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48AC" w14:textId="6E05FB9C" w:rsidR="003A6E8F" w:rsidRPr="0087381F" w:rsidRDefault="00F05109" w:rsidP="0087381F">
      <w:pPr>
        <w:spacing w:before="120" w:after="120"/>
        <w:jc w:val="center"/>
        <w:rPr>
          <w:b/>
          <w:bCs/>
        </w:rPr>
      </w:pPr>
      <w:r w:rsidRPr="009B1C65">
        <w:rPr>
          <w:b/>
          <w:bCs/>
        </w:rPr>
        <w:t>HİZMET LİDERLİĞİNİN ALGILANAN KALİTE, MARKA SADAKATİ VE MARKA DEĞERİ ÜZERİNE ETKİLERİ</w:t>
      </w:r>
    </w:p>
    <w:p w14:paraId="49AC95CF" w14:textId="2B9AD5BA" w:rsidR="00F05109" w:rsidRPr="0087381F" w:rsidRDefault="003A6E8F" w:rsidP="0087381F">
      <w:pPr>
        <w:spacing w:line="360" w:lineRule="auto"/>
        <w:jc w:val="center"/>
        <w:rPr>
          <w:sz w:val="20"/>
          <w:szCs w:val="20"/>
        </w:rPr>
      </w:pPr>
      <w:r w:rsidRPr="00121D36">
        <w:rPr>
          <w:sz w:val="20"/>
          <w:szCs w:val="20"/>
        </w:rPr>
        <w:t>Azize ŞAHİN</w:t>
      </w:r>
      <w:r w:rsidRPr="00121D36">
        <w:rPr>
          <w:rStyle w:val="FootnoteReference"/>
          <w:sz w:val="20"/>
          <w:szCs w:val="20"/>
        </w:rPr>
        <w:footnoteReference w:customMarkFollows="1" w:id="1"/>
        <w:sym w:font="Symbol" w:char="F02A"/>
      </w:r>
    </w:p>
    <w:p w14:paraId="69472090" w14:textId="77777777" w:rsidR="00F05109" w:rsidRPr="00121D36" w:rsidRDefault="00F05109" w:rsidP="0087381F">
      <w:pPr>
        <w:jc w:val="both"/>
      </w:pPr>
    </w:p>
    <w:p w14:paraId="68B927A0" w14:textId="4726E911" w:rsidR="00F05109" w:rsidRPr="00121D36" w:rsidRDefault="00D94ACF" w:rsidP="003A6E8F">
      <w:pPr>
        <w:autoSpaceDE w:val="0"/>
        <w:autoSpaceDN w:val="0"/>
        <w:adjustRightInd w:val="0"/>
        <w:ind w:firstLine="567"/>
        <w:jc w:val="both"/>
        <w:rPr>
          <w:b/>
          <w:bCs/>
          <w:sz w:val="22"/>
          <w:szCs w:val="22"/>
        </w:rPr>
      </w:pPr>
      <w:r w:rsidRPr="00121D36">
        <w:rPr>
          <w:b/>
          <w:bCs/>
          <w:sz w:val="22"/>
          <w:szCs w:val="22"/>
        </w:rPr>
        <w:t>ÖZ</w:t>
      </w:r>
    </w:p>
    <w:p w14:paraId="3AC8114F" w14:textId="77777777" w:rsidR="003A6E8F" w:rsidRPr="00121D36" w:rsidRDefault="003A6E8F" w:rsidP="003A6E8F">
      <w:pPr>
        <w:autoSpaceDE w:val="0"/>
        <w:autoSpaceDN w:val="0"/>
        <w:adjustRightInd w:val="0"/>
        <w:ind w:firstLine="567"/>
        <w:jc w:val="both"/>
        <w:rPr>
          <w:b/>
          <w:bCs/>
        </w:rPr>
      </w:pPr>
    </w:p>
    <w:p w14:paraId="43350034" w14:textId="0D29A70D" w:rsidR="00C65F0C" w:rsidRPr="00121D36" w:rsidRDefault="00C65F0C" w:rsidP="00C65F0C">
      <w:pPr>
        <w:autoSpaceDE w:val="0"/>
        <w:autoSpaceDN w:val="0"/>
        <w:adjustRightInd w:val="0"/>
        <w:ind w:firstLine="567"/>
        <w:jc w:val="both"/>
        <w:rPr>
          <w:sz w:val="18"/>
          <w:szCs w:val="18"/>
        </w:rPr>
      </w:pPr>
      <w:r w:rsidRPr="00121D36">
        <w:rPr>
          <w:sz w:val="18"/>
          <w:szCs w:val="18"/>
        </w:rPr>
        <w:t xml:space="preserve">Teknoloji ve tüketici tercihlerinin sürekli değiştiği günümüz dünyasında işletmeler için markalarına sadık tüketiciler kazanmak ve bu tüketicileri ellerinde tutmak her geçen gün zorlaşmaktadır. Bu nedenle </w:t>
      </w:r>
      <w:r w:rsidRPr="00121D36">
        <w:rPr>
          <w:sz w:val="18"/>
          <w:szCs w:val="18"/>
        </w:rPr>
        <w:t>işletmeler</w:t>
      </w:r>
      <w:r w:rsidRPr="00121D36">
        <w:rPr>
          <w:sz w:val="18"/>
          <w:szCs w:val="18"/>
        </w:rPr>
        <w:t xml:space="preserve"> hem tüketici hem de yenilikçi hizmet odaklı faaliyetlere yönelmektedirler. Bu araştırma, işletmelerin, hizmet liderliğini önemsedikleri takdirde, hizmetlerine yönelik algılanan kalite, marka sadakati ve değerinin gelişeceğini ileri sürmektedir. Bu amaç doğrultusunda, mobil iletişim sektöründe faaliyet gösteren markaların aboneleri üzerinden veri toplanmıştır (N=2098). Mobil iletişim sektörü aboneleri üzerinde gerçekleştirilen bu araştırmada, en küçük kareler (</w:t>
      </w:r>
      <w:proofErr w:type="spellStart"/>
      <w:r w:rsidRPr="00121D36">
        <w:rPr>
          <w:sz w:val="18"/>
          <w:szCs w:val="18"/>
        </w:rPr>
        <w:t>partial</w:t>
      </w:r>
      <w:proofErr w:type="spellEnd"/>
      <w:r w:rsidRPr="00121D36">
        <w:rPr>
          <w:sz w:val="18"/>
          <w:szCs w:val="18"/>
        </w:rPr>
        <w:t xml:space="preserve"> </w:t>
      </w:r>
      <w:proofErr w:type="spellStart"/>
      <w:r w:rsidRPr="00121D36">
        <w:rPr>
          <w:sz w:val="18"/>
          <w:szCs w:val="18"/>
        </w:rPr>
        <w:t>least</w:t>
      </w:r>
      <w:proofErr w:type="spellEnd"/>
      <w:r w:rsidRPr="00121D36">
        <w:rPr>
          <w:sz w:val="18"/>
          <w:szCs w:val="18"/>
        </w:rPr>
        <w:t xml:space="preserve"> </w:t>
      </w:r>
      <w:proofErr w:type="spellStart"/>
      <w:r w:rsidRPr="00121D36">
        <w:rPr>
          <w:sz w:val="18"/>
          <w:szCs w:val="18"/>
        </w:rPr>
        <w:t>squares</w:t>
      </w:r>
      <w:proofErr w:type="spellEnd"/>
      <w:r w:rsidRPr="00121D36">
        <w:rPr>
          <w:sz w:val="18"/>
          <w:szCs w:val="18"/>
        </w:rPr>
        <w:t xml:space="preserve">) yapısal eşitlik </w:t>
      </w:r>
      <w:r w:rsidRPr="00121D36">
        <w:rPr>
          <w:sz w:val="18"/>
          <w:szCs w:val="18"/>
        </w:rPr>
        <w:t>modellemesi (</w:t>
      </w:r>
      <w:r w:rsidRPr="00121D36">
        <w:rPr>
          <w:sz w:val="18"/>
          <w:szCs w:val="18"/>
        </w:rPr>
        <w:t xml:space="preserve">PLS-SEM) kullanılmış ve analizler </w:t>
      </w:r>
      <w:proofErr w:type="spellStart"/>
      <w:r w:rsidRPr="00121D36">
        <w:rPr>
          <w:sz w:val="18"/>
          <w:szCs w:val="18"/>
        </w:rPr>
        <w:t>SmartPLS</w:t>
      </w:r>
      <w:proofErr w:type="spellEnd"/>
      <w:r w:rsidRPr="00121D36">
        <w:rPr>
          <w:sz w:val="18"/>
          <w:szCs w:val="18"/>
        </w:rPr>
        <w:t xml:space="preserve"> (v.3.3.3) yazılımıyla gerçekleştirilmiştir. Araştırmanın literatüre katkısı; hizmet liderliği öncül değişkeninin algılanan kalite, marka sadakati ve marka değeri değişkenlerine olan etkilerinin gösterilmesidir. Araştırma sonuçlarına göre, tüketici odaklı hizmet liderliği, algılanan kaliteyi, marka sadakat ve değerini yükseltmektedir. Hem akademi hem de uygulama dünyasına katkılar sunması hedeflenen araştırmamız, işletmelerin hizmet liderliği oluşturmaları sonucunda marka yönetiminde kilit rol oynayarak hem kalite algısını hem de marka sadakat ve değerini yükselteceklerini ortaya koymaktadır.</w:t>
      </w:r>
    </w:p>
    <w:p w14:paraId="76311751" w14:textId="77777777" w:rsidR="00F05109" w:rsidRPr="00121D36" w:rsidRDefault="00F05109" w:rsidP="003A6E8F">
      <w:pPr>
        <w:autoSpaceDE w:val="0"/>
        <w:autoSpaceDN w:val="0"/>
        <w:adjustRightInd w:val="0"/>
        <w:ind w:firstLine="567"/>
        <w:jc w:val="both"/>
        <w:rPr>
          <w:sz w:val="18"/>
          <w:szCs w:val="18"/>
        </w:rPr>
      </w:pPr>
    </w:p>
    <w:p w14:paraId="54587F4D" w14:textId="4B525FEF" w:rsidR="00F05109" w:rsidRPr="00121D36" w:rsidRDefault="00F05109" w:rsidP="003A6E8F">
      <w:pPr>
        <w:autoSpaceDE w:val="0"/>
        <w:autoSpaceDN w:val="0"/>
        <w:adjustRightInd w:val="0"/>
        <w:ind w:firstLine="567"/>
        <w:jc w:val="both"/>
        <w:rPr>
          <w:sz w:val="18"/>
          <w:szCs w:val="18"/>
        </w:rPr>
      </w:pPr>
      <w:r w:rsidRPr="00121D36">
        <w:rPr>
          <w:sz w:val="18"/>
          <w:szCs w:val="18"/>
        </w:rPr>
        <w:t xml:space="preserve">Anahtar kelimeler: Hizmet </w:t>
      </w:r>
      <w:r w:rsidR="00A028B4" w:rsidRPr="00121D36">
        <w:rPr>
          <w:sz w:val="18"/>
          <w:szCs w:val="18"/>
        </w:rPr>
        <w:t>Li</w:t>
      </w:r>
      <w:r w:rsidRPr="00121D36">
        <w:rPr>
          <w:sz w:val="18"/>
          <w:szCs w:val="18"/>
        </w:rPr>
        <w:t xml:space="preserve">derliği, </w:t>
      </w:r>
      <w:r w:rsidR="00A028B4" w:rsidRPr="00121D36">
        <w:rPr>
          <w:sz w:val="18"/>
          <w:szCs w:val="18"/>
        </w:rPr>
        <w:t>Al</w:t>
      </w:r>
      <w:r w:rsidRPr="00121D36">
        <w:rPr>
          <w:sz w:val="18"/>
          <w:szCs w:val="18"/>
        </w:rPr>
        <w:t xml:space="preserve">gılanan </w:t>
      </w:r>
      <w:r w:rsidR="00A028B4" w:rsidRPr="00121D36">
        <w:rPr>
          <w:sz w:val="18"/>
          <w:szCs w:val="18"/>
        </w:rPr>
        <w:t>K</w:t>
      </w:r>
      <w:r w:rsidRPr="00121D36">
        <w:rPr>
          <w:sz w:val="18"/>
          <w:szCs w:val="18"/>
        </w:rPr>
        <w:t xml:space="preserve">alite, </w:t>
      </w:r>
      <w:r w:rsidR="00A028B4" w:rsidRPr="00121D36">
        <w:rPr>
          <w:sz w:val="18"/>
          <w:szCs w:val="18"/>
        </w:rPr>
        <w:t>M</w:t>
      </w:r>
      <w:r w:rsidRPr="00121D36">
        <w:rPr>
          <w:sz w:val="18"/>
          <w:szCs w:val="18"/>
        </w:rPr>
        <w:t>arka</w:t>
      </w:r>
      <w:r w:rsidR="00A028B4" w:rsidRPr="00121D36">
        <w:rPr>
          <w:sz w:val="18"/>
          <w:szCs w:val="18"/>
        </w:rPr>
        <w:t xml:space="preserve"> S</w:t>
      </w:r>
      <w:r w:rsidRPr="00121D36">
        <w:rPr>
          <w:sz w:val="18"/>
          <w:szCs w:val="18"/>
        </w:rPr>
        <w:t xml:space="preserve">adakati, </w:t>
      </w:r>
      <w:r w:rsidR="00A028B4" w:rsidRPr="00121D36">
        <w:rPr>
          <w:sz w:val="18"/>
          <w:szCs w:val="18"/>
        </w:rPr>
        <w:t>M</w:t>
      </w:r>
      <w:r w:rsidRPr="00121D36">
        <w:rPr>
          <w:sz w:val="18"/>
          <w:szCs w:val="18"/>
        </w:rPr>
        <w:t xml:space="preserve">arka </w:t>
      </w:r>
      <w:r w:rsidR="00A028B4" w:rsidRPr="00121D36">
        <w:rPr>
          <w:sz w:val="18"/>
          <w:szCs w:val="18"/>
        </w:rPr>
        <w:t>D</w:t>
      </w:r>
      <w:r w:rsidRPr="00121D36">
        <w:rPr>
          <w:sz w:val="18"/>
          <w:szCs w:val="18"/>
        </w:rPr>
        <w:t>eğeri</w:t>
      </w:r>
    </w:p>
    <w:p w14:paraId="64658F4C" w14:textId="2EE40E5A" w:rsidR="00F05109" w:rsidRPr="00121D36" w:rsidRDefault="00F05109" w:rsidP="003A6E8F">
      <w:pPr>
        <w:ind w:firstLine="567"/>
        <w:jc w:val="both"/>
      </w:pPr>
    </w:p>
    <w:p w14:paraId="76E9D399" w14:textId="77777777" w:rsidR="0060421A" w:rsidRPr="00121D36" w:rsidRDefault="0060421A" w:rsidP="0087381F">
      <w:pPr>
        <w:jc w:val="both"/>
      </w:pPr>
    </w:p>
    <w:p w14:paraId="21AA2046" w14:textId="04EFC698" w:rsidR="003A6E8F" w:rsidRPr="009B1C65" w:rsidRDefault="0060421A" w:rsidP="0060421A">
      <w:pPr>
        <w:spacing w:before="120" w:after="120"/>
        <w:ind w:firstLine="567"/>
        <w:jc w:val="center"/>
        <w:rPr>
          <w:b/>
          <w:bCs/>
        </w:rPr>
      </w:pPr>
      <w:r w:rsidRPr="009B1C65">
        <w:rPr>
          <w:b/>
          <w:bCs/>
        </w:rPr>
        <w:t xml:space="preserve">THE IMPACT OF </w:t>
      </w:r>
      <w:r w:rsidR="003A6E8F" w:rsidRPr="009B1C65">
        <w:rPr>
          <w:b/>
          <w:bCs/>
        </w:rPr>
        <w:t>SERVICE LEADERSHIP</w:t>
      </w:r>
      <w:r w:rsidRPr="009B1C65">
        <w:rPr>
          <w:b/>
          <w:bCs/>
        </w:rPr>
        <w:t xml:space="preserve"> ON </w:t>
      </w:r>
      <w:r w:rsidR="003A6E8F" w:rsidRPr="009B1C65">
        <w:rPr>
          <w:b/>
          <w:bCs/>
        </w:rPr>
        <w:t>PERCEIVED QUALITY, BRAND LOYALTY AND BRAND E</w:t>
      </w:r>
      <w:r w:rsidRPr="009B1C65">
        <w:rPr>
          <w:b/>
          <w:bCs/>
        </w:rPr>
        <w:t>QUITY</w:t>
      </w:r>
    </w:p>
    <w:p w14:paraId="3E32689C" w14:textId="77777777" w:rsidR="003A6E8F" w:rsidRPr="00121D36" w:rsidRDefault="003A6E8F" w:rsidP="0087381F">
      <w:pPr>
        <w:jc w:val="both"/>
      </w:pPr>
    </w:p>
    <w:p w14:paraId="27374E92" w14:textId="284CDF43" w:rsidR="00F05109" w:rsidRPr="00121D36" w:rsidRDefault="00D94ACF" w:rsidP="003A6E8F">
      <w:pPr>
        <w:ind w:firstLine="567"/>
        <w:jc w:val="both"/>
        <w:rPr>
          <w:b/>
          <w:bCs/>
          <w:sz w:val="22"/>
          <w:szCs w:val="22"/>
        </w:rPr>
      </w:pPr>
      <w:r w:rsidRPr="00121D36">
        <w:rPr>
          <w:b/>
          <w:bCs/>
          <w:sz w:val="22"/>
          <w:szCs w:val="22"/>
        </w:rPr>
        <w:t>ABSTRACT</w:t>
      </w:r>
    </w:p>
    <w:p w14:paraId="281DE5D5" w14:textId="77777777" w:rsidR="003A6E8F" w:rsidRPr="00121D36" w:rsidRDefault="003A6E8F" w:rsidP="003A6E8F">
      <w:pPr>
        <w:ind w:firstLine="567"/>
        <w:jc w:val="both"/>
        <w:rPr>
          <w:b/>
          <w:bCs/>
        </w:rPr>
      </w:pPr>
    </w:p>
    <w:p w14:paraId="4CD00EC4" w14:textId="77777777" w:rsidR="00C65F0C" w:rsidRPr="00121D36" w:rsidRDefault="00C65F0C" w:rsidP="00C65F0C">
      <w:pPr>
        <w:ind w:firstLine="567"/>
        <w:jc w:val="both"/>
        <w:rPr>
          <w:sz w:val="18"/>
          <w:szCs w:val="18"/>
        </w:rPr>
      </w:pPr>
      <w:proofErr w:type="spellStart"/>
      <w:r w:rsidRPr="00121D36">
        <w:rPr>
          <w:sz w:val="18"/>
          <w:szCs w:val="18"/>
        </w:rPr>
        <w:t>In</w:t>
      </w:r>
      <w:proofErr w:type="spellEnd"/>
      <w:r w:rsidRPr="00121D36">
        <w:rPr>
          <w:sz w:val="18"/>
          <w:szCs w:val="18"/>
        </w:rPr>
        <w:t xml:space="preserve"> </w:t>
      </w:r>
      <w:proofErr w:type="spellStart"/>
      <w:r w:rsidRPr="00121D36">
        <w:rPr>
          <w:sz w:val="18"/>
          <w:szCs w:val="18"/>
        </w:rPr>
        <w:t>today's</w:t>
      </w:r>
      <w:proofErr w:type="spellEnd"/>
      <w:r w:rsidRPr="00121D36">
        <w:rPr>
          <w:sz w:val="18"/>
          <w:szCs w:val="18"/>
        </w:rPr>
        <w:t xml:space="preserve"> </w:t>
      </w:r>
      <w:proofErr w:type="spellStart"/>
      <w:r w:rsidRPr="00121D36">
        <w:rPr>
          <w:sz w:val="18"/>
          <w:szCs w:val="18"/>
        </w:rPr>
        <w:t>world</w:t>
      </w:r>
      <w:proofErr w:type="spellEnd"/>
      <w:r w:rsidRPr="00121D36">
        <w:rPr>
          <w:sz w:val="18"/>
          <w:szCs w:val="18"/>
        </w:rPr>
        <w:t xml:space="preserve"> </w:t>
      </w:r>
      <w:proofErr w:type="spellStart"/>
      <w:r w:rsidRPr="00121D36">
        <w:rPr>
          <w:sz w:val="18"/>
          <w:szCs w:val="18"/>
        </w:rPr>
        <w:t>where</w:t>
      </w:r>
      <w:proofErr w:type="spellEnd"/>
      <w:r w:rsidRPr="00121D36">
        <w:rPr>
          <w:sz w:val="18"/>
          <w:szCs w:val="18"/>
        </w:rPr>
        <w:t xml:space="preserve"> </w:t>
      </w:r>
      <w:proofErr w:type="spellStart"/>
      <w:r w:rsidRPr="00121D36">
        <w:rPr>
          <w:sz w:val="18"/>
          <w:szCs w:val="18"/>
        </w:rPr>
        <w:t>businesses</w:t>
      </w:r>
      <w:proofErr w:type="spellEnd"/>
      <w:r w:rsidRPr="00121D36">
        <w:rPr>
          <w:sz w:val="18"/>
          <w:szCs w:val="18"/>
        </w:rPr>
        <w:t xml:space="preserve">, </w:t>
      </w:r>
      <w:proofErr w:type="spellStart"/>
      <w:r w:rsidRPr="00121D36">
        <w:rPr>
          <w:sz w:val="18"/>
          <w:szCs w:val="18"/>
        </w:rPr>
        <w:t>technology</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consumer</w:t>
      </w:r>
      <w:proofErr w:type="spellEnd"/>
      <w:r w:rsidRPr="00121D36">
        <w:rPr>
          <w:sz w:val="18"/>
          <w:szCs w:val="18"/>
        </w:rPr>
        <w:t xml:space="preserve"> </w:t>
      </w:r>
      <w:proofErr w:type="spellStart"/>
      <w:r w:rsidRPr="00121D36">
        <w:rPr>
          <w:sz w:val="18"/>
          <w:szCs w:val="18"/>
        </w:rPr>
        <w:t>preferences</w:t>
      </w:r>
      <w:proofErr w:type="spellEnd"/>
      <w:r w:rsidRPr="00121D36">
        <w:rPr>
          <w:sz w:val="18"/>
          <w:szCs w:val="18"/>
        </w:rPr>
        <w:t xml:space="preserve"> </w:t>
      </w:r>
      <w:proofErr w:type="spellStart"/>
      <w:r w:rsidRPr="00121D36">
        <w:rPr>
          <w:sz w:val="18"/>
          <w:szCs w:val="18"/>
        </w:rPr>
        <w:t>have</w:t>
      </w:r>
      <w:proofErr w:type="spellEnd"/>
      <w:r w:rsidRPr="00121D36">
        <w:rPr>
          <w:sz w:val="18"/>
          <w:szCs w:val="18"/>
        </w:rPr>
        <w:t xml:space="preserve"> </w:t>
      </w:r>
      <w:proofErr w:type="spellStart"/>
      <w:r w:rsidRPr="00121D36">
        <w:rPr>
          <w:sz w:val="18"/>
          <w:szCs w:val="18"/>
        </w:rPr>
        <w:t>been</w:t>
      </w:r>
      <w:proofErr w:type="spellEnd"/>
      <w:r w:rsidRPr="00121D36">
        <w:rPr>
          <w:sz w:val="18"/>
          <w:szCs w:val="18"/>
        </w:rPr>
        <w:t xml:space="preserve"> </w:t>
      </w:r>
      <w:proofErr w:type="spellStart"/>
      <w:r w:rsidRPr="00121D36">
        <w:rPr>
          <w:sz w:val="18"/>
          <w:szCs w:val="18"/>
        </w:rPr>
        <w:t>constantly</w:t>
      </w:r>
      <w:proofErr w:type="spellEnd"/>
      <w:r w:rsidRPr="00121D36">
        <w:rPr>
          <w:sz w:val="18"/>
          <w:szCs w:val="18"/>
        </w:rPr>
        <w:t xml:space="preserve"> </w:t>
      </w:r>
      <w:proofErr w:type="spellStart"/>
      <w:r w:rsidRPr="00121D36">
        <w:rPr>
          <w:sz w:val="18"/>
          <w:szCs w:val="18"/>
        </w:rPr>
        <w:t>changing</w:t>
      </w:r>
      <w:proofErr w:type="spellEnd"/>
      <w:r w:rsidRPr="00121D36">
        <w:rPr>
          <w:sz w:val="18"/>
          <w:szCs w:val="18"/>
        </w:rPr>
        <w:t xml:space="preserve">, it is </w:t>
      </w:r>
      <w:proofErr w:type="spellStart"/>
      <w:r w:rsidRPr="00121D36">
        <w:rPr>
          <w:sz w:val="18"/>
          <w:szCs w:val="18"/>
        </w:rPr>
        <w:t>getting</w:t>
      </w:r>
      <w:proofErr w:type="spellEnd"/>
      <w:r w:rsidRPr="00121D36">
        <w:rPr>
          <w:sz w:val="18"/>
          <w:szCs w:val="18"/>
        </w:rPr>
        <w:t xml:space="preserve"> </w:t>
      </w:r>
      <w:proofErr w:type="spellStart"/>
      <w:r w:rsidRPr="00121D36">
        <w:rPr>
          <w:sz w:val="18"/>
          <w:szCs w:val="18"/>
        </w:rPr>
        <w:t>harder</w:t>
      </w:r>
      <w:proofErr w:type="spellEnd"/>
      <w:r w:rsidRPr="00121D36">
        <w:rPr>
          <w:sz w:val="18"/>
          <w:szCs w:val="18"/>
        </w:rPr>
        <w:t xml:space="preserve"> </w:t>
      </w:r>
      <w:proofErr w:type="spellStart"/>
      <w:r w:rsidRPr="00121D36">
        <w:rPr>
          <w:sz w:val="18"/>
          <w:szCs w:val="18"/>
        </w:rPr>
        <w:t>every</w:t>
      </w:r>
      <w:proofErr w:type="spellEnd"/>
      <w:r w:rsidRPr="00121D36">
        <w:rPr>
          <w:sz w:val="18"/>
          <w:szCs w:val="18"/>
        </w:rPr>
        <w:t xml:space="preserve"> </w:t>
      </w:r>
      <w:proofErr w:type="spellStart"/>
      <w:r w:rsidRPr="00121D36">
        <w:rPr>
          <w:sz w:val="18"/>
          <w:szCs w:val="18"/>
        </w:rPr>
        <w:t>day</w:t>
      </w:r>
      <w:proofErr w:type="spellEnd"/>
      <w:r w:rsidRPr="00121D36">
        <w:rPr>
          <w:sz w:val="18"/>
          <w:szCs w:val="18"/>
        </w:rPr>
        <w:t xml:space="preserve"> </w:t>
      </w:r>
      <w:proofErr w:type="spellStart"/>
      <w:r w:rsidRPr="00121D36">
        <w:rPr>
          <w:sz w:val="18"/>
          <w:szCs w:val="18"/>
        </w:rPr>
        <w:t>to</w:t>
      </w:r>
      <w:proofErr w:type="spellEnd"/>
      <w:r w:rsidRPr="00121D36">
        <w:rPr>
          <w:sz w:val="18"/>
          <w:szCs w:val="18"/>
        </w:rPr>
        <w:t xml:space="preserve"> </w:t>
      </w:r>
      <w:proofErr w:type="spellStart"/>
      <w:r w:rsidRPr="00121D36">
        <w:rPr>
          <w:sz w:val="18"/>
          <w:szCs w:val="18"/>
        </w:rPr>
        <w:t>acquire</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keep</w:t>
      </w:r>
      <w:proofErr w:type="spellEnd"/>
      <w:r w:rsidRPr="00121D36">
        <w:rPr>
          <w:sz w:val="18"/>
          <w:szCs w:val="18"/>
        </w:rPr>
        <w:t xml:space="preserve"> </w:t>
      </w:r>
      <w:proofErr w:type="spellStart"/>
      <w:r w:rsidRPr="00121D36">
        <w:rPr>
          <w:sz w:val="18"/>
          <w:szCs w:val="18"/>
        </w:rPr>
        <w:t>consumers</w:t>
      </w:r>
      <w:proofErr w:type="spellEnd"/>
      <w:r w:rsidRPr="00121D36">
        <w:rPr>
          <w:sz w:val="18"/>
          <w:szCs w:val="18"/>
        </w:rPr>
        <w:t xml:space="preserve"> </w:t>
      </w:r>
      <w:proofErr w:type="spellStart"/>
      <w:r w:rsidRPr="00121D36">
        <w:rPr>
          <w:sz w:val="18"/>
          <w:szCs w:val="18"/>
        </w:rPr>
        <w:t>who</w:t>
      </w:r>
      <w:proofErr w:type="spellEnd"/>
      <w:r w:rsidRPr="00121D36">
        <w:rPr>
          <w:sz w:val="18"/>
          <w:szCs w:val="18"/>
        </w:rPr>
        <w:t xml:space="preserve"> </w:t>
      </w:r>
      <w:proofErr w:type="spellStart"/>
      <w:r w:rsidRPr="00121D36">
        <w:rPr>
          <w:sz w:val="18"/>
          <w:szCs w:val="18"/>
        </w:rPr>
        <w:t>are</w:t>
      </w:r>
      <w:proofErr w:type="spellEnd"/>
      <w:r w:rsidRPr="00121D36">
        <w:rPr>
          <w:sz w:val="18"/>
          <w:szCs w:val="18"/>
        </w:rPr>
        <w:t xml:space="preserve"> </w:t>
      </w:r>
      <w:proofErr w:type="spellStart"/>
      <w:r w:rsidRPr="00121D36">
        <w:rPr>
          <w:sz w:val="18"/>
          <w:szCs w:val="18"/>
        </w:rPr>
        <w:t>loyal</w:t>
      </w:r>
      <w:proofErr w:type="spellEnd"/>
      <w:r w:rsidRPr="00121D36">
        <w:rPr>
          <w:sz w:val="18"/>
          <w:szCs w:val="18"/>
        </w:rPr>
        <w:t xml:space="preserve"> </w:t>
      </w:r>
      <w:proofErr w:type="spellStart"/>
      <w:r w:rsidRPr="00121D36">
        <w:rPr>
          <w:sz w:val="18"/>
          <w:szCs w:val="18"/>
        </w:rPr>
        <w:t>to</w:t>
      </w:r>
      <w:proofErr w:type="spellEnd"/>
      <w:r w:rsidRPr="00121D36">
        <w:rPr>
          <w:sz w:val="18"/>
          <w:szCs w:val="18"/>
        </w:rPr>
        <w:t xml:space="preserve"> </w:t>
      </w:r>
      <w:proofErr w:type="spellStart"/>
      <w:r w:rsidRPr="00121D36">
        <w:rPr>
          <w:sz w:val="18"/>
          <w:szCs w:val="18"/>
        </w:rPr>
        <w:t>their</w:t>
      </w:r>
      <w:proofErr w:type="spellEnd"/>
      <w:r w:rsidRPr="00121D36">
        <w:rPr>
          <w:sz w:val="18"/>
          <w:szCs w:val="18"/>
        </w:rPr>
        <w:t xml:space="preserve"> </w:t>
      </w:r>
      <w:proofErr w:type="spellStart"/>
      <w:r w:rsidRPr="00121D36">
        <w:rPr>
          <w:sz w:val="18"/>
          <w:szCs w:val="18"/>
        </w:rPr>
        <w:t>brands</w:t>
      </w:r>
      <w:proofErr w:type="spellEnd"/>
      <w:r w:rsidRPr="00121D36">
        <w:rPr>
          <w:sz w:val="18"/>
          <w:szCs w:val="18"/>
        </w:rPr>
        <w:t xml:space="preserve">. </w:t>
      </w:r>
      <w:proofErr w:type="spellStart"/>
      <w:r w:rsidRPr="00121D36">
        <w:rPr>
          <w:sz w:val="18"/>
          <w:szCs w:val="18"/>
        </w:rPr>
        <w:t>For</w:t>
      </w:r>
      <w:proofErr w:type="spellEnd"/>
      <w:r w:rsidRPr="00121D36">
        <w:rPr>
          <w:sz w:val="18"/>
          <w:szCs w:val="18"/>
        </w:rPr>
        <w:t xml:space="preserve"> </w:t>
      </w:r>
      <w:proofErr w:type="spellStart"/>
      <w:r w:rsidRPr="00121D36">
        <w:rPr>
          <w:sz w:val="18"/>
          <w:szCs w:val="18"/>
        </w:rPr>
        <w:t>this</w:t>
      </w:r>
      <w:proofErr w:type="spellEnd"/>
      <w:r w:rsidRPr="00121D36">
        <w:rPr>
          <w:sz w:val="18"/>
          <w:szCs w:val="18"/>
        </w:rPr>
        <w:t xml:space="preserve"> </w:t>
      </w:r>
      <w:proofErr w:type="spellStart"/>
      <w:r w:rsidRPr="00121D36">
        <w:rPr>
          <w:sz w:val="18"/>
          <w:szCs w:val="18"/>
        </w:rPr>
        <w:t>reason</w:t>
      </w:r>
      <w:proofErr w:type="spellEnd"/>
      <w:r w:rsidRPr="00121D36">
        <w:rPr>
          <w:sz w:val="18"/>
          <w:szCs w:val="18"/>
        </w:rPr>
        <w:t xml:space="preserve">, </w:t>
      </w:r>
      <w:proofErr w:type="spellStart"/>
      <w:r w:rsidRPr="00121D36">
        <w:rPr>
          <w:sz w:val="18"/>
          <w:szCs w:val="18"/>
        </w:rPr>
        <w:t>businesses</w:t>
      </w:r>
      <w:proofErr w:type="spellEnd"/>
      <w:r w:rsidRPr="00121D36">
        <w:rPr>
          <w:sz w:val="18"/>
          <w:szCs w:val="18"/>
        </w:rPr>
        <w:t xml:space="preserve"> </w:t>
      </w:r>
      <w:proofErr w:type="spellStart"/>
      <w:r w:rsidRPr="00121D36">
        <w:rPr>
          <w:sz w:val="18"/>
          <w:szCs w:val="18"/>
        </w:rPr>
        <w:t>tend</w:t>
      </w:r>
      <w:proofErr w:type="spellEnd"/>
      <w:r w:rsidRPr="00121D36">
        <w:rPr>
          <w:sz w:val="18"/>
          <w:szCs w:val="18"/>
        </w:rPr>
        <w:t xml:space="preserve"> </w:t>
      </w:r>
      <w:proofErr w:type="spellStart"/>
      <w:r w:rsidRPr="00121D36">
        <w:rPr>
          <w:sz w:val="18"/>
          <w:szCs w:val="18"/>
        </w:rPr>
        <w:t>to</w:t>
      </w:r>
      <w:proofErr w:type="spellEnd"/>
      <w:r w:rsidRPr="00121D36">
        <w:rPr>
          <w:sz w:val="18"/>
          <w:szCs w:val="18"/>
        </w:rPr>
        <w:t xml:space="preserve"> </w:t>
      </w:r>
      <w:proofErr w:type="spellStart"/>
      <w:r w:rsidRPr="00121D36">
        <w:rPr>
          <w:sz w:val="18"/>
          <w:szCs w:val="18"/>
        </w:rPr>
        <w:t>focus</w:t>
      </w:r>
      <w:proofErr w:type="spellEnd"/>
      <w:r w:rsidRPr="00121D36">
        <w:rPr>
          <w:sz w:val="18"/>
          <w:szCs w:val="18"/>
        </w:rPr>
        <w:t xml:space="preserve"> on </w:t>
      </w:r>
      <w:proofErr w:type="spellStart"/>
      <w:r w:rsidRPr="00121D36">
        <w:rPr>
          <w:sz w:val="18"/>
          <w:szCs w:val="18"/>
        </w:rPr>
        <w:t>both</w:t>
      </w:r>
      <w:proofErr w:type="spellEnd"/>
      <w:r w:rsidRPr="00121D36">
        <w:rPr>
          <w:sz w:val="18"/>
          <w:szCs w:val="18"/>
        </w:rPr>
        <w:t xml:space="preserve"> </w:t>
      </w:r>
      <w:proofErr w:type="spellStart"/>
      <w:r w:rsidRPr="00121D36">
        <w:rPr>
          <w:sz w:val="18"/>
          <w:szCs w:val="18"/>
        </w:rPr>
        <w:t>consumer-oriented</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innovative</w:t>
      </w:r>
      <w:proofErr w:type="spellEnd"/>
      <w:r w:rsidRPr="00121D36">
        <w:rPr>
          <w:sz w:val="18"/>
          <w:szCs w:val="18"/>
        </w:rPr>
        <w:t xml:space="preserve"> service </w:t>
      </w:r>
      <w:proofErr w:type="spellStart"/>
      <w:r w:rsidRPr="00121D36">
        <w:rPr>
          <w:sz w:val="18"/>
          <w:szCs w:val="18"/>
        </w:rPr>
        <w:t>oriented</w:t>
      </w:r>
      <w:proofErr w:type="spellEnd"/>
      <w:r w:rsidRPr="00121D36">
        <w:rPr>
          <w:sz w:val="18"/>
          <w:szCs w:val="18"/>
        </w:rPr>
        <w:t xml:space="preserve"> </w:t>
      </w:r>
      <w:proofErr w:type="spellStart"/>
      <w:r w:rsidRPr="00121D36">
        <w:rPr>
          <w:sz w:val="18"/>
          <w:szCs w:val="18"/>
        </w:rPr>
        <w:t>business</w:t>
      </w:r>
      <w:proofErr w:type="spellEnd"/>
      <w:r w:rsidRPr="00121D36">
        <w:rPr>
          <w:sz w:val="18"/>
          <w:szCs w:val="18"/>
        </w:rPr>
        <w:t xml:space="preserve"> </w:t>
      </w:r>
      <w:proofErr w:type="spellStart"/>
      <w:r w:rsidRPr="00121D36">
        <w:rPr>
          <w:sz w:val="18"/>
          <w:szCs w:val="18"/>
        </w:rPr>
        <w:t>activities</w:t>
      </w:r>
      <w:proofErr w:type="spellEnd"/>
      <w:r w:rsidRPr="00121D36">
        <w:rPr>
          <w:sz w:val="18"/>
          <w:szCs w:val="18"/>
        </w:rPr>
        <w:t xml:space="preserve">. </w:t>
      </w:r>
      <w:proofErr w:type="spellStart"/>
      <w:r w:rsidRPr="00121D36">
        <w:rPr>
          <w:sz w:val="18"/>
          <w:szCs w:val="18"/>
        </w:rPr>
        <w:t>The</w:t>
      </w:r>
      <w:proofErr w:type="spellEnd"/>
      <w:r w:rsidRPr="00121D36">
        <w:rPr>
          <w:sz w:val="18"/>
          <w:szCs w:val="18"/>
        </w:rPr>
        <w:t xml:space="preserve"> </w:t>
      </w:r>
      <w:proofErr w:type="spellStart"/>
      <w:r w:rsidRPr="00121D36">
        <w:rPr>
          <w:sz w:val="18"/>
          <w:szCs w:val="18"/>
        </w:rPr>
        <w:t>aim</w:t>
      </w:r>
      <w:proofErr w:type="spellEnd"/>
      <w:r w:rsidRPr="00121D36">
        <w:rPr>
          <w:sz w:val="18"/>
          <w:szCs w:val="18"/>
        </w:rPr>
        <w:t xml:space="preserve"> of </w:t>
      </w:r>
      <w:proofErr w:type="spellStart"/>
      <w:r w:rsidRPr="00121D36">
        <w:rPr>
          <w:sz w:val="18"/>
          <w:szCs w:val="18"/>
        </w:rPr>
        <w:t>this</w:t>
      </w:r>
      <w:proofErr w:type="spellEnd"/>
      <w:r w:rsidRPr="00121D36">
        <w:rPr>
          <w:sz w:val="18"/>
          <w:szCs w:val="18"/>
        </w:rPr>
        <w:t xml:space="preserve"> </w:t>
      </w:r>
      <w:proofErr w:type="spellStart"/>
      <w:r w:rsidRPr="00121D36">
        <w:rPr>
          <w:sz w:val="18"/>
          <w:szCs w:val="18"/>
        </w:rPr>
        <w:t>research</w:t>
      </w:r>
      <w:proofErr w:type="spellEnd"/>
      <w:r w:rsidRPr="00121D36">
        <w:rPr>
          <w:sz w:val="18"/>
          <w:szCs w:val="18"/>
        </w:rPr>
        <w:t xml:space="preserve"> is </w:t>
      </w:r>
      <w:proofErr w:type="spellStart"/>
      <w:r w:rsidRPr="00121D36">
        <w:rPr>
          <w:sz w:val="18"/>
          <w:szCs w:val="18"/>
        </w:rPr>
        <w:t>to</w:t>
      </w:r>
      <w:proofErr w:type="spellEnd"/>
      <w:r w:rsidRPr="00121D36">
        <w:rPr>
          <w:sz w:val="18"/>
          <w:szCs w:val="18"/>
        </w:rPr>
        <w:t xml:space="preserve"> </w:t>
      </w:r>
      <w:proofErr w:type="spellStart"/>
      <w:r w:rsidRPr="00121D36">
        <w:rPr>
          <w:sz w:val="18"/>
          <w:szCs w:val="18"/>
        </w:rPr>
        <w:t>investigate</w:t>
      </w:r>
      <w:proofErr w:type="spellEnd"/>
      <w:r w:rsidRPr="00121D36">
        <w:rPr>
          <w:sz w:val="18"/>
          <w:szCs w:val="18"/>
        </w:rPr>
        <w:t xml:space="preserve"> </w:t>
      </w:r>
      <w:proofErr w:type="spellStart"/>
      <w:r w:rsidRPr="00121D36">
        <w:rPr>
          <w:sz w:val="18"/>
          <w:szCs w:val="18"/>
        </w:rPr>
        <w:t>the</w:t>
      </w:r>
      <w:proofErr w:type="spellEnd"/>
      <w:r w:rsidRPr="00121D36">
        <w:rPr>
          <w:sz w:val="18"/>
          <w:szCs w:val="18"/>
        </w:rPr>
        <w:t xml:space="preserve"> </w:t>
      </w:r>
      <w:proofErr w:type="spellStart"/>
      <w:r w:rsidRPr="00121D36">
        <w:rPr>
          <w:sz w:val="18"/>
          <w:szCs w:val="18"/>
        </w:rPr>
        <w:t>impact</w:t>
      </w:r>
      <w:proofErr w:type="spellEnd"/>
      <w:r w:rsidRPr="00121D36">
        <w:rPr>
          <w:sz w:val="18"/>
          <w:szCs w:val="18"/>
        </w:rPr>
        <w:t xml:space="preserve"> of service </w:t>
      </w:r>
      <w:proofErr w:type="spellStart"/>
      <w:r w:rsidRPr="00121D36">
        <w:rPr>
          <w:sz w:val="18"/>
          <w:szCs w:val="18"/>
        </w:rPr>
        <w:t>leadership</w:t>
      </w:r>
      <w:proofErr w:type="spellEnd"/>
      <w:r w:rsidRPr="00121D36">
        <w:rPr>
          <w:sz w:val="18"/>
          <w:szCs w:val="18"/>
        </w:rPr>
        <w:t xml:space="preserve"> on </w:t>
      </w:r>
      <w:proofErr w:type="spellStart"/>
      <w:r w:rsidRPr="00121D36">
        <w:rPr>
          <w:sz w:val="18"/>
          <w:szCs w:val="18"/>
        </w:rPr>
        <w:t>perceived</w:t>
      </w:r>
      <w:proofErr w:type="spellEnd"/>
      <w:r w:rsidRPr="00121D36">
        <w:rPr>
          <w:sz w:val="18"/>
          <w:szCs w:val="18"/>
        </w:rPr>
        <w:t xml:space="preserve"> </w:t>
      </w:r>
      <w:proofErr w:type="spellStart"/>
      <w:r w:rsidRPr="00121D36">
        <w:rPr>
          <w:sz w:val="18"/>
          <w:szCs w:val="18"/>
        </w:rPr>
        <w:t>quality</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loyalty</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equity</w:t>
      </w:r>
      <w:proofErr w:type="spellEnd"/>
      <w:r w:rsidRPr="00121D36">
        <w:rPr>
          <w:sz w:val="18"/>
          <w:szCs w:val="18"/>
        </w:rPr>
        <w:t xml:space="preserve">. </w:t>
      </w:r>
      <w:proofErr w:type="spellStart"/>
      <w:r w:rsidRPr="00121D36">
        <w:rPr>
          <w:sz w:val="18"/>
          <w:szCs w:val="18"/>
        </w:rPr>
        <w:t>This</w:t>
      </w:r>
      <w:proofErr w:type="spellEnd"/>
      <w:r w:rsidRPr="00121D36">
        <w:rPr>
          <w:sz w:val="18"/>
          <w:szCs w:val="18"/>
        </w:rPr>
        <w:t xml:space="preserve"> </w:t>
      </w:r>
      <w:proofErr w:type="spellStart"/>
      <w:r w:rsidRPr="00121D36">
        <w:rPr>
          <w:sz w:val="18"/>
          <w:szCs w:val="18"/>
        </w:rPr>
        <w:t>research</w:t>
      </w:r>
      <w:proofErr w:type="spellEnd"/>
      <w:r w:rsidRPr="00121D36">
        <w:rPr>
          <w:sz w:val="18"/>
          <w:szCs w:val="18"/>
        </w:rPr>
        <w:t xml:space="preserve"> </w:t>
      </w:r>
      <w:proofErr w:type="spellStart"/>
      <w:r w:rsidRPr="00121D36">
        <w:rPr>
          <w:sz w:val="18"/>
          <w:szCs w:val="18"/>
        </w:rPr>
        <w:t>suggests</w:t>
      </w:r>
      <w:proofErr w:type="spellEnd"/>
      <w:r w:rsidRPr="00121D36">
        <w:rPr>
          <w:sz w:val="18"/>
          <w:szCs w:val="18"/>
        </w:rPr>
        <w:t xml:space="preserve"> </w:t>
      </w:r>
      <w:proofErr w:type="spellStart"/>
      <w:r w:rsidRPr="00121D36">
        <w:rPr>
          <w:sz w:val="18"/>
          <w:szCs w:val="18"/>
        </w:rPr>
        <w:t>that</w:t>
      </w:r>
      <w:proofErr w:type="spellEnd"/>
      <w:r w:rsidRPr="00121D36">
        <w:rPr>
          <w:sz w:val="18"/>
          <w:szCs w:val="18"/>
        </w:rPr>
        <w:t xml:space="preserve"> </w:t>
      </w:r>
      <w:proofErr w:type="spellStart"/>
      <w:r w:rsidRPr="00121D36">
        <w:rPr>
          <w:sz w:val="18"/>
          <w:szCs w:val="18"/>
        </w:rPr>
        <w:t>by</w:t>
      </w:r>
      <w:proofErr w:type="spellEnd"/>
      <w:r w:rsidRPr="00121D36">
        <w:rPr>
          <w:sz w:val="18"/>
          <w:szCs w:val="18"/>
        </w:rPr>
        <w:t xml:space="preserve"> </w:t>
      </w:r>
      <w:proofErr w:type="spellStart"/>
      <w:r w:rsidRPr="00121D36">
        <w:rPr>
          <w:sz w:val="18"/>
          <w:szCs w:val="18"/>
        </w:rPr>
        <w:t>paying</w:t>
      </w:r>
      <w:proofErr w:type="spellEnd"/>
      <w:r w:rsidRPr="00121D36">
        <w:rPr>
          <w:sz w:val="18"/>
          <w:szCs w:val="18"/>
        </w:rPr>
        <w:t xml:space="preserve"> </w:t>
      </w:r>
      <w:proofErr w:type="spellStart"/>
      <w:r w:rsidRPr="00121D36">
        <w:rPr>
          <w:sz w:val="18"/>
          <w:szCs w:val="18"/>
        </w:rPr>
        <w:t>attention</w:t>
      </w:r>
      <w:proofErr w:type="spellEnd"/>
      <w:r w:rsidRPr="00121D36">
        <w:rPr>
          <w:sz w:val="18"/>
          <w:szCs w:val="18"/>
        </w:rPr>
        <w:t xml:space="preserve"> </w:t>
      </w:r>
      <w:proofErr w:type="spellStart"/>
      <w:r w:rsidRPr="00121D36">
        <w:rPr>
          <w:sz w:val="18"/>
          <w:szCs w:val="18"/>
        </w:rPr>
        <w:t>to</w:t>
      </w:r>
      <w:proofErr w:type="spellEnd"/>
      <w:r w:rsidRPr="00121D36">
        <w:rPr>
          <w:sz w:val="18"/>
          <w:szCs w:val="18"/>
        </w:rPr>
        <w:t xml:space="preserve"> </w:t>
      </w:r>
      <w:proofErr w:type="spellStart"/>
      <w:r w:rsidRPr="00121D36">
        <w:rPr>
          <w:sz w:val="18"/>
          <w:szCs w:val="18"/>
        </w:rPr>
        <w:t>the</w:t>
      </w:r>
      <w:proofErr w:type="spellEnd"/>
      <w:r w:rsidRPr="00121D36">
        <w:rPr>
          <w:sz w:val="18"/>
          <w:szCs w:val="18"/>
        </w:rPr>
        <w:t xml:space="preserve"> service </w:t>
      </w:r>
      <w:proofErr w:type="spellStart"/>
      <w:r w:rsidRPr="00121D36">
        <w:rPr>
          <w:sz w:val="18"/>
          <w:szCs w:val="18"/>
        </w:rPr>
        <w:t>leadership</w:t>
      </w:r>
      <w:proofErr w:type="spellEnd"/>
      <w:r w:rsidRPr="00121D36">
        <w:rPr>
          <w:sz w:val="18"/>
          <w:szCs w:val="18"/>
        </w:rPr>
        <w:t xml:space="preserve">, </w:t>
      </w:r>
      <w:proofErr w:type="spellStart"/>
      <w:r w:rsidRPr="00121D36">
        <w:rPr>
          <w:sz w:val="18"/>
          <w:szCs w:val="18"/>
        </w:rPr>
        <w:t>the</w:t>
      </w:r>
      <w:proofErr w:type="spellEnd"/>
      <w:r w:rsidRPr="00121D36">
        <w:rPr>
          <w:sz w:val="18"/>
          <w:szCs w:val="18"/>
        </w:rPr>
        <w:t xml:space="preserve"> </w:t>
      </w:r>
      <w:proofErr w:type="spellStart"/>
      <w:r w:rsidRPr="00121D36">
        <w:rPr>
          <w:sz w:val="18"/>
          <w:szCs w:val="18"/>
        </w:rPr>
        <w:t>perceived</w:t>
      </w:r>
      <w:proofErr w:type="spellEnd"/>
      <w:r w:rsidRPr="00121D36">
        <w:rPr>
          <w:sz w:val="18"/>
          <w:szCs w:val="18"/>
        </w:rPr>
        <w:t xml:space="preserve"> </w:t>
      </w:r>
      <w:proofErr w:type="spellStart"/>
      <w:r w:rsidRPr="00121D36">
        <w:rPr>
          <w:sz w:val="18"/>
          <w:szCs w:val="18"/>
        </w:rPr>
        <w:t>quality</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loyalty</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equity</w:t>
      </w:r>
      <w:proofErr w:type="spellEnd"/>
      <w:r w:rsidRPr="00121D36">
        <w:rPr>
          <w:sz w:val="18"/>
          <w:szCs w:val="18"/>
        </w:rPr>
        <w:t xml:space="preserve"> </w:t>
      </w:r>
      <w:proofErr w:type="spellStart"/>
      <w:r w:rsidRPr="00121D36">
        <w:rPr>
          <w:sz w:val="18"/>
          <w:szCs w:val="18"/>
        </w:rPr>
        <w:t>will</w:t>
      </w:r>
      <w:proofErr w:type="spellEnd"/>
      <w:r w:rsidRPr="00121D36">
        <w:rPr>
          <w:sz w:val="18"/>
          <w:szCs w:val="18"/>
        </w:rPr>
        <w:t xml:space="preserve"> be </w:t>
      </w:r>
      <w:proofErr w:type="spellStart"/>
      <w:r w:rsidRPr="00121D36">
        <w:rPr>
          <w:sz w:val="18"/>
          <w:szCs w:val="18"/>
        </w:rPr>
        <w:t>improved</w:t>
      </w:r>
      <w:proofErr w:type="spellEnd"/>
      <w:r w:rsidRPr="00121D36">
        <w:rPr>
          <w:sz w:val="18"/>
          <w:szCs w:val="18"/>
        </w:rPr>
        <w:t xml:space="preserve">. </w:t>
      </w:r>
      <w:proofErr w:type="spellStart"/>
      <w:r w:rsidRPr="00121D36">
        <w:rPr>
          <w:sz w:val="18"/>
          <w:szCs w:val="18"/>
        </w:rPr>
        <w:t>For</w:t>
      </w:r>
      <w:proofErr w:type="spellEnd"/>
      <w:r w:rsidRPr="00121D36">
        <w:rPr>
          <w:sz w:val="18"/>
          <w:szCs w:val="18"/>
        </w:rPr>
        <w:t xml:space="preserve"> </w:t>
      </w:r>
      <w:proofErr w:type="spellStart"/>
      <w:r w:rsidRPr="00121D36">
        <w:rPr>
          <w:sz w:val="18"/>
          <w:szCs w:val="18"/>
        </w:rPr>
        <w:t>this</w:t>
      </w:r>
      <w:proofErr w:type="spellEnd"/>
      <w:r w:rsidRPr="00121D36">
        <w:rPr>
          <w:sz w:val="18"/>
          <w:szCs w:val="18"/>
        </w:rPr>
        <w:t xml:space="preserve"> </w:t>
      </w:r>
      <w:proofErr w:type="spellStart"/>
      <w:r w:rsidRPr="00121D36">
        <w:rPr>
          <w:sz w:val="18"/>
          <w:szCs w:val="18"/>
        </w:rPr>
        <w:t>purpose</w:t>
      </w:r>
      <w:proofErr w:type="spellEnd"/>
      <w:r w:rsidRPr="00121D36">
        <w:rPr>
          <w:sz w:val="18"/>
          <w:szCs w:val="18"/>
        </w:rPr>
        <w:t xml:space="preserve">, data </w:t>
      </w:r>
      <w:proofErr w:type="spellStart"/>
      <w:r w:rsidRPr="00121D36">
        <w:rPr>
          <w:sz w:val="18"/>
          <w:szCs w:val="18"/>
        </w:rPr>
        <w:t>was</w:t>
      </w:r>
      <w:proofErr w:type="spellEnd"/>
      <w:r w:rsidRPr="00121D36">
        <w:rPr>
          <w:sz w:val="18"/>
          <w:szCs w:val="18"/>
        </w:rPr>
        <w:t xml:space="preserve"> </w:t>
      </w:r>
      <w:proofErr w:type="spellStart"/>
      <w:r w:rsidRPr="00121D36">
        <w:rPr>
          <w:sz w:val="18"/>
          <w:szCs w:val="18"/>
        </w:rPr>
        <w:t>collected</w:t>
      </w:r>
      <w:proofErr w:type="spellEnd"/>
      <w:r w:rsidRPr="00121D36">
        <w:rPr>
          <w:sz w:val="18"/>
          <w:szCs w:val="18"/>
        </w:rPr>
        <w:t xml:space="preserve"> </w:t>
      </w:r>
      <w:proofErr w:type="spellStart"/>
      <w:r w:rsidRPr="00121D36">
        <w:rPr>
          <w:sz w:val="18"/>
          <w:szCs w:val="18"/>
        </w:rPr>
        <w:t>from</w:t>
      </w:r>
      <w:proofErr w:type="spellEnd"/>
      <w:r w:rsidRPr="00121D36">
        <w:rPr>
          <w:sz w:val="18"/>
          <w:szCs w:val="18"/>
        </w:rPr>
        <w:t xml:space="preserve"> mobile </w:t>
      </w:r>
      <w:proofErr w:type="spellStart"/>
      <w:r w:rsidRPr="00121D36">
        <w:rPr>
          <w:sz w:val="18"/>
          <w:szCs w:val="18"/>
        </w:rPr>
        <w:t>communication</w:t>
      </w:r>
      <w:proofErr w:type="spellEnd"/>
      <w:r w:rsidRPr="00121D36">
        <w:rPr>
          <w:sz w:val="18"/>
          <w:szCs w:val="18"/>
        </w:rPr>
        <w:t xml:space="preserve"> </w:t>
      </w:r>
      <w:proofErr w:type="spellStart"/>
      <w:r w:rsidRPr="00121D36">
        <w:rPr>
          <w:sz w:val="18"/>
          <w:szCs w:val="18"/>
        </w:rPr>
        <w:t>services</w:t>
      </w:r>
      <w:proofErr w:type="spellEnd"/>
      <w:r w:rsidRPr="00121D36">
        <w:rPr>
          <w:sz w:val="18"/>
          <w:szCs w:val="18"/>
        </w:rPr>
        <w:t xml:space="preserve"> </w:t>
      </w:r>
      <w:proofErr w:type="spellStart"/>
      <w:r w:rsidRPr="00121D36">
        <w:rPr>
          <w:sz w:val="18"/>
          <w:szCs w:val="18"/>
        </w:rPr>
        <w:t>subscribers</w:t>
      </w:r>
      <w:proofErr w:type="spellEnd"/>
      <w:r w:rsidRPr="00121D36">
        <w:rPr>
          <w:sz w:val="18"/>
          <w:szCs w:val="18"/>
        </w:rPr>
        <w:t xml:space="preserve"> (N=2098). </w:t>
      </w:r>
      <w:proofErr w:type="spellStart"/>
      <w:r w:rsidRPr="00121D36">
        <w:rPr>
          <w:sz w:val="18"/>
          <w:szCs w:val="18"/>
        </w:rPr>
        <w:t>The</w:t>
      </w:r>
      <w:proofErr w:type="spellEnd"/>
      <w:r w:rsidRPr="00121D36">
        <w:rPr>
          <w:sz w:val="18"/>
          <w:szCs w:val="18"/>
        </w:rPr>
        <w:t xml:space="preserve"> </w:t>
      </w:r>
      <w:proofErr w:type="spellStart"/>
      <w:r w:rsidRPr="00121D36">
        <w:rPr>
          <w:sz w:val="18"/>
          <w:szCs w:val="18"/>
        </w:rPr>
        <w:t>results</w:t>
      </w:r>
      <w:proofErr w:type="spellEnd"/>
      <w:r w:rsidRPr="00121D36">
        <w:rPr>
          <w:sz w:val="18"/>
          <w:szCs w:val="18"/>
        </w:rPr>
        <w:t xml:space="preserve"> </w:t>
      </w:r>
      <w:proofErr w:type="spellStart"/>
      <w:r w:rsidRPr="00121D36">
        <w:rPr>
          <w:sz w:val="18"/>
          <w:szCs w:val="18"/>
        </w:rPr>
        <w:t>were</w:t>
      </w:r>
      <w:proofErr w:type="spellEnd"/>
      <w:r w:rsidRPr="00121D36">
        <w:rPr>
          <w:sz w:val="18"/>
          <w:szCs w:val="18"/>
        </w:rPr>
        <w:t xml:space="preserve"> </w:t>
      </w:r>
      <w:proofErr w:type="spellStart"/>
      <w:r w:rsidRPr="00121D36">
        <w:rPr>
          <w:sz w:val="18"/>
          <w:szCs w:val="18"/>
        </w:rPr>
        <w:t>analyzed</w:t>
      </w:r>
      <w:proofErr w:type="spellEnd"/>
      <w:r w:rsidRPr="00121D36">
        <w:rPr>
          <w:sz w:val="18"/>
          <w:szCs w:val="18"/>
        </w:rPr>
        <w:t xml:space="preserve"> </w:t>
      </w:r>
      <w:proofErr w:type="spellStart"/>
      <w:r w:rsidRPr="00121D36">
        <w:rPr>
          <w:sz w:val="18"/>
          <w:szCs w:val="18"/>
        </w:rPr>
        <w:t>by</w:t>
      </w:r>
      <w:proofErr w:type="spellEnd"/>
      <w:r w:rsidRPr="00121D36">
        <w:rPr>
          <w:sz w:val="18"/>
          <w:szCs w:val="18"/>
        </w:rPr>
        <w:t xml:space="preserve"> </w:t>
      </w:r>
      <w:proofErr w:type="spellStart"/>
      <w:r w:rsidRPr="00121D36">
        <w:rPr>
          <w:sz w:val="18"/>
          <w:szCs w:val="18"/>
        </w:rPr>
        <w:t>using</w:t>
      </w:r>
      <w:proofErr w:type="spellEnd"/>
      <w:r w:rsidRPr="00121D36">
        <w:rPr>
          <w:sz w:val="18"/>
          <w:szCs w:val="18"/>
        </w:rPr>
        <w:t xml:space="preserve"> </w:t>
      </w:r>
      <w:proofErr w:type="spellStart"/>
      <w:r w:rsidRPr="00121D36">
        <w:rPr>
          <w:sz w:val="18"/>
          <w:szCs w:val="18"/>
        </w:rPr>
        <w:t>partial</w:t>
      </w:r>
      <w:proofErr w:type="spellEnd"/>
      <w:r w:rsidRPr="00121D36">
        <w:rPr>
          <w:sz w:val="18"/>
          <w:szCs w:val="18"/>
        </w:rPr>
        <w:t xml:space="preserve"> </w:t>
      </w:r>
      <w:proofErr w:type="spellStart"/>
      <w:r w:rsidRPr="00121D36">
        <w:rPr>
          <w:sz w:val="18"/>
          <w:szCs w:val="18"/>
        </w:rPr>
        <w:t>least</w:t>
      </w:r>
      <w:proofErr w:type="spellEnd"/>
      <w:r w:rsidRPr="00121D36">
        <w:rPr>
          <w:sz w:val="18"/>
          <w:szCs w:val="18"/>
        </w:rPr>
        <w:t xml:space="preserve"> </w:t>
      </w:r>
      <w:proofErr w:type="spellStart"/>
      <w:r w:rsidRPr="00121D36">
        <w:rPr>
          <w:sz w:val="18"/>
          <w:szCs w:val="18"/>
        </w:rPr>
        <w:t>squares</w:t>
      </w:r>
      <w:proofErr w:type="spellEnd"/>
      <w:r w:rsidRPr="00121D36">
        <w:rPr>
          <w:sz w:val="18"/>
          <w:szCs w:val="18"/>
        </w:rPr>
        <w:t xml:space="preserve"> </w:t>
      </w:r>
      <w:proofErr w:type="spellStart"/>
      <w:r w:rsidRPr="00121D36">
        <w:rPr>
          <w:sz w:val="18"/>
          <w:szCs w:val="18"/>
        </w:rPr>
        <w:t>structural</w:t>
      </w:r>
      <w:proofErr w:type="spellEnd"/>
      <w:r w:rsidRPr="00121D36">
        <w:rPr>
          <w:sz w:val="18"/>
          <w:szCs w:val="18"/>
        </w:rPr>
        <w:t xml:space="preserve"> </w:t>
      </w:r>
      <w:proofErr w:type="spellStart"/>
      <w:r w:rsidRPr="00121D36">
        <w:rPr>
          <w:sz w:val="18"/>
          <w:szCs w:val="18"/>
        </w:rPr>
        <w:t>equation</w:t>
      </w:r>
      <w:proofErr w:type="spellEnd"/>
      <w:r w:rsidRPr="00121D36">
        <w:rPr>
          <w:sz w:val="18"/>
          <w:szCs w:val="18"/>
        </w:rPr>
        <w:t xml:space="preserve"> </w:t>
      </w:r>
      <w:proofErr w:type="spellStart"/>
      <w:r w:rsidRPr="00121D36">
        <w:rPr>
          <w:sz w:val="18"/>
          <w:szCs w:val="18"/>
        </w:rPr>
        <w:t>modelling</w:t>
      </w:r>
      <w:proofErr w:type="spellEnd"/>
      <w:r w:rsidRPr="00121D36">
        <w:rPr>
          <w:sz w:val="18"/>
          <w:szCs w:val="18"/>
        </w:rPr>
        <w:t xml:space="preserve"> </w:t>
      </w:r>
      <w:proofErr w:type="spellStart"/>
      <w:r w:rsidRPr="00121D36">
        <w:rPr>
          <w:sz w:val="18"/>
          <w:szCs w:val="18"/>
        </w:rPr>
        <w:t>technique</w:t>
      </w:r>
      <w:proofErr w:type="spellEnd"/>
      <w:r w:rsidRPr="00121D36">
        <w:rPr>
          <w:sz w:val="18"/>
          <w:szCs w:val="18"/>
        </w:rPr>
        <w:t xml:space="preserve"> (PLS-SEM) </w:t>
      </w:r>
      <w:proofErr w:type="spellStart"/>
      <w:r w:rsidRPr="00121D36">
        <w:rPr>
          <w:sz w:val="18"/>
          <w:szCs w:val="18"/>
        </w:rPr>
        <w:t>with</w:t>
      </w:r>
      <w:proofErr w:type="spellEnd"/>
      <w:r w:rsidRPr="00121D36">
        <w:rPr>
          <w:sz w:val="18"/>
          <w:szCs w:val="18"/>
        </w:rPr>
        <w:t xml:space="preserve"> </w:t>
      </w:r>
      <w:proofErr w:type="spellStart"/>
      <w:r w:rsidRPr="00121D36">
        <w:rPr>
          <w:sz w:val="18"/>
          <w:szCs w:val="18"/>
        </w:rPr>
        <w:t>SmartPLS</w:t>
      </w:r>
      <w:proofErr w:type="spellEnd"/>
      <w:r w:rsidRPr="00121D36">
        <w:rPr>
          <w:sz w:val="18"/>
          <w:szCs w:val="18"/>
        </w:rPr>
        <w:t xml:space="preserve"> software (v.3.3.3). </w:t>
      </w:r>
      <w:proofErr w:type="spellStart"/>
      <w:r w:rsidRPr="00121D36">
        <w:rPr>
          <w:sz w:val="18"/>
          <w:szCs w:val="18"/>
        </w:rPr>
        <w:t>The</w:t>
      </w:r>
      <w:proofErr w:type="spellEnd"/>
      <w:r w:rsidRPr="00121D36">
        <w:rPr>
          <w:sz w:val="18"/>
          <w:szCs w:val="18"/>
        </w:rPr>
        <w:t xml:space="preserve"> </w:t>
      </w:r>
      <w:proofErr w:type="spellStart"/>
      <w:r w:rsidRPr="00121D36">
        <w:rPr>
          <w:sz w:val="18"/>
          <w:szCs w:val="18"/>
        </w:rPr>
        <w:t>results</w:t>
      </w:r>
      <w:proofErr w:type="spellEnd"/>
      <w:r w:rsidRPr="00121D36">
        <w:rPr>
          <w:sz w:val="18"/>
          <w:szCs w:val="18"/>
        </w:rPr>
        <w:t xml:space="preserve"> of </w:t>
      </w:r>
      <w:proofErr w:type="spellStart"/>
      <w:r w:rsidRPr="00121D36">
        <w:rPr>
          <w:sz w:val="18"/>
          <w:szCs w:val="18"/>
        </w:rPr>
        <w:t>the</w:t>
      </w:r>
      <w:proofErr w:type="spellEnd"/>
      <w:r w:rsidRPr="00121D36">
        <w:rPr>
          <w:sz w:val="18"/>
          <w:szCs w:val="18"/>
        </w:rPr>
        <w:t xml:space="preserve"> </w:t>
      </w:r>
      <w:proofErr w:type="spellStart"/>
      <w:r w:rsidRPr="00121D36">
        <w:rPr>
          <w:sz w:val="18"/>
          <w:szCs w:val="18"/>
        </w:rPr>
        <w:t>research</w:t>
      </w:r>
      <w:proofErr w:type="spellEnd"/>
      <w:r w:rsidRPr="00121D36">
        <w:rPr>
          <w:sz w:val="18"/>
          <w:szCs w:val="18"/>
        </w:rPr>
        <w:t xml:space="preserve"> </w:t>
      </w:r>
      <w:proofErr w:type="spellStart"/>
      <w:r w:rsidRPr="00121D36">
        <w:rPr>
          <w:sz w:val="18"/>
          <w:szCs w:val="18"/>
        </w:rPr>
        <w:t>demonstrate</w:t>
      </w:r>
      <w:proofErr w:type="spellEnd"/>
      <w:r w:rsidRPr="00121D36">
        <w:rPr>
          <w:sz w:val="18"/>
          <w:szCs w:val="18"/>
        </w:rPr>
        <w:t xml:space="preserve"> </w:t>
      </w:r>
      <w:proofErr w:type="spellStart"/>
      <w:r w:rsidRPr="00121D36">
        <w:rPr>
          <w:sz w:val="18"/>
          <w:szCs w:val="18"/>
        </w:rPr>
        <w:t>that</w:t>
      </w:r>
      <w:proofErr w:type="spellEnd"/>
      <w:r w:rsidRPr="00121D36">
        <w:rPr>
          <w:sz w:val="18"/>
          <w:szCs w:val="18"/>
        </w:rPr>
        <w:t xml:space="preserve"> </w:t>
      </w:r>
      <w:proofErr w:type="spellStart"/>
      <w:r w:rsidRPr="00121D36">
        <w:rPr>
          <w:sz w:val="18"/>
          <w:szCs w:val="18"/>
        </w:rPr>
        <w:t>consumer-oriented</w:t>
      </w:r>
      <w:proofErr w:type="spellEnd"/>
      <w:r w:rsidRPr="00121D36">
        <w:rPr>
          <w:sz w:val="18"/>
          <w:szCs w:val="18"/>
        </w:rPr>
        <w:t xml:space="preserve"> service </w:t>
      </w:r>
      <w:proofErr w:type="spellStart"/>
      <w:r w:rsidRPr="00121D36">
        <w:rPr>
          <w:sz w:val="18"/>
          <w:szCs w:val="18"/>
        </w:rPr>
        <w:t>leadership</w:t>
      </w:r>
      <w:proofErr w:type="spellEnd"/>
      <w:r w:rsidRPr="00121D36">
        <w:rPr>
          <w:sz w:val="18"/>
          <w:szCs w:val="18"/>
        </w:rPr>
        <w:t xml:space="preserve"> </w:t>
      </w:r>
      <w:proofErr w:type="spellStart"/>
      <w:r w:rsidRPr="00121D36">
        <w:rPr>
          <w:sz w:val="18"/>
          <w:szCs w:val="18"/>
        </w:rPr>
        <w:t>will</w:t>
      </w:r>
      <w:proofErr w:type="spellEnd"/>
      <w:r w:rsidRPr="00121D36">
        <w:rPr>
          <w:sz w:val="18"/>
          <w:szCs w:val="18"/>
        </w:rPr>
        <w:t xml:space="preserve"> </w:t>
      </w:r>
      <w:proofErr w:type="spellStart"/>
      <w:r w:rsidRPr="00121D36">
        <w:rPr>
          <w:sz w:val="18"/>
          <w:szCs w:val="18"/>
        </w:rPr>
        <w:t>improve</w:t>
      </w:r>
      <w:proofErr w:type="spellEnd"/>
      <w:r w:rsidRPr="00121D36">
        <w:rPr>
          <w:sz w:val="18"/>
          <w:szCs w:val="18"/>
        </w:rPr>
        <w:t xml:space="preserve"> </w:t>
      </w:r>
      <w:proofErr w:type="spellStart"/>
      <w:r w:rsidRPr="00121D36">
        <w:rPr>
          <w:sz w:val="18"/>
          <w:szCs w:val="18"/>
        </w:rPr>
        <w:t>the</w:t>
      </w:r>
      <w:proofErr w:type="spellEnd"/>
      <w:r w:rsidRPr="00121D36">
        <w:rPr>
          <w:sz w:val="18"/>
          <w:szCs w:val="18"/>
        </w:rPr>
        <w:t xml:space="preserve"> </w:t>
      </w:r>
      <w:proofErr w:type="spellStart"/>
      <w:r w:rsidRPr="00121D36">
        <w:rPr>
          <w:sz w:val="18"/>
          <w:szCs w:val="18"/>
        </w:rPr>
        <w:t>perceived</w:t>
      </w:r>
      <w:proofErr w:type="spellEnd"/>
      <w:r w:rsidRPr="00121D36">
        <w:rPr>
          <w:sz w:val="18"/>
          <w:szCs w:val="18"/>
        </w:rPr>
        <w:t xml:space="preserve"> </w:t>
      </w:r>
      <w:proofErr w:type="spellStart"/>
      <w:r w:rsidRPr="00121D36">
        <w:rPr>
          <w:sz w:val="18"/>
          <w:szCs w:val="18"/>
        </w:rPr>
        <w:t>quality</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loyalty</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equity</w:t>
      </w:r>
      <w:proofErr w:type="spellEnd"/>
      <w:r w:rsidRPr="00121D36">
        <w:rPr>
          <w:sz w:val="18"/>
          <w:szCs w:val="18"/>
        </w:rPr>
        <w:t xml:space="preserve">.  </w:t>
      </w:r>
      <w:proofErr w:type="spellStart"/>
      <w:r w:rsidRPr="00121D36">
        <w:rPr>
          <w:sz w:val="18"/>
          <w:szCs w:val="18"/>
        </w:rPr>
        <w:t>Research</w:t>
      </w:r>
      <w:proofErr w:type="spellEnd"/>
      <w:r w:rsidRPr="00121D36">
        <w:rPr>
          <w:sz w:val="18"/>
          <w:szCs w:val="18"/>
        </w:rPr>
        <w:t xml:space="preserve"> </w:t>
      </w:r>
      <w:proofErr w:type="spellStart"/>
      <w:r w:rsidRPr="00121D36">
        <w:rPr>
          <w:sz w:val="18"/>
          <w:szCs w:val="18"/>
        </w:rPr>
        <w:t>findings</w:t>
      </w:r>
      <w:proofErr w:type="spellEnd"/>
      <w:r w:rsidRPr="00121D36">
        <w:rPr>
          <w:sz w:val="18"/>
          <w:szCs w:val="18"/>
        </w:rPr>
        <w:t xml:space="preserve"> </w:t>
      </w:r>
      <w:proofErr w:type="spellStart"/>
      <w:r w:rsidRPr="00121D36">
        <w:rPr>
          <w:sz w:val="18"/>
          <w:szCs w:val="18"/>
        </w:rPr>
        <w:t>constribute</w:t>
      </w:r>
      <w:proofErr w:type="spellEnd"/>
      <w:r w:rsidRPr="00121D36">
        <w:rPr>
          <w:sz w:val="18"/>
          <w:szCs w:val="18"/>
        </w:rPr>
        <w:t xml:space="preserve"> </w:t>
      </w:r>
      <w:proofErr w:type="spellStart"/>
      <w:r w:rsidRPr="00121D36">
        <w:rPr>
          <w:sz w:val="18"/>
          <w:szCs w:val="18"/>
        </w:rPr>
        <w:t>to</w:t>
      </w:r>
      <w:proofErr w:type="spellEnd"/>
      <w:r w:rsidRPr="00121D36">
        <w:rPr>
          <w:sz w:val="18"/>
          <w:szCs w:val="18"/>
        </w:rPr>
        <w:t xml:space="preserve"> </w:t>
      </w:r>
      <w:proofErr w:type="spellStart"/>
      <w:r w:rsidRPr="00121D36">
        <w:rPr>
          <w:sz w:val="18"/>
          <w:szCs w:val="18"/>
        </w:rPr>
        <w:t>both</w:t>
      </w:r>
      <w:proofErr w:type="spellEnd"/>
      <w:r w:rsidRPr="00121D36">
        <w:rPr>
          <w:sz w:val="18"/>
          <w:szCs w:val="18"/>
        </w:rPr>
        <w:t xml:space="preserve"> </w:t>
      </w:r>
      <w:proofErr w:type="spellStart"/>
      <w:r w:rsidRPr="00121D36">
        <w:rPr>
          <w:sz w:val="18"/>
          <w:szCs w:val="18"/>
        </w:rPr>
        <w:t>academic</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practice</w:t>
      </w:r>
      <w:proofErr w:type="spellEnd"/>
      <w:r w:rsidRPr="00121D36">
        <w:rPr>
          <w:sz w:val="18"/>
          <w:szCs w:val="18"/>
        </w:rPr>
        <w:t xml:space="preserve"> </w:t>
      </w:r>
      <w:proofErr w:type="spellStart"/>
      <w:r w:rsidRPr="00121D36">
        <w:rPr>
          <w:sz w:val="18"/>
          <w:szCs w:val="18"/>
        </w:rPr>
        <w:t>world</w:t>
      </w:r>
      <w:proofErr w:type="spellEnd"/>
      <w:r w:rsidRPr="00121D36">
        <w:rPr>
          <w:sz w:val="18"/>
          <w:szCs w:val="18"/>
        </w:rPr>
        <w:t xml:space="preserve">. </w:t>
      </w:r>
      <w:proofErr w:type="spellStart"/>
      <w:r w:rsidRPr="00121D36">
        <w:rPr>
          <w:sz w:val="18"/>
          <w:szCs w:val="18"/>
        </w:rPr>
        <w:t>Findings</w:t>
      </w:r>
      <w:proofErr w:type="spellEnd"/>
      <w:r w:rsidRPr="00121D36">
        <w:rPr>
          <w:sz w:val="18"/>
          <w:szCs w:val="18"/>
        </w:rPr>
        <w:t xml:space="preserve"> </w:t>
      </w:r>
      <w:proofErr w:type="spellStart"/>
      <w:r w:rsidRPr="00121D36">
        <w:rPr>
          <w:sz w:val="18"/>
          <w:szCs w:val="18"/>
        </w:rPr>
        <w:t>reveal</w:t>
      </w:r>
      <w:proofErr w:type="spellEnd"/>
      <w:r w:rsidRPr="00121D36">
        <w:rPr>
          <w:sz w:val="18"/>
          <w:szCs w:val="18"/>
        </w:rPr>
        <w:t xml:space="preserve"> </w:t>
      </w:r>
      <w:proofErr w:type="spellStart"/>
      <w:r w:rsidRPr="00121D36">
        <w:rPr>
          <w:sz w:val="18"/>
          <w:szCs w:val="18"/>
        </w:rPr>
        <w:t>that</w:t>
      </w:r>
      <w:proofErr w:type="spellEnd"/>
      <w:r w:rsidRPr="00121D36">
        <w:rPr>
          <w:sz w:val="18"/>
          <w:szCs w:val="18"/>
        </w:rPr>
        <w:t xml:space="preserve"> service </w:t>
      </w:r>
      <w:proofErr w:type="spellStart"/>
      <w:r w:rsidRPr="00121D36">
        <w:rPr>
          <w:sz w:val="18"/>
          <w:szCs w:val="18"/>
        </w:rPr>
        <w:t>leadership</w:t>
      </w:r>
      <w:proofErr w:type="spellEnd"/>
      <w:r w:rsidRPr="00121D36">
        <w:rPr>
          <w:sz w:val="18"/>
          <w:szCs w:val="18"/>
        </w:rPr>
        <w:t xml:space="preserve"> </w:t>
      </w:r>
      <w:proofErr w:type="spellStart"/>
      <w:r w:rsidRPr="00121D36">
        <w:rPr>
          <w:sz w:val="18"/>
          <w:szCs w:val="18"/>
        </w:rPr>
        <w:t>plays</w:t>
      </w:r>
      <w:proofErr w:type="spellEnd"/>
      <w:r w:rsidRPr="00121D36">
        <w:rPr>
          <w:sz w:val="18"/>
          <w:szCs w:val="18"/>
        </w:rPr>
        <w:t xml:space="preserve"> a </w:t>
      </w:r>
      <w:proofErr w:type="spellStart"/>
      <w:r w:rsidRPr="00121D36">
        <w:rPr>
          <w:sz w:val="18"/>
          <w:szCs w:val="18"/>
        </w:rPr>
        <w:t>crucial</w:t>
      </w:r>
      <w:proofErr w:type="spellEnd"/>
      <w:r w:rsidRPr="00121D36">
        <w:rPr>
          <w:sz w:val="18"/>
          <w:szCs w:val="18"/>
        </w:rPr>
        <w:t xml:space="preserve"> role in </w:t>
      </w:r>
      <w:proofErr w:type="spellStart"/>
      <w:r w:rsidRPr="00121D36">
        <w:rPr>
          <w:sz w:val="18"/>
          <w:szCs w:val="18"/>
        </w:rPr>
        <w:t>building</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loyalty</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equity</w:t>
      </w:r>
      <w:proofErr w:type="spellEnd"/>
      <w:r w:rsidRPr="00121D36">
        <w:rPr>
          <w:sz w:val="18"/>
          <w:szCs w:val="18"/>
        </w:rPr>
        <w:t xml:space="preserve"> </w:t>
      </w:r>
      <w:proofErr w:type="spellStart"/>
      <w:r w:rsidRPr="00121D36">
        <w:rPr>
          <w:sz w:val="18"/>
          <w:szCs w:val="18"/>
        </w:rPr>
        <w:t>by</w:t>
      </w:r>
      <w:proofErr w:type="spellEnd"/>
      <w:r w:rsidRPr="00121D36">
        <w:rPr>
          <w:sz w:val="18"/>
          <w:szCs w:val="18"/>
        </w:rPr>
        <w:t xml:space="preserve"> </w:t>
      </w:r>
      <w:proofErr w:type="spellStart"/>
      <w:r w:rsidRPr="00121D36">
        <w:rPr>
          <w:sz w:val="18"/>
          <w:szCs w:val="18"/>
        </w:rPr>
        <w:t>strenthening</w:t>
      </w:r>
      <w:proofErr w:type="spellEnd"/>
      <w:r w:rsidRPr="00121D36">
        <w:rPr>
          <w:sz w:val="18"/>
          <w:szCs w:val="18"/>
        </w:rPr>
        <w:t xml:space="preserve"> a </w:t>
      </w:r>
      <w:proofErr w:type="spellStart"/>
      <w:r w:rsidRPr="00121D36">
        <w:rPr>
          <w:sz w:val="18"/>
          <w:szCs w:val="18"/>
        </w:rPr>
        <w:t>perceived</w:t>
      </w:r>
      <w:proofErr w:type="spellEnd"/>
      <w:r w:rsidRPr="00121D36">
        <w:rPr>
          <w:sz w:val="18"/>
          <w:szCs w:val="18"/>
        </w:rPr>
        <w:t xml:space="preserve"> </w:t>
      </w:r>
      <w:proofErr w:type="spellStart"/>
      <w:r w:rsidRPr="00121D36">
        <w:rPr>
          <w:sz w:val="18"/>
          <w:szCs w:val="18"/>
        </w:rPr>
        <w:t>quality</w:t>
      </w:r>
      <w:proofErr w:type="spellEnd"/>
      <w:r w:rsidRPr="00121D36">
        <w:rPr>
          <w:sz w:val="18"/>
          <w:szCs w:val="18"/>
        </w:rPr>
        <w:t xml:space="preserve"> of </w:t>
      </w:r>
      <w:proofErr w:type="spellStart"/>
      <w:r w:rsidRPr="00121D36">
        <w:rPr>
          <w:sz w:val="18"/>
          <w:szCs w:val="18"/>
        </w:rPr>
        <w:t>consumers</w:t>
      </w:r>
      <w:proofErr w:type="spellEnd"/>
      <w:r w:rsidRPr="00121D36">
        <w:rPr>
          <w:sz w:val="18"/>
          <w:szCs w:val="18"/>
        </w:rPr>
        <w:t>.</w:t>
      </w:r>
    </w:p>
    <w:p w14:paraId="7B1478DA" w14:textId="77777777" w:rsidR="00AF0139" w:rsidRPr="00121D36" w:rsidRDefault="00AF0139" w:rsidP="003A6E8F">
      <w:pPr>
        <w:ind w:firstLine="567"/>
        <w:jc w:val="both"/>
        <w:rPr>
          <w:sz w:val="18"/>
          <w:szCs w:val="18"/>
        </w:rPr>
      </w:pPr>
    </w:p>
    <w:p w14:paraId="6E4DC636" w14:textId="67D43283" w:rsidR="00F05109" w:rsidRPr="00121D36" w:rsidRDefault="00F05109" w:rsidP="003A6E8F">
      <w:pPr>
        <w:ind w:firstLine="567"/>
        <w:jc w:val="both"/>
        <w:rPr>
          <w:sz w:val="18"/>
          <w:szCs w:val="18"/>
        </w:rPr>
      </w:pPr>
      <w:proofErr w:type="spellStart"/>
      <w:r w:rsidRPr="00121D36">
        <w:rPr>
          <w:sz w:val="18"/>
          <w:szCs w:val="18"/>
        </w:rPr>
        <w:t>Keywords</w:t>
      </w:r>
      <w:proofErr w:type="spellEnd"/>
      <w:r w:rsidRPr="00121D36">
        <w:rPr>
          <w:sz w:val="18"/>
          <w:szCs w:val="18"/>
        </w:rPr>
        <w:t xml:space="preserve">; Service </w:t>
      </w:r>
      <w:proofErr w:type="spellStart"/>
      <w:r w:rsidR="00A028B4" w:rsidRPr="00121D36">
        <w:rPr>
          <w:sz w:val="18"/>
          <w:szCs w:val="18"/>
        </w:rPr>
        <w:t>L</w:t>
      </w:r>
      <w:r w:rsidRPr="00121D36">
        <w:rPr>
          <w:sz w:val="18"/>
          <w:szCs w:val="18"/>
        </w:rPr>
        <w:t>eadership</w:t>
      </w:r>
      <w:proofErr w:type="spellEnd"/>
      <w:r w:rsidRPr="00121D36">
        <w:rPr>
          <w:sz w:val="18"/>
          <w:szCs w:val="18"/>
        </w:rPr>
        <w:t xml:space="preserve">, </w:t>
      </w:r>
      <w:proofErr w:type="spellStart"/>
      <w:r w:rsidR="00A028B4" w:rsidRPr="00121D36">
        <w:rPr>
          <w:sz w:val="18"/>
          <w:szCs w:val="18"/>
        </w:rPr>
        <w:t>P</w:t>
      </w:r>
      <w:r w:rsidRPr="00121D36">
        <w:rPr>
          <w:sz w:val="18"/>
          <w:szCs w:val="18"/>
        </w:rPr>
        <w:t>erceived</w:t>
      </w:r>
      <w:proofErr w:type="spellEnd"/>
      <w:r w:rsidRPr="00121D36">
        <w:rPr>
          <w:sz w:val="18"/>
          <w:szCs w:val="18"/>
        </w:rPr>
        <w:t xml:space="preserve"> </w:t>
      </w:r>
      <w:proofErr w:type="spellStart"/>
      <w:r w:rsidR="00A028B4" w:rsidRPr="00121D36">
        <w:rPr>
          <w:sz w:val="18"/>
          <w:szCs w:val="18"/>
        </w:rPr>
        <w:t>Q</w:t>
      </w:r>
      <w:r w:rsidRPr="00121D36">
        <w:rPr>
          <w:sz w:val="18"/>
          <w:szCs w:val="18"/>
        </w:rPr>
        <w:t>uality</w:t>
      </w:r>
      <w:proofErr w:type="spellEnd"/>
      <w:r w:rsidRPr="00121D36">
        <w:rPr>
          <w:sz w:val="18"/>
          <w:szCs w:val="18"/>
        </w:rPr>
        <w:t xml:space="preserve">, </w:t>
      </w:r>
      <w:proofErr w:type="spellStart"/>
      <w:r w:rsidR="00A028B4" w:rsidRPr="00121D36">
        <w:rPr>
          <w:sz w:val="18"/>
          <w:szCs w:val="18"/>
        </w:rPr>
        <w:t>B</w:t>
      </w:r>
      <w:r w:rsidRPr="00121D36">
        <w:rPr>
          <w:sz w:val="18"/>
          <w:szCs w:val="18"/>
        </w:rPr>
        <w:t>rand</w:t>
      </w:r>
      <w:proofErr w:type="spellEnd"/>
      <w:r w:rsidRPr="00121D36">
        <w:rPr>
          <w:sz w:val="18"/>
          <w:szCs w:val="18"/>
        </w:rPr>
        <w:t xml:space="preserve"> </w:t>
      </w:r>
      <w:proofErr w:type="spellStart"/>
      <w:r w:rsidR="00A028B4" w:rsidRPr="00121D36">
        <w:rPr>
          <w:sz w:val="18"/>
          <w:szCs w:val="18"/>
        </w:rPr>
        <w:t>L</w:t>
      </w:r>
      <w:r w:rsidRPr="00121D36">
        <w:rPr>
          <w:sz w:val="18"/>
          <w:szCs w:val="18"/>
        </w:rPr>
        <w:t>oyalty</w:t>
      </w:r>
      <w:proofErr w:type="spellEnd"/>
      <w:r w:rsidRPr="00121D36">
        <w:rPr>
          <w:sz w:val="18"/>
          <w:szCs w:val="18"/>
        </w:rPr>
        <w:t xml:space="preserve">, </w:t>
      </w:r>
      <w:proofErr w:type="spellStart"/>
      <w:r w:rsidR="00A028B4" w:rsidRPr="00121D36">
        <w:rPr>
          <w:sz w:val="18"/>
          <w:szCs w:val="18"/>
        </w:rPr>
        <w:t>B</w:t>
      </w:r>
      <w:r w:rsidRPr="00121D36">
        <w:rPr>
          <w:sz w:val="18"/>
          <w:szCs w:val="18"/>
        </w:rPr>
        <w:t>rand</w:t>
      </w:r>
      <w:proofErr w:type="spellEnd"/>
      <w:r w:rsidRPr="00121D36">
        <w:rPr>
          <w:sz w:val="18"/>
          <w:szCs w:val="18"/>
        </w:rPr>
        <w:t xml:space="preserve"> </w:t>
      </w:r>
      <w:proofErr w:type="spellStart"/>
      <w:r w:rsidR="00A028B4" w:rsidRPr="00121D36">
        <w:rPr>
          <w:sz w:val="18"/>
          <w:szCs w:val="18"/>
        </w:rPr>
        <w:t>Eq</w:t>
      </w:r>
      <w:r w:rsidRPr="00121D36">
        <w:rPr>
          <w:sz w:val="18"/>
          <w:szCs w:val="18"/>
        </w:rPr>
        <w:t>uity</w:t>
      </w:r>
      <w:proofErr w:type="spellEnd"/>
    </w:p>
    <w:p w14:paraId="2FAA3DCD" w14:textId="77777777" w:rsidR="00BB1B3B" w:rsidRPr="00121D36" w:rsidRDefault="00BB1B3B" w:rsidP="003A6E8F">
      <w:pPr>
        <w:spacing w:line="360" w:lineRule="auto"/>
        <w:jc w:val="both"/>
        <w:rPr>
          <w:b/>
          <w:bCs/>
        </w:rPr>
      </w:pPr>
    </w:p>
    <w:p w14:paraId="3DC9F482" w14:textId="75A775B1" w:rsidR="00E37AAD" w:rsidRPr="00CF54BD" w:rsidRDefault="00C65F0C" w:rsidP="0087381F">
      <w:pPr>
        <w:pStyle w:val="ListParagraph"/>
        <w:numPr>
          <w:ilvl w:val="0"/>
          <w:numId w:val="6"/>
        </w:numPr>
        <w:spacing w:after="120" w:line="276" w:lineRule="auto"/>
        <w:ind w:left="0" w:firstLine="709"/>
        <w:jc w:val="both"/>
        <w:rPr>
          <w:rFonts w:ascii="Times New Roman" w:hAnsi="Times New Roman" w:cs="Times New Roman"/>
          <w:b/>
          <w:bCs/>
          <w:sz w:val="22"/>
          <w:szCs w:val="22"/>
        </w:rPr>
      </w:pPr>
      <w:r w:rsidRPr="00CF54BD">
        <w:rPr>
          <w:rFonts w:ascii="Times New Roman" w:hAnsi="Times New Roman" w:cs="Times New Roman"/>
          <w:b/>
          <w:bCs/>
          <w:sz w:val="22"/>
          <w:szCs w:val="22"/>
        </w:rPr>
        <w:t>Giriş</w:t>
      </w:r>
    </w:p>
    <w:p w14:paraId="5F8B9C36" w14:textId="724CF176" w:rsidR="006C58C9" w:rsidRPr="00CF54BD" w:rsidRDefault="008F3E0E" w:rsidP="0087381F">
      <w:pPr>
        <w:spacing w:after="120" w:line="276" w:lineRule="auto"/>
        <w:ind w:firstLine="709"/>
        <w:jc w:val="both"/>
        <w:rPr>
          <w:sz w:val="22"/>
          <w:szCs w:val="22"/>
        </w:rPr>
      </w:pPr>
      <w:r w:rsidRPr="00CF54BD">
        <w:rPr>
          <w:sz w:val="22"/>
          <w:szCs w:val="22"/>
        </w:rPr>
        <w:t>Rekabetin her geçen gün giderek yoğunlaştığı günümüzde</w:t>
      </w:r>
      <w:r w:rsidR="006D71A0" w:rsidRPr="00CF54BD">
        <w:rPr>
          <w:sz w:val="22"/>
          <w:szCs w:val="22"/>
        </w:rPr>
        <w:t>,</w:t>
      </w:r>
      <w:r w:rsidRPr="00CF54BD">
        <w:rPr>
          <w:sz w:val="22"/>
          <w:szCs w:val="22"/>
        </w:rPr>
        <w:t xml:space="preserve"> başarılı ve güçlü bir marka olmak hizmet işletmeleri için önem</w:t>
      </w:r>
      <w:r w:rsidR="00547444" w:rsidRPr="00CF54BD">
        <w:rPr>
          <w:sz w:val="22"/>
          <w:szCs w:val="22"/>
        </w:rPr>
        <w:t xml:space="preserve"> taşımaktadır</w:t>
      </w:r>
      <w:r w:rsidRPr="00CF54BD">
        <w:rPr>
          <w:sz w:val="22"/>
          <w:szCs w:val="22"/>
        </w:rPr>
        <w:t xml:space="preserve">. </w:t>
      </w:r>
      <w:r w:rsidR="006C58C9" w:rsidRPr="00CF54BD">
        <w:rPr>
          <w:sz w:val="22"/>
          <w:szCs w:val="22"/>
        </w:rPr>
        <w:t>İşletmeler, bu nedenden ötürü</w:t>
      </w:r>
      <w:r w:rsidR="00D33569" w:rsidRPr="00CF54BD">
        <w:rPr>
          <w:sz w:val="22"/>
          <w:szCs w:val="22"/>
        </w:rPr>
        <w:t>,</w:t>
      </w:r>
      <w:r w:rsidR="006C58C9" w:rsidRPr="00CF54BD">
        <w:rPr>
          <w:sz w:val="22"/>
          <w:szCs w:val="22"/>
        </w:rPr>
        <w:t xml:space="preserve"> </w:t>
      </w:r>
      <w:r w:rsidR="00D33569" w:rsidRPr="00CF54BD">
        <w:rPr>
          <w:sz w:val="22"/>
          <w:szCs w:val="22"/>
        </w:rPr>
        <w:t xml:space="preserve">markalaşmaya yönelik konumlandırma çalışmalarıyla tüketicilerin zihinlerinde anlam ve çağrışımlar yaratma faaliyetlerine ağırlık vermektedirler. </w:t>
      </w:r>
    </w:p>
    <w:p w14:paraId="481AE236" w14:textId="2D057B6E" w:rsidR="00D33569" w:rsidRPr="00CF54BD" w:rsidRDefault="008F3E0E" w:rsidP="0087381F">
      <w:pPr>
        <w:spacing w:after="120" w:line="276" w:lineRule="auto"/>
        <w:ind w:firstLine="709"/>
        <w:jc w:val="both"/>
        <w:rPr>
          <w:sz w:val="22"/>
          <w:szCs w:val="22"/>
        </w:rPr>
      </w:pPr>
      <w:r w:rsidRPr="00CF54BD">
        <w:rPr>
          <w:sz w:val="22"/>
          <w:szCs w:val="22"/>
        </w:rPr>
        <w:t>Başarılı hizmet markaları, tüketicilerde güven oluşturarak görül</w:t>
      </w:r>
      <w:r w:rsidR="00CC7638" w:rsidRPr="00CF54BD">
        <w:rPr>
          <w:sz w:val="22"/>
          <w:szCs w:val="22"/>
        </w:rPr>
        <w:t>e</w:t>
      </w:r>
      <w:r w:rsidRPr="00CF54BD">
        <w:rPr>
          <w:sz w:val="22"/>
          <w:szCs w:val="22"/>
        </w:rPr>
        <w:t xml:space="preserve">meyen </w:t>
      </w:r>
      <w:r w:rsidR="00CC7638" w:rsidRPr="00CF54BD">
        <w:rPr>
          <w:sz w:val="22"/>
          <w:szCs w:val="22"/>
        </w:rPr>
        <w:t xml:space="preserve">soyut </w:t>
      </w:r>
      <w:r w:rsidRPr="00CF54BD">
        <w:rPr>
          <w:sz w:val="22"/>
          <w:szCs w:val="22"/>
        </w:rPr>
        <w:t xml:space="preserve">bir </w:t>
      </w:r>
      <w:r w:rsidR="00CC7638" w:rsidRPr="00CF54BD">
        <w:rPr>
          <w:sz w:val="22"/>
          <w:szCs w:val="22"/>
        </w:rPr>
        <w:t>ürünü</w:t>
      </w:r>
      <w:r w:rsidRPr="00CF54BD">
        <w:rPr>
          <w:sz w:val="22"/>
          <w:szCs w:val="22"/>
        </w:rPr>
        <w:t xml:space="preserve"> satın</w:t>
      </w:r>
      <w:r w:rsidR="00D33569" w:rsidRPr="00CF54BD">
        <w:rPr>
          <w:sz w:val="22"/>
          <w:szCs w:val="22"/>
        </w:rPr>
        <w:t xml:space="preserve"> </w:t>
      </w:r>
      <w:r w:rsidRPr="00CF54BD">
        <w:rPr>
          <w:sz w:val="22"/>
          <w:szCs w:val="22"/>
        </w:rPr>
        <w:t xml:space="preserve">almalarında belirleyici olmaktadır. Güçlü markalar, soyut ürün niteliğindeki hizmetleri </w:t>
      </w:r>
      <w:r w:rsidR="00547444" w:rsidRPr="00CF54BD">
        <w:rPr>
          <w:sz w:val="22"/>
          <w:szCs w:val="22"/>
        </w:rPr>
        <w:t xml:space="preserve">tüketicilerin </w:t>
      </w:r>
      <w:r w:rsidR="00437FF6" w:rsidRPr="00CF54BD">
        <w:rPr>
          <w:sz w:val="22"/>
          <w:szCs w:val="22"/>
        </w:rPr>
        <w:t>algılamalarını</w:t>
      </w:r>
      <w:r w:rsidR="00547444" w:rsidRPr="00CF54BD">
        <w:rPr>
          <w:sz w:val="22"/>
          <w:szCs w:val="22"/>
        </w:rPr>
        <w:t xml:space="preserve"> ve zihinlerinde canlandırmalarını </w:t>
      </w:r>
      <w:r w:rsidR="00D33569" w:rsidRPr="00CF54BD">
        <w:rPr>
          <w:sz w:val="22"/>
          <w:szCs w:val="22"/>
        </w:rPr>
        <w:t>sağlamakta, ayrıca tüketicilerin</w:t>
      </w:r>
      <w:r w:rsidRPr="00CF54BD">
        <w:rPr>
          <w:sz w:val="22"/>
          <w:szCs w:val="22"/>
        </w:rPr>
        <w:t xml:space="preserve"> hizmet içeriğine ve </w:t>
      </w:r>
      <w:r w:rsidRPr="00CF54BD">
        <w:rPr>
          <w:sz w:val="22"/>
          <w:szCs w:val="22"/>
        </w:rPr>
        <w:lastRenderedPageBreak/>
        <w:t>kalitesine yönelik algıladıkları riskleri azaltmaktadır</w:t>
      </w:r>
      <w:r w:rsidR="00157638" w:rsidRPr="00CF54BD">
        <w:rPr>
          <w:sz w:val="22"/>
          <w:szCs w:val="22"/>
        </w:rPr>
        <w:t xml:space="preserve"> (</w:t>
      </w:r>
      <w:proofErr w:type="spellStart"/>
      <w:r w:rsidR="00157638" w:rsidRPr="00CF54BD">
        <w:rPr>
          <w:sz w:val="22"/>
          <w:szCs w:val="22"/>
        </w:rPr>
        <w:t>Berry</w:t>
      </w:r>
      <w:proofErr w:type="spellEnd"/>
      <w:r w:rsidR="00157638" w:rsidRPr="00CF54BD">
        <w:rPr>
          <w:sz w:val="22"/>
          <w:szCs w:val="22"/>
        </w:rPr>
        <w:t>, 2000)</w:t>
      </w:r>
      <w:r w:rsidRPr="00CF54BD">
        <w:rPr>
          <w:sz w:val="22"/>
          <w:szCs w:val="22"/>
        </w:rPr>
        <w:t>.</w:t>
      </w:r>
      <w:r w:rsidR="00547444" w:rsidRPr="00CF54BD">
        <w:rPr>
          <w:sz w:val="22"/>
          <w:szCs w:val="22"/>
        </w:rPr>
        <w:t xml:space="preserve"> </w:t>
      </w:r>
      <w:r w:rsidR="00D33569" w:rsidRPr="00CF54BD">
        <w:rPr>
          <w:sz w:val="22"/>
          <w:szCs w:val="22"/>
        </w:rPr>
        <w:t xml:space="preserve">Dünya ekonomisinde hızlı bir büyüme gösteren hizmet sektörü, özellikle teknolojik ilerlemelerle birlikte hizmet çeşitlenmesini ve tüketici odaklı hizmetler sunulmasını sağlayarak daha </w:t>
      </w:r>
      <w:r w:rsidR="007F4FAD" w:rsidRPr="00CF54BD">
        <w:rPr>
          <w:sz w:val="22"/>
          <w:szCs w:val="22"/>
        </w:rPr>
        <w:t xml:space="preserve">da </w:t>
      </w:r>
      <w:r w:rsidR="00D33569" w:rsidRPr="00CF54BD">
        <w:rPr>
          <w:sz w:val="22"/>
          <w:szCs w:val="22"/>
        </w:rPr>
        <w:t>ön plana çıkmaktadır.</w:t>
      </w:r>
    </w:p>
    <w:p w14:paraId="04A118E8" w14:textId="4168013A" w:rsidR="00613BAD" w:rsidRPr="00CF54BD" w:rsidRDefault="00D33569" w:rsidP="0087381F">
      <w:pPr>
        <w:spacing w:after="120" w:line="276" w:lineRule="auto"/>
        <w:ind w:firstLine="709"/>
        <w:jc w:val="both"/>
        <w:rPr>
          <w:sz w:val="22"/>
          <w:szCs w:val="22"/>
        </w:rPr>
      </w:pPr>
      <w:r w:rsidRPr="00CF54BD">
        <w:rPr>
          <w:sz w:val="22"/>
          <w:szCs w:val="22"/>
        </w:rPr>
        <w:t xml:space="preserve"> </w:t>
      </w:r>
      <w:r w:rsidR="008136A7" w:rsidRPr="00CF54BD">
        <w:rPr>
          <w:sz w:val="22"/>
          <w:szCs w:val="22"/>
        </w:rPr>
        <w:t xml:space="preserve">Buna bağlı olarak </w:t>
      </w:r>
      <w:r w:rsidRPr="00CF54BD">
        <w:rPr>
          <w:sz w:val="22"/>
          <w:szCs w:val="22"/>
        </w:rPr>
        <w:t>sektördeki</w:t>
      </w:r>
      <w:r w:rsidR="00BB1B3B" w:rsidRPr="00CF54BD">
        <w:rPr>
          <w:sz w:val="22"/>
          <w:szCs w:val="22"/>
        </w:rPr>
        <w:t xml:space="preserve"> hizmet ortamları</w:t>
      </w:r>
      <w:r w:rsidR="007F4FAD" w:rsidRPr="00CF54BD">
        <w:rPr>
          <w:sz w:val="22"/>
          <w:szCs w:val="22"/>
        </w:rPr>
        <w:t>;</w:t>
      </w:r>
      <w:r w:rsidR="00CC7638" w:rsidRPr="00CF54BD">
        <w:rPr>
          <w:sz w:val="22"/>
          <w:szCs w:val="22"/>
        </w:rPr>
        <w:t xml:space="preserve"> müşteri temas noktaları, müşteri deneyimleri</w:t>
      </w:r>
      <w:r w:rsidR="006110E8" w:rsidRPr="00CF54BD">
        <w:rPr>
          <w:sz w:val="22"/>
          <w:szCs w:val="22"/>
        </w:rPr>
        <w:t xml:space="preserve"> ve</w:t>
      </w:r>
      <w:r w:rsidR="00BB1B3B" w:rsidRPr="00CF54BD">
        <w:rPr>
          <w:sz w:val="22"/>
          <w:szCs w:val="22"/>
        </w:rPr>
        <w:t xml:space="preserve"> hizmet tasarımı</w:t>
      </w:r>
      <w:r w:rsidR="006110E8" w:rsidRPr="00CF54BD">
        <w:rPr>
          <w:sz w:val="22"/>
          <w:szCs w:val="22"/>
        </w:rPr>
        <w:t xml:space="preserve">nın artan önemi </w:t>
      </w:r>
      <w:r w:rsidR="00BB1B3B" w:rsidRPr="00CF54BD">
        <w:rPr>
          <w:sz w:val="22"/>
          <w:szCs w:val="22"/>
        </w:rPr>
        <w:t>çeşitli yönetimsel uygulamalar</w:t>
      </w:r>
      <w:r w:rsidR="00076C6D" w:rsidRPr="00CF54BD">
        <w:rPr>
          <w:sz w:val="22"/>
          <w:szCs w:val="22"/>
        </w:rPr>
        <w:t>da</w:t>
      </w:r>
      <w:r w:rsidR="00BB1B3B" w:rsidRPr="00CF54BD">
        <w:rPr>
          <w:sz w:val="22"/>
          <w:szCs w:val="22"/>
        </w:rPr>
        <w:t xml:space="preserve"> </w:t>
      </w:r>
      <w:r w:rsidR="006A6739" w:rsidRPr="00CF54BD">
        <w:rPr>
          <w:sz w:val="22"/>
          <w:szCs w:val="22"/>
        </w:rPr>
        <w:t>hizmet kalitesi</w:t>
      </w:r>
      <w:r w:rsidR="00076C6D" w:rsidRPr="00CF54BD">
        <w:rPr>
          <w:sz w:val="22"/>
          <w:szCs w:val="22"/>
        </w:rPr>
        <w:t xml:space="preserve"> ile</w:t>
      </w:r>
      <w:r w:rsidR="00BB1B3B" w:rsidRPr="00CF54BD">
        <w:rPr>
          <w:sz w:val="22"/>
          <w:szCs w:val="22"/>
        </w:rPr>
        <w:t xml:space="preserve"> müşteri sadakati </w:t>
      </w:r>
      <w:r w:rsidRPr="00CF54BD">
        <w:rPr>
          <w:sz w:val="22"/>
          <w:szCs w:val="22"/>
        </w:rPr>
        <w:t xml:space="preserve">arasında bir bağ </w:t>
      </w:r>
      <w:r w:rsidR="00BB1B3B" w:rsidRPr="00CF54BD">
        <w:rPr>
          <w:sz w:val="22"/>
          <w:szCs w:val="22"/>
        </w:rPr>
        <w:t>oluşturmayı ön plana çıkarmaktadır (</w:t>
      </w:r>
      <w:proofErr w:type="spellStart"/>
      <w:r w:rsidR="00BB1B3B" w:rsidRPr="00CF54BD">
        <w:rPr>
          <w:sz w:val="22"/>
          <w:szCs w:val="22"/>
        </w:rPr>
        <w:t>Chi</w:t>
      </w:r>
      <w:proofErr w:type="spellEnd"/>
      <w:r w:rsidR="00BB1B3B" w:rsidRPr="00CF54BD">
        <w:rPr>
          <w:sz w:val="22"/>
          <w:szCs w:val="22"/>
        </w:rPr>
        <w:t xml:space="preserve"> vd., 2018; </w:t>
      </w:r>
      <w:proofErr w:type="spellStart"/>
      <w:r w:rsidR="00BB1B3B" w:rsidRPr="00CF54BD">
        <w:rPr>
          <w:sz w:val="22"/>
          <w:szCs w:val="22"/>
        </w:rPr>
        <w:t>Corsun</w:t>
      </w:r>
      <w:proofErr w:type="spellEnd"/>
      <w:r w:rsidR="00BB1B3B" w:rsidRPr="00CF54BD">
        <w:rPr>
          <w:sz w:val="22"/>
          <w:szCs w:val="22"/>
        </w:rPr>
        <w:t xml:space="preserve"> ve </w:t>
      </w:r>
      <w:proofErr w:type="spellStart"/>
      <w:r w:rsidR="00BB1B3B" w:rsidRPr="00CF54BD">
        <w:rPr>
          <w:sz w:val="22"/>
          <w:szCs w:val="22"/>
        </w:rPr>
        <w:t>Enz</w:t>
      </w:r>
      <w:proofErr w:type="spellEnd"/>
      <w:r w:rsidR="00BB1B3B" w:rsidRPr="00CF54BD">
        <w:rPr>
          <w:sz w:val="22"/>
          <w:szCs w:val="22"/>
        </w:rPr>
        <w:t xml:space="preserve">, 1999; </w:t>
      </w:r>
      <w:proofErr w:type="spellStart"/>
      <w:r w:rsidR="00BB1B3B" w:rsidRPr="00CF54BD">
        <w:rPr>
          <w:sz w:val="22"/>
          <w:szCs w:val="22"/>
        </w:rPr>
        <w:t>Grandey</w:t>
      </w:r>
      <w:proofErr w:type="spellEnd"/>
      <w:r w:rsidR="00BB1B3B" w:rsidRPr="00CF54BD">
        <w:rPr>
          <w:sz w:val="22"/>
          <w:szCs w:val="22"/>
        </w:rPr>
        <w:t xml:space="preserve"> vd., 2004). Hizmet sektörünün diğer sektörlerden ay</w:t>
      </w:r>
      <w:r w:rsidR="001D6C4F" w:rsidRPr="00CF54BD">
        <w:rPr>
          <w:sz w:val="22"/>
          <w:szCs w:val="22"/>
        </w:rPr>
        <w:t>rıl</w:t>
      </w:r>
      <w:r w:rsidR="00BB1B3B" w:rsidRPr="00CF54BD">
        <w:rPr>
          <w:sz w:val="22"/>
          <w:szCs w:val="22"/>
        </w:rPr>
        <w:t>an en önemli özelliği, hizmet sürecine tüketici katılımını</w:t>
      </w:r>
      <w:r w:rsidR="006A6739" w:rsidRPr="00CF54BD">
        <w:rPr>
          <w:sz w:val="22"/>
          <w:szCs w:val="22"/>
        </w:rPr>
        <w:t xml:space="preserve"> gerektirmesidir </w:t>
      </w:r>
      <w:r w:rsidR="00BB1B3B" w:rsidRPr="00CF54BD">
        <w:rPr>
          <w:sz w:val="22"/>
          <w:szCs w:val="22"/>
        </w:rPr>
        <w:t>(</w:t>
      </w:r>
      <w:proofErr w:type="spellStart"/>
      <w:r w:rsidR="00BB1B3B" w:rsidRPr="00CF54BD">
        <w:rPr>
          <w:sz w:val="22"/>
          <w:szCs w:val="22"/>
        </w:rPr>
        <w:t>Martinez</w:t>
      </w:r>
      <w:proofErr w:type="spellEnd"/>
      <w:r w:rsidR="00BB1B3B" w:rsidRPr="00CF54BD">
        <w:rPr>
          <w:sz w:val="22"/>
          <w:szCs w:val="22"/>
        </w:rPr>
        <w:t xml:space="preserve"> vd.</w:t>
      </w:r>
      <w:r w:rsidR="00437FF6" w:rsidRPr="00CF54BD">
        <w:rPr>
          <w:sz w:val="22"/>
          <w:szCs w:val="22"/>
        </w:rPr>
        <w:t>, 2010</w:t>
      </w:r>
      <w:r w:rsidR="00BB1B3B" w:rsidRPr="00CF54BD">
        <w:rPr>
          <w:sz w:val="22"/>
          <w:szCs w:val="22"/>
        </w:rPr>
        <w:t xml:space="preserve">; </w:t>
      </w:r>
      <w:proofErr w:type="spellStart"/>
      <w:r w:rsidR="00BB1B3B" w:rsidRPr="00CF54BD">
        <w:rPr>
          <w:sz w:val="22"/>
          <w:szCs w:val="22"/>
        </w:rPr>
        <w:t>Parasuraman</w:t>
      </w:r>
      <w:proofErr w:type="spellEnd"/>
      <w:r w:rsidR="00BB1B3B" w:rsidRPr="00CF54BD">
        <w:rPr>
          <w:sz w:val="22"/>
          <w:szCs w:val="22"/>
        </w:rPr>
        <w:t xml:space="preserve"> vd., 1991;1985). </w:t>
      </w:r>
      <w:r w:rsidR="00CC7638" w:rsidRPr="00CF54BD">
        <w:rPr>
          <w:sz w:val="22"/>
          <w:szCs w:val="22"/>
        </w:rPr>
        <w:t>Hizmet sürecine</w:t>
      </w:r>
      <w:r w:rsidR="007F4FAD" w:rsidRPr="00CF54BD">
        <w:rPr>
          <w:sz w:val="22"/>
          <w:szCs w:val="22"/>
        </w:rPr>
        <w:t>;</w:t>
      </w:r>
      <w:r w:rsidR="00CC7638" w:rsidRPr="00CF54BD">
        <w:rPr>
          <w:sz w:val="22"/>
          <w:szCs w:val="22"/>
        </w:rPr>
        <w:t xml:space="preserve"> tüketici katılımıyla şekillenen tüketici deneyimleri doğrultusunda oluşan kalite algısı</w:t>
      </w:r>
      <w:r w:rsidR="003475ED" w:rsidRPr="00CF54BD">
        <w:rPr>
          <w:sz w:val="22"/>
          <w:szCs w:val="22"/>
        </w:rPr>
        <w:t>,</w:t>
      </w:r>
      <w:r w:rsidR="00CC7638" w:rsidRPr="00CF54BD">
        <w:rPr>
          <w:sz w:val="22"/>
          <w:szCs w:val="22"/>
        </w:rPr>
        <w:t xml:space="preserve"> marka sadakati </w:t>
      </w:r>
      <w:r w:rsidR="003475ED" w:rsidRPr="00CF54BD">
        <w:rPr>
          <w:sz w:val="22"/>
          <w:szCs w:val="22"/>
        </w:rPr>
        <w:t xml:space="preserve">ve sonuç olarak gerçekleşen </w:t>
      </w:r>
      <w:r w:rsidR="00CC7638" w:rsidRPr="00CF54BD">
        <w:rPr>
          <w:sz w:val="22"/>
          <w:szCs w:val="22"/>
        </w:rPr>
        <w:t>marka değeri hizmet işl</w:t>
      </w:r>
      <w:r w:rsidR="003475ED" w:rsidRPr="00CF54BD">
        <w:rPr>
          <w:sz w:val="22"/>
          <w:szCs w:val="22"/>
        </w:rPr>
        <w:t>etmelerinin başarılı olmasına</w:t>
      </w:r>
      <w:r w:rsidR="00CC7638" w:rsidRPr="00CF54BD">
        <w:rPr>
          <w:sz w:val="22"/>
          <w:szCs w:val="22"/>
        </w:rPr>
        <w:t xml:space="preserve"> etki etmektedir.</w:t>
      </w:r>
    </w:p>
    <w:p w14:paraId="00F7B903" w14:textId="05D95359" w:rsidR="00613BAD" w:rsidRPr="00CF54BD" w:rsidRDefault="00F05109" w:rsidP="0087381F">
      <w:pPr>
        <w:spacing w:after="120" w:line="276" w:lineRule="auto"/>
        <w:ind w:firstLine="709"/>
        <w:jc w:val="both"/>
        <w:rPr>
          <w:sz w:val="22"/>
          <w:szCs w:val="22"/>
        </w:rPr>
      </w:pPr>
      <w:r w:rsidRPr="00CF54BD">
        <w:rPr>
          <w:sz w:val="22"/>
          <w:szCs w:val="22"/>
        </w:rPr>
        <w:t xml:space="preserve">Pazarlama alanındaki literatür incelendiğinde, algılanan kalite, marka sadakati ve </w:t>
      </w:r>
      <w:r w:rsidR="007D31C7" w:rsidRPr="00CF54BD">
        <w:rPr>
          <w:sz w:val="22"/>
          <w:szCs w:val="22"/>
        </w:rPr>
        <w:t xml:space="preserve">marka </w:t>
      </w:r>
      <w:r w:rsidR="00437FF6" w:rsidRPr="00CF54BD">
        <w:rPr>
          <w:sz w:val="22"/>
          <w:szCs w:val="22"/>
        </w:rPr>
        <w:t>değeri (</w:t>
      </w:r>
      <w:proofErr w:type="spellStart"/>
      <w:r w:rsidR="00BB1B3B" w:rsidRPr="00CF54BD">
        <w:rPr>
          <w:sz w:val="22"/>
          <w:szCs w:val="22"/>
        </w:rPr>
        <w:t>Dick</w:t>
      </w:r>
      <w:proofErr w:type="spellEnd"/>
      <w:r w:rsidR="00BB1B3B" w:rsidRPr="00CF54BD">
        <w:rPr>
          <w:sz w:val="22"/>
          <w:szCs w:val="22"/>
        </w:rPr>
        <w:t xml:space="preserve"> ve </w:t>
      </w:r>
      <w:proofErr w:type="spellStart"/>
      <w:r w:rsidR="00BB1B3B" w:rsidRPr="00CF54BD">
        <w:rPr>
          <w:sz w:val="22"/>
          <w:szCs w:val="22"/>
        </w:rPr>
        <w:t>Basu</w:t>
      </w:r>
      <w:proofErr w:type="spellEnd"/>
      <w:r w:rsidR="00BB1B3B" w:rsidRPr="00CF54BD">
        <w:rPr>
          <w:sz w:val="22"/>
          <w:szCs w:val="22"/>
        </w:rPr>
        <w:t xml:space="preserve">, 1994; </w:t>
      </w:r>
      <w:proofErr w:type="spellStart"/>
      <w:r w:rsidR="00BB1B3B" w:rsidRPr="00CF54BD">
        <w:rPr>
          <w:sz w:val="22"/>
          <w:szCs w:val="22"/>
        </w:rPr>
        <w:t>Chaudhuri</w:t>
      </w:r>
      <w:proofErr w:type="spellEnd"/>
      <w:r w:rsidR="00BB1B3B" w:rsidRPr="00CF54BD">
        <w:rPr>
          <w:sz w:val="22"/>
          <w:szCs w:val="22"/>
        </w:rPr>
        <w:t xml:space="preserve"> ve </w:t>
      </w:r>
      <w:proofErr w:type="spellStart"/>
      <w:r w:rsidR="00BB1B3B" w:rsidRPr="00CF54BD">
        <w:rPr>
          <w:sz w:val="22"/>
          <w:szCs w:val="22"/>
        </w:rPr>
        <w:t>Holbrook</w:t>
      </w:r>
      <w:proofErr w:type="spellEnd"/>
      <w:r w:rsidR="00BB1B3B" w:rsidRPr="00CF54BD">
        <w:rPr>
          <w:sz w:val="22"/>
          <w:szCs w:val="22"/>
        </w:rPr>
        <w:t xml:space="preserve">, 2001; </w:t>
      </w:r>
      <w:proofErr w:type="spellStart"/>
      <w:r w:rsidR="00BB1B3B" w:rsidRPr="00CF54BD">
        <w:rPr>
          <w:sz w:val="22"/>
          <w:szCs w:val="22"/>
        </w:rPr>
        <w:t>Aaker</w:t>
      </w:r>
      <w:proofErr w:type="spellEnd"/>
      <w:r w:rsidR="00BB1B3B" w:rsidRPr="00CF54BD">
        <w:rPr>
          <w:sz w:val="22"/>
          <w:szCs w:val="22"/>
        </w:rPr>
        <w:t xml:space="preserve">, 1996; </w:t>
      </w:r>
      <w:proofErr w:type="spellStart"/>
      <w:r w:rsidRPr="00CF54BD">
        <w:rPr>
          <w:sz w:val="22"/>
          <w:szCs w:val="22"/>
        </w:rPr>
        <w:t>Cronin</w:t>
      </w:r>
      <w:proofErr w:type="spellEnd"/>
      <w:r w:rsidRPr="00CF54BD">
        <w:rPr>
          <w:sz w:val="22"/>
          <w:szCs w:val="22"/>
        </w:rPr>
        <w:t xml:space="preserve"> vd., 2000; </w:t>
      </w:r>
      <w:proofErr w:type="spellStart"/>
      <w:r w:rsidRPr="00CF54BD">
        <w:rPr>
          <w:sz w:val="22"/>
          <w:szCs w:val="22"/>
        </w:rPr>
        <w:t>Oliver</w:t>
      </w:r>
      <w:proofErr w:type="spellEnd"/>
      <w:r w:rsidRPr="00CF54BD">
        <w:rPr>
          <w:sz w:val="22"/>
          <w:szCs w:val="22"/>
        </w:rPr>
        <w:t xml:space="preserve">, 1980; </w:t>
      </w:r>
      <w:proofErr w:type="spellStart"/>
      <w:r w:rsidRPr="00CF54BD">
        <w:rPr>
          <w:sz w:val="22"/>
          <w:szCs w:val="22"/>
        </w:rPr>
        <w:t>Torres</w:t>
      </w:r>
      <w:proofErr w:type="spellEnd"/>
      <w:r w:rsidRPr="00CF54BD">
        <w:rPr>
          <w:sz w:val="22"/>
          <w:szCs w:val="22"/>
        </w:rPr>
        <w:t xml:space="preserve"> ve </w:t>
      </w:r>
      <w:proofErr w:type="spellStart"/>
      <w:r w:rsidRPr="00CF54BD">
        <w:rPr>
          <w:sz w:val="22"/>
          <w:szCs w:val="22"/>
        </w:rPr>
        <w:t>Tribo</w:t>
      </w:r>
      <w:proofErr w:type="spellEnd"/>
      <w:r w:rsidRPr="00CF54BD">
        <w:rPr>
          <w:sz w:val="22"/>
          <w:szCs w:val="22"/>
        </w:rPr>
        <w:t xml:space="preserve">, 2011; </w:t>
      </w:r>
      <w:proofErr w:type="spellStart"/>
      <w:r w:rsidRPr="00CF54BD">
        <w:rPr>
          <w:sz w:val="22"/>
          <w:szCs w:val="22"/>
        </w:rPr>
        <w:t>Voss</w:t>
      </w:r>
      <w:proofErr w:type="spellEnd"/>
      <w:r w:rsidRPr="00CF54BD">
        <w:rPr>
          <w:sz w:val="22"/>
          <w:szCs w:val="22"/>
        </w:rPr>
        <w:t xml:space="preserve"> vd., 1998)</w:t>
      </w:r>
      <w:r w:rsidR="00CC7638" w:rsidRPr="00CF54BD">
        <w:rPr>
          <w:sz w:val="22"/>
          <w:szCs w:val="22"/>
        </w:rPr>
        <w:t xml:space="preserve"> çeşitli yönleriyle</w:t>
      </w:r>
      <w:r w:rsidRPr="00CF54BD">
        <w:rPr>
          <w:sz w:val="22"/>
          <w:szCs w:val="22"/>
        </w:rPr>
        <w:t xml:space="preserve"> ilgi odağı olurken</w:t>
      </w:r>
      <w:r w:rsidR="003475ED" w:rsidRPr="00CF54BD">
        <w:rPr>
          <w:sz w:val="22"/>
          <w:szCs w:val="22"/>
        </w:rPr>
        <w:t>,</w:t>
      </w:r>
      <w:r w:rsidRPr="00CF54BD">
        <w:rPr>
          <w:sz w:val="22"/>
          <w:szCs w:val="22"/>
        </w:rPr>
        <w:t xml:space="preserve"> hizmet liderliği kavramının bu kavramlarla ilişkileri incelenmemiştir. Hizmet liderliği</w:t>
      </w:r>
      <w:r w:rsidR="003475ED" w:rsidRPr="00CF54BD">
        <w:rPr>
          <w:sz w:val="22"/>
          <w:szCs w:val="22"/>
        </w:rPr>
        <w:t>,</w:t>
      </w:r>
      <w:r w:rsidRPr="00CF54BD">
        <w:rPr>
          <w:sz w:val="22"/>
          <w:szCs w:val="22"/>
        </w:rPr>
        <w:t xml:space="preserve"> çeşitlendirilmiş</w:t>
      </w:r>
      <w:r w:rsidR="003475ED" w:rsidRPr="00CF54BD">
        <w:rPr>
          <w:sz w:val="22"/>
          <w:szCs w:val="22"/>
        </w:rPr>
        <w:t>,</w:t>
      </w:r>
      <w:r w:rsidRPr="00CF54BD">
        <w:rPr>
          <w:sz w:val="22"/>
          <w:szCs w:val="22"/>
        </w:rPr>
        <w:t xml:space="preserve"> geniş yelpazede geliştirilmiş hizmetlerle tüketici ihtiyaçlarını kapsamlı şekilde tatmin etmeye yöneliktir (</w:t>
      </w:r>
      <w:proofErr w:type="spellStart"/>
      <w:r w:rsidRPr="00CF54BD">
        <w:rPr>
          <w:sz w:val="22"/>
          <w:szCs w:val="22"/>
        </w:rPr>
        <w:t>Kahn</w:t>
      </w:r>
      <w:proofErr w:type="spellEnd"/>
      <w:r w:rsidRPr="00CF54BD">
        <w:rPr>
          <w:sz w:val="22"/>
          <w:szCs w:val="22"/>
        </w:rPr>
        <w:t xml:space="preserve">, 1998; </w:t>
      </w:r>
      <w:proofErr w:type="spellStart"/>
      <w:r w:rsidRPr="00CF54BD">
        <w:rPr>
          <w:sz w:val="22"/>
          <w:szCs w:val="22"/>
        </w:rPr>
        <w:t>Lindgreen</w:t>
      </w:r>
      <w:proofErr w:type="spellEnd"/>
      <w:r w:rsidRPr="00CF54BD">
        <w:rPr>
          <w:sz w:val="22"/>
          <w:szCs w:val="22"/>
        </w:rPr>
        <w:t xml:space="preserve">, vd. 2010). </w:t>
      </w:r>
      <w:r w:rsidR="00613BAD" w:rsidRPr="00CF54BD">
        <w:rPr>
          <w:sz w:val="22"/>
          <w:szCs w:val="22"/>
        </w:rPr>
        <w:t xml:space="preserve"> Bu </w:t>
      </w:r>
      <w:r w:rsidR="001D6C4F" w:rsidRPr="00CF54BD">
        <w:rPr>
          <w:sz w:val="22"/>
          <w:szCs w:val="22"/>
        </w:rPr>
        <w:t>araştırma bir</w:t>
      </w:r>
      <w:r w:rsidR="003475ED" w:rsidRPr="00CF54BD">
        <w:rPr>
          <w:sz w:val="22"/>
          <w:szCs w:val="22"/>
        </w:rPr>
        <w:t xml:space="preserve"> öncül değişken olarak </w:t>
      </w:r>
      <w:r w:rsidR="00613BAD" w:rsidRPr="00CF54BD">
        <w:rPr>
          <w:sz w:val="22"/>
          <w:szCs w:val="22"/>
        </w:rPr>
        <w:t>hizmet liderliğini</w:t>
      </w:r>
      <w:r w:rsidR="003475ED" w:rsidRPr="00CF54BD">
        <w:rPr>
          <w:sz w:val="22"/>
          <w:szCs w:val="22"/>
        </w:rPr>
        <w:t>,</w:t>
      </w:r>
      <w:r w:rsidR="00613BAD" w:rsidRPr="00CF54BD">
        <w:rPr>
          <w:sz w:val="22"/>
          <w:szCs w:val="22"/>
        </w:rPr>
        <w:t xml:space="preserve"> algılanan kalite, marka değeri ve marka sadakati üzerindeki etkilerini incelemeyi amaçlamaktadır. </w:t>
      </w:r>
    </w:p>
    <w:p w14:paraId="4A383E32" w14:textId="77777777" w:rsidR="00DE3058" w:rsidRPr="00CF54BD" w:rsidRDefault="00DE3058" w:rsidP="0087381F">
      <w:pPr>
        <w:spacing w:after="120" w:line="276" w:lineRule="auto"/>
        <w:ind w:firstLine="709"/>
        <w:jc w:val="both"/>
        <w:rPr>
          <w:sz w:val="22"/>
          <w:szCs w:val="22"/>
        </w:rPr>
      </w:pPr>
    </w:p>
    <w:p w14:paraId="15206FE7" w14:textId="38CB555F" w:rsidR="00BB1B3B" w:rsidRPr="00CF54BD" w:rsidRDefault="00C65F0C" w:rsidP="0087381F">
      <w:pPr>
        <w:pStyle w:val="ListParagraph"/>
        <w:numPr>
          <w:ilvl w:val="0"/>
          <w:numId w:val="6"/>
        </w:numPr>
        <w:spacing w:after="120" w:line="276" w:lineRule="auto"/>
        <w:ind w:left="0" w:firstLine="709"/>
        <w:jc w:val="both"/>
        <w:rPr>
          <w:rFonts w:ascii="Times New Roman" w:hAnsi="Times New Roman" w:cs="Times New Roman"/>
          <w:b/>
          <w:bCs/>
          <w:sz w:val="22"/>
          <w:szCs w:val="22"/>
        </w:rPr>
      </w:pPr>
      <w:r w:rsidRPr="00CF54BD">
        <w:rPr>
          <w:rFonts w:ascii="Times New Roman" w:hAnsi="Times New Roman" w:cs="Times New Roman"/>
          <w:b/>
          <w:bCs/>
          <w:sz w:val="22"/>
          <w:szCs w:val="22"/>
        </w:rPr>
        <w:t>Kavramsal Çerçeve ve Hipotezler</w:t>
      </w:r>
    </w:p>
    <w:p w14:paraId="3B0DE891" w14:textId="77777777" w:rsidR="00613BAD" w:rsidRPr="00121D36" w:rsidRDefault="00613BAD" w:rsidP="0087381F">
      <w:pPr>
        <w:pStyle w:val="ListParagraph"/>
        <w:spacing w:after="120" w:line="276" w:lineRule="auto"/>
        <w:ind w:left="0" w:firstLine="709"/>
        <w:jc w:val="both"/>
        <w:rPr>
          <w:rFonts w:ascii="Times New Roman" w:hAnsi="Times New Roman" w:cs="Times New Roman"/>
          <w:b/>
          <w:bCs/>
          <w:sz w:val="22"/>
          <w:szCs w:val="22"/>
        </w:rPr>
      </w:pPr>
    </w:p>
    <w:p w14:paraId="679FFB32" w14:textId="1D963E9E" w:rsidR="00E37AAD" w:rsidRPr="00121D36" w:rsidRDefault="00F05109" w:rsidP="0087381F">
      <w:pPr>
        <w:pStyle w:val="ListParagraph"/>
        <w:numPr>
          <w:ilvl w:val="1"/>
          <w:numId w:val="6"/>
        </w:numPr>
        <w:spacing w:after="120" w:line="276" w:lineRule="auto"/>
        <w:ind w:left="0" w:firstLine="709"/>
        <w:jc w:val="both"/>
        <w:rPr>
          <w:rFonts w:ascii="Times New Roman" w:hAnsi="Times New Roman" w:cs="Times New Roman"/>
          <w:b/>
          <w:bCs/>
          <w:sz w:val="22"/>
          <w:szCs w:val="22"/>
        </w:rPr>
      </w:pPr>
      <w:r w:rsidRPr="00121D36">
        <w:rPr>
          <w:rFonts w:ascii="Times New Roman" w:hAnsi="Times New Roman" w:cs="Times New Roman"/>
          <w:b/>
          <w:bCs/>
          <w:sz w:val="22"/>
          <w:szCs w:val="22"/>
        </w:rPr>
        <w:t>Algılanan Kalite</w:t>
      </w:r>
    </w:p>
    <w:p w14:paraId="76E52346" w14:textId="45840F7C" w:rsidR="005E03DE" w:rsidRPr="00121D36" w:rsidRDefault="00117CF8" w:rsidP="0087381F">
      <w:pPr>
        <w:spacing w:after="120" w:line="276" w:lineRule="auto"/>
        <w:ind w:firstLine="709"/>
        <w:jc w:val="both"/>
        <w:rPr>
          <w:sz w:val="22"/>
          <w:szCs w:val="22"/>
        </w:rPr>
      </w:pPr>
      <w:r w:rsidRPr="00121D36">
        <w:rPr>
          <w:sz w:val="22"/>
          <w:szCs w:val="22"/>
        </w:rPr>
        <w:t>Günümüz yoğun rekabet ortamında işletmeler</w:t>
      </w:r>
      <w:r w:rsidR="001D6C4F" w:rsidRPr="00121D36">
        <w:rPr>
          <w:sz w:val="22"/>
          <w:szCs w:val="22"/>
        </w:rPr>
        <w:t>,</w:t>
      </w:r>
      <w:r w:rsidRPr="00121D36">
        <w:rPr>
          <w:sz w:val="22"/>
          <w:szCs w:val="22"/>
        </w:rPr>
        <w:t xml:space="preserve"> müşterilerin</w:t>
      </w:r>
      <w:r w:rsidR="005E03DE" w:rsidRPr="00121D36">
        <w:rPr>
          <w:sz w:val="22"/>
          <w:szCs w:val="22"/>
        </w:rPr>
        <w:t>e üstün kalitede hizmet sunarak müşteri memnuniyet</w:t>
      </w:r>
      <w:r w:rsidR="00B56766" w:rsidRPr="00121D36">
        <w:rPr>
          <w:sz w:val="22"/>
          <w:szCs w:val="22"/>
        </w:rPr>
        <w:t>i</w:t>
      </w:r>
      <w:r w:rsidR="005E03DE" w:rsidRPr="00121D36">
        <w:rPr>
          <w:sz w:val="22"/>
          <w:szCs w:val="22"/>
        </w:rPr>
        <w:t xml:space="preserve"> ve sadakati geliştirmeyi amaçlamaktadırlar. </w:t>
      </w:r>
      <w:r w:rsidR="0095670A" w:rsidRPr="00121D36">
        <w:rPr>
          <w:sz w:val="22"/>
          <w:szCs w:val="22"/>
        </w:rPr>
        <w:t xml:space="preserve">Bu nedenle işletmeler </w:t>
      </w:r>
      <w:r w:rsidR="001D6C4F" w:rsidRPr="00121D36">
        <w:rPr>
          <w:sz w:val="22"/>
          <w:szCs w:val="22"/>
        </w:rPr>
        <w:t>müşterilerini daha iyi tanıma isteği ile</w:t>
      </w:r>
      <w:r w:rsidR="0095670A" w:rsidRPr="00121D36">
        <w:rPr>
          <w:sz w:val="22"/>
          <w:szCs w:val="22"/>
        </w:rPr>
        <w:t xml:space="preserve"> birlikte istek ve ihtiyaçlarını</w:t>
      </w:r>
      <w:r w:rsidR="001D6C4F" w:rsidRPr="00121D36">
        <w:rPr>
          <w:sz w:val="22"/>
          <w:szCs w:val="22"/>
        </w:rPr>
        <w:t xml:space="preserve"> da</w:t>
      </w:r>
      <w:r w:rsidR="0095670A" w:rsidRPr="00121D36">
        <w:rPr>
          <w:sz w:val="22"/>
          <w:szCs w:val="22"/>
        </w:rPr>
        <w:t xml:space="preserve"> daha</w:t>
      </w:r>
      <w:r w:rsidR="001D6C4F" w:rsidRPr="00121D36">
        <w:rPr>
          <w:sz w:val="22"/>
          <w:szCs w:val="22"/>
        </w:rPr>
        <w:t xml:space="preserve"> iyi anl</w:t>
      </w:r>
      <w:r w:rsidR="00171843" w:rsidRPr="00121D36">
        <w:rPr>
          <w:sz w:val="22"/>
          <w:szCs w:val="22"/>
        </w:rPr>
        <w:t>amaya odaklanmak durumundadır</w:t>
      </w:r>
      <w:r w:rsidR="0095670A" w:rsidRPr="00121D36">
        <w:rPr>
          <w:sz w:val="22"/>
          <w:szCs w:val="22"/>
        </w:rPr>
        <w:t>. Bu doğrultuda</w:t>
      </w:r>
      <w:r w:rsidR="00FD4FDF" w:rsidRPr="00121D36">
        <w:rPr>
          <w:sz w:val="22"/>
          <w:szCs w:val="22"/>
        </w:rPr>
        <w:t xml:space="preserve"> i</w:t>
      </w:r>
      <w:r w:rsidR="000610AE" w:rsidRPr="00121D36">
        <w:rPr>
          <w:sz w:val="22"/>
          <w:szCs w:val="22"/>
        </w:rPr>
        <w:t>şletmeler</w:t>
      </w:r>
      <w:r w:rsidR="001D6C4F" w:rsidRPr="00121D36">
        <w:rPr>
          <w:sz w:val="22"/>
          <w:szCs w:val="22"/>
        </w:rPr>
        <w:t>,</w:t>
      </w:r>
      <w:r w:rsidR="000610AE" w:rsidRPr="00121D36">
        <w:rPr>
          <w:sz w:val="22"/>
          <w:szCs w:val="22"/>
        </w:rPr>
        <w:t xml:space="preserve"> </w:t>
      </w:r>
      <w:r w:rsidR="0095670A" w:rsidRPr="00121D36">
        <w:rPr>
          <w:sz w:val="22"/>
          <w:szCs w:val="22"/>
        </w:rPr>
        <w:t>ürün ve hizmetler</w:t>
      </w:r>
      <w:r w:rsidR="00C854F6" w:rsidRPr="00121D36">
        <w:rPr>
          <w:sz w:val="22"/>
          <w:szCs w:val="22"/>
        </w:rPr>
        <w:t xml:space="preserve">e </w:t>
      </w:r>
      <w:r w:rsidR="0095670A" w:rsidRPr="00121D36">
        <w:rPr>
          <w:sz w:val="22"/>
          <w:szCs w:val="22"/>
        </w:rPr>
        <w:t xml:space="preserve">ilişkin </w:t>
      </w:r>
      <w:r w:rsidR="00C854F6" w:rsidRPr="00121D36">
        <w:rPr>
          <w:sz w:val="22"/>
          <w:szCs w:val="22"/>
        </w:rPr>
        <w:t xml:space="preserve">kalite </w:t>
      </w:r>
      <w:r w:rsidR="0095670A" w:rsidRPr="00121D36">
        <w:rPr>
          <w:sz w:val="22"/>
          <w:szCs w:val="22"/>
        </w:rPr>
        <w:t xml:space="preserve">geliştirme ve iyileştirme faaliyetlerini gerçekleştirerek </w:t>
      </w:r>
      <w:r w:rsidR="000610AE" w:rsidRPr="00121D36">
        <w:rPr>
          <w:sz w:val="22"/>
          <w:szCs w:val="22"/>
        </w:rPr>
        <w:t xml:space="preserve">müşterilerinde </w:t>
      </w:r>
      <w:r w:rsidR="0095670A" w:rsidRPr="00121D36">
        <w:rPr>
          <w:sz w:val="22"/>
          <w:szCs w:val="22"/>
        </w:rPr>
        <w:t xml:space="preserve">yüksek </w:t>
      </w:r>
      <w:r w:rsidR="00A22EC2">
        <w:rPr>
          <w:sz w:val="22"/>
          <w:szCs w:val="22"/>
        </w:rPr>
        <w:t>düzeyde bir</w:t>
      </w:r>
      <w:r w:rsidR="0095670A" w:rsidRPr="00121D36">
        <w:rPr>
          <w:sz w:val="22"/>
          <w:szCs w:val="22"/>
        </w:rPr>
        <w:t xml:space="preserve"> kalite algısı oluşturmayı amaçlarken aynı zamanda müşteri memnuniyetini gerçekleştirmeye ağırlık vermektedirler</w:t>
      </w:r>
      <w:r w:rsidR="00D51F1D" w:rsidRPr="00121D36">
        <w:rPr>
          <w:sz w:val="22"/>
          <w:szCs w:val="22"/>
        </w:rPr>
        <w:t xml:space="preserve"> (</w:t>
      </w:r>
      <w:proofErr w:type="spellStart"/>
      <w:r w:rsidR="00D51F1D" w:rsidRPr="00121D36">
        <w:rPr>
          <w:sz w:val="22"/>
          <w:szCs w:val="22"/>
        </w:rPr>
        <w:t>Parasuraman</w:t>
      </w:r>
      <w:proofErr w:type="spellEnd"/>
      <w:r w:rsidR="00D51F1D" w:rsidRPr="00121D36">
        <w:rPr>
          <w:sz w:val="22"/>
          <w:szCs w:val="22"/>
        </w:rPr>
        <w:t xml:space="preserve">, </w:t>
      </w:r>
      <w:proofErr w:type="spellStart"/>
      <w:r w:rsidR="00D51F1D" w:rsidRPr="00121D36">
        <w:rPr>
          <w:sz w:val="22"/>
          <w:szCs w:val="22"/>
        </w:rPr>
        <w:t>Zeithaml</w:t>
      </w:r>
      <w:proofErr w:type="spellEnd"/>
      <w:r w:rsidR="00D51F1D" w:rsidRPr="00121D36">
        <w:rPr>
          <w:sz w:val="22"/>
          <w:szCs w:val="22"/>
        </w:rPr>
        <w:t xml:space="preserve"> ve </w:t>
      </w:r>
      <w:proofErr w:type="spellStart"/>
      <w:r w:rsidR="00D51F1D" w:rsidRPr="00121D36">
        <w:rPr>
          <w:sz w:val="22"/>
          <w:szCs w:val="22"/>
        </w:rPr>
        <w:t>Berry</w:t>
      </w:r>
      <w:proofErr w:type="spellEnd"/>
      <w:r w:rsidR="00D51F1D" w:rsidRPr="00121D36">
        <w:rPr>
          <w:sz w:val="22"/>
          <w:szCs w:val="22"/>
        </w:rPr>
        <w:t>, 1988)</w:t>
      </w:r>
      <w:r w:rsidR="0095670A" w:rsidRPr="00121D36">
        <w:rPr>
          <w:sz w:val="22"/>
          <w:szCs w:val="22"/>
        </w:rPr>
        <w:t xml:space="preserve">. </w:t>
      </w:r>
      <w:r w:rsidR="005E03DE" w:rsidRPr="00121D36">
        <w:rPr>
          <w:sz w:val="22"/>
          <w:szCs w:val="22"/>
        </w:rPr>
        <w:t>Kalite olgusu ürün veya hizmet odaklı olarak gerçekleşirken aynı zamanda müşteri odaklı olarak da gerçekleşmektedir. Algılanan kalite müşteri tarafında gerçekleşen müşteri merkezli bir olgudur (</w:t>
      </w:r>
      <w:proofErr w:type="spellStart"/>
      <w:r w:rsidR="005E03DE" w:rsidRPr="00121D36">
        <w:rPr>
          <w:sz w:val="22"/>
          <w:szCs w:val="22"/>
        </w:rPr>
        <w:t>Garvin</w:t>
      </w:r>
      <w:proofErr w:type="spellEnd"/>
      <w:r w:rsidR="005E03DE" w:rsidRPr="00121D36">
        <w:rPr>
          <w:sz w:val="22"/>
          <w:szCs w:val="22"/>
        </w:rPr>
        <w:t xml:space="preserve">, 1983). </w:t>
      </w:r>
    </w:p>
    <w:p w14:paraId="5D5812E8" w14:textId="691DA80D" w:rsidR="00AF0E36" w:rsidRPr="00CF54BD" w:rsidRDefault="005C5126" w:rsidP="0087381F">
      <w:pPr>
        <w:spacing w:after="120" w:line="276" w:lineRule="auto"/>
        <w:ind w:firstLine="709"/>
        <w:jc w:val="both"/>
        <w:rPr>
          <w:sz w:val="22"/>
          <w:szCs w:val="22"/>
        </w:rPr>
      </w:pPr>
      <w:r w:rsidRPr="00CF54BD">
        <w:rPr>
          <w:sz w:val="22"/>
          <w:szCs w:val="22"/>
        </w:rPr>
        <w:t>Algılanan kalite, müşterinin</w:t>
      </w:r>
      <w:r w:rsidR="001D6C4F" w:rsidRPr="00CF54BD">
        <w:rPr>
          <w:sz w:val="22"/>
          <w:szCs w:val="22"/>
        </w:rPr>
        <w:t>,</w:t>
      </w:r>
      <w:r w:rsidRPr="00CF54BD">
        <w:rPr>
          <w:sz w:val="22"/>
          <w:szCs w:val="22"/>
        </w:rPr>
        <w:t xml:space="preserve"> bir marka, ürün veya hizmete ilişkin elde ettiği performansı</w:t>
      </w:r>
      <w:r w:rsidR="00480BB6" w:rsidRPr="00CF54BD">
        <w:rPr>
          <w:sz w:val="22"/>
          <w:szCs w:val="22"/>
        </w:rPr>
        <w:t xml:space="preserve"> </w:t>
      </w:r>
      <w:r w:rsidRPr="00CF54BD">
        <w:rPr>
          <w:sz w:val="22"/>
          <w:szCs w:val="22"/>
        </w:rPr>
        <w:t>beklentiler</w:t>
      </w:r>
      <w:r w:rsidR="001D6C4F" w:rsidRPr="00CF54BD">
        <w:rPr>
          <w:sz w:val="22"/>
          <w:szCs w:val="22"/>
        </w:rPr>
        <w:t xml:space="preserve">i ile karşılaştırması durumudur </w:t>
      </w:r>
      <w:r w:rsidRPr="00CF54BD">
        <w:rPr>
          <w:sz w:val="22"/>
          <w:szCs w:val="22"/>
        </w:rPr>
        <w:t>(</w:t>
      </w:r>
      <w:proofErr w:type="spellStart"/>
      <w:r w:rsidRPr="00CF54BD">
        <w:rPr>
          <w:sz w:val="22"/>
          <w:szCs w:val="22"/>
        </w:rPr>
        <w:t>Parasuraman</w:t>
      </w:r>
      <w:proofErr w:type="spellEnd"/>
      <w:r w:rsidRPr="00CF54BD">
        <w:rPr>
          <w:sz w:val="22"/>
          <w:szCs w:val="22"/>
        </w:rPr>
        <w:t xml:space="preserve">, </w:t>
      </w:r>
      <w:proofErr w:type="spellStart"/>
      <w:r w:rsidRPr="00CF54BD">
        <w:rPr>
          <w:sz w:val="22"/>
          <w:szCs w:val="22"/>
        </w:rPr>
        <w:t>Zeithaml</w:t>
      </w:r>
      <w:proofErr w:type="spellEnd"/>
      <w:r w:rsidRPr="00CF54BD">
        <w:rPr>
          <w:sz w:val="22"/>
          <w:szCs w:val="22"/>
        </w:rPr>
        <w:t xml:space="preserve"> ve </w:t>
      </w:r>
      <w:proofErr w:type="spellStart"/>
      <w:r w:rsidRPr="00CF54BD">
        <w:rPr>
          <w:sz w:val="22"/>
          <w:szCs w:val="22"/>
        </w:rPr>
        <w:t>Berry</w:t>
      </w:r>
      <w:proofErr w:type="spellEnd"/>
      <w:r w:rsidRPr="00CF54BD">
        <w:rPr>
          <w:sz w:val="22"/>
          <w:szCs w:val="22"/>
        </w:rPr>
        <w:t xml:space="preserve">, 1988) </w:t>
      </w:r>
      <w:r w:rsidR="001D6C4F" w:rsidRPr="00CF54BD">
        <w:rPr>
          <w:sz w:val="22"/>
          <w:szCs w:val="22"/>
        </w:rPr>
        <w:t>Yine a</w:t>
      </w:r>
      <w:r w:rsidR="00F05109" w:rsidRPr="00CF54BD">
        <w:rPr>
          <w:sz w:val="22"/>
          <w:szCs w:val="22"/>
        </w:rPr>
        <w:t>lgılanan kalite, bir müşterinin bir ürün, marka veya işletme</w:t>
      </w:r>
      <w:r w:rsidRPr="00CF54BD">
        <w:rPr>
          <w:sz w:val="22"/>
          <w:szCs w:val="22"/>
        </w:rPr>
        <w:t>ye ilişkin görme, ses, dokunma veya koku yoluyla</w:t>
      </w:r>
      <w:r w:rsidR="00F05109" w:rsidRPr="00CF54BD">
        <w:rPr>
          <w:sz w:val="22"/>
          <w:szCs w:val="22"/>
        </w:rPr>
        <w:t xml:space="preserve"> deneyimle</w:t>
      </w:r>
      <w:r w:rsidRPr="00CF54BD">
        <w:rPr>
          <w:sz w:val="22"/>
          <w:szCs w:val="22"/>
        </w:rPr>
        <w:t xml:space="preserve">yerek </w:t>
      </w:r>
      <w:r w:rsidR="00F05109" w:rsidRPr="00CF54BD">
        <w:rPr>
          <w:sz w:val="22"/>
          <w:szCs w:val="22"/>
        </w:rPr>
        <w:t>elde edilen mükemmellik izlenimi</w:t>
      </w:r>
      <w:r w:rsidRPr="00CF54BD">
        <w:rPr>
          <w:sz w:val="22"/>
          <w:szCs w:val="22"/>
        </w:rPr>
        <w:t>dir</w:t>
      </w:r>
      <w:r w:rsidR="004F07BD" w:rsidRPr="00CF54BD">
        <w:rPr>
          <w:sz w:val="22"/>
          <w:szCs w:val="22"/>
        </w:rPr>
        <w:t xml:space="preserve"> (</w:t>
      </w:r>
      <w:proofErr w:type="spellStart"/>
      <w:r w:rsidR="004F07BD" w:rsidRPr="00CF54BD">
        <w:rPr>
          <w:sz w:val="22"/>
          <w:szCs w:val="22"/>
        </w:rPr>
        <w:t>Zeithaml</w:t>
      </w:r>
      <w:proofErr w:type="spellEnd"/>
      <w:r w:rsidR="004F07BD" w:rsidRPr="00CF54BD">
        <w:rPr>
          <w:sz w:val="22"/>
          <w:szCs w:val="22"/>
        </w:rPr>
        <w:t>, 1988)</w:t>
      </w:r>
      <w:r w:rsidRPr="00CF54BD">
        <w:rPr>
          <w:sz w:val="22"/>
          <w:szCs w:val="22"/>
        </w:rPr>
        <w:t>.</w:t>
      </w:r>
      <w:r w:rsidR="00F05109" w:rsidRPr="00CF54BD">
        <w:rPr>
          <w:sz w:val="22"/>
          <w:szCs w:val="22"/>
        </w:rPr>
        <w:t xml:space="preserve"> </w:t>
      </w:r>
      <w:r w:rsidR="001D6C4F" w:rsidRPr="00CF54BD">
        <w:rPr>
          <w:sz w:val="22"/>
          <w:szCs w:val="22"/>
        </w:rPr>
        <w:t>Son olarak bir tanım daha yapılacak olursa, a</w:t>
      </w:r>
      <w:r w:rsidR="0042104C" w:rsidRPr="00CF54BD">
        <w:rPr>
          <w:sz w:val="22"/>
          <w:szCs w:val="22"/>
        </w:rPr>
        <w:t xml:space="preserve">lgılanan kalite, müşterinin zihninde ürün </w:t>
      </w:r>
      <w:r w:rsidR="00D70981" w:rsidRPr="00CF54BD">
        <w:rPr>
          <w:sz w:val="22"/>
          <w:szCs w:val="22"/>
        </w:rPr>
        <w:t>ve/</w:t>
      </w:r>
      <w:r w:rsidR="0042104C" w:rsidRPr="00CF54BD">
        <w:rPr>
          <w:sz w:val="22"/>
          <w:szCs w:val="22"/>
        </w:rPr>
        <w:t xml:space="preserve">veya hizmet nitelikleri, işlevsel ve deneyimsel faydalarıyla şekillenen bir marka tutumdur (Keller, 1993; </w:t>
      </w:r>
      <w:proofErr w:type="spellStart"/>
      <w:r w:rsidR="0042104C" w:rsidRPr="00CF54BD">
        <w:rPr>
          <w:sz w:val="22"/>
          <w:szCs w:val="22"/>
        </w:rPr>
        <w:t>Zeithaml</w:t>
      </w:r>
      <w:proofErr w:type="spellEnd"/>
      <w:r w:rsidR="0042104C" w:rsidRPr="00CF54BD">
        <w:rPr>
          <w:sz w:val="22"/>
          <w:szCs w:val="22"/>
        </w:rPr>
        <w:t xml:space="preserve">, 1988). </w:t>
      </w:r>
      <w:r w:rsidR="002D0862" w:rsidRPr="00CF54BD">
        <w:rPr>
          <w:sz w:val="22"/>
          <w:szCs w:val="22"/>
        </w:rPr>
        <w:t>Bu tanım</w:t>
      </w:r>
      <w:r w:rsidR="001D6C4F" w:rsidRPr="00CF54BD">
        <w:rPr>
          <w:sz w:val="22"/>
          <w:szCs w:val="22"/>
        </w:rPr>
        <w:t>lara</w:t>
      </w:r>
      <w:r w:rsidR="002D0862" w:rsidRPr="00CF54BD">
        <w:rPr>
          <w:sz w:val="22"/>
          <w:szCs w:val="22"/>
        </w:rPr>
        <w:t xml:space="preserve"> göre </w:t>
      </w:r>
      <w:r w:rsidR="001B1368" w:rsidRPr="00CF54BD">
        <w:rPr>
          <w:sz w:val="22"/>
          <w:szCs w:val="22"/>
        </w:rPr>
        <w:t>müşterinin ürün, marka veya işletmenin kalitesine ilişkin algısı, bilinçaltı düşünce</w:t>
      </w:r>
      <w:r w:rsidR="00AF0E36" w:rsidRPr="00CF54BD">
        <w:rPr>
          <w:sz w:val="22"/>
          <w:szCs w:val="22"/>
        </w:rPr>
        <w:t>si</w:t>
      </w:r>
      <w:r w:rsidR="001B1368" w:rsidRPr="00CF54BD">
        <w:rPr>
          <w:sz w:val="22"/>
          <w:szCs w:val="22"/>
        </w:rPr>
        <w:t xml:space="preserve">nin </w:t>
      </w:r>
      <w:r w:rsidR="00AF0E36" w:rsidRPr="00CF54BD">
        <w:rPr>
          <w:sz w:val="22"/>
          <w:szCs w:val="22"/>
        </w:rPr>
        <w:t xml:space="preserve">bir </w:t>
      </w:r>
      <w:r w:rsidR="001B1368" w:rsidRPr="00CF54BD">
        <w:rPr>
          <w:sz w:val="22"/>
          <w:szCs w:val="22"/>
        </w:rPr>
        <w:t>sonucu olarak gerçekleşmektedir. Tüketiciler, bir ürünün kalitesini bakma, hissetme ve dinleyerek belirleme konusunda içsel bir yeteneğe sahip olarak kısa bir sürede zihinlerinde o markaya, ürün veya işletmeye yönelik temel bir kalite algısı oluş</w:t>
      </w:r>
      <w:r w:rsidR="00AF0E36" w:rsidRPr="00CF54BD">
        <w:rPr>
          <w:sz w:val="22"/>
          <w:szCs w:val="22"/>
        </w:rPr>
        <w:t>tur</w:t>
      </w:r>
      <w:r w:rsidR="001B1368" w:rsidRPr="00CF54BD">
        <w:rPr>
          <w:sz w:val="22"/>
          <w:szCs w:val="22"/>
        </w:rPr>
        <w:t xml:space="preserve">makta ve </w:t>
      </w:r>
      <w:r w:rsidR="005371CA" w:rsidRPr="00CF54BD">
        <w:rPr>
          <w:sz w:val="22"/>
          <w:szCs w:val="22"/>
        </w:rPr>
        <w:t>böylece</w:t>
      </w:r>
      <w:r w:rsidR="001B1368" w:rsidRPr="00CF54BD">
        <w:rPr>
          <w:sz w:val="22"/>
          <w:szCs w:val="22"/>
        </w:rPr>
        <w:t xml:space="preserve"> marka tercih ve sadakatleri </w:t>
      </w:r>
      <w:r w:rsidR="00AF0E36" w:rsidRPr="00CF54BD">
        <w:rPr>
          <w:sz w:val="22"/>
          <w:szCs w:val="22"/>
        </w:rPr>
        <w:t>şekillenmektedir</w:t>
      </w:r>
      <w:r w:rsidR="00DD7414" w:rsidRPr="00CF54BD">
        <w:rPr>
          <w:sz w:val="22"/>
          <w:szCs w:val="22"/>
        </w:rPr>
        <w:t xml:space="preserve"> </w:t>
      </w:r>
      <w:r w:rsidR="001B1368" w:rsidRPr="00CF54BD">
        <w:rPr>
          <w:sz w:val="22"/>
          <w:szCs w:val="22"/>
        </w:rPr>
        <w:t>(</w:t>
      </w:r>
      <w:proofErr w:type="spellStart"/>
      <w:r w:rsidR="001B1368" w:rsidRPr="00CF54BD">
        <w:rPr>
          <w:sz w:val="22"/>
          <w:szCs w:val="22"/>
        </w:rPr>
        <w:t>Fornell</w:t>
      </w:r>
      <w:proofErr w:type="spellEnd"/>
      <w:r w:rsidR="001B1368" w:rsidRPr="00CF54BD">
        <w:rPr>
          <w:sz w:val="22"/>
          <w:szCs w:val="22"/>
        </w:rPr>
        <w:t xml:space="preserve"> vd. 1996). Markaların temsil ettiği ürün veya hizmetlere ilişkin pazarlama karması vb. unsurlarla tüketicilerde oluşturulan duyusal girdiler, o markaya yönelik </w:t>
      </w:r>
      <w:r w:rsidR="00AF0E36" w:rsidRPr="00CF54BD">
        <w:rPr>
          <w:sz w:val="22"/>
          <w:szCs w:val="22"/>
        </w:rPr>
        <w:t xml:space="preserve">bir algı oluşturmakta, tüketici, </w:t>
      </w:r>
      <w:r w:rsidR="001B1368" w:rsidRPr="00CF54BD">
        <w:rPr>
          <w:sz w:val="22"/>
          <w:szCs w:val="22"/>
        </w:rPr>
        <w:t xml:space="preserve">o markanın temsil ettiği ürün veya hizmetin </w:t>
      </w:r>
      <w:r w:rsidR="00AF0E36" w:rsidRPr="00CF54BD">
        <w:rPr>
          <w:sz w:val="22"/>
          <w:szCs w:val="22"/>
        </w:rPr>
        <w:t xml:space="preserve">daha </w:t>
      </w:r>
      <w:r w:rsidR="001B1368" w:rsidRPr="00CF54BD">
        <w:rPr>
          <w:sz w:val="22"/>
          <w:szCs w:val="22"/>
        </w:rPr>
        <w:lastRenderedPageBreak/>
        <w:t xml:space="preserve">kaliteli olduğu değerlendirmesiyle </w:t>
      </w:r>
      <w:r w:rsidR="00AF0E36" w:rsidRPr="00CF54BD">
        <w:rPr>
          <w:sz w:val="22"/>
          <w:szCs w:val="22"/>
        </w:rPr>
        <w:t>daha yüksek fiyat ödemeye gönüllü olmaktadır. Dolayısı ile t</w:t>
      </w:r>
      <w:r w:rsidR="001B1368" w:rsidRPr="00CF54BD">
        <w:rPr>
          <w:sz w:val="22"/>
          <w:szCs w:val="22"/>
        </w:rPr>
        <w:t>üketicilerde o markaya yönelik tercih ve sadakat oluşmaktadır</w:t>
      </w:r>
      <w:r w:rsidR="005371CA" w:rsidRPr="00CF54BD">
        <w:rPr>
          <w:sz w:val="22"/>
          <w:szCs w:val="22"/>
        </w:rPr>
        <w:t xml:space="preserve"> (</w:t>
      </w:r>
      <w:proofErr w:type="spellStart"/>
      <w:r w:rsidR="005371CA" w:rsidRPr="00CF54BD">
        <w:rPr>
          <w:sz w:val="22"/>
          <w:szCs w:val="22"/>
        </w:rPr>
        <w:t>Dick</w:t>
      </w:r>
      <w:proofErr w:type="spellEnd"/>
      <w:r w:rsidR="005371CA" w:rsidRPr="00CF54BD">
        <w:rPr>
          <w:sz w:val="22"/>
          <w:szCs w:val="22"/>
        </w:rPr>
        <w:t xml:space="preserve"> ve </w:t>
      </w:r>
      <w:proofErr w:type="spellStart"/>
      <w:r w:rsidR="005371CA" w:rsidRPr="00CF54BD">
        <w:rPr>
          <w:sz w:val="22"/>
          <w:szCs w:val="22"/>
        </w:rPr>
        <w:t>Basu</w:t>
      </w:r>
      <w:proofErr w:type="spellEnd"/>
      <w:r w:rsidR="005371CA" w:rsidRPr="00CF54BD">
        <w:rPr>
          <w:sz w:val="22"/>
          <w:szCs w:val="22"/>
        </w:rPr>
        <w:t xml:space="preserve"> 1994</w:t>
      </w:r>
      <w:r w:rsidR="009909D3" w:rsidRPr="00CF54BD">
        <w:rPr>
          <w:sz w:val="22"/>
          <w:szCs w:val="22"/>
        </w:rPr>
        <w:t xml:space="preserve">; </w:t>
      </w:r>
      <w:proofErr w:type="spellStart"/>
      <w:r w:rsidR="009909D3" w:rsidRPr="00CF54BD">
        <w:rPr>
          <w:sz w:val="22"/>
          <w:szCs w:val="22"/>
        </w:rPr>
        <w:t>Reicheld</w:t>
      </w:r>
      <w:proofErr w:type="spellEnd"/>
      <w:r w:rsidR="009909D3" w:rsidRPr="00CF54BD">
        <w:rPr>
          <w:sz w:val="22"/>
          <w:szCs w:val="22"/>
        </w:rPr>
        <w:t>, 1996</w:t>
      </w:r>
      <w:r w:rsidR="00AF4940" w:rsidRPr="00CF54BD">
        <w:rPr>
          <w:sz w:val="22"/>
          <w:szCs w:val="22"/>
        </w:rPr>
        <w:t xml:space="preserve">; </w:t>
      </w:r>
      <w:proofErr w:type="spellStart"/>
      <w:r w:rsidR="00AF4940" w:rsidRPr="00CF54BD">
        <w:rPr>
          <w:sz w:val="22"/>
          <w:szCs w:val="22"/>
        </w:rPr>
        <w:t>Shanahan</w:t>
      </w:r>
      <w:proofErr w:type="spellEnd"/>
      <w:r w:rsidR="00AF4940" w:rsidRPr="00CF54BD">
        <w:rPr>
          <w:sz w:val="22"/>
          <w:szCs w:val="22"/>
        </w:rPr>
        <w:t>, vd., 2019</w:t>
      </w:r>
      <w:r w:rsidR="009909D3" w:rsidRPr="00CF54BD">
        <w:rPr>
          <w:sz w:val="22"/>
          <w:szCs w:val="22"/>
        </w:rPr>
        <w:t>)</w:t>
      </w:r>
      <w:r w:rsidR="001B1368" w:rsidRPr="00CF54BD">
        <w:rPr>
          <w:sz w:val="22"/>
          <w:szCs w:val="22"/>
        </w:rPr>
        <w:t xml:space="preserve">. </w:t>
      </w:r>
    </w:p>
    <w:p w14:paraId="3458A75D" w14:textId="6C067156" w:rsidR="00BB1B3B" w:rsidRPr="00CF54BD" w:rsidRDefault="00921A62" w:rsidP="0087381F">
      <w:pPr>
        <w:spacing w:after="120" w:line="276" w:lineRule="auto"/>
        <w:ind w:firstLine="709"/>
        <w:jc w:val="both"/>
        <w:rPr>
          <w:sz w:val="22"/>
          <w:szCs w:val="22"/>
        </w:rPr>
      </w:pPr>
      <w:r w:rsidRPr="00CF54BD">
        <w:rPr>
          <w:sz w:val="22"/>
          <w:szCs w:val="22"/>
        </w:rPr>
        <w:t>Marka sadakatinin gelişme süreci</w:t>
      </w:r>
      <w:r w:rsidR="00AF0E36" w:rsidRPr="00CF54BD">
        <w:rPr>
          <w:sz w:val="22"/>
          <w:szCs w:val="22"/>
        </w:rPr>
        <w:t>,</w:t>
      </w:r>
      <w:r w:rsidRPr="00CF54BD">
        <w:rPr>
          <w:sz w:val="22"/>
          <w:szCs w:val="22"/>
        </w:rPr>
        <w:t xml:space="preserve"> tüketicinin ürün veya hizmeti algılamış olduğu kaliteye göre ilk kez satın</w:t>
      </w:r>
      <w:r w:rsidR="00AF0E36" w:rsidRPr="00CF54BD">
        <w:rPr>
          <w:sz w:val="22"/>
          <w:szCs w:val="22"/>
        </w:rPr>
        <w:t xml:space="preserve"> </w:t>
      </w:r>
      <w:r w:rsidRPr="00CF54BD">
        <w:rPr>
          <w:sz w:val="22"/>
          <w:szCs w:val="22"/>
        </w:rPr>
        <w:t xml:space="preserve">almasıyla başlamaktadır.  Tüketicinin markaya yönelik </w:t>
      </w:r>
      <w:r w:rsidR="003F5B34" w:rsidRPr="00CF54BD">
        <w:rPr>
          <w:sz w:val="22"/>
          <w:szCs w:val="22"/>
        </w:rPr>
        <w:t xml:space="preserve">duygu ve düşünceleriyle şekillenen </w:t>
      </w:r>
      <w:r w:rsidRPr="00CF54BD">
        <w:rPr>
          <w:sz w:val="22"/>
          <w:szCs w:val="22"/>
        </w:rPr>
        <w:t>olumlu tutum ve davranışlarını içeren marka s</w:t>
      </w:r>
      <w:r w:rsidR="003F5B34" w:rsidRPr="00CF54BD">
        <w:rPr>
          <w:sz w:val="22"/>
          <w:szCs w:val="22"/>
        </w:rPr>
        <w:t>adakatinin temelinde algılanan kalite olgusu yatmaktadır (</w:t>
      </w:r>
      <w:proofErr w:type="spellStart"/>
      <w:r w:rsidR="003F5B34" w:rsidRPr="00CF54BD">
        <w:rPr>
          <w:sz w:val="22"/>
          <w:szCs w:val="22"/>
        </w:rPr>
        <w:t>Chaudhuri</w:t>
      </w:r>
      <w:proofErr w:type="spellEnd"/>
      <w:r w:rsidR="003F5B34" w:rsidRPr="00CF54BD">
        <w:rPr>
          <w:sz w:val="22"/>
          <w:szCs w:val="22"/>
        </w:rPr>
        <w:t xml:space="preserve"> ve </w:t>
      </w:r>
      <w:proofErr w:type="spellStart"/>
      <w:r w:rsidR="003F5B34" w:rsidRPr="00CF54BD">
        <w:rPr>
          <w:sz w:val="22"/>
          <w:szCs w:val="22"/>
        </w:rPr>
        <w:t>Holbrook</w:t>
      </w:r>
      <w:proofErr w:type="spellEnd"/>
      <w:r w:rsidR="003F5B34" w:rsidRPr="00CF54BD">
        <w:rPr>
          <w:sz w:val="22"/>
          <w:szCs w:val="22"/>
        </w:rPr>
        <w:t>, 2001).</w:t>
      </w:r>
    </w:p>
    <w:p w14:paraId="28AFA7DB" w14:textId="3C5DDE2A" w:rsidR="003F5B34" w:rsidRPr="00121D36" w:rsidRDefault="00AF0E36" w:rsidP="0087381F">
      <w:pPr>
        <w:spacing w:after="120" w:line="276" w:lineRule="auto"/>
        <w:ind w:firstLine="709"/>
        <w:jc w:val="both"/>
        <w:rPr>
          <w:sz w:val="22"/>
          <w:szCs w:val="22"/>
        </w:rPr>
      </w:pPr>
      <w:r w:rsidRPr="00CF54BD">
        <w:rPr>
          <w:sz w:val="22"/>
          <w:szCs w:val="22"/>
        </w:rPr>
        <w:t>Tüketiciler;</w:t>
      </w:r>
      <w:r w:rsidR="00F05109" w:rsidRPr="00CF54BD">
        <w:rPr>
          <w:sz w:val="22"/>
          <w:szCs w:val="22"/>
        </w:rPr>
        <w:t xml:space="preserve"> işlevsel, güvenilir</w:t>
      </w:r>
      <w:r w:rsidR="009909D3" w:rsidRPr="00CF54BD">
        <w:rPr>
          <w:sz w:val="22"/>
          <w:szCs w:val="22"/>
        </w:rPr>
        <w:t xml:space="preserve"> ve çeşitli </w:t>
      </w:r>
      <w:r w:rsidR="00F05109" w:rsidRPr="00CF54BD">
        <w:rPr>
          <w:sz w:val="22"/>
          <w:szCs w:val="22"/>
        </w:rPr>
        <w:t>özellik</w:t>
      </w:r>
      <w:r w:rsidR="009909D3" w:rsidRPr="00CF54BD">
        <w:rPr>
          <w:sz w:val="22"/>
          <w:szCs w:val="22"/>
        </w:rPr>
        <w:t xml:space="preserve">lerle zenginleştirilmiş </w:t>
      </w:r>
      <w:r w:rsidR="00F05109" w:rsidRPr="00CF54BD">
        <w:rPr>
          <w:sz w:val="22"/>
          <w:szCs w:val="22"/>
        </w:rPr>
        <w:t>ürün</w:t>
      </w:r>
      <w:r w:rsidR="003F5B34" w:rsidRPr="00CF54BD">
        <w:rPr>
          <w:sz w:val="22"/>
          <w:szCs w:val="22"/>
        </w:rPr>
        <w:t xml:space="preserve"> ve hizmetleri </w:t>
      </w:r>
      <w:r w:rsidR="00F05109" w:rsidRPr="00CF54BD">
        <w:rPr>
          <w:sz w:val="22"/>
          <w:szCs w:val="22"/>
        </w:rPr>
        <w:t>daha fazla</w:t>
      </w:r>
      <w:r w:rsidR="003F5B34" w:rsidRPr="00CF54BD">
        <w:rPr>
          <w:sz w:val="22"/>
          <w:szCs w:val="22"/>
        </w:rPr>
        <w:t xml:space="preserve"> tercih etmektedirler. Bu doğrultuda i</w:t>
      </w:r>
      <w:r w:rsidR="00F05109" w:rsidRPr="00CF54BD">
        <w:rPr>
          <w:sz w:val="22"/>
          <w:szCs w:val="22"/>
        </w:rPr>
        <w:t xml:space="preserve">şletmeler, </w:t>
      </w:r>
      <w:r w:rsidR="003F5B34" w:rsidRPr="00CF54BD">
        <w:rPr>
          <w:sz w:val="22"/>
          <w:szCs w:val="22"/>
        </w:rPr>
        <w:t xml:space="preserve">rekabet gücü yüksek ürün ve hizmetleri </w:t>
      </w:r>
      <w:r w:rsidR="00992597" w:rsidRPr="00CF54BD">
        <w:rPr>
          <w:sz w:val="22"/>
          <w:szCs w:val="22"/>
        </w:rPr>
        <w:t xml:space="preserve">tüketiciler tarafından tercih edilen </w:t>
      </w:r>
      <w:r w:rsidR="003F5B34" w:rsidRPr="00CF54BD">
        <w:rPr>
          <w:sz w:val="22"/>
          <w:szCs w:val="22"/>
        </w:rPr>
        <w:t xml:space="preserve">ve </w:t>
      </w:r>
      <w:r w:rsidR="00992597" w:rsidRPr="00CF54BD">
        <w:rPr>
          <w:sz w:val="22"/>
          <w:szCs w:val="22"/>
        </w:rPr>
        <w:t>aynı zamanda</w:t>
      </w:r>
      <w:r w:rsidR="00F05109" w:rsidRPr="00CF54BD">
        <w:rPr>
          <w:sz w:val="22"/>
          <w:szCs w:val="22"/>
        </w:rPr>
        <w:t xml:space="preserve"> yüksek fiyat</w:t>
      </w:r>
      <w:r w:rsidR="003F5B34" w:rsidRPr="00CF54BD">
        <w:rPr>
          <w:sz w:val="22"/>
          <w:szCs w:val="22"/>
        </w:rPr>
        <w:t xml:space="preserve"> ödeme isteği uyandıran üstün nitelikte ürün ve hizmetlere</w:t>
      </w:r>
      <w:r w:rsidR="00F05109" w:rsidRPr="00CF54BD">
        <w:rPr>
          <w:sz w:val="22"/>
          <w:szCs w:val="22"/>
        </w:rPr>
        <w:t xml:space="preserve"> dönüştürmek için algılanan kaliteye odaklanmaktadı</w:t>
      </w:r>
      <w:r w:rsidR="003F5B34" w:rsidRPr="00CF54BD">
        <w:rPr>
          <w:sz w:val="22"/>
          <w:szCs w:val="22"/>
        </w:rPr>
        <w:t>rlar</w:t>
      </w:r>
      <w:r w:rsidR="00F05109" w:rsidRPr="00CF54BD">
        <w:rPr>
          <w:sz w:val="22"/>
          <w:szCs w:val="22"/>
        </w:rPr>
        <w:t xml:space="preserve"> (</w:t>
      </w:r>
      <w:proofErr w:type="spellStart"/>
      <w:r w:rsidR="00F05109" w:rsidRPr="00CF54BD">
        <w:rPr>
          <w:sz w:val="22"/>
          <w:szCs w:val="22"/>
        </w:rPr>
        <w:t>Fornell</w:t>
      </w:r>
      <w:proofErr w:type="spellEnd"/>
      <w:r w:rsidR="00F05109" w:rsidRPr="00CF54BD">
        <w:rPr>
          <w:sz w:val="22"/>
          <w:szCs w:val="22"/>
        </w:rPr>
        <w:t xml:space="preserve"> 1992; 1996; Johnson vd. 2001).</w:t>
      </w:r>
      <w:r w:rsidR="003E0826" w:rsidRPr="00CF54BD">
        <w:rPr>
          <w:sz w:val="22"/>
          <w:szCs w:val="22"/>
        </w:rPr>
        <w:t xml:space="preserve"> </w:t>
      </w:r>
      <w:r w:rsidR="000D5CE4" w:rsidRPr="00CF54BD">
        <w:rPr>
          <w:sz w:val="22"/>
          <w:szCs w:val="22"/>
        </w:rPr>
        <w:t>İşletmeler pazarlama karması ve iletişim çalışmalarıyla müşterilerinde markalarına yönelik bir kalite algısı oluşturarak müşteri odaklı hizmet faaliyetleriyle marka değerlerini yükseltmeyi hedeflemektedirler</w:t>
      </w:r>
      <w:r w:rsidR="00087F67" w:rsidRPr="00CF54BD">
        <w:rPr>
          <w:sz w:val="22"/>
          <w:szCs w:val="22"/>
        </w:rPr>
        <w:t xml:space="preserve"> (</w:t>
      </w:r>
      <w:proofErr w:type="spellStart"/>
      <w:r w:rsidR="00087F67" w:rsidRPr="00CF54BD">
        <w:rPr>
          <w:sz w:val="22"/>
          <w:szCs w:val="22"/>
        </w:rPr>
        <w:t>Moorthy</w:t>
      </w:r>
      <w:proofErr w:type="spellEnd"/>
      <w:r w:rsidR="00087F67" w:rsidRPr="00CF54BD">
        <w:rPr>
          <w:sz w:val="22"/>
          <w:szCs w:val="22"/>
        </w:rPr>
        <w:t xml:space="preserve"> ve </w:t>
      </w:r>
      <w:proofErr w:type="spellStart"/>
      <w:r w:rsidR="00087F67" w:rsidRPr="00CF54BD">
        <w:rPr>
          <w:sz w:val="22"/>
          <w:szCs w:val="22"/>
        </w:rPr>
        <w:t>Zhao</w:t>
      </w:r>
      <w:proofErr w:type="spellEnd"/>
      <w:r w:rsidR="00087F67" w:rsidRPr="00CF54BD">
        <w:rPr>
          <w:sz w:val="22"/>
          <w:szCs w:val="22"/>
        </w:rPr>
        <w:t xml:space="preserve">, 2000; Severi ve </w:t>
      </w:r>
      <w:proofErr w:type="spellStart"/>
      <w:r w:rsidR="00087F67" w:rsidRPr="00CF54BD">
        <w:rPr>
          <w:sz w:val="22"/>
          <w:szCs w:val="22"/>
        </w:rPr>
        <w:t>Ling</w:t>
      </w:r>
      <w:proofErr w:type="spellEnd"/>
      <w:r w:rsidR="00087F67" w:rsidRPr="00CF54BD">
        <w:rPr>
          <w:sz w:val="22"/>
          <w:szCs w:val="22"/>
        </w:rPr>
        <w:t xml:space="preserve">, 2013; </w:t>
      </w:r>
      <w:proofErr w:type="spellStart"/>
      <w:r w:rsidR="00087F67" w:rsidRPr="00CF54BD">
        <w:rPr>
          <w:sz w:val="22"/>
          <w:szCs w:val="22"/>
        </w:rPr>
        <w:t>Saleem</w:t>
      </w:r>
      <w:proofErr w:type="spellEnd"/>
      <w:r w:rsidR="00087F67" w:rsidRPr="00CF54BD">
        <w:rPr>
          <w:sz w:val="22"/>
          <w:szCs w:val="22"/>
        </w:rPr>
        <w:t>, vd., 2015).</w:t>
      </w:r>
      <w:r w:rsidR="00AF4940" w:rsidRPr="00CF54BD">
        <w:rPr>
          <w:sz w:val="22"/>
          <w:szCs w:val="22"/>
        </w:rPr>
        <w:t xml:space="preserve"> Bu doğrultuda, işletmeler pazarlama iletişim faaliyetleriyle markalarına yönelik önemli düzeyde reklam yatırımları da yapmaktadırlar (</w:t>
      </w:r>
      <w:proofErr w:type="spellStart"/>
      <w:r w:rsidR="00AF4940" w:rsidRPr="00CF54BD">
        <w:rPr>
          <w:sz w:val="22"/>
          <w:szCs w:val="22"/>
        </w:rPr>
        <w:t>Moorthy</w:t>
      </w:r>
      <w:proofErr w:type="spellEnd"/>
      <w:r w:rsidR="00AF4940" w:rsidRPr="00CF54BD">
        <w:rPr>
          <w:sz w:val="22"/>
          <w:szCs w:val="22"/>
        </w:rPr>
        <w:t xml:space="preserve"> ve </w:t>
      </w:r>
      <w:proofErr w:type="spellStart"/>
      <w:r w:rsidR="00AF4940" w:rsidRPr="00CF54BD">
        <w:rPr>
          <w:sz w:val="22"/>
          <w:szCs w:val="22"/>
        </w:rPr>
        <w:t>Zhao</w:t>
      </w:r>
      <w:proofErr w:type="spellEnd"/>
      <w:r w:rsidR="00AF4940" w:rsidRPr="00CF54BD">
        <w:rPr>
          <w:sz w:val="22"/>
          <w:szCs w:val="22"/>
        </w:rPr>
        <w:t>, 2000).</w:t>
      </w:r>
      <w:r w:rsidR="000D5CE4" w:rsidRPr="00CF54BD">
        <w:rPr>
          <w:sz w:val="22"/>
          <w:szCs w:val="22"/>
        </w:rPr>
        <w:t xml:space="preserve"> </w:t>
      </w:r>
      <w:r w:rsidR="00737F70" w:rsidRPr="00CF54BD">
        <w:rPr>
          <w:sz w:val="22"/>
          <w:szCs w:val="22"/>
        </w:rPr>
        <w:t xml:space="preserve"> </w:t>
      </w:r>
      <w:r w:rsidR="003F5B34" w:rsidRPr="00CF54BD">
        <w:rPr>
          <w:sz w:val="22"/>
          <w:szCs w:val="22"/>
        </w:rPr>
        <w:t>Algılanan kalite sonucunda, tüketiciler mark</w:t>
      </w:r>
      <w:r w:rsidR="00737F70" w:rsidRPr="00CF54BD">
        <w:rPr>
          <w:sz w:val="22"/>
          <w:szCs w:val="22"/>
        </w:rPr>
        <w:t>aların</w:t>
      </w:r>
      <w:r w:rsidR="003F5B34" w:rsidRPr="00CF54BD">
        <w:rPr>
          <w:sz w:val="22"/>
          <w:szCs w:val="22"/>
        </w:rPr>
        <w:t xml:space="preserve"> temsil ettiği ürün veya hizmetlerin algıladıkları kali</w:t>
      </w:r>
      <w:r w:rsidR="00737F70" w:rsidRPr="00CF54BD">
        <w:rPr>
          <w:sz w:val="22"/>
          <w:szCs w:val="22"/>
        </w:rPr>
        <w:t>teye yönelik</w:t>
      </w:r>
      <w:r w:rsidR="003F5B34" w:rsidRPr="00CF54BD">
        <w:rPr>
          <w:sz w:val="22"/>
          <w:szCs w:val="22"/>
        </w:rPr>
        <w:t xml:space="preserve"> ve</w:t>
      </w:r>
      <w:r w:rsidR="00737F70" w:rsidRPr="00CF54BD">
        <w:rPr>
          <w:sz w:val="22"/>
          <w:szCs w:val="22"/>
        </w:rPr>
        <w:t xml:space="preserve"> </w:t>
      </w:r>
      <w:r w:rsidRPr="00CF54BD">
        <w:rPr>
          <w:sz w:val="22"/>
          <w:szCs w:val="22"/>
        </w:rPr>
        <w:t>alternatif markaların</w:t>
      </w:r>
      <w:r w:rsidR="00737F70" w:rsidRPr="00CF54BD">
        <w:rPr>
          <w:sz w:val="22"/>
          <w:szCs w:val="22"/>
        </w:rPr>
        <w:t xml:space="preserve"> ürün ve hizmetlerinin</w:t>
      </w:r>
      <w:r w:rsidR="003F5B34" w:rsidRPr="00CF54BD">
        <w:rPr>
          <w:sz w:val="22"/>
          <w:szCs w:val="22"/>
        </w:rPr>
        <w:t xml:space="preserve"> sahip olmadığı özelliklerden dolayı marka değeri olan ürün ve hizmetlere daha yüksek fiyat ödeme istekliliği göstermektedirler </w:t>
      </w:r>
      <w:r w:rsidR="003F5B34" w:rsidRPr="00121D36">
        <w:rPr>
          <w:sz w:val="22"/>
          <w:szCs w:val="22"/>
        </w:rPr>
        <w:t>(</w:t>
      </w:r>
      <w:proofErr w:type="spellStart"/>
      <w:r w:rsidR="003F5B34" w:rsidRPr="00121D36">
        <w:rPr>
          <w:sz w:val="22"/>
          <w:szCs w:val="22"/>
        </w:rPr>
        <w:t>Reicheld</w:t>
      </w:r>
      <w:proofErr w:type="spellEnd"/>
      <w:r w:rsidR="003F5B34" w:rsidRPr="00121D36">
        <w:rPr>
          <w:sz w:val="22"/>
          <w:szCs w:val="22"/>
        </w:rPr>
        <w:t>, 1996).</w:t>
      </w:r>
    </w:p>
    <w:p w14:paraId="1CB796EA" w14:textId="5C0788B8" w:rsidR="00F05109" w:rsidRPr="00121D36" w:rsidRDefault="003E0826" w:rsidP="0087381F">
      <w:pPr>
        <w:spacing w:after="120" w:line="276" w:lineRule="auto"/>
        <w:ind w:firstLine="709"/>
        <w:jc w:val="both"/>
        <w:rPr>
          <w:sz w:val="22"/>
          <w:szCs w:val="22"/>
        </w:rPr>
      </w:pPr>
      <w:r w:rsidRPr="00121D36">
        <w:rPr>
          <w:sz w:val="22"/>
          <w:szCs w:val="22"/>
        </w:rPr>
        <w:t>Bu</w:t>
      </w:r>
      <w:r w:rsidR="00F05109" w:rsidRPr="00121D36">
        <w:rPr>
          <w:sz w:val="22"/>
          <w:szCs w:val="22"/>
        </w:rPr>
        <w:t xml:space="preserve"> açıklamalar doğrultusunda</w:t>
      </w:r>
      <w:r w:rsidR="00C43442" w:rsidRPr="00121D36">
        <w:rPr>
          <w:sz w:val="22"/>
          <w:szCs w:val="22"/>
        </w:rPr>
        <w:t>,</w:t>
      </w:r>
      <w:r w:rsidR="00F05109" w:rsidRPr="00121D36">
        <w:rPr>
          <w:sz w:val="22"/>
          <w:szCs w:val="22"/>
        </w:rPr>
        <w:t xml:space="preserve"> algılanan kalite kavramına ilişkin aşağıdaki hipotezler ileri sürülmektedir.</w:t>
      </w:r>
    </w:p>
    <w:p w14:paraId="4A254448" w14:textId="77777777" w:rsidR="00F05109" w:rsidRPr="00121D36" w:rsidRDefault="00F05109" w:rsidP="0087381F">
      <w:pPr>
        <w:spacing w:after="120" w:line="276" w:lineRule="auto"/>
        <w:ind w:firstLine="709"/>
        <w:jc w:val="both"/>
        <w:rPr>
          <w:sz w:val="22"/>
          <w:szCs w:val="22"/>
        </w:rPr>
      </w:pPr>
      <w:r w:rsidRPr="00121D36">
        <w:rPr>
          <w:sz w:val="22"/>
          <w:szCs w:val="22"/>
        </w:rPr>
        <w:t>H1a: Algılanan kalite marka değerini doğrudan ve olumlu yönde etkiler.</w:t>
      </w:r>
    </w:p>
    <w:p w14:paraId="6C49399B" w14:textId="060066E4" w:rsidR="00F05109" w:rsidRPr="00121D36" w:rsidRDefault="00F05109" w:rsidP="0087381F">
      <w:pPr>
        <w:spacing w:after="120" w:line="276" w:lineRule="auto"/>
        <w:ind w:firstLine="709"/>
        <w:jc w:val="both"/>
        <w:rPr>
          <w:sz w:val="22"/>
          <w:szCs w:val="22"/>
        </w:rPr>
      </w:pPr>
      <w:r w:rsidRPr="00121D36">
        <w:rPr>
          <w:sz w:val="22"/>
          <w:szCs w:val="22"/>
        </w:rPr>
        <w:t>H1b: Algılanan kalite marka sadakatini doğrudan ve olumlu yönde etkiler.</w:t>
      </w:r>
    </w:p>
    <w:p w14:paraId="0DFDD95D" w14:textId="77777777" w:rsidR="00C67C2C" w:rsidRPr="00121D36" w:rsidRDefault="00C67C2C" w:rsidP="0087381F">
      <w:pPr>
        <w:spacing w:after="120" w:line="276" w:lineRule="auto"/>
        <w:ind w:firstLine="709"/>
        <w:jc w:val="both"/>
        <w:rPr>
          <w:b/>
          <w:bCs/>
          <w:sz w:val="22"/>
          <w:szCs w:val="22"/>
        </w:rPr>
      </w:pPr>
    </w:p>
    <w:p w14:paraId="34A7D11E" w14:textId="25DA917F" w:rsidR="00E37AAD" w:rsidRPr="00121D36" w:rsidRDefault="00613BAD" w:rsidP="0087381F">
      <w:pPr>
        <w:spacing w:after="120" w:line="276" w:lineRule="auto"/>
        <w:ind w:firstLine="709"/>
        <w:jc w:val="both"/>
        <w:rPr>
          <w:b/>
          <w:bCs/>
          <w:sz w:val="22"/>
          <w:szCs w:val="22"/>
        </w:rPr>
      </w:pPr>
      <w:r w:rsidRPr="00121D36">
        <w:rPr>
          <w:b/>
          <w:bCs/>
          <w:sz w:val="22"/>
          <w:szCs w:val="22"/>
        </w:rPr>
        <w:t>2</w:t>
      </w:r>
      <w:r w:rsidR="001C6714" w:rsidRPr="00121D36">
        <w:rPr>
          <w:b/>
          <w:bCs/>
          <w:sz w:val="22"/>
          <w:szCs w:val="22"/>
        </w:rPr>
        <w:t>.</w:t>
      </w:r>
      <w:r w:rsidR="00D94ACF" w:rsidRPr="00121D36">
        <w:rPr>
          <w:b/>
          <w:bCs/>
          <w:sz w:val="22"/>
          <w:szCs w:val="22"/>
        </w:rPr>
        <w:t xml:space="preserve">2. </w:t>
      </w:r>
      <w:r w:rsidR="00F05109" w:rsidRPr="00121D36">
        <w:rPr>
          <w:b/>
          <w:bCs/>
          <w:sz w:val="22"/>
          <w:szCs w:val="22"/>
        </w:rPr>
        <w:t>Hizmet Liderliği</w:t>
      </w:r>
      <w:r w:rsidR="00FE3CEA" w:rsidRPr="00121D36">
        <w:rPr>
          <w:b/>
          <w:bCs/>
          <w:sz w:val="22"/>
          <w:szCs w:val="22"/>
        </w:rPr>
        <w:t xml:space="preserve"> </w:t>
      </w:r>
    </w:p>
    <w:p w14:paraId="203FF5F9" w14:textId="12DD3519" w:rsidR="00FE3CEA" w:rsidRPr="00121D36" w:rsidRDefault="00FE3CEA" w:rsidP="0087381F">
      <w:pPr>
        <w:spacing w:after="120" w:line="276" w:lineRule="auto"/>
        <w:ind w:firstLine="709"/>
        <w:jc w:val="both"/>
        <w:rPr>
          <w:sz w:val="22"/>
          <w:szCs w:val="22"/>
        </w:rPr>
      </w:pPr>
      <w:r w:rsidRPr="00121D36">
        <w:rPr>
          <w:sz w:val="22"/>
          <w:szCs w:val="22"/>
        </w:rPr>
        <w:t>İşletmeler, m</w:t>
      </w:r>
      <w:r w:rsidR="00865799" w:rsidRPr="00121D36">
        <w:rPr>
          <w:sz w:val="22"/>
          <w:szCs w:val="22"/>
        </w:rPr>
        <w:t>arka olmanın temelini</w:t>
      </w:r>
      <w:r w:rsidRPr="00121D36">
        <w:rPr>
          <w:sz w:val="22"/>
          <w:szCs w:val="22"/>
        </w:rPr>
        <w:t xml:space="preserve"> oluşturan farklılaşmayı başardıkları müddetçe</w:t>
      </w:r>
      <w:r w:rsidR="00865799" w:rsidRPr="00121D36">
        <w:rPr>
          <w:sz w:val="22"/>
          <w:szCs w:val="22"/>
        </w:rPr>
        <w:t xml:space="preserve"> pazarda varlıklarını sürdür</w:t>
      </w:r>
      <w:r w:rsidR="00171843" w:rsidRPr="00121D36">
        <w:rPr>
          <w:sz w:val="22"/>
          <w:szCs w:val="22"/>
        </w:rPr>
        <w:t>ebilmektedir</w:t>
      </w:r>
      <w:r w:rsidRPr="00121D36">
        <w:rPr>
          <w:sz w:val="22"/>
          <w:szCs w:val="22"/>
        </w:rPr>
        <w:t>.</w:t>
      </w:r>
      <w:r w:rsidR="00865799" w:rsidRPr="00121D36">
        <w:rPr>
          <w:sz w:val="22"/>
          <w:szCs w:val="22"/>
        </w:rPr>
        <w:t xml:space="preserve"> </w:t>
      </w:r>
      <w:r w:rsidRPr="00121D36">
        <w:rPr>
          <w:sz w:val="22"/>
          <w:szCs w:val="22"/>
        </w:rPr>
        <w:t>Bu farklılaşmalar işletmelerin pazarlama karması bileşenleri, hizmet ortamları, müşteri temas noktaları, hizmet içeriği ve hizmet personelinin nitelikleri ile ilgili alanlarda kendisini gösterebilir (</w:t>
      </w:r>
      <w:proofErr w:type="spellStart"/>
      <w:r w:rsidRPr="00121D36">
        <w:rPr>
          <w:sz w:val="22"/>
          <w:szCs w:val="22"/>
        </w:rPr>
        <w:t>Bitner</w:t>
      </w:r>
      <w:proofErr w:type="spellEnd"/>
      <w:r w:rsidRPr="00121D36">
        <w:rPr>
          <w:sz w:val="22"/>
          <w:szCs w:val="22"/>
        </w:rPr>
        <w:t xml:space="preserve">, 1992; </w:t>
      </w:r>
      <w:proofErr w:type="spellStart"/>
      <w:r w:rsidRPr="00121D36">
        <w:rPr>
          <w:sz w:val="22"/>
          <w:szCs w:val="22"/>
        </w:rPr>
        <w:t>Zomerdijk</w:t>
      </w:r>
      <w:proofErr w:type="spellEnd"/>
      <w:r w:rsidRPr="00121D36">
        <w:rPr>
          <w:sz w:val="22"/>
          <w:szCs w:val="22"/>
        </w:rPr>
        <w:t xml:space="preserve"> ve </w:t>
      </w:r>
      <w:proofErr w:type="spellStart"/>
      <w:r w:rsidRPr="00121D36">
        <w:rPr>
          <w:sz w:val="22"/>
          <w:szCs w:val="22"/>
        </w:rPr>
        <w:t>Voss</w:t>
      </w:r>
      <w:proofErr w:type="spellEnd"/>
      <w:r w:rsidRPr="00121D36">
        <w:rPr>
          <w:sz w:val="22"/>
          <w:szCs w:val="22"/>
        </w:rPr>
        <w:t xml:space="preserve">, 2010). </w:t>
      </w:r>
      <w:r w:rsidR="00865799" w:rsidRPr="00121D36">
        <w:rPr>
          <w:sz w:val="22"/>
          <w:szCs w:val="22"/>
        </w:rPr>
        <w:t>Özellikle hizmet markaları</w:t>
      </w:r>
      <w:r w:rsidRPr="00121D36">
        <w:rPr>
          <w:sz w:val="22"/>
          <w:szCs w:val="22"/>
        </w:rPr>
        <w:t xml:space="preserve"> söz konusu olduğunda hizmet liderliği olgusu</w:t>
      </w:r>
      <w:r w:rsidR="00865799" w:rsidRPr="00121D36">
        <w:rPr>
          <w:sz w:val="22"/>
          <w:szCs w:val="22"/>
        </w:rPr>
        <w:t xml:space="preserve"> güçlü bir marka değerine sahip olmak için </w:t>
      </w:r>
      <w:r w:rsidRPr="00121D36">
        <w:rPr>
          <w:sz w:val="22"/>
          <w:szCs w:val="22"/>
        </w:rPr>
        <w:t xml:space="preserve">uygulanması gereken </w:t>
      </w:r>
      <w:r w:rsidR="00865799" w:rsidRPr="00121D36">
        <w:rPr>
          <w:sz w:val="22"/>
          <w:szCs w:val="22"/>
        </w:rPr>
        <w:t xml:space="preserve">temel </w:t>
      </w:r>
      <w:r w:rsidRPr="00121D36">
        <w:rPr>
          <w:sz w:val="22"/>
          <w:szCs w:val="22"/>
        </w:rPr>
        <w:t>faktörlerden biri</w:t>
      </w:r>
      <w:r w:rsidR="00865799" w:rsidRPr="00121D36">
        <w:rPr>
          <w:sz w:val="22"/>
          <w:szCs w:val="22"/>
        </w:rPr>
        <w:t xml:space="preserve"> </w:t>
      </w:r>
      <w:r w:rsidRPr="00121D36">
        <w:rPr>
          <w:sz w:val="22"/>
          <w:szCs w:val="22"/>
        </w:rPr>
        <w:t xml:space="preserve">haline gelmiştir </w:t>
      </w:r>
      <w:r w:rsidR="00865799" w:rsidRPr="00121D36">
        <w:rPr>
          <w:sz w:val="22"/>
          <w:szCs w:val="22"/>
        </w:rPr>
        <w:t xml:space="preserve">(Lee ve </w:t>
      </w:r>
      <w:proofErr w:type="spellStart"/>
      <w:r w:rsidR="00865799" w:rsidRPr="00121D36">
        <w:rPr>
          <w:sz w:val="22"/>
          <w:szCs w:val="22"/>
        </w:rPr>
        <w:t>Grewal</w:t>
      </w:r>
      <w:proofErr w:type="spellEnd"/>
      <w:r w:rsidR="00865799" w:rsidRPr="00121D36">
        <w:rPr>
          <w:sz w:val="22"/>
          <w:szCs w:val="22"/>
        </w:rPr>
        <w:t xml:space="preserve">, 2004). </w:t>
      </w:r>
    </w:p>
    <w:p w14:paraId="05C8821A" w14:textId="6271C757" w:rsidR="00865799" w:rsidRPr="00121D36" w:rsidRDefault="003E0826" w:rsidP="0087381F">
      <w:pPr>
        <w:spacing w:after="120" w:line="276" w:lineRule="auto"/>
        <w:ind w:firstLine="709"/>
        <w:jc w:val="both"/>
        <w:rPr>
          <w:sz w:val="22"/>
          <w:szCs w:val="22"/>
        </w:rPr>
      </w:pPr>
      <w:r w:rsidRPr="00121D36">
        <w:rPr>
          <w:sz w:val="22"/>
          <w:szCs w:val="22"/>
        </w:rPr>
        <w:t xml:space="preserve">Hizmet liderliği, tüketicinin hizmetlere yönelik ilgisini çekerek onların ihtiyaçlarına özgü çeşitlendirilmiş hizmetler sunmayı kapsamaktadır (Lee ve </w:t>
      </w:r>
      <w:proofErr w:type="spellStart"/>
      <w:r w:rsidRPr="00121D36">
        <w:rPr>
          <w:sz w:val="22"/>
          <w:szCs w:val="22"/>
        </w:rPr>
        <w:t>Greval</w:t>
      </w:r>
      <w:proofErr w:type="spellEnd"/>
      <w:r w:rsidRPr="00121D36">
        <w:rPr>
          <w:sz w:val="22"/>
          <w:szCs w:val="22"/>
        </w:rPr>
        <w:t xml:space="preserve">, 2004). </w:t>
      </w:r>
      <w:r w:rsidR="00171843" w:rsidRPr="00121D36">
        <w:rPr>
          <w:sz w:val="22"/>
          <w:szCs w:val="22"/>
        </w:rPr>
        <w:t>Bu yönüyle</w:t>
      </w:r>
      <w:r w:rsidRPr="00121D36">
        <w:rPr>
          <w:sz w:val="22"/>
          <w:szCs w:val="22"/>
        </w:rPr>
        <w:t xml:space="preserve"> h</w:t>
      </w:r>
      <w:r w:rsidR="00F05109" w:rsidRPr="00121D36">
        <w:rPr>
          <w:sz w:val="22"/>
          <w:szCs w:val="22"/>
        </w:rPr>
        <w:t xml:space="preserve">izmet liderliği, tüketici ihtiyaçlarını en kapsamlı şekilde tatmin etmeye </w:t>
      </w:r>
      <w:r w:rsidR="002F7AF7" w:rsidRPr="00121D36">
        <w:rPr>
          <w:sz w:val="22"/>
          <w:szCs w:val="22"/>
        </w:rPr>
        <w:t>yönelik</w:t>
      </w:r>
      <w:r w:rsidRPr="00121D36">
        <w:rPr>
          <w:sz w:val="22"/>
          <w:szCs w:val="22"/>
        </w:rPr>
        <w:t xml:space="preserve">tir </w:t>
      </w:r>
      <w:r w:rsidR="00F05109" w:rsidRPr="00121D36">
        <w:rPr>
          <w:sz w:val="22"/>
          <w:szCs w:val="22"/>
        </w:rPr>
        <w:t>(</w:t>
      </w:r>
      <w:proofErr w:type="spellStart"/>
      <w:r w:rsidR="00F05109" w:rsidRPr="00121D36">
        <w:rPr>
          <w:sz w:val="22"/>
          <w:szCs w:val="22"/>
        </w:rPr>
        <w:t>Kahn</w:t>
      </w:r>
      <w:proofErr w:type="spellEnd"/>
      <w:r w:rsidR="00F05109" w:rsidRPr="00121D36">
        <w:rPr>
          <w:sz w:val="22"/>
          <w:szCs w:val="22"/>
        </w:rPr>
        <w:t xml:space="preserve">, 1998; </w:t>
      </w:r>
      <w:proofErr w:type="spellStart"/>
      <w:r w:rsidR="00F05109" w:rsidRPr="00121D36">
        <w:rPr>
          <w:sz w:val="22"/>
          <w:szCs w:val="22"/>
        </w:rPr>
        <w:t>Lindgreen</w:t>
      </w:r>
      <w:proofErr w:type="spellEnd"/>
      <w:r w:rsidR="00F05109" w:rsidRPr="00121D36">
        <w:rPr>
          <w:sz w:val="22"/>
          <w:szCs w:val="22"/>
        </w:rPr>
        <w:t>, vd. 2010)</w:t>
      </w:r>
      <w:r w:rsidRPr="00121D36">
        <w:rPr>
          <w:sz w:val="22"/>
          <w:szCs w:val="22"/>
        </w:rPr>
        <w:t>. Böylece, hizmet liderliği</w:t>
      </w:r>
      <w:r w:rsidR="00171843" w:rsidRPr="00121D36">
        <w:rPr>
          <w:sz w:val="22"/>
          <w:szCs w:val="22"/>
        </w:rPr>
        <w:t>,</w:t>
      </w:r>
      <w:r w:rsidRPr="00121D36">
        <w:rPr>
          <w:sz w:val="22"/>
          <w:szCs w:val="22"/>
        </w:rPr>
        <w:t xml:space="preserve"> t</w:t>
      </w:r>
      <w:r w:rsidR="00F05109" w:rsidRPr="00121D36">
        <w:rPr>
          <w:sz w:val="22"/>
          <w:szCs w:val="22"/>
        </w:rPr>
        <w:t xml:space="preserve">üketici merkezli geliştirilmiş hizmetler sunulmasına olanak </w:t>
      </w:r>
      <w:r w:rsidR="001B1557" w:rsidRPr="00121D36">
        <w:rPr>
          <w:sz w:val="22"/>
          <w:szCs w:val="22"/>
        </w:rPr>
        <w:t xml:space="preserve">vermekte ve </w:t>
      </w:r>
      <w:r w:rsidR="00F05109" w:rsidRPr="00121D36">
        <w:rPr>
          <w:sz w:val="22"/>
          <w:szCs w:val="22"/>
        </w:rPr>
        <w:t xml:space="preserve">marka değerini yükseltmektedir (Lee ve </w:t>
      </w:r>
      <w:proofErr w:type="spellStart"/>
      <w:r w:rsidR="00F05109" w:rsidRPr="00121D36">
        <w:rPr>
          <w:sz w:val="22"/>
          <w:szCs w:val="22"/>
        </w:rPr>
        <w:t>Grewal</w:t>
      </w:r>
      <w:proofErr w:type="spellEnd"/>
      <w:r w:rsidR="00F05109" w:rsidRPr="00121D36">
        <w:rPr>
          <w:sz w:val="22"/>
          <w:szCs w:val="22"/>
        </w:rPr>
        <w:t xml:space="preserve">, 2004). </w:t>
      </w:r>
      <w:r w:rsidR="00FE3CEA" w:rsidRPr="00121D36">
        <w:rPr>
          <w:sz w:val="22"/>
          <w:szCs w:val="22"/>
        </w:rPr>
        <w:t xml:space="preserve">Bu bağlamda işletmelerin hizmet liderliği alanında başarılı olabilmesi müşterilerini sürekli izlemeleri ve </w:t>
      </w:r>
      <w:r w:rsidR="009505E5" w:rsidRPr="00121D36">
        <w:rPr>
          <w:sz w:val="22"/>
          <w:szCs w:val="22"/>
        </w:rPr>
        <w:t>müşteri istek ve ihtiyaçlarına adanmış bir örgütsel yapıyı oluşturmaları ile mümkündür (</w:t>
      </w:r>
      <w:proofErr w:type="spellStart"/>
      <w:r w:rsidR="009505E5" w:rsidRPr="00121D36">
        <w:rPr>
          <w:sz w:val="22"/>
          <w:szCs w:val="22"/>
        </w:rPr>
        <w:t>Schneider</w:t>
      </w:r>
      <w:proofErr w:type="spellEnd"/>
      <w:r w:rsidR="009505E5" w:rsidRPr="00121D36">
        <w:rPr>
          <w:sz w:val="22"/>
          <w:szCs w:val="22"/>
        </w:rPr>
        <w:t>, vd., 2005).</w:t>
      </w:r>
    </w:p>
    <w:p w14:paraId="7EF5B13D" w14:textId="22E29F70" w:rsidR="00865799" w:rsidRPr="00121D36" w:rsidRDefault="00FD4302" w:rsidP="0087381F">
      <w:pPr>
        <w:spacing w:after="120" w:line="276" w:lineRule="auto"/>
        <w:ind w:firstLine="709"/>
        <w:jc w:val="both"/>
        <w:rPr>
          <w:sz w:val="22"/>
          <w:szCs w:val="22"/>
        </w:rPr>
      </w:pPr>
      <w:r w:rsidRPr="00121D36">
        <w:rPr>
          <w:sz w:val="22"/>
          <w:szCs w:val="22"/>
        </w:rPr>
        <w:t xml:space="preserve">Hizmet liderliği </w:t>
      </w:r>
      <w:r w:rsidR="001B1557" w:rsidRPr="00121D36">
        <w:rPr>
          <w:sz w:val="22"/>
          <w:szCs w:val="22"/>
        </w:rPr>
        <w:t>algısı</w:t>
      </w:r>
      <w:r w:rsidR="003E0826" w:rsidRPr="00121D36">
        <w:rPr>
          <w:sz w:val="22"/>
          <w:szCs w:val="22"/>
        </w:rPr>
        <w:t>,</w:t>
      </w:r>
      <w:r w:rsidR="001B1557" w:rsidRPr="00121D36">
        <w:rPr>
          <w:sz w:val="22"/>
          <w:szCs w:val="22"/>
        </w:rPr>
        <w:t xml:space="preserve"> tüketicilerin </w:t>
      </w:r>
      <w:r w:rsidRPr="00121D36">
        <w:rPr>
          <w:sz w:val="22"/>
          <w:szCs w:val="22"/>
        </w:rPr>
        <w:t xml:space="preserve">işletmenin sunduğu hizmetlerle olan </w:t>
      </w:r>
      <w:r w:rsidR="001B1557" w:rsidRPr="00121D36">
        <w:rPr>
          <w:sz w:val="22"/>
          <w:szCs w:val="22"/>
        </w:rPr>
        <w:t xml:space="preserve">ilişki ve </w:t>
      </w:r>
      <w:r w:rsidRPr="00121D36">
        <w:rPr>
          <w:sz w:val="22"/>
          <w:szCs w:val="22"/>
        </w:rPr>
        <w:t>etkileşimleri</w:t>
      </w:r>
      <w:r w:rsidR="00AF4940" w:rsidRPr="00121D36">
        <w:rPr>
          <w:sz w:val="22"/>
          <w:szCs w:val="22"/>
        </w:rPr>
        <w:t xml:space="preserve"> toplamından </w:t>
      </w:r>
      <w:r w:rsidR="00B6062E" w:rsidRPr="00121D36">
        <w:rPr>
          <w:sz w:val="22"/>
          <w:szCs w:val="22"/>
        </w:rPr>
        <w:t>oluşan tüm</w:t>
      </w:r>
      <w:r w:rsidR="0033755C" w:rsidRPr="00121D36">
        <w:rPr>
          <w:sz w:val="22"/>
          <w:szCs w:val="22"/>
        </w:rPr>
        <w:t xml:space="preserve"> hizmet sürecindeki </w:t>
      </w:r>
      <w:r w:rsidR="00AF4940" w:rsidRPr="00121D36">
        <w:rPr>
          <w:sz w:val="22"/>
          <w:szCs w:val="22"/>
        </w:rPr>
        <w:t>müşteri deneyimleri</w:t>
      </w:r>
      <w:r w:rsidRPr="00121D36">
        <w:rPr>
          <w:sz w:val="22"/>
          <w:szCs w:val="22"/>
        </w:rPr>
        <w:t xml:space="preserve"> sonucunda oluşmaktadır</w:t>
      </w:r>
      <w:r w:rsidR="00AF4940" w:rsidRPr="00121D36">
        <w:rPr>
          <w:sz w:val="22"/>
          <w:szCs w:val="22"/>
        </w:rPr>
        <w:t xml:space="preserve"> (</w:t>
      </w:r>
      <w:proofErr w:type="spellStart"/>
      <w:r w:rsidR="00AF4940" w:rsidRPr="00121D36">
        <w:rPr>
          <w:sz w:val="22"/>
          <w:szCs w:val="22"/>
        </w:rPr>
        <w:t>Zomerdijk</w:t>
      </w:r>
      <w:proofErr w:type="spellEnd"/>
      <w:r w:rsidR="00AF4940" w:rsidRPr="00121D36">
        <w:rPr>
          <w:sz w:val="22"/>
          <w:szCs w:val="22"/>
        </w:rPr>
        <w:t xml:space="preserve"> ve </w:t>
      </w:r>
      <w:proofErr w:type="spellStart"/>
      <w:r w:rsidR="00AF4940" w:rsidRPr="00121D36">
        <w:rPr>
          <w:sz w:val="22"/>
          <w:szCs w:val="22"/>
        </w:rPr>
        <w:t>Voss</w:t>
      </w:r>
      <w:proofErr w:type="spellEnd"/>
      <w:r w:rsidR="00AF4940" w:rsidRPr="00121D36">
        <w:rPr>
          <w:sz w:val="22"/>
          <w:szCs w:val="22"/>
        </w:rPr>
        <w:t>, 2010</w:t>
      </w:r>
      <w:r w:rsidR="0033755C" w:rsidRPr="00121D36">
        <w:rPr>
          <w:sz w:val="22"/>
          <w:szCs w:val="22"/>
        </w:rPr>
        <w:t xml:space="preserve">; </w:t>
      </w:r>
      <w:r w:rsidR="00D10A7E" w:rsidRPr="00121D36">
        <w:rPr>
          <w:sz w:val="22"/>
          <w:szCs w:val="22"/>
        </w:rPr>
        <w:t>Zehir, vd., 2011; Sahin, vd., 2012).</w:t>
      </w:r>
      <w:r w:rsidR="0053215E" w:rsidRPr="00121D36">
        <w:rPr>
          <w:sz w:val="22"/>
          <w:szCs w:val="22"/>
        </w:rPr>
        <w:t xml:space="preserve"> </w:t>
      </w:r>
      <w:r w:rsidR="0033755C" w:rsidRPr="00121D36">
        <w:rPr>
          <w:sz w:val="22"/>
          <w:szCs w:val="22"/>
        </w:rPr>
        <w:t xml:space="preserve">İşletmenin hizmet ortamında hizmet personelinin </w:t>
      </w:r>
      <w:r w:rsidR="0033755C" w:rsidRPr="00121D36">
        <w:rPr>
          <w:sz w:val="22"/>
          <w:szCs w:val="22"/>
        </w:rPr>
        <w:lastRenderedPageBreak/>
        <w:t>müşterilerle olan ilişki ve etkileşimleri müşterilerde belirli bir</w:t>
      </w:r>
      <w:r w:rsidR="009D3840" w:rsidRPr="00121D36">
        <w:rPr>
          <w:sz w:val="22"/>
          <w:szCs w:val="22"/>
        </w:rPr>
        <w:t xml:space="preserve"> düzeyde</w:t>
      </w:r>
      <w:r w:rsidR="0033755C" w:rsidRPr="00121D36">
        <w:rPr>
          <w:sz w:val="22"/>
          <w:szCs w:val="22"/>
        </w:rPr>
        <w:t xml:space="preserve"> kalite </w:t>
      </w:r>
      <w:r w:rsidR="009D3840" w:rsidRPr="00121D36">
        <w:rPr>
          <w:sz w:val="22"/>
          <w:szCs w:val="22"/>
        </w:rPr>
        <w:t xml:space="preserve">algısının </w:t>
      </w:r>
      <w:r w:rsidR="0033755C" w:rsidRPr="00121D36">
        <w:rPr>
          <w:sz w:val="22"/>
          <w:szCs w:val="22"/>
        </w:rPr>
        <w:t>şekillenmesine etki etmektedir</w:t>
      </w:r>
      <w:r w:rsidR="009D3840" w:rsidRPr="00121D36">
        <w:rPr>
          <w:sz w:val="22"/>
          <w:szCs w:val="22"/>
        </w:rPr>
        <w:t xml:space="preserve"> (</w:t>
      </w:r>
      <w:proofErr w:type="spellStart"/>
      <w:r w:rsidR="009D3840" w:rsidRPr="00121D36">
        <w:rPr>
          <w:sz w:val="22"/>
          <w:szCs w:val="22"/>
        </w:rPr>
        <w:t>Bitner</w:t>
      </w:r>
      <w:proofErr w:type="spellEnd"/>
      <w:r w:rsidR="009D3840" w:rsidRPr="00121D36">
        <w:rPr>
          <w:sz w:val="22"/>
          <w:szCs w:val="22"/>
        </w:rPr>
        <w:t xml:space="preserve">, 1992; </w:t>
      </w:r>
      <w:proofErr w:type="spellStart"/>
      <w:r w:rsidR="009D3840" w:rsidRPr="00121D36">
        <w:rPr>
          <w:sz w:val="22"/>
          <w:szCs w:val="22"/>
        </w:rPr>
        <w:t>Zomerdijk</w:t>
      </w:r>
      <w:proofErr w:type="spellEnd"/>
      <w:r w:rsidR="009D3840" w:rsidRPr="00121D36">
        <w:rPr>
          <w:sz w:val="22"/>
          <w:szCs w:val="22"/>
        </w:rPr>
        <w:t xml:space="preserve"> ve </w:t>
      </w:r>
      <w:proofErr w:type="spellStart"/>
      <w:r w:rsidR="009D3840" w:rsidRPr="00121D36">
        <w:rPr>
          <w:sz w:val="22"/>
          <w:szCs w:val="22"/>
        </w:rPr>
        <w:t>Voss</w:t>
      </w:r>
      <w:proofErr w:type="spellEnd"/>
      <w:r w:rsidR="009D3840" w:rsidRPr="00121D36">
        <w:rPr>
          <w:sz w:val="22"/>
          <w:szCs w:val="22"/>
        </w:rPr>
        <w:t xml:space="preserve">, 2010). </w:t>
      </w:r>
    </w:p>
    <w:p w14:paraId="26E63F96" w14:textId="1DD13BF4" w:rsidR="0030367C" w:rsidRPr="00121D36" w:rsidRDefault="0053215E" w:rsidP="0087381F">
      <w:pPr>
        <w:spacing w:after="120" w:line="276" w:lineRule="auto"/>
        <w:ind w:firstLine="709"/>
        <w:jc w:val="both"/>
        <w:rPr>
          <w:sz w:val="22"/>
          <w:szCs w:val="22"/>
        </w:rPr>
      </w:pPr>
      <w:r w:rsidRPr="00121D36">
        <w:rPr>
          <w:sz w:val="22"/>
          <w:szCs w:val="22"/>
        </w:rPr>
        <w:t xml:space="preserve">Bu </w:t>
      </w:r>
      <w:r w:rsidR="003E0826" w:rsidRPr="00121D36">
        <w:rPr>
          <w:sz w:val="22"/>
          <w:szCs w:val="22"/>
        </w:rPr>
        <w:t>açıklamalar doğrultusunda aşağıdaki hipotezler ileri sürülmektedir.</w:t>
      </w:r>
    </w:p>
    <w:p w14:paraId="548BD78E" w14:textId="77777777" w:rsidR="00F05109" w:rsidRPr="00121D36" w:rsidRDefault="00F05109" w:rsidP="0087381F">
      <w:pPr>
        <w:spacing w:after="120" w:line="276" w:lineRule="auto"/>
        <w:ind w:firstLine="709"/>
        <w:jc w:val="both"/>
        <w:rPr>
          <w:sz w:val="22"/>
          <w:szCs w:val="22"/>
        </w:rPr>
      </w:pPr>
      <w:r w:rsidRPr="00121D36">
        <w:rPr>
          <w:sz w:val="22"/>
          <w:szCs w:val="22"/>
        </w:rPr>
        <w:t>H2a: Hizmet liderliği algılanan kaliteyi doğrudan ve olumlu yönde etkiler.</w:t>
      </w:r>
    </w:p>
    <w:p w14:paraId="13D94A37" w14:textId="77777777" w:rsidR="00F05109" w:rsidRPr="00121D36" w:rsidRDefault="00F05109" w:rsidP="0087381F">
      <w:pPr>
        <w:spacing w:after="120" w:line="276" w:lineRule="auto"/>
        <w:ind w:firstLine="709"/>
        <w:jc w:val="both"/>
        <w:rPr>
          <w:sz w:val="22"/>
          <w:szCs w:val="22"/>
        </w:rPr>
      </w:pPr>
      <w:r w:rsidRPr="00121D36">
        <w:rPr>
          <w:sz w:val="22"/>
          <w:szCs w:val="22"/>
        </w:rPr>
        <w:t>H2b: Hizmet liderliği marka sadakatini doğrudan ve olumlu yönde etkiler.</w:t>
      </w:r>
    </w:p>
    <w:p w14:paraId="6DCA68F4" w14:textId="7DC1928F" w:rsidR="00C67C2C" w:rsidRPr="00CF54BD" w:rsidRDefault="00F05109" w:rsidP="00CF54BD">
      <w:pPr>
        <w:spacing w:after="120" w:line="276" w:lineRule="auto"/>
        <w:ind w:firstLine="709"/>
        <w:jc w:val="both"/>
        <w:rPr>
          <w:sz w:val="22"/>
          <w:szCs w:val="22"/>
        </w:rPr>
      </w:pPr>
      <w:r w:rsidRPr="00121D36">
        <w:rPr>
          <w:sz w:val="22"/>
          <w:szCs w:val="22"/>
        </w:rPr>
        <w:t>H2c: Hizmet liderliği marka değerini doğrudan ve olumlu yönde etkiler.</w:t>
      </w:r>
    </w:p>
    <w:p w14:paraId="28381020" w14:textId="77777777" w:rsidR="00CF54BD" w:rsidRDefault="00CF54BD" w:rsidP="0087381F">
      <w:pPr>
        <w:spacing w:after="120" w:line="276" w:lineRule="auto"/>
        <w:ind w:firstLine="709"/>
        <w:jc w:val="both"/>
        <w:rPr>
          <w:b/>
          <w:bCs/>
          <w:sz w:val="22"/>
          <w:szCs w:val="22"/>
        </w:rPr>
      </w:pPr>
    </w:p>
    <w:p w14:paraId="2DBECA8B" w14:textId="0620826C" w:rsidR="00E37AAD" w:rsidRPr="00121D36" w:rsidRDefault="00613BAD" w:rsidP="0087381F">
      <w:pPr>
        <w:spacing w:after="120" w:line="276" w:lineRule="auto"/>
        <w:ind w:firstLine="709"/>
        <w:jc w:val="both"/>
        <w:rPr>
          <w:b/>
          <w:bCs/>
          <w:sz w:val="22"/>
          <w:szCs w:val="22"/>
        </w:rPr>
      </w:pPr>
      <w:r w:rsidRPr="00121D36">
        <w:rPr>
          <w:b/>
          <w:bCs/>
          <w:sz w:val="22"/>
          <w:szCs w:val="22"/>
        </w:rPr>
        <w:t>2</w:t>
      </w:r>
      <w:r w:rsidR="001C6714" w:rsidRPr="00121D36">
        <w:rPr>
          <w:b/>
          <w:bCs/>
          <w:sz w:val="22"/>
          <w:szCs w:val="22"/>
        </w:rPr>
        <w:t>.</w:t>
      </w:r>
      <w:r w:rsidR="00D94ACF" w:rsidRPr="00121D36">
        <w:rPr>
          <w:b/>
          <w:bCs/>
          <w:sz w:val="22"/>
          <w:szCs w:val="22"/>
        </w:rPr>
        <w:t xml:space="preserve">3. </w:t>
      </w:r>
      <w:r w:rsidR="00F05109" w:rsidRPr="00121D36">
        <w:rPr>
          <w:b/>
          <w:bCs/>
          <w:sz w:val="22"/>
          <w:szCs w:val="22"/>
        </w:rPr>
        <w:t>Marka Sadakati</w:t>
      </w:r>
    </w:p>
    <w:p w14:paraId="7FF5F361" w14:textId="6CE55EFF" w:rsidR="00BE5CE8" w:rsidRPr="00121D36" w:rsidRDefault="00F05109" w:rsidP="0087381F">
      <w:pPr>
        <w:spacing w:after="120" w:line="276" w:lineRule="auto"/>
        <w:ind w:firstLine="709"/>
        <w:jc w:val="both"/>
        <w:rPr>
          <w:sz w:val="22"/>
          <w:szCs w:val="22"/>
        </w:rPr>
      </w:pPr>
      <w:r w:rsidRPr="00121D36">
        <w:rPr>
          <w:sz w:val="22"/>
          <w:szCs w:val="22"/>
        </w:rPr>
        <w:t xml:space="preserve">Marka sadakatinin pazarlama literatüründeki önemi 1970’li yıllarda başlayarak, günümüze kadar sürekli artarak devam </w:t>
      </w:r>
      <w:r w:rsidR="00D959D0" w:rsidRPr="00121D36">
        <w:rPr>
          <w:sz w:val="22"/>
          <w:szCs w:val="22"/>
        </w:rPr>
        <w:t>etmiş (</w:t>
      </w:r>
      <w:proofErr w:type="spellStart"/>
      <w:r w:rsidRPr="00121D36">
        <w:rPr>
          <w:sz w:val="22"/>
          <w:szCs w:val="22"/>
        </w:rPr>
        <w:t>Howard</w:t>
      </w:r>
      <w:proofErr w:type="spellEnd"/>
      <w:r w:rsidRPr="00121D36">
        <w:rPr>
          <w:sz w:val="22"/>
          <w:szCs w:val="22"/>
        </w:rPr>
        <w:t xml:space="preserve"> ve </w:t>
      </w:r>
      <w:proofErr w:type="spellStart"/>
      <w:r w:rsidRPr="00121D36">
        <w:rPr>
          <w:sz w:val="22"/>
          <w:szCs w:val="22"/>
        </w:rPr>
        <w:t>Sheth</w:t>
      </w:r>
      <w:proofErr w:type="spellEnd"/>
      <w:r w:rsidRPr="00121D36">
        <w:rPr>
          <w:sz w:val="22"/>
          <w:szCs w:val="22"/>
        </w:rPr>
        <w:t>, 1969)</w:t>
      </w:r>
      <w:r w:rsidR="00A07F9D" w:rsidRPr="00121D36">
        <w:rPr>
          <w:sz w:val="22"/>
          <w:szCs w:val="22"/>
        </w:rPr>
        <w:t xml:space="preserve"> ve bu alanda çeşitli araştırmalar yapılmıştır (</w:t>
      </w:r>
      <w:proofErr w:type="spellStart"/>
      <w:r w:rsidR="00A07F9D" w:rsidRPr="00121D36">
        <w:rPr>
          <w:sz w:val="22"/>
          <w:szCs w:val="22"/>
        </w:rPr>
        <w:t>Aaker</w:t>
      </w:r>
      <w:proofErr w:type="spellEnd"/>
      <w:r w:rsidR="00A07F9D" w:rsidRPr="00121D36">
        <w:rPr>
          <w:sz w:val="22"/>
          <w:szCs w:val="22"/>
        </w:rPr>
        <w:t xml:space="preserve">, 1991; </w:t>
      </w:r>
      <w:proofErr w:type="spellStart"/>
      <w:r w:rsidR="00A07F9D" w:rsidRPr="00121D36">
        <w:rPr>
          <w:sz w:val="22"/>
          <w:szCs w:val="22"/>
        </w:rPr>
        <w:t>Chaudhuri</w:t>
      </w:r>
      <w:proofErr w:type="spellEnd"/>
      <w:r w:rsidR="00BE5CE8" w:rsidRPr="00121D36">
        <w:rPr>
          <w:sz w:val="22"/>
          <w:szCs w:val="22"/>
        </w:rPr>
        <w:t xml:space="preserve"> ve </w:t>
      </w:r>
      <w:proofErr w:type="spellStart"/>
      <w:r w:rsidR="00BE5CE8" w:rsidRPr="00121D36">
        <w:rPr>
          <w:sz w:val="22"/>
          <w:szCs w:val="22"/>
        </w:rPr>
        <w:t>Holbrook</w:t>
      </w:r>
      <w:proofErr w:type="spellEnd"/>
      <w:r w:rsidR="00BE5CE8" w:rsidRPr="00121D36">
        <w:rPr>
          <w:sz w:val="22"/>
          <w:szCs w:val="22"/>
        </w:rPr>
        <w:t xml:space="preserve">, 2001; </w:t>
      </w:r>
      <w:proofErr w:type="spellStart"/>
      <w:r w:rsidR="00BE5CE8" w:rsidRPr="00121D36">
        <w:rPr>
          <w:sz w:val="22"/>
          <w:szCs w:val="22"/>
        </w:rPr>
        <w:t>Dick</w:t>
      </w:r>
      <w:proofErr w:type="spellEnd"/>
      <w:r w:rsidR="00BE5CE8" w:rsidRPr="00121D36">
        <w:rPr>
          <w:sz w:val="22"/>
          <w:szCs w:val="22"/>
        </w:rPr>
        <w:t xml:space="preserve"> ve </w:t>
      </w:r>
      <w:proofErr w:type="spellStart"/>
      <w:r w:rsidR="00BE5CE8" w:rsidRPr="00121D36">
        <w:rPr>
          <w:sz w:val="22"/>
          <w:szCs w:val="22"/>
        </w:rPr>
        <w:t>Basu</w:t>
      </w:r>
      <w:proofErr w:type="spellEnd"/>
      <w:r w:rsidR="00BE5CE8" w:rsidRPr="00121D36">
        <w:rPr>
          <w:sz w:val="22"/>
          <w:szCs w:val="22"/>
        </w:rPr>
        <w:t xml:space="preserve">, 1994; </w:t>
      </w:r>
      <w:proofErr w:type="spellStart"/>
      <w:r w:rsidR="00BE5CE8" w:rsidRPr="00121D36">
        <w:rPr>
          <w:sz w:val="22"/>
          <w:szCs w:val="22"/>
        </w:rPr>
        <w:t>Oliver</w:t>
      </w:r>
      <w:proofErr w:type="spellEnd"/>
      <w:r w:rsidR="00BE5CE8" w:rsidRPr="00121D36">
        <w:rPr>
          <w:sz w:val="22"/>
          <w:szCs w:val="22"/>
        </w:rPr>
        <w:t>, 1999)</w:t>
      </w:r>
      <w:r w:rsidRPr="00121D36">
        <w:rPr>
          <w:sz w:val="22"/>
          <w:szCs w:val="22"/>
        </w:rPr>
        <w:t xml:space="preserve">. </w:t>
      </w:r>
      <w:r w:rsidR="00BE5CE8" w:rsidRPr="00121D36">
        <w:rPr>
          <w:sz w:val="22"/>
          <w:szCs w:val="22"/>
        </w:rPr>
        <w:t>Marka sadakati; tüketicilerin bir markaya yönelik olara</w:t>
      </w:r>
      <w:r w:rsidR="00D07289" w:rsidRPr="00121D36">
        <w:rPr>
          <w:sz w:val="22"/>
          <w:szCs w:val="22"/>
        </w:rPr>
        <w:t>k olumlu tutum ve davranışlarını</w:t>
      </w:r>
      <w:r w:rsidR="00BE5CE8" w:rsidRPr="00121D36">
        <w:rPr>
          <w:sz w:val="22"/>
          <w:szCs w:val="22"/>
        </w:rPr>
        <w:t xml:space="preserve"> içeren, belirli bir markanın ürün ve/veya hizmetlerini, rakip markaların fiyat indirimleri ve çeşitli reklam ve promosyonlarından etkilenmeden, sürekli ve tekrarlı olarak satın alması ve o markaya yönelik bir bağlılık hissetmesi olarak tanımlan</w:t>
      </w:r>
      <w:r w:rsidR="0014008D" w:rsidRPr="00121D36">
        <w:rPr>
          <w:sz w:val="22"/>
          <w:szCs w:val="22"/>
        </w:rPr>
        <w:t>maktadır</w:t>
      </w:r>
      <w:r w:rsidR="00BE5CE8" w:rsidRPr="00121D36">
        <w:rPr>
          <w:sz w:val="22"/>
          <w:szCs w:val="22"/>
        </w:rPr>
        <w:t xml:space="preserve"> (</w:t>
      </w:r>
      <w:proofErr w:type="spellStart"/>
      <w:r w:rsidR="00BC6454" w:rsidRPr="00121D36">
        <w:rPr>
          <w:sz w:val="22"/>
          <w:szCs w:val="22"/>
        </w:rPr>
        <w:t>Dick</w:t>
      </w:r>
      <w:proofErr w:type="spellEnd"/>
      <w:r w:rsidR="00BC6454" w:rsidRPr="00121D36">
        <w:rPr>
          <w:sz w:val="22"/>
          <w:szCs w:val="22"/>
        </w:rPr>
        <w:t xml:space="preserve"> ve </w:t>
      </w:r>
      <w:proofErr w:type="spellStart"/>
      <w:r w:rsidR="00BC6454" w:rsidRPr="00121D36">
        <w:rPr>
          <w:sz w:val="22"/>
          <w:szCs w:val="22"/>
        </w:rPr>
        <w:t>Basu</w:t>
      </w:r>
      <w:proofErr w:type="spellEnd"/>
      <w:r w:rsidR="00BC6454" w:rsidRPr="00121D36">
        <w:rPr>
          <w:sz w:val="22"/>
          <w:szCs w:val="22"/>
        </w:rPr>
        <w:t xml:space="preserve">, 1994; </w:t>
      </w:r>
      <w:proofErr w:type="spellStart"/>
      <w:r w:rsidR="00BE5CE8" w:rsidRPr="00121D36">
        <w:rPr>
          <w:sz w:val="22"/>
          <w:szCs w:val="22"/>
        </w:rPr>
        <w:t>Oliver</w:t>
      </w:r>
      <w:proofErr w:type="spellEnd"/>
      <w:r w:rsidR="00BE5CE8" w:rsidRPr="00121D36">
        <w:rPr>
          <w:sz w:val="22"/>
          <w:szCs w:val="22"/>
        </w:rPr>
        <w:t xml:space="preserve">, 1999). </w:t>
      </w:r>
      <w:r w:rsidR="0014008D" w:rsidRPr="00121D36">
        <w:rPr>
          <w:sz w:val="22"/>
          <w:szCs w:val="22"/>
        </w:rPr>
        <w:t>Bu tanımdan anlaşılacağı üzere</w:t>
      </w:r>
      <w:r w:rsidR="00921A62" w:rsidRPr="00121D36">
        <w:rPr>
          <w:sz w:val="22"/>
          <w:szCs w:val="22"/>
        </w:rPr>
        <w:t>,</w:t>
      </w:r>
      <w:r w:rsidR="0014008D" w:rsidRPr="00121D36">
        <w:rPr>
          <w:sz w:val="22"/>
          <w:szCs w:val="22"/>
        </w:rPr>
        <w:t xml:space="preserve"> marka sadakati davranışsal ve </w:t>
      </w:r>
      <w:proofErr w:type="spellStart"/>
      <w:r w:rsidR="0014008D" w:rsidRPr="00121D36">
        <w:rPr>
          <w:sz w:val="22"/>
          <w:szCs w:val="22"/>
        </w:rPr>
        <w:t>tutumsal</w:t>
      </w:r>
      <w:proofErr w:type="spellEnd"/>
      <w:r w:rsidR="0014008D" w:rsidRPr="00121D36">
        <w:rPr>
          <w:sz w:val="22"/>
          <w:szCs w:val="22"/>
        </w:rPr>
        <w:t xml:space="preserve"> olmak üzere iki boyutludur. Tüketicinin sürekli ve tutarlı </w:t>
      </w:r>
      <w:r w:rsidR="00D07289" w:rsidRPr="00121D36">
        <w:rPr>
          <w:sz w:val="22"/>
          <w:szCs w:val="22"/>
        </w:rPr>
        <w:t>satın alma</w:t>
      </w:r>
      <w:r w:rsidR="0014008D" w:rsidRPr="00121D36">
        <w:rPr>
          <w:sz w:val="22"/>
          <w:szCs w:val="22"/>
        </w:rPr>
        <w:t xml:space="preserve"> davranışı marka sadakatinin davranışsal boyutunu temsil ederken, bağlılık hissetmesi ve rakip markaların etkileyici pazarlama sunumlarına rağmen yine o markay</w:t>
      </w:r>
      <w:r w:rsidR="00DE0623" w:rsidRPr="00121D36">
        <w:rPr>
          <w:sz w:val="22"/>
          <w:szCs w:val="22"/>
        </w:rPr>
        <w:t xml:space="preserve">a bağlı kalmaya yönelik bağlılık hissetmesini içeren olumlu tutumları, marka sadakatinin </w:t>
      </w:r>
      <w:proofErr w:type="spellStart"/>
      <w:r w:rsidR="00DE0623" w:rsidRPr="00121D36">
        <w:rPr>
          <w:sz w:val="22"/>
          <w:szCs w:val="22"/>
        </w:rPr>
        <w:t>tutumsal</w:t>
      </w:r>
      <w:proofErr w:type="spellEnd"/>
      <w:r w:rsidR="00DE0623" w:rsidRPr="00121D36">
        <w:rPr>
          <w:sz w:val="22"/>
          <w:szCs w:val="22"/>
        </w:rPr>
        <w:t xml:space="preserve"> boyutunu ifade etmektedir (</w:t>
      </w:r>
      <w:proofErr w:type="spellStart"/>
      <w:r w:rsidR="00DE0623" w:rsidRPr="00121D36">
        <w:rPr>
          <w:sz w:val="22"/>
          <w:szCs w:val="22"/>
        </w:rPr>
        <w:t>Chaudhuri</w:t>
      </w:r>
      <w:proofErr w:type="spellEnd"/>
      <w:r w:rsidR="00DE0623" w:rsidRPr="00121D36">
        <w:rPr>
          <w:sz w:val="22"/>
          <w:szCs w:val="22"/>
        </w:rPr>
        <w:t xml:space="preserve"> ve </w:t>
      </w:r>
      <w:proofErr w:type="spellStart"/>
      <w:r w:rsidR="00DE0623" w:rsidRPr="00121D36">
        <w:rPr>
          <w:sz w:val="22"/>
          <w:szCs w:val="22"/>
        </w:rPr>
        <w:t>Holbrook</w:t>
      </w:r>
      <w:proofErr w:type="spellEnd"/>
      <w:r w:rsidR="00DE0623" w:rsidRPr="00121D36">
        <w:rPr>
          <w:sz w:val="22"/>
          <w:szCs w:val="22"/>
        </w:rPr>
        <w:t>, 2001).</w:t>
      </w:r>
    </w:p>
    <w:p w14:paraId="621E9808" w14:textId="546E4B86" w:rsidR="00992597" w:rsidRPr="00121D36" w:rsidRDefault="0014008D" w:rsidP="0087381F">
      <w:pPr>
        <w:spacing w:after="120" w:line="276" w:lineRule="auto"/>
        <w:ind w:firstLine="709"/>
        <w:jc w:val="both"/>
        <w:rPr>
          <w:sz w:val="22"/>
          <w:szCs w:val="22"/>
        </w:rPr>
      </w:pPr>
      <w:r w:rsidRPr="00121D36">
        <w:rPr>
          <w:sz w:val="22"/>
          <w:szCs w:val="22"/>
        </w:rPr>
        <w:t>İşletmeler</w:t>
      </w:r>
      <w:r w:rsidR="00D07289" w:rsidRPr="00121D36">
        <w:rPr>
          <w:sz w:val="22"/>
          <w:szCs w:val="22"/>
        </w:rPr>
        <w:t>,</w:t>
      </w:r>
      <w:r w:rsidRPr="00121D36">
        <w:rPr>
          <w:sz w:val="22"/>
          <w:szCs w:val="22"/>
        </w:rPr>
        <w:t xml:space="preserve"> tüketici merkezli olarak gerçekleştirdikleri pazarlama </w:t>
      </w:r>
      <w:r w:rsidR="00D07289" w:rsidRPr="00121D36">
        <w:rPr>
          <w:sz w:val="22"/>
          <w:szCs w:val="22"/>
        </w:rPr>
        <w:t>faaliyetlerinde</w:t>
      </w:r>
      <w:r w:rsidRPr="00121D36">
        <w:rPr>
          <w:sz w:val="22"/>
          <w:szCs w:val="22"/>
        </w:rPr>
        <w:t xml:space="preserve"> sadakat oluşturma</w:t>
      </w:r>
      <w:r w:rsidR="00C67C2C" w:rsidRPr="00121D36">
        <w:rPr>
          <w:sz w:val="22"/>
          <w:szCs w:val="22"/>
        </w:rPr>
        <w:t>yı</w:t>
      </w:r>
      <w:r w:rsidRPr="00121D36">
        <w:rPr>
          <w:sz w:val="22"/>
          <w:szCs w:val="22"/>
        </w:rPr>
        <w:t xml:space="preserve"> </w:t>
      </w:r>
      <w:r w:rsidR="00D07289" w:rsidRPr="00121D36">
        <w:rPr>
          <w:sz w:val="22"/>
          <w:szCs w:val="22"/>
        </w:rPr>
        <w:t>ön plana almaktadırlar</w:t>
      </w:r>
      <w:r w:rsidRPr="00121D36">
        <w:rPr>
          <w:sz w:val="22"/>
          <w:szCs w:val="22"/>
        </w:rPr>
        <w:t>.</w:t>
      </w:r>
      <w:r w:rsidR="00451725" w:rsidRPr="00121D36">
        <w:rPr>
          <w:sz w:val="22"/>
          <w:szCs w:val="22"/>
        </w:rPr>
        <w:t xml:space="preserve"> İşletmelerin</w:t>
      </w:r>
      <w:r w:rsidR="00FA04E1" w:rsidRPr="00121D36">
        <w:rPr>
          <w:sz w:val="22"/>
          <w:szCs w:val="22"/>
        </w:rPr>
        <w:t xml:space="preserve"> marka sadakati olan tüketicilere sahip olmaları</w:t>
      </w:r>
      <w:r w:rsidR="00F90918" w:rsidRPr="00121D36">
        <w:rPr>
          <w:sz w:val="22"/>
          <w:szCs w:val="22"/>
        </w:rPr>
        <w:t>,</w:t>
      </w:r>
      <w:r w:rsidR="00FA04E1" w:rsidRPr="00121D36">
        <w:rPr>
          <w:sz w:val="22"/>
          <w:szCs w:val="22"/>
        </w:rPr>
        <w:t xml:space="preserve"> yüksek marka değerine sahip</w:t>
      </w:r>
      <w:r w:rsidR="00921A62" w:rsidRPr="00121D36">
        <w:rPr>
          <w:sz w:val="22"/>
          <w:szCs w:val="22"/>
        </w:rPr>
        <w:t xml:space="preserve"> </w:t>
      </w:r>
      <w:r w:rsidR="00D07289" w:rsidRPr="00121D36">
        <w:rPr>
          <w:sz w:val="22"/>
          <w:szCs w:val="22"/>
        </w:rPr>
        <w:t>olmaları</w:t>
      </w:r>
      <w:r w:rsidR="00F90918" w:rsidRPr="00121D36">
        <w:rPr>
          <w:sz w:val="22"/>
          <w:szCs w:val="22"/>
        </w:rPr>
        <w:t xml:space="preserve"> </w:t>
      </w:r>
      <w:r w:rsidR="00D07289" w:rsidRPr="00121D36">
        <w:rPr>
          <w:sz w:val="22"/>
          <w:szCs w:val="22"/>
        </w:rPr>
        <w:t>anlamına gelmektedir</w:t>
      </w:r>
      <w:r w:rsidR="00451725" w:rsidRPr="00121D36">
        <w:rPr>
          <w:sz w:val="22"/>
          <w:szCs w:val="22"/>
        </w:rPr>
        <w:t xml:space="preserve"> (</w:t>
      </w:r>
      <w:proofErr w:type="spellStart"/>
      <w:r w:rsidR="00451725" w:rsidRPr="00121D36">
        <w:rPr>
          <w:sz w:val="22"/>
          <w:szCs w:val="22"/>
        </w:rPr>
        <w:t>Aaker</w:t>
      </w:r>
      <w:proofErr w:type="spellEnd"/>
      <w:r w:rsidR="00451725" w:rsidRPr="00121D36">
        <w:rPr>
          <w:sz w:val="22"/>
          <w:szCs w:val="22"/>
        </w:rPr>
        <w:t xml:space="preserve">, 1996; </w:t>
      </w:r>
      <w:proofErr w:type="spellStart"/>
      <w:r w:rsidR="00451725" w:rsidRPr="00121D36">
        <w:rPr>
          <w:sz w:val="22"/>
          <w:szCs w:val="22"/>
        </w:rPr>
        <w:t>Chaudhuri</w:t>
      </w:r>
      <w:proofErr w:type="spellEnd"/>
      <w:r w:rsidR="00451725" w:rsidRPr="00121D36">
        <w:rPr>
          <w:sz w:val="22"/>
          <w:szCs w:val="22"/>
        </w:rPr>
        <w:t xml:space="preserve"> ve </w:t>
      </w:r>
      <w:proofErr w:type="spellStart"/>
      <w:r w:rsidR="00451725" w:rsidRPr="00121D36">
        <w:rPr>
          <w:sz w:val="22"/>
          <w:szCs w:val="22"/>
        </w:rPr>
        <w:t>Holbrook</w:t>
      </w:r>
      <w:proofErr w:type="spellEnd"/>
      <w:r w:rsidR="00451725" w:rsidRPr="00121D36">
        <w:rPr>
          <w:sz w:val="22"/>
          <w:szCs w:val="22"/>
        </w:rPr>
        <w:t>, 2001</w:t>
      </w:r>
      <w:r w:rsidR="00FA04E1" w:rsidRPr="00121D36">
        <w:rPr>
          <w:sz w:val="22"/>
          <w:szCs w:val="22"/>
        </w:rPr>
        <w:t xml:space="preserve">; Park ve </w:t>
      </w:r>
      <w:proofErr w:type="spellStart"/>
      <w:r w:rsidR="00FA04E1" w:rsidRPr="00121D36">
        <w:rPr>
          <w:sz w:val="22"/>
          <w:szCs w:val="22"/>
        </w:rPr>
        <w:t>Srivasan</w:t>
      </w:r>
      <w:proofErr w:type="spellEnd"/>
      <w:r w:rsidR="00FA04E1" w:rsidRPr="00121D36">
        <w:rPr>
          <w:sz w:val="22"/>
          <w:szCs w:val="22"/>
        </w:rPr>
        <w:t>, 1994</w:t>
      </w:r>
      <w:r w:rsidR="00451725" w:rsidRPr="00121D36">
        <w:rPr>
          <w:sz w:val="22"/>
          <w:szCs w:val="22"/>
        </w:rPr>
        <w:t>).</w:t>
      </w:r>
      <w:r w:rsidR="00D07289" w:rsidRPr="00121D36">
        <w:rPr>
          <w:sz w:val="22"/>
          <w:szCs w:val="22"/>
        </w:rPr>
        <w:t xml:space="preserve"> </w:t>
      </w:r>
      <w:r w:rsidR="005B6C81" w:rsidRPr="00121D36">
        <w:rPr>
          <w:sz w:val="22"/>
          <w:szCs w:val="22"/>
        </w:rPr>
        <w:t xml:space="preserve">Tüketiciler deneyimlerinin sonucunda memnun </w:t>
      </w:r>
      <w:r w:rsidR="009C470E" w:rsidRPr="00121D36">
        <w:rPr>
          <w:sz w:val="22"/>
          <w:szCs w:val="22"/>
        </w:rPr>
        <w:t xml:space="preserve">ve sadık oldukları </w:t>
      </w:r>
      <w:r w:rsidR="005B6C81" w:rsidRPr="00121D36">
        <w:rPr>
          <w:sz w:val="22"/>
          <w:szCs w:val="22"/>
        </w:rPr>
        <w:t>markaların ürün ve hizmetleri</w:t>
      </w:r>
      <w:r w:rsidR="00171843" w:rsidRPr="00121D36">
        <w:rPr>
          <w:sz w:val="22"/>
          <w:szCs w:val="22"/>
        </w:rPr>
        <w:t>ni</w:t>
      </w:r>
      <w:r w:rsidR="009C470E" w:rsidRPr="00121D36">
        <w:rPr>
          <w:sz w:val="22"/>
          <w:szCs w:val="22"/>
        </w:rPr>
        <w:t xml:space="preserve"> alternatiflerinden daha </w:t>
      </w:r>
      <w:r w:rsidR="00D07289" w:rsidRPr="00121D36">
        <w:rPr>
          <w:sz w:val="22"/>
          <w:szCs w:val="22"/>
        </w:rPr>
        <w:t>benzersiz ve</w:t>
      </w:r>
      <w:r w:rsidR="009C470E" w:rsidRPr="00121D36">
        <w:rPr>
          <w:sz w:val="22"/>
          <w:szCs w:val="22"/>
        </w:rPr>
        <w:t xml:space="preserve"> özel algılamalarının altında yatan neden markaya ilişkin algıladıkları kalite ve güvende yatmaktadır.</w:t>
      </w:r>
      <w:r w:rsidR="00E96F7C" w:rsidRPr="00121D36">
        <w:rPr>
          <w:sz w:val="22"/>
          <w:szCs w:val="22"/>
        </w:rPr>
        <w:t xml:space="preserve"> </w:t>
      </w:r>
      <w:r w:rsidR="00D07289" w:rsidRPr="00121D36">
        <w:rPr>
          <w:sz w:val="22"/>
          <w:szCs w:val="22"/>
        </w:rPr>
        <w:t>Bunun sonucunda marka sadakati oluşan tüketiciler, algıladıkları kalite veya diğer alternatiflerinin sahip olmadığı özelliklerden dolayı ürün ve hizmetlere daha yüksek fiyat ödeme iste</w:t>
      </w:r>
      <w:r w:rsidR="00171843" w:rsidRPr="00121D36">
        <w:rPr>
          <w:sz w:val="22"/>
          <w:szCs w:val="22"/>
        </w:rPr>
        <w:t>ği</w:t>
      </w:r>
      <w:r w:rsidR="00D07289" w:rsidRPr="00121D36">
        <w:rPr>
          <w:sz w:val="22"/>
          <w:szCs w:val="22"/>
        </w:rPr>
        <w:t xml:space="preserve"> gösterirler (</w:t>
      </w:r>
      <w:proofErr w:type="spellStart"/>
      <w:r w:rsidR="00D07289" w:rsidRPr="00121D36">
        <w:rPr>
          <w:sz w:val="22"/>
          <w:szCs w:val="22"/>
        </w:rPr>
        <w:t>Reicheld</w:t>
      </w:r>
      <w:proofErr w:type="spellEnd"/>
      <w:r w:rsidR="00D07289" w:rsidRPr="00121D36">
        <w:rPr>
          <w:sz w:val="22"/>
          <w:szCs w:val="22"/>
        </w:rPr>
        <w:t>, 1996).</w:t>
      </w:r>
    </w:p>
    <w:p w14:paraId="6794D7C1" w14:textId="048E8310" w:rsidR="00E96F7C" w:rsidRPr="00121D36" w:rsidRDefault="00E96F7C" w:rsidP="0087381F">
      <w:pPr>
        <w:spacing w:after="120" w:line="276" w:lineRule="auto"/>
        <w:ind w:firstLine="709"/>
        <w:jc w:val="both"/>
        <w:rPr>
          <w:sz w:val="22"/>
          <w:szCs w:val="22"/>
        </w:rPr>
      </w:pPr>
      <w:r w:rsidRPr="00121D36">
        <w:rPr>
          <w:sz w:val="22"/>
          <w:szCs w:val="22"/>
        </w:rPr>
        <w:t>Bu açıkl</w:t>
      </w:r>
      <w:r w:rsidR="00D07289" w:rsidRPr="00121D36">
        <w:rPr>
          <w:sz w:val="22"/>
          <w:szCs w:val="22"/>
        </w:rPr>
        <w:t>a</w:t>
      </w:r>
      <w:r w:rsidRPr="00121D36">
        <w:rPr>
          <w:sz w:val="22"/>
          <w:szCs w:val="22"/>
        </w:rPr>
        <w:t>malar doğrultusunda aşağıdak</w:t>
      </w:r>
      <w:r w:rsidR="00D07289" w:rsidRPr="00121D36">
        <w:rPr>
          <w:sz w:val="22"/>
          <w:szCs w:val="22"/>
        </w:rPr>
        <w:t>i</w:t>
      </w:r>
      <w:r w:rsidRPr="00121D36">
        <w:rPr>
          <w:sz w:val="22"/>
          <w:szCs w:val="22"/>
        </w:rPr>
        <w:t xml:space="preserve"> hipotez ileri sürülmektedir.</w:t>
      </w:r>
    </w:p>
    <w:p w14:paraId="06DD3D8E" w14:textId="1A5303B2" w:rsidR="00C67C2C" w:rsidRPr="00121D36" w:rsidRDefault="00F05109" w:rsidP="00CF54BD">
      <w:pPr>
        <w:spacing w:after="120" w:line="276" w:lineRule="auto"/>
        <w:ind w:firstLine="709"/>
        <w:jc w:val="both"/>
        <w:rPr>
          <w:sz w:val="22"/>
          <w:szCs w:val="22"/>
        </w:rPr>
      </w:pPr>
      <w:r w:rsidRPr="00121D36">
        <w:rPr>
          <w:sz w:val="22"/>
          <w:szCs w:val="22"/>
        </w:rPr>
        <w:t>H3: Marka sadakati marka değerini doğrudan ve olumlu yönde etkiler.</w:t>
      </w:r>
    </w:p>
    <w:p w14:paraId="72A9F823" w14:textId="77777777" w:rsidR="00CF54BD" w:rsidRDefault="00CF54BD" w:rsidP="0087381F">
      <w:pPr>
        <w:spacing w:after="120" w:line="276" w:lineRule="auto"/>
        <w:ind w:firstLine="709"/>
        <w:jc w:val="both"/>
        <w:rPr>
          <w:b/>
          <w:bCs/>
          <w:sz w:val="22"/>
          <w:szCs w:val="22"/>
        </w:rPr>
      </w:pPr>
    </w:p>
    <w:p w14:paraId="2E20507C" w14:textId="09CF5985" w:rsidR="00E37AAD" w:rsidRPr="00121D36" w:rsidRDefault="00613BAD" w:rsidP="0087381F">
      <w:pPr>
        <w:spacing w:after="120" w:line="276" w:lineRule="auto"/>
        <w:ind w:firstLine="709"/>
        <w:jc w:val="both"/>
        <w:rPr>
          <w:b/>
          <w:bCs/>
          <w:sz w:val="22"/>
          <w:szCs w:val="22"/>
        </w:rPr>
      </w:pPr>
      <w:r w:rsidRPr="00121D36">
        <w:rPr>
          <w:b/>
          <w:bCs/>
          <w:sz w:val="22"/>
          <w:szCs w:val="22"/>
        </w:rPr>
        <w:t>2</w:t>
      </w:r>
      <w:r w:rsidR="001C6714" w:rsidRPr="00121D36">
        <w:rPr>
          <w:b/>
          <w:bCs/>
          <w:sz w:val="22"/>
          <w:szCs w:val="22"/>
        </w:rPr>
        <w:t>.</w:t>
      </w:r>
      <w:r w:rsidR="00D94ACF" w:rsidRPr="00121D36">
        <w:rPr>
          <w:b/>
          <w:bCs/>
          <w:sz w:val="22"/>
          <w:szCs w:val="22"/>
        </w:rPr>
        <w:t xml:space="preserve">4. </w:t>
      </w:r>
      <w:r w:rsidR="00F05109" w:rsidRPr="00121D36">
        <w:rPr>
          <w:b/>
          <w:bCs/>
          <w:sz w:val="22"/>
          <w:szCs w:val="22"/>
        </w:rPr>
        <w:t>Marka Değeri</w:t>
      </w:r>
    </w:p>
    <w:p w14:paraId="1C9FBE98" w14:textId="17C1415D" w:rsidR="00981FA8" w:rsidRPr="00121D36" w:rsidRDefault="00D51F1D" w:rsidP="0087381F">
      <w:pPr>
        <w:spacing w:after="120" w:line="276" w:lineRule="auto"/>
        <w:ind w:firstLine="709"/>
        <w:jc w:val="both"/>
        <w:rPr>
          <w:sz w:val="22"/>
          <w:szCs w:val="22"/>
        </w:rPr>
      </w:pPr>
      <w:r w:rsidRPr="00121D36">
        <w:rPr>
          <w:sz w:val="22"/>
          <w:szCs w:val="22"/>
        </w:rPr>
        <w:t xml:space="preserve">Bu </w:t>
      </w:r>
      <w:r w:rsidR="00B56766" w:rsidRPr="00121D36">
        <w:rPr>
          <w:sz w:val="22"/>
          <w:szCs w:val="22"/>
        </w:rPr>
        <w:t>araştırmada</w:t>
      </w:r>
      <w:r w:rsidRPr="00121D36">
        <w:rPr>
          <w:sz w:val="22"/>
          <w:szCs w:val="22"/>
        </w:rPr>
        <w:t xml:space="preserve"> incelenen marka değeri, tüketici </w:t>
      </w:r>
      <w:r w:rsidR="00B56766" w:rsidRPr="00121D36">
        <w:rPr>
          <w:sz w:val="22"/>
          <w:szCs w:val="22"/>
        </w:rPr>
        <w:t>odaklı</w:t>
      </w:r>
      <w:r w:rsidRPr="00121D36">
        <w:rPr>
          <w:sz w:val="22"/>
          <w:szCs w:val="22"/>
        </w:rPr>
        <w:t xml:space="preserve"> marka değeridir. </w:t>
      </w:r>
      <w:r w:rsidR="00B56766" w:rsidRPr="00121D36">
        <w:rPr>
          <w:sz w:val="22"/>
          <w:szCs w:val="22"/>
        </w:rPr>
        <w:t xml:space="preserve"> </w:t>
      </w:r>
      <w:r w:rsidR="00F05109" w:rsidRPr="00121D36">
        <w:rPr>
          <w:sz w:val="22"/>
          <w:szCs w:val="22"/>
        </w:rPr>
        <w:t>Marka değeri kavramsal olarak</w:t>
      </w:r>
      <w:r w:rsidR="00DD7414" w:rsidRPr="00121D36">
        <w:rPr>
          <w:sz w:val="22"/>
          <w:szCs w:val="22"/>
        </w:rPr>
        <w:t>;</w:t>
      </w:r>
      <w:r w:rsidR="00F05109" w:rsidRPr="00121D36">
        <w:rPr>
          <w:sz w:val="22"/>
          <w:szCs w:val="22"/>
        </w:rPr>
        <w:t xml:space="preserve"> bir marka isminin ve simgesinin hedef kitlesinin zihinlerinde oluşturduğu pozitif izlenimlerinin ürüne ve tüketiciye sunduğu ek değerdir</w:t>
      </w:r>
      <w:r w:rsidR="00E96F7C" w:rsidRPr="00121D36">
        <w:rPr>
          <w:sz w:val="22"/>
          <w:szCs w:val="22"/>
        </w:rPr>
        <w:t xml:space="preserve"> (</w:t>
      </w:r>
      <w:proofErr w:type="spellStart"/>
      <w:r w:rsidR="00E96F7C" w:rsidRPr="00121D36">
        <w:rPr>
          <w:sz w:val="22"/>
          <w:szCs w:val="22"/>
        </w:rPr>
        <w:t>Aaker</w:t>
      </w:r>
      <w:proofErr w:type="spellEnd"/>
      <w:r w:rsidR="00E96F7C" w:rsidRPr="00121D36">
        <w:rPr>
          <w:sz w:val="22"/>
          <w:szCs w:val="22"/>
        </w:rPr>
        <w:t>, 1991; 1996)</w:t>
      </w:r>
      <w:r w:rsidR="00F05109" w:rsidRPr="00121D36">
        <w:rPr>
          <w:sz w:val="22"/>
          <w:szCs w:val="22"/>
        </w:rPr>
        <w:t xml:space="preserve">. </w:t>
      </w:r>
      <w:r w:rsidR="00C67C2C" w:rsidRPr="00121D36">
        <w:rPr>
          <w:sz w:val="22"/>
          <w:szCs w:val="22"/>
        </w:rPr>
        <w:t>Olumlu</w:t>
      </w:r>
      <w:r w:rsidR="00F05109" w:rsidRPr="00121D36">
        <w:rPr>
          <w:sz w:val="22"/>
          <w:szCs w:val="22"/>
        </w:rPr>
        <w:t xml:space="preserve"> izlenimler ürüne ve işletmeye olumlu anlamlar yükleyerek işletmenin rekabet avantajı kazanmasına etki etmektedir. </w:t>
      </w:r>
      <w:r w:rsidR="00981FA8" w:rsidRPr="00121D36">
        <w:rPr>
          <w:sz w:val="22"/>
          <w:szCs w:val="22"/>
        </w:rPr>
        <w:t>İşletmeler</w:t>
      </w:r>
      <w:r w:rsidR="00D07289" w:rsidRPr="00121D36">
        <w:rPr>
          <w:sz w:val="22"/>
          <w:szCs w:val="22"/>
        </w:rPr>
        <w:t>, ürün ve hizmetlere</w:t>
      </w:r>
      <w:r w:rsidR="00D252C1" w:rsidRPr="00121D36">
        <w:rPr>
          <w:sz w:val="22"/>
          <w:szCs w:val="22"/>
        </w:rPr>
        <w:t xml:space="preserve"> yönelik işlevsel faydaların yanında tüketiciyi mutlu eden psikolojik değerleri de </w:t>
      </w:r>
      <w:r w:rsidR="00981FA8" w:rsidRPr="00121D36">
        <w:rPr>
          <w:sz w:val="22"/>
          <w:szCs w:val="22"/>
        </w:rPr>
        <w:t>marka değeri oluşturma doğrultusunda dikkate almaktadırlar</w:t>
      </w:r>
      <w:r w:rsidR="00D252C1" w:rsidRPr="00121D36">
        <w:rPr>
          <w:sz w:val="22"/>
          <w:szCs w:val="22"/>
        </w:rPr>
        <w:t xml:space="preserve">. </w:t>
      </w:r>
      <w:r w:rsidR="00F05109" w:rsidRPr="00121D36">
        <w:rPr>
          <w:sz w:val="22"/>
          <w:szCs w:val="22"/>
        </w:rPr>
        <w:t>Marka değeri, pazarlama iletişim çalışmalarıyla markanın tüketicilerin zihinle</w:t>
      </w:r>
      <w:r w:rsidR="00171843" w:rsidRPr="00121D36">
        <w:rPr>
          <w:sz w:val="22"/>
          <w:szCs w:val="22"/>
        </w:rPr>
        <w:t>rinde olumlu bir yer edinmesi, dolayısı ile</w:t>
      </w:r>
      <w:r w:rsidR="00F05109" w:rsidRPr="00121D36">
        <w:rPr>
          <w:sz w:val="22"/>
          <w:szCs w:val="22"/>
        </w:rPr>
        <w:t xml:space="preserve"> markanın diğer markalara göre daha avantajlı duruma geçmesini sağlamaktadır (Keller, 1993). </w:t>
      </w:r>
    </w:p>
    <w:p w14:paraId="73FF5353" w14:textId="7BAB526C" w:rsidR="00D07289" w:rsidRPr="00121D36" w:rsidRDefault="00D07289" w:rsidP="0087381F">
      <w:pPr>
        <w:spacing w:after="120" w:line="276" w:lineRule="auto"/>
        <w:ind w:firstLine="709"/>
        <w:jc w:val="both"/>
        <w:rPr>
          <w:sz w:val="22"/>
          <w:szCs w:val="22"/>
        </w:rPr>
      </w:pPr>
      <w:r w:rsidRPr="00121D36">
        <w:rPr>
          <w:sz w:val="22"/>
          <w:szCs w:val="22"/>
        </w:rPr>
        <w:lastRenderedPageBreak/>
        <w:t>Tüketicilerin marka değeri yüksek olan ürünlere daha fazla para ödeme isteği ve yine söz konusu ürünlere karşı daha sadık olma eğilimleri işletmeler için önem taşımaktadır (</w:t>
      </w:r>
      <w:proofErr w:type="spellStart"/>
      <w:r w:rsidRPr="00121D36">
        <w:rPr>
          <w:sz w:val="22"/>
          <w:szCs w:val="22"/>
        </w:rPr>
        <w:t>Chaudhuri</w:t>
      </w:r>
      <w:proofErr w:type="spellEnd"/>
      <w:r w:rsidRPr="00121D36">
        <w:rPr>
          <w:sz w:val="22"/>
          <w:szCs w:val="22"/>
        </w:rPr>
        <w:t xml:space="preserve"> ve </w:t>
      </w:r>
      <w:proofErr w:type="spellStart"/>
      <w:r w:rsidRPr="00121D36">
        <w:rPr>
          <w:sz w:val="22"/>
          <w:szCs w:val="22"/>
        </w:rPr>
        <w:t>Holbrook</w:t>
      </w:r>
      <w:proofErr w:type="spellEnd"/>
      <w:r w:rsidRPr="00121D36">
        <w:rPr>
          <w:sz w:val="22"/>
          <w:szCs w:val="22"/>
        </w:rPr>
        <w:t>, 2001).</w:t>
      </w:r>
    </w:p>
    <w:p w14:paraId="076BB083" w14:textId="5C2F32A8" w:rsidR="00CD239F" w:rsidRPr="00121D36" w:rsidRDefault="00D07289" w:rsidP="0087381F">
      <w:pPr>
        <w:spacing w:after="120" w:line="276" w:lineRule="auto"/>
        <w:ind w:firstLine="709"/>
        <w:jc w:val="both"/>
        <w:rPr>
          <w:sz w:val="22"/>
          <w:szCs w:val="22"/>
        </w:rPr>
      </w:pPr>
      <w:r w:rsidRPr="00121D36">
        <w:rPr>
          <w:sz w:val="22"/>
          <w:szCs w:val="22"/>
        </w:rPr>
        <w:t>Böylelikle m</w:t>
      </w:r>
      <w:r w:rsidR="00E96F7C" w:rsidRPr="00121D36">
        <w:rPr>
          <w:sz w:val="22"/>
          <w:szCs w:val="22"/>
        </w:rPr>
        <w:t>arka değeri</w:t>
      </w:r>
      <w:r w:rsidRPr="00121D36">
        <w:rPr>
          <w:sz w:val="22"/>
          <w:szCs w:val="22"/>
        </w:rPr>
        <w:t>, hem</w:t>
      </w:r>
      <w:r w:rsidR="00E96F7C" w:rsidRPr="00121D36">
        <w:rPr>
          <w:sz w:val="22"/>
          <w:szCs w:val="22"/>
        </w:rPr>
        <w:t xml:space="preserve"> işletmenin pazarlama maliyetlerini azaltmakla </w:t>
      </w:r>
      <w:r w:rsidRPr="00121D36">
        <w:rPr>
          <w:sz w:val="22"/>
          <w:szCs w:val="22"/>
        </w:rPr>
        <w:t>hem</w:t>
      </w:r>
      <w:r w:rsidR="00E96F7C" w:rsidRPr="00121D36">
        <w:rPr>
          <w:sz w:val="22"/>
          <w:szCs w:val="22"/>
        </w:rPr>
        <w:t xml:space="preserve"> yeni müşteriler kazanmasını kolaylaştırmakta (</w:t>
      </w:r>
      <w:proofErr w:type="spellStart"/>
      <w:r w:rsidR="00E96F7C" w:rsidRPr="00121D36">
        <w:rPr>
          <w:sz w:val="22"/>
          <w:szCs w:val="22"/>
        </w:rPr>
        <w:t>Aaker</w:t>
      </w:r>
      <w:proofErr w:type="spellEnd"/>
      <w:r w:rsidR="00E96F7C" w:rsidRPr="00121D36">
        <w:rPr>
          <w:sz w:val="22"/>
          <w:szCs w:val="22"/>
        </w:rPr>
        <w:t xml:space="preserve">, 1991) </w:t>
      </w:r>
      <w:r w:rsidRPr="00121D36">
        <w:rPr>
          <w:sz w:val="22"/>
          <w:szCs w:val="22"/>
        </w:rPr>
        <w:t>hem de</w:t>
      </w:r>
      <w:r w:rsidR="00E96F7C" w:rsidRPr="00121D36">
        <w:rPr>
          <w:sz w:val="22"/>
          <w:szCs w:val="22"/>
        </w:rPr>
        <w:t xml:space="preserve"> tüketicilerin </w:t>
      </w:r>
      <w:r w:rsidR="00F640C2" w:rsidRPr="00121D36">
        <w:rPr>
          <w:sz w:val="22"/>
          <w:szCs w:val="22"/>
        </w:rPr>
        <w:t>sadakat</w:t>
      </w:r>
      <w:r w:rsidR="00E96F7C" w:rsidRPr="00121D36">
        <w:rPr>
          <w:sz w:val="22"/>
          <w:szCs w:val="22"/>
        </w:rPr>
        <w:t xml:space="preserve"> davranışlarını şekillendirmektedir (</w:t>
      </w:r>
      <w:proofErr w:type="spellStart"/>
      <w:r w:rsidR="00E96F7C" w:rsidRPr="00121D36">
        <w:rPr>
          <w:sz w:val="22"/>
          <w:szCs w:val="22"/>
        </w:rPr>
        <w:t>Dick</w:t>
      </w:r>
      <w:proofErr w:type="spellEnd"/>
      <w:r w:rsidR="00E96F7C" w:rsidRPr="00121D36">
        <w:rPr>
          <w:sz w:val="22"/>
          <w:szCs w:val="22"/>
        </w:rPr>
        <w:t xml:space="preserve"> ve </w:t>
      </w:r>
      <w:proofErr w:type="spellStart"/>
      <w:r w:rsidR="00E96F7C" w:rsidRPr="00121D36">
        <w:rPr>
          <w:sz w:val="22"/>
          <w:szCs w:val="22"/>
        </w:rPr>
        <w:t>Basu</w:t>
      </w:r>
      <w:proofErr w:type="spellEnd"/>
      <w:r w:rsidR="00E96F7C" w:rsidRPr="00121D36">
        <w:rPr>
          <w:sz w:val="22"/>
          <w:szCs w:val="22"/>
        </w:rPr>
        <w:t xml:space="preserve">, 1994). </w:t>
      </w:r>
    </w:p>
    <w:p w14:paraId="40E595C5" w14:textId="77777777" w:rsidR="00613BAD" w:rsidRPr="00121D36" w:rsidRDefault="00613BAD" w:rsidP="0087381F">
      <w:pPr>
        <w:spacing w:after="120" w:line="276" w:lineRule="auto"/>
        <w:ind w:firstLine="709"/>
        <w:jc w:val="both"/>
        <w:rPr>
          <w:b/>
          <w:bCs/>
          <w:sz w:val="22"/>
          <w:szCs w:val="22"/>
        </w:rPr>
      </w:pPr>
    </w:p>
    <w:p w14:paraId="782B7FE8" w14:textId="4FFA6F6C" w:rsidR="00F05109" w:rsidRPr="00121D36" w:rsidRDefault="007D0140" w:rsidP="0087381F">
      <w:pPr>
        <w:spacing w:after="120" w:line="276" w:lineRule="auto"/>
        <w:ind w:firstLine="709"/>
        <w:jc w:val="both"/>
        <w:rPr>
          <w:b/>
          <w:bCs/>
          <w:sz w:val="22"/>
          <w:szCs w:val="22"/>
        </w:rPr>
      </w:pPr>
      <w:r w:rsidRPr="00121D36">
        <w:rPr>
          <w:b/>
          <w:bCs/>
          <w:sz w:val="22"/>
          <w:szCs w:val="22"/>
        </w:rPr>
        <w:t>3. Araştırma Metodolojisi</w:t>
      </w:r>
    </w:p>
    <w:p w14:paraId="49B4FACB" w14:textId="44A86E26" w:rsidR="00F05109" w:rsidRPr="00121D36" w:rsidRDefault="00DC3976" w:rsidP="0087381F">
      <w:pPr>
        <w:spacing w:after="120" w:line="276" w:lineRule="auto"/>
        <w:ind w:firstLine="709"/>
        <w:jc w:val="both"/>
        <w:rPr>
          <w:b/>
          <w:bCs/>
          <w:sz w:val="22"/>
          <w:szCs w:val="22"/>
        </w:rPr>
      </w:pPr>
      <w:r w:rsidRPr="00121D36">
        <w:rPr>
          <w:b/>
          <w:bCs/>
          <w:sz w:val="22"/>
          <w:szCs w:val="22"/>
        </w:rPr>
        <w:t>3</w:t>
      </w:r>
      <w:r w:rsidR="00F05109" w:rsidRPr="00121D36">
        <w:rPr>
          <w:b/>
          <w:bCs/>
          <w:sz w:val="22"/>
          <w:szCs w:val="22"/>
        </w:rPr>
        <w:t>.1. Araştırmanın Amacı</w:t>
      </w:r>
      <w:r w:rsidR="00CD239F" w:rsidRPr="00121D36">
        <w:rPr>
          <w:b/>
          <w:bCs/>
          <w:sz w:val="22"/>
          <w:szCs w:val="22"/>
        </w:rPr>
        <w:t xml:space="preserve"> ve Modeli</w:t>
      </w:r>
    </w:p>
    <w:p w14:paraId="27FEC280" w14:textId="6D9EEDC4" w:rsidR="004775A0" w:rsidRPr="00121D36" w:rsidRDefault="00F05109" w:rsidP="0087381F">
      <w:pPr>
        <w:autoSpaceDE w:val="0"/>
        <w:autoSpaceDN w:val="0"/>
        <w:adjustRightInd w:val="0"/>
        <w:spacing w:after="120" w:line="276" w:lineRule="auto"/>
        <w:ind w:firstLine="709"/>
        <w:jc w:val="both"/>
        <w:rPr>
          <w:sz w:val="22"/>
          <w:szCs w:val="22"/>
        </w:rPr>
      </w:pPr>
      <w:r w:rsidRPr="00121D36">
        <w:rPr>
          <w:sz w:val="22"/>
          <w:szCs w:val="22"/>
        </w:rPr>
        <w:t xml:space="preserve">Bu araştırmanın temel amacı, hizmet liderliği </w:t>
      </w:r>
      <w:r w:rsidR="004775A0" w:rsidRPr="00121D36">
        <w:rPr>
          <w:sz w:val="22"/>
          <w:szCs w:val="22"/>
        </w:rPr>
        <w:t>olgusunun</w:t>
      </w:r>
      <w:r w:rsidRPr="00121D36">
        <w:rPr>
          <w:sz w:val="22"/>
          <w:szCs w:val="22"/>
        </w:rPr>
        <w:t xml:space="preserve"> algılanan kalite, marka sadakati ve marka değerine etkilerini incelemektir.</w:t>
      </w:r>
      <w:r w:rsidR="00E37AAD" w:rsidRPr="00121D36">
        <w:rPr>
          <w:sz w:val="22"/>
          <w:szCs w:val="22"/>
        </w:rPr>
        <w:t xml:space="preserve"> </w:t>
      </w:r>
      <w:r w:rsidRPr="00121D36">
        <w:rPr>
          <w:sz w:val="22"/>
          <w:szCs w:val="22"/>
        </w:rPr>
        <w:t>Bu araştırma amacı doğrultusunda hizmet liderliği</w:t>
      </w:r>
      <w:r w:rsidR="00D07289" w:rsidRPr="00121D36">
        <w:rPr>
          <w:sz w:val="22"/>
          <w:szCs w:val="22"/>
        </w:rPr>
        <w:t>nin</w:t>
      </w:r>
      <w:r w:rsidRPr="00121D36">
        <w:rPr>
          <w:sz w:val="22"/>
          <w:szCs w:val="22"/>
        </w:rPr>
        <w:t xml:space="preserve"> bir öncül değişken olarak algılanan kalite, marka sadakati ve marka değerini olumlu ve doğrudan etkilediği ileri sürülürken, aynı zamanda algılanan kalite</w:t>
      </w:r>
      <w:r w:rsidR="00AA6414" w:rsidRPr="00121D36">
        <w:rPr>
          <w:sz w:val="22"/>
          <w:szCs w:val="22"/>
        </w:rPr>
        <w:t>nin</w:t>
      </w:r>
      <w:r w:rsidRPr="00121D36">
        <w:rPr>
          <w:sz w:val="22"/>
          <w:szCs w:val="22"/>
        </w:rPr>
        <w:t xml:space="preserve"> marka sadakatini ve marka değerini etkilediği, marka sadakatinin ise marka değerini etkilediği ileri sürülmektedir.</w:t>
      </w:r>
      <w:r w:rsidR="004775A0" w:rsidRPr="00121D36">
        <w:rPr>
          <w:sz w:val="22"/>
          <w:szCs w:val="22"/>
        </w:rPr>
        <w:t xml:space="preserve"> Bu araştırma amacı doğrultusunda aşağıdaki araştırma modeli </w:t>
      </w:r>
      <w:r w:rsidR="00AA6414" w:rsidRPr="00121D36">
        <w:rPr>
          <w:sz w:val="22"/>
          <w:szCs w:val="22"/>
        </w:rPr>
        <w:t>oluşturulmuştur</w:t>
      </w:r>
      <w:r w:rsidR="004775A0" w:rsidRPr="00121D36">
        <w:rPr>
          <w:sz w:val="22"/>
          <w:szCs w:val="22"/>
        </w:rPr>
        <w:t xml:space="preserve"> (Şekil 1). </w:t>
      </w:r>
    </w:p>
    <w:p w14:paraId="5BFE5152" w14:textId="710DD713" w:rsidR="004775A0" w:rsidRPr="00121D36" w:rsidRDefault="006607A3" w:rsidP="00CF54BD">
      <w:pPr>
        <w:autoSpaceDE w:val="0"/>
        <w:autoSpaceDN w:val="0"/>
        <w:adjustRightInd w:val="0"/>
        <w:spacing w:before="120" w:after="120"/>
        <w:jc w:val="both"/>
        <w:rPr>
          <w:sz w:val="22"/>
          <w:szCs w:val="22"/>
        </w:rPr>
      </w:pPr>
      <w:r>
        <w:rPr>
          <w:noProof/>
          <w:lang w:eastAsia="tr-TR"/>
        </w:rPr>
        <mc:AlternateContent>
          <mc:Choice Requires="wpg">
            <w:drawing>
              <wp:anchor distT="0" distB="0" distL="114300" distR="114300" simplePos="0" relativeHeight="251663360" behindDoc="0" locked="0" layoutInCell="1" allowOverlap="1" wp14:anchorId="1C5E509B" wp14:editId="2EAA213E">
                <wp:simplePos x="0" y="0"/>
                <wp:positionH relativeFrom="column">
                  <wp:posOffset>1040130</wp:posOffset>
                </wp:positionH>
                <wp:positionV relativeFrom="paragraph">
                  <wp:posOffset>220345</wp:posOffset>
                </wp:positionV>
                <wp:extent cx="3583305" cy="1963420"/>
                <wp:effectExtent l="0" t="0" r="10795" b="17780"/>
                <wp:wrapNone/>
                <wp:docPr id="53" name="Group 53"/>
                <wp:cNvGraphicFramePr/>
                <a:graphic xmlns:a="http://schemas.openxmlformats.org/drawingml/2006/main">
                  <a:graphicData uri="http://schemas.microsoft.com/office/word/2010/wordprocessingGroup">
                    <wpg:wgp>
                      <wpg:cNvGrpSpPr/>
                      <wpg:grpSpPr>
                        <a:xfrm>
                          <a:off x="0" y="0"/>
                          <a:ext cx="3583305" cy="1963420"/>
                          <a:chOff x="0" y="0"/>
                          <a:chExt cx="3583858" cy="1963646"/>
                        </a:xfrm>
                      </wpg:grpSpPr>
                      <wps:wsp>
                        <wps:cNvPr id="54" name="Straight Arrow Connector 54"/>
                        <wps:cNvCnPr/>
                        <wps:spPr>
                          <a:xfrm>
                            <a:off x="1832077" y="567813"/>
                            <a:ext cx="45719" cy="8034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55" name="Group 55"/>
                        <wpg:cNvGrpSpPr/>
                        <wpg:grpSpPr>
                          <a:xfrm>
                            <a:off x="0" y="0"/>
                            <a:ext cx="3583858" cy="1963646"/>
                            <a:chOff x="0" y="0"/>
                            <a:chExt cx="3583858" cy="1963646"/>
                          </a:xfrm>
                        </wpg:grpSpPr>
                        <wps:wsp>
                          <wps:cNvPr id="56" name="Text Box 56"/>
                          <wps:cNvSpPr txBox="1"/>
                          <wps:spPr>
                            <a:xfrm>
                              <a:off x="641554" y="294968"/>
                              <a:ext cx="398780" cy="189865"/>
                            </a:xfrm>
                            <a:prstGeom prst="rect">
                              <a:avLst/>
                            </a:prstGeom>
                            <a:solidFill>
                              <a:schemeClr val="lt1"/>
                            </a:solidFill>
                            <a:ln w="6350">
                              <a:solidFill>
                                <a:schemeClr val="bg1"/>
                              </a:solidFill>
                            </a:ln>
                          </wps:spPr>
                          <wps:txbx>
                            <w:txbxContent>
                              <w:p w14:paraId="78BF602A" w14:textId="77777777" w:rsidR="006607A3" w:rsidRPr="0019496E" w:rsidRDefault="006607A3" w:rsidP="006607A3">
                                <w:pPr>
                                  <w:jc w:val="center"/>
                                  <w:rPr>
                                    <w:b/>
                                    <w:bCs/>
                                    <w:sz w:val="16"/>
                                    <w:szCs w:val="16"/>
                                  </w:rPr>
                                </w:pPr>
                                <w:r w:rsidRPr="0019496E">
                                  <w:rPr>
                                    <w:b/>
                                    <w:bCs/>
                                    <w:sz w:val="16"/>
                                    <w:szCs w:val="16"/>
                                  </w:rPr>
                                  <w:t>H2a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676832" y="265471"/>
                              <a:ext cx="380365" cy="196215"/>
                            </a:xfrm>
                            <a:prstGeom prst="rect">
                              <a:avLst/>
                            </a:prstGeom>
                            <a:solidFill>
                              <a:schemeClr val="lt1"/>
                            </a:solidFill>
                            <a:ln w="6350">
                              <a:solidFill>
                                <a:schemeClr val="bg1"/>
                              </a:solidFill>
                            </a:ln>
                          </wps:spPr>
                          <wps:txbx>
                            <w:txbxContent>
                              <w:p w14:paraId="60D923BE" w14:textId="77777777" w:rsidR="006607A3" w:rsidRPr="0019496E" w:rsidRDefault="006607A3" w:rsidP="006607A3">
                                <w:pPr>
                                  <w:jc w:val="center"/>
                                  <w:rPr>
                                    <w:b/>
                                    <w:bCs/>
                                    <w:sz w:val="16"/>
                                    <w:szCs w:val="16"/>
                                  </w:rPr>
                                </w:pPr>
                                <w:r w:rsidRPr="0019496E">
                                  <w:rPr>
                                    <w:b/>
                                    <w:bCs/>
                                    <w:sz w:val="16"/>
                                    <w:szCs w:val="16"/>
                                  </w:rPr>
                                  <w:t>H1a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1128251" y="811161"/>
                              <a:ext cx="386080" cy="189865"/>
                            </a:xfrm>
                            <a:prstGeom prst="rect">
                              <a:avLst/>
                            </a:prstGeom>
                            <a:solidFill>
                              <a:schemeClr val="lt1"/>
                            </a:solidFill>
                            <a:ln w="6350">
                              <a:solidFill>
                                <a:schemeClr val="bg1"/>
                              </a:solidFill>
                            </a:ln>
                          </wps:spPr>
                          <wps:txbx>
                            <w:txbxContent>
                              <w:p w14:paraId="053D0CDD" w14:textId="77777777" w:rsidR="006607A3" w:rsidRPr="0019496E" w:rsidRDefault="006607A3" w:rsidP="006607A3">
                                <w:pPr>
                                  <w:jc w:val="center"/>
                                  <w:rPr>
                                    <w:b/>
                                    <w:bCs/>
                                    <w:sz w:val="16"/>
                                    <w:szCs w:val="16"/>
                                  </w:rPr>
                                </w:pPr>
                                <w:r w:rsidRPr="0019496E">
                                  <w:rPr>
                                    <w:b/>
                                    <w:bCs/>
                                    <w:sz w:val="16"/>
                                    <w:szCs w:val="16"/>
                                  </w:rPr>
                                  <w:t>H2c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641554" y="1415845"/>
                              <a:ext cx="380365" cy="190500"/>
                            </a:xfrm>
                            <a:prstGeom prst="rect">
                              <a:avLst/>
                            </a:prstGeom>
                            <a:solidFill>
                              <a:schemeClr val="lt1"/>
                            </a:solidFill>
                            <a:ln w="6350">
                              <a:solidFill>
                                <a:schemeClr val="bg1"/>
                              </a:solidFill>
                            </a:ln>
                          </wps:spPr>
                          <wps:txbx>
                            <w:txbxContent>
                              <w:p w14:paraId="12232FC9" w14:textId="77777777" w:rsidR="006607A3" w:rsidRPr="0019496E" w:rsidRDefault="006607A3" w:rsidP="006607A3">
                                <w:pPr>
                                  <w:rPr>
                                    <w:b/>
                                    <w:bCs/>
                                    <w:sz w:val="16"/>
                                    <w:szCs w:val="16"/>
                                  </w:rPr>
                                </w:pPr>
                                <w:r w:rsidRPr="0019496E">
                                  <w:rPr>
                                    <w:b/>
                                    <w:bCs/>
                                    <w:sz w:val="16"/>
                                    <w:szCs w:val="16"/>
                                  </w:rPr>
                                  <w:t>H2b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2617838" y="1415845"/>
                              <a:ext cx="322580" cy="220345"/>
                            </a:xfrm>
                            <a:prstGeom prst="rect">
                              <a:avLst/>
                            </a:prstGeom>
                            <a:solidFill>
                              <a:schemeClr val="lt1"/>
                            </a:solidFill>
                            <a:ln w="6350">
                              <a:solidFill>
                                <a:schemeClr val="bg1"/>
                              </a:solidFill>
                            </a:ln>
                          </wps:spPr>
                          <wps:txbx>
                            <w:txbxContent>
                              <w:p w14:paraId="6AED0005" w14:textId="77777777" w:rsidR="006607A3" w:rsidRPr="0019496E" w:rsidRDefault="006607A3" w:rsidP="006607A3">
                                <w:pPr>
                                  <w:rPr>
                                    <w:b/>
                                    <w:bCs/>
                                    <w:sz w:val="16"/>
                                    <w:szCs w:val="16"/>
                                  </w:rPr>
                                </w:pPr>
                                <w:r w:rsidRPr="0019496E">
                                  <w:rPr>
                                    <w:b/>
                                    <w:bCs/>
                                    <w:sz w:val="16"/>
                                    <w:szCs w:val="16"/>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1681316" y="685800"/>
                              <a:ext cx="380365" cy="196215"/>
                            </a:xfrm>
                            <a:prstGeom prst="rect">
                              <a:avLst/>
                            </a:prstGeom>
                            <a:solidFill>
                              <a:schemeClr val="lt1"/>
                            </a:solidFill>
                            <a:ln w="6350">
                              <a:solidFill>
                                <a:schemeClr val="bg1"/>
                              </a:solidFill>
                            </a:ln>
                          </wps:spPr>
                          <wps:txbx>
                            <w:txbxContent>
                              <w:p w14:paraId="21269D08" w14:textId="77777777" w:rsidR="006607A3" w:rsidRPr="0019496E" w:rsidRDefault="006607A3" w:rsidP="006607A3">
                                <w:pPr>
                                  <w:jc w:val="center"/>
                                  <w:rPr>
                                    <w:b/>
                                    <w:bCs/>
                                    <w:sz w:val="16"/>
                                    <w:szCs w:val="16"/>
                                  </w:rPr>
                                </w:pPr>
                                <w:r w:rsidRPr="0019496E">
                                  <w:rPr>
                                    <w:b/>
                                    <w:bCs/>
                                    <w:sz w:val="16"/>
                                    <w:szCs w:val="16"/>
                                  </w:rPr>
                                  <w:t>H1</w:t>
                                </w:r>
                                <w:r>
                                  <w:rPr>
                                    <w:b/>
                                    <w:bCs/>
                                    <w:sz w:val="16"/>
                                    <w:szCs w:val="1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Oval 62"/>
                          <wps:cNvSpPr/>
                          <wps:spPr>
                            <a:xfrm>
                              <a:off x="2485103" y="648929"/>
                              <a:ext cx="1098755" cy="59563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162EDE2" w14:textId="77777777" w:rsidR="006607A3" w:rsidRPr="002A66B6" w:rsidRDefault="006607A3" w:rsidP="006607A3">
                                <w:pPr>
                                  <w:jc w:val="center"/>
                                  <w:rPr>
                                    <w:sz w:val="14"/>
                                    <w:szCs w:val="14"/>
                                  </w:rPr>
                                </w:pPr>
                                <w:r>
                                  <w:rPr>
                                    <w:sz w:val="14"/>
                                    <w:szCs w:val="14"/>
                                  </w:rPr>
                                  <w:t>Marka Değeri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Oval 63"/>
                          <wps:cNvSpPr/>
                          <wps:spPr>
                            <a:xfrm>
                              <a:off x="0" y="641555"/>
                              <a:ext cx="1132840" cy="61399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B4CD6DD" w14:textId="77777777" w:rsidR="006607A3" w:rsidRPr="002A66B6" w:rsidRDefault="006607A3" w:rsidP="006607A3">
                                <w:pPr>
                                  <w:jc w:val="center"/>
                                  <w:rPr>
                                    <w:sz w:val="14"/>
                                    <w:szCs w:val="14"/>
                                  </w:rPr>
                                </w:pPr>
                                <w:r>
                                  <w:rPr>
                                    <w:sz w:val="14"/>
                                    <w:szCs w:val="14"/>
                                  </w:rPr>
                                  <w:t xml:space="preserve">Hizmet Liderliği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Oval 64"/>
                          <wps:cNvSpPr/>
                          <wps:spPr>
                            <a:xfrm>
                              <a:off x="1319980" y="1371600"/>
                              <a:ext cx="1094740" cy="592046"/>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DDB9502" w14:textId="77777777" w:rsidR="006607A3" w:rsidRPr="002A66B6" w:rsidRDefault="006607A3" w:rsidP="006607A3">
                                <w:pPr>
                                  <w:jc w:val="center"/>
                                  <w:rPr>
                                    <w:sz w:val="14"/>
                                    <w:szCs w:val="14"/>
                                  </w:rPr>
                                </w:pPr>
                                <w:r>
                                  <w:rPr>
                                    <w:sz w:val="14"/>
                                    <w:szCs w:val="14"/>
                                  </w:rPr>
                                  <w:t>Marka Sadakati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Oval 65"/>
                          <wps:cNvSpPr/>
                          <wps:spPr>
                            <a:xfrm>
                              <a:off x="1253613" y="0"/>
                              <a:ext cx="1160145" cy="5639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BF03476" w14:textId="77777777" w:rsidR="006607A3" w:rsidRPr="002A66B6" w:rsidRDefault="006607A3" w:rsidP="006607A3">
                                <w:pPr>
                                  <w:jc w:val="center"/>
                                  <w:rPr>
                                    <w:sz w:val="14"/>
                                    <w:szCs w:val="14"/>
                                  </w:rPr>
                                </w:pPr>
                                <w:r>
                                  <w:rPr>
                                    <w:sz w:val="14"/>
                                    <w:szCs w:val="14"/>
                                  </w:rPr>
                                  <w:t>Algılanan Kalite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Straight Arrow Connector 66"/>
                          <wps:cNvCnPr/>
                          <wps:spPr>
                            <a:xfrm>
                              <a:off x="553064" y="1260987"/>
                              <a:ext cx="766916" cy="4277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flipV="1">
                              <a:off x="567813" y="290871"/>
                              <a:ext cx="720543" cy="3465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flipV="1">
                              <a:off x="1143000" y="948403"/>
                              <a:ext cx="1363448"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flipV="1">
                              <a:off x="2433484" y="1242142"/>
                              <a:ext cx="707390" cy="4033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a:off x="2433484" y="294968"/>
                              <a:ext cx="707922" cy="3518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C5E509B" id="Group 53" o:spid="_x0000_s1026" style="position:absolute;left:0;text-align:left;margin-left:81.9pt;margin-top:17.35pt;width:282.15pt;height:154.6pt;z-index:251663360" coordsize="35838,196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">
                <v:shapetype id="_x0000_t32" coordsize="21600,21600" o:spt="32" o:oned="t" path="m,l21600,21600e" filled="f">
                  <v:path arrowok="t" fillok="f" o:connecttype="none"/>
                  <o:lock v:ext="edit" shapetype="t"/>
                </v:shapetype>
                <v:shape id="Straight Arrow Connector 54" o:spid="_x0000_s1027" type="#_x0000_t32" style="position:absolute;left:18320;top:5678;width:457;height:803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" strokecolor="black [3213]" strokeweight=".5pt">
                  <v:stroke endarrow="block" joinstyle="miter"/>
                </v:shape>
                <v:group id="Group 55" o:spid="_x0000_s1028" style="position:absolute;width:35838;height:19636" coordsize="35838,196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shapetype id="_x0000_t202" coordsize="21600,21600" o:spt="202" path="m,l,21600r21600,l21600,xe">
                    <v:stroke joinstyle="miter"/>
                    <v:path gradientshapeok="t" o:connecttype="rect"/>
                  </v:shapetype>
                  <v:shape id="Text Box 56" o:spid="_x0000_s1029" type="#_x0000_t202" style="position:absolute;left:6415;top:2949;width:3988;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" fillcolor="white [3201]" strokecolor="white [3212]" strokeweight=".5pt">
                    <v:textbox>
                      <w:txbxContent>
                        <w:p w14:paraId="78BF602A" w14:textId="77777777" w:rsidR="006607A3" w:rsidRPr="0019496E" w:rsidRDefault="006607A3" w:rsidP="006607A3">
                          <w:pPr>
                            <w:jc w:val="center"/>
                            <w:rPr>
                              <w:b/>
                              <w:bCs/>
                              <w:sz w:val="16"/>
                              <w:szCs w:val="16"/>
                            </w:rPr>
                          </w:pPr>
                          <w:r w:rsidRPr="0019496E">
                            <w:rPr>
                              <w:b/>
                              <w:bCs/>
                              <w:sz w:val="16"/>
                              <w:szCs w:val="16"/>
                            </w:rPr>
                            <w:t>H2a</w:t>
                          </w:r>
                        </w:p>
                      </w:txbxContent>
                    </v:textbox>
                  </v:shape>
                  <v:shape id="Text Box 57" o:spid="_x0000_s1030" type="#_x0000_t202" style="position:absolute;left:26768;top:2654;width:3803;height:19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" fillcolor="white [3201]" strokecolor="white [3212]" strokeweight=".5pt">
                    <v:textbox>
                      <w:txbxContent>
                        <w:p w14:paraId="60D923BE" w14:textId="77777777" w:rsidR="006607A3" w:rsidRPr="0019496E" w:rsidRDefault="006607A3" w:rsidP="006607A3">
                          <w:pPr>
                            <w:jc w:val="center"/>
                            <w:rPr>
                              <w:b/>
                              <w:bCs/>
                              <w:sz w:val="16"/>
                              <w:szCs w:val="16"/>
                            </w:rPr>
                          </w:pPr>
                          <w:r w:rsidRPr="0019496E">
                            <w:rPr>
                              <w:b/>
                              <w:bCs/>
                              <w:sz w:val="16"/>
                              <w:szCs w:val="16"/>
                            </w:rPr>
                            <w:t>H1a</w:t>
                          </w:r>
                        </w:p>
                      </w:txbxContent>
                    </v:textbox>
                  </v:shape>
                  <v:shape id="Text Box 58" o:spid="_x0000_s1031" type="#_x0000_t202" style="position:absolute;left:11282;top:8111;width:386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" fillcolor="white [3201]" strokecolor="white [3212]" strokeweight=".5pt">
                    <v:textbox>
                      <w:txbxContent>
                        <w:p w14:paraId="053D0CDD" w14:textId="77777777" w:rsidR="006607A3" w:rsidRPr="0019496E" w:rsidRDefault="006607A3" w:rsidP="006607A3">
                          <w:pPr>
                            <w:jc w:val="center"/>
                            <w:rPr>
                              <w:b/>
                              <w:bCs/>
                              <w:sz w:val="16"/>
                              <w:szCs w:val="16"/>
                            </w:rPr>
                          </w:pPr>
                          <w:r w:rsidRPr="0019496E">
                            <w:rPr>
                              <w:b/>
                              <w:bCs/>
                              <w:sz w:val="16"/>
                              <w:szCs w:val="16"/>
                            </w:rPr>
                            <w:t>H2c</w:t>
                          </w:r>
                        </w:p>
                      </w:txbxContent>
                    </v:textbox>
                  </v:shape>
                  <v:shape id="Text Box 59" o:spid="_x0000_s1032" type="#_x0000_t202" style="position:absolute;left:6415;top:14158;width:3804;height:1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" fillcolor="white [3201]" strokecolor="white [3212]" strokeweight=".5pt">
                    <v:textbox>
                      <w:txbxContent>
                        <w:p w14:paraId="12232FC9" w14:textId="77777777" w:rsidR="006607A3" w:rsidRPr="0019496E" w:rsidRDefault="006607A3" w:rsidP="006607A3">
                          <w:pPr>
                            <w:rPr>
                              <w:b/>
                              <w:bCs/>
                              <w:sz w:val="16"/>
                              <w:szCs w:val="16"/>
                            </w:rPr>
                          </w:pPr>
                          <w:r w:rsidRPr="0019496E">
                            <w:rPr>
                              <w:b/>
                              <w:bCs/>
                              <w:sz w:val="16"/>
                              <w:szCs w:val="16"/>
                            </w:rPr>
                            <w:t>H2b</w:t>
                          </w:r>
                        </w:p>
                      </w:txbxContent>
                    </v:textbox>
                  </v:shape>
                  <v:shape id="Text Box 60" o:spid="_x0000_s1033" type="#_x0000_t202" style="position:absolute;left:26178;top:14158;width:3226;height:22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" fillcolor="white [3201]" strokecolor="white [3212]" strokeweight=".5pt">
                    <v:textbox>
                      <w:txbxContent>
                        <w:p w14:paraId="6AED0005" w14:textId="77777777" w:rsidR="006607A3" w:rsidRPr="0019496E" w:rsidRDefault="006607A3" w:rsidP="006607A3">
                          <w:pPr>
                            <w:rPr>
                              <w:b/>
                              <w:bCs/>
                              <w:sz w:val="16"/>
                              <w:szCs w:val="16"/>
                            </w:rPr>
                          </w:pPr>
                          <w:r w:rsidRPr="0019496E">
                            <w:rPr>
                              <w:b/>
                              <w:bCs/>
                              <w:sz w:val="16"/>
                              <w:szCs w:val="16"/>
                            </w:rPr>
                            <w:t>H3</w:t>
                          </w:r>
                        </w:p>
                      </w:txbxContent>
                    </v:textbox>
                  </v:shape>
                  <v:shape id="Text Box 61" o:spid="_x0000_s1034" type="#_x0000_t202" style="position:absolute;left:16813;top:6858;width:3803;height:19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" fillcolor="white [3201]" strokecolor="white [3212]" strokeweight=".5pt">
                    <v:textbox>
                      <w:txbxContent>
                        <w:p w14:paraId="21269D08" w14:textId="77777777" w:rsidR="006607A3" w:rsidRPr="0019496E" w:rsidRDefault="006607A3" w:rsidP="006607A3">
                          <w:pPr>
                            <w:jc w:val="center"/>
                            <w:rPr>
                              <w:b/>
                              <w:bCs/>
                              <w:sz w:val="16"/>
                              <w:szCs w:val="16"/>
                            </w:rPr>
                          </w:pPr>
                          <w:r w:rsidRPr="0019496E">
                            <w:rPr>
                              <w:b/>
                              <w:bCs/>
                              <w:sz w:val="16"/>
                              <w:szCs w:val="16"/>
                            </w:rPr>
                            <w:t>H1</w:t>
                          </w:r>
                          <w:r>
                            <w:rPr>
                              <w:b/>
                              <w:bCs/>
                              <w:sz w:val="16"/>
                              <w:szCs w:val="16"/>
                            </w:rPr>
                            <w:t>b</w:t>
                          </w:r>
                        </w:p>
                      </w:txbxContent>
                    </v:textbox>
                  </v:shape>
                  <v:oval id="Oval 62" o:spid="_x0000_s1035" style="position:absolute;left:24851;top:6489;width:10987;height:59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" fillcolor="white [3201]" strokecolor="#70ad47 [3209]" strokeweight="1pt">
                    <v:stroke joinstyle="miter"/>
                    <v:textbox>
                      <w:txbxContent>
                        <w:p w14:paraId="6162EDE2" w14:textId="77777777" w:rsidR="006607A3" w:rsidRPr="002A66B6" w:rsidRDefault="006607A3" w:rsidP="006607A3">
                          <w:pPr>
                            <w:jc w:val="center"/>
                            <w:rPr>
                              <w:sz w:val="14"/>
                              <w:szCs w:val="14"/>
                            </w:rPr>
                          </w:pPr>
                          <w:r>
                            <w:rPr>
                              <w:sz w:val="14"/>
                              <w:szCs w:val="14"/>
                            </w:rPr>
                            <w:t>Marka Değeri</w:t>
                          </w:r>
                        </w:p>
                      </w:txbxContent>
                    </v:textbox>
                  </v:oval>
                  <v:oval id="Oval 63" o:spid="_x0000_s1036" style="position:absolute;top:6415;width:11328;height:61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" fillcolor="white [3201]" strokecolor="#70ad47 [3209]" strokeweight="1pt">
                    <v:stroke joinstyle="miter"/>
                    <v:textbox>
                      <w:txbxContent>
                        <w:p w14:paraId="2B4CD6DD" w14:textId="77777777" w:rsidR="006607A3" w:rsidRPr="002A66B6" w:rsidRDefault="006607A3" w:rsidP="006607A3">
                          <w:pPr>
                            <w:jc w:val="center"/>
                            <w:rPr>
                              <w:sz w:val="14"/>
                              <w:szCs w:val="14"/>
                            </w:rPr>
                          </w:pPr>
                          <w:r>
                            <w:rPr>
                              <w:sz w:val="14"/>
                              <w:szCs w:val="14"/>
                            </w:rPr>
                            <w:t xml:space="preserve">Hizmet Liderliği </w:t>
                          </w:r>
                        </w:p>
                      </w:txbxContent>
                    </v:textbox>
                  </v:oval>
                  <v:oval id="Oval 64" o:spid="_x0000_s1037" style="position:absolute;left:13199;top:13716;width:10948;height:5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" fillcolor="white [3201]" strokecolor="#70ad47 [3209]" strokeweight="1pt">
                    <v:stroke joinstyle="miter"/>
                    <v:textbox>
                      <w:txbxContent>
                        <w:p w14:paraId="3DDB9502" w14:textId="77777777" w:rsidR="006607A3" w:rsidRPr="002A66B6" w:rsidRDefault="006607A3" w:rsidP="006607A3">
                          <w:pPr>
                            <w:jc w:val="center"/>
                            <w:rPr>
                              <w:sz w:val="14"/>
                              <w:szCs w:val="14"/>
                            </w:rPr>
                          </w:pPr>
                          <w:r>
                            <w:rPr>
                              <w:sz w:val="14"/>
                              <w:szCs w:val="14"/>
                            </w:rPr>
                            <w:t>Marka Sadakati</w:t>
                          </w:r>
                        </w:p>
                      </w:txbxContent>
                    </v:textbox>
                  </v:oval>
                  <v:oval id="Oval 65" o:spid="_x0000_s1038" style="position:absolute;left:12536;width:11601;height:56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" fillcolor="white [3201]" strokecolor="#70ad47 [3209]" strokeweight="1pt">
                    <v:stroke joinstyle="miter"/>
                    <v:textbox>
                      <w:txbxContent>
                        <w:p w14:paraId="2BF03476" w14:textId="77777777" w:rsidR="006607A3" w:rsidRPr="002A66B6" w:rsidRDefault="006607A3" w:rsidP="006607A3">
                          <w:pPr>
                            <w:jc w:val="center"/>
                            <w:rPr>
                              <w:sz w:val="14"/>
                              <w:szCs w:val="14"/>
                            </w:rPr>
                          </w:pPr>
                          <w:r>
                            <w:rPr>
                              <w:sz w:val="14"/>
                              <w:szCs w:val="14"/>
                            </w:rPr>
                            <w:t>Algılanan Kalite</w:t>
                          </w:r>
                        </w:p>
                      </w:txbxContent>
                    </v:textbox>
                  </v:oval>
                  <v:shape id="Straight Arrow Connector 66" o:spid="_x0000_s1039" type="#_x0000_t32" style="position:absolute;left:5530;top:12609;width:7669;height:427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" strokecolor="black [3213]" strokeweight=".5pt">
                    <v:stroke endarrow="block" joinstyle="miter"/>
                  </v:shape>
                  <v:shape id="Straight Arrow Connector 67" o:spid="_x0000_s1040" type="#_x0000_t32" style="position:absolute;left:5678;top:2908;width:7205;height:346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" strokecolor="black [3213]" strokeweight=".5pt">
                    <v:stroke endarrow="block" joinstyle="miter"/>
                  </v:shape>
                  <v:shape id="Straight Arrow Connector 68" o:spid="_x0000_s1041" type="#_x0000_t32" style="position:absolute;left:11430;top:9484;width:13634;height:45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" strokecolor="black [3213]" strokeweight=".5pt">
                    <v:stroke endarrow="block" joinstyle="miter"/>
                  </v:shape>
                  <v:shape id="Straight Arrow Connector 69" o:spid="_x0000_s1042" type="#_x0000_t32" style="position:absolute;left:24334;top:12421;width:7074;height:403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" strokecolor="black [3213]" strokeweight=".5pt">
                    <v:stroke endarrow="block" joinstyle="miter"/>
                  </v:shape>
                  <v:shape id="Straight Arrow Connector 70" o:spid="_x0000_s1043" type="#_x0000_t32" style="position:absolute;left:24334;top:2949;width:7080;height:351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" strokecolor="black [3213]" strokeweight=".5pt">
                    <v:stroke endarrow="block" joinstyle="miter"/>
                  </v:shape>
                </v:group>
              </v:group>
            </w:pict>
          </mc:Fallback>
        </mc:AlternateContent>
      </w:r>
    </w:p>
    <w:p w14:paraId="46828EAE" w14:textId="65866CEE" w:rsidR="004775A0" w:rsidRPr="00121D36" w:rsidRDefault="004775A0" w:rsidP="004775A0">
      <w:pPr>
        <w:spacing w:line="360" w:lineRule="auto"/>
        <w:jc w:val="both"/>
      </w:pPr>
    </w:p>
    <w:p w14:paraId="19A88586" w14:textId="77777777" w:rsidR="004775A0" w:rsidRPr="00121D36" w:rsidRDefault="004775A0" w:rsidP="004775A0">
      <w:pPr>
        <w:spacing w:line="360" w:lineRule="auto"/>
        <w:jc w:val="both"/>
      </w:pPr>
    </w:p>
    <w:p w14:paraId="71173720" w14:textId="77777777" w:rsidR="004775A0" w:rsidRPr="00121D36" w:rsidRDefault="004775A0" w:rsidP="004775A0">
      <w:pPr>
        <w:spacing w:line="360" w:lineRule="auto"/>
        <w:jc w:val="both"/>
      </w:pPr>
    </w:p>
    <w:p w14:paraId="22AAB17A" w14:textId="77777777" w:rsidR="004775A0" w:rsidRPr="00121D36" w:rsidRDefault="004775A0" w:rsidP="004775A0">
      <w:pPr>
        <w:spacing w:line="360" w:lineRule="auto"/>
        <w:jc w:val="both"/>
      </w:pPr>
    </w:p>
    <w:p w14:paraId="096749B3" w14:textId="77777777" w:rsidR="004775A0" w:rsidRPr="00121D36" w:rsidRDefault="004775A0" w:rsidP="004775A0">
      <w:pPr>
        <w:spacing w:line="360" w:lineRule="auto"/>
        <w:jc w:val="both"/>
      </w:pPr>
    </w:p>
    <w:p w14:paraId="22756F38" w14:textId="77777777" w:rsidR="004775A0" w:rsidRPr="00121D36" w:rsidRDefault="004775A0" w:rsidP="00BB1B3B">
      <w:pPr>
        <w:autoSpaceDE w:val="0"/>
        <w:autoSpaceDN w:val="0"/>
        <w:adjustRightInd w:val="0"/>
        <w:spacing w:before="120" w:after="120"/>
        <w:ind w:firstLine="567"/>
        <w:jc w:val="both"/>
        <w:rPr>
          <w:sz w:val="22"/>
          <w:szCs w:val="22"/>
        </w:rPr>
      </w:pPr>
    </w:p>
    <w:p w14:paraId="38A8C2E1" w14:textId="77777777" w:rsidR="00F05109" w:rsidRPr="00121D36" w:rsidRDefault="00F05109" w:rsidP="00BB1B3B">
      <w:pPr>
        <w:autoSpaceDE w:val="0"/>
        <w:autoSpaceDN w:val="0"/>
        <w:adjustRightInd w:val="0"/>
        <w:spacing w:before="120" w:after="120"/>
        <w:ind w:firstLine="567"/>
        <w:jc w:val="both"/>
        <w:rPr>
          <w:sz w:val="22"/>
          <w:szCs w:val="22"/>
        </w:rPr>
      </w:pPr>
    </w:p>
    <w:p w14:paraId="6E08397C" w14:textId="77777777" w:rsidR="004775A0" w:rsidRPr="00121D36" w:rsidRDefault="004775A0" w:rsidP="00BB1B3B">
      <w:pPr>
        <w:spacing w:before="120" w:after="120"/>
        <w:ind w:firstLine="567"/>
        <w:jc w:val="both"/>
        <w:rPr>
          <w:b/>
          <w:bCs/>
          <w:sz w:val="22"/>
          <w:szCs w:val="22"/>
        </w:rPr>
      </w:pPr>
    </w:p>
    <w:p w14:paraId="239EC658" w14:textId="77777777" w:rsidR="004775A0" w:rsidRPr="00121D36" w:rsidRDefault="004775A0" w:rsidP="00BB1B3B">
      <w:pPr>
        <w:spacing w:before="120" w:after="120"/>
        <w:ind w:firstLine="567"/>
        <w:jc w:val="both"/>
        <w:rPr>
          <w:b/>
          <w:bCs/>
          <w:sz w:val="22"/>
          <w:szCs w:val="22"/>
        </w:rPr>
      </w:pPr>
    </w:p>
    <w:p w14:paraId="3023160B" w14:textId="6B16C6D9" w:rsidR="004775A0" w:rsidRPr="00121D36" w:rsidRDefault="004775A0" w:rsidP="00AF273B">
      <w:pPr>
        <w:spacing w:line="360" w:lineRule="auto"/>
        <w:jc w:val="center"/>
        <w:rPr>
          <w:sz w:val="22"/>
          <w:szCs w:val="22"/>
        </w:rPr>
      </w:pPr>
      <w:r w:rsidRPr="00121D36">
        <w:rPr>
          <w:b/>
          <w:bCs/>
          <w:sz w:val="22"/>
          <w:szCs w:val="22"/>
        </w:rPr>
        <w:t xml:space="preserve">Şekil 1. </w:t>
      </w:r>
      <w:r w:rsidRPr="00121D36">
        <w:rPr>
          <w:sz w:val="22"/>
          <w:szCs w:val="22"/>
        </w:rPr>
        <w:t>Araştırma Modeli</w:t>
      </w:r>
    </w:p>
    <w:p w14:paraId="6BD5E3DF" w14:textId="77777777" w:rsidR="00CF54BD" w:rsidRDefault="00CF54BD" w:rsidP="0087381F">
      <w:pPr>
        <w:spacing w:after="120" w:line="276" w:lineRule="auto"/>
        <w:ind w:firstLine="709"/>
        <w:jc w:val="both"/>
        <w:rPr>
          <w:b/>
          <w:bCs/>
          <w:sz w:val="22"/>
          <w:szCs w:val="22"/>
        </w:rPr>
      </w:pPr>
    </w:p>
    <w:p w14:paraId="3D48F8FF" w14:textId="7C267EA8" w:rsidR="00F05109" w:rsidRPr="00121D36" w:rsidRDefault="00DC3976" w:rsidP="0087381F">
      <w:pPr>
        <w:spacing w:after="120" w:line="276" w:lineRule="auto"/>
        <w:ind w:firstLine="709"/>
        <w:jc w:val="both"/>
        <w:rPr>
          <w:b/>
          <w:bCs/>
          <w:sz w:val="22"/>
          <w:szCs w:val="22"/>
        </w:rPr>
      </w:pPr>
      <w:r w:rsidRPr="00121D36">
        <w:rPr>
          <w:b/>
          <w:bCs/>
          <w:sz w:val="22"/>
          <w:szCs w:val="22"/>
        </w:rPr>
        <w:t>3</w:t>
      </w:r>
      <w:r w:rsidR="00F05109" w:rsidRPr="00121D36">
        <w:rPr>
          <w:b/>
          <w:bCs/>
          <w:sz w:val="22"/>
          <w:szCs w:val="22"/>
        </w:rPr>
        <w:t>.2. Araştırmanın Yöntemi</w:t>
      </w:r>
    </w:p>
    <w:p w14:paraId="14F05332" w14:textId="664A1CFD" w:rsidR="00F05109" w:rsidRPr="00121D36" w:rsidRDefault="00F05109" w:rsidP="0087381F">
      <w:pPr>
        <w:spacing w:after="120" w:line="276" w:lineRule="auto"/>
        <w:ind w:firstLine="709"/>
        <w:jc w:val="both"/>
        <w:rPr>
          <w:sz w:val="22"/>
          <w:szCs w:val="22"/>
        </w:rPr>
      </w:pPr>
      <w:r w:rsidRPr="00121D36">
        <w:rPr>
          <w:sz w:val="22"/>
          <w:szCs w:val="22"/>
        </w:rPr>
        <w:t xml:space="preserve">Bu araştırma, mobil iletişim sektöründe faaliyet gösteren markaların </w:t>
      </w:r>
      <w:r w:rsidR="00C67C2C" w:rsidRPr="00121D36">
        <w:rPr>
          <w:sz w:val="22"/>
          <w:szCs w:val="22"/>
        </w:rPr>
        <w:t>aboneleri</w:t>
      </w:r>
      <w:r w:rsidRPr="00121D36">
        <w:rPr>
          <w:sz w:val="22"/>
          <w:szCs w:val="22"/>
        </w:rPr>
        <w:t xml:space="preserve"> üzerinde</w:t>
      </w:r>
      <w:r w:rsidR="00AA6414" w:rsidRPr="00121D36">
        <w:rPr>
          <w:sz w:val="22"/>
          <w:szCs w:val="22"/>
        </w:rPr>
        <w:t xml:space="preserve"> anket yöntemi kullanılarak</w:t>
      </w:r>
      <w:r w:rsidRPr="00121D36">
        <w:rPr>
          <w:sz w:val="22"/>
          <w:szCs w:val="22"/>
        </w:rPr>
        <w:t xml:space="preserve"> gerçekleştirilmiştir. Araştırma aracı</w:t>
      </w:r>
      <w:r w:rsidR="00AA6414" w:rsidRPr="00121D36">
        <w:rPr>
          <w:sz w:val="22"/>
          <w:szCs w:val="22"/>
        </w:rPr>
        <w:t xml:space="preserve"> olan anket formu hazırlanırken</w:t>
      </w:r>
      <w:r w:rsidRPr="00121D36">
        <w:rPr>
          <w:sz w:val="22"/>
          <w:szCs w:val="22"/>
        </w:rPr>
        <w:t xml:space="preserve"> araştırma modeline konu olan değişkenler literatür incelemeleri sonucunda belirlenmiştir. Literatür incelemesi doğrultusunda değişkenler arasındaki ilişkiler ve değişkenleri temsil eden ölçekler belirlenmiştir. Değişkenlerin ve ölçeklerin belirlenmesinde, mobil iletişim pazarında faaliyet gösteren firmaların ve kullanıcıla</w:t>
      </w:r>
      <w:r w:rsidR="00AA6414" w:rsidRPr="00121D36">
        <w:rPr>
          <w:sz w:val="22"/>
          <w:szCs w:val="22"/>
        </w:rPr>
        <w:t>rın ihtiyaçları dikkate alınmış,</w:t>
      </w:r>
      <w:r w:rsidRPr="00121D36">
        <w:rPr>
          <w:sz w:val="22"/>
          <w:szCs w:val="22"/>
        </w:rPr>
        <w:t xml:space="preserve"> hem uygulama dünyasına hem de akademik dünyaya katkı sağlanması amaçlanmıştır. Araştırmada kullanılan ölçekler 7”li </w:t>
      </w:r>
      <w:proofErr w:type="spellStart"/>
      <w:r w:rsidRPr="00121D36">
        <w:rPr>
          <w:sz w:val="22"/>
          <w:szCs w:val="22"/>
        </w:rPr>
        <w:t>likert</w:t>
      </w:r>
      <w:proofErr w:type="spellEnd"/>
      <w:r w:rsidRPr="00121D36">
        <w:rPr>
          <w:sz w:val="22"/>
          <w:szCs w:val="22"/>
        </w:rPr>
        <w:t xml:space="preserve"> tipinde hazırlanmıştır (1=kesinlikle katılmıyorum, 7=kesinlikle katılıyorum).</w:t>
      </w:r>
    </w:p>
    <w:p w14:paraId="31E3A34B" w14:textId="77777777" w:rsidR="00CF54BD" w:rsidRDefault="00CF54BD" w:rsidP="0087381F">
      <w:pPr>
        <w:spacing w:after="120" w:line="276" w:lineRule="auto"/>
        <w:ind w:firstLine="709"/>
        <w:jc w:val="both"/>
        <w:rPr>
          <w:b/>
          <w:bCs/>
          <w:sz w:val="22"/>
          <w:szCs w:val="22"/>
        </w:rPr>
      </w:pPr>
    </w:p>
    <w:p w14:paraId="5D947BF0" w14:textId="77777777" w:rsidR="00CF54BD" w:rsidRDefault="00CF54BD" w:rsidP="0087381F">
      <w:pPr>
        <w:spacing w:after="120" w:line="276" w:lineRule="auto"/>
        <w:ind w:firstLine="709"/>
        <w:jc w:val="both"/>
        <w:rPr>
          <w:b/>
          <w:bCs/>
          <w:sz w:val="22"/>
          <w:szCs w:val="22"/>
        </w:rPr>
      </w:pPr>
    </w:p>
    <w:p w14:paraId="62B46334" w14:textId="04FC494B" w:rsidR="00F05109" w:rsidRPr="00121D36" w:rsidRDefault="00DC3976" w:rsidP="0087381F">
      <w:pPr>
        <w:spacing w:after="120" w:line="276" w:lineRule="auto"/>
        <w:ind w:firstLine="709"/>
        <w:jc w:val="both"/>
        <w:rPr>
          <w:b/>
          <w:bCs/>
          <w:sz w:val="22"/>
          <w:szCs w:val="22"/>
        </w:rPr>
      </w:pPr>
      <w:r w:rsidRPr="00121D36">
        <w:rPr>
          <w:b/>
          <w:bCs/>
          <w:sz w:val="22"/>
          <w:szCs w:val="22"/>
        </w:rPr>
        <w:t>3</w:t>
      </w:r>
      <w:r w:rsidR="00F05109" w:rsidRPr="00121D36">
        <w:rPr>
          <w:b/>
          <w:bCs/>
          <w:sz w:val="22"/>
          <w:szCs w:val="22"/>
        </w:rPr>
        <w:t>.3. Araştırma Ölçekleri</w:t>
      </w:r>
    </w:p>
    <w:p w14:paraId="3E8B2536" w14:textId="6B45110A" w:rsidR="00AF273B" w:rsidRDefault="00F05109" w:rsidP="0087381F">
      <w:pPr>
        <w:spacing w:after="120" w:line="276" w:lineRule="auto"/>
        <w:ind w:firstLine="709"/>
        <w:rPr>
          <w:sz w:val="22"/>
          <w:szCs w:val="22"/>
        </w:rPr>
      </w:pPr>
      <w:r w:rsidRPr="00121D36">
        <w:rPr>
          <w:sz w:val="22"/>
          <w:szCs w:val="22"/>
        </w:rPr>
        <w:t xml:space="preserve">Araştırma amacı doğrultusunda gerçekleştirilen literatür incelemesi sonucunda belirlenen değişkenler ve ölçeklere ilişkin detaylı bilgiler aşağıda </w:t>
      </w:r>
      <w:r w:rsidR="004823C4" w:rsidRPr="00121D36">
        <w:rPr>
          <w:sz w:val="22"/>
          <w:szCs w:val="22"/>
        </w:rPr>
        <w:t>belirtilmiştir</w:t>
      </w:r>
      <w:r w:rsidRPr="00121D36">
        <w:rPr>
          <w:sz w:val="22"/>
          <w:szCs w:val="22"/>
        </w:rPr>
        <w:t xml:space="preserve"> (Tablo 1).</w:t>
      </w:r>
    </w:p>
    <w:p w14:paraId="53ABAD5C" w14:textId="77777777" w:rsidR="00CF54BD" w:rsidRPr="00121D36" w:rsidRDefault="00CF54BD" w:rsidP="0087381F">
      <w:pPr>
        <w:spacing w:after="120" w:line="276" w:lineRule="auto"/>
        <w:ind w:firstLine="709"/>
        <w:rPr>
          <w:sz w:val="22"/>
          <w:szCs w:val="22"/>
        </w:rPr>
      </w:pPr>
    </w:p>
    <w:tbl>
      <w:tblPr>
        <w:tblW w:w="8840" w:type="dxa"/>
        <w:jc w:val="center"/>
        <w:tblLook w:val="04A0" w:firstRow="1" w:lastRow="0" w:firstColumn="1" w:lastColumn="0" w:noHBand="0" w:noVBand="1"/>
      </w:tblPr>
      <w:tblGrid>
        <w:gridCol w:w="926"/>
        <w:gridCol w:w="6115"/>
        <w:gridCol w:w="1799"/>
      </w:tblGrid>
      <w:tr w:rsidR="00F05109" w:rsidRPr="00121D36" w14:paraId="39274365" w14:textId="77777777" w:rsidTr="00AF273B">
        <w:trPr>
          <w:trHeight w:val="480"/>
          <w:jc w:val="center"/>
        </w:trPr>
        <w:tc>
          <w:tcPr>
            <w:tcW w:w="8840" w:type="dxa"/>
            <w:gridSpan w:val="3"/>
            <w:tcBorders>
              <w:top w:val="nil"/>
              <w:left w:val="nil"/>
              <w:bottom w:val="nil"/>
              <w:right w:val="nil"/>
            </w:tcBorders>
            <w:shd w:val="clear" w:color="auto" w:fill="auto"/>
            <w:vAlign w:val="center"/>
            <w:hideMark/>
          </w:tcPr>
          <w:p w14:paraId="591814E2" w14:textId="77777777" w:rsidR="00F05109" w:rsidRPr="00121D36" w:rsidRDefault="00F05109" w:rsidP="00FD0D0D">
            <w:pPr>
              <w:jc w:val="center"/>
              <w:rPr>
                <w:sz w:val="22"/>
                <w:szCs w:val="22"/>
              </w:rPr>
            </w:pPr>
            <w:r w:rsidRPr="00121D36">
              <w:rPr>
                <w:b/>
                <w:bCs/>
                <w:sz w:val="22"/>
                <w:szCs w:val="22"/>
              </w:rPr>
              <w:t>Tablo 1</w:t>
            </w:r>
            <w:r w:rsidR="00FD0D0D" w:rsidRPr="00121D36">
              <w:rPr>
                <w:b/>
                <w:bCs/>
                <w:sz w:val="22"/>
                <w:szCs w:val="22"/>
              </w:rPr>
              <w:t>:</w:t>
            </w:r>
            <w:r w:rsidRPr="00121D36">
              <w:rPr>
                <w:b/>
                <w:bCs/>
                <w:sz w:val="22"/>
                <w:szCs w:val="22"/>
              </w:rPr>
              <w:t xml:space="preserve">  </w:t>
            </w:r>
            <w:r w:rsidRPr="00121D36">
              <w:rPr>
                <w:sz w:val="22"/>
                <w:szCs w:val="22"/>
              </w:rPr>
              <w:t>Araştırma Değişken ve Ölçekleri</w:t>
            </w:r>
          </w:p>
          <w:p w14:paraId="0E038C3A" w14:textId="3BFFA2DF" w:rsidR="00FD0D0D" w:rsidRPr="00121D36" w:rsidRDefault="00FD0D0D" w:rsidP="00FD0D0D">
            <w:pPr>
              <w:jc w:val="center"/>
              <w:rPr>
                <w:b/>
                <w:bCs/>
                <w:sz w:val="22"/>
                <w:szCs w:val="22"/>
              </w:rPr>
            </w:pPr>
          </w:p>
        </w:tc>
      </w:tr>
      <w:tr w:rsidR="00F05109" w:rsidRPr="00121D36" w14:paraId="07B84D2C" w14:textId="77777777" w:rsidTr="00AF273B">
        <w:trPr>
          <w:trHeight w:val="480"/>
          <w:jc w:val="center"/>
        </w:trPr>
        <w:tc>
          <w:tcPr>
            <w:tcW w:w="920" w:type="dxa"/>
            <w:tcBorders>
              <w:top w:val="single" w:sz="12" w:space="0" w:color="auto"/>
              <w:left w:val="nil"/>
              <w:bottom w:val="single" w:sz="12" w:space="0" w:color="auto"/>
              <w:right w:val="nil"/>
            </w:tcBorders>
            <w:shd w:val="clear" w:color="auto" w:fill="auto"/>
            <w:vAlign w:val="center"/>
            <w:hideMark/>
          </w:tcPr>
          <w:p w14:paraId="3251479E" w14:textId="77777777" w:rsidR="00F05109" w:rsidRPr="00121D36" w:rsidRDefault="00F05109" w:rsidP="003A6E8F">
            <w:pPr>
              <w:jc w:val="both"/>
              <w:rPr>
                <w:b/>
                <w:bCs/>
                <w:sz w:val="18"/>
                <w:szCs w:val="18"/>
              </w:rPr>
            </w:pPr>
            <w:r w:rsidRPr="00121D36">
              <w:rPr>
                <w:b/>
                <w:bCs/>
                <w:sz w:val="18"/>
                <w:szCs w:val="18"/>
              </w:rPr>
              <w:t>Değişken</w:t>
            </w:r>
          </w:p>
        </w:tc>
        <w:tc>
          <w:tcPr>
            <w:tcW w:w="6120" w:type="dxa"/>
            <w:tcBorders>
              <w:top w:val="single" w:sz="12" w:space="0" w:color="auto"/>
              <w:left w:val="nil"/>
              <w:bottom w:val="single" w:sz="12" w:space="0" w:color="auto"/>
              <w:right w:val="nil"/>
            </w:tcBorders>
            <w:shd w:val="clear" w:color="auto" w:fill="auto"/>
            <w:vAlign w:val="center"/>
            <w:hideMark/>
          </w:tcPr>
          <w:p w14:paraId="73354EA3" w14:textId="77777777" w:rsidR="00F05109" w:rsidRPr="00121D36" w:rsidRDefault="00F05109" w:rsidP="003A6E8F">
            <w:pPr>
              <w:jc w:val="both"/>
              <w:rPr>
                <w:b/>
                <w:bCs/>
                <w:sz w:val="18"/>
                <w:szCs w:val="18"/>
              </w:rPr>
            </w:pPr>
            <w:r w:rsidRPr="00121D36">
              <w:rPr>
                <w:b/>
                <w:bCs/>
                <w:sz w:val="18"/>
                <w:szCs w:val="18"/>
              </w:rPr>
              <w:t>Ölçek</w:t>
            </w:r>
          </w:p>
        </w:tc>
        <w:tc>
          <w:tcPr>
            <w:tcW w:w="1800" w:type="dxa"/>
            <w:tcBorders>
              <w:top w:val="single" w:sz="12" w:space="0" w:color="auto"/>
              <w:left w:val="nil"/>
              <w:bottom w:val="single" w:sz="12" w:space="0" w:color="auto"/>
              <w:right w:val="nil"/>
            </w:tcBorders>
            <w:shd w:val="clear" w:color="auto" w:fill="auto"/>
            <w:vAlign w:val="center"/>
            <w:hideMark/>
          </w:tcPr>
          <w:p w14:paraId="5F16C60A" w14:textId="77777777" w:rsidR="00F05109" w:rsidRPr="00121D36" w:rsidRDefault="00F05109" w:rsidP="003A6E8F">
            <w:pPr>
              <w:jc w:val="both"/>
              <w:rPr>
                <w:b/>
                <w:bCs/>
                <w:sz w:val="18"/>
                <w:szCs w:val="18"/>
              </w:rPr>
            </w:pPr>
            <w:r w:rsidRPr="00121D36">
              <w:rPr>
                <w:b/>
                <w:bCs/>
                <w:sz w:val="18"/>
                <w:szCs w:val="18"/>
              </w:rPr>
              <w:t>Kaynak</w:t>
            </w:r>
          </w:p>
        </w:tc>
      </w:tr>
      <w:tr w:rsidR="00F05109" w:rsidRPr="00121D36" w14:paraId="0DE84788" w14:textId="77777777" w:rsidTr="00AF273B">
        <w:trPr>
          <w:trHeight w:val="280"/>
          <w:jc w:val="center"/>
        </w:trPr>
        <w:tc>
          <w:tcPr>
            <w:tcW w:w="920" w:type="dxa"/>
            <w:vMerge w:val="restart"/>
            <w:tcBorders>
              <w:top w:val="nil"/>
              <w:left w:val="nil"/>
              <w:bottom w:val="single" w:sz="4" w:space="0" w:color="000000"/>
              <w:right w:val="nil"/>
            </w:tcBorders>
            <w:shd w:val="clear" w:color="auto" w:fill="auto"/>
            <w:vAlign w:val="center"/>
            <w:hideMark/>
          </w:tcPr>
          <w:p w14:paraId="447534CD" w14:textId="77777777" w:rsidR="00F05109" w:rsidRPr="00121D36" w:rsidRDefault="00F05109" w:rsidP="003A6E8F">
            <w:pPr>
              <w:jc w:val="both"/>
              <w:rPr>
                <w:sz w:val="18"/>
                <w:szCs w:val="18"/>
              </w:rPr>
            </w:pPr>
            <w:r w:rsidRPr="00121D36">
              <w:rPr>
                <w:sz w:val="18"/>
                <w:szCs w:val="18"/>
              </w:rPr>
              <w:t>Hizmet liderliği*</w:t>
            </w:r>
          </w:p>
        </w:tc>
        <w:tc>
          <w:tcPr>
            <w:tcW w:w="6120" w:type="dxa"/>
            <w:tcBorders>
              <w:top w:val="nil"/>
              <w:left w:val="nil"/>
              <w:bottom w:val="nil"/>
              <w:right w:val="nil"/>
            </w:tcBorders>
            <w:shd w:val="clear" w:color="auto" w:fill="auto"/>
            <w:vAlign w:val="center"/>
            <w:hideMark/>
          </w:tcPr>
          <w:p w14:paraId="5F776F91" w14:textId="77777777" w:rsidR="00F05109" w:rsidRPr="00121D36" w:rsidRDefault="00F05109" w:rsidP="003A6E8F">
            <w:pPr>
              <w:jc w:val="both"/>
              <w:rPr>
                <w:sz w:val="18"/>
                <w:szCs w:val="18"/>
              </w:rPr>
            </w:pPr>
            <w:r w:rsidRPr="00121D36">
              <w:rPr>
                <w:sz w:val="18"/>
                <w:szCs w:val="18"/>
              </w:rPr>
              <w:t>Müşterileri için çok kapsamlı bir hizmet yelpazesi sunar.</w:t>
            </w:r>
          </w:p>
        </w:tc>
        <w:tc>
          <w:tcPr>
            <w:tcW w:w="1800" w:type="dxa"/>
            <w:vMerge w:val="restart"/>
            <w:tcBorders>
              <w:top w:val="nil"/>
              <w:left w:val="nil"/>
              <w:bottom w:val="single" w:sz="4" w:space="0" w:color="000000"/>
              <w:right w:val="nil"/>
            </w:tcBorders>
            <w:shd w:val="clear" w:color="auto" w:fill="auto"/>
            <w:vAlign w:val="center"/>
            <w:hideMark/>
          </w:tcPr>
          <w:p w14:paraId="03FFF861" w14:textId="77777777" w:rsidR="00F05109" w:rsidRPr="00121D36" w:rsidRDefault="00F05109" w:rsidP="003A6E8F">
            <w:pPr>
              <w:jc w:val="both"/>
              <w:rPr>
                <w:sz w:val="18"/>
                <w:szCs w:val="18"/>
              </w:rPr>
            </w:pPr>
            <w:r w:rsidRPr="00121D36">
              <w:rPr>
                <w:sz w:val="18"/>
                <w:szCs w:val="18"/>
              </w:rPr>
              <w:t xml:space="preserve">(Lee ve </w:t>
            </w:r>
            <w:proofErr w:type="spellStart"/>
            <w:r w:rsidRPr="00121D36">
              <w:rPr>
                <w:sz w:val="18"/>
                <w:szCs w:val="18"/>
              </w:rPr>
              <w:t>Grewal</w:t>
            </w:r>
            <w:proofErr w:type="spellEnd"/>
            <w:r w:rsidRPr="00121D36">
              <w:rPr>
                <w:sz w:val="18"/>
                <w:szCs w:val="18"/>
              </w:rPr>
              <w:t>, 2004</w:t>
            </w:r>
          </w:p>
        </w:tc>
      </w:tr>
      <w:tr w:rsidR="00F05109" w:rsidRPr="00121D36" w14:paraId="00E30829" w14:textId="77777777" w:rsidTr="00AF273B">
        <w:trPr>
          <w:trHeight w:val="280"/>
          <w:jc w:val="center"/>
        </w:trPr>
        <w:tc>
          <w:tcPr>
            <w:tcW w:w="920" w:type="dxa"/>
            <w:vMerge/>
            <w:tcBorders>
              <w:top w:val="nil"/>
              <w:left w:val="nil"/>
              <w:bottom w:val="single" w:sz="4" w:space="0" w:color="000000"/>
              <w:right w:val="nil"/>
            </w:tcBorders>
            <w:vAlign w:val="center"/>
            <w:hideMark/>
          </w:tcPr>
          <w:p w14:paraId="230CD8EA" w14:textId="77777777" w:rsidR="00F05109" w:rsidRPr="00121D36" w:rsidRDefault="00F05109" w:rsidP="003A6E8F">
            <w:pPr>
              <w:jc w:val="both"/>
              <w:rPr>
                <w:sz w:val="18"/>
                <w:szCs w:val="18"/>
              </w:rPr>
            </w:pPr>
          </w:p>
        </w:tc>
        <w:tc>
          <w:tcPr>
            <w:tcW w:w="6120" w:type="dxa"/>
            <w:tcBorders>
              <w:top w:val="nil"/>
              <w:left w:val="nil"/>
              <w:bottom w:val="nil"/>
              <w:right w:val="nil"/>
            </w:tcBorders>
            <w:shd w:val="clear" w:color="auto" w:fill="auto"/>
            <w:vAlign w:val="center"/>
            <w:hideMark/>
          </w:tcPr>
          <w:p w14:paraId="3EEA5ECD" w14:textId="77777777" w:rsidR="00F05109" w:rsidRPr="00121D36" w:rsidRDefault="00F05109" w:rsidP="003A6E8F">
            <w:pPr>
              <w:jc w:val="both"/>
              <w:rPr>
                <w:sz w:val="18"/>
                <w:szCs w:val="18"/>
              </w:rPr>
            </w:pPr>
            <w:r w:rsidRPr="00121D36">
              <w:rPr>
                <w:sz w:val="18"/>
                <w:szCs w:val="18"/>
              </w:rPr>
              <w:t>Müşterilerinin farklı özelliklerdeki hizmet ihtiyaçlarını tatmin eder.</w:t>
            </w:r>
          </w:p>
        </w:tc>
        <w:tc>
          <w:tcPr>
            <w:tcW w:w="1800" w:type="dxa"/>
            <w:vMerge/>
            <w:tcBorders>
              <w:top w:val="nil"/>
              <w:left w:val="nil"/>
              <w:bottom w:val="single" w:sz="4" w:space="0" w:color="000000"/>
              <w:right w:val="nil"/>
            </w:tcBorders>
            <w:vAlign w:val="center"/>
            <w:hideMark/>
          </w:tcPr>
          <w:p w14:paraId="4043B77D" w14:textId="77777777" w:rsidR="00F05109" w:rsidRPr="00121D36" w:rsidRDefault="00F05109" w:rsidP="003A6E8F">
            <w:pPr>
              <w:jc w:val="both"/>
              <w:rPr>
                <w:sz w:val="18"/>
                <w:szCs w:val="18"/>
              </w:rPr>
            </w:pPr>
          </w:p>
        </w:tc>
      </w:tr>
      <w:tr w:rsidR="00F05109" w:rsidRPr="00121D36" w14:paraId="131CB33F" w14:textId="77777777" w:rsidTr="00AF273B">
        <w:trPr>
          <w:trHeight w:val="280"/>
          <w:jc w:val="center"/>
        </w:trPr>
        <w:tc>
          <w:tcPr>
            <w:tcW w:w="920" w:type="dxa"/>
            <w:vMerge/>
            <w:tcBorders>
              <w:top w:val="nil"/>
              <w:left w:val="nil"/>
              <w:bottom w:val="single" w:sz="4" w:space="0" w:color="000000"/>
              <w:right w:val="nil"/>
            </w:tcBorders>
            <w:vAlign w:val="center"/>
            <w:hideMark/>
          </w:tcPr>
          <w:p w14:paraId="20BCC6E4" w14:textId="77777777" w:rsidR="00F05109" w:rsidRPr="00121D36" w:rsidRDefault="00F05109" w:rsidP="003A6E8F">
            <w:pPr>
              <w:jc w:val="both"/>
              <w:rPr>
                <w:sz w:val="18"/>
                <w:szCs w:val="18"/>
              </w:rPr>
            </w:pPr>
          </w:p>
        </w:tc>
        <w:tc>
          <w:tcPr>
            <w:tcW w:w="6120" w:type="dxa"/>
            <w:tcBorders>
              <w:top w:val="nil"/>
              <w:left w:val="nil"/>
              <w:bottom w:val="single" w:sz="4" w:space="0" w:color="auto"/>
              <w:right w:val="nil"/>
            </w:tcBorders>
            <w:shd w:val="clear" w:color="auto" w:fill="auto"/>
            <w:vAlign w:val="center"/>
            <w:hideMark/>
          </w:tcPr>
          <w:p w14:paraId="0526E2F0" w14:textId="77777777" w:rsidR="00F05109" w:rsidRPr="00121D36" w:rsidRDefault="00F05109" w:rsidP="003A6E8F">
            <w:pPr>
              <w:jc w:val="both"/>
              <w:rPr>
                <w:sz w:val="18"/>
                <w:szCs w:val="18"/>
              </w:rPr>
            </w:pPr>
            <w:r w:rsidRPr="00121D36">
              <w:rPr>
                <w:sz w:val="18"/>
                <w:szCs w:val="18"/>
              </w:rPr>
              <w:t>Hizmet çeşitliliği sunar.</w:t>
            </w:r>
          </w:p>
        </w:tc>
        <w:tc>
          <w:tcPr>
            <w:tcW w:w="1800" w:type="dxa"/>
            <w:vMerge/>
            <w:tcBorders>
              <w:top w:val="nil"/>
              <w:left w:val="nil"/>
              <w:bottom w:val="single" w:sz="4" w:space="0" w:color="000000"/>
              <w:right w:val="nil"/>
            </w:tcBorders>
            <w:vAlign w:val="center"/>
            <w:hideMark/>
          </w:tcPr>
          <w:p w14:paraId="3FDCC274" w14:textId="77777777" w:rsidR="00F05109" w:rsidRPr="00121D36" w:rsidRDefault="00F05109" w:rsidP="003A6E8F">
            <w:pPr>
              <w:jc w:val="both"/>
              <w:rPr>
                <w:sz w:val="18"/>
                <w:szCs w:val="18"/>
              </w:rPr>
            </w:pPr>
          </w:p>
        </w:tc>
      </w:tr>
      <w:tr w:rsidR="00F05109" w:rsidRPr="00121D36" w14:paraId="5C9450E6" w14:textId="77777777" w:rsidTr="00AF273B">
        <w:trPr>
          <w:trHeight w:val="280"/>
          <w:jc w:val="center"/>
        </w:trPr>
        <w:tc>
          <w:tcPr>
            <w:tcW w:w="920" w:type="dxa"/>
            <w:vMerge w:val="restart"/>
            <w:tcBorders>
              <w:top w:val="nil"/>
              <w:left w:val="nil"/>
              <w:bottom w:val="nil"/>
              <w:right w:val="nil"/>
            </w:tcBorders>
            <w:shd w:val="clear" w:color="auto" w:fill="auto"/>
            <w:vAlign w:val="center"/>
            <w:hideMark/>
          </w:tcPr>
          <w:p w14:paraId="4F15449D" w14:textId="77777777" w:rsidR="00F05109" w:rsidRPr="00121D36" w:rsidRDefault="00F05109" w:rsidP="003A6E8F">
            <w:pPr>
              <w:jc w:val="both"/>
              <w:rPr>
                <w:sz w:val="18"/>
                <w:szCs w:val="18"/>
              </w:rPr>
            </w:pPr>
            <w:r w:rsidRPr="00121D36">
              <w:rPr>
                <w:sz w:val="18"/>
                <w:szCs w:val="18"/>
              </w:rPr>
              <w:t>Algılanan kalite*</w:t>
            </w:r>
          </w:p>
        </w:tc>
        <w:tc>
          <w:tcPr>
            <w:tcW w:w="6120" w:type="dxa"/>
            <w:tcBorders>
              <w:top w:val="nil"/>
              <w:left w:val="nil"/>
              <w:bottom w:val="nil"/>
              <w:right w:val="nil"/>
            </w:tcBorders>
            <w:shd w:val="clear" w:color="auto" w:fill="auto"/>
            <w:vAlign w:val="center"/>
            <w:hideMark/>
          </w:tcPr>
          <w:p w14:paraId="7DF614DF" w14:textId="77777777" w:rsidR="00F05109" w:rsidRPr="00121D36" w:rsidRDefault="00F05109" w:rsidP="003A6E8F">
            <w:pPr>
              <w:jc w:val="both"/>
              <w:rPr>
                <w:sz w:val="18"/>
                <w:szCs w:val="18"/>
              </w:rPr>
            </w:pPr>
            <w:r w:rsidRPr="00121D36">
              <w:rPr>
                <w:sz w:val="18"/>
                <w:szCs w:val="18"/>
              </w:rPr>
              <w:t>Bu marka çok iyi kalitede hizmetler sunar.</w:t>
            </w:r>
          </w:p>
        </w:tc>
        <w:tc>
          <w:tcPr>
            <w:tcW w:w="1800" w:type="dxa"/>
            <w:vMerge w:val="restart"/>
            <w:tcBorders>
              <w:top w:val="nil"/>
              <w:left w:val="nil"/>
              <w:bottom w:val="nil"/>
              <w:right w:val="nil"/>
            </w:tcBorders>
            <w:shd w:val="clear" w:color="auto" w:fill="auto"/>
            <w:vAlign w:val="center"/>
            <w:hideMark/>
          </w:tcPr>
          <w:p w14:paraId="648BA70C" w14:textId="77777777" w:rsidR="00F05109" w:rsidRPr="00121D36" w:rsidRDefault="00F05109" w:rsidP="003A6E8F">
            <w:pPr>
              <w:jc w:val="both"/>
              <w:rPr>
                <w:sz w:val="18"/>
                <w:szCs w:val="18"/>
              </w:rPr>
            </w:pPr>
            <w:proofErr w:type="spellStart"/>
            <w:r w:rsidRPr="00121D36">
              <w:rPr>
                <w:sz w:val="18"/>
                <w:szCs w:val="18"/>
              </w:rPr>
              <w:t>Fornell</w:t>
            </w:r>
            <w:proofErr w:type="spellEnd"/>
            <w:r w:rsidRPr="00121D36">
              <w:rPr>
                <w:sz w:val="18"/>
                <w:szCs w:val="18"/>
              </w:rPr>
              <w:t xml:space="preserve"> vd., (1996)</w:t>
            </w:r>
          </w:p>
        </w:tc>
      </w:tr>
      <w:tr w:rsidR="00F05109" w:rsidRPr="00121D36" w14:paraId="4F72C0DC" w14:textId="77777777" w:rsidTr="00AF273B">
        <w:trPr>
          <w:trHeight w:val="280"/>
          <w:jc w:val="center"/>
        </w:trPr>
        <w:tc>
          <w:tcPr>
            <w:tcW w:w="920" w:type="dxa"/>
            <w:vMerge/>
            <w:tcBorders>
              <w:top w:val="nil"/>
              <w:left w:val="nil"/>
              <w:bottom w:val="nil"/>
              <w:right w:val="nil"/>
            </w:tcBorders>
            <w:vAlign w:val="center"/>
            <w:hideMark/>
          </w:tcPr>
          <w:p w14:paraId="40F063B7" w14:textId="77777777" w:rsidR="00F05109" w:rsidRPr="00121D36" w:rsidRDefault="00F05109" w:rsidP="003A6E8F">
            <w:pPr>
              <w:jc w:val="both"/>
              <w:rPr>
                <w:sz w:val="18"/>
                <w:szCs w:val="18"/>
              </w:rPr>
            </w:pPr>
          </w:p>
        </w:tc>
        <w:tc>
          <w:tcPr>
            <w:tcW w:w="6120" w:type="dxa"/>
            <w:tcBorders>
              <w:top w:val="nil"/>
              <w:left w:val="nil"/>
              <w:bottom w:val="nil"/>
              <w:right w:val="nil"/>
            </w:tcBorders>
            <w:shd w:val="clear" w:color="auto" w:fill="auto"/>
            <w:vAlign w:val="center"/>
            <w:hideMark/>
          </w:tcPr>
          <w:p w14:paraId="612E4D5A" w14:textId="77777777" w:rsidR="00F05109" w:rsidRPr="00121D36" w:rsidRDefault="00F05109" w:rsidP="003A6E8F">
            <w:pPr>
              <w:jc w:val="both"/>
              <w:rPr>
                <w:sz w:val="18"/>
                <w:szCs w:val="18"/>
              </w:rPr>
            </w:pPr>
            <w:r w:rsidRPr="00121D36">
              <w:rPr>
                <w:sz w:val="18"/>
                <w:szCs w:val="18"/>
              </w:rPr>
              <w:t>Bu marka tutarlı bir kalite düzeyi sunar.</w:t>
            </w:r>
          </w:p>
        </w:tc>
        <w:tc>
          <w:tcPr>
            <w:tcW w:w="1800" w:type="dxa"/>
            <w:vMerge/>
            <w:tcBorders>
              <w:top w:val="nil"/>
              <w:left w:val="nil"/>
              <w:bottom w:val="nil"/>
              <w:right w:val="nil"/>
            </w:tcBorders>
            <w:vAlign w:val="center"/>
            <w:hideMark/>
          </w:tcPr>
          <w:p w14:paraId="485A68C9" w14:textId="77777777" w:rsidR="00F05109" w:rsidRPr="00121D36" w:rsidRDefault="00F05109" w:rsidP="003A6E8F">
            <w:pPr>
              <w:jc w:val="both"/>
              <w:rPr>
                <w:sz w:val="18"/>
                <w:szCs w:val="18"/>
              </w:rPr>
            </w:pPr>
          </w:p>
        </w:tc>
      </w:tr>
      <w:tr w:rsidR="00F05109" w:rsidRPr="00121D36" w14:paraId="521C54B1" w14:textId="77777777" w:rsidTr="00AF273B">
        <w:trPr>
          <w:trHeight w:val="280"/>
          <w:jc w:val="center"/>
        </w:trPr>
        <w:tc>
          <w:tcPr>
            <w:tcW w:w="920" w:type="dxa"/>
            <w:vMerge/>
            <w:tcBorders>
              <w:top w:val="nil"/>
              <w:left w:val="nil"/>
              <w:bottom w:val="nil"/>
              <w:right w:val="nil"/>
            </w:tcBorders>
            <w:vAlign w:val="center"/>
            <w:hideMark/>
          </w:tcPr>
          <w:p w14:paraId="005D8999" w14:textId="77777777" w:rsidR="00F05109" w:rsidRPr="00121D36" w:rsidRDefault="00F05109" w:rsidP="003A6E8F">
            <w:pPr>
              <w:jc w:val="both"/>
              <w:rPr>
                <w:sz w:val="18"/>
                <w:szCs w:val="18"/>
              </w:rPr>
            </w:pPr>
          </w:p>
        </w:tc>
        <w:tc>
          <w:tcPr>
            <w:tcW w:w="6120" w:type="dxa"/>
            <w:tcBorders>
              <w:top w:val="nil"/>
              <w:left w:val="nil"/>
              <w:bottom w:val="nil"/>
              <w:right w:val="nil"/>
            </w:tcBorders>
            <w:shd w:val="clear" w:color="auto" w:fill="auto"/>
            <w:vAlign w:val="center"/>
            <w:hideMark/>
          </w:tcPr>
          <w:p w14:paraId="1F74659C" w14:textId="77777777" w:rsidR="00F05109" w:rsidRPr="00121D36" w:rsidRDefault="00F05109" w:rsidP="003A6E8F">
            <w:pPr>
              <w:jc w:val="both"/>
              <w:rPr>
                <w:sz w:val="18"/>
                <w:szCs w:val="18"/>
              </w:rPr>
            </w:pPr>
            <w:r w:rsidRPr="00121D36">
              <w:rPr>
                <w:sz w:val="18"/>
                <w:szCs w:val="18"/>
              </w:rPr>
              <w:t>Bu marka güvenilir hizmetler sunar.</w:t>
            </w:r>
          </w:p>
        </w:tc>
        <w:tc>
          <w:tcPr>
            <w:tcW w:w="1800" w:type="dxa"/>
            <w:vMerge/>
            <w:tcBorders>
              <w:top w:val="nil"/>
              <w:left w:val="nil"/>
              <w:bottom w:val="nil"/>
              <w:right w:val="nil"/>
            </w:tcBorders>
            <w:vAlign w:val="center"/>
            <w:hideMark/>
          </w:tcPr>
          <w:p w14:paraId="4F6ADFE6" w14:textId="77777777" w:rsidR="00F05109" w:rsidRPr="00121D36" w:rsidRDefault="00F05109" w:rsidP="003A6E8F">
            <w:pPr>
              <w:jc w:val="both"/>
              <w:rPr>
                <w:sz w:val="18"/>
                <w:szCs w:val="18"/>
              </w:rPr>
            </w:pPr>
          </w:p>
        </w:tc>
      </w:tr>
      <w:tr w:rsidR="00F05109" w:rsidRPr="00121D36" w14:paraId="610D35A1" w14:textId="77777777" w:rsidTr="00AF273B">
        <w:trPr>
          <w:trHeight w:val="280"/>
          <w:jc w:val="center"/>
        </w:trPr>
        <w:tc>
          <w:tcPr>
            <w:tcW w:w="920" w:type="dxa"/>
            <w:vMerge/>
            <w:tcBorders>
              <w:top w:val="nil"/>
              <w:left w:val="nil"/>
              <w:bottom w:val="nil"/>
              <w:right w:val="nil"/>
            </w:tcBorders>
            <w:vAlign w:val="center"/>
            <w:hideMark/>
          </w:tcPr>
          <w:p w14:paraId="23E9F7D9" w14:textId="77777777" w:rsidR="00F05109" w:rsidRPr="00121D36" w:rsidRDefault="00F05109" w:rsidP="003A6E8F">
            <w:pPr>
              <w:jc w:val="both"/>
              <w:rPr>
                <w:sz w:val="18"/>
                <w:szCs w:val="18"/>
              </w:rPr>
            </w:pPr>
          </w:p>
        </w:tc>
        <w:tc>
          <w:tcPr>
            <w:tcW w:w="6120" w:type="dxa"/>
            <w:tcBorders>
              <w:top w:val="nil"/>
              <w:left w:val="nil"/>
              <w:bottom w:val="nil"/>
              <w:right w:val="nil"/>
            </w:tcBorders>
            <w:shd w:val="clear" w:color="auto" w:fill="auto"/>
            <w:vAlign w:val="center"/>
            <w:hideMark/>
          </w:tcPr>
          <w:p w14:paraId="61D608BC" w14:textId="77777777" w:rsidR="00F05109" w:rsidRPr="00121D36" w:rsidRDefault="00F05109" w:rsidP="003A6E8F">
            <w:pPr>
              <w:jc w:val="both"/>
              <w:rPr>
                <w:sz w:val="18"/>
                <w:szCs w:val="18"/>
              </w:rPr>
            </w:pPr>
            <w:r w:rsidRPr="00121D36">
              <w:rPr>
                <w:sz w:val="18"/>
                <w:szCs w:val="18"/>
              </w:rPr>
              <w:t>Bu marka mükemmel özellikte hizmetler sunar.</w:t>
            </w:r>
          </w:p>
        </w:tc>
        <w:tc>
          <w:tcPr>
            <w:tcW w:w="1800" w:type="dxa"/>
            <w:vMerge/>
            <w:tcBorders>
              <w:top w:val="nil"/>
              <w:left w:val="nil"/>
              <w:bottom w:val="nil"/>
              <w:right w:val="nil"/>
            </w:tcBorders>
            <w:vAlign w:val="center"/>
            <w:hideMark/>
          </w:tcPr>
          <w:p w14:paraId="6B1A0A62" w14:textId="77777777" w:rsidR="00F05109" w:rsidRPr="00121D36" w:rsidRDefault="00F05109" w:rsidP="003A6E8F">
            <w:pPr>
              <w:jc w:val="both"/>
              <w:rPr>
                <w:sz w:val="18"/>
                <w:szCs w:val="18"/>
              </w:rPr>
            </w:pPr>
          </w:p>
        </w:tc>
      </w:tr>
      <w:tr w:rsidR="00F05109" w:rsidRPr="00121D36" w14:paraId="6FEDF769" w14:textId="77777777" w:rsidTr="00AF273B">
        <w:trPr>
          <w:trHeight w:val="280"/>
          <w:jc w:val="center"/>
        </w:trPr>
        <w:tc>
          <w:tcPr>
            <w:tcW w:w="920" w:type="dxa"/>
            <w:vMerge w:val="restart"/>
            <w:tcBorders>
              <w:top w:val="single" w:sz="4" w:space="0" w:color="auto"/>
              <w:left w:val="nil"/>
              <w:bottom w:val="single" w:sz="4" w:space="0" w:color="000000"/>
              <w:right w:val="nil"/>
            </w:tcBorders>
            <w:shd w:val="clear" w:color="auto" w:fill="auto"/>
            <w:vAlign w:val="center"/>
            <w:hideMark/>
          </w:tcPr>
          <w:p w14:paraId="52CF4E35" w14:textId="77777777" w:rsidR="00F05109" w:rsidRPr="00121D36" w:rsidRDefault="00F05109" w:rsidP="003A6E8F">
            <w:pPr>
              <w:jc w:val="both"/>
              <w:rPr>
                <w:sz w:val="18"/>
                <w:szCs w:val="18"/>
              </w:rPr>
            </w:pPr>
            <w:r w:rsidRPr="00121D36">
              <w:rPr>
                <w:sz w:val="18"/>
                <w:szCs w:val="18"/>
              </w:rPr>
              <w:t>Marka sadakati*</w:t>
            </w:r>
          </w:p>
        </w:tc>
        <w:tc>
          <w:tcPr>
            <w:tcW w:w="6120" w:type="dxa"/>
            <w:tcBorders>
              <w:top w:val="single" w:sz="4" w:space="0" w:color="auto"/>
              <w:left w:val="nil"/>
              <w:bottom w:val="nil"/>
              <w:right w:val="nil"/>
            </w:tcBorders>
            <w:shd w:val="clear" w:color="auto" w:fill="auto"/>
            <w:vAlign w:val="center"/>
            <w:hideMark/>
          </w:tcPr>
          <w:p w14:paraId="75F83698" w14:textId="77777777" w:rsidR="00F05109" w:rsidRPr="00121D36" w:rsidRDefault="00F05109" w:rsidP="003A6E8F">
            <w:pPr>
              <w:jc w:val="both"/>
              <w:rPr>
                <w:sz w:val="18"/>
                <w:szCs w:val="18"/>
              </w:rPr>
            </w:pPr>
            <w:r w:rsidRPr="00121D36">
              <w:rPr>
                <w:sz w:val="18"/>
                <w:szCs w:val="18"/>
              </w:rPr>
              <w:t>Bu markaya sadık olduğumu düşünüyorum.</w:t>
            </w:r>
          </w:p>
        </w:tc>
        <w:tc>
          <w:tcPr>
            <w:tcW w:w="1800" w:type="dxa"/>
            <w:vMerge w:val="restart"/>
            <w:tcBorders>
              <w:top w:val="single" w:sz="4" w:space="0" w:color="auto"/>
              <w:left w:val="nil"/>
              <w:bottom w:val="single" w:sz="4" w:space="0" w:color="000000"/>
              <w:right w:val="nil"/>
            </w:tcBorders>
            <w:shd w:val="clear" w:color="auto" w:fill="auto"/>
            <w:vAlign w:val="center"/>
            <w:hideMark/>
          </w:tcPr>
          <w:p w14:paraId="4E536246" w14:textId="77777777" w:rsidR="00F05109" w:rsidRPr="00121D36" w:rsidRDefault="00F05109" w:rsidP="00CB2B5C">
            <w:pPr>
              <w:rPr>
                <w:sz w:val="18"/>
                <w:szCs w:val="18"/>
              </w:rPr>
            </w:pPr>
            <w:proofErr w:type="spellStart"/>
            <w:r w:rsidRPr="00121D36">
              <w:rPr>
                <w:sz w:val="18"/>
                <w:szCs w:val="18"/>
              </w:rPr>
              <w:t>Anderson</w:t>
            </w:r>
            <w:proofErr w:type="spellEnd"/>
            <w:r w:rsidRPr="00121D36">
              <w:rPr>
                <w:sz w:val="18"/>
                <w:szCs w:val="18"/>
              </w:rPr>
              <w:t xml:space="preserve"> ve </w:t>
            </w:r>
            <w:proofErr w:type="spellStart"/>
            <w:r w:rsidRPr="00121D36">
              <w:rPr>
                <w:sz w:val="18"/>
                <w:szCs w:val="18"/>
              </w:rPr>
              <w:t>Srinivasan</w:t>
            </w:r>
            <w:proofErr w:type="spellEnd"/>
            <w:r w:rsidRPr="00121D36">
              <w:rPr>
                <w:sz w:val="18"/>
                <w:szCs w:val="18"/>
              </w:rPr>
              <w:t>, 2003</w:t>
            </w:r>
          </w:p>
        </w:tc>
      </w:tr>
      <w:tr w:rsidR="00F05109" w:rsidRPr="00121D36" w14:paraId="204E074A" w14:textId="77777777" w:rsidTr="00AF273B">
        <w:trPr>
          <w:trHeight w:val="280"/>
          <w:jc w:val="center"/>
        </w:trPr>
        <w:tc>
          <w:tcPr>
            <w:tcW w:w="920" w:type="dxa"/>
            <w:vMerge/>
            <w:tcBorders>
              <w:top w:val="single" w:sz="4" w:space="0" w:color="auto"/>
              <w:left w:val="nil"/>
              <w:bottom w:val="single" w:sz="4" w:space="0" w:color="000000"/>
              <w:right w:val="nil"/>
            </w:tcBorders>
            <w:vAlign w:val="center"/>
            <w:hideMark/>
          </w:tcPr>
          <w:p w14:paraId="17396B23" w14:textId="77777777" w:rsidR="00F05109" w:rsidRPr="00121D36" w:rsidRDefault="00F05109" w:rsidP="003A6E8F">
            <w:pPr>
              <w:jc w:val="both"/>
              <w:rPr>
                <w:sz w:val="18"/>
                <w:szCs w:val="18"/>
              </w:rPr>
            </w:pPr>
          </w:p>
        </w:tc>
        <w:tc>
          <w:tcPr>
            <w:tcW w:w="6120" w:type="dxa"/>
            <w:tcBorders>
              <w:top w:val="nil"/>
              <w:left w:val="nil"/>
              <w:bottom w:val="nil"/>
              <w:right w:val="nil"/>
            </w:tcBorders>
            <w:shd w:val="clear" w:color="auto" w:fill="auto"/>
            <w:vAlign w:val="center"/>
            <w:hideMark/>
          </w:tcPr>
          <w:p w14:paraId="10CFD816" w14:textId="77777777" w:rsidR="00F05109" w:rsidRPr="00121D36" w:rsidRDefault="00F05109" w:rsidP="003A6E8F">
            <w:pPr>
              <w:jc w:val="both"/>
              <w:rPr>
                <w:sz w:val="18"/>
                <w:szCs w:val="18"/>
              </w:rPr>
            </w:pPr>
            <w:r w:rsidRPr="00121D36">
              <w:rPr>
                <w:sz w:val="18"/>
                <w:szCs w:val="18"/>
              </w:rPr>
              <w:t>Bu marka bulunduğu kategoride ilk tercihimdir.</w:t>
            </w:r>
          </w:p>
        </w:tc>
        <w:tc>
          <w:tcPr>
            <w:tcW w:w="1800" w:type="dxa"/>
            <w:vMerge/>
            <w:tcBorders>
              <w:top w:val="single" w:sz="4" w:space="0" w:color="auto"/>
              <w:left w:val="nil"/>
              <w:bottom w:val="single" w:sz="4" w:space="0" w:color="000000"/>
              <w:right w:val="nil"/>
            </w:tcBorders>
            <w:vAlign w:val="center"/>
            <w:hideMark/>
          </w:tcPr>
          <w:p w14:paraId="10A18A94" w14:textId="77777777" w:rsidR="00F05109" w:rsidRPr="00121D36" w:rsidRDefault="00F05109" w:rsidP="003A6E8F">
            <w:pPr>
              <w:jc w:val="both"/>
              <w:rPr>
                <w:sz w:val="18"/>
                <w:szCs w:val="18"/>
              </w:rPr>
            </w:pPr>
          </w:p>
        </w:tc>
      </w:tr>
      <w:tr w:rsidR="00F05109" w:rsidRPr="00121D36" w14:paraId="2003341D" w14:textId="77777777" w:rsidTr="00AF273B">
        <w:trPr>
          <w:trHeight w:val="280"/>
          <w:jc w:val="center"/>
        </w:trPr>
        <w:tc>
          <w:tcPr>
            <w:tcW w:w="920" w:type="dxa"/>
            <w:vMerge/>
            <w:tcBorders>
              <w:top w:val="single" w:sz="4" w:space="0" w:color="auto"/>
              <w:left w:val="nil"/>
              <w:bottom w:val="single" w:sz="4" w:space="0" w:color="000000"/>
              <w:right w:val="nil"/>
            </w:tcBorders>
            <w:vAlign w:val="center"/>
            <w:hideMark/>
          </w:tcPr>
          <w:p w14:paraId="6C7A6C36" w14:textId="77777777" w:rsidR="00F05109" w:rsidRPr="00121D36" w:rsidRDefault="00F05109" w:rsidP="003A6E8F">
            <w:pPr>
              <w:jc w:val="both"/>
              <w:rPr>
                <w:sz w:val="18"/>
                <w:szCs w:val="18"/>
              </w:rPr>
            </w:pPr>
          </w:p>
        </w:tc>
        <w:tc>
          <w:tcPr>
            <w:tcW w:w="6120" w:type="dxa"/>
            <w:tcBorders>
              <w:top w:val="nil"/>
              <w:left w:val="nil"/>
              <w:bottom w:val="single" w:sz="4" w:space="0" w:color="auto"/>
              <w:right w:val="nil"/>
            </w:tcBorders>
            <w:shd w:val="clear" w:color="auto" w:fill="auto"/>
            <w:vAlign w:val="center"/>
            <w:hideMark/>
          </w:tcPr>
          <w:p w14:paraId="2F9634A7" w14:textId="77777777" w:rsidR="00F05109" w:rsidRPr="00121D36" w:rsidRDefault="00F05109" w:rsidP="003A6E8F">
            <w:pPr>
              <w:jc w:val="both"/>
              <w:rPr>
                <w:sz w:val="18"/>
                <w:szCs w:val="18"/>
              </w:rPr>
            </w:pPr>
            <w:r w:rsidRPr="00121D36">
              <w:rPr>
                <w:sz w:val="18"/>
                <w:szCs w:val="18"/>
              </w:rPr>
              <w:t>Bu markadan başka bir markayı tercih etmem.</w:t>
            </w:r>
          </w:p>
        </w:tc>
        <w:tc>
          <w:tcPr>
            <w:tcW w:w="1800" w:type="dxa"/>
            <w:vMerge/>
            <w:tcBorders>
              <w:top w:val="single" w:sz="4" w:space="0" w:color="auto"/>
              <w:left w:val="nil"/>
              <w:bottom w:val="single" w:sz="4" w:space="0" w:color="000000"/>
              <w:right w:val="nil"/>
            </w:tcBorders>
            <w:vAlign w:val="center"/>
            <w:hideMark/>
          </w:tcPr>
          <w:p w14:paraId="306EA6D6" w14:textId="77777777" w:rsidR="00F05109" w:rsidRPr="00121D36" w:rsidRDefault="00F05109" w:rsidP="003A6E8F">
            <w:pPr>
              <w:jc w:val="both"/>
              <w:rPr>
                <w:sz w:val="18"/>
                <w:szCs w:val="18"/>
              </w:rPr>
            </w:pPr>
          </w:p>
        </w:tc>
      </w:tr>
      <w:tr w:rsidR="00F05109" w:rsidRPr="00121D36" w14:paraId="2063DA68" w14:textId="77777777" w:rsidTr="00AF273B">
        <w:trPr>
          <w:trHeight w:val="560"/>
          <w:jc w:val="center"/>
        </w:trPr>
        <w:tc>
          <w:tcPr>
            <w:tcW w:w="920" w:type="dxa"/>
            <w:vMerge w:val="restart"/>
            <w:tcBorders>
              <w:top w:val="nil"/>
              <w:left w:val="nil"/>
              <w:bottom w:val="single" w:sz="12" w:space="0" w:color="000000"/>
              <w:right w:val="nil"/>
            </w:tcBorders>
            <w:shd w:val="clear" w:color="auto" w:fill="auto"/>
            <w:vAlign w:val="center"/>
            <w:hideMark/>
          </w:tcPr>
          <w:p w14:paraId="35F3043E" w14:textId="77777777" w:rsidR="00F05109" w:rsidRPr="00121D36" w:rsidRDefault="00F05109" w:rsidP="003A6E8F">
            <w:pPr>
              <w:jc w:val="both"/>
              <w:rPr>
                <w:sz w:val="18"/>
                <w:szCs w:val="18"/>
              </w:rPr>
            </w:pPr>
            <w:r w:rsidRPr="00121D36">
              <w:rPr>
                <w:sz w:val="18"/>
                <w:szCs w:val="18"/>
              </w:rPr>
              <w:t>Marka değeri*</w:t>
            </w:r>
          </w:p>
        </w:tc>
        <w:tc>
          <w:tcPr>
            <w:tcW w:w="6120" w:type="dxa"/>
            <w:tcBorders>
              <w:top w:val="nil"/>
              <w:left w:val="nil"/>
              <w:bottom w:val="nil"/>
              <w:right w:val="nil"/>
            </w:tcBorders>
            <w:shd w:val="clear" w:color="auto" w:fill="auto"/>
            <w:vAlign w:val="center"/>
            <w:hideMark/>
          </w:tcPr>
          <w:p w14:paraId="46F691D8" w14:textId="77777777" w:rsidR="00F05109" w:rsidRPr="00121D36" w:rsidRDefault="00F05109" w:rsidP="003A6E8F">
            <w:pPr>
              <w:jc w:val="both"/>
              <w:rPr>
                <w:sz w:val="18"/>
                <w:szCs w:val="18"/>
              </w:rPr>
            </w:pPr>
            <w:r w:rsidRPr="00121D36">
              <w:rPr>
                <w:sz w:val="18"/>
                <w:szCs w:val="18"/>
              </w:rPr>
              <w:t>Mevut operatör markam yerine aynı bile olsalar başka bir markayı tercih etmek beni düşündürür.</w:t>
            </w:r>
          </w:p>
        </w:tc>
        <w:tc>
          <w:tcPr>
            <w:tcW w:w="1800" w:type="dxa"/>
            <w:vMerge w:val="restart"/>
            <w:tcBorders>
              <w:top w:val="nil"/>
              <w:left w:val="nil"/>
              <w:bottom w:val="single" w:sz="12" w:space="0" w:color="000000"/>
              <w:right w:val="nil"/>
            </w:tcBorders>
            <w:shd w:val="clear" w:color="auto" w:fill="auto"/>
            <w:vAlign w:val="center"/>
            <w:hideMark/>
          </w:tcPr>
          <w:p w14:paraId="7C45E4B4" w14:textId="77777777" w:rsidR="00F05109" w:rsidRPr="00121D36" w:rsidRDefault="00F05109" w:rsidP="003A6E8F">
            <w:pPr>
              <w:jc w:val="both"/>
              <w:rPr>
                <w:sz w:val="18"/>
                <w:szCs w:val="18"/>
              </w:rPr>
            </w:pPr>
            <w:proofErr w:type="spellStart"/>
            <w:r w:rsidRPr="00121D36">
              <w:rPr>
                <w:sz w:val="18"/>
                <w:szCs w:val="18"/>
              </w:rPr>
              <w:t>Yoo</w:t>
            </w:r>
            <w:proofErr w:type="spellEnd"/>
            <w:r w:rsidRPr="00121D36">
              <w:rPr>
                <w:sz w:val="18"/>
                <w:szCs w:val="18"/>
              </w:rPr>
              <w:t xml:space="preserve"> vd., (2000)</w:t>
            </w:r>
          </w:p>
        </w:tc>
      </w:tr>
      <w:tr w:rsidR="00F05109" w:rsidRPr="00121D36" w14:paraId="6C8FCC5E" w14:textId="77777777" w:rsidTr="00AF273B">
        <w:trPr>
          <w:trHeight w:val="620"/>
          <w:jc w:val="center"/>
        </w:trPr>
        <w:tc>
          <w:tcPr>
            <w:tcW w:w="920" w:type="dxa"/>
            <w:vMerge/>
            <w:tcBorders>
              <w:top w:val="nil"/>
              <w:left w:val="nil"/>
              <w:bottom w:val="single" w:sz="12" w:space="0" w:color="000000"/>
              <w:right w:val="nil"/>
            </w:tcBorders>
            <w:vAlign w:val="center"/>
            <w:hideMark/>
          </w:tcPr>
          <w:p w14:paraId="31BE9BED" w14:textId="77777777" w:rsidR="00F05109" w:rsidRPr="00121D36" w:rsidRDefault="00F05109" w:rsidP="003A6E8F">
            <w:pPr>
              <w:jc w:val="both"/>
              <w:rPr>
                <w:sz w:val="18"/>
                <w:szCs w:val="18"/>
              </w:rPr>
            </w:pPr>
          </w:p>
        </w:tc>
        <w:tc>
          <w:tcPr>
            <w:tcW w:w="6120" w:type="dxa"/>
            <w:tcBorders>
              <w:top w:val="nil"/>
              <w:left w:val="nil"/>
              <w:bottom w:val="nil"/>
              <w:right w:val="nil"/>
            </w:tcBorders>
            <w:shd w:val="clear" w:color="auto" w:fill="auto"/>
            <w:vAlign w:val="center"/>
            <w:hideMark/>
          </w:tcPr>
          <w:p w14:paraId="7870AC42" w14:textId="77777777" w:rsidR="00F05109" w:rsidRPr="00121D36" w:rsidRDefault="00F05109" w:rsidP="003A6E8F">
            <w:pPr>
              <w:jc w:val="both"/>
              <w:rPr>
                <w:sz w:val="18"/>
                <w:szCs w:val="18"/>
              </w:rPr>
            </w:pPr>
            <w:r w:rsidRPr="00121D36">
              <w:rPr>
                <w:sz w:val="18"/>
                <w:szCs w:val="18"/>
              </w:rPr>
              <w:t>Başka bir operatör mevcut kullandığım operatör markamla aynı özellikte hizmetler sunsa bile yine mevcut operatörümü tercih ederim.</w:t>
            </w:r>
          </w:p>
        </w:tc>
        <w:tc>
          <w:tcPr>
            <w:tcW w:w="1800" w:type="dxa"/>
            <w:vMerge/>
            <w:tcBorders>
              <w:top w:val="nil"/>
              <w:left w:val="nil"/>
              <w:bottom w:val="single" w:sz="12" w:space="0" w:color="000000"/>
              <w:right w:val="nil"/>
            </w:tcBorders>
            <w:vAlign w:val="center"/>
            <w:hideMark/>
          </w:tcPr>
          <w:p w14:paraId="158D6607" w14:textId="77777777" w:rsidR="00F05109" w:rsidRPr="00121D36" w:rsidRDefault="00F05109" w:rsidP="003A6E8F">
            <w:pPr>
              <w:jc w:val="both"/>
              <w:rPr>
                <w:sz w:val="18"/>
                <w:szCs w:val="18"/>
              </w:rPr>
            </w:pPr>
          </w:p>
        </w:tc>
      </w:tr>
      <w:tr w:rsidR="00F05109" w:rsidRPr="00121D36" w14:paraId="46ED01A9" w14:textId="77777777" w:rsidTr="00AF273B">
        <w:trPr>
          <w:trHeight w:val="580"/>
          <w:jc w:val="center"/>
        </w:trPr>
        <w:tc>
          <w:tcPr>
            <w:tcW w:w="920" w:type="dxa"/>
            <w:vMerge/>
            <w:tcBorders>
              <w:top w:val="nil"/>
              <w:left w:val="nil"/>
              <w:bottom w:val="single" w:sz="12" w:space="0" w:color="000000"/>
              <w:right w:val="nil"/>
            </w:tcBorders>
            <w:vAlign w:val="center"/>
            <w:hideMark/>
          </w:tcPr>
          <w:p w14:paraId="63A02A55" w14:textId="77777777" w:rsidR="00F05109" w:rsidRPr="00121D36" w:rsidRDefault="00F05109" w:rsidP="003A6E8F">
            <w:pPr>
              <w:jc w:val="both"/>
              <w:rPr>
                <w:sz w:val="18"/>
                <w:szCs w:val="18"/>
              </w:rPr>
            </w:pPr>
          </w:p>
        </w:tc>
        <w:tc>
          <w:tcPr>
            <w:tcW w:w="6120" w:type="dxa"/>
            <w:tcBorders>
              <w:top w:val="nil"/>
              <w:left w:val="nil"/>
              <w:bottom w:val="nil"/>
              <w:right w:val="nil"/>
            </w:tcBorders>
            <w:shd w:val="clear" w:color="auto" w:fill="auto"/>
            <w:vAlign w:val="center"/>
            <w:hideMark/>
          </w:tcPr>
          <w:p w14:paraId="1284E635" w14:textId="77777777" w:rsidR="00F05109" w:rsidRPr="00121D36" w:rsidRDefault="00F05109" w:rsidP="003A6E8F">
            <w:pPr>
              <w:jc w:val="both"/>
              <w:rPr>
                <w:sz w:val="18"/>
                <w:szCs w:val="18"/>
              </w:rPr>
            </w:pPr>
            <w:r w:rsidRPr="00121D36">
              <w:rPr>
                <w:sz w:val="18"/>
                <w:szCs w:val="18"/>
              </w:rPr>
              <w:t>Diğer operatör mevcut kullandığımdan daha iyi bile olsa, yine şimdiki kullandığımı tercih ederim.</w:t>
            </w:r>
          </w:p>
        </w:tc>
        <w:tc>
          <w:tcPr>
            <w:tcW w:w="1800" w:type="dxa"/>
            <w:vMerge/>
            <w:tcBorders>
              <w:top w:val="nil"/>
              <w:left w:val="nil"/>
              <w:bottom w:val="single" w:sz="12" w:space="0" w:color="000000"/>
              <w:right w:val="nil"/>
            </w:tcBorders>
            <w:vAlign w:val="center"/>
            <w:hideMark/>
          </w:tcPr>
          <w:p w14:paraId="0F80453D" w14:textId="77777777" w:rsidR="00F05109" w:rsidRPr="00121D36" w:rsidRDefault="00F05109" w:rsidP="003A6E8F">
            <w:pPr>
              <w:jc w:val="both"/>
              <w:rPr>
                <w:sz w:val="18"/>
                <w:szCs w:val="18"/>
              </w:rPr>
            </w:pPr>
          </w:p>
        </w:tc>
      </w:tr>
      <w:tr w:rsidR="00F05109" w:rsidRPr="00121D36" w14:paraId="2D10CE05" w14:textId="77777777" w:rsidTr="00AF273B">
        <w:trPr>
          <w:trHeight w:val="640"/>
          <w:jc w:val="center"/>
        </w:trPr>
        <w:tc>
          <w:tcPr>
            <w:tcW w:w="920" w:type="dxa"/>
            <w:vMerge/>
            <w:tcBorders>
              <w:top w:val="nil"/>
              <w:left w:val="nil"/>
              <w:bottom w:val="single" w:sz="12" w:space="0" w:color="000000"/>
              <w:right w:val="nil"/>
            </w:tcBorders>
            <w:vAlign w:val="center"/>
            <w:hideMark/>
          </w:tcPr>
          <w:p w14:paraId="0D659BB2" w14:textId="77777777" w:rsidR="00F05109" w:rsidRPr="00121D36" w:rsidRDefault="00F05109" w:rsidP="003A6E8F">
            <w:pPr>
              <w:jc w:val="both"/>
              <w:rPr>
                <w:sz w:val="18"/>
                <w:szCs w:val="18"/>
              </w:rPr>
            </w:pPr>
          </w:p>
        </w:tc>
        <w:tc>
          <w:tcPr>
            <w:tcW w:w="6120" w:type="dxa"/>
            <w:tcBorders>
              <w:top w:val="nil"/>
              <w:left w:val="nil"/>
              <w:bottom w:val="single" w:sz="12" w:space="0" w:color="auto"/>
              <w:right w:val="nil"/>
            </w:tcBorders>
            <w:shd w:val="clear" w:color="auto" w:fill="auto"/>
            <w:vAlign w:val="center"/>
            <w:hideMark/>
          </w:tcPr>
          <w:p w14:paraId="0E12B357" w14:textId="77777777" w:rsidR="00F05109" w:rsidRPr="00121D36" w:rsidRDefault="00F05109" w:rsidP="003A6E8F">
            <w:pPr>
              <w:jc w:val="both"/>
              <w:rPr>
                <w:sz w:val="18"/>
                <w:szCs w:val="18"/>
              </w:rPr>
            </w:pPr>
            <w:r w:rsidRPr="00121D36">
              <w:rPr>
                <w:sz w:val="18"/>
                <w:szCs w:val="18"/>
              </w:rPr>
              <w:t>Diğer operatör şimdiki kullandığımdan farklı olmasa bile, şimdiki kullandığımı seçmek yine daha akılcı olurdu.</w:t>
            </w:r>
          </w:p>
        </w:tc>
        <w:tc>
          <w:tcPr>
            <w:tcW w:w="1800" w:type="dxa"/>
            <w:vMerge/>
            <w:tcBorders>
              <w:top w:val="nil"/>
              <w:left w:val="nil"/>
              <w:bottom w:val="single" w:sz="12" w:space="0" w:color="000000"/>
              <w:right w:val="nil"/>
            </w:tcBorders>
            <w:vAlign w:val="center"/>
            <w:hideMark/>
          </w:tcPr>
          <w:p w14:paraId="7E76C281" w14:textId="77777777" w:rsidR="00F05109" w:rsidRPr="00121D36" w:rsidRDefault="00F05109" w:rsidP="003A6E8F">
            <w:pPr>
              <w:jc w:val="both"/>
              <w:rPr>
                <w:sz w:val="18"/>
                <w:szCs w:val="18"/>
              </w:rPr>
            </w:pPr>
          </w:p>
        </w:tc>
      </w:tr>
      <w:tr w:rsidR="00F05109" w:rsidRPr="00121D36" w14:paraId="6BBEC39F" w14:textId="77777777" w:rsidTr="00AF273B">
        <w:trPr>
          <w:trHeight w:val="400"/>
          <w:jc w:val="center"/>
        </w:trPr>
        <w:tc>
          <w:tcPr>
            <w:tcW w:w="8840" w:type="dxa"/>
            <w:gridSpan w:val="3"/>
            <w:tcBorders>
              <w:top w:val="nil"/>
              <w:left w:val="nil"/>
              <w:bottom w:val="nil"/>
              <w:right w:val="nil"/>
            </w:tcBorders>
            <w:shd w:val="clear" w:color="auto" w:fill="auto"/>
            <w:vAlign w:val="center"/>
            <w:hideMark/>
          </w:tcPr>
          <w:p w14:paraId="78BC52BB" w14:textId="77777777" w:rsidR="00F05109" w:rsidRPr="00121D36" w:rsidRDefault="00F05109" w:rsidP="0087381F">
            <w:pPr>
              <w:spacing w:line="276" w:lineRule="auto"/>
              <w:jc w:val="both"/>
              <w:rPr>
                <w:sz w:val="18"/>
                <w:szCs w:val="18"/>
              </w:rPr>
            </w:pPr>
            <w:r w:rsidRPr="00121D36">
              <w:rPr>
                <w:sz w:val="18"/>
                <w:szCs w:val="18"/>
              </w:rPr>
              <w:t xml:space="preserve">*: 7'li </w:t>
            </w:r>
            <w:proofErr w:type="spellStart"/>
            <w:r w:rsidRPr="00121D36">
              <w:rPr>
                <w:sz w:val="18"/>
                <w:szCs w:val="18"/>
              </w:rPr>
              <w:t>likert</w:t>
            </w:r>
            <w:proofErr w:type="spellEnd"/>
            <w:r w:rsidRPr="00121D36">
              <w:rPr>
                <w:sz w:val="18"/>
                <w:szCs w:val="18"/>
              </w:rPr>
              <w:t xml:space="preserve"> ölçeği kullanılmıştır (1= Kesinlikle katılmıyorum, 7 = Kesinlikle katılıyorum)</w:t>
            </w:r>
          </w:p>
        </w:tc>
      </w:tr>
    </w:tbl>
    <w:p w14:paraId="1D29E50E" w14:textId="77777777" w:rsidR="00CF54BD" w:rsidRDefault="00CF54BD" w:rsidP="0087381F">
      <w:pPr>
        <w:autoSpaceDE w:val="0"/>
        <w:autoSpaceDN w:val="0"/>
        <w:adjustRightInd w:val="0"/>
        <w:spacing w:before="120" w:after="120" w:line="276" w:lineRule="auto"/>
        <w:ind w:firstLine="709"/>
        <w:jc w:val="both"/>
        <w:rPr>
          <w:b/>
          <w:bCs/>
          <w:sz w:val="22"/>
          <w:szCs w:val="22"/>
        </w:rPr>
      </w:pPr>
    </w:p>
    <w:p w14:paraId="0D96324C" w14:textId="2463A126" w:rsidR="00F05109" w:rsidRPr="00121D36" w:rsidRDefault="00DC3976" w:rsidP="0087381F">
      <w:pPr>
        <w:autoSpaceDE w:val="0"/>
        <w:autoSpaceDN w:val="0"/>
        <w:adjustRightInd w:val="0"/>
        <w:spacing w:before="120" w:after="120" w:line="276" w:lineRule="auto"/>
        <w:ind w:firstLine="709"/>
        <w:jc w:val="both"/>
        <w:rPr>
          <w:b/>
          <w:bCs/>
          <w:sz w:val="22"/>
          <w:szCs w:val="22"/>
        </w:rPr>
      </w:pPr>
      <w:r w:rsidRPr="00121D36">
        <w:rPr>
          <w:b/>
          <w:bCs/>
          <w:sz w:val="22"/>
          <w:szCs w:val="22"/>
        </w:rPr>
        <w:t>3</w:t>
      </w:r>
      <w:r w:rsidR="00F05109" w:rsidRPr="00121D36">
        <w:rPr>
          <w:b/>
          <w:bCs/>
          <w:sz w:val="22"/>
          <w:szCs w:val="22"/>
        </w:rPr>
        <w:t>.4. Araştırma Örneklemi</w:t>
      </w:r>
    </w:p>
    <w:p w14:paraId="56143B8A" w14:textId="4A98C37C" w:rsidR="00F05109" w:rsidRPr="00121D36" w:rsidRDefault="00F05109" w:rsidP="0087381F">
      <w:pPr>
        <w:autoSpaceDE w:val="0"/>
        <w:autoSpaceDN w:val="0"/>
        <w:adjustRightInd w:val="0"/>
        <w:spacing w:before="120" w:after="120" w:line="276" w:lineRule="auto"/>
        <w:ind w:firstLine="709"/>
        <w:jc w:val="both"/>
        <w:rPr>
          <w:sz w:val="22"/>
          <w:szCs w:val="22"/>
        </w:rPr>
      </w:pPr>
      <w:r w:rsidRPr="00121D36">
        <w:rPr>
          <w:sz w:val="22"/>
          <w:szCs w:val="22"/>
        </w:rPr>
        <w:t xml:space="preserve">Bu araştırmada önerilen araştırma modeli (Şekil.1) mobil iletişim sektöründe faaliyet gösteren markaların </w:t>
      </w:r>
      <w:r w:rsidR="00D1133E" w:rsidRPr="00121D36">
        <w:rPr>
          <w:sz w:val="22"/>
          <w:szCs w:val="22"/>
        </w:rPr>
        <w:t>aboneleri</w:t>
      </w:r>
      <w:r w:rsidRPr="00121D36">
        <w:rPr>
          <w:sz w:val="22"/>
          <w:szCs w:val="22"/>
        </w:rPr>
        <w:t xml:space="preserve"> üzerinde </w:t>
      </w:r>
      <w:r w:rsidR="004823C4" w:rsidRPr="00121D36">
        <w:rPr>
          <w:sz w:val="22"/>
          <w:szCs w:val="22"/>
        </w:rPr>
        <w:t>gerçekleştirilmiştir</w:t>
      </w:r>
      <w:r w:rsidRPr="00121D36">
        <w:rPr>
          <w:sz w:val="22"/>
          <w:szCs w:val="22"/>
        </w:rPr>
        <w:t xml:space="preserve">. </w:t>
      </w:r>
      <w:r w:rsidR="00D1133E" w:rsidRPr="00121D36">
        <w:rPr>
          <w:sz w:val="22"/>
          <w:szCs w:val="22"/>
        </w:rPr>
        <w:t xml:space="preserve">Araştırma 2019 yılında İstanbul ilinde </w:t>
      </w:r>
      <w:r w:rsidR="004823C4" w:rsidRPr="00121D36">
        <w:rPr>
          <w:sz w:val="22"/>
          <w:szCs w:val="22"/>
        </w:rPr>
        <w:t>yapılmıştır</w:t>
      </w:r>
      <w:r w:rsidR="00D1133E" w:rsidRPr="00121D36">
        <w:rPr>
          <w:sz w:val="22"/>
          <w:szCs w:val="22"/>
        </w:rPr>
        <w:t xml:space="preserve">. </w:t>
      </w:r>
      <w:r w:rsidRPr="00121D36">
        <w:rPr>
          <w:sz w:val="22"/>
          <w:szCs w:val="22"/>
        </w:rPr>
        <w:t xml:space="preserve">Araştırmaya temel oluşturan örneklem, üniversite öğrencileri ve aile </w:t>
      </w:r>
      <w:r w:rsidR="00AA6414" w:rsidRPr="00121D36">
        <w:rPr>
          <w:sz w:val="22"/>
          <w:szCs w:val="22"/>
        </w:rPr>
        <w:t xml:space="preserve">bireyleri olarak belirlenmiş, </w:t>
      </w:r>
      <w:r w:rsidRPr="00121D36">
        <w:rPr>
          <w:sz w:val="22"/>
          <w:szCs w:val="22"/>
        </w:rPr>
        <w:t xml:space="preserve"> örneklem türü olarak kartopu örneklem yöntemi kullanılmıştır. Araştırma evrenini doğru temsil etmek amacıyla seçilen mobil iletişim markaları </w:t>
      </w:r>
      <w:r w:rsidR="004823C4" w:rsidRPr="00121D36">
        <w:rPr>
          <w:sz w:val="22"/>
          <w:szCs w:val="22"/>
        </w:rPr>
        <w:t>p</w:t>
      </w:r>
      <w:r w:rsidRPr="00121D36">
        <w:rPr>
          <w:sz w:val="22"/>
          <w:szCs w:val="22"/>
        </w:rPr>
        <w:t>azar payları doğrultusunda belirlenmiştir</w:t>
      </w:r>
      <w:r w:rsidR="004823C4" w:rsidRPr="00121D36">
        <w:rPr>
          <w:sz w:val="22"/>
          <w:szCs w:val="22"/>
        </w:rPr>
        <w:t>.</w:t>
      </w:r>
      <w:r w:rsidRPr="00121D36">
        <w:rPr>
          <w:sz w:val="22"/>
          <w:szCs w:val="22"/>
        </w:rPr>
        <w:t xml:space="preserve"> </w:t>
      </w:r>
    </w:p>
    <w:p w14:paraId="7CD8493C" w14:textId="487216E9" w:rsidR="00F05109" w:rsidRPr="00121D36" w:rsidRDefault="00F05109" w:rsidP="0087381F">
      <w:pPr>
        <w:autoSpaceDE w:val="0"/>
        <w:autoSpaceDN w:val="0"/>
        <w:adjustRightInd w:val="0"/>
        <w:spacing w:before="120" w:after="120" w:line="276" w:lineRule="auto"/>
        <w:ind w:firstLine="709"/>
        <w:rPr>
          <w:sz w:val="22"/>
          <w:szCs w:val="22"/>
        </w:rPr>
      </w:pPr>
      <w:r w:rsidRPr="00121D36">
        <w:rPr>
          <w:sz w:val="22"/>
          <w:szCs w:val="22"/>
        </w:rPr>
        <w:t xml:space="preserve">Buna göre, araştırma örnekleminin %42’si </w:t>
      </w:r>
      <w:proofErr w:type="spellStart"/>
      <w:r w:rsidRPr="00121D36">
        <w:rPr>
          <w:sz w:val="22"/>
          <w:szCs w:val="22"/>
        </w:rPr>
        <w:t>Turkcell</w:t>
      </w:r>
      <w:proofErr w:type="spellEnd"/>
      <w:r w:rsidRPr="00121D36">
        <w:rPr>
          <w:sz w:val="22"/>
          <w:szCs w:val="22"/>
        </w:rPr>
        <w:t xml:space="preserve">, %35’i </w:t>
      </w:r>
      <w:proofErr w:type="spellStart"/>
      <w:r w:rsidRPr="00121D36">
        <w:rPr>
          <w:sz w:val="22"/>
          <w:szCs w:val="22"/>
        </w:rPr>
        <w:t>Vodafone</w:t>
      </w:r>
      <w:proofErr w:type="spellEnd"/>
      <w:r w:rsidRPr="00121D36">
        <w:rPr>
          <w:sz w:val="22"/>
          <w:szCs w:val="22"/>
        </w:rPr>
        <w:t xml:space="preserve"> ve %23’ü Türk Telekom</w:t>
      </w:r>
      <w:r w:rsidR="000728D1" w:rsidRPr="00121D36">
        <w:rPr>
          <w:sz w:val="22"/>
          <w:szCs w:val="22"/>
        </w:rPr>
        <w:t xml:space="preserve"> </w:t>
      </w:r>
      <w:r w:rsidRPr="00121D36">
        <w:rPr>
          <w:sz w:val="22"/>
          <w:szCs w:val="22"/>
        </w:rPr>
        <w:t xml:space="preserve">kullanıcılarından </w:t>
      </w:r>
      <w:r w:rsidR="00AA6414" w:rsidRPr="00121D36">
        <w:rPr>
          <w:sz w:val="22"/>
          <w:szCs w:val="22"/>
        </w:rPr>
        <w:t>meydana gelmektedir</w:t>
      </w:r>
      <w:r w:rsidRPr="00121D36">
        <w:rPr>
          <w:sz w:val="22"/>
          <w:szCs w:val="22"/>
        </w:rPr>
        <w:t xml:space="preserve">. Araştırmaya ilişkin örneklem profili aşağıda (Tablo.2) </w:t>
      </w:r>
      <w:r w:rsidR="004823C4" w:rsidRPr="00121D36">
        <w:rPr>
          <w:sz w:val="22"/>
          <w:szCs w:val="22"/>
        </w:rPr>
        <w:t>gösterilmiştir.</w:t>
      </w:r>
      <w:r w:rsidRPr="00121D36">
        <w:rPr>
          <w:sz w:val="22"/>
          <w:szCs w:val="22"/>
        </w:rPr>
        <w:t xml:space="preserve"> Araştırma katılımcılarının ortalama yaşı 22,7 olup, katılımcıların %47,2’si erkek ve %46,56’ısı ise kadın </w:t>
      </w:r>
      <w:r w:rsidR="00AA6414" w:rsidRPr="00121D36">
        <w:rPr>
          <w:sz w:val="22"/>
          <w:szCs w:val="22"/>
        </w:rPr>
        <w:t>abonelerden oluşmaktadır</w:t>
      </w:r>
      <w:r w:rsidRPr="00121D36">
        <w:rPr>
          <w:sz w:val="22"/>
          <w:szCs w:val="22"/>
        </w:rPr>
        <w:t xml:space="preserve"> (Tablo.2).</w:t>
      </w:r>
      <w:r w:rsidRPr="00121D36">
        <w:rPr>
          <w:sz w:val="22"/>
          <w:szCs w:val="22"/>
        </w:rPr>
        <w:br/>
      </w:r>
    </w:p>
    <w:tbl>
      <w:tblPr>
        <w:tblW w:w="4540" w:type="dxa"/>
        <w:jc w:val="center"/>
        <w:tblLook w:val="04A0" w:firstRow="1" w:lastRow="0" w:firstColumn="1" w:lastColumn="0" w:noHBand="0" w:noVBand="1"/>
      </w:tblPr>
      <w:tblGrid>
        <w:gridCol w:w="3637"/>
        <w:gridCol w:w="903"/>
      </w:tblGrid>
      <w:tr w:rsidR="00591934" w:rsidRPr="00121D36" w14:paraId="3F90777C" w14:textId="77777777" w:rsidTr="00591934">
        <w:trPr>
          <w:trHeight w:val="460"/>
          <w:jc w:val="center"/>
        </w:trPr>
        <w:tc>
          <w:tcPr>
            <w:tcW w:w="4540" w:type="dxa"/>
            <w:gridSpan w:val="2"/>
            <w:tcBorders>
              <w:top w:val="nil"/>
              <w:left w:val="nil"/>
              <w:bottom w:val="nil"/>
              <w:right w:val="nil"/>
            </w:tcBorders>
            <w:shd w:val="clear" w:color="auto" w:fill="auto"/>
            <w:noWrap/>
            <w:vAlign w:val="center"/>
            <w:hideMark/>
          </w:tcPr>
          <w:p w14:paraId="49D305C0" w14:textId="006E3051" w:rsidR="00591934" w:rsidRPr="00121D36" w:rsidRDefault="00591934" w:rsidP="00591934">
            <w:pPr>
              <w:jc w:val="center"/>
              <w:rPr>
                <w:b/>
                <w:bCs/>
                <w:sz w:val="22"/>
                <w:szCs w:val="22"/>
              </w:rPr>
            </w:pPr>
            <w:r w:rsidRPr="00121D36">
              <w:rPr>
                <w:b/>
                <w:bCs/>
                <w:sz w:val="22"/>
                <w:szCs w:val="22"/>
              </w:rPr>
              <w:lastRenderedPageBreak/>
              <w:t xml:space="preserve">Tablo 2. </w:t>
            </w:r>
            <w:r w:rsidRPr="00121D36">
              <w:rPr>
                <w:sz w:val="22"/>
                <w:szCs w:val="22"/>
              </w:rPr>
              <w:t>Örneklem Profili</w:t>
            </w:r>
          </w:p>
        </w:tc>
      </w:tr>
      <w:tr w:rsidR="00591934" w:rsidRPr="00121D36" w14:paraId="7BD73933" w14:textId="77777777" w:rsidTr="00591934">
        <w:trPr>
          <w:trHeight w:val="340"/>
          <w:jc w:val="center"/>
        </w:trPr>
        <w:tc>
          <w:tcPr>
            <w:tcW w:w="3637" w:type="dxa"/>
            <w:tcBorders>
              <w:top w:val="single" w:sz="12" w:space="0" w:color="auto"/>
              <w:left w:val="nil"/>
              <w:bottom w:val="single" w:sz="12" w:space="0" w:color="auto"/>
              <w:right w:val="nil"/>
            </w:tcBorders>
            <w:shd w:val="clear" w:color="auto" w:fill="auto"/>
            <w:noWrap/>
            <w:vAlign w:val="center"/>
            <w:hideMark/>
          </w:tcPr>
          <w:p w14:paraId="244496A2" w14:textId="77777777" w:rsidR="00591934" w:rsidRPr="00121D36" w:rsidRDefault="00591934" w:rsidP="00591934">
            <w:pPr>
              <w:rPr>
                <w:b/>
                <w:bCs/>
                <w:sz w:val="20"/>
                <w:szCs w:val="20"/>
              </w:rPr>
            </w:pPr>
            <w:r w:rsidRPr="00121D36">
              <w:rPr>
                <w:b/>
                <w:bCs/>
                <w:sz w:val="20"/>
                <w:szCs w:val="20"/>
              </w:rPr>
              <w:t>Değişkenler</w:t>
            </w:r>
          </w:p>
        </w:tc>
        <w:tc>
          <w:tcPr>
            <w:tcW w:w="903" w:type="dxa"/>
            <w:tcBorders>
              <w:top w:val="single" w:sz="12" w:space="0" w:color="auto"/>
              <w:left w:val="nil"/>
              <w:bottom w:val="single" w:sz="12" w:space="0" w:color="auto"/>
              <w:right w:val="nil"/>
            </w:tcBorders>
            <w:shd w:val="clear" w:color="auto" w:fill="auto"/>
            <w:noWrap/>
            <w:vAlign w:val="center"/>
            <w:hideMark/>
          </w:tcPr>
          <w:p w14:paraId="76537C5F" w14:textId="77777777" w:rsidR="00591934" w:rsidRPr="00121D36" w:rsidRDefault="00591934" w:rsidP="00591934">
            <w:pPr>
              <w:jc w:val="right"/>
              <w:rPr>
                <w:b/>
                <w:bCs/>
                <w:sz w:val="20"/>
                <w:szCs w:val="20"/>
              </w:rPr>
            </w:pPr>
            <w:r w:rsidRPr="00121D36">
              <w:rPr>
                <w:b/>
                <w:bCs/>
                <w:sz w:val="20"/>
                <w:szCs w:val="20"/>
              </w:rPr>
              <w:t>N=2098</w:t>
            </w:r>
          </w:p>
        </w:tc>
      </w:tr>
      <w:tr w:rsidR="00591934" w:rsidRPr="00121D36" w14:paraId="4A53A512" w14:textId="77777777" w:rsidTr="00591934">
        <w:trPr>
          <w:trHeight w:val="340"/>
          <w:jc w:val="center"/>
        </w:trPr>
        <w:tc>
          <w:tcPr>
            <w:tcW w:w="3637" w:type="dxa"/>
            <w:tcBorders>
              <w:top w:val="nil"/>
              <w:left w:val="nil"/>
              <w:bottom w:val="nil"/>
              <w:right w:val="nil"/>
            </w:tcBorders>
            <w:shd w:val="clear" w:color="auto" w:fill="auto"/>
            <w:noWrap/>
            <w:vAlign w:val="center"/>
            <w:hideMark/>
          </w:tcPr>
          <w:p w14:paraId="0ABA60ED" w14:textId="77777777" w:rsidR="00591934" w:rsidRPr="00121D36" w:rsidRDefault="00591934" w:rsidP="00591934">
            <w:pPr>
              <w:rPr>
                <w:i/>
                <w:iCs/>
                <w:sz w:val="20"/>
                <w:szCs w:val="20"/>
              </w:rPr>
            </w:pPr>
            <w:r w:rsidRPr="00121D36">
              <w:rPr>
                <w:i/>
                <w:iCs/>
                <w:sz w:val="20"/>
                <w:szCs w:val="20"/>
              </w:rPr>
              <w:t>Cinsiyet</w:t>
            </w:r>
          </w:p>
        </w:tc>
        <w:tc>
          <w:tcPr>
            <w:tcW w:w="903" w:type="dxa"/>
            <w:tcBorders>
              <w:top w:val="nil"/>
              <w:left w:val="nil"/>
              <w:bottom w:val="nil"/>
              <w:right w:val="nil"/>
            </w:tcBorders>
            <w:shd w:val="clear" w:color="auto" w:fill="auto"/>
            <w:noWrap/>
            <w:vAlign w:val="center"/>
            <w:hideMark/>
          </w:tcPr>
          <w:p w14:paraId="2B252044" w14:textId="77777777" w:rsidR="00591934" w:rsidRPr="00121D36" w:rsidRDefault="00591934" w:rsidP="00591934">
            <w:pPr>
              <w:rPr>
                <w:i/>
                <w:iCs/>
                <w:sz w:val="20"/>
                <w:szCs w:val="20"/>
              </w:rPr>
            </w:pPr>
          </w:p>
        </w:tc>
      </w:tr>
      <w:tr w:rsidR="00591934" w:rsidRPr="00121D36" w14:paraId="4ADA4983" w14:textId="77777777" w:rsidTr="00591934">
        <w:trPr>
          <w:trHeight w:val="320"/>
          <w:jc w:val="center"/>
        </w:trPr>
        <w:tc>
          <w:tcPr>
            <w:tcW w:w="3637" w:type="dxa"/>
            <w:tcBorders>
              <w:top w:val="nil"/>
              <w:left w:val="nil"/>
              <w:bottom w:val="nil"/>
              <w:right w:val="nil"/>
            </w:tcBorders>
            <w:shd w:val="clear" w:color="auto" w:fill="auto"/>
            <w:noWrap/>
            <w:vAlign w:val="center"/>
            <w:hideMark/>
          </w:tcPr>
          <w:p w14:paraId="05F0919D" w14:textId="77777777" w:rsidR="00591934" w:rsidRPr="00121D36" w:rsidRDefault="00591934" w:rsidP="00591934">
            <w:pPr>
              <w:rPr>
                <w:sz w:val="20"/>
                <w:szCs w:val="20"/>
              </w:rPr>
            </w:pPr>
            <w:r w:rsidRPr="00121D36">
              <w:rPr>
                <w:sz w:val="20"/>
                <w:szCs w:val="20"/>
              </w:rPr>
              <w:t>Erkek</w:t>
            </w:r>
          </w:p>
        </w:tc>
        <w:tc>
          <w:tcPr>
            <w:tcW w:w="903" w:type="dxa"/>
            <w:tcBorders>
              <w:top w:val="nil"/>
              <w:left w:val="nil"/>
              <w:bottom w:val="nil"/>
              <w:right w:val="nil"/>
            </w:tcBorders>
            <w:shd w:val="clear" w:color="auto" w:fill="auto"/>
            <w:noWrap/>
            <w:vAlign w:val="center"/>
            <w:hideMark/>
          </w:tcPr>
          <w:p w14:paraId="790EE0FD" w14:textId="77777777" w:rsidR="00591934" w:rsidRPr="00121D36" w:rsidRDefault="00591934" w:rsidP="00591934">
            <w:pPr>
              <w:jc w:val="right"/>
              <w:rPr>
                <w:sz w:val="20"/>
                <w:szCs w:val="20"/>
              </w:rPr>
            </w:pPr>
            <w:r w:rsidRPr="00121D36">
              <w:rPr>
                <w:sz w:val="20"/>
                <w:szCs w:val="20"/>
              </w:rPr>
              <w:t>47,00%</w:t>
            </w:r>
          </w:p>
        </w:tc>
      </w:tr>
      <w:tr w:rsidR="00591934" w:rsidRPr="00121D36" w14:paraId="1C223E70" w14:textId="77777777" w:rsidTr="00591934">
        <w:trPr>
          <w:trHeight w:val="320"/>
          <w:jc w:val="center"/>
        </w:trPr>
        <w:tc>
          <w:tcPr>
            <w:tcW w:w="3637" w:type="dxa"/>
            <w:tcBorders>
              <w:top w:val="nil"/>
              <w:left w:val="nil"/>
              <w:bottom w:val="nil"/>
              <w:right w:val="nil"/>
            </w:tcBorders>
            <w:shd w:val="clear" w:color="auto" w:fill="auto"/>
            <w:noWrap/>
            <w:vAlign w:val="center"/>
            <w:hideMark/>
          </w:tcPr>
          <w:p w14:paraId="33430D51" w14:textId="77777777" w:rsidR="00591934" w:rsidRPr="00121D36" w:rsidRDefault="00591934" w:rsidP="00591934">
            <w:pPr>
              <w:rPr>
                <w:sz w:val="20"/>
                <w:szCs w:val="20"/>
              </w:rPr>
            </w:pPr>
            <w:r w:rsidRPr="00121D36">
              <w:rPr>
                <w:sz w:val="20"/>
                <w:szCs w:val="20"/>
              </w:rPr>
              <w:t>Kadın</w:t>
            </w:r>
          </w:p>
        </w:tc>
        <w:tc>
          <w:tcPr>
            <w:tcW w:w="903" w:type="dxa"/>
            <w:tcBorders>
              <w:top w:val="nil"/>
              <w:left w:val="nil"/>
              <w:bottom w:val="nil"/>
              <w:right w:val="nil"/>
            </w:tcBorders>
            <w:shd w:val="clear" w:color="auto" w:fill="auto"/>
            <w:noWrap/>
            <w:vAlign w:val="center"/>
            <w:hideMark/>
          </w:tcPr>
          <w:p w14:paraId="2E62B764" w14:textId="77777777" w:rsidR="00591934" w:rsidRPr="00121D36" w:rsidRDefault="00591934" w:rsidP="00591934">
            <w:pPr>
              <w:jc w:val="right"/>
              <w:rPr>
                <w:sz w:val="20"/>
                <w:szCs w:val="20"/>
              </w:rPr>
            </w:pPr>
            <w:r w:rsidRPr="00121D36">
              <w:rPr>
                <w:sz w:val="20"/>
                <w:szCs w:val="20"/>
              </w:rPr>
              <w:t>53,00%</w:t>
            </w:r>
          </w:p>
        </w:tc>
      </w:tr>
      <w:tr w:rsidR="00591934" w:rsidRPr="00121D36" w14:paraId="642D16BF" w14:textId="77777777" w:rsidTr="00591934">
        <w:trPr>
          <w:trHeight w:val="320"/>
          <w:jc w:val="center"/>
        </w:trPr>
        <w:tc>
          <w:tcPr>
            <w:tcW w:w="3637" w:type="dxa"/>
            <w:tcBorders>
              <w:top w:val="nil"/>
              <w:left w:val="nil"/>
              <w:bottom w:val="nil"/>
              <w:right w:val="nil"/>
            </w:tcBorders>
            <w:shd w:val="clear" w:color="auto" w:fill="auto"/>
            <w:noWrap/>
            <w:vAlign w:val="center"/>
            <w:hideMark/>
          </w:tcPr>
          <w:p w14:paraId="68C2109F" w14:textId="77777777" w:rsidR="00591934" w:rsidRPr="00121D36" w:rsidRDefault="00591934" w:rsidP="00591934">
            <w:pPr>
              <w:rPr>
                <w:i/>
                <w:iCs/>
                <w:sz w:val="20"/>
                <w:szCs w:val="20"/>
              </w:rPr>
            </w:pPr>
            <w:r w:rsidRPr="00121D36">
              <w:rPr>
                <w:i/>
                <w:iCs/>
                <w:sz w:val="20"/>
                <w:szCs w:val="20"/>
              </w:rPr>
              <w:t>Ortalama Yaş</w:t>
            </w:r>
          </w:p>
        </w:tc>
        <w:tc>
          <w:tcPr>
            <w:tcW w:w="903" w:type="dxa"/>
            <w:tcBorders>
              <w:top w:val="nil"/>
              <w:left w:val="nil"/>
              <w:bottom w:val="nil"/>
              <w:right w:val="nil"/>
            </w:tcBorders>
            <w:shd w:val="clear" w:color="auto" w:fill="auto"/>
            <w:noWrap/>
            <w:vAlign w:val="center"/>
            <w:hideMark/>
          </w:tcPr>
          <w:p w14:paraId="78049DF7" w14:textId="77777777" w:rsidR="00591934" w:rsidRPr="00121D36" w:rsidRDefault="00591934" w:rsidP="00591934">
            <w:pPr>
              <w:jc w:val="right"/>
              <w:rPr>
                <w:sz w:val="20"/>
                <w:szCs w:val="20"/>
              </w:rPr>
            </w:pPr>
            <w:r w:rsidRPr="00121D36">
              <w:rPr>
                <w:sz w:val="20"/>
                <w:szCs w:val="20"/>
              </w:rPr>
              <w:t>22,68</w:t>
            </w:r>
          </w:p>
        </w:tc>
      </w:tr>
      <w:tr w:rsidR="00591934" w:rsidRPr="00121D36" w14:paraId="66C0129C" w14:textId="77777777" w:rsidTr="00591934">
        <w:trPr>
          <w:trHeight w:val="320"/>
          <w:jc w:val="center"/>
        </w:trPr>
        <w:tc>
          <w:tcPr>
            <w:tcW w:w="3637" w:type="dxa"/>
            <w:tcBorders>
              <w:top w:val="nil"/>
              <w:left w:val="nil"/>
              <w:bottom w:val="nil"/>
              <w:right w:val="nil"/>
            </w:tcBorders>
            <w:shd w:val="clear" w:color="auto" w:fill="auto"/>
            <w:noWrap/>
            <w:vAlign w:val="center"/>
            <w:hideMark/>
          </w:tcPr>
          <w:p w14:paraId="30CE8DB5" w14:textId="77777777" w:rsidR="00591934" w:rsidRPr="00121D36" w:rsidRDefault="00591934" w:rsidP="00591934">
            <w:pPr>
              <w:rPr>
                <w:b/>
                <w:bCs/>
                <w:sz w:val="20"/>
                <w:szCs w:val="20"/>
              </w:rPr>
            </w:pPr>
            <w:r w:rsidRPr="00121D36">
              <w:rPr>
                <w:b/>
                <w:bCs/>
                <w:sz w:val="20"/>
                <w:szCs w:val="20"/>
              </w:rPr>
              <w:t>Sözleşme tipi</w:t>
            </w:r>
          </w:p>
        </w:tc>
        <w:tc>
          <w:tcPr>
            <w:tcW w:w="903" w:type="dxa"/>
            <w:tcBorders>
              <w:top w:val="nil"/>
              <w:left w:val="nil"/>
              <w:bottom w:val="nil"/>
              <w:right w:val="nil"/>
            </w:tcBorders>
            <w:shd w:val="clear" w:color="auto" w:fill="auto"/>
            <w:noWrap/>
            <w:vAlign w:val="center"/>
            <w:hideMark/>
          </w:tcPr>
          <w:p w14:paraId="7F1F16F1" w14:textId="77777777" w:rsidR="00591934" w:rsidRPr="00121D36" w:rsidRDefault="00591934" w:rsidP="00591934">
            <w:pPr>
              <w:rPr>
                <w:b/>
                <w:bCs/>
                <w:sz w:val="20"/>
                <w:szCs w:val="20"/>
              </w:rPr>
            </w:pPr>
          </w:p>
        </w:tc>
      </w:tr>
      <w:tr w:rsidR="00591934" w:rsidRPr="00121D36" w14:paraId="3597BF86" w14:textId="77777777" w:rsidTr="00591934">
        <w:trPr>
          <w:trHeight w:val="320"/>
          <w:jc w:val="center"/>
        </w:trPr>
        <w:tc>
          <w:tcPr>
            <w:tcW w:w="3637" w:type="dxa"/>
            <w:tcBorders>
              <w:top w:val="nil"/>
              <w:left w:val="nil"/>
              <w:bottom w:val="nil"/>
              <w:right w:val="nil"/>
            </w:tcBorders>
            <w:shd w:val="clear" w:color="auto" w:fill="auto"/>
            <w:noWrap/>
            <w:vAlign w:val="center"/>
            <w:hideMark/>
          </w:tcPr>
          <w:p w14:paraId="7196DCA3" w14:textId="77777777" w:rsidR="00591934" w:rsidRPr="00121D36" w:rsidRDefault="00591934" w:rsidP="00591934">
            <w:pPr>
              <w:rPr>
                <w:sz w:val="20"/>
                <w:szCs w:val="20"/>
              </w:rPr>
            </w:pPr>
            <w:r w:rsidRPr="00121D36">
              <w:rPr>
                <w:sz w:val="20"/>
                <w:szCs w:val="20"/>
              </w:rPr>
              <w:t>Faturalı</w:t>
            </w:r>
          </w:p>
        </w:tc>
        <w:tc>
          <w:tcPr>
            <w:tcW w:w="903" w:type="dxa"/>
            <w:tcBorders>
              <w:top w:val="nil"/>
              <w:left w:val="nil"/>
              <w:bottom w:val="nil"/>
              <w:right w:val="nil"/>
            </w:tcBorders>
            <w:shd w:val="clear" w:color="auto" w:fill="auto"/>
            <w:noWrap/>
            <w:vAlign w:val="center"/>
            <w:hideMark/>
          </w:tcPr>
          <w:p w14:paraId="439B3D9E" w14:textId="77777777" w:rsidR="00591934" w:rsidRPr="00121D36" w:rsidRDefault="00591934" w:rsidP="00591934">
            <w:pPr>
              <w:jc w:val="right"/>
              <w:rPr>
                <w:sz w:val="20"/>
                <w:szCs w:val="20"/>
              </w:rPr>
            </w:pPr>
            <w:r w:rsidRPr="00121D36">
              <w:rPr>
                <w:sz w:val="20"/>
                <w:szCs w:val="20"/>
              </w:rPr>
              <w:t>39%</w:t>
            </w:r>
          </w:p>
        </w:tc>
      </w:tr>
      <w:tr w:rsidR="00591934" w:rsidRPr="00121D36" w14:paraId="22EA3E28" w14:textId="77777777" w:rsidTr="00591934">
        <w:trPr>
          <w:trHeight w:val="320"/>
          <w:jc w:val="center"/>
        </w:trPr>
        <w:tc>
          <w:tcPr>
            <w:tcW w:w="3637" w:type="dxa"/>
            <w:tcBorders>
              <w:top w:val="nil"/>
              <w:left w:val="nil"/>
              <w:bottom w:val="nil"/>
              <w:right w:val="nil"/>
            </w:tcBorders>
            <w:shd w:val="clear" w:color="auto" w:fill="auto"/>
            <w:noWrap/>
            <w:vAlign w:val="center"/>
            <w:hideMark/>
          </w:tcPr>
          <w:p w14:paraId="199B4B74" w14:textId="77777777" w:rsidR="00591934" w:rsidRPr="00121D36" w:rsidRDefault="00591934" w:rsidP="00591934">
            <w:pPr>
              <w:rPr>
                <w:sz w:val="20"/>
                <w:szCs w:val="20"/>
              </w:rPr>
            </w:pPr>
            <w:r w:rsidRPr="00121D36">
              <w:rPr>
                <w:sz w:val="20"/>
                <w:szCs w:val="20"/>
              </w:rPr>
              <w:t>Faturasız</w:t>
            </w:r>
          </w:p>
        </w:tc>
        <w:tc>
          <w:tcPr>
            <w:tcW w:w="903" w:type="dxa"/>
            <w:tcBorders>
              <w:top w:val="nil"/>
              <w:left w:val="nil"/>
              <w:bottom w:val="nil"/>
              <w:right w:val="nil"/>
            </w:tcBorders>
            <w:shd w:val="clear" w:color="auto" w:fill="auto"/>
            <w:noWrap/>
            <w:vAlign w:val="center"/>
            <w:hideMark/>
          </w:tcPr>
          <w:p w14:paraId="75AA5776" w14:textId="77777777" w:rsidR="00591934" w:rsidRPr="00121D36" w:rsidRDefault="00591934" w:rsidP="00591934">
            <w:pPr>
              <w:jc w:val="right"/>
              <w:rPr>
                <w:sz w:val="20"/>
                <w:szCs w:val="20"/>
              </w:rPr>
            </w:pPr>
            <w:r w:rsidRPr="00121D36">
              <w:rPr>
                <w:sz w:val="20"/>
                <w:szCs w:val="20"/>
              </w:rPr>
              <w:t>61%</w:t>
            </w:r>
          </w:p>
        </w:tc>
      </w:tr>
      <w:tr w:rsidR="00591934" w:rsidRPr="00121D36" w14:paraId="670EEDB6" w14:textId="77777777" w:rsidTr="00591934">
        <w:trPr>
          <w:trHeight w:val="320"/>
          <w:jc w:val="center"/>
        </w:trPr>
        <w:tc>
          <w:tcPr>
            <w:tcW w:w="3637" w:type="dxa"/>
            <w:tcBorders>
              <w:top w:val="nil"/>
              <w:left w:val="nil"/>
              <w:bottom w:val="nil"/>
              <w:right w:val="nil"/>
            </w:tcBorders>
            <w:shd w:val="clear" w:color="auto" w:fill="auto"/>
            <w:noWrap/>
            <w:vAlign w:val="center"/>
            <w:hideMark/>
          </w:tcPr>
          <w:p w14:paraId="0F5F5AC7" w14:textId="77777777" w:rsidR="00591934" w:rsidRPr="00121D36" w:rsidRDefault="00591934" w:rsidP="00591934">
            <w:pPr>
              <w:rPr>
                <w:b/>
                <w:bCs/>
                <w:i/>
                <w:iCs/>
                <w:sz w:val="20"/>
                <w:szCs w:val="20"/>
              </w:rPr>
            </w:pPr>
            <w:r w:rsidRPr="00121D36">
              <w:rPr>
                <w:b/>
                <w:bCs/>
                <w:i/>
                <w:iCs/>
                <w:sz w:val="20"/>
                <w:szCs w:val="20"/>
              </w:rPr>
              <w:t>Mobil İletişim Hizmet Sağlayıcısı</w:t>
            </w:r>
          </w:p>
        </w:tc>
        <w:tc>
          <w:tcPr>
            <w:tcW w:w="903" w:type="dxa"/>
            <w:tcBorders>
              <w:top w:val="nil"/>
              <w:left w:val="nil"/>
              <w:bottom w:val="nil"/>
              <w:right w:val="nil"/>
            </w:tcBorders>
            <w:shd w:val="clear" w:color="auto" w:fill="auto"/>
            <w:noWrap/>
            <w:vAlign w:val="center"/>
            <w:hideMark/>
          </w:tcPr>
          <w:p w14:paraId="582A3A64" w14:textId="77777777" w:rsidR="00591934" w:rsidRPr="00121D36" w:rsidRDefault="00591934" w:rsidP="00591934">
            <w:pPr>
              <w:rPr>
                <w:b/>
                <w:bCs/>
                <w:i/>
                <w:iCs/>
                <w:sz w:val="20"/>
                <w:szCs w:val="20"/>
              </w:rPr>
            </w:pPr>
          </w:p>
        </w:tc>
      </w:tr>
      <w:tr w:rsidR="00591934" w:rsidRPr="00121D36" w14:paraId="52598B72" w14:textId="77777777" w:rsidTr="00591934">
        <w:trPr>
          <w:trHeight w:val="320"/>
          <w:jc w:val="center"/>
        </w:trPr>
        <w:tc>
          <w:tcPr>
            <w:tcW w:w="3637" w:type="dxa"/>
            <w:tcBorders>
              <w:top w:val="nil"/>
              <w:left w:val="nil"/>
              <w:bottom w:val="nil"/>
              <w:right w:val="nil"/>
            </w:tcBorders>
            <w:shd w:val="clear" w:color="auto" w:fill="auto"/>
            <w:noWrap/>
            <w:vAlign w:val="center"/>
            <w:hideMark/>
          </w:tcPr>
          <w:p w14:paraId="42C241B9" w14:textId="77777777" w:rsidR="00591934" w:rsidRPr="00121D36" w:rsidRDefault="00591934" w:rsidP="00591934">
            <w:pPr>
              <w:rPr>
                <w:sz w:val="20"/>
                <w:szCs w:val="20"/>
              </w:rPr>
            </w:pPr>
            <w:proofErr w:type="spellStart"/>
            <w:r w:rsidRPr="00121D36">
              <w:rPr>
                <w:sz w:val="20"/>
                <w:szCs w:val="20"/>
              </w:rPr>
              <w:t>Turkcell</w:t>
            </w:r>
            <w:proofErr w:type="spellEnd"/>
          </w:p>
        </w:tc>
        <w:tc>
          <w:tcPr>
            <w:tcW w:w="903" w:type="dxa"/>
            <w:tcBorders>
              <w:top w:val="nil"/>
              <w:left w:val="nil"/>
              <w:bottom w:val="nil"/>
              <w:right w:val="nil"/>
            </w:tcBorders>
            <w:shd w:val="clear" w:color="auto" w:fill="auto"/>
            <w:noWrap/>
            <w:vAlign w:val="center"/>
            <w:hideMark/>
          </w:tcPr>
          <w:p w14:paraId="3160318C" w14:textId="77777777" w:rsidR="00591934" w:rsidRPr="00121D36" w:rsidRDefault="00591934" w:rsidP="00591934">
            <w:pPr>
              <w:jc w:val="right"/>
              <w:rPr>
                <w:sz w:val="20"/>
                <w:szCs w:val="20"/>
              </w:rPr>
            </w:pPr>
            <w:r w:rsidRPr="00121D36">
              <w:rPr>
                <w:sz w:val="20"/>
                <w:szCs w:val="20"/>
              </w:rPr>
              <w:t>42%</w:t>
            </w:r>
          </w:p>
        </w:tc>
      </w:tr>
      <w:tr w:rsidR="00591934" w:rsidRPr="00121D36" w14:paraId="4F412FE0" w14:textId="77777777" w:rsidTr="00591934">
        <w:trPr>
          <w:trHeight w:val="320"/>
          <w:jc w:val="center"/>
        </w:trPr>
        <w:tc>
          <w:tcPr>
            <w:tcW w:w="3637" w:type="dxa"/>
            <w:tcBorders>
              <w:top w:val="nil"/>
              <w:left w:val="nil"/>
              <w:bottom w:val="nil"/>
              <w:right w:val="nil"/>
            </w:tcBorders>
            <w:shd w:val="clear" w:color="auto" w:fill="auto"/>
            <w:noWrap/>
            <w:vAlign w:val="center"/>
            <w:hideMark/>
          </w:tcPr>
          <w:p w14:paraId="5047681C" w14:textId="77777777" w:rsidR="00591934" w:rsidRPr="00121D36" w:rsidRDefault="00591934" w:rsidP="00591934">
            <w:pPr>
              <w:rPr>
                <w:sz w:val="20"/>
                <w:szCs w:val="20"/>
              </w:rPr>
            </w:pPr>
            <w:proofErr w:type="spellStart"/>
            <w:r w:rsidRPr="00121D36">
              <w:rPr>
                <w:sz w:val="20"/>
                <w:szCs w:val="20"/>
              </w:rPr>
              <w:t>Vodafone</w:t>
            </w:r>
            <w:proofErr w:type="spellEnd"/>
          </w:p>
        </w:tc>
        <w:tc>
          <w:tcPr>
            <w:tcW w:w="903" w:type="dxa"/>
            <w:tcBorders>
              <w:top w:val="nil"/>
              <w:left w:val="nil"/>
              <w:bottom w:val="nil"/>
              <w:right w:val="nil"/>
            </w:tcBorders>
            <w:shd w:val="clear" w:color="auto" w:fill="auto"/>
            <w:noWrap/>
            <w:vAlign w:val="center"/>
            <w:hideMark/>
          </w:tcPr>
          <w:p w14:paraId="5E71CFE3" w14:textId="77777777" w:rsidR="00591934" w:rsidRPr="00121D36" w:rsidRDefault="00591934" w:rsidP="00591934">
            <w:pPr>
              <w:jc w:val="right"/>
              <w:rPr>
                <w:sz w:val="20"/>
                <w:szCs w:val="20"/>
              </w:rPr>
            </w:pPr>
            <w:r w:rsidRPr="00121D36">
              <w:rPr>
                <w:sz w:val="20"/>
                <w:szCs w:val="20"/>
              </w:rPr>
              <w:t>35%</w:t>
            </w:r>
          </w:p>
        </w:tc>
      </w:tr>
      <w:tr w:rsidR="00591934" w:rsidRPr="00121D36" w14:paraId="64E154DA" w14:textId="77777777" w:rsidTr="00591934">
        <w:trPr>
          <w:trHeight w:val="340"/>
          <w:jc w:val="center"/>
        </w:trPr>
        <w:tc>
          <w:tcPr>
            <w:tcW w:w="3637" w:type="dxa"/>
            <w:tcBorders>
              <w:top w:val="nil"/>
              <w:left w:val="nil"/>
              <w:bottom w:val="single" w:sz="12" w:space="0" w:color="auto"/>
              <w:right w:val="nil"/>
            </w:tcBorders>
            <w:shd w:val="clear" w:color="auto" w:fill="auto"/>
            <w:noWrap/>
            <w:hideMark/>
          </w:tcPr>
          <w:p w14:paraId="12D67A3F" w14:textId="77777777" w:rsidR="00591934" w:rsidRPr="00121D36" w:rsidRDefault="00591934" w:rsidP="00591934">
            <w:pPr>
              <w:rPr>
                <w:sz w:val="20"/>
                <w:szCs w:val="20"/>
              </w:rPr>
            </w:pPr>
            <w:r w:rsidRPr="00121D36">
              <w:rPr>
                <w:sz w:val="20"/>
                <w:szCs w:val="20"/>
              </w:rPr>
              <w:t>Türk Telekom</w:t>
            </w:r>
          </w:p>
        </w:tc>
        <w:tc>
          <w:tcPr>
            <w:tcW w:w="903" w:type="dxa"/>
            <w:tcBorders>
              <w:top w:val="nil"/>
              <w:left w:val="nil"/>
              <w:bottom w:val="single" w:sz="12" w:space="0" w:color="auto"/>
              <w:right w:val="nil"/>
            </w:tcBorders>
            <w:shd w:val="clear" w:color="auto" w:fill="auto"/>
            <w:noWrap/>
            <w:vAlign w:val="center"/>
            <w:hideMark/>
          </w:tcPr>
          <w:p w14:paraId="491C7C82" w14:textId="77777777" w:rsidR="00591934" w:rsidRPr="00121D36" w:rsidRDefault="00591934" w:rsidP="00591934">
            <w:pPr>
              <w:jc w:val="right"/>
              <w:rPr>
                <w:sz w:val="20"/>
                <w:szCs w:val="20"/>
              </w:rPr>
            </w:pPr>
            <w:r w:rsidRPr="00121D36">
              <w:rPr>
                <w:sz w:val="20"/>
                <w:szCs w:val="20"/>
              </w:rPr>
              <w:t>23%</w:t>
            </w:r>
          </w:p>
        </w:tc>
      </w:tr>
    </w:tbl>
    <w:p w14:paraId="1F8B0D41" w14:textId="0CAF5993" w:rsidR="00F05109" w:rsidRPr="00121D36" w:rsidRDefault="00F05109" w:rsidP="00CD239F">
      <w:pPr>
        <w:autoSpaceDE w:val="0"/>
        <w:autoSpaceDN w:val="0"/>
        <w:adjustRightInd w:val="0"/>
        <w:spacing w:before="120" w:after="120"/>
        <w:jc w:val="both"/>
        <w:rPr>
          <w:sz w:val="20"/>
          <w:szCs w:val="20"/>
        </w:rPr>
      </w:pPr>
    </w:p>
    <w:p w14:paraId="3E0C0A2F" w14:textId="2F99BA66" w:rsidR="00DC3976" w:rsidRPr="00121D36" w:rsidRDefault="00DC3976" w:rsidP="0087381F">
      <w:pPr>
        <w:autoSpaceDE w:val="0"/>
        <w:autoSpaceDN w:val="0"/>
        <w:adjustRightInd w:val="0"/>
        <w:spacing w:before="120" w:after="120" w:line="276" w:lineRule="auto"/>
        <w:jc w:val="both"/>
        <w:rPr>
          <w:b/>
          <w:bCs/>
          <w:sz w:val="22"/>
          <w:szCs w:val="22"/>
        </w:rPr>
      </w:pPr>
      <w:r w:rsidRPr="00121D36">
        <w:rPr>
          <w:b/>
          <w:bCs/>
          <w:sz w:val="22"/>
          <w:szCs w:val="22"/>
        </w:rPr>
        <w:t>4. Araştırma Bulguları</w:t>
      </w:r>
    </w:p>
    <w:p w14:paraId="0DA61073" w14:textId="4DB2A213" w:rsidR="00F05109" w:rsidRPr="00121D36" w:rsidRDefault="00DC3976" w:rsidP="0087381F">
      <w:pPr>
        <w:autoSpaceDE w:val="0"/>
        <w:autoSpaceDN w:val="0"/>
        <w:adjustRightInd w:val="0"/>
        <w:spacing w:before="120" w:after="120" w:line="276" w:lineRule="auto"/>
        <w:ind w:firstLine="567"/>
        <w:jc w:val="both"/>
        <w:rPr>
          <w:b/>
          <w:bCs/>
          <w:sz w:val="22"/>
          <w:szCs w:val="22"/>
        </w:rPr>
      </w:pPr>
      <w:r w:rsidRPr="00121D36">
        <w:rPr>
          <w:b/>
          <w:bCs/>
          <w:sz w:val="22"/>
          <w:szCs w:val="22"/>
        </w:rPr>
        <w:t>4.1</w:t>
      </w:r>
      <w:r w:rsidR="00F05109" w:rsidRPr="00121D36">
        <w:rPr>
          <w:b/>
          <w:bCs/>
          <w:sz w:val="22"/>
          <w:szCs w:val="22"/>
        </w:rPr>
        <w:t>. Ortak Yöntem Yanlılığı (Önyargısı)</w:t>
      </w:r>
    </w:p>
    <w:p w14:paraId="6FC5CD72" w14:textId="71960CA8" w:rsidR="00F05109" w:rsidRPr="00121D36" w:rsidRDefault="00F05109" w:rsidP="0087381F">
      <w:pPr>
        <w:autoSpaceDE w:val="0"/>
        <w:autoSpaceDN w:val="0"/>
        <w:adjustRightInd w:val="0"/>
        <w:spacing w:before="120" w:after="120" w:line="276" w:lineRule="auto"/>
        <w:ind w:firstLine="567"/>
        <w:jc w:val="both"/>
        <w:rPr>
          <w:sz w:val="22"/>
          <w:szCs w:val="22"/>
        </w:rPr>
      </w:pPr>
      <w:r w:rsidRPr="00121D36">
        <w:rPr>
          <w:sz w:val="22"/>
          <w:szCs w:val="22"/>
        </w:rPr>
        <w:t xml:space="preserve">Yapısal eşitlik modellemesi kapsamındaki analizlere başlamadan önce araştırmaya ilişkin ortak yöntem </w:t>
      </w:r>
      <w:r w:rsidR="00C67C2C" w:rsidRPr="00121D36">
        <w:rPr>
          <w:sz w:val="22"/>
          <w:szCs w:val="22"/>
        </w:rPr>
        <w:t>yanlılığı incelenmiştir.</w:t>
      </w:r>
      <w:r w:rsidRPr="00121D36">
        <w:rPr>
          <w:sz w:val="22"/>
          <w:szCs w:val="22"/>
        </w:rPr>
        <w:t xml:space="preserve"> Bu çalışmada anket yönteminin kullanılması ve tüm verileri</w:t>
      </w:r>
      <w:r w:rsidR="00B42BE3" w:rsidRPr="00121D36">
        <w:rPr>
          <w:sz w:val="22"/>
          <w:szCs w:val="22"/>
        </w:rPr>
        <w:t>n</w:t>
      </w:r>
      <w:r w:rsidRPr="00121D36">
        <w:rPr>
          <w:sz w:val="22"/>
          <w:szCs w:val="22"/>
        </w:rPr>
        <w:t xml:space="preserve"> aynı katılımcılardan elde edilmesinden kaynaklı ortak yöntem yanlılığı </w:t>
      </w:r>
      <w:r w:rsidR="00CA64A8" w:rsidRPr="00121D36">
        <w:rPr>
          <w:sz w:val="22"/>
          <w:szCs w:val="22"/>
        </w:rPr>
        <w:t xml:space="preserve">sorunu olma olasılığı dikkate alınmıştır </w:t>
      </w:r>
      <w:r w:rsidRPr="00121D36">
        <w:rPr>
          <w:sz w:val="22"/>
          <w:szCs w:val="22"/>
        </w:rPr>
        <w:t>(</w:t>
      </w:r>
      <w:proofErr w:type="spellStart"/>
      <w:r w:rsidRPr="00121D36">
        <w:rPr>
          <w:sz w:val="22"/>
          <w:szCs w:val="22"/>
        </w:rPr>
        <w:t>Podsakoff</w:t>
      </w:r>
      <w:proofErr w:type="spellEnd"/>
      <w:r w:rsidRPr="00121D36">
        <w:rPr>
          <w:sz w:val="22"/>
          <w:szCs w:val="22"/>
        </w:rPr>
        <w:t>, vd., 2003).  Ampirik tasarımdan kaynaklanan potansiyel ortak yönt</w:t>
      </w:r>
      <w:r w:rsidR="00D07267" w:rsidRPr="00121D36">
        <w:rPr>
          <w:sz w:val="22"/>
          <w:szCs w:val="22"/>
        </w:rPr>
        <w:t>em önyargısını ele almak için</w:t>
      </w:r>
      <w:r w:rsidRPr="00121D36">
        <w:rPr>
          <w:sz w:val="22"/>
          <w:szCs w:val="22"/>
        </w:rPr>
        <w:t xml:space="preserve"> </w:t>
      </w:r>
      <w:proofErr w:type="spellStart"/>
      <w:r w:rsidRPr="00121D36">
        <w:rPr>
          <w:sz w:val="22"/>
          <w:szCs w:val="22"/>
        </w:rPr>
        <w:t>prosedürel</w:t>
      </w:r>
      <w:proofErr w:type="spellEnd"/>
      <w:r w:rsidRPr="00121D36">
        <w:rPr>
          <w:sz w:val="22"/>
          <w:szCs w:val="22"/>
        </w:rPr>
        <w:t xml:space="preserve"> ve istatistiksel teknikler uygulanmıştır. İlk olarak, sosyal arzu, tutarlılık motifleri ve örtük teorilerden kaynaklanan ortak yöntem </w:t>
      </w:r>
      <w:proofErr w:type="spellStart"/>
      <w:r w:rsidRPr="00121D36">
        <w:rPr>
          <w:sz w:val="22"/>
          <w:szCs w:val="22"/>
        </w:rPr>
        <w:t>varyansını</w:t>
      </w:r>
      <w:proofErr w:type="spellEnd"/>
      <w:r w:rsidRPr="00121D36">
        <w:rPr>
          <w:sz w:val="22"/>
          <w:szCs w:val="22"/>
        </w:rPr>
        <w:t xml:space="preserve"> en aza indirmek için</w:t>
      </w:r>
      <w:r w:rsidR="004823C4" w:rsidRPr="00121D36">
        <w:rPr>
          <w:sz w:val="22"/>
          <w:szCs w:val="22"/>
        </w:rPr>
        <w:t>,</w:t>
      </w:r>
      <w:r w:rsidRPr="00121D36">
        <w:rPr>
          <w:sz w:val="22"/>
          <w:szCs w:val="22"/>
        </w:rPr>
        <w:t xml:space="preserve"> anket tasarımı sırasında </w:t>
      </w:r>
      <w:proofErr w:type="spellStart"/>
      <w:r w:rsidRPr="00121D36">
        <w:rPr>
          <w:sz w:val="22"/>
          <w:szCs w:val="22"/>
        </w:rPr>
        <w:t>prosedürel</w:t>
      </w:r>
      <w:proofErr w:type="spellEnd"/>
      <w:r w:rsidRPr="00121D36">
        <w:rPr>
          <w:sz w:val="22"/>
          <w:szCs w:val="22"/>
        </w:rPr>
        <w:t xml:space="preserve"> çözümler kullanılmıştır. Ankete katılanlara cevaplarının araştırma için çok önemli olduğu, yalnızca kişisel görüşlerinin </w:t>
      </w:r>
      <w:r w:rsidR="00D07267" w:rsidRPr="00121D36">
        <w:rPr>
          <w:sz w:val="22"/>
          <w:szCs w:val="22"/>
        </w:rPr>
        <w:t>ele alınacağı</w:t>
      </w:r>
      <w:r w:rsidRPr="00121D36">
        <w:rPr>
          <w:sz w:val="22"/>
          <w:szCs w:val="22"/>
        </w:rPr>
        <w:t xml:space="preserve"> ve hiçbir deneyim veya bilginin gerekli olmadığı açıklanmıştır. Ayrıca soruların katılımcılar tarafından bilinçli ve doğru cevaplanması için motivasyonu artırmak amacıyla anket katılımı ödüllendirilmiştir. Ayrıca, katılımcıların yanıtlarını örtük bir teoriye uyacak şekilde düzenlemesini engellemek için bağımsız ve </w:t>
      </w:r>
      <w:r w:rsidR="00D07267" w:rsidRPr="00121D36">
        <w:rPr>
          <w:sz w:val="22"/>
          <w:szCs w:val="22"/>
        </w:rPr>
        <w:t>bağımlı değişkenlerin soruları</w:t>
      </w:r>
      <w:r w:rsidRPr="00121D36">
        <w:rPr>
          <w:sz w:val="22"/>
          <w:szCs w:val="22"/>
        </w:rPr>
        <w:t xml:space="preserve"> online olarak yapılan anketin ayrı sayfalarına yerleştirilmiştir (</w:t>
      </w:r>
      <w:proofErr w:type="spellStart"/>
      <w:r w:rsidRPr="00121D36">
        <w:rPr>
          <w:sz w:val="22"/>
          <w:szCs w:val="22"/>
        </w:rPr>
        <w:t>Podsakoff</w:t>
      </w:r>
      <w:proofErr w:type="spellEnd"/>
      <w:r w:rsidRPr="00121D36">
        <w:rPr>
          <w:sz w:val="22"/>
          <w:szCs w:val="22"/>
        </w:rPr>
        <w:t xml:space="preserve">, vd., 2003; 2012). Ek olarak, </w:t>
      </w:r>
      <w:r w:rsidR="00D07267" w:rsidRPr="00121D36">
        <w:rPr>
          <w:sz w:val="22"/>
          <w:szCs w:val="22"/>
        </w:rPr>
        <w:t>araştırmanın anket çalışmasından önce</w:t>
      </w:r>
      <w:r w:rsidR="00B42BE3" w:rsidRPr="00121D36">
        <w:rPr>
          <w:sz w:val="22"/>
          <w:szCs w:val="22"/>
        </w:rPr>
        <w:t xml:space="preserve"> </w:t>
      </w:r>
      <w:r w:rsidRPr="00121D36">
        <w:rPr>
          <w:sz w:val="22"/>
          <w:szCs w:val="22"/>
        </w:rPr>
        <w:t xml:space="preserve">30 </w:t>
      </w:r>
      <w:r w:rsidR="00B42BE3" w:rsidRPr="00121D36">
        <w:rPr>
          <w:sz w:val="22"/>
          <w:szCs w:val="22"/>
        </w:rPr>
        <w:t xml:space="preserve">kişiden oluşan bir grup </w:t>
      </w:r>
      <w:r w:rsidR="00D07267" w:rsidRPr="00121D36">
        <w:rPr>
          <w:sz w:val="22"/>
          <w:szCs w:val="22"/>
        </w:rPr>
        <w:t>ile ön</w:t>
      </w:r>
      <w:r w:rsidRPr="00121D36">
        <w:rPr>
          <w:sz w:val="22"/>
          <w:szCs w:val="22"/>
        </w:rPr>
        <w:t xml:space="preserve"> test yapılmıştır.</w:t>
      </w:r>
    </w:p>
    <w:p w14:paraId="2A303136" w14:textId="36CB232D" w:rsidR="00F05109" w:rsidRPr="00121D36" w:rsidRDefault="00F05109" w:rsidP="0087381F">
      <w:pPr>
        <w:autoSpaceDE w:val="0"/>
        <w:autoSpaceDN w:val="0"/>
        <w:adjustRightInd w:val="0"/>
        <w:spacing w:before="120" w:after="120" w:line="276" w:lineRule="auto"/>
        <w:ind w:firstLine="567"/>
        <w:jc w:val="both"/>
        <w:rPr>
          <w:sz w:val="22"/>
          <w:szCs w:val="22"/>
        </w:rPr>
      </w:pPr>
      <w:r w:rsidRPr="00121D36">
        <w:rPr>
          <w:sz w:val="22"/>
          <w:szCs w:val="22"/>
        </w:rPr>
        <w:t>Ortak yön</w:t>
      </w:r>
      <w:r w:rsidR="00D07267" w:rsidRPr="00121D36">
        <w:rPr>
          <w:sz w:val="22"/>
          <w:szCs w:val="22"/>
        </w:rPr>
        <w:t>tem yanlılığını test etmek için</w:t>
      </w:r>
      <w:r w:rsidRPr="00121D36">
        <w:rPr>
          <w:sz w:val="22"/>
          <w:szCs w:val="22"/>
        </w:rPr>
        <w:t xml:space="preserve"> istatistiki bir teknik olarak SPSS 22.0 ile Harman'ın tek faktör testi (1976) kullanıl</w:t>
      </w:r>
      <w:r w:rsidR="00CA64A8" w:rsidRPr="00121D36">
        <w:rPr>
          <w:sz w:val="22"/>
          <w:szCs w:val="22"/>
        </w:rPr>
        <w:t>mıştır</w:t>
      </w:r>
      <w:r w:rsidRPr="00121D36">
        <w:rPr>
          <w:sz w:val="22"/>
          <w:szCs w:val="22"/>
        </w:rPr>
        <w:t>. Bu test</w:t>
      </w:r>
      <w:r w:rsidR="00CA64A8" w:rsidRPr="00121D36">
        <w:rPr>
          <w:sz w:val="22"/>
          <w:szCs w:val="22"/>
        </w:rPr>
        <w:t xml:space="preserve"> kapsamında</w:t>
      </w:r>
      <w:r w:rsidRPr="00121D36">
        <w:rPr>
          <w:sz w:val="22"/>
          <w:szCs w:val="22"/>
        </w:rPr>
        <w:t xml:space="preserve">, açıklanan </w:t>
      </w:r>
      <w:proofErr w:type="spellStart"/>
      <w:r w:rsidRPr="00121D36">
        <w:rPr>
          <w:sz w:val="22"/>
          <w:szCs w:val="22"/>
        </w:rPr>
        <w:t>varyans</w:t>
      </w:r>
      <w:proofErr w:type="spellEnd"/>
      <w:r w:rsidRPr="00121D36">
        <w:rPr>
          <w:sz w:val="22"/>
          <w:szCs w:val="22"/>
        </w:rPr>
        <w:t xml:space="preserve"> %40,85</w:t>
      </w:r>
      <w:r w:rsidR="00CA64A8" w:rsidRPr="00121D36">
        <w:rPr>
          <w:sz w:val="22"/>
          <w:szCs w:val="22"/>
        </w:rPr>
        <w:t xml:space="preserve"> olarak</w:t>
      </w:r>
      <w:r w:rsidRPr="00121D36">
        <w:rPr>
          <w:sz w:val="22"/>
          <w:szCs w:val="22"/>
        </w:rPr>
        <w:t xml:space="preserve"> sonuçlanmıştır. </w:t>
      </w:r>
      <w:r w:rsidR="00CA64A8" w:rsidRPr="00121D36">
        <w:rPr>
          <w:sz w:val="22"/>
          <w:szCs w:val="22"/>
        </w:rPr>
        <w:t>Bu sonuca</w:t>
      </w:r>
      <w:r w:rsidR="00D07267" w:rsidRPr="00121D36">
        <w:rPr>
          <w:sz w:val="22"/>
          <w:szCs w:val="22"/>
        </w:rPr>
        <w:t xml:space="preserve"> göre</w:t>
      </w:r>
      <w:r w:rsidRPr="00121D36">
        <w:rPr>
          <w:sz w:val="22"/>
          <w:szCs w:val="22"/>
        </w:rPr>
        <w:t xml:space="preserve"> ortak yöntem yanlılığının bu çalışmada yaygın bir </w:t>
      </w:r>
      <w:r w:rsidR="00B42BE3" w:rsidRPr="00121D36">
        <w:rPr>
          <w:sz w:val="22"/>
          <w:szCs w:val="22"/>
        </w:rPr>
        <w:t>sorun</w:t>
      </w:r>
      <w:r w:rsidRPr="00121D36">
        <w:rPr>
          <w:sz w:val="22"/>
          <w:szCs w:val="22"/>
        </w:rPr>
        <w:t xml:space="preserve"> olmadığı varsayılmıştır (</w:t>
      </w:r>
      <w:proofErr w:type="spellStart"/>
      <w:r w:rsidRPr="00121D36">
        <w:rPr>
          <w:sz w:val="22"/>
          <w:szCs w:val="22"/>
        </w:rPr>
        <w:t>Chang</w:t>
      </w:r>
      <w:proofErr w:type="spellEnd"/>
      <w:r w:rsidRPr="00121D36">
        <w:rPr>
          <w:sz w:val="22"/>
          <w:szCs w:val="22"/>
        </w:rPr>
        <w:t>, vd., 2010).</w:t>
      </w:r>
    </w:p>
    <w:p w14:paraId="69A34ACD" w14:textId="77777777" w:rsidR="0095046C" w:rsidRPr="00121D36" w:rsidRDefault="0095046C" w:rsidP="0087381F">
      <w:pPr>
        <w:autoSpaceDE w:val="0"/>
        <w:autoSpaceDN w:val="0"/>
        <w:adjustRightInd w:val="0"/>
        <w:spacing w:before="120" w:after="120" w:line="276" w:lineRule="auto"/>
        <w:ind w:firstLine="567"/>
        <w:jc w:val="both"/>
        <w:rPr>
          <w:sz w:val="22"/>
          <w:szCs w:val="22"/>
        </w:rPr>
      </w:pPr>
    </w:p>
    <w:p w14:paraId="15DCBF49" w14:textId="496AEA49" w:rsidR="00F05109" w:rsidRPr="00121D36" w:rsidRDefault="00DC3976" w:rsidP="0087381F">
      <w:pPr>
        <w:autoSpaceDE w:val="0"/>
        <w:autoSpaceDN w:val="0"/>
        <w:adjustRightInd w:val="0"/>
        <w:spacing w:before="120" w:after="120" w:line="276" w:lineRule="auto"/>
        <w:ind w:firstLine="567"/>
        <w:jc w:val="both"/>
        <w:rPr>
          <w:b/>
          <w:bCs/>
          <w:sz w:val="22"/>
          <w:szCs w:val="22"/>
        </w:rPr>
      </w:pPr>
      <w:r w:rsidRPr="00121D36">
        <w:rPr>
          <w:b/>
          <w:bCs/>
          <w:sz w:val="22"/>
          <w:szCs w:val="22"/>
        </w:rPr>
        <w:t>4.2.</w:t>
      </w:r>
      <w:r w:rsidR="00F05109" w:rsidRPr="00121D36">
        <w:rPr>
          <w:b/>
          <w:bCs/>
          <w:sz w:val="22"/>
          <w:szCs w:val="22"/>
        </w:rPr>
        <w:t xml:space="preserve"> </w:t>
      </w:r>
      <w:r w:rsidRPr="00121D36">
        <w:rPr>
          <w:b/>
          <w:bCs/>
          <w:sz w:val="22"/>
          <w:szCs w:val="22"/>
        </w:rPr>
        <w:t>Verilerin Analizi</w:t>
      </w:r>
    </w:p>
    <w:p w14:paraId="50A2FEC1" w14:textId="52387228" w:rsidR="00F05109" w:rsidRPr="00121D36" w:rsidRDefault="00F05109" w:rsidP="0087381F">
      <w:pPr>
        <w:autoSpaceDE w:val="0"/>
        <w:autoSpaceDN w:val="0"/>
        <w:adjustRightInd w:val="0"/>
        <w:spacing w:after="120" w:line="276" w:lineRule="auto"/>
        <w:ind w:firstLine="709"/>
        <w:jc w:val="both"/>
        <w:rPr>
          <w:sz w:val="22"/>
          <w:szCs w:val="22"/>
        </w:rPr>
      </w:pPr>
      <w:r w:rsidRPr="00121D36">
        <w:rPr>
          <w:sz w:val="22"/>
          <w:szCs w:val="22"/>
        </w:rPr>
        <w:t xml:space="preserve">Bu </w:t>
      </w:r>
      <w:r w:rsidR="00CA64A8" w:rsidRPr="00121D36">
        <w:rPr>
          <w:sz w:val="22"/>
          <w:szCs w:val="22"/>
        </w:rPr>
        <w:t>çalışmanın</w:t>
      </w:r>
      <w:r w:rsidRPr="00121D36">
        <w:rPr>
          <w:sz w:val="22"/>
          <w:szCs w:val="22"/>
        </w:rPr>
        <w:t xml:space="preserve"> araştırma modelinde (Şekil.1) ortaya koyulan değişken ve ilişkiler PLS (</w:t>
      </w:r>
      <w:proofErr w:type="spellStart"/>
      <w:r w:rsidRPr="00121D36">
        <w:rPr>
          <w:sz w:val="22"/>
          <w:szCs w:val="22"/>
        </w:rPr>
        <w:t>partial</w:t>
      </w:r>
      <w:proofErr w:type="spellEnd"/>
      <w:r w:rsidRPr="00121D36">
        <w:rPr>
          <w:sz w:val="22"/>
          <w:szCs w:val="22"/>
        </w:rPr>
        <w:t xml:space="preserve"> </w:t>
      </w:r>
      <w:proofErr w:type="spellStart"/>
      <w:r w:rsidRPr="00121D36">
        <w:rPr>
          <w:sz w:val="22"/>
          <w:szCs w:val="22"/>
        </w:rPr>
        <w:t>least</w:t>
      </w:r>
      <w:proofErr w:type="spellEnd"/>
      <w:r w:rsidRPr="00121D36">
        <w:rPr>
          <w:sz w:val="22"/>
          <w:szCs w:val="22"/>
        </w:rPr>
        <w:t xml:space="preserve"> </w:t>
      </w:r>
      <w:proofErr w:type="spellStart"/>
      <w:r w:rsidRPr="00121D36">
        <w:rPr>
          <w:sz w:val="22"/>
          <w:szCs w:val="22"/>
        </w:rPr>
        <w:t>squares</w:t>
      </w:r>
      <w:proofErr w:type="spellEnd"/>
      <w:r w:rsidRPr="00121D36">
        <w:rPr>
          <w:sz w:val="22"/>
          <w:szCs w:val="22"/>
        </w:rPr>
        <w:t>-en küçük kareler yöntemi) yapısal eşitlik modellemesi kullanılarak analiz edilmiştir (</w:t>
      </w:r>
      <w:proofErr w:type="spellStart"/>
      <w:r w:rsidRPr="00121D36">
        <w:rPr>
          <w:sz w:val="22"/>
          <w:szCs w:val="22"/>
        </w:rPr>
        <w:t>Lohmoller</w:t>
      </w:r>
      <w:proofErr w:type="spellEnd"/>
      <w:r w:rsidRPr="00121D36">
        <w:rPr>
          <w:sz w:val="22"/>
          <w:szCs w:val="22"/>
        </w:rPr>
        <w:t xml:space="preserve">, 1989; </w:t>
      </w:r>
      <w:proofErr w:type="spellStart"/>
      <w:r w:rsidRPr="00121D36">
        <w:rPr>
          <w:sz w:val="22"/>
          <w:szCs w:val="22"/>
        </w:rPr>
        <w:t>Wold</w:t>
      </w:r>
      <w:proofErr w:type="spellEnd"/>
      <w:r w:rsidRPr="00121D36">
        <w:rPr>
          <w:sz w:val="22"/>
          <w:szCs w:val="22"/>
        </w:rPr>
        <w:t xml:space="preserve">, 1982). Model analizinde yazılım olarak kullanılan </w:t>
      </w:r>
      <w:proofErr w:type="spellStart"/>
      <w:r w:rsidRPr="00121D36">
        <w:rPr>
          <w:sz w:val="22"/>
          <w:szCs w:val="22"/>
        </w:rPr>
        <w:t>SmartPLS</w:t>
      </w:r>
      <w:proofErr w:type="spellEnd"/>
      <w:r w:rsidRPr="00121D36">
        <w:rPr>
          <w:sz w:val="22"/>
          <w:szCs w:val="22"/>
        </w:rPr>
        <w:t xml:space="preserve"> (v.3.3.3) son derece gelişmiş </w:t>
      </w:r>
      <w:r w:rsidR="00D07267" w:rsidRPr="00121D36">
        <w:rPr>
          <w:sz w:val="22"/>
          <w:szCs w:val="22"/>
        </w:rPr>
        <w:t>bir yazılım olup</w:t>
      </w:r>
      <w:r w:rsidRPr="00121D36">
        <w:rPr>
          <w:sz w:val="22"/>
          <w:szCs w:val="22"/>
        </w:rPr>
        <w:t xml:space="preserve"> PLS-</w:t>
      </w:r>
      <w:r w:rsidR="00DA3BED" w:rsidRPr="00121D36">
        <w:rPr>
          <w:sz w:val="22"/>
          <w:szCs w:val="22"/>
        </w:rPr>
        <w:t>S</w:t>
      </w:r>
      <w:r w:rsidRPr="00121D36">
        <w:rPr>
          <w:sz w:val="22"/>
          <w:szCs w:val="22"/>
        </w:rPr>
        <w:t xml:space="preserve">EM yöntemine </w:t>
      </w:r>
      <w:r w:rsidR="00CB2B5C" w:rsidRPr="00121D36">
        <w:rPr>
          <w:sz w:val="22"/>
          <w:szCs w:val="22"/>
        </w:rPr>
        <w:t>dayalı olması nedeniyle</w:t>
      </w:r>
      <w:r w:rsidR="00DA3BED" w:rsidRPr="00121D36">
        <w:rPr>
          <w:sz w:val="22"/>
          <w:szCs w:val="22"/>
        </w:rPr>
        <w:t xml:space="preserve"> kullanılmıştır</w:t>
      </w:r>
      <w:r w:rsidRPr="00121D36">
        <w:rPr>
          <w:sz w:val="22"/>
          <w:szCs w:val="22"/>
        </w:rPr>
        <w:t xml:space="preserve"> (Ringle, vd., 2015). PLS-</w:t>
      </w:r>
      <w:proofErr w:type="spellStart"/>
      <w:r w:rsidR="00DA3BED" w:rsidRPr="00121D36">
        <w:rPr>
          <w:sz w:val="22"/>
          <w:szCs w:val="22"/>
        </w:rPr>
        <w:t>S</w:t>
      </w:r>
      <w:r w:rsidRPr="00121D36">
        <w:rPr>
          <w:sz w:val="22"/>
          <w:szCs w:val="22"/>
        </w:rPr>
        <w:t>EM</w:t>
      </w:r>
      <w:r w:rsidR="00D07267" w:rsidRPr="00121D36">
        <w:rPr>
          <w:sz w:val="22"/>
          <w:szCs w:val="22"/>
        </w:rPr>
        <w:t>’in</w:t>
      </w:r>
      <w:proofErr w:type="spellEnd"/>
      <w:r w:rsidR="00D07267" w:rsidRPr="00121D36">
        <w:rPr>
          <w:sz w:val="22"/>
          <w:szCs w:val="22"/>
        </w:rPr>
        <w:t xml:space="preserve"> kullanılması</w:t>
      </w:r>
      <w:r w:rsidRPr="00121D36">
        <w:rPr>
          <w:sz w:val="22"/>
          <w:szCs w:val="22"/>
        </w:rPr>
        <w:t xml:space="preserve">, bileşen tabanlı bir yapısal eşitlik yöntemi olarak bu araştırmanın değişkenleri arasındaki </w:t>
      </w:r>
      <w:r w:rsidRPr="00121D36">
        <w:rPr>
          <w:sz w:val="22"/>
          <w:szCs w:val="22"/>
        </w:rPr>
        <w:lastRenderedPageBreak/>
        <w:t>neden-sonuç ilişkilerinin analizi ve regresyonun çoklu tekrarlamalı farklı kombinasyonlarıyla modeldeki yapıların değişimini açıklamayı hedefleme</w:t>
      </w:r>
      <w:r w:rsidR="00DA3BED" w:rsidRPr="00121D36">
        <w:rPr>
          <w:sz w:val="22"/>
          <w:szCs w:val="22"/>
        </w:rPr>
        <w:t>si nedeniyle</w:t>
      </w:r>
      <w:r w:rsidR="00D07267" w:rsidRPr="00121D36">
        <w:rPr>
          <w:sz w:val="22"/>
          <w:szCs w:val="22"/>
        </w:rPr>
        <w:t>dir</w:t>
      </w:r>
      <w:r w:rsidR="00DA3BED" w:rsidRPr="00121D36">
        <w:rPr>
          <w:sz w:val="22"/>
          <w:szCs w:val="22"/>
        </w:rPr>
        <w:t xml:space="preserve"> </w:t>
      </w:r>
      <w:r w:rsidRPr="00121D36">
        <w:rPr>
          <w:sz w:val="22"/>
          <w:szCs w:val="22"/>
        </w:rPr>
        <w:t>(</w:t>
      </w:r>
      <w:proofErr w:type="spellStart"/>
      <w:r w:rsidRPr="00121D36">
        <w:rPr>
          <w:sz w:val="22"/>
          <w:szCs w:val="22"/>
        </w:rPr>
        <w:t>Chin</w:t>
      </w:r>
      <w:proofErr w:type="spellEnd"/>
      <w:r w:rsidRPr="00121D36">
        <w:rPr>
          <w:sz w:val="22"/>
          <w:szCs w:val="22"/>
        </w:rPr>
        <w:t>, 1998). Ayrıca PLS-</w:t>
      </w:r>
      <w:proofErr w:type="spellStart"/>
      <w:r w:rsidR="0095046C" w:rsidRPr="00121D36">
        <w:rPr>
          <w:sz w:val="22"/>
          <w:szCs w:val="22"/>
        </w:rPr>
        <w:t>S</w:t>
      </w:r>
      <w:r w:rsidRPr="00121D36">
        <w:rPr>
          <w:sz w:val="22"/>
          <w:szCs w:val="22"/>
        </w:rPr>
        <w:t>EM</w:t>
      </w:r>
      <w:r w:rsidR="00D07267" w:rsidRPr="00121D36">
        <w:rPr>
          <w:sz w:val="22"/>
          <w:szCs w:val="22"/>
        </w:rPr>
        <w:t>’in</w:t>
      </w:r>
      <w:proofErr w:type="spellEnd"/>
      <w:r w:rsidRPr="00121D36">
        <w:rPr>
          <w:sz w:val="22"/>
          <w:szCs w:val="22"/>
        </w:rPr>
        <w:t xml:space="preserve"> diğer </w:t>
      </w:r>
      <w:proofErr w:type="spellStart"/>
      <w:r w:rsidRPr="00121D36">
        <w:rPr>
          <w:sz w:val="22"/>
          <w:szCs w:val="22"/>
        </w:rPr>
        <w:t>kovaryans</w:t>
      </w:r>
      <w:proofErr w:type="spellEnd"/>
      <w:r w:rsidRPr="00121D36">
        <w:rPr>
          <w:sz w:val="22"/>
          <w:szCs w:val="22"/>
        </w:rPr>
        <w:t xml:space="preserve"> tabanlı klasik yapısal eşitlik modellemelerine göre (LISREL, AMOS, </w:t>
      </w:r>
      <w:proofErr w:type="spellStart"/>
      <w:r w:rsidRPr="00121D36">
        <w:rPr>
          <w:sz w:val="22"/>
          <w:szCs w:val="22"/>
        </w:rPr>
        <w:t>vb</w:t>
      </w:r>
      <w:proofErr w:type="spellEnd"/>
      <w:r w:rsidRPr="00121D36">
        <w:rPr>
          <w:sz w:val="22"/>
          <w:szCs w:val="22"/>
        </w:rPr>
        <w:t>) hem küçük hem de büyük örneklemlerde çalışmaya izin verirken aynı zamanda karmaşık model ve ölçek yapılarıyla çalışma olanağı sunma</w:t>
      </w:r>
      <w:r w:rsidR="00DA3BED" w:rsidRPr="00121D36">
        <w:rPr>
          <w:sz w:val="22"/>
          <w:szCs w:val="22"/>
        </w:rPr>
        <w:t xml:space="preserve">sı </w:t>
      </w:r>
      <w:r w:rsidR="00D07267" w:rsidRPr="00121D36">
        <w:rPr>
          <w:sz w:val="22"/>
          <w:szCs w:val="22"/>
        </w:rPr>
        <w:t>araştırmada kullanılması için bir diğer sebeptir</w:t>
      </w:r>
      <w:r w:rsidRPr="00121D36">
        <w:rPr>
          <w:sz w:val="22"/>
          <w:szCs w:val="22"/>
        </w:rPr>
        <w:t xml:space="preserve"> (</w:t>
      </w:r>
      <w:proofErr w:type="spellStart"/>
      <w:r w:rsidRPr="00121D36">
        <w:rPr>
          <w:sz w:val="22"/>
          <w:szCs w:val="22"/>
        </w:rPr>
        <w:t>Hair</w:t>
      </w:r>
      <w:proofErr w:type="spellEnd"/>
      <w:r w:rsidRPr="00121D36">
        <w:rPr>
          <w:sz w:val="22"/>
          <w:szCs w:val="22"/>
        </w:rPr>
        <w:t xml:space="preserve"> vd., 2011). </w:t>
      </w:r>
    </w:p>
    <w:p w14:paraId="52FECE1D" w14:textId="1A4955DC" w:rsidR="00F05109" w:rsidRDefault="00F05109" w:rsidP="0087381F">
      <w:pPr>
        <w:autoSpaceDE w:val="0"/>
        <w:autoSpaceDN w:val="0"/>
        <w:adjustRightInd w:val="0"/>
        <w:spacing w:after="120" w:line="276" w:lineRule="auto"/>
        <w:ind w:firstLine="709"/>
        <w:jc w:val="both"/>
        <w:rPr>
          <w:sz w:val="22"/>
          <w:szCs w:val="22"/>
        </w:rPr>
      </w:pPr>
      <w:r w:rsidRPr="00121D36">
        <w:rPr>
          <w:sz w:val="22"/>
          <w:szCs w:val="22"/>
        </w:rPr>
        <w:t>PLS-</w:t>
      </w:r>
      <w:r w:rsidR="00DA3BED" w:rsidRPr="00121D36">
        <w:rPr>
          <w:sz w:val="22"/>
          <w:szCs w:val="22"/>
        </w:rPr>
        <w:t>S</w:t>
      </w:r>
      <w:r w:rsidRPr="00121D36">
        <w:rPr>
          <w:sz w:val="22"/>
          <w:szCs w:val="22"/>
        </w:rPr>
        <w:t>EM analizlerinde ölçüm modeli ve yapısal model olarak iki aşamalı bir değerlendirme yapılm</w:t>
      </w:r>
      <w:r w:rsidR="00DA3BED" w:rsidRPr="00121D36">
        <w:rPr>
          <w:sz w:val="22"/>
          <w:szCs w:val="22"/>
        </w:rPr>
        <w:t>ıştır</w:t>
      </w:r>
      <w:r w:rsidRPr="00121D36">
        <w:rPr>
          <w:sz w:val="22"/>
          <w:szCs w:val="22"/>
        </w:rPr>
        <w:t>. Öncelikle, ölçüm modeli ile değişkenlere ilişkin sonuçların belirli eşik değerleriyle örtüşmesi sonrasında yapısal model analiz</w:t>
      </w:r>
      <w:r w:rsidR="00CB2B5C" w:rsidRPr="00121D36">
        <w:rPr>
          <w:sz w:val="22"/>
          <w:szCs w:val="22"/>
        </w:rPr>
        <w:t>i</w:t>
      </w:r>
      <w:r w:rsidRPr="00121D36">
        <w:rPr>
          <w:sz w:val="22"/>
          <w:szCs w:val="22"/>
        </w:rPr>
        <w:t xml:space="preserve"> yapılm</w:t>
      </w:r>
      <w:r w:rsidR="00DA3BED" w:rsidRPr="00121D36">
        <w:rPr>
          <w:sz w:val="22"/>
          <w:szCs w:val="22"/>
        </w:rPr>
        <w:t xml:space="preserve">ıştır </w:t>
      </w:r>
      <w:r w:rsidRPr="00121D36">
        <w:rPr>
          <w:sz w:val="22"/>
          <w:szCs w:val="22"/>
        </w:rPr>
        <w:t>(</w:t>
      </w:r>
      <w:proofErr w:type="spellStart"/>
      <w:r w:rsidRPr="00121D36">
        <w:rPr>
          <w:sz w:val="22"/>
          <w:szCs w:val="22"/>
        </w:rPr>
        <w:t>Hair</w:t>
      </w:r>
      <w:proofErr w:type="spellEnd"/>
      <w:r w:rsidRPr="00121D36">
        <w:rPr>
          <w:sz w:val="22"/>
          <w:szCs w:val="22"/>
        </w:rPr>
        <w:t xml:space="preserve"> vd., 2017). PLS-</w:t>
      </w:r>
      <w:proofErr w:type="spellStart"/>
      <w:r w:rsidR="00DA3BED" w:rsidRPr="00121D36">
        <w:rPr>
          <w:sz w:val="22"/>
          <w:szCs w:val="22"/>
        </w:rPr>
        <w:t>S</w:t>
      </w:r>
      <w:r w:rsidRPr="00121D36">
        <w:rPr>
          <w:sz w:val="22"/>
          <w:szCs w:val="22"/>
        </w:rPr>
        <w:t>EM’in</w:t>
      </w:r>
      <w:proofErr w:type="spellEnd"/>
      <w:r w:rsidRPr="00121D36">
        <w:rPr>
          <w:sz w:val="22"/>
          <w:szCs w:val="22"/>
        </w:rPr>
        <w:t xml:space="preserve"> en önemli avantajı ise, veri yapılarının normal dağılım göstermesi gerekliliği</w:t>
      </w:r>
      <w:r w:rsidR="00D07267" w:rsidRPr="00121D36">
        <w:rPr>
          <w:sz w:val="22"/>
          <w:szCs w:val="22"/>
        </w:rPr>
        <w:t>nin olmamasıdır.</w:t>
      </w:r>
      <w:r w:rsidRPr="00121D36">
        <w:rPr>
          <w:sz w:val="22"/>
          <w:szCs w:val="22"/>
        </w:rPr>
        <w:t xml:space="preserve"> </w:t>
      </w:r>
      <w:r w:rsidR="00D07267" w:rsidRPr="00121D36">
        <w:rPr>
          <w:sz w:val="22"/>
          <w:szCs w:val="22"/>
        </w:rPr>
        <w:t>B</w:t>
      </w:r>
      <w:r w:rsidRPr="00121D36">
        <w:rPr>
          <w:sz w:val="22"/>
          <w:szCs w:val="22"/>
        </w:rPr>
        <w:t>u yöntemin istatistiki tahminlere ilişkin anlam seviyelerinin belirlenmesinde (</w:t>
      </w:r>
      <w:proofErr w:type="spellStart"/>
      <w:r w:rsidRPr="00121D36">
        <w:rPr>
          <w:sz w:val="22"/>
          <w:szCs w:val="22"/>
        </w:rPr>
        <w:t>bootstrapping</w:t>
      </w:r>
      <w:proofErr w:type="spellEnd"/>
      <w:r w:rsidRPr="00121D36">
        <w:rPr>
          <w:sz w:val="22"/>
          <w:szCs w:val="22"/>
        </w:rPr>
        <w:t xml:space="preserve">, </w:t>
      </w:r>
      <w:proofErr w:type="spellStart"/>
      <w:r w:rsidRPr="00121D36">
        <w:rPr>
          <w:sz w:val="22"/>
          <w:szCs w:val="22"/>
        </w:rPr>
        <w:t>blindfolding</w:t>
      </w:r>
      <w:proofErr w:type="spellEnd"/>
      <w:r w:rsidRPr="00121D36">
        <w:rPr>
          <w:sz w:val="22"/>
          <w:szCs w:val="22"/>
        </w:rPr>
        <w:t xml:space="preserve"> ve </w:t>
      </w:r>
      <w:proofErr w:type="spellStart"/>
      <w:r w:rsidRPr="00121D36">
        <w:rPr>
          <w:sz w:val="22"/>
          <w:szCs w:val="22"/>
        </w:rPr>
        <w:t>jacknifing</w:t>
      </w:r>
      <w:proofErr w:type="spellEnd"/>
      <w:r w:rsidRPr="00121D36">
        <w:rPr>
          <w:sz w:val="22"/>
          <w:szCs w:val="22"/>
        </w:rPr>
        <w:t xml:space="preserve"> gibi) parametrik olmayan yöntemler kullanılmaktadır.</w:t>
      </w:r>
    </w:p>
    <w:p w14:paraId="0A6F9A56" w14:textId="77777777" w:rsidR="00CF54BD" w:rsidRPr="00121D36" w:rsidRDefault="00CF54BD" w:rsidP="0087381F">
      <w:pPr>
        <w:autoSpaceDE w:val="0"/>
        <w:autoSpaceDN w:val="0"/>
        <w:adjustRightInd w:val="0"/>
        <w:spacing w:after="120" w:line="276" w:lineRule="auto"/>
        <w:ind w:firstLine="709"/>
        <w:jc w:val="both"/>
        <w:rPr>
          <w:sz w:val="22"/>
          <w:szCs w:val="22"/>
        </w:rPr>
      </w:pPr>
    </w:p>
    <w:tbl>
      <w:tblPr>
        <w:tblW w:w="5600" w:type="dxa"/>
        <w:jc w:val="center"/>
        <w:tblLook w:val="04A0" w:firstRow="1" w:lastRow="0" w:firstColumn="1" w:lastColumn="0" w:noHBand="0" w:noVBand="1"/>
      </w:tblPr>
      <w:tblGrid>
        <w:gridCol w:w="1560"/>
        <w:gridCol w:w="966"/>
        <w:gridCol w:w="897"/>
        <w:gridCol w:w="801"/>
        <w:gridCol w:w="801"/>
        <w:gridCol w:w="801"/>
        <w:gridCol w:w="460"/>
      </w:tblGrid>
      <w:tr w:rsidR="00F05109" w:rsidRPr="00121D36" w14:paraId="7B81134A" w14:textId="77777777" w:rsidTr="0095046C">
        <w:trPr>
          <w:trHeight w:val="420"/>
          <w:jc w:val="center"/>
        </w:trPr>
        <w:tc>
          <w:tcPr>
            <w:tcW w:w="5600" w:type="dxa"/>
            <w:gridSpan w:val="7"/>
            <w:tcBorders>
              <w:top w:val="nil"/>
              <w:left w:val="nil"/>
              <w:bottom w:val="single" w:sz="12" w:space="0" w:color="auto"/>
              <w:right w:val="nil"/>
            </w:tcBorders>
            <w:shd w:val="clear" w:color="auto" w:fill="auto"/>
            <w:vAlign w:val="center"/>
            <w:hideMark/>
          </w:tcPr>
          <w:p w14:paraId="581F5099" w14:textId="77777777" w:rsidR="00F05109" w:rsidRPr="00CF54BD" w:rsidRDefault="00F05109" w:rsidP="00FD0D0D">
            <w:pPr>
              <w:jc w:val="center"/>
              <w:rPr>
                <w:sz w:val="20"/>
                <w:szCs w:val="20"/>
              </w:rPr>
            </w:pPr>
            <w:r w:rsidRPr="00CF54BD">
              <w:rPr>
                <w:b/>
                <w:bCs/>
                <w:sz w:val="20"/>
                <w:szCs w:val="20"/>
              </w:rPr>
              <w:t>Tablo.3</w:t>
            </w:r>
            <w:r w:rsidR="00FD0D0D" w:rsidRPr="00CF54BD">
              <w:rPr>
                <w:b/>
                <w:bCs/>
                <w:sz w:val="20"/>
                <w:szCs w:val="20"/>
              </w:rPr>
              <w:t>:</w:t>
            </w:r>
            <w:r w:rsidRPr="00CF54BD">
              <w:rPr>
                <w:b/>
                <w:bCs/>
                <w:sz w:val="20"/>
                <w:szCs w:val="20"/>
              </w:rPr>
              <w:t xml:space="preserve"> </w:t>
            </w:r>
            <w:r w:rsidRPr="00CF54BD">
              <w:rPr>
                <w:sz w:val="20"/>
                <w:szCs w:val="20"/>
              </w:rPr>
              <w:t>Açıklayıcı İstatistikler</w:t>
            </w:r>
          </w:p>
          <w:p w14:paraId="14362048" w14:textId="5AC87AE4" w:rsidR="00FD0D0D" w:rsidRPr="00121D36" w:rsidRDefault="00FD0D0D" w:rsidP="00FD0D0D">
            <w:pPr>
              <w:jc w:val="center"/>
              <w:rPr>
                <w:b/>
                <w:bCs/>
                <w:sz w:val="22"/>
                <w:szCs w:val="22"/>
              </w:rPr>
            </w:pPr>
          </w:p>
        </w:tc>
      </w:tr>
      <w:tr w:rsidR="00F05109" w:rsidRPr="00121D36" w14:paraId="61BEE5F1" w14:textId="77777777" w:rsidTr="0095046C">
        <w:trPr>
          <w:trHeight w:val="540"/>
          <w:jc w:val="center"/>
        </w:trPr>
        <w:tc>
          <w:tcPr>
            <w:tcW w:w="1560" w:type="dxa"/>
            <w:tcBorders>
              <w:top w:val="nil"/>
              <w:left w:val="nil"/>
              <w:bottom w:val="single" w:sz="12" w:space="0" w:color="auto"/>
              <w:right w:val="nil"/>
            </w:tcBorders>
            <w:shd w:val="clear" w:color="auto" w:fill="auto"/>
            <w:vAlign w:val="center"/>
            <w:hideMark/>
          </w:tcPr>
          <w:p w14:paraId="21CDF35F" w14:textId="77777777" w:rsidR="00F05109" w:rsidRPr="00121D36" w:rsidRDefault="00F05109" w:rsidP="003A6E8F">
            <w:pPr>
              <w:jc w:val="both"/>
              <w:rPr>
                <w:b/>
                <w:bCs/>
                <w:sz w:val="18"/>
                <w:szCs w:val="18"/>
              </w:rPr>
            </w:pPr>
            <w:r w:rsidRPr="00121D36">
              <w:rPr>
                <w:b/>
                <w:bCs/>
                <w:sz w:val="18"/>
                <w:szCs w:val="18"/>
              </w:rPr>
              <w:t>Değişkenler</w:t>
            </w:r>
          </w:p>
        </w:tc>
        <w:tc>
          <w:tcPr>
            <w:tcW w:w="740" w:type="dxa"/>
            <w:tcBorders>
              <w:top w:val="nil"/>
              <w:left w:val="nil"/>
              <w:bottom w:val="single" w:sz="12" w:space="0" w:color="auto"/>
              <w:right w:val="nil"/>
            </w:tcBorders>
            <w:shd w:val="clear" w:color="auto" w:fill="auto"/>
            <w:vAlign w:val="center"/>
            <w:hideMark/>
          </w:tcPr>
          <w:p w14:paraId="74FE5628" w14:textId="77777777" w:rsidR="00F05109" w:rsidRPr="00121D36" w:rsidRDefault="00F05109" w:rsidP="003A6E8F">
            <w:pPr>
              <w:jc w:val="both"/>
              <w:rPr>
                <w:b/>
                <w:bCs/>
                <w:sz w:val="18"/>
                <w:szCs w:val="18"/>
              </w:rPr>
            </w:pPr>
            <w:r w:rsidRPr="00121D36">
              <w:rPr>
                <w:b/>
                <w:bCs/>
                <w:sz w:val="18"/>
                <w:szCs w:val="18"/>
              </w:rPr>
              <w:t>Ortalama</w:t>
            </w:r>
          </w:p>
        </w:tc>
        <w:tc>
          <w:tcPr>
            <w:tcW w:w="800" w:type="dxa"/>
            <w:tcBorders>
              <w:top w:val="nil"/>
              <w:left w:val="nil"/>
              <w:bottom w:val="single" w:sz="12" w:space="0" w:color="auto"/>
              <w:right w:val="nil"/>
            </w:tcBorders>
            <w:shd w:val="clear" w:color="auto" w:fill="auto"/>
            <w:vAlign w:val="center"/>
            <w:hideMark/>
          </w:tcPr>
          <w:p w14:paraId="5C3C23C8" w14:textId="77777777" w:rsidR="00F05109" w:rsidRPr="00121D36" w:rsidRDefault="00F05109" w:rsidP="003A6E8F">
            <w:pPr>
              <w:jc w:val="both"/>
              <w:rPr>
                <w:b/>
                <w:bCs/>
                <w:sz w:val="18"/>
                <w:szCs w:val="18"/>
              </w:rPr>
            </w:pPr>
            <w:r w:rsidRPr="00121D36">
              <w:rPr>
                <w:b/>
                <w:bCs/>
                <w:sz w:val="18"/>
                <w:szCs w:val="18"/>
              </w:rPr>
              <w:t>Standart Sapma</w:t>
            </w:r>
          </w:p>
        </w:tc>
        <w:tc>
          <w:tcPr>
            <w:tcW w:w="640" w:type="dxa"/>
            <w:tcBorders>
              <w:top w:val="nil"/>
              <w:left w:val="nil"/>
              <w:bottom w:val="single" w:sz="12" w:space="0" w:color="auto"/>
              <w:right w:val="nil"/>
            </w:tcBorders>
            <w:shd w:val="clear" w:color="auto" w:fill="auto"/>
            <w:vAlign w:val="center"/>
            <w:hideMark/>
          </w:tcPr>
          <w:p w14:paraId="0A359530" w14:textId="77777777" w:rsidR="00F05109" w:rsidRPr="00121D36" w:rsidRDefault="00F05109" w:rsidP="003A6E8F">
            <w:pPr>
              <w:jc w:val="both"/>
              <w:rPr>
                <w:b/>
                <w:bCs/>
                <w:sz w:val="18"/>
                <w:szCs w:val="18"/>
              </w:rPr>
            </w:pPr>
            <w:r w:rsidRPr="00121D36">
              <w:rPr>
                <w:b/>
                <w:bCs/>
                <w:sz w:val="18"/>
                <w:szCs w:val="18"/>
              </w:rPr>
              <w:t>1</w:t>
            </w:r>
          </w:p>
        </w:tc>
        <w:tc>
          <w:tcPr>
            <w:tcW w:w="700" w:type="dxa"/>
            <w:tcBorders>
              <w:top w:val="nil"/>
              <w:left w:val="nil"/>
              <w:bottom w:val="single" w:sz="12" w:space="0" w:color="auto"/>
              <w:right w:val="nil"/>
            </w:tcBorders>
            <w:shd w:val="clear" w:color="auto" w:fill="auto"/>
            <w:vAlign w:val="center"/>
            <w:hideMark/>
          </w:tcPr>
          <w:p w14:paraId="44A90AA2" w14:textId="77777777" w:rsidR="00F05109" w:rsidRPr="00121D36" w:rsidRDefault="00F05109" w:rsidP="003A6E8F">
            <w:pPr>
              <w:jc w:val="both"/>
              <w:rPr>
                <w:b/>
                <w:bCs/>
                <w:sz w:val="18"/>
                <w:szCs w:val="18"/>
              </w:rPr>
            </w:pPr>
            <w:r w:rsidRPr="00121D36">
              <w:rPr>
                <w:b/>
                <w:bCs/>
                <w:sz w:val="18"/>
                <w:szCs w:val="18"/>
              </w:rPr>
              <w:t>2</w:t>
            </w:r>
          </w:p>
        </w:tc>
        <w:tc>
          <w:tcPr>
            <w:tcW w:w="700" w:type="dxa"/>
            <w:tcBorders>
              <w:top w:val="nil"/>
              <w:left w:val="nil"/>
              <w:bottom w:val="single" w:sz="12" w:space="0" w:color="auto"/>
              <w:right w:val="nil"/>
            </w:tcBorders>
            <w:shd w:val="clear" w:color="auto" w:fill="auto"/>
            <w:vAlign w:val="center"/>
            <w:hideMark/>
          </w:tcPr>
          <w:p w14:paraId="2409CB89" w14:textId="77777777" w:rsidR="00F05109" w:rsidRPr="00121D36" w:rsidRDefault="00F05109" w:rsidP="003A6E8F">
            <w:pPr>
              <w:jc w:val="both"/>
              <w:rPr>
                <w:b/>
                <w:bCs/>
                <w:sz w:val="18"/>
                <w:szCs w:val="18"/>
              </w:rPr>
            </w:pPr>
            <w:r w:rsidRPr="00121D36">
              <w:rPr>
                <w:b/>
                <w:bCs/>
                <w:sz w:val="18"/>
                <w:szCs w:val="18"/>
              </w:rPr>
              <w:t>3</w:t>
            </w:r>
          </w:p>
        </w:tc>
        <w:tc>
          <w:tcPr>
            <w:tcW w:w="460" w:type="dxa"/>
            <w:tcBorders>
              <w:top w:val="nil"/>
              <w:left w:val="nil"/>
              <w:bottom w:val="single" w:sz="12" w:space="0" w:color="auto"/>
              <w:right w:val="nil"/>
            </w:tcBorders>
            <w:shd w:val="clear" w:color="auto" w:fill="auto"/>
            <w:vAlign w:val="center"/>
            <w:hideMark/>
          </w:tcPr>
          <w:p w14:paraId="26D202B7" w14:textId="77777777" w:rsidR="00F05109" w:rsidRPr="00121D36" w:rsidRDefault="00F05109" w:rsidP="003A6E8F">
            <w:pPr>
              <w:jc w:val="both"/>
              <w:rPr>
                <w:b/>
                <w:bCs/>
                <w:sz w:val="18"/>
                <w:szCs w:val="18"/>
              </w:rPr>
            </w:pPr>
            <w:r w:rsidRPr="00121D36">
              <w:rPr>
                <w:b/>
                <w:bCs/>
                <w:sz w:val="18"/>
                <w:szCs w:val="18"/>
              </w:rPr>
              <w:t>4</w:t>
            </w:r>
          </w:p>
        </w:tc>
      </w:tr>
      <w:tr w:rsidR="00F05109" w:rsidRPr="00121D36" w14:paraId="629B7210" w14:textId="77777777" w:rsidTr="0095046C">
        <w:trPr>
          <w:trHeight w:val="280"/>
          <w:jc w:val="center"/>
        </w:trPr>
        <w:tc>
          <w:tcPr>
            <w:tcW w:w="1560" w:type="dxa"/>
            <w:tcBorders>
              <w:top w:val="nil"/>
              <w:left w:val="nil"/>
              <w:bottom w:val="nil"/>
              <w:right w:val="nil"/>
            </w:tcBorders>
            <w:shd w:val="clear" w:color="auto" w:fill="auto"/>
            <w:noWrap/>
            <w:vAlign w:val="center"/>
            <w:hideMark/>
          </w:tcPr>
          <w:p w14:paraId="738848FB" w14:textId="77777777" w:rsidR="00F05109" w:rsidRPr="00121D36" w:rsidRDefault="00F05109" w:rsidP="003A6E8F">
            <w:pPr>
              <w:jc w:val="both"/>
              <w:rPr>
                <w:sz w:val="18"/>
                <w:szCs w:val="18"/>
              </w:rPr>
            </w:pPr>
            <w:r w:rsidRPr="00121D36">
              <w:rPr>
                <w:sz w:val="18"/>
                <w:szCs w:val="18"/>
              </w:rPr>
              <w:t>1. Hizmet liderliği</w:t>
            </w:r>
          </w:p>
        </w:tc>
        <w:tc>
          <w:tcPr>
            <w:tcW w:w="740" w:type="dxa"/>
            <w:tcBorders>
              <w:top w:val="nil"/>
              <w:left w:val="nil"/>
              <w:bottom w:val="nil"/>
              <w:right w:val="nil"/>
            </w:tcBorders>
            <w:shd w:val="clear" w:color="auto" w:fill="auto"/>
            <w:noWrap/>
            <w:vAlign w:val="center"/>
            <w:hideMark/>
          </w:tcPr>
          <w:p w14:paraId="4E64BDBE" w14:textId="77777777" w:rsidR="00F05109" w:rsidRPr="00121D36" w:rsidRDefault="00F05109" w:rsidP="003A6E8F">
            <w:pPr>
              <w:jc w:val="both"/>
              <w:rPr>
                <w:sz w:val="18"/>
                <w:szCs w:val="18"/>
              </w:rPr>
            </w:pPr>
            <w:r w:rsidRPr="00121D36">
              <w:rPr>
                <w:sz w:val="18"/>
                <w:szCs w:val="18"/>
              </w:rPr>
              <w:t>4,7</w:t>
            </w:r>
          </w:p>
        </w:tc>
        <w:tc>
          <w:tcPr>
            <w:tcW w:w="800" w:type="dxa"/>
            <w:tcBorders>
              <w:top w:val="nil"/>
              <w:left w:val="nil"/>
              <w:bottom w:val="nil"/>
              <w:right w:val="nil"/>
            </w:tcBorders>
            <w:shd w:val="clear" w:color="auto" w:fill="auto"/>
            <w:noWrap/>
            <w:vAlign w:val="center"/>
            <w:hideMark/>
          </w:tcPr>
          <w:p w14:paraId="09D005E8" w14:textId="77777777" w:rsidR="00F05109" w:rsidRPr="00121D36" w:rsidRDefault="00F05109" w:rsidP="003A6E8F">
            <w:pPr>
              <w:jc w:val="both"/>
              <w:rPr>
                <w:sz w:val="18"/>
                <w:szCs w:val="18"/>
              </w:rPr>
            </w:pPr>
            <w:r w:rsidRPr="00121D36">
              <w:rPr>
                <w:sz w:val="18"/>
                <w:szCs w:val="18"/>
              </w:rPr>
              <w:t>1,32</w:t>
            </w:r>
          </w:p>
        </w:tc>
        <w:tc>
          <w:tcPr>
            <w:tcW w:w="640" w:type="dxa"/>
            <w:tcBorders>
              <w:top w:val="nil"/>
              <w:left w:val="nil"/>
              <w:bottom w:val="nil"/>
              <w:right w:val="nil"/>
            </w:tcBorders>
            <w:shd w:val="clear" w:color="auto" w:fill="auto"/>
            <w:noWrap/>
            <w:vAlign w:val="center"/>
            <w:hideMark/>
          </w:tcPr>
          <w:p w14:paraId="0C7F4DA1" w14:textId="77777777" w:rsidR="00F05109" w:rsidRPr="00121D36" w:rsidRDefault="00F05109" w:rsidP="003A6E8F">
            <w:pPr>
              <w:jc w:val="both"/>
              <w:rPr>
                <w:sz w:val="18"/>
                <w:szCs w:val="18"/>
              </w:rPr>
            </w:pPr>
          </w:p>
        </w:tc>
        <w:tc>
          <w:tcPr>
            <w:tcW w:w="700" w:type="dxa"/>
            <w:tcBorders>
              <w:top w:val="nil"/>
              <w:left w:val="nil"/>
              <w:bottom w:val="nil"/>
              <w:right w:val="nil"/>
            </w:tcBorders>
            <w:shd w:val="clear" w:color="auto" w:fill="auto"/>
            <w:noWrap/>
            <w:vAlign w:val="center"/>
            <w:hideMark/>
          </w:tcPr>
          <w:p w14:paraId="0AD1E3BF" w14:textId="77777777" w:rsidR="00F05109" w:rsidRPr="00121D36" w:rsidRDefault="00F05109" w:rsidP="003A6E8F">
            <w:pPr>
              <w:jc w:val="both"/>
              <w:rPr>
                <w:sz w:val="20"/>
                <w:szCs w:val="20"/>
              </w:rPr>
            </w:pPr>
          </w:p>
        </w:tc>
        <w:tc>
          <w:tcPr>
            <w:tcW w:w="700" w:type="dxa"/>
            <w:tcBorders>
              <w:top w:val="nil"/>
              <w:left w:val="nil"/>
              <w:bottom w:val="nil"/>
              <w:right w:val="nil"/>
            </w:tcBorders>
            <w:shd w:val="clear" w:color="auto" w:fill="auto"/>
            <w:noWrap/>
            <w:vAlign w:val="center"/>
            <w:hideMark/>
          </w:tcPr>
          <w:p w14:paraId="311ACA17" w14:textId="77777777" w:rsidR="00F05109" w:rsidRPr="00121D36" w:rsidRDefault="00F05109" w:rsidP="003A6E8F">
            <w:pPr>
              <w:jc w:val="both"/>
              <w:rPr>
                <w:sz w:val="20"/>
                <w:szCs w:val="20"/>
              </w:rPr>
            </w:pPr>
          </w:p>
        </w:tc>
        <w:tc>
          <w:tcPr>
            <w:tcW w:w="460" w:type="dxa"/>
            <w:tcBorders>
              <w:top w:val="nil"/>
              <w:left w:val="nil"/>
              <w:bottom w:val="nil"/>
              <w:right w:val="nil"/>
            </w:tcBorders>
            <w:shd w:val="clear" w:color="auto" w:fill="auto"/>
            <w:noWrap/>
            <w:vAlign w:val="center"/>
            <w:hideMark/>
          </w:tcPr>
          <w:p w14:paraId="6BC79491" w14:textId="77777777" w:rsidR="00F05109" w:rsidRPr="00121D36" w:rsidRDefault="00F05109" w:rsidP="003A6E8F">
            <w:pPr>
              <w:jc w:val="both"/>
              <w:rPr>
                <w:sz w:val="20"/>
                <w:szCs w:val="20"/>
              </w:rPr>
            </w:pPr>
          </w:p>
        </w:tc>
      </w:tr>
      <w:tr w:rsidR="00F05109" w:rsidRPr="00121D36" w14:paraId="3D714EB2" w14:textId="77777777" w:rsidTr="0095046C">
        <w:trPr>
          <w:trHeight w:val="280"/>
          <w:jc w:val="center"/>
        </w:trPr>
        <w:tc>
          <w:tcPr>
            <w:tcW w:w="1560" w:type="dxa"/>
            <w:tcBorders>
              <w:top w:val="nil"/>
              <w:left w:val="nil"/>
              <w:bottom w:val="nil"/>
              <w:right w:val="nil"/>
            </w:tcBorders>
            <w:shd w:val="clear" w:color="auto" w:fill="auto"/>
            <w:noWrap/>
            <w:vAlign w:val="center"/>
            <w:hideMark/>
          </w:tcPr>
          <w:p w14:paraId="0073C587" w14:textId="77777777" w:rsidR="00F05109" w:rsidRPr="00121D36" w:rsidRDefault="00F05109" w:rsidP="003A6E8F">
            <w:pPr>
              <w:jc w:val="both"/>
              <w:rPr>
                <w:sz w:val="18"/>
                <w:szCs w:val="18"/>
              </w:rPr>
            </w:pPr>
            <w:r w:rsidRPr="00121D36">
              <w:rPr>
                <w:sz w:val="18"/>
                <w:szCs w:val="18"/>
              </w:rPr>
              <w:t>2. Algılanan kalite</w:t>
            </w:r>
          </w:p>
        </w:tc>
        <w:tc>
          <w:tcPr>
            <w:tcW w:w="740" w:type="dxa"/>
            <w:tcBorders>
              <w:top w:val="nil"/>
              <w:left w:val="nil"/>
              <w:bottom w:val="nil"/>
              <w:right w:val="nil"/>
            </w:tcBorders>
            <w:shd w:val="clear" w:color="auto" w:fill="auto"/>
            <w:noWrap/>
            <w:vAlign w:val="center"/>
            <w:hideMark/>
          </w:tcPr>
          <w:p w14:paraId="746D8D3A" w14:textId="77777777" w:rsidR="00F05109" w:rsidRPr="00121D36" w:rsidRDefault="00F05109" w:rsidP="003A6E8F">
            <w:pPr>
              <w:jc w:val="both"/>
              <w:rPr>
                <w:sz w:val="18"/>
                <w:szCs w:val="18"/>
              </w:rPr>
            </w:pPr>
            <w:r w:rsidRPr="00121D36">
              <w:rPr>
                <w:sz w:val="18"/>
                <w:szCs w:val="18"/>
              </w:rPr>
              <w:t>4,6</w:t>
            </w:r>
          </w:p>
        </w:tc>
        <w:tc>
          <w:tcPr>
            <w:tcW w:w="800" w:type="dxa"/>
            <w:tcBorders>
              <w:top w:val="nil"/>
              <w:left w:val="nil"/>
              <w:bottom w:val="nil"/>
              <w:right w:val="nil"/>
            </w:tcBorders>
            <w:shd w:val="clear" w:color="auto" w:fill="auto"/>
            <w:noWrap/>
            <w:vAlign w:val="center"/>
            <w:hideMark/>
          </w:tcPr>
          <w:p w14:paraId="29CFEB53" w14:textId="77777777" w:rsidR="00F05109" w:rsidRPr="00121D36" w:rsidRDefault="00F05109" w:rsidP="003A6E8F">
            <w:pPr>
              <w:jc w:val="both"/>
              <w:rPr>
                <w:sz w:val="18"/>
                <w:szCs w:val="18"/>
              </w:rPr>
            </w:pPr>
            <w:r w:rsidRPr="00121D36">
              <w:rPr>
                <w:sz w:val="18"/>
                <w:szCs w:val="18"/>
              </w:rPr>
              <w:t>1,30</w:t>
            </w:r>
          </w:p>
        </w:tc>
        <w:tc>
          <w:tcPr>
            <w:tcW w:w="640" w:type="dxa"/>
            <w:tcBorders>
              <w:top w:val="nil"/>
              <w:left w:val="nil"/>
              <w:bottom w:val="nil"/>
              <w:right w:val="nil"/>
            </w:tcBorders>
            <w:shd w:val="clear" w:color="auto" w:fill="auto"/>
            <w:noWrap/>
            <w:vAlign w:val="center"/>
            <w:hideMark/>
          </w:tcPr>
          <w:p w14:paraId="28839AE8" w14:textId="77777777" w:rsidR="00F05109" w:rsidRPr="00121D36" w:rsidRDefault="00F05109" w:rsidP="003A6E8F">
            <w:pPr>
              <w:jc w:val="both"/>
              <w:rPr>
                <w:sz w:val="18"/>
                <w:szCs w:val="18"/>
              </w:rPr>
            </w:pPr>
            <w:r w:rsidRPr="00121D36">
              <w:rPr>
                <w:sz w:val="18"/>
                <w:szCs w:val="18"/>
              </w:rPr>
              <w:t>0,519**</w:t>
            </w:r>
          </w:p>
        </w:tc>
        <w:tc>
          <w:tcPr>
            <w:tcW w:w="700" w:type="dxa"/>
            <w:tcBorders>
              <w:top w:val="nil"/>
              <w:left w:val="nil"/>
              <w:bottom w:val="nil"/>
              <w:right w:val="nil"/>
            </w:tcBorders>
            <w:shd w:val="clear" w:color="auto" w:fill="auto"/>
            <w:noWrap/>
            <w:vAlign w:val="center"/>
            <w:hideMark/>
          </w:tcPr>
          <w:p w14:paraId="5BDA8242" w14:textId="77777777" w:rsidR="00F05109" w:rsidRPr="00121D36" w:rsidRDefault="00F05109" w:rsidP="003A6E8F">
            <w:pPr>
              <w:jc w:val="both"/>
              <w:rPr>
                <w:sz w:val="18"/>
                <w:szCs w:val="18"/>
              </w:rPr>
            </w:pPr>
          </w:p>
        </w:tc>
        <w:tc>
          <w:tcPr>
            <w:tcW w:w="700" w:type="dxa"/>
            <w:tcBorders>
              <w:top w:val="nil"/>
              <w:left w:val="nil"/>
              <w:bottom w:val="nil"/>
              <w:right w:val="nil"/>
            </w:tcBorders>
            <w:shd w:val="clear" w:color="auto" w:fill="auto"/>
            <w:noWrap/>
            <w:vAlign w:val="center"/>
            <w:hideMark/>
          </w:tcPr>
          <w:p w14:paraId="68C3FEDB" w14:textId="77777777" w:rsidR="00F05109" w:rsidRPr="00121D36" w:rsidRDefault="00F05109" w:rsidP="003A6E8F">
            <w:pPr>
              <w:jc w:val="both"/>
              <w:rPr>
                <w:sz w:val="20"/>
                <w:szCs w:val="20"/>
              </w:rPr>
            </w:pPr>
          </w:p>
        </w:tc>
        <w:tc>
          <w:tcPr>
            <w:tcW w:w="460" w:type="dxa"/>
            <w:tcBorders>
              <w:top w:val="nil"/>
              <w:left w:val="nil"/>
              <w:bottom w:val="nil"/>
              <w:right w:val="nil"/>
            </w:tcBorders>
            <w:shd w:val="clear" w:color="auto" w:fill="auto"/>
            <w:noWrap/>
            <w:vAlign w:val="center"/>
            <w:hideMark/>
          </w:tcPr>
          <w:p w14:paraId="42151271" w14:textId="77777777" w:rsidR="00F05109" w:rsidRPr="00121D36" w:rsidRDefault="00F05109" w:rsidP="003A6E8F">
            <w:pPr>
              <w:jc w:val="both"/>
              <w:rPr>
                <w:sz w:val="20"/>
                <w:szCs w:val="20"/>
              </w:rPr>
            </w:pPr>
          </w:p>
        </w:tc>
      </w:tr>
      <w:tr w:rsidR="00F05109" w:rsidRPr="00121D36" w14:paraId="49320123" w14:textId="77777777" w:rsidTr="0095046C">
        <w:trPr>
          <w:trHeight w:val="280"/>
          <w:jc w:val="center"/>
        </w:trPr>
        <w:tc>
          <w:tcPr>
            <w:tcW w:w="1560" w:type="dxa"/>
            <w:tcBorders>
              <w:top w:val="nil"/>
              <w:left w:val="nil"/>
              <w:bottom w:val="nil"/>
              <w:right w:val="nil"/>
            </w:tcBorders>
            <w:shd w:val="clear" w:color="auto" w:fill="auto"/>
            <w:noWrap/>
            <w:vAlign w:val="center"/>
            <w:hideMark/>
          </w:tcPr>
          <w:p w14:paraId="3EE4CDBE" w14:textId="77777777" w:rsidR="00F05109" w:rsidRPr="00121D36" w:rsidRDefault="00F05109" w:rsidP="003A6E8F">
            <w:pPr>
              <w:jc w:val="both"/>
              <w:rPr>
                <w:sz w:val="18"/>
                <w:szCs w:val="18"/>
              </w:rPr>
            </w:pPr>
            <w:r w:rsidRPr="00121D36">
              <w:rPr>
                <w:sz w:val="18"/>
                <w:szCs w:val="18"/>
              </w:rPr>
              <w:t>3. Marka sadakati</w:t>
            </w:r>
          </w:p>
        </w:tc>
        <w:tc>
          <w:tcPr>
            <w:tcW w:w="740" w:type="dxa"/>
            <w:tcBorders>
              <w:top w:val="nil"/>
              <w:left w:val="nil"/>
              <w:bottom w:val="nil"/>
              <w:right w:val="nil"/>
            </w:tcBorders>
            <w:shd w:val="clear" w:color="auto" w:fill="auto"/>
            <w:noWrap/>
            <w:vAlign w:val="center"/>
            <w:hideMark/>
          </w:tcPr>
          <w:p w14:paraId="6AB5CC03" w14:textId="77777777" w:rsidR="00F05109" w:rsidRPr="00121D36" w:rsidRDefault="00F05109" w:rsidP="003A6E8F">
            <w:pPr>
              <w:jc w:val="both"/>
              <w:rPr>
                <w:sz w:val="18"/>
                <w:szCs w:val="18"/>
              </w:rPr>
            </w:pPr>
            <w:r w:rsidRPr="00121D36">
              <w:rPr>
                <w:sz w:val="18"/>
                <w:szCs w:val="18"/>
              </w:rPr>
              <w:t>4,5</w:t>
            </w:r>
          </w:p>
        </w:tc>
        <w:tc>
          <w:tcPr>
            <w:tcW w:w="800" w:type="dxa"/>
            <w:tcBorders>
              <w:top w:val="nil"/>
              <w:left w:val="nil"/>
              <w:bottom w:val="nil"/>
              <w:right w:val="nil"/>
            </w:tcBorders>
            <w:shd w:val="clear" w:color="auto" w:fill="auto"/>
            <w:noWrap/>
            <w:vAlign w:val="center"/>
            <w:hideMark/>
          </w:tcPr>
          <w:p w14:paraId="5B606EB2" w14:textId="77777777" w:rsidR="00F05109" w:rsidRPr="00121D36" w:rsidRDefault="00F05109" w:rsidP="003A6E8F">
            <w:pPr>
              <w:jc w:val="both"/>
              <w:rPr>
                <w:sz w:val="18"/>
                <w:szCs w:val="18"/>
              </w:rPr>
            </w:pPr>
            <w:r w:rsidRPr="00121D36">
              <w:rPr>
                <w:sz w:val="18"/>
                <w:szCs w:val="18"/>
              </w:rPr>
              <w:t>1,36</w:t>
            </w:r>
          </w:p>
        </w:tc>
        <w:tc>
          <w:tcPr>
            <w:tcW w:w="640" w:type="dxa"/>
            <w:tcBorders>
              <w:top w:val="nil"/>
              <w:left w:val="nil"/>
              <w:bottom w:val="nil"/>
              <w:right w:val="nil"/>
            </w:tcBorders>
            <w:shd w:val="clear" w:color="auto" w:fill="auto"/>
            <w:noWrap/>
            <w:vAlign w:val="center"/>
            <w:hideMark/>
          </w:tcPr>
          <w:p w14:paraId="1D839A2D" w14:textId="77777777" w:rsidR="00F05109" w:rsidRPr="00121D36" w:rsidRDefault="00F05109" w:rsidP="003A6E8F">
            <w:pPr>
              <w:jc w:val="both"/>
              <w:rPr>
                <w:sz w:val="18"/>
                <w:szCs w:val="18"/>
              </w:rPr>
            </w:pPr>
            <w:r w:rsidRPr="00121D36">
              <w:rPr>
                <w:sz w:val="18"/>
                <w:szCs w:val="18"/>
              </w:rPr>
              <w:t>0,454**</w:t>
            </w:r>
          </w:p>
        </w:tc>
        <w:tc>
          <w:tcPr>
            <w:tcW w:w="700" w:type="dxa"/>
            <w:tcBorders>
              <w:top w:val="nil"/>
              <w:left w:val="nil"/>
              <w:bottom w:val="nil"/>
              <w:right w:val="nil"/>
            </w:tcBorders>
            <w:shd w:val="clear" w:color="auto" w:fill="auto"/>
            <w:noWrap/>
            <w:vAlign w:val="center"/>
            <w:hideMark/>
          </w:tcPr>
          <w:p w14:paraId="5CBE7F52" w14:textId="77777777" w:rsidR="00F05109" w:rsidRPr="00121D36" w:rsidRDefault="00F05109" w:rsidP="003A6E8F">
            <w:pPr>
              <w:jc w:val="both"/>
              <w:rPr>
                <w:sz w:val="18"/>
                <w:szCs w:val="18"/>
              </w:rPr>
            </w:pPr>
            <w:r w:rsidRPr="00121D36">
              <w:rPr>
                <w:sz w:val="18"/>
                <w:szCs w:val="18"/>
              </w:rPr>
              <w:t>0,593**</w:t>
            </w:r>
          </w:p>
        </w:tc>
        <w:tc>
          <w:tcPr>
            <w:tcW w:w="700" w:type="dxa"/>
            <w:tcBorders>
              <w:top w:val="nil"/>
              <w:left w:val="nil"/>
              <w:bottom w:val="nil"/>
              <w:right w:val="nil"/>
            </w:tcBorders>
            <w:shd w:val="clear" w:color="auto" w:fill="auto"/>
            <w:noWrap/>
            <w:vAlign w:val="center"/>
            <w:hideMark/>
          </w:tcPr>
          <w:p w14:paraId="132757DD" w14:textId="77777777" w:rsidR="00F05109" w:rsidRPr="00121D36" w:rsidRDefault="00F05109" w:rsidP="003A6E8F">
            <w:pPr>
              <w:jc w:val="both"/>
              <w:rPr>
                <w:sz w:val="18"/>
                <w:szCs w:val="18"/>
              </w:rPr>
            </w:pPr>
          </w:p>
        </w:tc>
        <w:tc>
          <w:tcPr>
            <w:tcW w:w="460" w:type="dxa"/>
            <w:tcBorders>
              <w:top w:val="nil"/>
              <w:left w:val="nil"/>
              <w:bottom w:val="nil"/>
              <w:right w:val="nil"/>
            </w:tcBorders>
            <w:shd w:val="clear" w:color="auto" w:fill="auto"/>
            <w:noWrap/>
            <w:vAlign w:val="center"/>
            <w:hideMark/>
          </w:tcPr>
          <w:p w14:paraId="6762826A" w14:textId="77777777" w:rsidR="00F05109" w:rsidRPr="00121D36" w:rsidRDefault="00F05109" w:rsidP="003A6E8F">
            <w:pPr>
              <w:jc w:val="both"/>
              <w:rPr>
                <w:sz w:val="20"/>
                <w:szCs w:val="20"/>
              </w:rPr>
            </w:pPr>
          </w:p>
        </w:tc>
      </w:tr>
      <w:tr w:rsidR="00F05109" w:rsidRPr="00121D36" w14:paraId="3E840D49" w14:textId="77777777" w:rsidTr="0095046C">
        <w:trPr>
          <w:trHeight w:val="300"/>
          <w:jc w:val="center"/>
        </w:trPr>
        <w:tc>
          <w:tcPr>
            <w:tcW w:w="1560" w:type="dxa"/>
            <w:tcBorders>
              <w:top w:val="nil"/>
              <w:left w:val="nil"/>
              <w:bottom w:val="single" w:sz="12" w:space="0" w:color="auto"/>
              <w:right w:val="nil"/>
            </w:tcBorders>
            <w:shd w:val="clear" w:color="auto" w:fill="auto"/>
            <w:noWrap/>
            <w:vAlign w:val="center"/>
            <w:hideMark/>
          </w:tcPr>
          <w:p w14:paraId="1E627362" w14:textId="77777777" w:rsidR="00F05109" w:rsidRPr="00121D36" w:rsidRDefault="00F05109" w:rsidP="003A6E8F">
            <w:pPr>
              <w:jc w:val="both"/>
              <w:rPr>
                <w:sz w:val="18"/>
                <w:szCs w:val="18"/>
              </w:rPr>
            </w:pPr>
            <w:r w:rsidRPr="00121D36">
              <w:rPr>
                <w:sz w:val="18"/>
                <w:szCs w:val="18"/>
              </w:rPr>
              <w:t>4. Marka değeri</w:t>
            </w:r>
          </w:p>
        </w:tc>
        <w:tc>
          <w:tcPr>
            <w:tcW w:w="740" w:type="dxa"/>
            <w:tcBorders>
              <w:top w:val="nil"/>
              <w:left w:val="nil"/>
              <w:bottom w:val="single" w:sz="12" w:space="0" w:color="auto"/>
              <w:right w:val="nil"/>
            </w:tcBorders>
            <w:shd w:val="clear" w:color="auto" w:fill="auto"/>
            <w:noWrap/>
            <w:vAlign w:val="center"/>
            <w:hideMark/>
          </w:tcPr>
          <w:p w14:paraId="41F13E02" w14:textId="77777777" w:rsidR="00F05109" w:rsidRPr="00121D36" w:rsidRDefault="00F05109" w:rsidP="003A6E8F">
            <w:pPr>
              <w:jc w:val="both"/>
              <w:rPr>
                <w:sz w:val="18"/>
                <w:szCs w:val="18"/>
              </w:rPr>
            </w:pPr>
            <w:r w:rsidRPr="00121D36">
              <w:rPr>
                <w:sz w:val="18"/>
                <w:szCs w:val="18"/>
              </w:rPr>
              <w:t>4,4</w:t>
            </w:r>
          </w:p>
        </w:tc>
        <w:tc>
          <w:tcPr>
            <w:tcW w:w="800" w:type="dxa"/>
            <w:tcBorders>
              <w:top w:val="nil"/>
              <w:left w:val="nil"/>
              <w:bottom w:val="single" w:sz="12" w:space="0" w:color="auto"/>
              <w:right w:val="nil"/>
            </w:tcBorders>
            <w:shd w:val="clear" w:color="auto" w:fill="auto"/>
            <w:noWrap/>
            <w:vAlign w:val="center"/>
            <w:hideMark/>
          </w:tcPr>
          <w:p w14:paraId="5EE4B089" w14:textId="77777777" w:rsidR="00F05109" w:rsidRPr="00121D36" w:rsidRDefault="00F05109" w:rsidP="003A6E8F">
            <w:pPr>
              <w:jc w:val="both"/>
              <w:rPr>
                <w:sz w:val="18"/>
                <w:szCs w:val="18"/>
              </w:rPr>
            </w:pPr>
            <w:r w:rsidRPr="00121D36">
              <w:rPr>
                <w:sz w:val="18"/>
                <w:szCs w:val="18"/>
              </w:rPr>
              <w:t>1,30</w:t>
            </w:r>
          </w:p>
        </w:tc>
        <w:tc>
          <w:tcPr>
            <w:tcW w:w="640" w:type="dxa"/>
            <w:tcBorders>
              <w:top w:val="nil"/>
              <w:left w:val="nil"/>
              <w:bottom w:val="single" w:sz="12" w:space="0" w:color="auto"/>
              <w:right w:val="nil"/>
            </w:tcBorders>
            <w:shd w:val="clear" w:color="auto" w:fill="auto"/>
            <w:noWrap/>
            <w:vAlign w:val="center"/>
            <w:hideMark/>
          </w:tcPr>
          <w:p w14:paraId="0655617F" w14:textId="77777777" w:rsidR="00F05109" w:rsidRPr="00121D36" w:rsidRDefault="00F05109" w:rsidP="003A6E8F">
            <w:pPr>
              <w:jc w:val="both"/>
              <w:rPr>
                <w:sz w:val="18"/>
                <w:szCs w:val="18"/>
              </w:rPr>
            </w:pPr>
            <w:r w:rsidRPr="00121D36">
              <w:rPr>
                <w:sz w:val="18"/>
                <w:szCs w:val="18"/>
              </w:rPr>
              <w:t>0,429**</w:t>
            </w:r>
          </w:p>
        </w:tc>
        <w:tc>
          <w:tcPr>
            <w:tcW w:w="700" w:type="dxa"/>
            <w:tcBorders>
              <w:top w:val="nil"/>
              <w:left w:val="nil"/>
              <w:bottom w:val="single" w:sz="12" w:space="0" w:color="auto"/>
              <w:right w:val="nil"/>
            </w:tcBorders>
            <w:shd w:val="clear" w:color="auto" w:fill="auto"/>
            <w:noWrap/>
            <w:vAlign w:val="center"/>
            <w:hideMark/>
          </w:tcPr>
          <w:p w14:paraId="148A03EE" w14:textId="77777777" w:rsidR="00F05109" w:rsidRPr="00121D36" w:rsidRDefault="00F05109" w:rsidP="003A6E8F">
            <w:pPr>
              <w:jc w:val="both"/>
              <w:rPr>
                <w:sz w:val="18"/>
                <w:szCs w:val="18"/>
              </w:rPr>
            </w:pPr>
            <w:r w:rsidRPr="00121D36">
              <w:rPr>
                <w:sz w:val="18"/>
                <w:szCs w:val="18"/>
              </w:rPr>
              <w:t>0,552**</w:t>
            </w:r>
          </w:p>
        </w:tc>
        <w:tc>
          <w:tcPr>
            <w:tcW w:w="700" w:type="dxa"/>
            <w:tcBorders>
              <w:top w:val="nil"/>
              <w:left w:val="nil"/>
              <w:bottom w:val="single" w:sz="12" w:space="0" w:color="auto"/>
              <w:right w:val="nil"/>
            </w:tcBorders>
            <w:shd w:val="clear" w:color="auto" w:fill="auto"/>
            <w:noWrap/>
            <w:vAlign w:val="center"/>
            <w:hideMark/>
          </w:tcPr>
          <w:p w14:paraId="0DC57D2F" w14:textId="77777777" w:rsidR="00F05109" w:rsidRPr="00121D36" w:rsidRDefault="00F05109" w:rsidP="003A6E8F">
            <w:pPr>
              <w:jc w:val="both"/>
              <w:rPr>
                <w:sz w:val="18"/>
                <w:szCs w:val="18"/>
              </w:rPr>
            </w:pPr>
            <w:r w:rsidRPr="00121D36">
              <w:rPr>
                <w:sz w:val="18"/>
                <w:szCs w:val="18"/>
              </w:rPr>
              <w:t>0,634**</w:t>
            </w:r>
          </w:p>
        </w:tc>
        <w:tc>
          <w:tcPr>
            <w:tcW w:w="460" w:type="dxa"/>
            <w:tcBorders>
              <w:top w:val="nil"/>
              <w:left w:val="nil"/>
              <w:bottom w:val="single" w:sz="12" w:space="0" w:color="auto"/>
              <w:right w:val="nil"/>
            </w:tcBorders>
            <w:shd w:val="clear" w:color="auto" w:fill="auto"/>
            <w:noWrap/>
            <w:vAlign w:val="center"/>
            <w:hideMark/>
          </w:tcPr>
          <w:p w14:paraId="6C601EA2" w14:textId="77777777" w:rsidR="00F05109" w:rsidRPr="00121D36" w:rsidRDefault="00F05109" w:rsidP="003A6E8F">
            <w:pPr>
              <w:jc w:val="both"/>
              <w:rPr>
                <w:sz w:val="18"/>
                <w:szCs w:val="18"/>
              </w:rPr>
            </w:pPr>
            <w:r w:rsidRPr="00121D36">
              <w:rPr>
                <w:sz w:val="18"/>
                <w:szCs w:val="18"/>
              </w:rPr>
              <w:t> </w:t>
            </w:r>
          </w:p>
        </w:tc>
      </w:tr>
      <w:tr w:rsidR="00F05109" w:rsidRPr="00121D36" w14:paraId="3FB4C119" w14:textId="77777777" w:rsidTr="0095046C">
        <w:trPr>
          <w:trHeight w:val="340"/>
          <w:jc w:val="center"/>
        </w:trPr>
        <w:tc>
          <w:tcPr>
            <w:tcW w:w="5600" w:type="dxa"/>
            <w:gridSpan w:val="7"/>
            <w:tcBorders>
              <w:top w:val="nil"/>
              <w:left w:val="nil"/>
              <w:bottom w:val="nil"/>
              <w:right w:val="nil"/>
            </w:tcBorders>
            <w:shd w:val="clear" w:color="auto" w:fill="auto"/>
            <w:noWrap/>
            <w:vAlign w:val="bottom"/>
            <w:hideMark/>
          </w:tcPr>
          <w:p w14:paraId="6AFE7AAA" w14:textId="77777777" w:rsidR="00F05109" w:rsidRPr="00121D36" w:rsidRDefault="00F05109" w:rsidP="003A6E8F">
            <w:pPr>
              <w:jc w:val="both"/>
              <w:rPr>
                <w:sz w:val="18"/>
                <w:szCs w:val="18"/>
              </w:rPr>
            </w:pPr>
            <w:r w:rsidRPr="00121D36">
              <w:rPr>
                <w:sz w:val="18"/>
                <w:szCs w:val="18"/>
              </w:rPr>
              <w:t xml:space="preserve">** </w:t>
            </w:r>
            <w:proofErr w:type="spellStart"/>
            <w:r w:rsidRPr="00121D36">
              <w:rPr>
                <w:sz w:val="18"/>
                <w:szCs w:val="18"/>
              </w:rPr>
              <w:t>Correlation</w:t>
            </w:r>
            <w:proofErr w:type="spellEnd"/>
            <w:r w:rsidRPr="00121D36">
              <w:rPr>
                <w:sz w:val="18"/>
                <w:szCs w:val="18"/>
              </w:rPr>
              <w:t xml:space="preserve"> is </w:t>
            </w:r>
            <w:proofErr w:type="spellStart"/>
            <w:r w:rsidRPr="00121D36">
              <w:rPr>
                <w:sz w:val="18"/>
                <w:szCs w:val="18"/>
              </w:rPr>
              <w:t>significant</w:t>
            </w:r>
            <w:proofErr w:type="spellEnd"/>
            <w:r w:rsidRPr="00121D36">
              <w:rPr>
                <w:sz w:val="18"/>
                <w:szCs w:val="18"/>
              </w:rPr>
              <w:t xml:space="preserve"> at </w:t>
            </w:r>
            <w:proofErr w:type="spellStart"/>
            <w:r w:rsidRPr="00121D36">
              <w:rPr>
                <w:sz w:val="18"/>
                <w:szCs w:val="18"/>
              </w:rPr>
              <w:t>the</w:t>
            </w:r>
            <w:proofErr w:type="spellEnd"/>
            <w:r w:rsidRPr="00121D36">
              <w:rPr>
                <w:sz w:val="18"/>
                <w:szCs w:val="18"/>
              </w:rPr>
              <w:t xml:space="preserve"> 0.01 </w:t>
            </w:r>
            <w:proofErr w:type="spellStart"/>
            <w:r w:rsidRPr="00121D36">
              <w:rPr>
                <w:sz w:val="18"/>
                <w:szCs w:val="18"/>
              </w:rPr>
              <w:t>level</w:t>
            </w:r>
            <w:proofErr w:type="spellEnd"/>
            <w:r w:rsidRPr="00121D36">
              <w:rPr>
                <w:sz w:val="18"/>
                <w:szCs w:val="18"/>
              </w:rPr>
              <w:t xml:space="preserve"> (2-tailed).</w:t>
            </w:r>
          </w:p>
        </w:tc>
      </w:tr>
    </w:tbl>
    <w:p w14:paraId="3CDE95D0" w14:textId="77777777" w:rsidR="00277419" w:rsidRPr="00121D36" w:rsidRDefault="00277419" w:rsidP="00277419">
      <w:pPr>
        <w:autoSpaceDE w:val="0"/>
        <w:autoSpaceDN w:val="0"/>
        <w:adjustRightInd w:val="0"/>
        <w:spacing w:before="120" w:after="120"/>
        <w:jc w:val="both"/>
        <w:rPr>
          <w:b/>
          <w:bCs/>
          <w:sz w:val="22"/>
          <w:szCs w:val="22"/>
        </w:rPr>
      </w:pPr>
    </w:p>
    <w:p w14:paraId="4CCAC737" w14:textId="77777777" w:rsidR="00CF54BD" w:rsidRDefault="00CF54BD" w:rsidP="0087381F">
      <w:pPr>
        <w:autoSpaceDE w:val="0"/>
        <w:autoSpaceDN w:val="0"/>
        <w:adjustRightInd w:val="0"/>
        <w:spacing w:after="120" w:line="276" w:lineRule="auto"/>
        <w:ind w:firstLine="709"/>
        <w:jc w:val="both"/>
        <w:rPr>
          <w:b/>
          <w:bCs/>
          <w:sz w:val="22"/>
          <w:szCs w:val="22"/>
        </w:rPr>
      </w:pPr>
    </w:p>
    <w:p w14:paraId="7622CDC8" w14:textId="0793D122" w:rsidR="00F05109" w:rsidRPr="00121D36" w:rsidRDefault="00CB2B5C" w:rsidP="0087381F">
      <w:pPr>
        <w:autoSpaceDE w:val="0"/>
        <w:autoSpaceDN w:val="0"/>
        <w:adjustRightInd w:val="0"/>
        <w:spacing w:after="120" w:line="276" w:lineRule="auto"/>
        <w:ind w:firstLine="709"/>
        <w:jc w:val="both"/>
        <w:rPr>
          <w:b/>
          <w:bCs/>
          <w:sz w:val="22"/>
          <w:szCs w:val="22"/>
        </w:rPr>
      </w:pPr>
      <w:r w:rsidRPr="00121D36">
        <w:rPr>
          <w:b/>
          <w:bCs/>
          <w:sz w:val="22"/>
          <w:szCs w:val="22"/>
        </w:rPr>
        <w:t>4.2</w:t>
      </w:r>
      <w:r w:rsidR="00F05109" w:rsidRPr="00121D36">
        <w:rPr>
          <w:b/>
          <w:bCs/>
          <w:sz w:val="22"/>
          <w:szCs w:val="22"/>
        </w:rPr>
        <w:t>.1. Ölçüm Modeli</w:t>
      </w:r>
    </w:p>
    <w:p w14:paraId="400F390D" w14:textId="55E8A276" w:rsidR="00F05109" w:rsidRPr="00121D36" w:rsidRDefault="00F05109" w:rsidP="0087381F">
      <w:pPr>
        <w:autoSpaceDE w:val="0"/>
        <w:autoSpaceDN w:val="0"/>
        <w:adjustRightInd w:val="0"/>
        <w:spacing w:after="120" w:line="276" w:lineRule="auto"/>
        <w:ind w:firstLine="709"/>
        <w:jc w:val="both"/>
        <w:rPr>
          <w:sz w:val="22"/>
          <w:szCs w:val="22"/>
        </w:rPr>
      </w:pPr>
      <w:proofErr w:type="spellStart"/>
      <w:r w:rsidRPr="00121D36">
        <w:rPr>
          <w:sz w:val="22"/>
          <w:szCs w:val="22"/>
        </w:rPr>
        <w:t>SmartPLS</w:t>
      </w:r>
      <w:proofErr w:type="spellEnd"/>
      <w:r w:rsidRPr="00121D36">
        <w:rPr>
          <w:sz w:val="22"/>
          <w:szCs w:val="22"/>
        </w:rPr>
        <w:t xml:space="preserve"> ile (v.3.3.3) ile öncelikli olarak doğrulayıcı faktör analizi (DFA) yapılmıştır. Doğrulayıcı faktör analizi ile yapılan ölçüm modeli, araştırmanın geçerlilik ve güvenilirliğine ilişkin</w:t>
      </w:r>
      <w:r w:rsidR="00CA64A8" w:rsidRPr="00121D36">
        <w:rPr>
          <w:sz w:val="22"/>
          <w:szCs w:val="22"/>
        </w:rPr>
        <w:t xml:space="preserve"> olarak gerçekleştirilmiştir. </w:t>
      </w:r>
      <w:r w:rsidRPr="00121D36">
        <w:rPr>
          <w:sz w:val="22"/>
          <w:szCs w:val="22"/>
        </w:rPr>
        <w:t>Ölçüm modeli kapsamında geçerlilik ve güvenilirlik (</w:t>
      </w:r>
      <w:proofErr w:type="spellStart"/>
      <w:r w:rsidRPr="00121D36">
        <w:rPr>
          <w:sz w:val="22"/>
          <w:szCs w:val="22"/>
        </w:rPr>
        <w:t>Cronbach’s</w:t>
      </w:r>
      <w:proofErr w:type="spellEnd"/>
      <w:r w:rsidRPr="00121D36">
        <w:rPr>
          <w:sz w:val="22"/>
          <w:szCs w:val="22"/>
        </w:rPr>
        <w:t xml:space="preserve"> </w:t>
      </w:r>
      <w:proofErr w:type="spellStart"/>
      <w:r w:rsidRPr="00121D36">
        <w:rPr>
          <w:sz w:val="22"/>
          <w:szCs w:val="22"/>
        </w:rPr>
        <w:t>alpha</w:t>
      </w:r>
      <w:proofErr w:type="spellEnd"/>
      <w:r w:rsidRPr="00121D36">
        <w:rPr>
          <w:sz w:val="22"/>
          <w:szCs w:val="22"/>
        </w:rPr>
        <w:t xml:space="preserve">, </w:t>
      </w:r>
      <w:proofErr w:type="spellStart"/>
      <w:r w:rsidRPr="00121D36">
        <w:rPr>
          <w:sz w:val="22"/>
          <w:szCs w:val="22"/>
        </w:rPr>
        <w:t>rho_A</w:t>
      </w:r>
      <w:proofErr w:type="spellEnd"/>
      <w:r w:rsidRPr="00121D36">
        <w:rPr>
          <w:sz w:val="22"/>
          <w:szCs w:val="22"/>
        </w:rPr>
        <w:t>, bileşik güvenilirlik (CR-</w:t>
      </w:r>
      <w:proofErr w:type="spellStart"/>
      <w:r w:rsidRPr="00121D36">
        <w:rPr>
          <w:sz w:val="22"/>
          <w:szCs w:val="22"/>
        </w:rPr>
        <w:t>composite</w:t>
      </w:r>
      <w:proofErr w:type="spellEnd"/>
      <w:r w:rsidRPr="00121D36">
        <w:rPr>
          <w:sz w:val="22"/>
          <w:szCs w:val="22"/>
        </w:rPr>
        <w:t xml:space="preserve"> </w:t>
      </w:r>
      <w:proofErr w:type="spellStart"/>
      <w:r w:rsidRPr="00121D36">
        <w:rPr>
          <w:sz w:val="22"/>
          <w:szCs w:val="22"/>
        </w:rPr>
        <w:t>reliability</w:t>
      </w:r>
      <w:proofErr w:type="spellEnd"/>
      <w:r w:rsidRPr="00121D36">
        <w:rPr>
          <w:sz w:val="22"/>
          <w:szCs w:val="22"/>
        </w:rPr>
        <w:t xml:space="preserve">), </w:t>
      </w:r>
      <w:proofErr w:type="spellStart"/>
      <w:r w:rsidRPr="00121D36">
        <w:rPr>
          <w:sz w:val="22"/>
          <w:szCs w:val="22"/>
        </w:rPr>
        <w:t>Fornell-Larcker</w:t>
      </w:r>
      <w:proofErr w:type="spellEnd"/>
      <w:r w:rsidRPr="00121D36">
        <w:rPr>
          <w:sz w:val="22"/>
          <w:szCs w:val="22"/>
        </w:rPr>
        <w:t xml:space="preserve"> </w:t>
      </w:r>
      <w:proofErr w:type="spellStart"/>
      <w:r w:rsidRPr="00121D36">
        <w:rPr>
          <w:sz w:val="22"/>
          <w:szCs w:val="22"/>
        </w:rPr>
        <w:t>Criterion</w:t>
      </w:r>
      <w:proofErr w:type="spellEnd"/>
      <w:r w:rsidRPr="00121D36">
        <w:rPr>
          <w:sz w:val="22"/>
          <w:szCs w:val="22"/>
        </w:rPr>
        <w:t xml:space="preserve"> ve </w:t>
      </w:r>
      <w:proofErr w:type="spellStart"/>
      <w:r w:rsidRPr="00121D36">
        <w:rPr>
          <w:sz w:val="22"/>
          <w:szCs w:val="22"/>
        </w:rPr>
        <w:t>Heterotrait-Monotrait</w:t>
      </w:r>
      <w:proofErr w:type="spellEnd"/>
      <w:r w:rsidRPr="00121D36">
        <w:rPr>
          <w:sz w:val="22"/>
          <w:szCs w:val="22"/>
        </w:rPr>
        <w:t xml:space="preserve"> </w:t>
      </w:r>
      <w:proofErr w:type="spellStart"/>
      <w:r w:rsidRPr="00121D36">
        <w:rPr>
          <w:sz w:val="22"/>
          <w:szCs w:val="22"/>
        </w:rPr>
        <w:t>Ratio</w:t>
      </w:r>
      <w:proofErr w:type="spellEnd"/>
      <w:r w:rsidRPr="00121D36">
        <w:rPr>
          <w:sz w:val="22"/>
          <w:szCs w:val="22"/>
        </w:rPr>
        <w:t>-HTMT) değerleri</w:t>
      </w:r>
      <w:r w:rsidR="00CA64A8" w:rsidRPr="00121D36">
        <w:rPr>
          <w:sz w:val="22"/>
          <w:szCs w:val="22"/>
        </w:rPr>
        <w:t xml:space="preserve"> incelenmiştir</w:t>
      </w:r>
      <w:r w:rsidRPr="00121D36">
        <w:rPr>
          <w:sz w:val="22"/>
          <w:szCs w:val="22"/>
        </w:rPr>
        <w:t xml:space="preserve">. Model tahmininde </w:t>
      </w:r>
      <w:proofErr w:type="spellStart"/>
      <w:r w:rsidRPr="00121D36">
        <w:rPr>
          <w:sz w:val="22"/>
          <w:szCs w:val="22"/>
        </w:rPr>
        <w:t>SmartPLS</w:t>
      </w:r>
      <w:proofErr w:type="spellEnd"/>
      <w:r w:rsidR="00E3688C" w:rsidRPr="00121D36">
        <w:rPr>
          <w:sz w:val="22"/>
          <w:szCs w:val="22"/>
        </w:rPr>
        <w:t xml:space="preserve"> (v.3.3.3) analiz sonucunda elde edilen değerler ile model uyum iyiliği kriterler</w:t>
      </w:r>
      <w:r w:rsidR="00111E5B" w:rsidRPr="00121D36">
        <w:rPr>
          <w:sz w:val="22"/>
          <w:szCs w:val="22"/>
        </w:rPr>
        <w:t>i</w:t>
      </w:r>
      <w:r w:rsidR="00E3688C" w:rsidRPr="00121D36">
        <w:rPr>
          <w:sz w:val="22"/>
          <w:szCs w:val="22"/>
        </w:rPr>
        <w:t xml:space="preserve"> dikkate alınmıştır. </w:t>
      </w:r>
      <w:r w:rsidRPr="00121D36">
        <w:rPr>
          <w:sz w:val="22"/>
          <w:szCs w:val="22"/>
        </w:rPr>
        <w:t xml:space="preserve">Bu aşamada incelenen değerler; faktör yükleri ile değerlendirilen madde güvenilirliği, bileşik güvenilirlik ile değerlendirilen yapı güvenilirliği, açıklanan ya da hesaplanan </w:t>
      </w:r>
      <w:proofErr w:type="spellStart"/>
      <w:r w:rsidRPr="00121D36">
        <w:rPr>
          <w:sz w:val="22"/>
          <w:szCs w:val="22"/>
        </w:rPr>
        <w:t>varyans</w:t>
      </w:r>
      <w:proofErr w:type="spellEnd"/>
      <w:r w:rsidRPr="00121D36">
        <w:rPr>
          <w:sz w:val="22"/>
          <w:szCs w:val="22"/>
        </w:rPr>
        <w:t xml:space="preserve"> (AVE) değerlerine göre incelenen yakınsama geçerliliği, korelasyonlara göre ise ayrışma geçerliliğidir</w:t>
      </w:r>
      <w:r w:rsidR="00CB2B5C" w:rsidRPr="00121D36">
        <w:rPr>
          <w:sz w:val="22"/>
          <w:szCs w:val="22"/>
        </w:rPr>
        <w:t xml:space="preserve"> (</w:t>
      </w:r>
      <w:proofErr w:type="spellStart"/>
      <w:r w:rsidR="00CB2B5C" w:rsidRPr="00121D36">
        <w:rPr>
          <w:sz w:val="22"/>
          <w:szCs w:val="22"/>
        </w:rPr>
        <w:t>Hair</w:t>
      </w:r>
      <w:proofErr w:type="spellEnd"/>
      <w:r w:rsidR="00CB2B5C" w:rsidRPr="00121D36">
        <w:rPr>
          <w:sz w:val="22"/>
          <w:szCs w:val="22"/>
        </w:rPr>
        <w:t>, vd., 2017)</w:t>
      </w:r>
      <w:r w:rsidRPr="00121D36">
        <w:rPr>
          <w:sz w:val="22"/>
          <w:szCs w:val="22"/>
        </w:rPr>
        <w:t>.</w:t>
      </w:r>
    </w:p>
    <w:p w14:paraId="06DDCB4D" w14:textId="3A1338E0" w:rsidR="00F05109" w:rsidRPr="00121D36" w:rsidRDefault="00F05109" w:rsidP="0087381F">
      <w:pPr>
        <w:autoSpaceDE w:val="0"/>
        <w:autoSpaceDN w:val="0"/>
        <w:adjustRightInd w:val="0"/>
        <w:spacing w:after="120" w:line="276" w:lineRule="auto"/>
        <w:ind w:firstLine="709"/>
        <w:jc w:val="both"/>
        <w:rPr>
          <w:sz w:val="22"/>
          <w:szCs w:val="22"/>
        </w:rPr>
      </w:pPr>
      <w:r w:rsidRPr="00121D36">
        <w:rPr>
          <w:sz w:val="22"/>
          <w:szCs w:val="22"/>
        </w:rPr>
        <w:t>Bu araştırmada kullanılan ölçeklerin hepsi reflektif veya başka bir ifadeyle yansıtıcı (</w:t>
      </w:r>
      <w:proofErr w:type="spellStart"/>
      <w:r w:rsidRPr="00121D36">
        <w:rPr>
          <w:sz w:val="22"/>
          <w:szCs w:val="22"/>
        </w:rPr>
        <w:t>reflective</w:t>
      </w:r>
      <w:proofErr w:type="spellEnd"/>
      <w:r w:rsidRPr="00121D36">
        <w:rPr>
          <w:sz w:val="22"/>
          <w:szCs w:val="22"/>
        </w:rPr>
        <w:t xml:space="preserve">) </w:t>
      </w:r>
      <w:r w:rsidR="00EE6ACB" w:rsidRPr="00121D36">
        <w:rPr>
          <w:sz w:val="22"/>
          <w:szCs w:val="22"/>
        </w:rPr>
        <w:t>özellik taşımaktadır.</w:t>
      </w:r>
      <w:r w:rsidRPr="00121D36">
        <w:rPr>
          <w:sz w:val="22"/>
          <w:szCs w:val="22"/>
        </w:rPr>
        <w:t xml:space="preserve"> Reflektif ölçüm modeli analizinde, ilk adım olarak, ölçeklerin faktör yükleri dikkate alınm</w:t>
      </w:r>
      <w:r w:rsidR="000828F4" w:rsidRPr="00121D36">
        <w:rPr>
          <w:sz w:val="22"/>
          <w:szCs w:val="22"/>
        </w:rPr>
        <w:t>ıştır</w:t>
      </w:r>
      <w:r w:rsidRPr="00121D36">
        <w:rPr>
          <w:sz w:val="22"/>
          <w:szCs w:val="22"/>
        </w:rPr>
        <w:t xml:space="preserve">. Değişkenleri temsil eden ölçekler ya da maddelerdeki madde güvenilirliği için faktör yük değerlerinin 0,708’in üzerinde değer alması </w:t>
      </w:r>
      <w:r w:rsidR="000828F4" w:rsidRPr="00121D36">
        <w:rPr>
          <w:sz w:val="22"/>
          <w:szCs w:val="22"/>
        </w:rPr>
        <w:t>dikkate alınmıştır</w:t>
      </w:r>
      <w:r w:rsidRPr="00121D36">
        <w:rPr>
          <w:sz w:val="22"/>
          <w:szCs w:val="22"/>
        </w:rPr>
        <w:t xml:space="preserve"> (</w:t>
      </w:r>
      <w:proofErr w:type="spellStart"/>
      <w:r w:rsidRPr="00121D36">
        <w:rPr>
          <w:sz w:val="22"/>
          <w:szCs w:val="22"/>
        </w:rPr>
        <w:t>Hair</w:t>
      </w:r>
      <w:proofErr w:type="spellEnd"/>
      <w:r w:rsidRPr="00121D36">
        <w:rPr>
          <w:sz w:val="22"/>
          <w:szCs w:val="22"/>
        </w:rPr>
        <w:t xml:space="preserve"> vd. 2011). Ölçüm modeli tablosuna göre (Tablo.4), tüm faktör yükleri eşik değer olan 0,708’in üzerinde gerçekleşerek, ölçeklerin faktör yükleri güvenilirliğine ilişkin uyum kriterini sağlam</w:t>
      </w:r>
      <w:r w:rsidR="000828F4" w:rsidRPr="00121D36">
        <w:rPr>
          <w:sz w:val="22"/>
          <w:szCs w:val="22"/>
        </w:rPr>
        <w:t>ışlardır</w:t>
      </w:r>
      <w:r w:rsidRPr="00121D36">
        <w:rPr>
          <w:sz w:val="22"/>
          <w:szCs w:val="22"/>
        </w:rPr>
        <w:t>. Değişkenleri temsil eden ölçeklerin faktör yükleri 0,749-0,860 ara</w:t>
      </w:r>
      <w:r w:rsidR="000828F4" w:rsidRPr="00121D36">
        <w:rPr>
          <w:sz w:val="22"/>
          <w:szCs w:val="22"/>
        </w:rPr>
        <w:t>lığında</w:t>
      </w:r>
      <w:r w:rsidRPr="00121D36">
        <w:rPr>
          <w:sz w:val="22"/>
          <w:szCs w:val="22"/>
        </w:rPr>
        <w:t xml:space="preserve"> </w:t>
      </w:r>
      <w:r w:rsidR="000828F4" w:rsidRPr="00121D36">
        <w:rPr>
          <w:sz w:val="22"/>
          <w:szCs w:val="22"/>
        </w:rPr>
        <w:t>gerçekleşmişti</w:t>
      </w:r>
      <w:r w:rsidRPr="00121D36">
        <w:rPr>
          <w:sz w:val="22"/>
          <w:szCs w:val="22"/>
        </w:rPr>
        <w:t xml:space="preserve">r (Tablo.4). </w:t>
      </w:r>
    </w:p>
    <w:tbl>
      <w:tblPr>
        <w:tblW w:w="10065" w:type="dxa"/>
        <w:jc w:val="center"/>
        <w:tblLook w:val="04A0" w:firstRow="1" w:lastRow="0" w:firstColumn="1" w:lastColumn="0" w:noHBand="0" w:noVBand="1"/>
      </w:tblPr>
      <w:tblGrid>
        <w:gridCol w:w="1416"/>
        <w:gridCol w:w="966"/>
        <w:gridCol w:w="897"/>
        <w:gridCol w:w="726"/>
        <w:gridCol w:w="840"/>
        <w:gridCol w:w="687"/>
        <w:gridCol w:w="720"/>
        <w:gridCol w:w="1560"/>
        <w:gridCol w:w="1544"/>
        <w:gridCol w:w="709"/>
      </w:tblGrid>
      <w:tr w:rsidR="00F05109" w:rsidRPr="00121D36" w14:paraId="2317A3CC" w14:textId="77777777" w:rsidTr="0095046C">
        <w:trPr>
          <w:trHeight w:val="420"/>
          <w:jc w:val="center"/>
        </w:trPr>
        <w:tc>
          <w:tcPr>
            <w:tcW w:w="10065" w:type="dxa"/>
            <w:gridSpan w:val="10"/>
            <w:tcBorders>
              <w:top w:val="nil"/>
              <w:left w:val="nil"/>
              <w:bottom w:val="nil"/>
              <w:right w:val="nil"/>
            </w:tcBorders>
            <w:shd w:val="clear" w:color="auto" w:fill="auto"/>
            <w:vAlign w:val="center"/>
            <w:hideMark/>
          </w:tcPr>
          <w:p w14:paraId="45B956FE" w14:textId="1828DBB0" w:rsidR="00F05109" w:rsidRPr="00121D36" w:rsidRDefault="00F05109" w:rsidP="00FD0D0D">
            <w:pPr>
              <w:jc w:val="center"/>
              <w:rPr>
                <w:sz w:val="22"/>
                <w:szCs w:val="22"/>
              </w:rPr>
            </w:pPr>
            <w:r w:rsidRPr="00121D36">
              <w:rPr>
                <w:b/>
                <w:bCs/>
                <w:sz w:val="22"/>
                <w:szCs w:val="22"/>
              </w:rPr>
              <w:lastRenderedPageBreak/>
              <w:t>Tablo 4</w:t>
            </w:r>
            <w:r w:rsidR="00FD0D0D" w:rsidRPr="00121D36">
              <w:rPr>
                <w:b/>
                <w:bCs/>
                <w:sz w:val="22"/>
                <w:szCs w:val="22"/>
              </w:rPr>
              <w:t>:</w:t>
            </w:r>
            <w:r w:rsidRPr="00121D36">
              <w:rPr>
                <w:b/>
                <w:bCs/>
                <w:sz w:val="22"/>
                <w:szCs w:val="22"/>
              </w:rPr>
              <w:t xml:space="preserve"> </w:t>
            </w:r>
            <w:r w:rsidRPr="00121D36">
              <w:rPr>
                <w:sz w:val="22"/>
                <w:szCs w:val="22"/>
              </w:rPr>
              <w:t xml:space="preserve">Ölçüm </w:t>
            </w:r>
            <w:r w:rsidR="002C3240" w:rsidRPr="00121D36">
              <w:rPr>
                <w:sz w:val="22"/>
                <w:szCs w:val="22"/>
              </w:rPr>
              <w:t>M</w:t>
            </w:r>
            <w:r w:rsidRPr="00121D36">
              <w:rPr>
                <w:sz w:val="22"/>
                <w:szCs w:val="22"/>
              </w:rPr>
              <w:t>odeli</w:t>
            </w:r>
          </w:p>
          <w:p w14:paraId="7280B033" w14:textId="77777777" w:rsidR="0095046C" w:rsidRPr="00121D36" w:rsidRDefault="0095046C" w:rsidP="00FD0D0D">
            <w:pPr>
              <w:jc w:val="center"/>
              <w:rPr>
                <w:sz w:val="22"/>
                <w:szCs w:val="22"/>
              </w:rPr>
            </w:pPr>
          </w:p>
          <w:p w14:paraId="05CCF675" w14:textId="4463DA45" w:rsidR="00FD0D0D" w:rsidRPr="00121D36" w:rsidRDefault="00FD0D0D" w:rsidP="00FD0D0D">
            <w:pPr>
              <w:jc w:val="center"/>
              <w:rPr>
                <w:b/>
                <w:bCs/>
                <w:sz w:val="22"/>
                <w:szCs w:val="22"/>
              </w:rPr>
            </w:pPr>
          </w:p>
        </w:tc>
      </w:tr>
      <w:tr w:rsidR="00F05109" w:rsidRPr="00121D36" w14:paraId="38FFA519" w14:textId="77777777" w:rsidTr="0095046C">
        <w:trPr>
          <w:trHeight w:val="900"/>
          <w:jc w:val="center"/>
        </w:trPr>
        <w:tc>
          <w:tcPr>
            <w:tcW w:w="1416" w:type="dxa"/>
            <w:tcBorders>
              <w:top w:val="single" w:sz="12" w:space="0" w:color="auto"/>
              <w:left w:val="nil"/>
              <w:bottom w:val="single" w:sz="12" w:space="0" w:color="auto"/>
              <w:right w:val="nil"/>
            </w:tcBorders>
            <w:shd w:val="clear" w:color="auto" w:fill="auto"/>
            <w:vAlign w:val="center"/>
            <w:hideMark/>
          </w:tcPr>
          <w:p w14:paraId="5CF392EA" w14:textId="77777777" w:rsidR="00F05109" w:rsidRPr="00121D36" w:rsidRDefault="00F05109" w:rsidP="003A6E8F">
            <w:pPr>
              <w:jc w:val="both"/>
              <w:rPr>
                <w:b/>
                <w:bCs/>
                <w:sz w:val="18"/>
                <w:szCs w:val="18"/>
              </w:rPr>
            </w:pPr>
            <w:r w:rsidRPr="00121D36">
              <w:rPr>
                <w:b/>
                <w:bCs/>
                <w:sz w:val="18"/>
                <w:szCs w:val="18"/>
              </w:rPr>
              <w:t>Değişken/Ölçek</w:t>
            </w:r>
          </w:p>
        </w:tc>
        <w:tc>
          <w:tcPr>
            <w:tcW w:w="966" w:type="dxa"/>
            <w:tcBorders>
              <w:top w:val="single" w:sz="12" w:space="0" w:color="auto"/>
              <w:left w:val="nil"/>
              <w:bottom w:val="single" w:sz="12" w:space="0" w:color="auto"/>
              <w:right w:val="nil"/>
            </w:tcBorders>
            <w:shd w:val="clear" w:color="auto" w:fill="auto"/>
            <w:vAlign w:val="center"/>
            <w:hideMark/>
          </w:tcPr>
          <w:p w14:paraId="0757F1A1" w14:textId="77777777" w:rsidR="00F05109" w:rsidRPr="00121D36" w:rsidRDefault="00F05109" w:rsidP="003A6E8F">
            <w:pPr>
              <w:jc w:val="both"/>
              <w:rPr>
                <w:b/>
                <w:bCs/>
                <w:sz w:val="18"/>
                <w:szCs w:val="18"/>
              </w:rPr>
            </w:pPr>
            <w:r w:rsidRPr="00121D36">
              <w:rPr>
                <w:b/>
                <w:bCs/>
                <w:sz w:val="18"/>
                <w:szCs w:val="18"/>
              </w:rPr>
              <w:t>Ortalama</w:t>
            </w:r>
          </w:p>
        </w:tc>
        <w:tc>
          <w:tcPr>
            <w:tcW w:w="897" w:type="dxa"/>
            <w:tcBorders>
              <w:top w:val="single" w:sz="12" w:space="0" w:color="auto"/>
              <w:left w:val="nil"/>
              <w:bottom w:val="single" w:sz="12" w:space="0" w:color="auto"/>
              <w:right w:val="nil"/>
            </w:tcBorders>
            <w:shd w:val="clear" w:color="auto" w:fill="auto"/>
            <w:vAlign w:val="center"/>
            <w:hideMark/>
          </w:tcPr>
          <w:p w14:paraId="53DD6010" w14:textId="77777777" w:rsidR="00F05109" w:rsidRPr="00121D36" w:rsidRDefault="00F05109" w:rsidP="003A6E8F">
            <w:pPr>
              <w:jc w:val="both"/>
              <w:rPr>
                <w:b/>
                <w:bCs/>
                <w:sz w:val="18"/>
                <w:szCs w:val="18"/>
              </w:rPr>
            </w:pPr>
            <w:r w:rsidRPr="00121D36">
              <w:rPr>
                <w:b/>
                <w:bCs/>
                <w:sz w:val="18"/>
                <w:szCs w:val="18"/>
              </w:rPr>
              <w:t>Standart Sapma</w:t>
            </w:r>
          </w:p>
        </w:tc>
        <w:tc>
          <w:tcPr>
            <w:tcW w:w="726" w:type="dxa"/>
            <w:tcBorders>
              <w:top w:val="single" w:sz="12" w:space="0" w:color="auto"/>
              <w:left w:val="nil"/>
              <w:bottom w:val="single" w:sz="12" w:space="0" w:color="auto"/>
              <w:right w:val="nil"/>
            </w:tcBorders>
            <w:shd w:val="clear" w:color="auto" w:fill="auto"/>
            <w:vAlign w:val="center"/>
            <w:hideMark/>
          </w:tcPr>
          <w:p w14:paraId="6EBB36F4" w14:textId="77777777" w:rsidR="00F05109" w:rsidRPr="00121D36" w:rsidRDefault="00F05109" w:rsidP="003A6E8F">
            <w:pPr>
              <w:jc w:val="both"/>
              <w:rPr>
                <w:b/>
                <w:bCs/>
                <w:sz w:val="18"/>
                <w:szCs w:val="18"/>
              </w:rPr>
            </w:pPr>
            <w:r w:rsidRPr="00121D36">
              <w:rPr>
                <w:b/>
                <w:bCs/>
                <w:sz w:val="18"/>
                <w:szCs w:val="18"/>
              </w:rPr>
              <w:t>Yük Değeri</w:t>
            </w:r>
          </w:p>
        </w:tc>
        <w:tc>
          <w:tcPr>
            <w:tcW w:w="840" w:type="dxa"/>
            <w:tcBorders>
              <w:top w:val="single" w:sz="12" w:space="0" w:color="auto"/>
              <w:left w:val="nil"/>
              <w:bottom w:val="single" w:sz="12" w:space="0" w:color="auto"/>
              <w:right w:val="nil"/>
            </w:tcBorders>
            <w:shd w:val="clear" w:color="auto" w:fill="auto"/>
            <w:vAlign w:val="center"/>
            <w:hideMark/>
          </w:tcPr>
          <w:p w14:paraId="1F38131F" w14:textId="77777777" w:rsidR="00F05109" w:rsidRPr="00121D36" w:rsidRDefault="00F05109" w:rsidP="003A6E8F">
            <w:pPr>
              <w:jc w:val="both"/>
              <w:rPr>
                <w:b/>
                <w:bCs/>
                <w:sz w:val="18"/>
                <w:szCs w:val="18"/>
              </w:rPr>
            </w:pPr>
            <w:r w:rsidRPr="00121D36">
              <w:rPr>
                <w:b/>
                <w:bCs/>
                <w:sz w:val="18"/>
                <w:szCs w:val="18"/>
              </w:rPr>
              <w:t>T-değeri</w:t>
            </w:r>
          </w:p>
        </w:tc>
        <w:tc>
          <w:tcPr>
            <w:tcW w:w="687" w:type="dxa"/>
            <w:tcBorders>
              <w:top w:val="single" w:sz="12" w:space="0" w:color="auto"/>
              <w:left w:val="nil"/>
              <w:bottom w:val="single" w:sz="12" w:space="0" w:color="auto"/>
              <w:right w:val="nil"/>
            </w:tcBorders>
            <w:shd w:val="clear" w:color="auto" w:fill="auto"/>
            <w:vAlign w:val="center"/>
            <w:hideMark/>
          </w:tcPr>
          <w:p w14:paraId="45425611" w14:textId="77777777" w:rsidR="00F05109" w:rsidRPr="00121D36" w:rsidRDefault="00F05109" w:rsidP="003A6E8F">
            <w:pPr>
              <w:jc w:val="both"/>
              <w:rPr>
                <w:b/>
                <w:bCs/>
                <w:sz w:val="18"/>
                <w:szCs w:val="18"/>
              </w:rPr>
            </w:pPr>
            <w:r w:rsidRPr="00121D36">
              <w:rPr>
                <w:b/>
                <w:bCs/>
                <w:sz w:val="18"/>
                <w:szCs w:val="18"/>
              </w:rPr>
              <w:t>Alpha</w:t>
            </w:r>
          </w:p>
        </w:tc>
        <w:tc>
          <w:tcPr>
            <w:tcW w:w="720" w:type="dxa"/>
            <w:tcBorders>
              <w:top w:val="single" w:sz="12" w:space="0" w:color="auto"/>
              <w:left w:val="nil"/>
              <w:bottom w:val="single" w:sz="12" w:space="0" w:color="auto"/>
              <w:right w:val="nil"/>
            </w:tcBorders>
            <w:shd w:val="clear" w:color="auto" w:fill="auto"/>
            <w:vAlign w:val="center"/>
            <w:hideMark/>
          </w:tcPr>
          <w:p w14:paraId="1CECA0CC" w14:textId="77777777" w:rsidR="00F05109" w:rsidRPr="00121D36" w:rsidRDefault="00F05109" w:rsidP="003A6E8F">
            <w:pPr>
              <w:jc w:val="both"/>
              <w:rPr>
                <w:b/>
                <w:bCs/>
                <w:sz w:val="18"/>
                <w:szCs w:val="18"/>
              </w:rPr>
            </w:pPr>
            <w:proofErr w:type="spellStart"/>
            <w:r w:rsidRPr="00121D36">
              <w:rPr>
                <w:b/>
                <w:bCs/>
                <w:sz w:val="18"/>
                <w:szCs w:val="18"/>
              </w:rPr>
              <w:t>rho_A</w:t>
            </w:r>
            <w:proofErr w:type="spellEnd"/>
          </w:p>
        </w:tc>
        <w:tc>
          <w:tcPr>
            <w:tcW w:w="1560" w:type="dxa"/>
            <w:tcBorders>
              <w:top w:val="single" w:sz="12" w:space="0" w:color="auto"/>
              <w:left w:val="nil"/>
              <w:bottom w:val="single" w:sz="12" w:space="0" w:color="auto"/>
              <w:right w:val="nil"/>
            </w:tcBorders>
            <w:shd w:val="clear" w:color="auto" w:fill="auto"/>
            <w:vAlign w:val="center"/>
            <w:hideMark/>
          </w:tcPr>
          <w:p w14:paraId="3CE164B0" w14:textId="77777777" w:rsidR="00F05109" w:rsidRPr="00121D36" w:rsidRDefault="00F05109" w:rsidP="003A6E8F">
            <w:pPr>
              <w:jc w:val="both"/>
              <w:rPr>
                <w:b/>
                <w:bCs/>
                <w:sz w:val="18"/>
                <w:szCs w:val="18"/>
              </w:rPr>
            </w:pPr>
            <w:r w:rsidRPr="00121D36">
              <w:rPr>
                <w:b/>
                <w:bCs/>
                <w:sz w:val="18"/>
                <w:szCs w:val="18"/>
              </w:rPr>
              <w:t xml:space="preserve">Bileşik </w:t>
            </w:r>
            <w:proofErr w:type="spellStart"/>
            <w:r w:rsidRPr="00121D36">
              <w:rPr>
                <w:b/>
                <w:bCs/>
                <w:sz w:val="18"/>
                <w:szCs w:val="18"/>
              </w:rPr>
              <w:t>güvenilirlik</w:t>
            </w:r>
            <w:proofErr w:type="spellEnd"/>
            <w:r w:rsidRPr="00121D36">
              <w:rPr>
                <w:b/>
                <w:bCs/>
                <w:sz w:val="18"/>
                <w:szCs w:val="18"/>
              </w:rPr>
              <w:br/>
              <w:t>(CR)</w:t>
            </w:r>
          </w:p>
        </w:tc>
        <w:tc>
          <w:tcPr>
            <w:tcW w:w="1544" w:type="dxa"/>
            <w:tcBorders>
              <w:top w:val="single" w:sz="12" w:space="0" w:color="auto"/>
              <w:left w:val="nil"/>
              <w:bottom w:val="single" w:sz="12" w:space="0" w:color="auto"/>
              <w:right w:val="nil"/>
            </w:tcBorders>
            <w:shd w:val="clear" w:color="auto" w:fill="auto"/>
            <w:vAlign w:val="center"/>
            <w:hideMark/>
          </w:tcPr>
          <w:p w14:paraId="2DE07EB8" w14:textId="77777777" w:rsidR="00F05109" w:rsidRPr="00121D36" w:rsidRDefault="00F05109" w:rsidP="003A6E8F">
            <w:pPr>
              <w:jc w:val="both"/>
              <w:rPr>
                <w:b/>
                <w:bCs/>
                <w:sz w:val="18"/>
                <w:szCs w:val="18"/>
              </w:rPr>
            </w:pPr>
            <w:r w:rsidRPr="00121D36">
              <w:rPr>
                <w:b/>
                <w:bCs/>
                <w:sz w:val="18"/>
                <w:szCs w:val="18"/>
              </w:rPr>
              <w:t>Hesaplanan ortalama</w:t>
            </w:r>
            <w:r w:rsidRPr="00121D36">
              <w:rPr>
                <w:b/>
                <w:bCs/>
                <w:sz w:val="18"/>
                <w:szCs w:val="18"/>
              </w:rPr>
              <w:br/>
            </w:r>
            <w:proofErr w:type="spellStart"/>
            <w:r w:rsidRPr="00121D36">
              <w:rPr>
                <w:b/>
                <w:bCs/>
                <w:sz w:val="18"/>
                <w:szCs w:val="18"/>
              </w:rPr>
              <w:t>varyans</w:t>
            </w:r>
            <w:proofErr w:type="spellEnd"/>
            <w:r w:rsidRPr="00121D36">
              <w:rPr>
                <w:b/>
                <w:bCs/>
                <w:sz w:val="18"/>
                <w:szCs w:val="18"/>
              </w:rPr>
              <w:t xml:space="preserve"> (AVE)</w:t>
            </w:r>
          </w:p>
        </w:tc>
        <w:tc>
          <w:tcPr>
            <w:tcW w:w="709" w:type="dxa"/>
            <w:tcBorders>
              <w:top w:val="single" w:sz="12" w:space="0" w:color="auto"/>
              <w:left w:val="nil"/>
              <w:bottom w:val="single" w:sz="12" w:space="0" w:color="auto"/>
              <w:right w:val="nil"/>
            </w:tcBorders>
            <w:shd w:val="clear" w:color="auto" w:fill="auto"/>
            <w:vAlign w:val="center"/>
            <w:hideMark/>
          </w:tcPr>
          <w:p w14:paraId="186A16F6" w14:textId="77777777" w:rsidR="00F05109" w:rsidRPr="00121D36" w:rsidRDefault="00F05109" w:rsidP="003A6E8F">
            <w:pPr>
              <w:jc w:val="both"/>
              <w:rPr>
                <w:b/>
                <w:bCs/>
                <w:sz w:val="18"/>
                <w:szCs w:val="18"/>
              </w:rPr>
            </w:pPr>
            <w:r w:rsidRPr="00121D36">
              <w:rPr>
                <w:b/>
                <w:bCs/>
                <w:sz w:val="18"/>
                <w:szCs w:val="18"/>
              </w:rPr>
              <w:t>VIF</w:t>
            </w:r>
          </w:p>
        </w:tc>
      </w:tr>
      <w:tr w:rsidR="00F05109" w:rsidRPr="00121D36" w14:paraId="2DB60A50" w14:textId="77777777" w:rsidTr="0095046C">
        <w:trPr>
          <w:trHeight w:val="280"/>
          <w:jc w:val="center"/>
        </w:trPr>
        <w:tc>
          <w:tcPr>
            <w:tcW w:w="1416" w:type="dxa"/>
            <w:tcBorders>
              <w:top w:val="nil"/>
              <w:left w:val="nil"/>
              <w:bottom w:val="nil"/>
              <w:right w:val="nil"/>
            </w:tcBorders>
            <w:shd w:val="clear" w:color="auto" w:fill="auto"/>
            <w:noWrap/>
            <w:vAlign w:val="center"/>
            <w:hideMark/>
          </w:tcPr>
          <w:p w14:paraId="426D7FBB" w14:textId="77777777" w:rsidR="00F05109" w:rsidRPr="00121D36" w:rsidRDefault="00F05109" w:rsidP="003A6E8F">
            <w:pPr>
              <w:jc w:val="both"/>
              <w:rPr>
                <w:sz w:val="18"/>
                <w:szCs w:val="18"/>
              </w:rPr>
            </w:pPr>
            <w:r w:rsidRPr="00121D36">
              <w:rPr>
                <w:sz w:val="18"/>
                <w:szCs w:val="18"/>
              </w:rPr>
              <w:t>Marka Değeri</w:t>
            </w:r>
          </w:p>
        </w:tc>
        <w:tc>
          <w:tcPr>
            <w:tcW w:w="966" w:type="dxa"/>
            <w:tcBorders>
              <w:top w:val="nil"/>
              <w:left w:val="nil"/>
              <w:bottom w:val="nil"/>
              <w:right w:val="nil"/>
            </w:tcBorders>
            <w:shd w:val="clear" w:color="auto" w:fill="auto"/>
            <w:noWrap/>
            <w:vAlign w:val="bottom"/>
            <w:hideMark/>
          </w:tcPr>
          <w:p w14:paraId="7DCA05FE" w14:textId="77777777" w:rsidR="00F05109" w:rsidRPr="00121D36" w:rsidRDefault="00F05109" w:rsidP="003A6E8F">
            <w:pPr>
              <w:jc w:val="both"/>
              <w:rPr>
                <w:sz w:val="18"/>
                <w:szCs w:val="18"/>
              </w:rPr>
            </w:pPr>
            <w:r w:rsidRPr="00121D36">
              <w:rPr>
                <w:sz w:val="18"/>
                <w:szCs w:val="18"/>
              </w:rPr>
              <w:t>0.470</w:t>
            </w:r>
          </w:p>
        </w:tc>
        <w:tc>
          <w:tcPr>
            <w:tcW w:w="897" w:type="dxa"/>
            <w:tcBorders>
              <w:top w:val="nil"/>
              <w:left w:val="nil"/>
              <w:bottom w:val="nil"/>
              <w:right w:val="nil"/>
            </w:tcBorders>
            <w:shd w:val="clear" w:color="auto" w:fill="auto"/>
            <w:noWrap/>
            <w:vAlign w:val="bottom"/>
            <w:hideMark/>
          </w:tcPr>
          <w:p w14:paraId="4A54D20A" w14:textId="77777777" w:rsidR="00F05109" w:rsidRPr="00121D36" w:rsidRDefault="00F05109" w:rsidP="003A6E8F">
            <w:pPr>
              <w:jc w:val="both"/>
              <w:rPr>
                <w:rFonts w:ascii="Calibri" w:hAnsi="Calibri" w:cs="Calibri"/>
                <w:sz w:val="18"/>
                <w:szCs w:val="18"/>
              </w:rPr>
            </w:pPr>
            <w:r w:rsidRPr="00121D36">
              <w:rPr>
                <w:rFonts w:ascii="Calibri" w:hAnsi="Calibri" w:cs="Calibri"/>
                <w:sz w:val="18"/>
                <w:szCs w:val="18"/>
              </w:rPr>
              <w:t>0.021</w:t>
            </w:r>
          </w:p>
        </w:tc>
        <w:tc>
          <w:tcPr>
            <w:tcW w:w="726" w:type="dxa"/>
            <w:tcBorders>
              <w:top w:val="nil"/>
              <w:left w:val="nil"/>
              <w:bottom w:val="nil"/>
              <w:right w:val="nil"/>
            </w:tcBorders>
            <w:shd w:val="clear" w:color="auto" w:fill="auto"/>
            <w:noWrap/>
            <w:vAlign w:val="center"/>
            <w:hideMark/>
          </w:tcPr>
          <w:p w14:paraId="330AB1B6" w14:textId="77777777" w:rsidR="00F05109" w:rsidRPr="00121D36" w:rsidRDefault="00F05109" w:rsidP="003A6E8F">
            <w:pPr>
              <w:jc w:val="both"/>
              <w:rPr>
                <w:rFonts w:ascii="Calibri" w:hAnsi="Calibri" w:cs="Calibri"/>
                <w:sz w:val="18"/>
                <w:szCs w:val="18"/>
              </w:rPr>
            </w:pPr>
          </w:p>
        </w:tc>
        <w:tc>
          <w:tcPr>
            <w:tcW w:w="840" w:type="dxa"/>
            <w:tcBorders>
              <w:top w:val="nil"/>
              <w:left w:val="nil"/>
              <w:bottom w:val="nil"/>
              <w:right w:val="nil"/>
            </w:tcBorders>
            <w:shd w:val="clear" w:color="auto" w:fill="auto"/>
            <w:noWrap/>
            <w:vAlign w:val="center"/>
            <w:hideMark/>
          </w:tcPr>
          <w:p w14:paraId="3C50520F" w14:textId="77777777" w:rsidR="00F05109" w:rsidRPr="00121D36" w:rsidRDefault="00F05109" w:rsidP="003A6E8F">
            <w:pPr>
              <w:jc w:val="both"/>
              <w:rPr>
                <w:sz w:val="20"/>
                <w:szCs w:val="20"/>
              </w:rPr>
            </w:pPr>
          </w:p>
        </w:tc>
        <w:tc>
          <w:tcPr>
            <w:tcW w:w="687" w:type="dxa"/>
            <w:tcBorders>
              <w:top w:val="nil"/>
              <w:left w:val="nil"/>
              <w:bottom w:val="nil"/>
              <w:right w:val="nil"/>
            </w:tcBorders>
            <w:shd w:val="clear" w:color="auto" w:fill="auto"/>
            <w:noWrap/>
            <w:vAlign w:val="bottom"/>
            <w:hideMark/>
          </w:tcPr>
          <w:p w14:paraId="7068D31A" w14:textId="77777777" w:rsidR="00F05109" w:rsidRPr="00121D36" w:rsidRDefault="00F05109" w:rsidP="003A6E8F">
            <w:pPr>
              <w:jc w:val="both"/>
              <w:rPr>
                <w:sz w:val="18"/>
                <w:szCs w:val="18"/>
              </w:rPr>
            </w:pPr>
            <w:r w:rsidRPr="00121D36">
              <w:rPr>
                <w:sz w:val="18"/>
                <w:szCs w:val="18"/>
              </w:rPr>
              <w:t>0.818</w:t>
            </w:r>
          </w:p>
        </w:tc>
        <w:tc>
          <w:tcPr>
            <w:tcW w:w="720" w:type="dxa"/>
            <w:tcBorders>
              <w:top w:val="nil"/>
              <w:left w:val="nil"/>
              <w:bottom w:val="nil"/>
              <w:right w:val="nil"/>
            </w:tcBorders>
            <w:shd w:val="clear" w:color="auto" w:fill="auto"/>
            <w:noWrap/>
            <w:vAlign w:val="bottom"/>
            <w:hideMark/>
          </w:tcPr>
          <w:p w14:paraId="00777B7E" w14:textId="77777777" w:rsidR="00F05109" w:rsidRPr="00121D36" w:rsidRDefault="00F05109" w:rsidP="003A6E8F">
            <w:pPr>
              <w:jc w:val="both"/>
              <w:rPr>
                <w:sz w:val="18"/>
                <w:szCs w:val="18"/>
              </w:rPr>
            </w:pPr>
            <w:r w:rsidRPr="00121D36">
              <w:rPr>
                <w:sz w:val="18"/>
                <w:szCs w:val="18"/>
              </w:rPr>
              <w:t>0.820</w:t>
            </w:r>
          </w:p>
        </w:tc>
        <w:tc>
          <w:tcPr>
            <w:tcW w:w="1560" w:type="dxa"/>
            <w:tcBorders>
              <w:top w:val="nil"/>
              <w:left w:val="nil"/>
              <w:bottom w:val="nil"/>
              <w:right w:val="nil"/>
            </w:tcBorders>
            <w:shd w:val="clear" w:color="auto" w:fill="auto"/>
            <w:noWrap/>
            <w:vAlign w:val="bottom"/>
            <w:hideMark/>
          </w:tcPr>
          <w:p w14:paraId="02C94BBF" w14:textId="77777777" w:rsidR="00F05109" w:rsidRPr="00121D36" w:rsidRDefault="00F05109" w:rsidP="003A6E8F">
            <w:pPr>
              <w:jc w:val="both"/>
              <w:rPr>
                <w:sz w:val="18"/>
                <w:szCs w:val="18"/>
              </w:rPr>
            </w:pPr>
            <w:r w:rsidRPr="00121D36">
              <w:rPr>
                <w:sz w:val="18"/>
                <w:szCs w:val="18"/>
              </w:rPr>
              <w:t>0.880</w:t>
            </w:r>
          </w:p>
        </w:tc>
        <w:tc>
          <w:tcPr>
            <w:tcW w:w="1544" w:type="dxa"/>
            <w:tcBorders>
              <w:top w:val="nil"/>
              <w:left w:val="nil"/>
              <w:bottom w:val="nil"/>
              <w:right w:val="nil"/>
            </w:tcBorders>
            <w:shd w:val="clear" w:color="auto" w:fill="auto"/>
            <w:noWrap/>
            <w:vAlign w:val="bottom"/>
            <w:hideMark/>
          </w:tcPr>
          <w:p w14:paraId="7F6B8FFD" w14:textId="77777777" w:rsidR="00F05109" w:rsidRPr="00121D36" w:rsidRDefault="00F05109" w:rsidP="003A6E8F">
            <w:pPr>
              <w:jc w:val="both"/>
              <w:rPr>
                <w:sz w:val="18"/>
                <w:szCs w:val="18"/>
              </w:rPr>
            </w:pPr>
            <w:r w:rsidRPr="00121D36">
              <w:rPr>
                <w:sz w:val="18"/>
                <w:szCs w:val="18"/>
              </w:rPr>
              <w:t>0.648</w:t>
            </w:r>
          </w:p>
        </w:tc>
        <w:tc>
          <w:tcPr>
            <w:tcW w:w="709" w:type="dxa"/>
            <w:tcBorders>
              <w:top w:val="nil"/>
              <w:left w:val="nil"/>
              <w:bottom w:val="nil"/>
              <w:right w:val="nil"/>
            </w:tcBorders>
            <w:shd w:val="clear" w:color="auto" w:fill="auto"/>
            <w:noWrap/>
            <w:vAlign w:val="center"/>
            <w:hideMark/>
          </w:tcPr>
          <w:p w14:paraId="5C7FCBB0" w14:textId="77777777" w:rsidR="00F05109" w:rsidRPr="00121D36" w:rsidRDefault="00F05109" w:rsidP="003A6E8F">
            <w:pPr>
              <w:jc w:val="both"/>
              <w:rPr>
                <w:sz w:val="18"/>
                <w:szCs w:val="18"/>
              </w:rPr>
            </w:pPr>
          </w:p>
        </w:tc>
      </w:tr>
      <w:tr w:rsidR="00F05109" w:rsidRPr="00121D36" w14:paraId="6396F15A" w14:textId="77777777" w:rsidTr="0095046C">
        <w:trPr>
          <w:trHeight w:val="260"/>
          <w:jc w:val="center"/>
        </w:trPr>
        <w:tc>
          <w:tcPr>
            <w:tcW w:w="1416" w:type="dxa"/>
            <w:tcBorders>
              <w:top w:val="nil"/>
              <w:left w:val="nil"/>
              <w:bottom w:val="nil"/>
              <w:right w:val="nil"/>
            </w:tcBorders>
            <w:shd w:val="clear" w:color="auto" w:fill="auto"/>
            <w:noWrap/>
            <w:vAlign w:val="center"/>
            <w:hideMark/>
          </w:tcPr>
          <w:p w14:paraId="3BB65DB4" w14:textId="77777777" w:rsidR="00F05109" w:rsidRPr="00121D36" w:rsidRDefault="00F05109" w:rsidP="003A6E8F">
            <w:pPr>
              <w:jc w:val="both"/>
              <w:rPr>
                <w:sz w:val="18"/>
                <w:szCs w:val="18"/>
              </w:rPr>
            </w:pPr>
            <w:r w:rsidRPr="00121D36">
              <w:rPr>
                <w:sz w:val="18"/>
                <w:szCs w:val="18"/>
              </w:rPr>
              <w:t>BE1</w:t>
            </w:r>
          </w:p>
        </w:tc>
        <w:tc>
          <w:tcPr>
            <w:tcW w:w="966" w:type="dxa"/>
            <w:tcBorders>
              <w:top w:val="nil"/>
              <w:left w:val="nil"/>
              <w:bottom w:val="nil"/>
              <w:right w:val="nil"/>
            </w:tcBorders>
            <w:shd w:val="clear" w:color="auto" w:fill="auto"/>
            <w:noWrap/>
            <w:vAlign w:val="center"/>
            <w:hideMark/>
          </w:tcPr>
          <w:p w14:paraId="5E359689" w14:textId="77777777" w:rsidR="00F05109" w:rsidRPr="00121D36" w:rsidRDefault="00F05109" w:rsidP="003A6E8F">
            <w:pPr>
              <w:jc w:val="both"/>
              <w:rPr>
                <w:sz w:val="18"/>
                <w:szCs w:val="18"/>
              </w:rPr>
            </w:pPr>
          </w:p>
        </w:tc>
        <w:tc>
          <w:tcPr>
            <w:tcW w:w="897" w:type="dxa"/>
            <w:tcBorders>
              <w:top w:val="nil"/>
              <w:left w:val="nil"/>
              <w:bottom w:val="nil"/>
              <w:right w:val="nil"/>
            </w:tcBorders>
            <w:shd w:val="clear" w:color="auto" w:fill="auto"/>
            <w:noWrap/>
            <w:vAlign w:val="center"/>
            <w:hideMark/>
          </w:tcPr>
          <w:p w14:paraId="48DCDEEF" w14:textId="77777777" w:rsidR="00F05109" w:rsidRPr="00121D36" w:rsidRDefault="00F05109" w:rsidP="003A6E8F">
            <w:pPr>
              <w:jc w:val="both"/>
              <w:rPr>
                <w:sz w:val="20"/>
                <w:szCs w:val="20"/>
              </w:rPr>
            </w:pPr>
          </w:p>
        </w:tc>
        <w:tc>
          <w:tcPr>
            <w:tcW w:w="726" w:type="dxa"/>
            <w:tcBorders>
              <w:top w:val="nil"/>
              <w:left w:val="nil"/>
              <w:bottom w:val="nil"/>
              <w:right w:val="nil"/>
            </w:tcBorders>
            <w:shd w:val="clear" w:color="auto" w:fill="auto"/>
            <w:noWrap/>
            <w:vAlign w:val="center"/>
            <w:hideMark/>
          </w:tcPr>
          <w:p w14:paraId="5C615682" w14:textId="77777777" w:rsidR="00F05109" w:rsidRPr="00121D36" w:rsidRDefault="00F05109" w:rsidP="003A6E8F">
            <w:pPr>
              <w:jc w:val="both"/>
              <w:rPr>
                <w:sz w:val="18"/>
                <w:szCs w:val="18"/>
              </w:rPr>
            </w:pPr>
            <w:r w:rsidRPr="00121D36">
              <w:rPr>
                <w:sz w:val="18"/>
                <w:szCs w:val="18"/>
              </w:rPr>
              <w:t>0.749</w:t>
            </w:r>
          </w:p>
        </w:tc>
        <w:tc>
          <w:tcPr>
            <w:tcW w:w="840" w:type="dxa"/>
            <w:tcBorders>
              <w:top w:val="nil"/>
              <w:left w:val="nil"/>
              <w:bottom w:val="nil"/>
              <w:right w:val="nil"/>
            </w:tcBorders>
            <w:shd w:val="clear" w:color="auto" w:fill="auto"/>
            <w:noWrap/>
            <w:vAlign w:val="center"/>
            <w:hideMark/>
          </w:tcPr>
          <w:p w14:paraId="1D409158" w14:textId="77777777" w:rsidR="00F05109" w:rsidRPr="00121D36" w:rsidRDefault="00F05109" w:rsidP="003A6E8F">
            <w:pPr>
              <w:jc w:val="both"/>
              <w:rPr>
                <w:sz w:val="18"/>
                <w:szCs w:val="18"/>
              </w:rPr>
            </w:pPr>
            <w:r w:rsidRPr="00121D36">
              <w:rPr>
                <w:sz w:val="18"/>
                <w:szCs w:val="18"/>
              </w:rPr>
              <w:t>48.169</w:t>
            </w:r>
          </w:p>
        </w:tc>
        <w:tc>
          <w:tcPr>
            <w:tcW w:w="687" w:type="dxa"/>
            <w:tcBorders>
              <w:top w:val="nil"/>
              <w:left w:val="nil"/>
              <w:bottom w:val="nil"/>
              <w:right w:val="nil"/>
            </w:tcBorders>
            <w:shd w:val="clear" w:color="auto" w:fill="auto"/>
            <w:noWrap/>
            <w:vAlign w:val="center"/>
            <w:hideMark/>
          </w:tcPr>
          <w:p w14:paraId="5114A7D2" w14:textId="77777777" w:rsidR="00F05109" w:rsidRPr="00121D36" w:rsidRDefault="00F05109" w:rsidP="003A6E8F">
            <w:pPr>
              <w:jc w:val="both"/>
              <w:rPr>
                <w:sz w:val="18"/>
                <w:szCs w:val="18"/>
              </w:rPr>
            </w:pPr>
          </w:p>
        </w:tc>
        <w:tc>
          <w:tcPr>
            <w:tcW w:w="720" w:type="dxa"/>
            <w:tcBorders>
              <w:top w:val="nil"/>
              <w:left w:val="nil"/>
              <w:bottom w:val="nil"/>
              <w:right w:val="nil"/>
            </w:tcBorders>
            <w:shd w:val="clear" w:color="auto" w:fill="auto"/>
            <w:noWrap/>
            <w:vAlign w:val="center"/>
            <w:hideMark/>
          </w:tcPr>
          <w:p w14:paraId="20770EBD" w14:textId="77777777" w:rsidR="00F05109" w:rsidRPr="00121D36" w:rsidRDefault="00F05109" w:rsidP="003A6E8F">
            <w:pPr>
              <w:jc w:val="both"/>
              <w:rPr>
                <w:sz w:val="20"/>
                <w:szCs w:val="20"/>
              </w:rPr>
            </w:pPr>
          </w:p>
        </w:tc>
        <w:tc>
          <w:tcPr>
            <w:tcW w:w="1560" w:type="dxa"/>
            <w:tcBorders>
              <w:top w:val="nil"/>
              <w:left w:val="nil"/>
              <w:bottom w:val="nil"/>
              <w:right w:val="nil"/>
            </w:tcBorders>
            <w:shd w:val="clear" w:color="auto" w:fill="auto"/>
            <w:noWrap/>
            <w:vAlign w:val="center"/>
            <w:hideMark/>
          </w:tcPr>
          <w:p w14:paraId="127D2E46" w14:textId="77777777" w:rsidR="00F05109" w:rsidRPr="00121D36" w:rsidRDefault="00F05109" w:rsidP="003A6E8F">
            <w:pPr>
              <w:jc w:val="both"/>
              <w:rPr>
                <w:sz w:val="20"/>
                <w:szCs w:val="20"/>
              </w:rPr>
            </w:pPr>
          </w:p>
        </w:tc>
        <w:tc>
          <w:tcPr>
            <w:tcW w:w="1544" w:type="dxa"/>
            <w:tcBorders>
              <w:top w:val="nil"/>
              <w:left w:val="nil"/>
              <w:bottom w:val="nil"/>
              <w:right w:val="nil"/>
            </w:tcBorders>
            <w:shd w:val="clear" w:color="auto" w:fill="auto"/>
            <w:noWrap/>
            <w:vAlign w:val="center"/>
            <w:hideMark/>
          </w:tcPr>
          <w:p w14:paraId="6764DD16" w14:textId="77777777" w:rsidR="00F05109" w:rsidRPr="00121D36" w:rsidRDefault="00F05109" w:rsidP="003A6E8F">
            <w:pPr>
              <w:jc w:val="both"/>
              <w:rPr>
                <w:sz w:val="20"/>
                <w:szCs w:val="20"/>
              </w:rPr>
            </w:pPr>
          </w:p>
        </w:tc>
        <w:tc>
          <w:tcPr>
            <w:tcW w:w="709" w:type="dxa"/>
            <w:tcBorders>
              <w:top w:val="nil"/>
              <w:left w:val="nil"/>
              <w:bottom w:val="nil"/>
              <w:right w:val="nil"/>
            </w:tcBorders>
            <w:shd w:val="clear" w:color="auto" w:fill="auto"/>
            <w:noWrap/>
            <w:vAlign w:val="bottom"/>
            <w:hideMark/>
          </w:tcPr>
          <w:p w14:paraId="238294E6" w14:textId="77777777" w:rsidR="00F05109" w:rsidRPr="00121D36" w:rsidRDefault="00F05109" w:rsidP="003A6E8F">
            <w:pPr>
              <w:jc w:val="both"/>
              <w:rPr>
                <w:sz w:val="18"/>
                <w:szCs w:val="18"/>
              </w:rPr>
            </w:pPr>
            <w:r w:rsidRPr="00121D36">
              <w:rPr>
                <w:sz w:val="18"/>
                <w:szCs w:val="18"/>
              </w:rPr>
              <w:t>1.490</w:t>
            </w:r>
          </w:p>
        </w:tc>
      </w:tr>
      <w:tr w:rsidR="00F05109" w:rsidRPr="00121D36" w14:paraId="44F2E0DB" w14:textId="77777777" w:rsidTr="0095046C">
        <w:trPr>
          <w:trHeight w:val="260"/>
          <w:jc w:val="center"/>
        </w:trPr>
        <w:tc>
          <w:tcPr>
            <w:tcW w:w="1416" w:type="dxa"/>
            <w:tcBorders>
              <w:top w:val="nil"/>
              <w:left w:val="nil"/>
              <w:bottom w:val="nil"/>
              <w:right w:val="nil"/>
            </w:tcBorders>
            <w:shd w:val="clear" w:color="auto" w:fill="auto"/>
            <w:noWrap/>
            <w:vAlign w:val="center"/>
            <w:hideMark/>
          </w:tcPr>
          <w:p w14:paraId="30B5F392" w14:textId="77777777" w:rsidR="00F05109" w:rsidRPr="00121D36" w:rsidRDefault="00F05109" w:rsidP="003A6E8F">
            <w:pPr>
              <w:jc w:val="both"/>
              <w:rPr>
                <w:sz w:val="18"/>
                <w:szCs w:val="18"/>
              </w:rPr>
            </w:pPr>
            <w:r w:rsidRPr="00121D36">
              <w:rPr>
                <w:sz w:val="18"/>
                <w:szCs w:val="18"/>
              </w:rPr>
              <w:t>BE2</w:t>
            </w:r>
          </w:p>
        </w:tc>
        <w:tc>
          <w:tcPr>
            <w:tcW w:w="966" w:type="dxa"/>
            <w:tcBorders>
              <w:top w:val="nil"/>
              <w:left w:val="nil"/>
              <w:bottom w:val="nil"/>
              <w:right w:val="nil"/>
            </w:tcBorders>
            <w:shd w:val="clear" w:color="auto" w:fill="auto"/>
            <w:noWrap/>
            <w:vAlign w:val="center"/>
            <w:hideMark/>
          </w:tcPr>
          <w:p w14:paraId="4F4DF4C4" w14:textId="77777777" w:rsidR="00F05109" w:rsidRPr="00121D36" w:rsidRDefault="00F05109" w:rsidP="003A6E8F">
            <w:pPr>
              <w:jc w:val="both"/>
              <w:rPr>
                <w:sz w:val="18"/>
                <w:szCs w:val="18"/>
              </w:rPr>
            </w:pPr>
          </w:p>
        </w:tc>
        <w:tc>
          <w:tcPr>
            <w:tcW w:w="897" w:type="dxa"/>
            <w:tcBorders>
              <w:top w:val="nil"/>
              <w:left w:val="nil"/>
              <w:bottom w:val="nil"/>
              <w:right w:val="nil"/>
            </w:tcBorders>
            <w:shd w:val="clear" w:color="auto" w:fill="auto"/>
            <w:noWrap/>
            <w:vAlign w:val="center"/>
            <w:hideMark/>
          </w:tcPr>
          <w:p w14:paraId="7CB3DD0A" w14:textId="77777777" w:rsidR="00F05109" w:rsidRPr="00121D36" w:rsidRDefault="00F05109" w:rsidP="003A6E8F">
            <w:pPr>
              <w:jc w:val="both"/>
              <w:rPr>
                <w:sz w:val="20"/>
                <w:szCs w:val="20"/>
              </w:rPr>
            </w:pPr>
          </w:p>
        </w:tc>
        <w:tc>
          <w:tcPr>
            <w:tcW w:w="726" w:type="dxa"/>
            <w:tcBorders>
              <w:top w:val="nil"/>
              <w:left w:val="nil"/>
              <w:bottom w:val="nil"/>
              <w:right w:val="nil"/>
            </w:tcBorders>
            <w:shd w:val="clear" w:color="auto" w:fill="auto"/>
            <w:noWrap/>
            <w:vAlign w:val="center"/>
            <w:hideMark/>
          </w:tcPr>
          <w:p w14:paraId="1B33C0AC" w14:textId="77777777" w:rsidR="00F05109" w:rsidRPr="00121D36" w:rsidRDefault="00F05109" w:rsidP="003A6E8F">
            <w:pPr>
              <w:jc w:val="both"/>
              <w:rPr>
                <w:sz w:val="18"/>
                <w:szCs w:val="18"/>
              </w:rPr>
            </w:pPr>
            <w:r w:rsidRPr="00121D36">
              <w:rPr>
                <w:sz w:val="18"/>
                <w:szCs w:val="18"/>
              </w:rPr>
              <w:t>0.837</w:t>
            </w:r>
          </w:p>
        </w:tc>
        <w:tc>
          <w:tcPr>
            <w:tcW w:w="840" w:type="dxa"/>
            <w:tcBorders>
              <w:top w:val="nil"/>
              <w:left w:val="nil"/>
              <w:bottom w:val="nil"/>
              <w:right w:val="nil"/>
            </w:tcBorders>
            <w:shd w:val="clear" w:color="auto" w:fill="auto"/>
            <w:noWrap/>
            <w:vAlign w:val="center"/>
            <w:hideMark/>
          </w:tcPr>
          <w:p w14:paraId="2B7339A9" w14:textId="77777777" w:rsidR="00F05109" w:rsidRPr="00121D36" w:rsidRDefault="00F05109" w:rsidP="003A6E8F">
            <w:pPr>
              <w:jc w:val="both"/>
              <w:rPr>
                <w:sz w:val="18"/>
                <w:szCs w:val="18"/>
              </w:rPr>
            </w:pPr>
            <w:r w:rsidRPr="00121D36">
              <w:rPr>
                <w:sz w:val="18"/>
                <w:szCs w:val="18"/>
              </w:rPr>
              <w:t>91.364</w:t>
            </w:r>
          </w:p>
        </w:tc>
        <w:tc>
          <w:tcPr>
            <w:tcW w:w="687" w:type="dxa"/>
            <w:tcBorders>
              <w:top w:val="nil"/>
              <w:left w:val="nil"/>
              <w:bottom w:val="nil"/>
              <w:right w:val="nil"/>
            </w:tcBorders>
            <w:shd w:val="clear" w:color="auto" w:fill="auto"/>
            <w:noWrap/>
            <w:vAlign w:val="center"/>
            <w:hideMark/>
          </w:tcPr>
          <w:p w14:paraId="7E77E48E" w14:textId="77777777" w:rsidR="00F05109" w:rsidRPr="00121D36" w:rsidRDefault="00F05109" w:rsidP="003A6E8F">
            <w:pPr>
              <w:jc w:val="both"/>
              <w:rPr>
                <w:sz w:val="18"/>
                <w:szCs w:val="18"/>
              </w:rPr>
            </w:pPr>
          </w:p>
        </w:tc>
        <w:tc>
          <w:tcPr>
            <w:tcW w:w="720" w:type="dxa"/>
            <w:tcBorders>
              <w:top w:val="nil"/>
              <w:left w:val="nil"/>
              <w:bottom w:val="nil"/>
              <w:right w:val="nil"/>
            </w:tcBorders>
            <w:shd w:val="clear" w:color="auto" w:fill="auto"/>
            <w:noWrap/>
            <w:vAlign w:val="center"/>
            <w:hideMark/>
          </w:tcPr>
          <w:p w14:paraId="58880575" w14:textId="77777777" w:rsidR="00F05109" w:rsidRPr="00121D36" w:rsidRDefault="00F05109" w:rsidP="003A6E8F">
            <w:pPr>
              <w:jc w:val="both"/>
              <w:rPr>
                <w:sz w:val="20"/>
                <w:szCs w:val="20"/>
              </w:rPr>
            </w:pPr>
          </w:p>
        </w:tc>
        <w:tc>
          <w:tcPr>
            <w:tcW w:w="1560" w:type="dxa"/>
            <w:tcBorders>
              <w:top w:val="nil"/>
              <w:left w:val="nil"/>
              <w:bottom w:val="nil"/>
              <w:right w:val="nil"/>
            </w:tcBorders>
            <w:shd w:val="clear" w:color="auto" w:fill="auto"/>
            <w:noWrap/>
            <w:vAlign w:val="center"/>
            <w:hideMark/>
          </w:tcPr>
          <w:p w14:paraId="75464CAA" w14:textId="77777777" w:rsidR="00F05109" w:rsidRPr="00121D36" w:rsidRDefault="00F05109" w:rsidP="003A6E8F">
            <w:pPr>
              <w:jc w:val="both"/>
              <w:rPr>
                <w:sz w:val="20"/>
                <w:szCs w:val="20"/>
              </w:rPr>
            </w:pPr>
          </w:p>
        </w:tc>
        <w:tc>
          <w:tcPr>
            <w:tcW w:w="1544" w:type="dxa"/>
            <w:tcBorders>
              <w:top w:val="nil"/>
              <w:left w:val="nil"/>
              <w:bottom w:val="nil"/>
              <w:right w:val="nil"/>
            </w:tcBorders>
            <w:shd w:val="clear" w:color="auto" w:fill="auto"/>
            <w:noWrap/>
            <w:vAlign w:val="center"/>
            <w:hideMark/>
          </w:tcPr>
          <w:p w14:paraId="24F81CEE" w14:textId="77777777" w:rsidR="00F05109" w:rsidRPr="00121D36" w:rsidRDefault="00F05109" w:rsidP="003A6E8F">
            <w:pPr>
              <w:jc w:val="both"/>
              <w:rPr>
                <w:sz w:val="20"/>
                <w:szCs w:val="20"/>
              </w:rPr>
            </w:pPr>
          </w:p>
        </w:tc>
        <w:tc>
          <w:tcPr>
            <w:tcW w:w="709" w:type="dxa"/>
            <w:tcBorders>
              <w:top w:val="nil"/>
              <w:left w:val="nil"/>
              <w:bottom w:val="nil"/>
              <w:right w:val="nil"/>
            </w:tcBorders>
            <w:shd w:val="clear" w:color="auto" w:fill="auto"/>
            <w:noWrap/>
            <w:vAlign w:val="bottom"/>
            <w:hideMark/>
          </w:tcPr>
          <w:p w14:paraId="5D7AA403" w14:textId="77777777" w:rsidR="00F05109" w:rsidRPr="00121D36" w:rsidRDefault="00F05109" w:rsidP="003A6E8F">
            <w:pPr>
              <w:jc w:val="both"/>
              <w:rPr>
                <w:sz w:val="18"/>
                <w:szCs w:val="18"/>
              </w:rPr>
            </w:pPr>
            <w:r w:rsidRPr="00121D36">
              <w:rPr>
                <w:sz w:val="18"/>
                <w:szCs w:val="18"/>
              </w:rPr>
              <w:t>1.850</w:t>
            </w:r>
          </w:p>
        </w:tc>
      </w:tr>
      <w:tr w:rsidR="00F05109" w:rsidRPr="00121D36" w14:paraId="5D175A22" w14:textId="77777777" w:rsidTr="0095046C">
        <w:trPr>
          <w:trHeight w:val="260"/>
          <w:jc w:val="center"/>
        </w:trPr>
        <w:tc>
          <w:tcPr>
            <w:tcW w:w="1416" w:type="dxa"/>
            <w:tcBorders>
              <w:top w:val="nil"/>
              <w:left w:val="nil"/>
              <w:bottom w:val="nil"/>
              <w:right w:val="nil"/>
            </w:tcBorders>
            <w:shd w:val="clear" w:color="auto" w:fill="auto"/>
            <w:noWrap/>
            <w:vAlign w:val="center"/>
            <w:hideMark/>
          </w:tcPr>
          <w:p w14:paraId="34A8FC43" w14:textId="77777777" w:rsidR="00F05109" w:rsidRPr="00121D36" w:rsidRDefault="00F05109" w:rsidP="003A6E8F">
            <w:pPr>
              <w:jc w:val="both"/>
              <w:rPr>
                <w:sz w:val="18"/>
                <w:szCs w:val="18"/>
              </w:rPr>
            </w:pPr>
            <w:r w:rsidRPr="00121D36">
              <w:rPr>
                <w:sz w:val="18"/>
                <w:szCs w:val="18"/>
              </w:rPr>
              <w:t>BE3</w:t>
            </w:r>
          </w:p>
        </w:tc>
        <w:tc>
          <w:tcPr>
            <w:tcW w:w="966" w:type="dxa"/>
            <w:tcBorders>
              <w:top w:val="nil"/>
              <w:left w:val="nil"/>
              <w:bottom w:val="nil"/>
              <w:right w:val="nil"/>
            </w:tcBorders>
            <w:shd w:val="clear" w:color="auto" w:fill="auto"/>
            <w:noWrap/>
            <w:vAlign w:val="center"/>
            <w:hideMark/>
          </w:tcPr>
          <w:p w14:paraId="51E273D9" w14:textId="77777777" w:rsidR="00F05109" w:rsidRPr="00121D36" w:rsidRDefault="00F05109" w:rsidP="003A6E8F">
            <w:pPr>
              <w:jc w:val="both"/>
              <w:rPr>
                <w:sz w:val="18"/>
                <w:szCs w:val="18"/>
              </w:rPr>
            </w:pPr>
          </w:p>
        </w:tc>
        <w:tc>
          <w:tcPr>
            <w:tcW w:w="897" w:type="dxa"/>
            <w:tcBorders>
              <w:top w:val="nil"/>
              <w:left w:val="nil"/>
              <w:bottom w:val="nil"/>
              <w:right w:val="nil"/>
            </w:tcBorders>
            <w:shd w:val="clear" w:color="auto" w:fill="auto"/>
            <w:noWrap/>
            <w:vAlign w:val="center"/>
            <w:hideMark/>
          </w:tcPr>
          <w:p w14:paraId="7783400B" w14:textId="77777777" w:rsidR="00F05109" w:rsidRPr="00121D36" w:rsidRDefault="00F05109" w:rsidP="003A6E8F">
            <w:pPr>
              <w:jc w:val="both"/>
              <w:rPr>
                <w:sz w:val="20"/>
                <w:szCs w:val="20"/>
              </w:rPr>
            </w:pPr>
          </w:p>
        </w:tc>
        <w:tc>
          <w:tcPr>
            <w:tcW w:w="726" w:type="dxa"/>
            <w:tcBorders>
              <w:top w:val="nil"/>
              <w:left w:val="nil"/>
              <w:bottom w:val="nil"/>
              <w:right w:val="nil"/>
            </w:tcBorders>
            <w:shd w:val="clear" w:color="auto" w:fill="auto"/>
            <w:noWrap/>
            <w:vAlign w:val="center"/>
            <w:hideMark/>
          </w:tcPr>
          <w:p w14:paraId="013CDBA3" w14:textId="77777777" w:rsidR="00F05109" w:rsidRPr="00121D36" w:rsidRDefault="00F05109" w:rsidP="003A6E8F">
            <w:pPr>
              <w:jc w:val="both"/>
              <w:rPr>
                <w:sz w:val="18"/>
                <w:szCs w:val="18"/>
              </w:rPr>
            </w:pPr>
            <w:r w:rsidRPr="00121D36">
              <w:rPr>
                <w:sz w:val="18"/>
                <w:szCs w:val="18"/>
              </w:rPr>
              <w:t>0.822</w:t>
            </w:r>
          </w:p>
        </w:tc>
        <w:tc>
          <w:tcPr>
            <w:tcW w:w="840" w:type="dxa"/>
            <w:tcBorders>
              <w:top w:val="nil"/>
              <w:left w:val="nil"/>
              <w:bottom w:val="nil"/>
              <w:right w:val="nil"/>
            </w:tcBorders>
            <w:shd w:val="clear" w:color="auto" w:fill="auto"/>
            <w:noWrap/>
            <w:vAlign w:val="center"/>
            <w:hideMark/>
          </w:tcPr>
          <w:p w14:paraId="16C2B696" w14:textId="77777777" w:rsidR="00F05109" w:rsidRPr="00121D36" w:rsidRDefault="00F05109" w:rsidP="003A6E8F">
            <w:pPr>
              <w:jc w:val="both"/>
              <w:rPr>
                <w:sz w:val="18"/>
                <w:szCs w:val="18"/>
              </w:rPr>
            </w:pPr>
            <w:r w:rsidRPr="00121D36">
              <w:rPr>
                <w:sz w:val="18"/>
                <w:szCs w:val="18"/>
              </w:rPr>
              <w:t>79.921</w:t>
            </w:r>
          </w:p>
        </w:tc>
        <w:tc>
          <w:tcPr>
            <w:tcW w:w="687" w:type="dxa"/>
            <w:tcBorders>
              <w:top w:val="nil"/>
              <w:left w:val="nil"/>
              <w:bottom w:val="nil"/>
              <w:right w:val="nil"/>
            </w:tcBorders>
            <w:shd w:val="clear" w:color="auto" w:fill="auto"/>
            <w:noWrap/>
            <w:vAlign w:val="center"/>
            <w:hideMark/>
          </w:tcPr>
          <w:p w14:paraId="46E35F13" w14:textId="77777777" w:rsidR="00F05109" w:rsidRPr="00121D36" w:rsidRDefault="00F05109" w:rsidP="003A6E8F">
            <w:pPr>
              <w:jc w:val="both"/>
              <w:rPr>
                <w:sz w:val="18"/>
                <w:szCs w:val="18"/>
              </w:rPr>
            </w:pPr>
          </w:p>
        </w:tc>
        <w:tc>
          <w:tcPr>
            <w:tcW w:w="720" w:type="dxa"/>
            <w:tcBorders>
              <w:top w:val="nil"/>
              <w:left w:val="nil"/>
              <w:bottom w:val="nil"/>
              <w:right w:val="nil"/>
            </w:tcBorders>
            <w:shd w:val="clear" w:color="auto" w:fill="auto"/>
            <w:noWrap/>
            <w:vAlign w:val="center"/>
            <w:hideMark/>
          </w:tcPr>
          <w:p w14:paraId="1BC3454B" w14:textId="77777777" w:rsidR="00F05109" w:rsidRPr="00121D36" w:rsidRDefault="00F05109" w:rsidP="003A6E8F">
            <w:pPr>
              <w:jc w:val="both"/>
              <w:rPr>
                <w:sz w:val="20"/>
                <w:szCs w:val="20"/>
              </w:rPr>
            </w:pPr>
          </w:p>
        </w:tc>
        <w:tc>
          <w:tcPr>
            <w:tcW w:w="1560" w:type="dxa"/>
            <w:tcBorders>
              <w:top w:val="nil"/>
              <w:left w:val="nil"/>
              <w:bottom w:val="nil"/>
              <w:right w:val="nil"/>
            </w:tcBorders>
            <w:shd w:val="clear" w:color="auto" w:fill="auto"/>
            <w:noWrap/>
            <w:vAlign w:val="center"/>
            <w:hideMark/>
          </w:tcPr>
          <w:p w14:paraId="2D4600E6" w14:textId="77777777" w:rsidR="00F05109" w:rsidRPr="00121D36" w:rsidRDefault="00F05109" w:rsidP="003A6E8F">
            <w:pPr>
              <w:jc w:val="both"/>
              <w:rPr>
                <w:sz w:val="20"/>
                <w:szCs w:val="20"/>
              </w:rPr>
            </w:pPr>
          </w:p>
        </w:tc>
        <w:tc>
          <w:tcPr>
            <w:tcW w:w="1544" w:type="dxa"/>
            <w:tcBorders>
              <w:top w:val="nil"/>
              <w:left w:val="nil"/>
              <w:bottom w:val="nil"/>
              <w:right w:val="nil"/>
            </w:tcBorders>
            <w:shd w:val="clear" w:color="auto" w:fill="auto"/>
            <w:noWrap/>
            <w:vAlign w:val="center"/>
            <w:hideMark/>
          </w:tcPr>
          <w:p w14:paraId="719D494C" w14:textId="77777777" w:rsidR="00F05109" w:rsidRPr="00121D36" w:rsidRDefault="00F05109" w:rsidP="003A6E8F">
            <w:pPr>
              <w:jc w:val="both"/>
              <w:rPr>
                <w:sz w:val="20"/>
                <w:szCs w:val="20"/>
              </w:rPr>
            </w:pPr>
          </w:p>
        </w:tc>
        <w:tc>
          <w:tcPr>
            <w:tcW w:w="709" w:type="dxa"/>
            <w:tcBorders>
              <w:top w:val="nil"/>
              <w:left w:val="nil"/>
              <w:bottom w:val="nil"/>
              <w:right w:val="nil"/>
            </w:tcBorders>
            <w:shd w:val="clear" w:color="auto" w:fill="auto"/>
            <w:noWrap/>
            <w:vAlign w:val="bottom"/>
            <w:hideMark/>
          </w:tcPr>
          <w:p w14:paraId="3A11EF55" w14:textId="77777777" w:rsidR="00F05109" w:rsidRPr="00121D36" w:rsidRDefault="00F05109" w:rsidP="003A6E8F">
            <w:pPr>
              <w:jc w:val="both"/>
              <w:rPr>
                <w:sz w:val="18"/>
                <w:szCs w:val="18"/>
              </w:rPr>
            </w:pPr>
            <w:r w:rsidRPr="00121D36">
              <w:rPr>
                <w:sz w:val="18"/>
                <w:szCs w:val="18"/>
              </w:rPr>
              <w:t>1.898</w:t>
            </w:r>
          </w:p>
        </w:tc>
      </w:tr>
      <w:tr w:rsidR="00F05109" w:rsidRPr="00121D36" w14:paraId="2F718E23" w14:textId="77777777" w:rsidTr="0095046C">
        <w:trPr>
          <w:trHeight w:val="260"/>
          <w:jc w:val="center"/>
        </w:trPr>
        <w:tc>
          <w:tcPr>
            <w:tcW w:w="1416" w:type="dxa"/>
            <w:tcBorders>
              <w:top w:val="nil"/>
              <w:left w:val="nil"/>
              <w:bottom w:val="single" w:sz="4" w:space="0" w:color="auto"/>
              <w:right w:val="nil"/>
            </w:tcBorders>
            <w:shd w:val="clear" w:color="auto" w:fill="auto"/>
            <w:noWrap/>
            <w:vAlign w:val="center"/>
            <w:hideMark/>
          </w:tcPr>
          <w:p w14:paraId="63E9A46A" w14:textId="77777777" w:rsidR="00F05109" w:rsidRPr="00121D36" w:rsidRDefault="00F05109" w:rsidP="003A6E8F">
            <w:pPr>
              <w:jc w:val="both"/>
              <w:rPr>
                <w:sz w:val="18"/>
                <w:szCs w:val="18"/>
              </w:rPr>
            </w:pPr>
            <w:r w:rsidRPr="00121D36">
              <w:rPr>
                <w:sz w:val="18"/>
                <w:szCs w:val="18"/>
              </w:rPr>
              <w:t>BE4</w:t>
            </w:r>
          </w:p>
        </w:tc>
        <w:tc>
          <w:tcPr>
            <w:tcW w:w="966" w:type="dxa"/>
            <w:tcBorders>
              <w:top w:val="nil"/>
              <w:left w:val="nil"/>
              <w:bottom w:val="single" w:sz="4" w:space="0" w:color="auto"/>
              <w:right w:val="nil"/>
            </w:tcBorders>
            <w:shd w:val="clear" w:color="auto" w:fill="auto"/>
            <w:noWrap/>
            <w:vAlign w:val="center"/>
            <w:hideMark/>
          </w:tcPr>
          <w:p w14:paraId="15555D16" w14:textId="77777777" w:rsidR="00F05109" w:rsidRPr="00121D36" w:rsidRDefault="00F05109" w:rsidP="003A6E8F">
            <w:pPr>
              <w:jc w:val="both"/>
              <w:rPr>
                <w:sz w:val="18"/>
                <w:szCs w:val="18"/>
              </w:rPr>
            </w:pPr>
            <w:r w:rsidRPr="00121D36">
              <w:rPr>
                <w:sz w:val="18"/>
                <w:szCs w:val="18"/>
              </w:rPr>
              <w:t> </w:t>
            </w:r>
          </w:p>
        </w:tc>
        <w:tc>
          <w:tcPr>
            <w:tcW w:w="897" w:type="dxa"/>
            <w:tcBorders>
              <w:top w:val="nil"/>
              <w:left w:val="nil"/>
              <w:bottom w:val="single" w:sz="4" w:space="0" w:color="auto"/>
              <w:right w:val="nil"/>
            </w:tcBorders>
            <w:shd w:val="clear" w:color="auto" w:fill="auto"/>
            <w:noWrap/>
            <w:vAlign w:val="center"/>
            <w:hideMark/>
          </w:tcPr>
          <w:p w14:paraId="06E0E206" w14:textId="77777777" w:rsidR="00F05109" w:rsidRPr="00121D36" w:rsidRDefault="00F05109" w:rsidP="003A6E8F">
            <w:pPr>
              <w:jc w:val="both"/>
              <w:rPr>
                <w:sz w:val="18"/>
                <w:szCs w:val="18"/>
              </w:rPr>
            </w:pPr>
            <w:r w:rsidRPr="00121D36">
              <w:rPr>
                <w:sz w:val="18"/>
                <w:szCs w:val="18"/>
              </w:rPr>
              <w:t> </w:t>
            </w:r>
          </w:p>
        </w:tc>
        <w:tc>
          <w:tcPr>
            <w:tcW w:w="726" w:type="dxa"/>
            <w:tcBorders>
              <w:top w:val="nil"/>
              <w:left w:val="nil"/>
              <w:bottom w:val="single" w:sz="4" w:space="0" w:color="auto"/>
              <w:right w:val="nil"/>
            </w:tcBorders>
            <w:shd w:val="clear" w:color="auto" w:fill="auto"/>
            <w:noWrap/>
            <w:vAlign w:val="center"/>
            <w:hideMark/>
          </w:tcPr>
          <w:p w14:paraId="7C4BA92A" w14:textId="77777777" w:rsidR="00F05109" w:rsidRPr="00121D36" w:rsidRDefault="00F05109" w:rsidP="003A6E8F">
            <w:pPr>
              <w:jc w:val="both"/>
              <w:rPr>
                <w:sz w:val="18"/>
                <w:szCs w:val="18"/>
              </w:rPr>
            </w:pPr>
            <w:r w:rsidRPr="00121D36">
              <w:rPr>
                <w:sz w:val="18"/>
                <w:szCs w:val="18"/>
              </w:rPr>
              <w:t>0.809</w:t>
            </w:r>
          </w:p>
        </w:tc>
        <w:tc>
          <w:tcPr>
            <w:tcW w:w="840" w:type="dxa"/>
            <w:tcBorders>
              <w:top w:val="nil"/>
              <w:left w:val="nil"/>
              <w:bottom w:val="single" w:sz="4" w:space="0" w:color="auto"/>
              <w:right w:val="nil"/>
            </w:tcBorders>
            <w:shd w:val="clear" w:color="auto" w:fill="auto"/>
            <w:noWrap/>
            <w:vAlign w:val="center"/>
            <w:hideMark/>
          </w:tcPr>
          <w:p w14:paraId="7DA597CE" w14:textId="77777777" w:rsidR="00F05109" w:rsidRPr="00121D36" w:rsidRDefault="00F05109" w:rsidP="003A6E8F">
            <w:pPr>
              <w:jc w:val="both"/>
              <w:rPr>
                <w:sz w:val="18"/>
                <w:szCs w:val="18"/>
              </w:rPr>
            </w:pPr>
            <w:r w:rsidRPr="00121D36">
              <w:rPr>
                <w:sz w:val="18"/>
                <w:szCs w:val="18"/>
              </w:rPr>
              <w:t>78.995</w:t>
            </w:r>
          </w:p>
        </w:tc>
        <w:tc>
          <w:tcPr>
            <w:tcW w:w="687" w:type="dxa"/>
            <w:tcBorders>
              <w:top w:val="nil"/>
              <w:left w:val="nil"/>
              <w:bottom w:val="single" w:sz="4" w:space="0" w:color="auto"/>
              <w:right w:val="nil"/>
            </w:tcBorders>
            <w:shd w:val="clear" w:color="auto" w:fill="auto"/>
            <w:noWrap/>
            <w:vAlign w:val="center"/>
            <w:hideMark/>
          </w:tcPr>
          <w:p w14:paraId="54BDBB3C" w14:textId="77777777" w:rsidR="00F05109" w:rsidRPr="00121D36" w:rsidRDefault="00F05109" w:rsidP="003A6E8F">
            <w:pPr>
              <w:jc w:val="both"/>
              <w:rPr>
                <w:sz w:val="18"/>
                <w:szCs w:val="18"/>
              </w:rPr>
            </w:pPr>
            <w:r w:rsidRPr="00121D36">
              <w:rPr>
                <w:sz w:val="18"/>
                <w:szCs w:val="18"/>
              </w:rPr>
              <w:t> </w:t>
            </w:r>
          </w:p>
        </w:tc>
        <w:tc>
          <w:tcPr>
            <w:tcW w:w="720" w:type="dxa"/>
            <w:tcBorders>
              <w:top w:val="nil"/>
              <w:left w:val="nil"/>
              <w:bottom w:val="single" w:sz="4" w:space="0" w:color="auto"/>
              <w:right w:val="nil"/>
            </w:tcBorders>
            <w:shd w:val="clear" w:color="auto" w:fill="auto"/>
            <w:noWrap/>
            <w:vAlign w:val="center"/>
            <w:hideMark/>
          </w:tcPr>
          <w:p w14:paraId="0DC4E150" w14:textId="77777777" w:rsidR="00F05109" w:rsidRPr="00121D36" w:rsidRDefault="00F05109" w:rsidP="003A6E8F">
            <w:pPr>
              <w:jc w:val="both"/>
              <w:rPr>
                <w:sz w:val="18"/>
                <w:szCs w:val="18"/>
              </w:rPr>
            </w:pPr>
            <w:r w:rsidRPr="00121D36">
              <w:rPr>
                <w:sz w:val="18"/>
                <w:szCs w:val="18"/>
              </w:rPr>
              <w:t> </w:t>
            </w:r>
          </w:p>
        </w:tc>
        <w:tc>
          <w:tcPr>
            <w:tcW w:w="1560" w:type="dxa"/>
            <w:tcBorders>
              <w:top w:val="nil"/>
              <w:left w:val="nil"/>
              <w:bottom w:val="single" w:sz="4" w:space="0" w:color="auto"/>
              <w:right w:val="nil"/>
            </w:tcBorders>
            <w:shd w:val="clear" w:color="auto" w:fill="auto"/>
            <w:noWrap/>
            <w:vAlign w:val="center"/>
            <w:hideMark/>
          </w:tcPr>
          <w:p w14:paraId="55047ED9" w14:textId="77777777" w:rsidR="00F05109" w:rsidRPr="00121D36" w:rsidRDefault="00F05109" w:rsidP="003A6E8F">
            <w:pPr>
              <w:jc w:val="both"/>
              <w:rPr>
                <w:sz w:val="18"/>
                <w:szCs w:val="18"/>
              </w:rPr>
            </w:pPr>
            <w:r w:rsidRPr="00121D36">
              <w:rPr>
                <w:sz w:val="18"/>
                <w:szCs w:val="18"/>
              </w:rPr>
              <w:t> </w:t>
            </w:r>
          </w:p>
        </w:tc>
        <w:tc>
          <w:tcPr>
            <w:tcW w:w="1544" w:type="dxa"/>
            <w:tcBorders>
              <w:top w:val="nil"/>
              <w:left w:val="nil"/>
              <w:bottom w:val="single" w:sz="4" w:space="0" w:color="auto"/>
              <w:right w:val="nil"/>
            </w:tcBorders>
            <w:shd w:val="clear" w:color="auto" w:fill="auto"/>
            <w:noWrap/>
            <w:vAlign w:val="center"/>
            <w:hideMark/>
          </w:tcPr>
          <w:p w14:paraId="28831AEF" w14:textId="77777777" w:rsidR="00F05109" w:rsidRPr="00121D36" w:rsidRDefault="00F05109" w:rsidP="003A6E8F">
            <w:pPr>
              <w:jc w:val="both"/>
              <w:rPr>
                <w:sz w:val="18"/>
                <w:szCs w:val="18"/>
              </w:rPr>
            </w:pPr>
            <w:r w:rsidRPr="00121D36">
              <w:rPr>
                <w:sz w:val="18"/>
                <w:szCs w:val="18"/>
              </w:rPr>
              <w:t> </w:t>
            </w:r>
          </w:p>
        </w:tc>
        <w:tc>
          <w:tcPr>
            <w:tcW w:w="709" w:type="dxa"/>
            <w:tcBorders>
              <w:top w:val="nil"/>
              <w:left w:val="nil"/>
              <w:bottom w:val="single" w:sz="4" w:space="0" w:color="auto"/>
              <w:right w:val="nil"/>
            </w:tcBorders>
            <w:shd w:val="clear" w:color="auto" w:fill="auto"/>
            <w:noWrap/>
            <w:vAlign w:val="bottom"/>
            <w:hideMark/>
          </w:tcPr>
          <w:p w14:paraId="48ACFCF8" w14:textId="77777777" w:rsidR="00F05109" w:rsidRPr="00121D36" w:rsidRDefault="00F05109" w:rsidP="003A6E8F">
            <w:pPr>
              <w:jc w:val="both"/>
              <w:rPr>
                <w:sz w:val="18"/>
                <w:szCs w:val="18"/>
              </w:rPr>
            </w:pPr>
            <w:r w:rsidRPr="00121D36">
              <w:rPr>
                <w:sz w:val="18"/>
                <w:szCs w:val="18"/>
              </w:rPr>
              <w:t>1.846</w:t>
            </w:r>
          </w:p>
        </w:tc>
      </w:tr>
      <w:tr w:rsidR="00F05109" w:rsidRPr="00121D36" w14:paraId="1F1126D8" w14:textId="77777777" w:rsidTr="0095046C">
        <w:trPr>
          <w:trHeight w:val="260"/>
          <w:jc w:val="center"/>
        </w:trPr>
        <w:tc>
          <w:tcPr>
            <w:tcW w:w="1416" w:type="dxa"/>
            <w:tcBorders>
              <w:top w:val="nil"/>
              <w:left w:val="nil"/>
              <w:bottom w:val="nil"/>
              <w:right w:val="nil"/>
            </w:tcBorders>
            <w:shd w:val="clear" w:color="auto" w:fill="auto"/>
            <w:noWrap/>
            <w:vAlign w:val="center"/>
            <w:hideMark/>
          </w:tcPr>
          <w:p w14:paraId="3266989A" w14:textId="77777777" w:rsidR="00F05109" w:rsidRPr="00121D36" w:rsidRDefault="00F05109" w:rsidP="003A6E8F">
            <w:pPr>
              <w:jc w:val="both"/>
              <w:rPr>
                <w:sz w:val="18"/>
                <w:szCs w:val="18"/>
              </w:rPr>
            </w:pPr>
            <w:r w:rsidRPr="00121D36">
              <w:rPr>
                <w:sz w:val="18"/>
                <w:szCs w:val="18"/>
              </w:rPr>
              <w:t>Marka Sadakati</w:t>
            </w:r>
          </w:p>
        </w:tc>
        <w:tc>
          <w:tcPr>
            <w:tcW w:w="966" w:type="dxa"/>
            <w:tcBorders>
              <w:top w:val="nil"/>
              <w:left w:val="nil"/>
              <w:bottom w:val="nil"/>
              <w:right w:val="nil"/>
            </w:tcBorders>
            <w:shd w:val="clear" w:color="auto" w:fill="auto"/>
            <w:noWrap/>
            <w:vAlign w:val="bottom"/>
            <w:hideMark/>
          </w:tcPr>
          <w:p w14:paraId="24F91527" w14:textId="77777777" w:rsidR="00F05109" w:rsidRPr="00121D36" w:rsidRDefault="00F05109" w:rsidP="003A6E8F">
            <w:pPr>
              <w:jc w:val="both"/>
              <w:rPr>
                <w:sz w:val="18"/>
                <w:szCs w:val="18"/>
              </w:rPr>
            </w:pPr>
            <w:r w:rsidRPr="00121D36">
              <w:rPr>
                <w:sz w:val="18"/>
                <w:szCs w:val="18"/>
              </w:rPr>
              <w:t>0.387</w:t>
            </w:r>
          </w:p>
        </w:tc>
        <w:tc>
          <w:tcPr>
            <w:tcW w:w="897" w:type="dxa"/>
            <w:tcBorders>
              <w:top w:val="nil"/>
              <w:left w:val="nil"/>
              <w:bottom w:val="nil"/>
              <w:right w:val="nil"/>
            </w:tcBorders>
            <w:shd w:val="clear" w:color="auto" w:fill="auto"/>
            <w:noWrap/>
            <w:vAlign w:val="bottom"/>
            <w:hideMark/>
          </w:tcPr>
          <w:p w14:paraId="02AD3E68" w14:textId="77777777" w:rsidR="00F05109" w:rsidRPr="00121D36" w:rsidRDefault="00F05109" w:rsidP="003A6E8F">
            <w:pPr>
              <w:jc w:val="both"/>
              <w:rPr>
                <w:sz w:val="18"/>
                <w:szCs w:val="18"/>
              </w:rPr>
            </w:pPr>
            <w:r w:rsidRPr="00121D36">
              <w:rPr>
                <w:sz w:val="18"/>
                <w:szCs w:val="18"/>
              </w:rPr>
              <w:t>0.020</w:t>
            </w:r>
          </w:p>
        </w:tc>
        <w:tc>
          <w:tcPr>
            <w:tcW w:w="726" w:type="dxa"/>
            <w:tcBorders>
              <w:top w:val="nil"/>
              <w:left w:val="nil"/>
              <w:bottom w:val="nil"/>
              <w:right w:val="nil"/>
            </w:tcBorders>
            <w:shd w:val="clear" w:color="auto" w:fill="auto"/>
            <w:noWrap/>
            <w:vAlign w:val="center"/>
            <w:hideMark/>
          </w:tcPr>
          <w:p w14:paraId="4B3FC8F6" w14:textId="77777777" w:rsidR="00F05109" w:rsidRPr="00121D36" w:rsidRDefault="00F05109" w:rsidP="003A6E8F">
            <w:pPr>
              <w:jc w:val="both"/>
              <w:rPr>
                <w:sz w:val="18"/>
                <w:szCs w:val="18"/>
              </w:rPr>
            </w:pPr>
            <w:r w:rsidRPr="00121D36">
              <w:rPr>
                <w:sz w:val="18"/>
                <w:szCs w:val="18"/>
              </w:rPr>
              <w:t> </w:t>
            </w:r>
          </w:p>
        </w:tc>
        <w:tc>
          <w:tcPr>
            <w:tcW w:w="840" w:type="dxa"/>
            <w:tcBorders>
              <w:top w:val="nil"/>
              <w:left w:val="nil"/>
              <w:bottom w:val="nil"/>
              <w:right w:val="nil"/>
            </w:tcBorders>
            <w:shd w:val="clear" w:color="auto" w:fill="auto"/>
            <w:noWrap/>
            <w:vAlign w:val="center"/>
            <w:hideMark/>
          </w:tcPr>
          <w:p w14:paraId="690D7383" w14:textId="77777777" w:rsidR="00F05109" w:rsidRPr="00121D36" w:rsidRDefault="00F05109" w:rsidP="003A6E8F">
            <w:pPr>
              <w:jc w:val="both"/>
              <w:rPr>
                <w:sz w:val="18"/>
                <w:szCs w:val="18"/>
              </w:rPr>
            </w:pPr>
            <w:r w:rsidRPr="00121D36">
              <w:rPr>
                <w:sz w:val="18"/>
                <w:szCs w:val="18"/>
              </w:rPr>
              <w:t> </w:t>
            </w:r>
          </w:p>
        </w:tc>
        <w:tc>
          <w:tcPr>
            <w:tcW w:w="687" w:type="dxa"/>
            <w:tcBorders>
              <w:top w:val="nil"/>
              <w:left w:val="nil"/>
              <w:bottom w:val="nil"/>
              <w:right w:val="nil"/>
            </w:tcBorders>
            <w:shd w:val="clear" w:color="auto" w:fill="auto"/>
            <w:noWrap/>
            <w:vAlign w:val="bottom"/>
            <w:hideMark/>
          </w:tcPr>
          <w:p w14:paraId="441559E2" w14:textId="77777777" w:rsidR="00F05109" w:rsidRPr="00121D36" w:rsidRDefault="00F05109" w:rsidP="003A6E8F">
            <w:pPr>
              <w:jc w:val="both"/>
              <w:rPr>
                <w:sz w:val="18"/>
                <w:szCs w:val="18"/>
              </w:rPr>
            </w:pPr>
            <w:r w:rsidRPr="00121D36">
              <w:rPr>
                <w:sz w:val="18"/>
                <w:szCs w:val="18"/>
              </w:rPr>
              <w:t>0.771</w:t>
            </w:r>
          </w:p>
        </w:tc>
        <w:tc>
          <w:tcPr>
            <w:tcW w:w="720" w:type="dxa"/>
            <w:tcBorders>
              <w:top w:val="nil"/>
              <w:left w:val="nil"/>
              <w:bottom w:val="nil"/>
              <w:right w:val="nil"/>
            </w:tcBorders>
            <w:shd w:val="clear" w:color="auto" w:fill="auto"/>
            <w:noWrap/>
            <w:vAlign w:val="bottom"/>
            <w:hideMark/>
          </w:tcPr>
          <w:p w14:paraId="0225FF28" w14:textId="77777777" w:rsidR="00F05109" w:rsidRPr="00121D36" w:rsidRDefault="00F05109" w:rsidP="003A6E8F">
            <w:pPr>
              <w:jc w:val="both"/>
              <w:rPr>
                <w:sz w:val="18"/>
                <w:szCs w:val="18"/>
              </w:rPr>
            </w:pPr>
            <w:r w:rsidRPr="00121D36">
              <w:rPr>
                <w:sz w:val="18"/>
                <w:szCs w:val="18"/>
              </w:rPr>
              <w:t>0.772</w:t>
            </w:r>
          </w:p>
        </w:tc>
        <w:tc>
          <w:tcPr>
            <w:tcW w:w="1560" w:type="dxa"/>
            <w:tcBorders>
              <w:top w:val="nil"/>
              <w:left w:val="nil"/>
              <w:bottom w:val="nil"/>
              <w:right w:val="nil"/>
            </w:tcBorders>
            <w:shd w:val="clear" w:color="auto" w:fill="auto"/>
            <w:noWrap/>
            <w:vAlign w:val="bottom"/>
            <w:hideMark/>
          </w:tcPr>
          <w:p w14:paraId="06BA6306" w14:textId="77777777" w:rsidR="00F05109" w:rsidRPr="00121D36" w:rsidRDefault="00F05109" w:rsidP="003A6E8F">
            <w:pPr>
              <w:jc w:val="both"/>
              <w:rPr>
                <w:sz w:val="18"/>
                <w:szCs w:val="18"/>
              </w:rPr>
            </w:pPr>
            <w:r w:rsidRPr="00121D36">
              <w:rPr>
                <w:sz w:val="18"/>
                <w:szCs w:val="18"/>
              </w:rPr>
              <w:t>0.867</w:t>
            </w:r>
          </w:p>
        </w:tc>
        <w:tc>
          <w:tcPr>
            <w:tcW w:w="1544" w:type="dxa"/>
            <w:tcBorders>
              <w:top w:val="nil"/>
              <w:left w:val="nil"/>
              <w:bottom w:val="nil"/>
              <w:right w:val="nil"/>
            </w:tcBorders>
            <w:shd w:val="clear" w:color="auto" w:fill="auto"/>
            <w:noWrap/>
            <w:vAlign w:val="bottom"/>
            <w:hideMark/>
          </w:tcPr>
          <w:p w14:paraId="37758738" w14:textId="77777777" w:rsidR="00F05109" w:rsidRPr="00121D36" w:rsidRDefault="00F05109" w:rsidP="003A6E8F">
            <w:pPr>
              <w:jc w:val="both"/>
              <w:rPr>
                <w:sz w:val="18"/>
                <w:szCs w:val="18"/>
              </w:rPr>
            </w:pPr>
            <w:r w:rsidRPr="00121D36">
              <w:rPr>
                <w:sz w:val="18"/>
                <w:szCs w:val="18"/>
              </w:rPr>
              <w:t>0.685</w:t>
            </w:r>
          </w:p>
        </w:tc>
        <w:tc>
          <w:tcPr>
            <w:tcW w:w="709" w:type="dxa"/>
            <w:tcBorders>
              <w:top w:val="nil"/>
              <w:left w:val="nil"/>
              <w:bottom w:val="nil"/>
              <w:right w:val="nil"/>
            </w:tcBorders>
            <w:shd w:val="clear" w:color="auto" w:fill="auto"/>
            <w:noWrap/>
            <w:vAlign w:val="center"/>
            <w:hideMark/>
          </w:tcPr>
          <w:p w14:paraId="32D135FE" w14:textId="77777777" w:rsidR="00F05109" w:rsidRPr="00121D36" w:rsidRDefault="00F05109" w:rsidP="003A6E8F">
            <w:pPr>
              <w:jc w:val="both"/>
              <w:rPr>
                <w:sz w:val="18"/>
                <w:szCs w:val="18"/>
              </w:rPr>
            </w:pPr>
            <w:r w:rsidRPr="00121D36">
              <w:rPr>
                <w:sz w:val="18"/>
                <w:szCs w:val="18"/>
              </w:rPr>
              <w:t> </w:t>
            </w:r>
          </w:p>
        </w:tc>
      </w:tr>
      <w:tr w:rsidR="00F05109" w:rsidRPr="00121D36" w14:paraId="0B4C0A76" w14:textId="77777777" w:rsidTr="0095046C">
        <w:trPr>
          <w:trHeight w:val="260"/>
          <w:jc w:val="center"/>
        </w:trPr>
        <w:tc>
          <w:tcPr>
            <w:tcW w:w="1416" w:type="dxa"/>
            <w:tcBorders>
              <w:top w:val="nil"/>
              <w:left w:val="nil"/>
              <w:bottom w:val="nil"/>
              <w:right w:val="nil"/>
            </w:tcBorders>
            <w:shd w:val="clear" w:color="auto" w:fill="auto"/>
            <w:noWrap/>
            <w:vAlign w:val="center"/>
            <w:hideMark/>
          </w:tcPr>
          <w:p w14:paraId="700BF093" w14:textId="77777777" w:rsidR="00F05109" w:rsidRPr="00121D36" w:rsidRDefault="00F05109" w:rsidP="003A6E8F">
            <w:pPr>
              <w:jc w:val="both"/>
              <w:rPr>
                <w:sz w:val="18"/>
                <w:szCs w:val="18"/>
              </w:rPr>
            </w:pPr>
            <w:r w:rsidRPr="00121D36">
              <w:rPr>
                <w:sz w:val="18"/>
                <w:szCs w:val="18"/>
              </w:rPr>
              <w:t>BL1</w:t>
            </w:r>
          </w:p>
        </w:tc>
        <w:tc>
          <w:tcPr>
            <w:tcW w:w="966" w:type="dxa"/>
            <w:tcBorders>
              <w:top w:val="nil"/>
              <w:left w:val="nil"/>
              <w:bottom w:val="nil"/>
              <w:right w:val="nil"/>
            </w:tcBorders>
            <w:shd w:val="clear" w:color="auto" w:fill="auto"/>
            <w:noWrap/>
            <w:vAlign w:val="center"/>
            <w:hideMark/>
          </w:tcPr>
          <w:p w14:paraId="15193BE1" w14:textId="77777777" w:rsidR="00F05109" w:rsidRPr="00121D36" w:rsidRDefault="00F05109" w:rsidP="003A6E8F">
            <w:pPr>
              <w:jc w:val="both"/>
              <w:rPr>
                <w:sz w:val="18"/>
                <w:szCs w:val="18"/>
              </w:rPr>
            </w:pPr>
          </w:p>
        </w:tc>
        <w:tc>
          <w:tcPr>
            <w:tcW w:w="897" w:type="dxa"/>
            <w:tcBorders>
              <w:top w:val="nil"/>
              <w:left w:val="nil"/>
              <w:bottom w:val="nil"/>
              <w:right w:val="nil"/>
            </w:tcBorders>
            <w:shd w:val="clear" w:color="auto" w:fill="auto"/>
            <w:noWrap/>
            <w:vAlign w:val="center"/>
            <w:hideMark/>
          </w:tcPr>
          <w:p w14:paraId="041ADF9D" w14:textId="77777777" w:rsidR="00F05109" w:rsidRPr="00121D36" w:rsidRDefault="00F05109" w:rsidP="003A6E8F">
            <w:pPr>
              <w:jc w:val="both"/>
              <w:rPr>
                <w:sz w:val="20"/>
                <w:szCs w:val="20"/>
              </w:rPr>
            </w:pPr>
          </w:p>
        </w:tc>
        <w:tc>
          <w:tcPr>
            <w:tcW w:w="726" w:type="dxa"/>
            <w:tcBorders>
              <w:top w:val="nil"/>
              <w:left w:val="nil"/>
              <w:bottom w:val="nil"/>
              <w:right w:val="nil"/>
            </w:tcBorders>
            <w:shd w:val="clear" w:color="auto" w:fill="auto"/>
            <w:noWrap/>
            <w:vAlign w:val="center"/>
            <w:hideMark/>
          </w:tcPr>
          <w:p w14:paraId="16013858" w14:textId="77777777" w:rsidR="00F05109" w:rsidRPr="00121D36" w:rsidRDefault="00F05109" w:rsidP="003A6E8F">
            <w:pPr>
              <w:jc w:val="both"/>
              <w:rPr>
                <w:sz w:val="18"/>
                <w:szCs w:val="18"/>
              </w:rPr>
            </w:pPr>
            <w:r w:rsidRPr="00121D36">
              <w:rPr>
                <w:sz w:val="18"/>
                <w:szCs w:val="18"/>
              </w:rPr>
              <w:t>0.812</w:t>
            </w:r>
          </w:p>
        </w:tc>
        <w:tc>
          <w:tcPr>
            <w:tcW w:w="840" w:type="dxa"/>
            <w:tcBorders>
              <w:top w:val="nil"/>
              <w:left w:val="nil"/>
              <w:bottom w:val="nil"/>
              <w:right w:val="nil"/>
            </w:tcBorders>
            <w:shd w:val="clear" w:color="auto" w:fill="auto"/>
            <w:noWrap/>
            <w:vAlign w:val="center"/>
            <w:hideMark/>
          </w:tcPr>
          <w:p w14:paraId="47DB452F" w14:textId="77777777" w:rsidR="00F05109" w:rsidRPr="00121D36" w:rsidRDefault="00F05109" w:rsidP="003A6E8F">
            <w:pPr>
              <w:jc w:val="both"/>
              <w:rPr>
                <w:sz w:val="18"/>
                <w:szCs w:val="18"/>
              </w:rPr>
            </w:pPr>
            <w:r w:rsidRPr="00121D36">
              <w:rPr>
                <w:sz w:val="18"/>
                <w:szCs w:val="18"/>
              </w:rPr>
              <w:t>81.575</w:t>
            </w:r>
          </w:p>
        </w:tc>
        <w:tc>
          <w:tcPr>
            <w:tcW w:w="687" w:type="dxa"/>
            <w:tcBorders>
              <w:top w:val="nil"/>
              <w:left w:val="nil"/>
              <w:bottom w:val="nil"/>
              <w:right w:val="nil"/>
            </w:tcBorders>
            <w:shd w:val="clear" w:color="auto" w:fill="auto"/>
            <w:noWrap/>
            <w:vAlign w:val="center"/>
            <w:hideMark/>
          </w:tcPr>
          <w:p w14:paraId="41FA0546" w14:textId="77777777" w:rsidR="00F05109" w:rsidRPr="00121D36" w:rsidRDefault="00F05109" w:rsidP="003A6E8F">
            <w:pPr>
              <w:jc w:val="both"/>
              <w:rPr>
                <w:sz w:val="18"/>
                <w:szCs w:val="18"/>
              </w:rPr>
            </w:pPr>
          </w:p>
        </w:tc>
        <w:tc>
          <w:tcPr>
            <w:tcW w:w="720" w:type="dxa"/>
            <w:tcBorders>
              <w:top w:val="nil"/>
              <w:left w:val="nil"/>
              <w:bottom w:val="nil"/>
              <w:right w:val="nil"/>
            </w:tcBorders>
            <w:shd w:val="clear" w:color="auto" w:fill="auto"/>
            <w:noWrap/>
            <w:vAlign w:val="center"/>
            <w:hideMark/>
          </w:tcPr>
          <w:p w14:paraId="2FA9292B" w14:textId="77777777" w:rsidR="00F05109" w:rsidRPr="00121D36" w:rsidRDefault="00F05109" w:rsidP="003A6E8F">
            <w:pPr>
              <w:jc w:val="both"/>
              <w:rPr>
                <w:sz w:val="20"/>
                <w:szCs w:val="20"/>
              </w:rPr>
            </w:pPr>
          </w:p>
        </w:tc>
        <w:tc>
          <w:tcPr>
            <w:tcW w:w="1560" w:type="dxa"/>
            <w:tcBorders>
              <w:top w:val="nil"/>
              <w:left w:val="nil"/>
              <w:bottom w:val="nil"/>
              <w:right w:val="nil"/>
            </w:tcBorders>
            <w:shd w:val="clear" w:color="auto" w:fill="auto"/>
            <w:noWrap/>
            <w:vAlign w:val="center"/>
            <w:hideMark/>
          </w:tcPr>
          <w:p w14:paraId="079D2F31" w14:textId="77777777" w:rsidR="00F05109" w:rsidRPr="00121D36" w:rsidRDefault="00F05109" w:rsidP="003A6E8F">
            <w:pPr>
              <w:jc w:val="both"/>
              <w:rPr>
                <w:sz w:val="20"/>
                <w:szCs w:val="20"/>
              </w:rPr>
            </w:pPr>
          </w:p>
        </w:tc>
        <w:tc>
          <w:tcPr>
            <w:tcW w:w="1544" w:type="dxa"/>
            <w:tcBorders>
              <w:top w:val="nil"/>
              <w:left w:val="nil"/>
              <w:bottom w:val="nil"/>
              <w:right w:val="nil"/>
            </w:tcBorders>
            <w:shd w:val="clear" w:color="auto" w:fill="auto"/>
            <w:noWrap/>
            <w:vAlign w:val="center"/>
            <w:hideMark/>
          </w:tcPr>
          <w:p w14:paraId="342812BD" w14:textId="77777777" w:rsidR="00F05109" w:rsidRPr="00121D36" w:rsidRDefault="00F05109" w:rsidP="003A6E8F">
            <w:pPr>
              <w:jc w:val="both"/>
              <w:rPr>
                <w:sz w:val="20"/>
                <w:szCs w:val="20"/>
              </w:rPr>
            </w:pPr>
          </w:p>
        </w:tc>
        <w:tc>
          <w:tcPr>
            <w:tcW w:w="709" w:type="dxa"/>
            <w:tcBorders>
              <w:top w:val="nil"/>
              <w:left w:val="nil"/>
              <w:bottom w:val="nil"/>
              <w:right w:val="nil"/>
            </w:tcBorders>
            <w:shd w:val="clear" w:color="auto" w:fill="auto"/>
            <w:noWrap/>
            <w:vAlign w:val="bottom"/>
            <w:hideMark/>
          </w:tcPr>
          <w:p w14:paraId="0063AF63" w14:textId="77777777" w:rsidR="00F05109" w:rsidRPr="00121D36" w:rsidRDefault="00F05109" w:rsidP="003A6E8F">
            <w:pPr>
              <w:jc w:val="both"/>
              <w:rPr>
                <w:sz w:val="18"/>
                <w:szCs w:val="18"/>
              </w:rPr>
            </w:pPr>
            <w:r w:rsidRPr="00121D36">
              <w:rPr>
                <w:sz w:val="18"/>
                <w:szCs w:val="18"/>
              </w:rPr>
              <w:t>1.576</w:t>
            </w:r>
          </w:p>
        </w:tc>
      </w:tr>
      <w:tr w:rsidR="00F05109" w:rsidRPr="00121D36" w14:paraId="2D51A4CE" w14:textId="77777777" w:rsidTr="0095046C">
        <w:trPr>
          <w:trHeight w:val="260"/>
          <w:jc w:val="center"/>
        </w:trPr>
        <w:tc>
          <w:tcPr>
            <w:tcW w:w="1416" w:type="dxa"/>
            <w:tcBorders>
              <w:top w:val="nil"/>
              <w:left w:val="nil"/>
              <w:bottom w:val="nil"/>
              <w:right w:val="nil"/>
            </w:tcBorders>
            <w:shd w:val="clear" w:color="auto" w:fill="auto"/>
            <w:noWrap/>
            <w:vAlign w:val="center"/>
            <w:hideMark/>
          </w:tcPr>
          <w:p w14:paraId="7F3A0BC2" w14:textId="77777777" w:rsidR="00F05109" w:rsidRPr="00121D36" w:rsidRDefault="00F05109" w:rsidP="003A6E8F">
            <w:pPr>
              <w:jc w:val="both"/>
              <w:rPr>
                <w:sz w:val="18"/>
                <w:szCs w:val="18"/>
              </w:rPr>
            </w:pPr>
            <w:r w:rsidRPr="00121D36">
              <w:rPr>
                <w:sz w:val="18"/>
                <w:szCs w:val="18"/>
              </w:rPr>
              <w:t>BL2</w:t>
            </w:r>
          </w:p>
        </w:tc>
        <w:tc>
          <w:tcPr>
            <w:tcW w:w="966" w:type="dxa"/>
            <w:tcBorders>
              <w:top w:val="nil"/>
              <w:left w:val="nil"/>
              <w:bottom w:val="nil"/>
              <w:right w:val="nil"/>
            </w:tcBorders>
            <w:shd w:val="clear" w:color="auto" w:fill="auto"/>
            <w:noWrap/>
            <w:vAlign w:val="center"/>
            <w:hideMark/>
          </w:tcPr>
          <w:p w14:paraId="70E21736" w14:textId="77777777" w:rsidR="00F05109" w:rsidRPr="00121D36" w:rsidRDefault="00F05109" w:rsidP="003A6E8F">
            <w:pPr>
              <w:jc w:val="both"/>
              <w:rPr>
                <w:sz w:val="18"/>
                <w:szCs w:val="18"/>
              </w:rPr>
            </w:pPr>
          </w:p>
        </w:tc>
        <w:tc>
          <w:tcPr>
            <w:tcW w:w="897" w:type="dxa"/>
            <w:tcBorders>
              <w:top w:val="nil"/>
              <w:left w:val="nil"/>
              <w:bottom w:val="nil"/>
              <w:right w:val="nil"/>
            </w:tcBorders>
            <w:shd w:val="clear" w:color="auto" w:fill="auto"/>
            <w:noWrap/>
            <w:vAlign w:val="center"/>
            <w:hideMark/>
          </w:tcPr>
          <w:p w14:paraId="2CA16C61" w14:textId="77777777" w:rsidR="00F05109" w:rsidRPr="00121D36" w:rsidRDefault="00F05109" w:rsidP="003A6E8F">
            <w:pPr>
              <w:jc w:val="both"/>
              <w:rPr>
                <w:sz w:val="20"/>
                <w:szCs w:val="20"/>
              </w:rPr>
            </w:pPr>
          </w:p>
        </w:tc>
        <w:tc>
          <w:tcPr>
            <w:tcW w:w="726" w:type="dxa"/>
            <w:tcBorders>
              <w:top w:val="nil"/>
              <w:left w:val="nil"/>
              <w:bottom w:val="nil"/>
              <w:right w:val="nil"/>
            </w:tcBorders>
            <w:shd w:val="clear" w:color="auto" w:fill="auto"/>
            <w:noWrap/>
            <w:vAlign w:val="center"/>
            <w:hideMark/>
          </w:tcPr>
          <w:p w14:paraId="47C77F28" w14:textId="77777777" w:rsidR="00F05109" w:rsidRPr="00121D36" w:rsidRDefault="00F05109" w:rsidP="003A6E8F">
            <w:pPr>
              <w:jc w:val="both"/>
              <w:rPr>
                <w:sz w:val="18"/>
                <w:szCs w:val="18"/>
              </w:rPr>
            </w:pPr>
            <w:r w:rsidRPr="00121D36">
              <w:rPr>
                <w:sz w:val="18"/>
                <w:szCs w:val="18"/>
              </w:rPr>
              <w:t>0.852</w:t>
            </w:r>
          </w:p>
        </w:tc>
        <w:tc>
          <w:tcPr>
            <w:tcW w:w="840" w:type="dxa"/>
            <w:tcBorders>
              <w:top w:val="nil"/>
              <w:left w:val="nil"/>
              <w:bottom w:val="nil"/>
              <w:right w:val="nil"/>
            </w:tcBorders>
            <w:shd w:val="clear" w:color="auto" w:fill="auto"/>
            <w:noWrap/>
            <w:vAlign w:val="center"/>
            <w:hideMark/>
          </w:tcPr>
          <w:p w14:paraId="4B660B08" w14:textId="77777777" w:rsidR="00F05109" w:rsidRPr="00121D36" w:rsidRDefault="00F05109" w:rsidP="003A6E8F">
            <w:pPr>
              <w:jc w:val="both"/>
              <w:rPr>
                <w:sz w:val="18"/>
                <w:szCs w:val="18"/>
              </w:rPr>
            </w:pPr>
            <w:r w:rsidRPr="00121D36">
              <w:rPr>
                <w:sz w:val="18"/>
                <w:szCs w:val="18"/>
              </w:rPr>
              <w:t>103.277</w:t>
            </w:r>
          </w:p>
        </w:tc>
        <w:tc>
          <w:tcPr>
            <w:tcW w:w="687" w:type="dxa"/>
            <w:tcBorders>
              <w:top w:val="nil"/>
              <w:left w:val="nil"/>
              <w:bottom w:val="nil"/>
              <w:right w:val="nil"/>
            </w:tcBorders>
            <w:shd w:val="clear" w:color="auto" w:fill="auto"/>
            <w:noWrap/>
            <w:vAlign w:val="center"/>
            <w:hideMark/>
          </w:tcPr>
          <w:p w14:paraId="24C20228" w14:textId="77777777" w:rsidR="00F05109" w:rsidRPr="00121D36" w:rsidRDefault="00F05109" w:rsidP="003A6E8F">
            <w:pPr>
              <w:jc w:val="both"/>
              <w:rPr>
                <w:sz w:val="18"/>
                <w:szCs w:val="18"/>
              </w:rPr>
            </w:pPr>
          </w:p>
        </w:tc>
        <w:tc>
          <w:tcPr>
            <w:tcW w:w="720" w:type="dxa"/>
            <w:tcBorders>
              <w:top w:val="nil"/>
              <w:left w:val="nil"/>
              <w:bottom w:val="nil"/>
              <w:right w:val="nil"/>
            </w:tcBorders>
            <w:shd w:val="clear" w:color="auto" w:fill="auto"/>
            <w:noWrap/>
            <w:vAlign w:val="center"/>
            <w:hideMark/>
          </w:tcPr>
          <w:p w14:paraId="41D9809D" w14:textId="77777777" w:rsidR="00F05109" w:rsidRPr="00121D36" w:rsidRDefault="00F05109" w:rsidP="003A6E8F">
            <w:pPr>
              <w:jc w:val="both"/>
              <w:rPr>
                <w:sz w:val="20"/>
                <w:szCs w:val="20"/>
              </w:rPr>
            </w:pPr>
          </w:p>
        </w:tc>
        <w:tc>
          <w:tcPr>
            <w:tcW w:w="1560" w:type="dxa"/>
            <w:tcBorders>
              <w:top w:val="nil"/>
              <w:left w:val="nil"/>
              <w:bottom w:val="nil"/>
              <w:right w:val="nil"/>
            </w:tcBorders>
            <w:shd w:val="clear" w:color="auto" w:fill="auto"/>
            <w:noWrap/>
            <w:vAlign w:val="center"/>
            <w:hideMark/>
          </w:tcPr>
          <w:p w14:paraId="5027D6D5" w14:textId="77777777" w:rsidR="00F05109" w:rsidRPr="00121D36" w:rsidRDefault="00F05109" w:rsidP="003A6E8F">
            <w:pPr>
              <w:jc w:val="both"/>
              <w:rPr>
                <w:sz w:val="20"/>
                <w:szCs w:val="20"/>
              </w:rPr>
            </w:pPr>
          </w:p>
        </w:tc>
        <w:tc>
          <w:tcPr>
            <w:tcW w:w="1544" w:type="dxa"/>
            <w:tcBorders>
              <w:top w:val="nil"/>
              <w:left w:val="nil"/>
              <w:bottom w:val="nil"/>
              <w:right w:val="nil"/>
            </w:tcBorders>
            <w:shd w:val="clear" w:color="auto" w:fill="auto"/>
            <w:noWrap/>
            <w:vAlign w:val="center"/>
            <w:hideMark/>
          </w:tcPr>
          <w:p w14:paraId="23699461" w14:textId="77777777" w:rsidR="00F05109" w:rsidRPr="00121D36" w:rsidRDefault="00F05109" w:rsidP="003A6E8F">
            <w:pPr>
              <w:jc w:val="both"/>
              <w:rPr>
                <w:sz w:val="20"/>
                <w:szCs w:val="20"/>
              </w:rPr>
            </w:pPr>
          </w:p>
        </w:tc>
        <w:tc>
          <w:tcPr>
            <w:tcW w:w="709" w:type="dxa"/>
            <w:tcBorders>
              <w:top w:val="nil"/>
              <w:left w:val="nil"/>
              <w:bottom w:val="nil"/>
              <w:right w:val="nil"/>
            </w:tcBorders>
            <w:shd w:val="clear" w:color="auto" w:fill="auto"/>
            <w:noWrap/>
            <w:vAlign w:val="bottom"/>
            <w:hideMark/>
          </w:tcPr>
          <w:p w14:paraId="246E0F67" w14:textId="77777777" w:rsidR="00F05109" w:rsidRPr="00121D36" w:rsidRDefault="00F05109" w:rsidP="003A6E8F">
            <w:pPr>
              <w:jc w:val="both"/>
              <w:rPr>
                <w:sz w:val="18"/>
                <w:szCs w:val="18"/>
              </w:rPr>
            </w:pPr>
            <w:r w:rsidRPr="00121D36">
              <w:rPr>
                <w:sz w:val="18"/>
                <w:szCs w:val="18"/>
              </w:rPr>
              <w:t>1.747</w:t>
            </w:r>
          </w:p>
        </w:tc>
      </w:tr>
      <w:tr w:rsidR="00F05109" w:rsidRPr="00121D36" w14:paraId="2BC972DD" w14:textId="77777777" w:rsidTr="0095046C">
        <w:trPr>
          <w:trHeight w:val="260"/>
          <w:jc w:val="center"/>
        </w:trPr>
        <w:tc>
          <w:tcPr>
            <w:tcW w:w="1416" w:type="dxa"/>
            <w:tcBorders>
              <w:top w:val="nil"/>
              <w:left w:val="nil"/>
              <w:bottom w:val="single" w:sz="4" w:space="0" w:color="auto"/>
              <w:right w:val="nil"/>
            </w:tcBorders>
            <w:shd w:val="clear" w:color="auto" w:fill="auto"/>
            <w:noWrap/>
            <w:vAlign w:val="center"/>
            <w:hideMark/>
          </w:tcPr>
          <w:p w14:paraId="302C4A21" w14:textId="77777777" w:rsidR="00F05109" w:rsidRPr="00121D36" w:rsidRDefault="00F05109" w:rsidP="003A6E8F">
            <w:pPr>
              <w:jc w:val="both"/>
              <w:rPr>
                <w:sz w:val="18"/>
                <w:szCs w:val="18"/>
              </w:rPr>
            </w:pPr>
            <w:r w:rsidRPr="00121D36">
              <w:rPr>
                <w:sz w:val="18"/>
                <w:szCs w:val="18"/>
              </w:rPr>
              <w:t>BL3</w:t>
            </w:r>
          </w:p>
        </w:tc>
        <w:tc>
          <w:tcPr>
            <w:tcW w:w="966" w:type="dxa"/>
            <w:tcBorders>
              <w:top w:val="nil"/>
              <w:left w:val="nil"/>
              <w:bottom w:val="single" w:sz="4" w:space="0" w:color="auto"/>
              <w:right w:val="nil"/>
            </w:tcBorders>
            <w:shd w:val="clear" w:color="auto" w:fill="auto"/>
            <w:noWrap/>
            <w:vAlign w:val="center"/>
            <w:hideMark/>
          </w:tcPr>
          <w:p w14:paraId="2E249EEB" w14:textId="77777777" w:rsidR="00F05109" w:rsidRPr="00121D36" w:rsidRDefault="00F05109" w:rsidP="003A6E8F">
            <w:pPr>
              <w:jc w:val="both"/>
              <w:rPr>
                <w:sz w:val="18"/>
                <w:szCs w:val="18"/>
              </w:rPr>
            </w:pPr>
            <w:r w:rsidRPr="00121D36">
              <w:rPr>
                <w:sz w:val="18"/>
                <w:szCs w:val="18"/>
              </w:rPr>
              <w:t> </w:t>
            </w:r>
          </w:p>
        </w:tc>
        <w:tc>
          <w:tcPr>
            <w:tcW w:w="897" w:type="dxa"/>
            <w:tcBorders>
              <w:top w:val="nil"/>
              <w:left w:val="nil"/>
              <w:bottom w:val="single" w:sz="4" w:space="0" w:color="auto"/>
              <w:right w:val="nil"/>
            </w:tcBorders>
            <w:shd w:val="clear" w:color="auto" w:fill="auto"/>
            <w:noWrap/>
            <w:vAlign w:val="center"/>
            <w:hideMark/>
          </w:tcPr>
          <w:p w14:paraId="4DF1696C" w14:textId="77777777" w:rsidR="00F05109" w:rsidRPr="00121D36" w:rsidRDefault="00F05109" w:rsidP="003A6E8F">
            <w:pPr>
              <w:jc w:val="both"/>
              <w:rPr>
                <w:sz w:val="18"/>
                <w:szCs w:val="18"/>
              </w:rPr>
            </w:pPr>
            <w:r w:rsidRPr="00121D36">
              <w:rPr>
                <w:sz w:val="18"/>
                <w:szCs w:val="18"/>
              </w:rPr>
              <w:t> </w:t>
            </w:r>
          </w:p>
        </w:tc>
        <w:tc>
          <w:tcPr>
            <w:tcW w:w="726" w:type="dxa"/>
            <w:tcBorders>
              <w:top w:val="nil"/>
              <w:left w:val="nil"/>
              <w:bottom w:val="single" w:sz="4" w:space="0" w:color="auto"/>
              <w:right w:val="nil"/>
            </w:tcBorders>
            <w:shd w:val="clear" w:color="auto" w:fill="auto"/>
            <w:noWrap/>
            <w:vAlign w:val="center"/>
            <w:hideMark/>
          </w:tcPr>
          <w:p w14:paraId="41663C16" w14:textId="77777777" w:rsidR="00F05109" w:rsidRPr="00121D36" w:rsidRDefault="00F05109" w:rsidP="003A6E8F">
            <w:pPr>
              <w:jc w:val="both"/>
              <w:rPr>
                <w:sz w:val="18"/>
                <w:szCs w:val="18"/>
              </w:rPr>
            </w:pPr>
            <w:r w:rsidRPr="00121D36">
              <w:rPr>
                <w:sz w:val="18"/>
                <w:szCs w:val="18"/>
              </w:rPr>
              <w:t>0.819</w:t>
            </w:r>
          </w:p>
        </w:tc>
        <w:tc>
          <w:tcPr>
            <w:tcW w:w="840" w:type="dxa"/>
            <w:tcBorders>
              <w:top w:val="nil"/>
              <w:left w:val="nil"/>
              <w:bottom w:val="single" w:sz="4" w:space="0" w:color="auto"/>
              <w:right w:val="nil"/>
            </w:tcBorders>
            <w:shd w:val="clear" w:color="auto" w:fill="auto"/>
            <w:noWrap/>
            <w:vAlign w:val="center"/>
            <w:hideMark/>
          </w:tcPr>
          <w:p w14:paraId="0A1BE865" w14:textId="77777777" w:rsidR="00F05109" w:rsidRPr="00121D36" w:rsidRDefault="00F05109" w:rsidP="003A6E8F">
            <w:pPr>
              <w:jc w:val="both"/>
              <w:rPr>
                <w:sz w:val="18"/>
                <w:szCs w:val="18"/>
              </w:rPr>
            </w:pPr>
            <w:r w:rsidRPr="00121D36">
              <w:rPr>
                <w:sz w:val="18"/>
                <w:szCs w:val="18"/>
              </w:rPr>
              <w:t>85.122</w:t>
            </w:r>
          </w:p>
        </w:tc>
        <w:tc>
          <w:tcPr>
            <w:tcW w:w="687" w:type="dxa"/>
            <w:tcBorders>
              <w:top w:val="nil"/>
              <w:left w:val="nil"/>
              <w:bottom w:val="single" w:sz="4" w:space="0" w:color="auto"/>
              <w:right w:val="nil"/>
            </w:tcBorders>
            <w:shd w:val="clear" w:color="auto" w:fill="auto"/>
            <w:noWrap/>
            <w:vAlign w:val="center"/>
            <w:hideMark/>
          </w:tcPr>
          <w:p w14:paraId="6BAF1A58" w14:textId="77777777" w:rsidR="00F05109" w:rsidRPr="00121D36" w:rsidRDefault="00F05109" w:rsidP="003A6E8F">
            <w:pPr>
              <w:jc w:val="both"/>
              <w:rPr>
                <w:sz w:val="18"/>
                <w:szCs w:val="18"/>
              </w:rPr>
            </w:pPr>
            <w:r w:rsidRPr="00121D36">
              <w:rPr>
                <w:sz w:val="18"/>
                <w:szCs w:val="18"/>
              </w:rPr>
              <w:t> </w:t>
            </w:r>
          </w:p>
        </w:tc>
        <w:tc>
          <w:tcPr>
            <w:tcW w:w="720" w:type="dxa"/>
            <w:tcBorders>
              <w:top w:val="nil"/>
              <w:left w:val="nil"/>
              <w:bottom w:val="single" w:sz="4" w:space="0" w:color="auto"/>
              <w:right w:val="nil"/>
            </w:tcBorders>
            <w:shd w:val="clear" w:color="auto" w:fill="auto"/>
            <w:noWrap/>
            <w:vAlign w:val="center"/>
            <w:hideMark/>
          </w:tcPr>
          <w:p w14:paraId="37928FE4" w14:textId="77777777" w:rsidR="00F05109" w:rsidRPr="00121D36" w:rsidRDefault="00F05109" w:rsidP="003A6E8F">
            <w:pPr>
              <w:jc w:val="both"/>
              <w:rPr>
                <w:sz w:val="18"/>
                <w:szCs w:val="18"/>
              </w:rPr>
            </w:pPr>
            <w:r w:rsidRPr="00121D36">
              <w:rPr>
                <w:sz w:val="18"/>
                <w:szCs w:val="18"/>
              </w:rPr>
              <w:t> </w:t>
            </w:r>
          </w:p>
        </w:tc>
        <w:tc>
          <w:tcPr>
            <w:tcW w:w="1560" w:type="dxa"/>
            <w:tcBorders>
              <w:top w:val="nil"/>
              <w:left w:val="nil"/>
              <w:bottom w:val="single" w:sz="4" w:space="0" w:color="auto"/>
              <w:right w:val="nil"/>
            </w:tcBorders>
            <w:shd w:val="clear" w:color="auto" w:fill="auto"/>
            <w:noWrap/>
            <w:vAlign w:val="center"/>
            <w:hideMark/>
          </w:tcPr>
          <w:p w14:paraId="0CA6E34A" w14:textId="77777777" w:rsidR="00F05109" w:rsidRPr="00121D36" w:rsidRDefault="00F05109" w:rsidP="003A6E8F">
            <w:pPr>
              <w:jc w:val="both"/>
              <w:rPr>
                <w:sz w:val="18"/>
                <w:szCs w:val="18"/>
              </w:rPr>
            </w:pPr>
            <w:r w:rsidRPr="00121D36">
              <w:rPr>
                <w:sz w:val="18"/>
                <w:szCs w:val="18"/>
              </w:rPr>
              <w:t> </w:t>
            </w:r>
          </w:p>
        </w:tc>
        <w:tc>
          <w:tcPr>
            <w:tcW w:w="1544" w:type="dxa"/>
            <w:tcBorders>
              <w:top w:val="nil"/>
              <w:left w:val="nil"/>
              <w:bottom w:val="single" w:sz="4" w:space="0" w:color="auto"/>
              <w:right w:val="nil"/>
            </w:tcBorders>
            <w:shd w:val="clear" w:color="auto" w:fill="auto"/>
            <w:noWrap/>
            <w:vAlign w:val="center"/>
            <w:hideMark/>
          </w:tcPr>
          <w:p w14:paraId="796A4FF7" w14:textId="77777777" w:rsidR="00F05109" w:rsidRPr="00121D36" w:rsidRDefault="00F05109" w:rsidP="003A6E8F">
            <w:pPr>
              <w:jc w:val="both"/>
              <w:rPr>
                <w:sz w:val="18"/>
                <w:szCs w:val="18"/>
              </w:rPr>
            </w:pPr>
            <w:r w:rsidRPr="00121D36">
              <w:rPr>
                <w:sz w:val="18"/>
                <w:szCs w:val="18"/>
              </w:rPr>
              <w:t> </w:t>
            </w:r>
          </w:p>
        </w:tc>
        <w:tc>
          <w:tcPr>
            <w:tcW w:w="709" w:type="dxa"/>
            <w:tcBorders>
              <w:top w:val="nil"/>
              <w:left w:val="nil"/>
              <w:bottom w:val="single" w:sz="4" w:space="0" w:color="auto"/>
              <w:right w:val="nil"/>
            </w:tcBorders>
            <w:shd w:val="clear" w:color="auto" w:fill="auto"/>
            <w:noWrap/>
            <w:vAlign w:val="bottom"/>
            <w:hideMark/>
          </w:tcPr>
          <w:p w14:paraId="7E8ABEDF" w14:textId="77777777" w:rsidR="00F05109" w:rsidRPr="00121D36" w:rsidRDefault="00F05109" w:rsidP="003A6E8F">
            <w:pPr>
              <w:jc w:val="both"/>
              <w:rPr>
                <w:sz w:val="18"/>
                <w:szCs w:val="18"/>
              </w:rPr>
            </w:pPr>
            <w:r w:rsidRPr="00121D36">
              <w:rPr>
                <w:sz w:val="18"/>
                <w:szCs w:val="18"/>
              </w:rPr>
              <w:t>1.491</w:t>
            </w:r>
          </w:p>
        </w:tc>
      </w:tr>
      <w:tr w:rsidR="00F05109" w:rsidRPr="00121D36" w14:paraId="3371892C" w14:textId="77777777" w:rsidTr="0095046C">
        <w:trPr>
          <w:trHeight w:val="260"/>
          <w:jc w:val="center"/>
        </w:trPr>
        <w:tc>
          <w:tcPr>
            <w:tcW w:w="1416" w:type="dxa"/>
            <w:tcBorders>
              <w:top w:val="nil"/>
              <w:left w:val="nil"/>
              <w:bottom w:val="nil"/>
              <w:right w:val="nil"/>
            </w:tcBorders>
            <w:shd w:val="clear" w:color="auto" w:fill="auto"/>
            <w:noWrap/>
            <w:vAlign w:val="center"/>
            <w:hideMark/>
          </w:tcPr>
          <w:p w14:paraId="6A4859E1" w14:textId="77777777" w:rsidR="00F05109" w:rsidRPr="00121D36" w:rsidRDefault="00F05109" w:rsidP="003A6E8F">
            <w:pPr>
              <w:jc w:val="both"/>
              <w:rPr>
                <w:sz w:val="18"/>
                <w:szCs w:val="18"/>
              </w:rPr>
            </w:pPr>
            <w:r w:rsidRPr="00121D36">
              <w:rPr>
                <w:sz w:val="18"/>
                <w:szCs w:val="18"/>
              </w:rPr>
              <w:t>Algılanan Kalite</w:t>
            </w:r>
          </w:p>
        </w:tc>
        <w:tc>
          <w:tcPr>
            <w:tcW w:w="966" w:type="dxa"/>
            <w:tcBorders>
              <w:top w:val="nil"/>
              <w:left w:val="nil"/>
              <w:bottom w:val="nil"/>
              <w:right w:val="nil"/>
            </w:tcBorders>
            <w:shd w:val="clear" w:color="auto" w:fill="auto"/>
            <w:noWrap/>
            <w:vAlign w:val="bottom"/>
            <w:hideMark/>
          </w:tcPr>
          <w:p w14:paraId="74AD0585" w14:textId="77777777" w:rsidR="00F05109" w:rsidRPr="00121D36" w:rsidRDefault="00F05109" w:rsidP="003A6E8F">
            <w:pPr>
              <w:jc w:val="both"/>
              <w:rPr>
                <w:sz w:val="18"/>
                <w:szCs w:val="18"/>
              </w:rPr>
            </w:pPr>
            <w:r w:rsidRPr="00121D36">
              <w:rPr>
                <w:sz w:val="18"/>
                <w:szCs w:val="18"/>
              </w:rPr>
              <w:t>0.274</w:t>
            </w:r>
          </w:p>
        </w:tc>
        <w:tc>
          <w:tcPr>
            <w:tcW w:w="897" w:type="dxa"/>
            <w:tcBorders>
              <w:top w:val="nil"/>
              <w:left w:val="nil"/>
              <w:bottom w:val="nil"/>
              <w:right w:val="nil"/>
            </w:tcBorders>
            <w:shd w:val="clear" w:color="auto" w:fill="auto"/>
            <w:noWrap/>
            <w:vAlign w:val="bottom"/>
            <w:hideMark/>
          </w:tcPr>
          <w:p w14:paraId="2CB9B807" w14:textId="77777777" w:rsidR="00F05109" w:rsidRPr="00121D36" w:rsidRDefault="00F05109" w:rsidP="003A6E8F">
            <w:pPr>
              <w:jc w:val="both"/>
              <w:rPr>
                <w:sz w:val="18"/>
                <w:szCs w:val="18"/>
              </w:rPr>
            </w:pPr>
            <w:r w:rsidRPr="00121D36">
              <w:rPr>
                <w:sz w:val="18"/>
                <w:szCs w:val="18"/>
              </w:rPr>
              <w:t>0.020</w:t>
            </w:r>
          </w:p>
        </w:tc>
        <w:tc>
          <w:tcPr>
            <w:tcW w:w="726" w:type="dxa"/>
            <w:tcBorders>
              <w:top w:val="nil"/>
              <w:left w:val="nil"/>
              <w:bottom w:val="nil"/>
              <w:right w:val="nil"/>
            </w:tcBorders>
            <w:shd w:val="clear" w:color="auto" w:fill="auto"/>
            <w:noWrap/>
            <w:vAlign w:val="center"/>
            <w:hideMark/>
          </w:tcPr>
          <w:p w14:paraId="6BD5AFFE" w14:textId="77777777" w:rsidR="00F05109" w:rsidRPr="00121D36" w:rsidRDefault="00F05109" w:rsidP="003A6E8F">
            <w:pPr>
              <w:jc w:val="both"/>
              <w:rPr>
                <w:sz w:val="18"/>
                <w:szCs w:val="18"/>
              </w:rPr>
            </w:pPr>
            <w:r w:rsidRPr="00121D36">
              <w:rPr>
                <w:sz w:val="18"/>
                <w:szCs w:val="18"/>
              </w:rPr>
              <w:t> </w:t>
            </w:r>
          </w:p>
        </w:tc>
        <w:tc>
          <w:tcPr>
            <w:tcW w:w="840" w:type="dxa"/>
            <w:tcBorders>
              <w:top w:val="nil"/>
              <w:left w:val="nil"/>
              <w:bottom w:val="nil"/>
              <w:right w:val="nil"/>
            </w:tcBorders>
            <w:shd w:val="clear" w:color="auto" w:fill="auto"/>
            <w:noWrap/>
            <w:vAlign w:val="center"/>
            <w:hideMark/>
          </w:tcPr>
          <w:p w14:paraId="7FCDA01A" w14:textId="77777777" w:rsidR="00F05109" w:rsidRPr="00121D36" w:rsidRDefault="00F05109" w:rsidP="003A6E8F">
            <w:pPr>
              <w:jc w:val="both"/>
              <w:rPr>
                <w:sz w:val="18"/>
                <w:szCs w:val="18"/>
              </w:rPr>
            </w:pPr>
            <w:r w:rsidRPr="00121D36">
              <w:rPr>
                <w:sz w:val="18"/>
                <w:szCs w:val="18"/>
              </w:rPr>
              <w:t> </w:t>
            </w:r>
          </w:p>
        </w:tc>
        <w:tc>
          <w:tcPr>
            <w:tcW w:w="687" w:type="dxa"/>
            <w:tcBorders>
              <w:top w:val="nil"/>
              <w:left w:val="nil"/>
              <w:bottom w:val="nil"/>
              <w:right w:val="nil"/>
            </w:tcBorders>
            <w:shd w:val="clear" w:color="auto" w:fill="auto"/>
            <w:noWrap/>
            <w:vAlign w:val="bottom"/>
            <w:hideMark/>
          </w:tcPr>
          <w:p w14:paraId="0E83F6F7" w14:textId="77777777" w:rsidR="00F05109" w:rsidRPr="00121D36" w:rsidRDefault="00F05109" w:rsidP="003A6E8F">
            <w:pPr>
              <w:jc w:val="both"/>
              <w:rPr>
                <w:sz w:val="18"/>
                <w:szCs w:val="18"/>
              </w:rPr>
            </w:pPr>
            <w:r w:rsidRPr="00121D36">
              <w:rPr>
                <w:sz w:val="18"/>
                <w:szCs w:val="18"/>
              </w:rPr>
              <w:t>0.841</w:t>
            </w:r>
          </w:p>
        </w:tc>
        <w:tc>
          <w:tcPr>
            <w:tcW w:w="720" w:type="dxa"/>
            <w:tcBorders>
              <w:top w:val="nil"/>
              <w:left w:val="nil"/>
              <w:bottom w:val="nil"/>
              <w:right w:val="nil"/>
            </w:tcBorders>
            <w:shd w:val="clear" w:color="auto" w:fill="auto"/>
            <w:noWrap/>
            <w:vAlign w:val="bottom"/>
            <w:hideMark/>
          </w:tcPr>
          <w:p w14:paraId="77A61C65" w14:textId="77777777" w:rsidR="00F05109" w:rsidRPr="00121D36" w:rsidRDefault="00F05109" w:rsidP="003A6E8F">
            <w:pPr>
              <w:jc w:val="both"/>
              <w:rPr>
                <w:sz w:val="18"/>
                <w:szCs w:val="18"/>
              </w:rPr>
            </w:pPr>
            <w:r w:rsidRPr="00121D36">
              <w:rPr>
                <w:sz w:val="18"/>
                <w:szCs w:val="18"/>
              </w:rPr>
              <w:t>0.842</w:t>
            </w:r>
          </w:p>
        </w:tc>
        <w:tc>
          <w:tcPr>
            <w:tcW w:w="1560" w:type="dxa"/>
            <w:tcBorders>
              <w:top w:val="nil"/>
              <w:left w:val="nil"/>
              <w:bottom w:val="nil"/>
              <w:right w:val="nil"/>
            </w:tcBorders>
            <w:shd w:val="clear" w:color="auto" w:fill="auto"/>
            <w:noWrap/>
            <w:vAlign w:val="bottom"/>
            <w:hideMark/>
          </w:tcPr>
          <w:p w14:paraId="3A9C5783" w14:textId="77777777" w:rsidR="00F05109" w:rsidRPr="00121D36" w:rsidRDefault="00F05109" w:rsidP="003A6E8F">
            <w:pPr>
              <w:jc w:val="both"/>
              <w:rPr>
                <w:sz w:val="18"/>
                <w:szCs w:val="18"/>
              </w:rPr>
            </w:pPr>
            <w:r w:rsidRPr="00121D36">
              <w:rPr>
                <w:sz w:val="18"/>
                <w:szCs w:val="18"/>
              </w:rPr>
              <w:t>0.894</w:t>
            </w:r>
          </w:p>
        </w:tc>
        <w:tc>
          <w:tcPr>
            <w:tcW w:w="1544" w:type="dxa"/>
            <w:tcBorders>
              <w:top w:val="nil"/>
              <w:left w:val="nil"/>
              <w:bottom w:val="nil"/>
              <w:right w:val="nil"/>
            </w:tcBorders>
            <w:shd w:val="clear" w:color="auto" w:fill="auto"/>
            <w:noWrap/>
            <w:vAlign w:val="bottom"/>
            <w:hideMark/>
          </w:tcPr>
          <w:p w14:paraId="1AD60A25" w14:textId="77777777" w:rsidR="00F05109" w:rsidRPr="00121D36" w:rsidRDefault="00F05109" w:rsidP="003A6E8F">
            <w:pPr>
              <w:jc w:val="both"/>
              <w:rPr>
                <w:sz w:val="18"/>
                <w:szCs w:val="18"/>
              </w:rPr>
            </w:pPr>
            <w:r w:rsidRPr="00121D36">
              <w:rPr>
                <w:sz w:val="18"/>
                <w:szCs w:val="18"/>
              </w:rPr>
              <w:t>0.678</w:t>
            </w:r>
          </w:p>
        </w:tc>
        <w:tc>
          <w:tcPr>
            <w:tcW w:w="709" w:type="dxa"/>
            <w:tcBorders>
              <w:top w:val="nil"/>
              <w:left w:val="nil"/>
              <w:bottom w:val="nil"/>
              <w:right w:val="nil"/>
            </w:tcBorders>
            <w:shd w:val="clear" w:color="auto" w:fill="auto"/>
            <w:noWrap/>
            <w:vAlign w:val="center"/>
            <w:hideMark/>
          </w:tcPr>
          <w:p w14:paraId="204FE0D8" w14:textId="77777777" w:rsidR="00F05109" w:rsidRPr="00121D36" w:rsidRDefault="00F05109" w:rsidP="003A6E8F">
            <w:pPr>
              <w:jc w:val="both"/>
              <w:rPr>
                <w:sz w:val="18"/>
                <w:szCs w:val="18"/>
              </w:rPr>
            </w:pPr>
            <w:r w:rsidRPr="00121D36">
              <w:rPr>
                <w:sz w:val="18"/>
                <w:szCs w:val="18"/>
              </w:rPr>
              <w:t> </w:t>
            </w:r>
          </w:p>
        </w:tc>
      </w:tr>
      <w:tr w:rsidR="00F05109" w:rsidRPr="00121D36" w14:paraId="646679D3" w14:textId="77777777" w:rsidTr="0095046C">
        <w:trPr>
          <w:trHeight w:val="260"/>
          <w:jc w:val="center"/>
        </w:trPr>
        <w:tc>
          <w:tcPr>
            <w:tcW w:w="1416" w:type="dxa"/>
            <w:tcBorders>
              <w:top w:val="nil"/>
              <w:left w:val="nil"/>
              <w:bottom w:val="nil"/>
              <w:right w:val="nil"/>
            </w:tcBorders>
            <w:shd w:val="clear" w:color="auto" w:fill="auto"/>
            <w:noWrap/>
            <w:vAlign w:val="center"/>
            <w:hideMark/>
          </w:tcPr>
          <w:p w14:paraId="25A83A7F" w14:textId="77777777" w:rsidR="00F05109" w:rsidRPr="00121D36" w:rsidRDefault="00F05109" w:rsidP="003A6E8F">
            <w:pPr>
              <w:jc w:val="both"/>
              <w:rPr>
                <w:sz w:val="18"/>
                <w:szCs w:val="18"/>
              </w:rPr>
            </w:pPr>
            <w:r w:rsidRPr="00121D36">
              <w:rPr>
                <w:sz w:val="18"/>
                <w:szCs w:val="18"/>
              </w:rPr>
              <w:t>PQ1</w:t>
            </w:r>
          </w:p>
        </w:tc>
        <w:tc>
          <w:tcPr>
            <w:tcW w:w="966" w:type="dxa"/>
            <w:tcBorders>
              <w:top w:val="nil"/>
              <w:left w:val="nil"/>
              <w:bottom w:val="nil"/>
              <w:right w:val="nil"/>
            </w:tcBorders>
            <w:shd w:val="clear" w:color="auto" w:fill="auto"/>
            <w:noWrap/>
            <w:vAlign w:val="center"/>
            <w:hideMark/>
          </w:tcPr>
          <w:p w14:paraId="41D8E7FD" w14:textId="77777777" w:rsidR="00F05109" w:rsidRPr="00121D36" w:rsidRDefault="00F05109" w:rsidP="003A6E8F">
            <w:pPr>
              <w:jc w:val="both"/>
              <w:rPr>
                <w:sz w:val="18"/>
                <w:szCs w:val="18"/>
              </w:rPr>
            </w:pPr>
          </w:p>
        </w:tc>
        <w:tc>
          <w:tcPr>
            <w:tcW w:w="897" w:type="dxa"/>
            <w:tcBorders>
              <w:top w:val="nil"/>
              <w:left w:val="nil"/>
              <w:bottom w:val="nil"/>
              <w:right w:val="nil"/>
            </w:tcBorders>
            <w:shd w:val="clear" w:color="auto" w:fill="auto"/>
            <w:noWrap/>
            <w:vAlign w:val="center"/>
            <w:hideMark/>
          </w:tcPr>
          <w:p w14:paraId="3948A42F" w14:textId="77777777" w:rsidR="00F05109" w:rsidRPr="00121D36" w:rsidRDefault="00F05109" w:rsidP="003A6E8F">
            <w:pPr>
              <w:jc w:val="both"/>
              <w:rPr>
                <w:sz w:val="20"/>
                <w:szCs w:val="20"/>
              </w:rPr>
            </w:pPr>
          </w:p>
        </w:tc>
        <w:tc>
          <w:tcPr>
            <w:tcW w:w="726" w:type="dxa"/>
            <w:tcBorders>
              <w:top w:val="nil"/>
              <w:left w:val="nil"/>
              <w:bottom w:val="nil"/>
              <w:right w:val="nil"/>
            </w:tcBorders>
            <w:shd w:val="clear" w:color="auto" w:fill="auto"/>
            <w:noWrap/>
            <w:vAlign w:val="center"/>
            <w:hideMark/>
          </w:tcPr>
          <w:p w14:paraId="32CF7FA8" w14:textId="77777777" w:rsidR="00F05109" w:rsidRPr="00121D36" w:rsidRDefault="00F05109" w:rsidP="003A6E8F">
            <w:pPr>
              <w:jc w:val="both"/>
              <w:rPr>
                <w:sz w:val="18"/>
                <w:szCs w:val="18"/>
              </w:rPr>
            </w:pPr>
            <w:r w:rsidRPr="00121D36">
              <w:rPr>
                <w:sz w:val="18"/>
                <w:szCs w:val="18"/>
              </w:rPr>
              <w:t>0.821</w:t>
            </w:r>
          </w:p>
        </w:tc>
        <w:tc>
          <w:tcPr>
            <w:tcW w:w="840" w:type="dxa"/>
            <w:tcBorders>
              <w:top w:val="nil"/>
              <w:left w:val="nil"/>
              <w:bottom w:val="nil"/>
              <w:right w:val="nil"/>
            </w:tcBorders>
            <w:shd w:val="clear" w:color="auto" w:fill="auto"/>
            <w:noWrap/>
            <w:vAlign w:val="center"/>
            <w:hideMark/>
          </w:tcPr>
          <w:p w14:paraId="5D612F0A" w14:textId="77777777" w:rsidR="00F05109" w:rsidRPr="00121D36" w:rsidRDefault="00F05109" w:rsidP="003A6E8F">
            <w:pPr>
              <w:jc w:val="both"/>
              <w:rPr>
                <w:sz w:val="18"/>
                <w:szCs w:val="18"/>
              </w:rPr>
            </w:pPr>
            <w:r w:rsidRPr="00121D36">
              <w:rPr>
                <w:sz w:val="18"/>
                <w:szCs w:val="18"/>
              </w:rPr>
              <w:t>87.341</w:t>
            </w:r>
          </w:p>
        </w:tc>
        <w:tc>
          <w:tcPr>
            <w:tcW w:w="687" w:type="dxa"/>
            <w:tcBorders>
              <w:top w:val="nil"/>
              <w:left w:val="nil"/>
              <w:bottom w:val="nil"/>
              <w:right w:val="nil"/>
            </w:tcBorders>
            <w:shd w:val="clear" w:color="auto" w:fill="auto"/>
            <w:noWrap/>
            <w:vAlign w:val="center"/>
            <w:hideMark/>
          </w:tcPr>
          <w:p w14:paraId="745678C2" w14:textId="77777777" w:rsidR="00F05109" w:rsidRPr="00121D36" w:rsidRDefault="00F05109" w:rsidP="003A6E8F">
            <w:pPr>
              <w:jc w:val="both"/>
              <w:rPr>
                <w:sz w:val="18"/>
                <w:szCs w:val="18"/>
              </w:rPr>
            </w:pPr>
          </w:p>
        </w:tc>
        <w:tc>
          <w:tcPr>
            <w:tcW w:w="720" w:type="dxa"/>
            <w:tcBorders>
              <w:top w:val="nil"/>
              <w:left w:val="nil"/>
              <w:bottom w:val="nil"/>
              <w:right w:val="nil"/>
            </w:tcBorders>
            <w:shd w:val="clear" w:color="auto" w:fill="auto"/>
            <w:noWrap/>
            <w:vAlign w:val="center"/>
            <w:hideMark/>
          </w:tcPr>
          <w:p w14:paraId="34639A6C" w14:textId="77777777" w:rsidR="00F05109" w:rsidRPr="00121D36" w:rsidRDefault="00F05109" w:rsidP="003A6E8F">
            <w:pPr>
              <w:jc w:val="both"/>
              <w:rPr>
                <w:sz w:val="20"/>
                <w:szCs w:val="20"/>
              </w:rPr>
            </w:pPr>
          </w:p>
        </w:tc>
        <w:tc>
          <w:tcPr>
            <w:tcW w:w="1560" w:type="dxa"/>
            <w:tcBorders>
              <w:top w:val="nil"/>
              <w:left w:val="nil"/>
              <w:bottom w:val="nil"/>
              <w:right w:val="nil"/>
            </w:tcBorders>
            <w:shd w:val="clear" w:color="auto" w:fill="auto"/>
            <w:noWrap/>
            <w:vAlign w:val="center"/>
            <w:hideMark/>
          </w:tcPr>
          <w:p w14:paraId="6C27E318" w14:textId="77777777" w:rsidR="00F05109" w:rsidRPr="00121D36" w:rsidRDefault="00F05109" w:rsidP="003A6E8F">
            <w:pPr>
              <w:jc w:val="both"/>
              <w:rPr>
                <w:sz w:val="20"/>
                <w:szCs w:val="20"/>
              </w:rPr>
            </w:pPr>
          </w:p>
        </w:tc>
        <w:tc>
          <w:tcPr>
            <w:tcW w:w="1544" w:type="dxa"/>
            <w:tcBorders>
              <w:top w:val="nil"/>
              <w:left w:val="nil"/>
              <w:bottom w:val="nil"/>
              <w:right w:val="nil"/>
            </w:tcBorders>
            <w:shd w:val="clear" w:color="auto" w:fill="auto"/>
            <w:noWrap/>
            <w:vAlign w:val="center"/>
            <w:hideMark/>
          </w:tcPr>
          <w:p w14:paraId="514002F5" w14:textId="77777777" w:rsidR="00F05109" w:rsidRPr="00121D36" w:rsidRDefault="00F05109" w:rsidP="003A6E8F">
            <w:pPr>
              <w:jc w:val="both"/>
              <w:rPr>
                <w:sz w:val="20"/>
                <w:szCs w:val="20"/>
              </w:rPr>
            </w:pPr>
          </w:p>
        </w:tc>
        <w:tc>
          <w:tcPr>
            <w:tcW w:w="709" w:type="dxa"/>
            <w:tcBorders>
              <w:top w:val="nil"/>
              <w:left w:val="nil"/>
              <w:bottom w:val="nil"/>
              <w:right w:val="nil"/>
            </w:tcBorders>
            <w:shd w:val="clear" w:color="auto" w:fill="auto"/>
            <w:noWrap/>
            <w:vAlign w:val="bottom"/>
            <w:hideMark/>
          </w:tcPr>
          <w:p w14:paraId="1FBE58EF" w14:textId="77777777" w:rsidR="00F05109" w:rsidRPr="00121D36" w:rsidRDefault="00F05109" w:rsidP="003A6E8F">
            <w:pPr>
              <w:jc w:val="both"/>
              <w:rPr>
                <w:sz w:val="18"/>
                <w:szCs w:val="18"/>
              </w:rPr>
            </w:pPr>
            <w:r w:rsidRPr="00121D36">
              <w:rPr>
                <w:sz w:val="18"/>
                <w:szCs w:val="18"/>
              </w:rPr>
              <w:t>1.863</w:t>
            </w:r>
          </w:p>
        </w:tc>
      </w:tr>
      <w:tr w:rsidR="00F05109" w:rsidRPr="00121D36" w14:paraId="4EE65630" w14:textId="77777777" w:rsidTr="0095046C">
        <w:trPr>
          <w:trHeight w:val="260"/>
          <w:jc w:val="center"/>
        </w:trPr>
        <w:tc>
          <w:tcPr>
            <w:tcW w:w="1416" w:type="dxa"/>
            <w:tcBorders>
              <w:top w:val="nil"/>
              <w:left w:val="nil"/>
              <w:bottom w:val="nil"/>
              <w:right w:val="nil"/>
            </w:tcBorders>
            <w:shd w:val="clear" w:color="auto" w:fill="auto"/>
            <w:noWrap/>
            <w:vAlign w:val="center"/>
            <w:hideMark/>
          </w:tcPr>
          <w:p w14:paraId="4A5C8BE9" w14:textId="77777777" w:rsidR="00F05109" w:rsidRPr="00121D36" w:rsidRDefault="00F05109" w:rsidP="003A6E8F">
            <w:pPr>
              <w:jc w:val="both"/>
              <w:rPr>
                <w:sz w:val="18"/>
                <w:szCs w:val="18"/>
              </w:rPr>
            </w:pPr>
            <w:r w:rsidRPr="00121D36">
              <w:rPr>
                <w:sz w:val="18"/>
                <w:szCs w:val="18"/>
              </w:rPr>
              <w:t>PQ2</w:t>
            </w:r>
          </w:p>
        </w:tc>
        <w:tc>
          <w:tcPr>
            <w:tcW w:w="966" w:type="dxa"/>
            <w:tcBorders>
              <w:top w:val="nil"/>
              <w:left w:val="nil"/>
              <w:bottom w:val="nil"/>
              <w:right w:val="nil"/>
            </w:tcBorders>
            <w:shd w:val="clear" w:color="auto" w:fill="auto"/>
            <w:noWrap/>
            <w:vAlign w:val="center"/>
            <w:hideMark/>
          </w:tcPr>
          <w:p w14:paraId="5B7057F0" w14:textId="77777777" w:rsidR="00F05109" w:rsidRPr="00121D36" w:rsidRDefault="00F05109" w:rsidP="003A6E8F">
            <w:pPr>
              <w:jc w:val="both"/>
              <w:rPr>
                <w:sz w:val="18"/>
                <w:szCs w:val="18"/>
              </w:rPr>
            </w:pPr>
          </w:p>
        </w:tc>
        <w:tc>
          <w:tcPr>
            <w:tcW w:w="897" w:type="dxa"/>
            <w:tcBorders>
              <w:top w:val="nil"/>
              <w:left w:val="nil"/>
              <w:bottom w:val="nil"/>
              <w:right w:val="nil"/>
            </w:tcBorders>
            <w:shd w:val="clear" w:color="auto" w:fill="auto"/>
            <w:noWrap/>
            <w:vAlign w:val="center"/>
            <w:hideMark/>
          </w:tcPr>
          <w:p w14:paraId="7FEA7A69" w14:textId="77777777" w:rsidR="00F05109" w:rsidRPr="00121D36" w:rsidRDefault="00F05109" w:rsidP="003A6E8F">
            <w:pPr>
              <w:jc w:val="both"/>
              <w:rPr>
                <w:sz w:val="20"/>
                <w:szCs w:val="20"/>
              </w:rPr>
            </w:pPr>
          </w:p>
        </w:tc>
        <w:tc>
          <w:tcPr>
            <w:tcW w:w="726" w:type="dxa"/>
            <w:tcBorders>
              <w:top w:val="nil"/>
              <w:left w:val="nil"/>
              <w:bottom w:val="nil"/>
              <w:right w:val="nil"/>
            </w:tcBorders>
            <w:shd w:val="clear" w:color="auto" w:fill="auto"/>
            <w:noWrap/>
            <w:vAlign w:val="center"/>
            <w:hideMark/>
          </w:tcPr>
          <w:p w14:paraId="61670162" w14:textId="77777777" w:rsidR="00F05109" w:rsidRPr="00121D36" w:rsidRDefault="00F05109" w:rsidP="003A6E8F">
            <w:pPr>
              <w:jc w:val="both"/>
              <w:rPr>
                <w:sz w:val="18"/>
                <w:szCs w:val="18"/>
              </w:rPr>
            </w:pPr>
            <w:r w:rsidRPr="00121D36">
              <w:rPr>
                <w:sz w:val="18"/>
                <w:szCs w:val="18"/>
              </w:rPr>
              <w:t>0.850</w:t>
            </w:r>
          </w:p>
        </w:tc>
        <w:tc>
          <w:tcPr>
            <w:tcW w:w="840" w:type="dxa"/>
            <w:tcBorders>
              <w:top w:val="nil"/>
              <w:left w:val="nil"/>
              <w:bottom w:val="nil"/>
              <w:right w:val="nil"/>
            </w:tcBorders>
            <w:shd w:val="clear" w:color="auto" w:fill="auto"/>
            <w:noWrap/>
            <w:vAlign w:val="center"/>
            <w:hideMark/>
          </w:tcPr>
          <w:p w14:paraId="47ACF487" w14:textId="77777777" w:rsidR="00F05109" w:rsidRPr="00121D36" w:rsidRDefault="00F05109" w:rsidP="003A6E8F">
            <w:pPr>
              <w:jc w:val="both"/>
              <w:rPr>
                <w:sz w:val="18"/>
                <w:szCs w:val="18"/>
              </w:rPr>
            </w:pPr>
            <w:r w:rsidRPr="00121D36">
              <w:rPr>
                <w:sz w:val="18"/>
                <w:szCs w:val="18"/>
              </w:rPr>
              <w:t>103.928</w:t>
            </w:r>
          </w:p>
        </w:tc>
        <w:tc>
          <w:tcPr>
            <w:tcW w:w="687" w:type="dxa"/>
            <w:tcBorders>
              <w:top w:val="nil"/>
              <w:left w:val="nil"/>
              <w:bottom w:val="nil"/>
              <w:right w:val="nil"/>
            </w:tcBorders>
            <w:shd w:val="clear" w:color="auto" w:fill="auto"/>
            <w:noWrap/>
            <w:vAlign w:val="center"/>
            <w:hideMark/>
          </w:tcPr>
          <w:p w14:paraId="512DB669" w14:textId="77777777" w:rsidR="00F05109" w:rsidRPr="00121D36" w:rsidRDefault="00F05109" w:rsidP="003A6E8F">
            <w:pPr>
              <w:jc w:val="both"/>
              <w:rPr>
                <w:sz w:val="18"/>
                <w:szCs w:val="18"/>
              </w:rPr>
            </w:pPr>
          </w:p>
        </w:tc>
        <w:tc>
          <w:tcPr>
            <w:tcW w:w="720" w:type="dxa"/>
            <w:tcBorders>
              <w:top w:val="nil"/>
              <w:left w:val="nil"/>
              <w:bottom w:val="nil"/>
              <w:right w:val="nil"/>
            </w:tcBorders>
            <w:shd w:val="clear" w:color="auto" w:fill="auto"/>
            <w:noWrap/>
            <w:vAlign w:val="center"/>
            <w:hideMark/>
          </w:tcPr>
          <w:p w14:paraId="61BBAC0A" w14:textId="77777777" w:rsidR="00F05109" w:rsidRPr="00121D36" w:rsidRDefault="00F05109" w:rsidP="003A6E8F">
            <w:pPr>
              <w:jc w:val="both"/>
              <w:rPr>
                <w:sz w:val="20"/>
                <w:szCs w:val="20"/>
              </w:rPr>
            </w:pPr>
          </w:p>
        </w:tc>
        <w:tc>
          <w:tcPr>
            <w:tcW w:w="1560" w:type="dxa"/>
            <w:tcBorders>
              <w:top w:val="nil"/>
              <w:left w:val="nil"/>
              <w:bottom w:val="nil"/>
              <w:right w:val="nil"/>
            </w:tcBorders>
            <w:shd w:val="clear" w:color="auto" w:fill="auto"/>
            <w:noWrap/>
            <w:vAlign w:val="center"/>
            <w:hideMark/>
          </w:tcPr>
          <w:p w14:paraId="77C3E9ED" w14:textId="77777777" w:rsidR="00F05109" w:rsidRPr="00121D36" w:rsidRDefault="00F05109" w:rsidP="003A6E8F">
            <w:pPr>
              <w:jc w:val="both"/>
              <w:rPr>
                <w:sz w:val="20"/>
                <w:szCs w:val="20"/>
              </w:rPr>
            </w:pPr>
          </w:p>
        </w:tc>
        <w:tc>
          <w:tcPr>
            <w:tcW w:w="1544" w:type="dxa"/>
            <w:tcBorders>
              <w:top w:val="nil"/>
              <w:left w:val="nil"/>
              <w:bottom w:val="nil"/>
              <w:right w:val="nil"/>
            </w:tcBorders>
            <w:shd w:val="clear" w:color="auto" w:fill="auto"/>
            <w:noWrap/>
            <w:vAlign w:val="center"/>
            <w:hideMark/>
          </w:tcPr>
          <w:p w14:paraId="31F21153" w14:textId="77777777" w:rsidR="00F05109" w:rsidRPr="00121D36" w:rsidRDefault="00F05109" w:rsidP="003A6E8F">
            <w:pPr>
              <w:jc w:val="both"/>
              <w:rPr>
                <w:sz w:val="20"/>
                <w:szCs w:val="20"/>
              </w:rPr>
            </w:pPr>
          </w:p>
        </w:tc>
        <w:tc>
          <w:tcPr>
            <w:tcW w:w="709" w:type="dxa"/>
            <w:tcBorders>
              <w:top w:val="nil"/>
              <w:left w:val="nil"/>
              <w:bottom w:val="nil"/>
              <w:right w:val="nil"/>
            </w:tcBorders>
            <w:shd w:val="clear" w:color="auto" w:fill="auto"/>
            <w:noWrap/>
            <w:vAlign w:val="bottom"/>
            <w:hideMark/>
          </w:tcPr>
          <w:p w14:paraId="2E8F6A1B" w14:textId="77777777" w:rsidR="00F05109" w:rsidRPr="00121D36" w:rsidRDefault="00F05109" w:rsidP="003A6E8F">
            <w:pPr>
              <w:jc w:val="both"/>
              <w:rPr>
                <w:sz w:val="18"/>
                <w:szCs w:val="18"/>
              </w:rPr>
            </w:pPr>
            <w:r w:rsidRPr="00121D36">
              <w:rPr>
                <w:sz w:val="18"/>
                <w:szCs w:val="18"/>
              </w:rPr>
              <w:t>2.123</w:t>
            </w:r>
          </w:p>
        </w:tc>
      </w:tr>
      <w:tr w:rsidR="00F05109" w:rsidRPr="00121D36" w14:paraId="49C17D6B" w14:textId="77777777" w:rsidTr="0095046C">
        <w:trPr>
          <w:trHeight w:val="260"/>
          <w:jc w:val="center"/>
        </w:trPr>
        <w:tc>
          <w:tcPr>
            <w:tcW w:w="1416" w:type="dxa"/>
            <w:tcBorders>
              <w:top w:val="nil"/>
              <w:left w:val="nil"/>
              <w:bottom w:val="nil"/>
              <w:right w:val="nil"/>
            </w:tcBorders>
            <w:shd w:val="clear" w:color="auto" w:fill="auto"/>
            <w:noWrap/>
            <w:vAlign w:val="center"/>
            <w:hideMark/>
          </w:tcPr>
          <w:p w14:paraId="75855B1B" w14:textId="77777777" w:rsidR="00F05109" w:rsidRPr="00121D36" w:rsidRDefault="00F05109" w:rsidP="003A6E8F">
            <w:pPr>
              <w:jc w:val="both"/>
              <w:rPr>
                <w:sz w:val="18"/>
                <w:szCs w:val="18"/>
              </w:rPr>
            </w:pPr>
            <w:r w:rsidRPr="00121D36">
              <w:rPr>
                <w:sz w:val="18"/>
                <w:szCs w:val="18"/>
              </w:rPr>
              <w:t>PQ3</w:t>
            </w:r>
          </w:p>
        </w:tc>
        <w:tc>
          <w:tcPr>
            <w:tcW w:w="966" w:type="dxa"/>
            <w:tcBorders>
              <w:top w:val="nil"/>
              <w:left w:val="nil"/>
              <w:bottom w:val="nil"/>
              <w:right w:val="nil"/>
            </w:tcBorders>
            <w:shd w:val="clear" w:color="auto" w:fill="auto"/>
            <w:noWrap/>
            <w:vAlign w:val="center"/>
            <w:hideMark/>
          </w:tcPr>
          <w:p w14:paraId="18051BB0" w14:textId="77777777" w:rsidR="00F05109" w:rsidRPr="00121D36" w:rsidRDefault="00F05109" w:rsidP="003A6E8F">
            <w:pPr>
              <w:jc w:val="both"/>
              <w:rPr>
                <w:sz w:val="18"/>
                <w:szCs w:val="18"/>
              </w:rPr>
            </w:pPr>
          </w:p>
        </w:tc>
        <w:tc>
          <w:tcPr>
            <w:tcW w:w="897" w:type="dxa"/>
            <w:tcBorders>
              <w:top w:val="nil"/>
              <w:left w:val="nil"/>
              <w:bottom w:val="nil"/>
              <w:right w:val="nil"/>
            </w:tcBorders>
            <w:shd w:val="clear" w:color="auto" w:fill="auto"/>
            <w:noWrap/>
            <w:vAlign w:val="center"/>
            <w:hideMark/>
          </w:tcPr>
          <w:p w14:paraId="1703F29A" w14:textId="77777777" w:rsidR="00F05109" w:rsidRPr="00121D36" w:rsidRDefault="00F05109" w:rsidP="003A6E8F">
            <w:pPr>
              <w:jc w:val="both"/>
              <w:rPr>
                <w:sz w:val="20"/>
                <w:szCs w:val="20"/>
              </w:rPr>
            </w:pPr>
          </w:p>
        </w:tc>
        <w:tc>
          <w:tcPr>
            <w:tcW w:w="726" w:type="dxa"/>
            <w:tcBorders>
              <w:top w:val="nil"/>
              <w:left w:val="nil"/>
              <w:bottom w:val="nil"/>
              <w:right w:val="nil"/>
            </w:tcBorders>
            <w:shd w:val="clear" w:color="auto" w:fill="auto"/>
            <w:noWrap/>
            <w:vAlign w:val="center"/>
            <w:hideMark/>
          </w:tcPr>
          <w:p w14:paraId="0D7EB240" w14:textId="77777777" w:rsidR="00F05109" w:rsidRPr="00121D36" w:rsidRDefault="00F05109" w:rsidP="003A6E8F">
            <w:pPr>
              <w:jc w:val="both"/>
              <w:rPr>
                <w:sz w:val="18"/>
                <w:szCs w:val="18"/>
              </w:rPr>
            </w:pPr>
            <w:r w:rsidRPr="00121D36">
              <w:rPr>
                <w:sz w:val="18"/>
                <w:szCs w:val="18"/>
              </w:rPr>
              <w:t>0.822</w:t>
            </w:r>
          </w:p>
        </w:tc>
        <w:tc>
          <w:tcPr>
            <w:tcW w:w="840" w:type="dxa"/>
            <w:tcBorders>
              <w:top w:val="nil"/>
              <w:left w:val="nil"/>
              <w:bottom w:val="nil"/>
              <w:right w:val="nil"/>
            </w:tcBorders>
            <w:shd w:val="clear" w:color="auto" w:fill="auto"/>
            <w:noWrap/>
            <w:vAlign w:val="center"/>
            <w:hideMark/>
          </w:tcPr>
          <w:p w14:paraId="5088EC7C" w14:textId="77777777" w:rsidR="00F05109" w:rsidRPr="00121D36" w:rsidRDefault="00F05109" w:rsidP="003A6E8F">
            <w:pPr>
              <w:jc w:val="both"/>
              <w:rPr>
                <w:sz w:val="18"/>
                <w:szCs w:val="18"/>
              </w:rPr>
            </w:pPr>
            <w:r w:rsidRPr="00121D36">
              <w:rPr>
                <w:sz w:val="18"/>
                <w:szCs w:val="18"/>
              </w:rPr>
              <w:t>79.574</w:t>
            </w:r>
          </w:p>
        </w:tc>
        <w:tc>
          <w:tcPr>
            <w:tcW w:w="687" w:type="dxa"/>
            <w:tcBorders>
              <w:top w:val="nil"/>
              <w:left w:val="nil"/>
              <w:bottom w:val="nil"/>
              <w:right w:val="nil"/>
            </w:tcBorders>
            <w:shd w:val="clear" w:color="auto" w:fill="auto"/>
            <w:noWrap/>
            <w:vAlign w:val="center"/>
            <w:hideMark/>
          </w:tcPr>
          <w:p w14:paraId="2FE52378" w14:textId="77777777" w:rsidR="00F05109" w:rsidRPr="00121D36" w:rsidRDefault="00F05109" w:rsidP="003A6E8F">
            <w:pPr>
              <w:jc w:val="both"/>
              <w:rPr>
                <w:sz w:val="18"/>
                <w:szCs w:val="18"/>
              </w:rPr>
            </w:pPr>
          </w:p>
        </w:tc>
        <w:tc>
          <w:tcPr>
            <w:tcW w:w="720" w:type="dxa"/>
            <w:tcBorders>
              <w:top w:val="nil"/>
              <w:left w:val="nil"/>
              <w:bottom w:val="nil"/>
              <w:right w:val="nil"/>
            </w:tcBorders>
            <w:shd w:val="clear" w:color="auto" w:fill="auto"/>
            <w:noWrap/>
            <w:vAlign w:val="center"/>
            <w:hideMark/>
          </w:tcPr>
          <w:p w14:paraId="048E84F2" w14:textId="77777777" w:rsidR="00F05109" w:rsidRPr="00121D36" w:rsidRDefault="00F05109" w:rsidP="003A6E8F">
            <w:pPr>
              <w:jc w:val="both"/>
              <w:rPr>
                <w:sz w:val="20"/>
                <w:szCs w:val="20"/>
              </w:rPr>
            </w:pPr>
          </w:p>
        </w:tc>
        <w:tc>
          <w:tcPr>
            <w:tcW w:w="1560" w:type="dxa"/>
            <w:tcBorders>
              <w:top w:val="nil"/>
              <w:left w:val="nil"/>
              <w:bottom w:val="nil"/>
              <w:right w:val="nil"/>
            </w:tcBorders>
            <w:shd w:val="clear" w:color="auto" w:fill="auto"/>
            <w:noWrap/>
            <w:vAlign w:val="center"/>
            <w:hideMark/>
          </w:tcPr>
          <w:p w14:paraId="6A8EDCED" w14:textId="77777777" w:rsidR="00F05109" w:rsidRPr="00121D36" w:rsidRDefault="00F05109" w:rsidP="003A6E8F">
            <w:pPr>
              <w:jc w:val="both"/>
              <w:rPr>
                <w:sz w:val="20"/>
                <w:szCs w:val="20"/>
              </w:rPr>
            </w:pPr>
          </w:p>
        </w:tc>
        <w:tc>
          <w:tcPr>
            <w:tcW w:w="1544" w:type="dxa"/>
            <w:tcBorders>
              <w:top w:val="nil"/>
              <w:left w:val="nil"/>
              <w:bottom w:val="nil"/>
              <w:right w:val="nil"/>
            </w:tcBorders>
            <w:shd w:val="clear" w:color="auto" w:fill="auto"/>
            <w:noWrap/>
            <w:vAlign w:val="center"/>
            <w:hideMark/>
          </w:tcPr>
          <w:p w14:paraId="05BE65F7" w14:textId="77777777" w:rsidR="00F05109" w:rsidRPr="00121D36" w:rsidRDefault="00F05109" w:rsidP="003A6E8F">
            <w:pPr>
              <w:jc w:val="both"/>
              <w:rPr>
                <w:sz w:val="20"/>
                <w:szCs w:val="20"/>
              </w:rPr>
            </w:pPr>
          </w:p>
        </w:tc>
        <w:tc>
          <w:tcPr>
            <w:tcW w:w="709" w:type="dxa"/>
            <w:tcBorders>
              <w:top w:val="nil"/>
              <w:left w:val="nil"/>
              <w:bottom w:val="nil"/>
              <w:right w:val="nil"/>
            </w:tcBorders>
            <w:shd w:val="clear" w:color="auto" w:fill="auto"/>
            <w:noWrap/>
            <w:vAlign w:val="bottom"/>
            <w:hideMark/>
          </w:tcPr>
          <w:p w14:paraId="745A5D7D" w14:textId="77777777" w:rsidR="00F05109" w:rsidRPr="00121D36" w:rsidRDefault="00F05109" w:rsidP="003A6E8F">
            <w:pPr>
              <w:jc w:val="both"/>
              <w:rPr>
                <w:sz w:val="18"/>
                <w:szCs w:val="18"/>
              </w:rPr>
            </w:pPr>
            <w:r w:rsidRPr="00121D36">
              <w:rPr>
                <w:sz w:val="18"/>
                <w:szCs w:val="18"/>
              </w:rPr>
              <w:t>1.911</w:t>
            </w:r>
          </w:p>
        </w:tc>
      </w:tr>
      <w:tr w:rsidR="00F05109" w:rsidRPr="00121D36" w14:paraId="0447AF98" w14:textId="77777777" w:rsidTr="0095046C">
        <w:trPr>
          <w:trHeight w:val="260"/>
          <w:jc w:val="center"/>
        </w:trPr>
        <w:tc>
          <w:tcPr>
            <w:tcW w:w="1416" w:type="dxa"/>
            <w:tcBorders>
              <w:top w:val="nil"/>
              <w:left w:val="nil"/>
              <w:bottom w:val="single" w:sz="4" w:space="0" w:color="auto"/>
              <w:right w:val="nil"/>
            </w:tcBorders>
            <w:shd w:val="clear" w:color="auto" w:fill="auto"/>
            <w:noWrap/>
            <w:vAlign w:val="center"/>
            <w:hideMark/>
          </w:tcPr>
          <w:p w14:paraId="1EF55933" w14:textId="77777777" w:rsidR="00F05109" w:rsidRPr="00121D36" w:rsidRDefault="00F05109" w:rsidP="003A6E8F">
            <w:pPr>
              <w:jc w:val="both"/>
              <w:rPr>
                <w:sz w:val="18"/>
                <w:szCs w:val="18"/>
              </w:rPr>
            </w:pPr>
            <w:r w:rsidRPr="00121D36">
              <w:rPr>
                <w:sz w:val="18"/>
                <w:szCs w:val="18"/>
              </w:rPr>
              <w:t>PQ4</w:t>
            </w:r>
          </w:p>
        </w:tc>
        <w:tc>
          <w:tcPr>
            <w:tcW w:w="966" w:type="dxa"/>
            <w:tcBorders>
              <w:top w:val="nil"/>
              <w:left w:val="nil"/>
              <w:bottom w:val="single" w:sz="4" w:space="0" w:color="auto"/>
              <w:right w:val="nil"/>
            </w:tcBorders>
            <w:shd w:val="clear" w:color="auto" w:fill="auto"/>
            <w:noWrap/>
            <w:vAlign w:val="center"/>
            <w:hideMark/>
          </w:tcPr>
          <w:p w14:paraId="456BBF83" w14:textId="77777777" w:rsidR="00F05109" w:rsidRPr="00121D36" w:rsidRDefault="00F05109" w:rsidP="003A6E8F">
            <w:pPr>
              <w:jc w:val="both"/>
              <w:rPr>
                <w:sz w:val="18"/>
                <w:szCs w:val="18"/>
              </w:rPr>
            </w:pPr>
            <w:r w:rsidRPr="00121D36">
              <w:rPr>
                <w:sz w:val="18"/>
                <w:szCs w:val="18"/>
              </w:rPr>
              <w:t> </w:t>
            </w:r>
          </w:p>
        </w:tc>
        <w:tc>
          <w:tcPr>
            <w:tcW w:w="897" w:type="dxa"/>
            <w:tcBorders>
              <w:top w:val="nil"/>
              <w:left w:val="nil"/>
              <w:bottom w:val="single" w:sz="4" w:space="0" w:color="auto"/>
              <w:right w:val="nil"/>
            </w:tcBorders>
            <w:shd w:val="clear" w:color="auto" w:fill="auto"/>
            <w:noWrap/>
            <w:vAlign w:val="center"/>
            <w:hideMark/>
          </w:tcPr>
          <w:p w14:paraId="519ED117" w14:textId="77777777" w:rsidR="00F05109" w:rsidRPr="00121D36" w:rsidRDefault="00F05109" w:rsidP="003A6E8F">
            <w:pPr>
              <w:jc w:val="both"/>
              <w:rPr>
                <w:sz w:val="18"/>
                <w:szCs w:val="18"/>
              </w:rPr>
            </w:pPr>
            <w:r w:rsidRPr="00121D36">
              <w:rPr>
                <w:sz w:val="18"/>
                <w:szCs w:val="18"/>
              </w:rPr>
              <w:t> </w:t>
            </w:r>
          </w:p>
        </w:tc>
        <w:tc>
          <w:tcPr>
            <w:tcW w:w="726" w:type="dxa"/>
            <w:tcBorders>
              <w:top w:val="nil"/>
              <w:left w:val="nil"/>
              <w:bottom w:val="single" w:sz="4" w:space="0" w:color="auto"/>
              <w:right w:val="nil"/>
            </w:tcBorders>
            <w:shd w:val="clear" w:color="auto" w:fill="auto"/>
            <w:noWrap/>
            <w:vAlign w:val="center"/>
            <w:hideMark/>
          </w:tcPr>
          <w:p w14:paraId="54C84AA7" w14:textId="77777777" w:rsidR="00F05109" w:rsidRPr="00121D36" w:rsidRDefault="00F05109" w:rsidP="003A6E8F">
            <w:pPr>
              <w:jc w:val="both"/>
              <w:rPr>
                <w:sz w:val="18"/>
                <w:szCs w:val="18"/>
              </w:rPr>
            </w:pPr>
            <w:r w:rsidRPr="00121D36">
              <w:rPr>
                <w:sz w:val="18"/>
                <w:szCs w:val="18"/>
              </w:rPr>
              <w:t>0.799</w:t>
            </w:r>
          </w:p>
        </w:tc>
        <w:tc>
          <w:tcPr>
            <w:tcW w:w="840" w:type="dxa"/>
            <w:tcBorders>
              <w:top w:val="nil"/>
              <w:left w:val="nil"/>
              <w:bottom w:val="single" w:sz="4" w:space="0" w:color="auto"/>
              <w:right w:val="nil"/>
            </w:tcBorders>
            <w:shd w:val="clear" w:color="auto" w:fill="auto"/>
            <w:noWrap/>
            <w:vAlign w:val="center"/>
            <w:hideMark/>
          </w:tcPr>
          <w:p w14:paraId="22E4C6B4" w14:textId="77777777" w:rsidR="00F05109" w:rsidRPr="00121D36" w:rsidRDefault="00F05109" w:rsidP="003A6E8F">
            <w:pPr>
              <w:jc w:val="both"/>
              <w:rPr>
                <w:sz w:val="18"/>
                <w:szCs w:val="18"/>
              </w:rPr>
            </w:pPr>
            <w:r w:rsidRPr="00121D36">
              <w:rPr>
                <w:sz w:val="18"/>
                <w:szCs w:val="18"/>
              </w:rPr>
              <w:t>78.318</w:t>
            </w:r>
          </w:p>
        </w:tc>
        <w:tc>
          <w:tcPr>
            <w:tcW w:w="687" w:type="dxa"/>
            <w:tcBorders>
              <w:top w:val="nil"/>
              <w:left w:val="nil"/>
              <w:bottom w:val="single" w:sz="4" w:space="0" w:color="auto"/>
              <w:right w:val="nil"/>
            </w:tcBorders>
            <w:shd w:val="clear" w:color="auto" w:fill="auto"/>
            <w:noWrap/>
            <w:vAlign w:val="center"/>
            <w:hideMark/>
          </w:tcPr>
          <w:p w14:paraId="3DA7BFA8" w14:textId="77777777" w:rsidR="00F05109" w:rsidRPr="00121D36" w:rsidRDefault="00F05109" w:rsidP="003A6E8F">
            <w:pPr>
              <w:jc w:val="both"/>
              <w:rPr>
                <w:sz w:val="18"/>
                <w:szCs w:val="18"/>
              </w:rPr>
            </w:pPr>
            <w:r w:rsidRPr="00121D36">
              <w:rPr>
                <w:sz w:val="18"/>
                <w:szCs w:val="18"/>
              </w:rPr>
              <w:t> </w:t>
            </w:r>
          </w:p>
        </w:tc>
        <w:tc>
          <w:tcPr>
            <w:tcW w:w="720" w:type="dxa"/>
            <w:tcBorders>
              <w:top w:val="nil"/>
              <w:left w:val="nil"/>
              <w:bottom w:val="single" w:sz="4" w:space="0" w:color="auto"/>
              <w:right w:val="nil"/>
            </w:tcBorders>
            <w:shd w:val="clear" w:color="auto" w:fill="auto"/>
            <w:noWrap/>
            <w:vAlign w:val="center"/>
            <w:hideMark/>
          </w:tcPr>
          <w:p w14:paraId="677068D2" w14:textId="77777777" w:rsidR="00F05109" w:rsidRPr="00121D36" w:rsidRDefault="00F05109" w:rsidP="003A6E8F">
            <w:pPr>
              <w:jc w:val="both"/>
              <w:rPr>
                <w:sz w:val="18"/>
                <w:szCs w:val="18"/>
              </w:rPr>
            </w:pPr>
            <w:r w:rsidRPr="00121D36">
              <w:rPr>
                <w:sz w:val="18"/>
                <w:szCs w:val="18"/>
              </w:rPr>
              <w:t> </w:t>
            </w:r>
          </w:p>
        </w:tc>
        <w:tc>
          <w:tcPr>
            <w:tcW w:w="1560" w:type="dxa"/>
            <w:tcBorders>
              <w:top w:val="nil"/>
              <w:left w:val="nil"/>
              <w:bottom w:val="single" w:sz="4" w:space="0" w:color="auto"/>
              <w:right w:val="nil"/>
            </w:tcBorders>
            <w:shd w:val="clear" w:color="auto" w:fill="auto"/>
            <w:noWrap/>
            <w:vAlign w:val="center"/>
            <w:hideMark/>
          </w:tcPr>
          <w:p w14:paraId="5E72237E" w14:textId="77777777" w:rsidR="00F05109" w:rsidRPr="00121D36" w:rsidRDefault="00F05109" w:rsidP="003A6E8F">
            <w:pPr>
              <w:jc w:val="both"/>
              <w:rPr>
                <w:sz w:val="18"/>
                <w:szCs w:val="18"/>
              </w:rPr>
            </w:pPr>
            <w:r w:rsidRPr="00121D36">
              <w:rPr>
                <w:sz w:val="18"/>
                <w:szCs w:val="18"/>
              </w:rPr>
              <w:t> </w:t>
            </w:r>
          </w:p>
        </w:tc>
        <w:tc>
          <w:tcPr>
            <w:tcW w:w="1544" w:type="dxa"/>
            <w:tcBorders>
              <w:top w:val="nil"/>
              <w:left w:val="nil"/>
              <w:bottom w:val="single" w:sz="4" w:space="0" w:color="auto"/>
              <w:right w:val="nil"/>
            </w:tcBorders>
            <w:shd w:val="clear" w:color="auto" w:fill="auto"/>
            <w:noWrap/>
            <w:vAlign w:val="center"/>
            <w:hideMark/>
          </w:tcPr>
          <w:p w14:paraId="5BC8857E" w14:textId="77777777" w:rsidR="00F05109" w:rsidRPr="00121D36" w:rsidRDefault="00F05109" w:rsidP="003A6E8F">
            <w:pPr>
              <w:jc w:val="both"/>
              <w:rPr>
                <w:sz w:val="18"/>
                <w:szCs w:val="18"/>
              </w:rPr>
            </w:pPr>
            <w:r w:rsidRPr="00121D36">
              <w:rPr>
                <w:sz w:val="18"/>
                <w:szCs w:val="18"/>
              </w:rPr>
              <w:t> </w:t>
            </w:r>
          </w:p>
        </w:tc>
        <w:tc>
          <w:tcPr>
            <w:tcW w:w="709" w:type="dxa"/>
            <w:tcBorders>
              <w:top w:val="nil"/>
              <w:left w:val="nil"/>
              <w:bottom w:val="single" w:sz="4" w:space="0" w:color="auto"/>
              <w:right w:val="nil"/>
            </w:tcBorders>
            <w:shd w:val="clear" w:color="auto" w:fill="auto"/>
            <w:noWrap/>
            <w:vAlign w:val="bottom"/>
            <w:hideMark/>
          </w:tcPr>
          <w:p w14:paraId="36B6221E" w14:textId="77777777" w:rsidR="00F05109" w:rsidRPr="00121D36" w:rsidRDefault="00F05109" w:rsidP="003A6E8F">
            <w:pPr>
              <w:jc w:val="both"/>
              <w:rPr>
                <w:sz w:val="18"/>
                <w:szCs w:val="18"/>
              </w:rPr>
            </w:pPr>
            <w:r w:rsidRPr="00121D36">
              <w:rPr>
                <w:sz w:val="18"/>
                <w:szCs w:val="18"/>
              </w:rPr>
              <w:t>1.726</w:t>
            </w:r>
          </w:p>
        </w:tc>
      </w:tr>
      <w:tr w:rsidR="00F05109" w:rsidRPr="00121D36" w14:paraId="4E000857" w14:textId="77777777" w:rsidTr="0095046C">
        <w:trPr>
          <w:trHeight w:val="260"/>
          <w:jc w:val="center"/>
        </w:trPr>
        <w:tc>
          <w:tcPr>
            <w:tcW w:w="1416" w:type="dxa"/>
            <w:tcBorders>
              <w:top w:val="nil"/>
              <w:left w:val="nil"/>
              <w:bottom w:val="nil"/>
              <w:right w:val="nil"/>
            </w:tcBorders>
            <w:shd w:val="clear" w:color="auto" w:fill="auto"/>
            <w:noWrap/>
            <w:vAlign w:val="center"/>
            <w:hideMark/>
          </w:tcPr>
          <w:p w14:paraId="4D2813C3" w14:textId="77777777" w:rsidR="00F05109" w:rsidRPr="00121D36" w:rsidRDefault="00F05109" w:rsidP="003A6E8F">
            <w:pPr>
              <w:jc w:val="both"/>
              <w:rPr>
                <w:sz w:val="18"/>
                <w:szCs w:val="18"/>
              </w:rPr>
            </w:pPr>
            <w:r w:rsidRPr="00121D36">
              <w:rPr>
                <w:sz w:val="18"/>
                <w:szCs w:val="18"/>
              </w:rPr>
              <w:t>Hizmet liderliği</w:t>
            </w:r>
          </w:p>
        </w:tc>
        <w:tc>
          <w:tcPr>
            <w:tcW w:w="966" w:type="dxa"/>
            <w:tcBorders>
              <w:top w:val="nil"/>
              <w:left w:val="nil"/>
              <w:bottom w:val="nil"/>
              <w:right w:val="nil"/>
            </w:tcBorders>
            <w:shd w:val="clear" w:color="auto" w:fill="auto"/>
            <w:noWrap/>
            <w:vAlign w:val="center"/>
            <w:hideMark/>
          </w:tcPr>
          <w:p w14:paraId="158B0CDD" w14:textId="77777777" w:rsidR="00F05109" w:rsidRPr="00121D36" w:rsidRDefault="00F05109" w:rsidP="003A6E8F">
            <w:pPr>
              <w:jc w:val="both"/>
              <w:rPr>
                <w:sz w:val="18"/>
                <w:szCs w:val="18"/>
              </w:rPr>
            </w:pPr>
          </w:p>
        </w:tc>
        <w:tc>
          <w:tcPr>
            <w:tcW w:w="897" w:type="dxa"/>
            <w:tcBorders>
              <w:top w:val="nil"/>
              <w:left w:val="nil"/>
              <w:bottom w:val="nil"/>
              <w:right w:val="nil"/>
            </w:tcBorders>
            <w:shd w:val="clear" w:color="auto" w:fill="auto"/>
            <w:noWrap/>
            <w:vAlign w:val="center"/>
            <w:hideMark/>
          </w:tcPr>
          <w:p w14:paraId="127938C7" w14:textId="77777777" w:rsidR="00F05109" w:rsidRPr="00121D36" w:rsidRDefault="00F05109" w:rsidP="003A6E8F">
            <w:pPr>
              <w:jc w:val="both"/>
              <w:rPr>
                <w:sz w:val="20"/>
                <w:szCs w:val="20"/>
              </w:rPr>
            </w:pPr>
          </w:p>
        </w:tc>
        <w:tc>
          <w:tcPr>
            <w:tcW w:w="726" w:type="dxa"/>
            <w:tcBorders>
              <w:top w:val="nil"/>
              <w:left w:val="nil"/>
              <w:bottom w:val="nil"/>
              <w:right w:val="nil"/>
            </w:tcBorders>
            <w:shd w:val="clear" w:color="auto" w:fill="auto"/>
            <w:noWrap/>
            <w:vAlign w:val="center"/>
            <w:hideMark/>
          </w:tcPr>
          <w:p w14:paraId="4F83F080" w14:textId="77777777" w:rsidR="00F05109" w:rsidRPr="00121D36" w:rsidRDefault="00F05109" w:rsidP="003A6E8F">
            <w:pPr>
              <w:jc w:val="both"/>
              <w:rPr>
                <w:sz w:val="20"/>
                <w:szCs w:val="20"/>
              </w:rPr>
            </w:pPr>
          </w:p>
        </w:tc>
        <w:tc>
          <w:tcPr>
            <w:tcW w:w="840" w:type="dxa"/>
            <w:tcBorders>
              <w:top w:val="nil"/>
              <w:left w:val="nil"/>
              <w:bottom w:val="nil"/>
              <w:right w:val="nil"/>
            </w:tcBorders>
            <w:shd w:val="clear" w:color="auto" w:fill="auto"/>
            <w:noWrap/>
            <w:vAlign w:val="center"/>
            <w:hideMark/>
          </w:tcPr>
          <w:p w14:paraId="13AE3FE9" w14:textId="77777777" w:rsidR="00F05109" w:rsidRPr="00121D36" w:rsidRDefault="00F05109" w:rsidP="003A6E8F">
            <w:pPr>
              <w:jc w:val="both"/>
              <w:rPr>
                <w:sz w:val="20"/>
                <w:szCs w:val="20"/>
              </w:rPr>
            </w:pPr>
          </w:p>
        </w:tc>
        <w:tc>
          <w:tcPr>
            <w:tcW w:w="687" w:type="dxa"/>
            <w:tcBorders>
              <w:top w:val="nil"/>
              <w:left w:val="nil"/>
              <w:bottom w:val="nil"/>
              <w:right w:val="nil"/>
            </w:tcBorders>
            <w:shd w:val="clear" w:color="auto" w:fill="auto"/>
            <w:noWrap/>
            <w:vAlign w:val="bottom"/>
            <w:hideMark/>
          </w:tcPr>
          <w:p w14:paraId="1ED68638" w14:textId="77777777" w:rsidR="00F05109" w:rsidRPr="00121D36" w:rsidRDefault="00F05109" w:rsidP="003A6E8F">
            <w:pPr>
              <w:jc w:val="both"/>
              <w:rPr>
                <w:sz w:val="18"/>
                <w:szCs w:val="18"/>
              </w:rPr>
            </w:pPr>
            <w:r w:rsidRPr="00121D36">
              <w:rPr>
                <w:sz w:val="18"/>
                <w:szCs w:val="18"/>
              </w:rPr>
              <w:t>0.797</w:t>
            </w:r>
          </w:p>
        </w:tc>
        <w:tc>
          <w:tcPr>
            <w:tcW w:w="720" w:type="dxa"/>
            <w:tcBorders>
              <w:top w:val="nil"/>
              <w:left w:val="nil"/>
              <w:bottom w:val="nil"/>
              <w:right w:val="nil"/>
            </w:tcBorders>
            <w:shd w:val="clear" w:color="auto" w:fill="auto"/>
            <w:noWrap/>
            <w:vAlign w:val="bottom"/>
            <w:hideMark/>
          </w:tcPr>
          <w:p w14:paraId="26E7CB24" w14:textId="77777777" w:rsidR="00F05109" w:rsidRPr="00121D36" w:rsidRDefault="00F05109" w:rsidP="003A6E8F">
            <w:pPr>
              <w:jc w:val="both"/>
              <w:rPr>
                <w:sz w:val="18"/>
                <w:szCs w:val="18"/>
              </w:rPr>
            </w:pPr>
            <w:r w:rsidRPr="00121D36">
              <w:rPr>
                <w:sz w:val="18"/>
                <w:szCs w:val="18"/>
              </w:rPr>
              <w:t>0.798</w:t>
            </w:r>
          </w:p>
        </w:tc>
        <w:tc>
          <w:tcPr>
            <w:tcW w:w="1560" w:type="dxa"/>
            <w:tcBorders>
              <w:top w:val="nil"/>
              <w:left w:val="nil"/>
              <w:bottom w:val="nil"/>
              <w:right w:val="nil"/>
            </w:tcBorders>
            <w:shd w:val="clear" w:color="auto" w:fill="auto"/>
            <w:noWrap/>
            <w:vAlign w:val="bottom"/>
            <w:hideMark/>
          </w:tcPr>
          <w:p w14:paraId="2568F1C8" w14:textId="77777777" w:rsidR="00F05109" w:rsidRPr="00121D36" w:rsidRDefault="00F05109" w:rsidP="003A6E8F">
            <w:pPr>
              <w:jc w:val="both"/>
              <w:rPr>
                <w:sz w:val="18"/>
                <w:szCs w:val="18"/>
              </w:rPr>
            </w:pPr>
            <w:r w:rsidRPr="00121D36">
              <w:rPr>
                <w:sz w:val="18"/>
                <w:szCs w:val="18"/>
              </w:rPr>
              <w:t>0.881</w:t>
            </w:r>
          </w:p>
        </w:tc>
        <w:tc>
          <w:tcPr>
            <w:tcW w:w="1544" w:type="dxa"/>
            <w:tcBorders>
              <w:top w:val="nil"/>
              <w:left w:val="nil"/>
              <w:bottom w:val="nil"/>
              <w:right w:val="nil"/>
            </w:tcBorders>
            <w:shd w:val="clear" w:color="auto" w:fill="auto"/>
            <w:noWrap/>
            <w:vAlign w:val="bottom"/>
            <w:hideMark/>
          </w:tcPr>
          <w:p w14:paraId="461046FE" w14:textId="77777777" w:rsidR="00F05109" w:rsidRPr="00121D36" w:rsidRDefault="00F05109" w:rsidP="003A6E8F">
            <w:pPr>
              <w:jc w:val="both"/>
              <w:rPr>
                <w:sz w:val="18"/>
                <w:szCs w:val="18"/>
              </w:rPr>
            </w:pPr>
            <w:r w:rsidRPr="00121D36">
              <w:rPr>
                <w:sz w:val="18"/>
                <w:szCs w:val="18"/>
              </w:rPr>
              <w:t>0.711</w:t>
            </w:r>
          </w:p>
        </w:tc>
        <w:tc>
          <w:tcPr>
            <w:tcW w:w="709" w:type="dxa"/>
            <w:tcBorders>
              <w:top w:val="nil"/>
              <w:left w:val="nil"/>
              <w:bottom w:val="nil"/>
              <w:right w:val="nil"/>
            </w:tcBorders>
            <w:shd w:val="clear" w:color="auto" w:fill="auto"/>
            <w:noWrap/>
            <w:vAlign w:val="center"/>
            <w:hideMark/>
          </w:tcPr>
          <w:p w14:paraId="79806718" w14:textId="77777777" w:rsidR="00F05109" w:rsidRPr="00121D36" w:rsidRDefault="00F05109" w:rsidP="003A6E8F">
            <w:pPr>
              <w:jc w:val="both"/>
              <w:rPr>
                <w:sz w:val="18"/>
                <w:szCs w:val="18"/>
              </w:rPr>
            </w:pPr>
          </w:p>
        </w:tc>
      </w:tr>
      <w:tr w:rsidR="00F05109" w:rsidRPr="00121D36" w14:paraId="363666B2" w14:textId="77777777" w:rsidTr="0095046C">
        <w:trPr>
          <w:trHeight w:val="260"/>
          <w:jc w:val="center"/>
        </w:trPr>
        <w:tc>
          <w:tcPr>
            <w:tcW w:w="1416" w:type="dxa"/>
            <w:tcBorders>
              <w:top w:val="nil"/>
              <w:left w:val="nil"/>
              <w:bottom w:val="nil"/>
              <w:right w:val="nil"/>
            </w:tcBorders>
            <w:shd w:val="clear" w:color="auto" w:fill="auto"/>
            <w:noWrap/>
            <w:vAlign w:val="center"/>
            <w:hideMark/>
          </w:tcPr>
          <w:p w14:paraId="724CDEEC" w14:textId="77777777" w:rsidR="00F05109" w:rsidRPr="00121D36" w:rsidRDefault="00F05109" w:rsidP="003A6E8F">
            <w:pPr>
              <w:jc w:val="both"/>
              <w:rPr>
                <w:sz w:val="18"/>
                <w:szCs w:val="18"/>
              </w:rPr>
            </w:pPr>
            <w:r w:rsidRPr="00121D36">
              <w:rPr>
                <w:sz w:val="18"/>
                <w:szCs w:val="18"/>
              </w:rPr>
              <w:t>SL1</w:t>
            </w:r>
          </w:p>
        </w:tc>
        <w:tc>
          <w:tcPr>
            <w:tcW w:w="966" w:type="dxa"/>
            <w:tcBorders>
              <w:top w:val="nil"/>
              <w:left w:val="nil"/>
              <w:bottom w:val="nil"/>
              <w:right w:val="nil"/>
            </w:tcBorders>
            <w:shd w:val="clear" w:color="auto" w:fill="auto"/>
            <w:noWrap/>
            <w:vAlign w:val="center"/>
            <w:hideMark/>
          </w:tcPr>
          <w:p w14:paraId="0A110477" w14:textId="77777777" w:rsidR="00F05109" w:rsidRPr="00121D36" w:rsidRDefault="00F05109" w:rsidP="003A6E8F">
            <w:pPr>
              <w:jc w:val="both"/>
              <w:rPr>
                <w:sz w:val="18"/>
                <w:szCs w:val="18"/>
              </w:rPr>
            </w:pPr>
          </w:p>
        </w:tc>
        <w:tc>
          <w:tcPr>
            <w:tcW w:w="897" w:type="dxa"/>
            <w:tcBorders>
              <w:top w:val="nil"/>
              <w:left w:val="nil"/>
              <w:bottom w:val="nil"/>
              <w:right w:val="nil"/>
            </w:tcBorders>
            <w:shd w:val="clear" w:color="auto" w:fill="auto"/>
            <w:noWrap/>
            <w:vAlign w:val="center"/>
            <w:hideMark/>
          </w:tcPr>
          <w:p w14:paraId="49E4FF1B" w14:textId="77777777" w:rsidR="00F05109" w:rsidRPr="00121D36" w:rsidRDefault="00F05109" w:rsidP="003A6E8F">
            <w:pPr>
              <w:jc w:val="both"/>
              <w:rPr>
                <w:sz w:val="20"/>
                <w:szCs w:val="20"/>
              </w:rPr>
            </w:pPr>
          </w:p>
        </w:tc>
        <w:tc>
          <w:tcPr>
            <w:tcW w:w="726" w:type="dxa"/>
            <w:tcBorders>
              <w:top w:val="nil"/>
              <w:left w:val="nil"/>
              <w:bottom w:val="nil"/>
              <w:right w:val="nil"/>
            </w:tcBorders>
            <w:shd w:val="clear" w:color="auto" w:fill="auto"/>
            <w:noWrap/>
            <w:vAlign w:val="center"/>
            <w:hideMark/>
          </w:tcPr>
          <w:p w14:paraId="711B7949" w14:textId="77777777" w:rsidR="00F05109" w:rsidRPr="00121D36" w:rsidRDefault="00F05109" w:rsidP="003A6E8F">
            <w:pPr>
              <w:jc w:val="both"/>
              <w:rPr>
                <w:sz w:val="18"/>
                <w:szCs w:val="18"/>
              </w:rPr>
            </w:pPr>
            <w:r w:rsidRPr="00121D36">
              <w:rPr>
                <w:sz w:val="18"/>
                <w:szCs w:val="18"/>
              </w:rPr>
              <w:t>0.846</w:t>
            </w:r>
          </w:p>
        </w:tc>
        <w:tc>
          <w:tcPr>
            <w:tcW w:w="840" w:type="dxa"/>
            <w:tcBorders>
              <w:top w:val="nil"/>
              <w:left w:val="nil"/>
              <w:bottom w:val="nil"/>
              <w:right w:val="nil"/>
            </w:tcBorders>
            <w:shd w:val="clear" w:color="auto" w:fill="auto"/>
            <w:noWrap/>
            <w:vAlign w:val="center"/>
            <w:hideMark/>
          </w:tcPr>
          <w:p w14:paraId="4608D47D" w14:textId="77777777" w:rsidR="00F05109" w:rsidRPr="00121D36" w:rsidRDefault="00F05109" w:rsidP="003A6E8F">
            <w:pPr>
              <w:jc w:val="both"/>
              <w:rPr>
                <w:sz w:val="18"/>
                <w:szCs w:val="18"/>
              </w:rPr>
            </w:pPr>
            <w:r w:rsidRPr="00121D36">
              <w:rPr>
                <w:sz w:val="18"/>
                <w:szCs w:val="18"/>
              </w:rPr>
              <w:t>101.586</w:t>
            </w:r>
          </w:p>
        </w:tc>
        <w:tc>
          <w:tcPr>
            <w:tcW w:w="687" w:type="dxa"/>
            <w:tcBorders>
              <w:top w:val="nil"/>
              <w:left w:val="nil"/>
              <w:bottom w:val="nil"/>
              <w:right w:val="nil"/>
            </w:tcBorders>
            <w:shd w:val="clear" w:color="auto" w:fill="auto"/>
            <w:noWrap/>
            <w:vAlign w:val="center"/>
            <w:hideMark/>
          </w:tcPr>
          <w:p w14:paraId="5BCC99B3" w14:textId="77777777" w:rsidR="00F05109" w:rsidRPr="00121D36" w:rsidRDefault="00F05109" w:rsidP="003A6E8F">
            <w:pPr>
              <w:jc w:val="both"/>
              <w:rPr>
                <w:sz w:val="18"/>
                <w:szCs w:val="18"/>
              </w:rPr>
            </w:pPr>
          </w:p>
        </w:tc>
        <w:tc>
          <w:tcPr>
            <w:tcW w:w="720" w:type="dxa"/>
            <w:tcBorders>
              <w:top w:val="nil"/>
              <w:left w:val="nil"/>
              <w:bottom w:val="nil"/>
              <w:right w:val="nil"/>
            </w:tcBorders>
            <w:shd w:val="clear" w:color="auto" w:fill="auto"/>
            <w:noWrap/>
            <w:vAlign w:val="center"/>
            <w:hideMark/>
          </w:tcPr>
          <w:p w14:paraId="53313D25" w14:textId="77777777" w:rsidR="00F05109" w:rsidRPr="00121D36" w:rsidRDefault="00F05109" w:rsidP="003A6E8F">
            <w:pPr>
              <w:jc w:val="both"/>
              <w:rPr>
                <w:sz w:val="20"/>
                <w:szCs w:val="20"/>
              </w:rPr>
            </w:pPr>
          </w:p>
        </w:tc>
        <w:tc>
          <w:tcPr>
            <w:tcW w:w="1560" w:type="dxa"/>
            <w:tcBorders>
              <w:top w:val="nil"/>
              <w:left w:val="nil"/>
              <w:bottom w:val="nil"/>
              <w:right w:val="nil"/>
            </w:tcBorders>
            <w:shd w:val="clear" w:color="auto" w:fill="auto"/>
            <w:noWrap/>
            <w:vAlign w:val="center"/>
            <w:hideMark/>
          </w:tcPr>
          <w:p w14:paraId="23039B78" w14:textId="77777777" w:rsidR="00F05109" w:rsidRPr="00121D36" w:rsidRDefault="00F05109" w:rsidP="003A6E8F">
            <w:pPr>
              <w:jc w:val="both"/>
              <w:rPr>
                <w:sz w:val="20"/>
                <w:szCs w:val="20"/>
              </w:rPr>
            </w:pPr>
          </w:p>
        </w:tc>
        <w:tc>
          <w:tcPr>
            <w:tcW w:w="1544" w:type="dxa"/>
            <w:tcBorders>
              <w:top w:val="nil"/>
              <w:left w:val="nil"/>
              <w:bottom w:val="nil"/>
              <w:right w:val="nil"/>
            </w:tcBorders>
            <w:shd w:val="clear" w:color="auto" w:fill="auto"/>
            <w:noWrap/>
            <w:vAlign w:val="center"/>
            <w:hideMark/>
          </w:tcPr>
          <w:p w14:paraId="5C701B11" w14:textId="77777777" w:rsidR="00F05109" w:rsidRPr="00121D36" w:rsidRDefault="00F05109" w:rsidP="003A6E8F">
            <w:pPr>
              <w:jc w:val="both"/>
              <w:rPr>
                <w:sz w:val="20"/>
                <w:szCs w:val="20"/>
              </w:rPr>
            </w:pPr>
          </w:p>
        </w:tc>
        <w:tc>
          <w:tcPr>
            <w:tcW w:w="709" w:type="dxa"/>
            <w:tcBorders>
              <w:top w:val="nil"/>
              <w:left w:val="nil"/>
              <w:bottom w:val="nil"/>
              <w:right w:val="nil"/>
            </w:tcBorders>
            <w:shd w:val="clear" w:color="auto" w:fill="auto"/>
            <w:noWrap/>
            <w:vAlign w:val="bottom"/>
            <w:hideMark/>
          </w:tcPr>
          <w:p w14:paraId="53CB3829" w14:textId="77777777" w:rsidR="00F05109" w:rsidRPr="00121D36" w:rsidRDefault="00F05109" w:rsidP="003A6E8F">
            <w:pPr>
              <w:jc w:val="both"/>
              <w:rPr>
                <w:sz w:val="18"/>
                <w:szCs w:val="18"/>
              </w:rPr>
            </w:pPr>
            <w:r w:rsidRPr="00121D36">
              <w:rPr>
                <w:sz w:val="18"/>
                <w:szCs w:val="18"/>
              </w:rPr>
              <w:t>1.682</w:t>
            </w:r>
          </w:p>
        </w:tc>
      </w:tr>
      <w:tr w:rsidR="00F05109" w:rsidRPr="00121D36" w14:paraId="736B7919" w14:textId="77777777" w:rsidTr="0095046C">
        <w:trPr>
          <w:trHeight w:val="260"/>
          <w:jc w:val="center"/>
        </w:trPr>
        <w:tc>
          <w:tcPr>
            <w:tcW w:w="1416" w:type="dxa"/>
            <w:tcBorders>
              <w:top w:val="nil"/>
              <w:left w:val="nil"/>
              <w:bottom w:val="nil"/>
              <w:right w:val="nil"/>
            </w:tcBorders>
            <w:shd w:val="clear" w:color="auto" w:fill="auto"/>
            <w:noWrap/>
            <w:vAlign w:val="center"/>
            <w:hideMark/>
          </w:tcPr>
          <w:p w14:paraId="600E806C" w14:textId="77777777" w:rsidR="00F05109" w:rsidRPr="00121D36" w:rsidRDefault="00F05109" w:rsidP="003A6E8F">
            <w:pPr>
              <w:jc w:val="both"/>
              <w:rPr>
                <w:sz w:val="18"/>
                <w:szCs w:val="18"/>
              </w:rPr>
            </w:pPr>
            <w:r w:rsidRPr="00121D36">
              <w:rPr>
                <w:sz w:val="18"/>
                <w:szCs w:val="18"/>
              </w:rPr>
              <w:t>SL2</w:t>
            </w:r>
          </w:p>
        </w:tc>
        <w:tc>
          <w:tcPr>
            <w:tcW w:w="966" w:type="dxa"/>
            <w:tcBorders>
              <w:top w:val="nil"/>
              <w:left w:val="nil"/>
              <w:bottom w:val="nil"/>
              <w:right w:val="nil"/>
            </w:tcBorders>
            <w:shd w:val="clear" w:color="auto" w:fill="auto"/>
            <w:noWrap/>
            <w:vAlign w:val="center"/>
            <w:hideMark/>
          </w:tcPr>
          <w:p w14:paraId="27618D32" w14:textId="77777777" w:rsidR="00F05109" w:rsidRPr="00121D36" w:rsidRDefault="00F05109" w:rsidP="003A6E8F">
            <w:pPr>
              <w:jc w:val="both"/>
              <w:rPr>
                <w:sz w:val="18"/>
                <w:szCs w:val="18"/>
              </w:rPr>
            </w:pPr>
          </w:p>
        </w:tc>
        <w:tc>
          <w:tcPr>
            <w:tcW w:w="897" w:type="dxa"/>
            <w:tcBorders>
              <w:top w:val="nil"/>
              <w:left w:val="nil"/>
              <w:bottom w:val="nil"/>
              <w:right w:val="nil"/>
            </w:tcBorders>
            <w:shd w:val="clear" w:color="auto" w:fill="auto"/>
            <w:noWrap/>
            <w:vAlign w:val="center"/>
            <w:hideMark/>
          </w:tcPr>
          <w:p w14:paraId="64728876" w14:textId="77777777" w:rsidR="00F05109" w:rsidRPr="00121D36" w:rsidRDefault="00F05109" w:rsidP="003A6E8F">
            <w:pPr>
              <w:jc w:val="both"/>
              <w:rPr>
                <w:sz w:val="20"/>
                <w:szCs w:val="20"/>
              </w:rPr>
            </w:pPr>
          </w:p>
        </w:tc>
        <w:tc>
          <w:tcPr>
            <w:tcW w:w="726" w:type="dxa"/>
            <w:tcBorders>
              <w:top w:val="nil"/>
              <w:left w:val="nil"/>
              <w:bottom w:val="nil"/>
              <w:right w:val="nil"/>
            </w:tcBorders>
            <w:shd w:val="clear" w:color="auto" w:fill="auto"/>
            <w:noWrap/>
            <w:vAlign w:val="center"/>
            <w:hideMark/>
          </w:tcPr>
          <w:p w14:paraId="18E9F3C8" w14:textId="77777777" w:rsidR="00F05109" w:rsidRPr="00121D36" w:rsidRDefault="00F05109" w:rsidP="003A6E8F">
            <w:pPr>
              <w:jc w:val="both"/>
              <w:rPr>
                <w:sz w:val="18"/>
                <w:szCs w:val="18"/>
              </w:rPr>
            </w:pPr>
            <w:r w:rsidRPr="00121D36">
              <w:rPr>
                <w:sz w:val="18"/>
                <w:szCs w:val="18"/>
              </w:rPr>
              <w:t>0.860</w:t>
            </w:r>
          </w:p>
        </w:tc>
        <w:tc>
          <w:tcPr>
            <w:tcW w:w="840" w:type="dxa"/>
            <w:tcBorders>
              <w:top w:val="nil"/>
              <w:left w:val="nil"/>
              <w:bottom w:val="nil"/>
              <w:right w:val="nil"/>
            </w:tcBorders>
            <w:shd w:val="clear" w:color="auto" w:fill="auto"/>
            <w:noWrap/>
            <w:vAlign w:val="center"/>
            <w:hideMark/>
          </w:tcPr>
          <w:p w14:paraId="6239FC1F" w14:textId="77777777" w:rsidR="00F05109" w:rsidRPr="00121D36" w:rsidRDefault="00F05109" w:rsidP="003A6E8F">
            <w:pPr>
              <w:jc w:val="both"/>
              <w:rPr>
                <w:sz w:val="18"/>
                <w:szCs w:val="18"/>
              </w:rPr>
            </w:pPr>
            <w:r w:rsidRPr="00121D36">
              <w:rPr>
                <w:sz w:val="18"/>
                <w:szCs w:val="18"/>
              </w:rPr>
              <w:t>112.720</w:t>
            </w:r>
          </w:p>
        </w:tc>
        <w:tc>
          <w:tcPr>
            <w:tcW w:w="687" w:type="dxa"/>
            <w:tcBorders>
              <w:top w:val="nil"/>
              <w:left w:val="nil"/>
              <w:bottom w:val="nil"/>
              <w:right w:val="nil"/>
            </w:tcBorders>
            <w:shd w:val="clear" w:color="auto" w:fill="auto"/>
            <w:noWrap/>
            <w:vAlign w:val="center"/>
            <w:hideMark/>
          </w:tcPr>
          <w:p w14:paraId="658A2181" w14:textId="77777777" w:rsidR="00F05109" w:rsidRPr="00121D36" w:rsidRDefault="00F05109" w:rsidP="003A6E8F">
            <w:pPr>
              <w:jc w:val="both"/>
              <w:rPr>
                <w:sz w:val="18"/>
                <w:szCs w:val="18"/>
              </w:rPr>
            </w:pPr>
          </w:p>
        </w:tc>
        <w:tc>
          <w:tcPr>
            <w:tcW w:w="720" w:type="dxa"/>
            <w:tcBorders>
              <w:top w:val="nil"/>
              <w:left w:val="nil"/>
              <w:bottom w:val="nil"/>
              <w:right w:val="nil"/>
            </w:tcBorders>
            <w:shd w:val="clear" w:color="auto" w:fill="auto"/>
            <w:noWrap/>
            <w:vAlign w:val="center"/>
            <w:hideMark/>
          </w:tcPr>
          <w:p w14:paraId="7F342F72" w14:textId="77777777" w:rsidR="00F05109" w:rsidRPr="00121D36" w:rsidRDefault="00F05109" w:rsidP="003A6E8F">
            <w:pPr>
              <w:jc w:val="both"/>
              <w:rPr>
                <w:sz w:val="20"/>
                <w:szCs w:val="20"/>
              </w:rPr>
            </w:pPr>
          </w:p>
        </w:tc>
        <w:tc>
          <w:tcPr>
            <w:tcW w:w="1560" w:type="dxa"/>
            <w:tcBorders>
              <w:top w:val="nil"/>
              <w:left w:val="nil"/>
              <w:bottom w:val="nil"/>
              <w:right w:val="nil"/>
            </w:tcBorders>
            <w:shd w:val="clear" w:color="auto" w:fill="auto"/>
            <w:noWrap/>
            <w:vAlign w:val="center"/>
            <w:hideMark/>
          </w:tcPr>
          <w:p w14:paraId="100D2399" w14:textId="77777777" w:rsidR="00F05109" w:rsidRPr="00121D36" w:rsidRDefault="00F05109" w:rsidP="003A6E8F">
            <w:pPr>
              <w:jc w:val="both"/>
              <w:rPr>
                <w:sz w:val="20"/>
                <w:szCs w:val="20"/>
              </w:rPr>
            </w:pPr>
          </w:p>
        </w:tc>
        <w:tc>
          <w:tcPr>
            <w:tcW w:w="1544" w:type="dxa"/>
            <w:tcBorders>
              <w:top w:val="nil"/>
              <w:left w:val="nil"/>
              <w:bottom w:val="nil"/>
              <w:right w:val="nil"/>
            </w:tcBorders>
            <w:shd w:val="clear" w:color="auto" w:fill="auto"/>
            <w:noWrap/>
            <w:vAlign w:val="center"/>
            <w:hideMark/>
          </w:tcPr>
          <w:p w14:paraId="631B6FBC" w14:textId="77777777" w:rsidR="00F05109" w:rsidRPr="00121D36" w:rsidRDefault="00F05109" w:rsidP="003A6E8F">
            <w:pPr>
              <w:jc w:val="both"/>
              <w:rPr>
                <w:sz w:val="20"/>
                <w:szCs w:val="20"/>
              </w:rPr>
            </w:pPr>
          </w:p>
        </w:tc>
        <w:tc>
          <w:tcPr>
            <w:tcW w:w="709" w:type="dxa"/>
            <w:tcBorders>
              <w:top w:val="nil"/>
              <w:left w:val="nil"/>
              <w:bottom w:val="nil"/>
              <w:right w:val="nil"/>
            </w:tcBorders>
            <w:shd w:val="clear" w:color="auto" w:fill="auto"/>
            <w:noWrap/>
            <w:vAlign w:val="bottom"/>
            <w:hideMark/>
          </w:tcPr>
          <w:p w14:paraId="2E9A6041" w14:textId="77777777" w:rsidR="00F05109" w:rsidRPr="00121D36" w:rsidRDefault="00F05109" w:rsidP="003A6E8F">
            <w:pPr>
              <w:jc w:val="both"/>
              <w:rPr>
                <w:sz w:val="18"/>
                <w:szCs w:val="18"/>
              </w:rPr>
            </w:pPr>
            <w:r w:rsidRPr="00121D36">
              <w:rPr>
                <w:sz w:val="18"/>
                <w:szCs w:val="18"/>
              </w:rPr>
              <w:t>1.809</w:t>
            </w:r>
          </w:p>
        </w:tc>
      </w:tr>
      <w:tr w:rsidR="00F05109" w:rsidRPr="00121D36" w14:paraId="4A78D5E5" w14:textId="77777777" w:rsidTr="0095046C">
        <w:trPr>
          <w:trHeight w:val="280"/>
          <w:jc w:val="center"/>
        </w:trPr>
        <w:tc>
          <w:tcPr>
            <w:tcW w:w="1416" w:type="dxa"/>
            <w:tcBorders>
              <w:top w:val="nil"/>
              <w:left w:val="nil"/>
              <w:bottom w:val="single" w:sz="12" w:space="0" w:color="auto"/>
              <w:right w:val="nil"/>
            </w:tcBorders>
            <w:shd w:val="clear" w:color="auto" w:fill="auto"/>
            <w:noWrap/>
            <w:vAlign w:val="center"/>
            <w:hideMark/>
          </w:tcPr>
          <w:p w14:paraId="7D11ABF7" w14:textId="77777777" w:rsidR="00F05109" w:rsidRPr="00121D36" w:rsidRDefault="00F05109" w:rsidP="003A6E8F">
            <w:pPr>
              <w:jc w:val="both"/>
              <w:rPr>
                <w:sz w:val="18"/>
                <w:szCs w:val="18"/>
              </w:rPr>
            </w:pPr>
            <w:r w:rsidRPr="00121D36">
              <w:rPr>
                <w:sz w:val="18"/>
                <w:szCs w:val="18"/>
              </w:rPr>
              <w:t>SL3</w:t>
            </w:r>
          </w:p>
        </w:tc>
        <w:tc>
          <w:tcPr>
            <w:tcW w:w="966" w:type="dxa"/>
            <w:tcBorders>
              <w:top w:val="nil"/>
              <w:left w:val="nil"/>
              <w:bottom w:val="single" w:sz="12" w:space="0" w:color="auto"/>
              <w:right w:val="nil"/>
            </w:tcBorders>
            <w:shd w:val="clear" w:color="auto" w:fill="auto"/>
            <w:noWrap/>
            <w:vAlign w:val="center"/>
            <w:hideMark/>
          </w:tcPr>
          <w:p w14:paraId="29FF148C" w14:textId="77777777" w:rsidR="00F05109" w:rsidRPr="00121D36" w:rsidRDefault="00F05109" w:rsidP="003A6E8F">
            <w:pPr>
              <w:jc w:val="both"/>
              <w:rPr>
                <w:sz w:val="18"/>
                <w:szCs w:val="18"/>
              </w:rPr>
            </w:pPr>
            <w:r w:rsidRPr="00121D36">
              <w:rPr>
                <w:sz w:val="18"/>
                <w:szCs w:val="18"/>
              </w:rPr>
              <w:t> </w:t>
            </w:r>
          </w:p>
        </w:tc>
        <w:tc>
          <w:tcPr>
            <w:tcW w:w="897" w:type="dxa"/>
            <w:tcBorders>
              <w:top w:val="nil"/>
              <w:left w:val="nil"/>
              <w:bottom w:val="single" w:sz="12" w:space="0" w:color="auto"/>
              <w:right w:val="nil"/>
            </w:tcBorders>
            <w:shd w:val="clear" w:color="auto" w:fill="auto"/>
            <w:noWrap/>
            <w:vAlign w:val="center"/>
            <w:hideMark/>
          </w:tcPr>
          <w:p w14:paraId="39C41567" w14:textId="77777777" w:rsidR="00F05109" w:rsidRPr="00121D36" w:rsidRDefault="00F05109" w:rsidP="003A6E8F">
            <w:pPr>
              <w:jc w:val="both"/>
              <w:rPr>
                <w:sz w:val="18"/>
                <w:szCs w:val="18"/>
              </w:rPr>
            </w:pPr>
            <w:r w:rsidRPr="00121D36">
              <w:rPr>
                <w:sz w:val="18"/>
                <w:szCs w:val="18"/>
              </w:rPr>
              <w:t> </w:t>
            </w:r>
          </w:p>
        </w:tc>
        <w:tc>
          <w:tcPr>
            <w:tcW w:w="726" w:type="dxa"/>
            <w:tcBorders>
              <w:top w:val="nil"/>
              <w:left w:val="nil"/>
              <w:bottom w:val="single" w:sz="12" w:space="0" w:color="auto"/>
              <w:right w:val="nil"/>
            </w:tcBorders>
            <w:shd w:val="clear" w:color="auto" w:fill="auto"/>
            <w:noWrap/>
            <w:vAlign w:val="center"/>
            <w:hideMark/>
          </w:tcPr>
          <w:p w14:paraId="3275E264" w14:textId="77777777" w:rsidR="00F05109" w:rsidRPr="00121D36" w:rsidRDefault="00F05109" w:rsidP="003A6E8F">
            <w:pPr>
              <w:jc w:val="both"/>
              <w:rPr>
                <w:sz w:val="18"/>
                <w:szCs w:val="18"/>
              </w:rPr>
            </w:pPr>
            <w:r w:rsidRPr="00121D36">
              <w:rPr>
                <w:sz w:val="18"/>
                <w:szCs w:val="18"/>
              </w:rPr>
              <w:t>0.823</w:t>
            </w:r>
          </w:p>
        </w:tc>
        <w:tc>
          <w:tcPr>
            <w:tcW w:w="840" w:type="dxa"/>
            <w:tcBorders>
              <w:top w:val="nil"/>
              <w:left w:val="nil"/>
              <w:bottom w:val="single" w:sz="12" w:space="0" w:color="auto"/>
              <w:right w:val="nil"/>
            </w:tcBorders>
            <w:shd w:val="clear" w:color="auto" w:fill="auto"/>
            <w:noWrap/>
            <w:vAlign w:val="center"/>
            <w:hideMark/>
          </w:tcPr>
          <w:p w14:paraId="6F7AE53A" w14:textId="77777777" w:rsidR="00F05109" w:rsidRPr="00121D36" w:rsidRDefault="00F05109" w:rsidP="003A6E8F">
            <w:pPr>
              <w:jc w:val="both"/>
              <w:rPr>
                <w:sz w:val="18"/>
                <w:szCs w:val="18"/>
              </w:rPr>
            </w:pPr>
            <w:r w:rsidRPr="00121D36">
              <w:rPr>
                <w:sz w:val="18"/>
                <w:szCs w:val="18"/>
              </w:rPr>
              <w:t>81.527</w:t>
            </w:r>
          </w:p>
        </w:tc>
        <w:tc>
          <w:tcPr>
            <w:tcW w:w="687" w:type="dxa"/>
            <w:tcBorders>
              <w:top w:val="nil"/>
              <w:left w:val="nil"/>
              <w:bottom w:val="single" w:sz="12" w:space="0" w:color="auto"/>
              <w:right w:val="nil"/>
            </w:tcBorders>
            <w:shd w:val="clear" w:color="auto" w:fill="auto"/>
            <w:noWrap/>
            <w:vAlign w:val="center"/>
            <w:hideMark/>
          </w:tcPr>
          <w:p w14:paraId="58B8C62C" w14:textId="77777777" w:rsidR="00F05109" w:rsidRPr="00121D36" w:rsidRDefault="00F05109" w:rsidP="003A6E8F">
            <w:pPr>
              <w:jc w:val="both"/>
              <w:rPr>
                <w:sz w:val="18"/>
                <w:szCs w:val="18"/>
              </w:rPr>
            </w:pPr>
            <w:r w:rsidRPr="00121D36">
              <w:rPr>
                <w:sz w:val="18"/>
                <w:szCs w:val="18"/>
              </w:rPr>
              <w:t> </w:t>
            </w:r>
          </w:p>
        </w:tc>
        <w:tc>
          <w:tcPr>
            <w:tcW w:w="720" w:type="dxa"/>
            <w:tcBorders>
              <w:top w:val="nil"/>
              <w:left w:val="nil"/>
              <w:bottom w:val="single" w:sz="12" w:space="0" w:color="auto"/>
              <w:right w:val="nil"/>
            </w:tcBorders>
            <w:shd w:val="clear" w:color="auto" w:fill="auto"/>
            <w:noWrap/>
            <w:vAlign w:val="center"/>
            <w:hideMark/>
          </w:tcPr>
          <w:p w14:paraId="43977999" w14:textId="77777777" w:rsidR="00F05109" w:rsidRPr="00121D36" w:rsidRDefault="00F05109" w:rsidP="003A6E8F">
            <w:pPr>
              <w:jc w:val="both"/>
              <w:rPr>
                <w:sz w:val="18"/>
                <w:szCs w:val="18"/>
              </w:rPr>
            </w:pPr>
            <w:r w:rsidRPr="00121D36">
              <w:rPr>
                <w:sz w:val="18"/>
                <w:szCs w:val="18"/>
              </w:rPr>
              <w:t> </w:t>
            </w:r>
          </w:p>
        </w:tc>
        <w:tc>
          <w:tcPr>
            <w:tcW w:w="1560" w:type="dxa"/>
            <w:tcBorders>
              <w:top w:val="nil"/>
              <w:left w:val="nil"/>
              <w:bottom w:val="single" w:sz="12" w:space="0" w:color="auto"/>
              <w:right w:val="nil"/>
            </w:tcBorders>
            <w:shd w:val="clear" w:color="auto" w:fill="auto"/>
            <w:noWrap/>
            <w:vAlign w:val="center"/>
            <w:hideMark/>
          </w:tcPr>
          <w:p w14:paraId="2520C6D7" w14:textId="77777777" w:rsidR="00F05109" w:rsidRPr="00121D36" w:rsidRDefault="00F05109" w:rsidP="003A6E8F">
            <w:pPr>
              <w:jc w:val="both"/>
              <w:rPr>
                <w:sz w:val="18"/>
                <w:szCs w:val="18"/>
              </w:rPr>
            </w:pPr>
            <w:r w:rsidRPr="00121D36">
              <w:rPr>
                <w:sz w:val="18"/>
                <w:szCs w:val="18"/>
              </w:rPr>
              <w:t> </w:t>
            </w:r>
          </w:p>
        </w:tc>
        <w:tc>
          <w:tcPr>
            <w:tcW w:w="1544" w:type="dxa"/>
            <w:tcBorders>
              <w:top w:val="nil"/>
              <w:left w:val="nil"/>
              <w:bottom w:val="single" w:sz="12" w:space="0" w:color="auto"/>
              <w:right w:val="nil"/>
            </w:tcBorders>
            <w:shd w:val="clear" w:color="auto" w:fill="auto"/>
            <w:noWrap/>
            <w:vAlign w:val="center"/>
            <w:hideMark/>
          </w:tcPr>
          <w:p w14:paraId="7578DAED" w14:textId="77777777" w:rsidR="00F05109" w:rsidRPr="00121D36" w:rsidRDefault="00F05109" w:rsidP="003A6E8F">
            <w:pPr>
              <w:jc w:val="both"/>
              <w:rPr>
                <w:sz w:val="18"/>
                <w:szCs w:val="18"/>
              </w:rPr>
            </w:pPr>
            <w:r w:rsidRPr="00121D36">
              <w:rPr>
                <w:sz w:val="18"/>
                <w:szCs w:val="18"/>
              </w:rPr>
              <w:t> </w:t>
            </w:r>
          </w:p>
        </w:tc>
        <w:tc>
          <w:tcPr>
            <w:tcW w:w="709" w:type="dxa"/>
            <w:tcBorders>
              <w:top w:val="nil"/>
              <w:left w:val="nil"/>
              <w:bottom w:val="single" w:sz="12" w:space="0" w:color="auto"/>
              <w:right w:val="nil"/>
            </w:tcBorders>
            <w:shd w:val="clear" w:color="auto" w:fill="auto"/>
            <w:noWrap/>
            <w:vAlign w:val="bottom"/>
            <w:hideMark/>
          </w:tcPr>
          <w:p w14:paraId="3873B879" w14:textId="77777777" w:rsidR="00F05109" w:rsidRPr="00121D36" w:rsidRDefault="00F05109" w:rsidP="003A6E8F">
            <w:pPr>
              <w:jc w:val="both"/>
              <w:rPr>
                <w:sz w:val="18"/>
                <w:szCs w:val="18"/>
              </w:rPr>
            </w:pPr>
            <w:r w:rsidRPr="00121D36">
              <w:rPr>
                <w:sz w:val="18"/>
                <w:szCs w:val="18"/>
              </w:rPr>
              <w:t>1.627</w:t>
            </w:r>
          </w:p>
        </w:tc>
      </w:tr>
    </w:tbl>
    <w:p w14:paraId="1ECE183C" w14:textId="77777777" w:rsidR="000728D1" w:rsidRPr="00121D36" w:rsidRDefault="000728D1" w:rsidP="000728D1">
      <w:pPr>
        <w:autoSpaceDE w:val="0"/>
        <w:autoSpaceDN w:val="0"/>
        <w:adjustRightInd w:val="0"/>
        <w:spacing w:before="120" w:after="120"/>
        <w:ind w:firstLine="567"/>
        <w:jc w:val="both"/>
        <w:rPr>
          <w:sz w:val="22"/>
          <w:szCs w:val="22"/>
        </w:rPr>
      </w:pPr>
    </w:p>
    <w:p w14:paraId="4347DA94" w14:textId="67ED87C6" w:rsidR="00F05109" w:rsidRPr="005E53D1" w:rsidRDefault="00F05109" w:rsidP="0087381F">
      <w:pPr>
        <w:autoSpaceDE w:val="0"/>
        <w:autoSpaceDN w:val="0"/>
        <w:adjustRightInd w:val="0"/>
        <w:spacing w:after="120" w:line="276" w:lineRule="auto"/>
        <w:ind w:firstLine="709"/>
        <w:jc w:val="both"/>
        <w:rPr>
          <w:sz w:val="22"/>
          <w:szCs w:val="22"/>
        </w:rPr>
      </w:pPr>
      <w:r w:rsidRPr="005E53D1">
        <w:rPr>
          <w:sz w:val="22"/>
          <w:szCs w:val="22"/>
        </w:rPr>
        <w:t>Ölçeklerin faktör yüklerinin değerlendirilmesinden sonra, ikinci adım olarak, değişkenlerin bileşik güvenilirliği</w:t>
      </w:r>
      <w:r w:rsidR="00EE6ACB" w:rsidRPr="005E53D1">
        <w:rPr>
          <w:sz w:val="22"/>
          <w:szCs w:val="22"/>
        </w:rPr>
        <w:t xml:space="preserve"> (CR)</w:t>
      </w:r>
      <w:r w:rsidRPr="005E53D1">
        <w:rPr>
          <w:sz w:val="22"/>
          <w:szCs w:val="22"/>
        </w:rPr>
        <w:t xml:space="preserve"> incelenm</w:t>
      </w:r>
      <w:r w:rsidR="000828F4" w:rsidRPr="005E53D1">
        <w:rPr>
          <w:sz w:val="22"/>
          <w:szCs w:val="22"/>
        </w:rPr>
        <w:t>iştir</w:t>
      </w:r>
      <w:r w:rsidR="00C935D7" w:rsidRPr="005E53D1">
        <w:rPr>
          <w:sz w:val="22"/>
          <w:szCs w:val="22"/>
        </w:rPr>
        <w:t>. Bileşik güvenilirliğin</w:t>
      </w:r>
      <w:r w:rsidR="00EE6ACB" w:rsidRPr="005E53D1">
        <w:rPr>
          <w:sz w:val="22"/>
          <w:szCs w:val="22"/>
        </w:rPr>
        <w:t xml:space="preserve"> (CR</w:t>
      </w:r>
      <w:r w:rsidR="00F8165F" w:rsidRPr="005E53D1">
        <w:rPr>
          <w:sz w:val="22"/>
          <w:szCs w:val="22"/>
        </w:rPr>
        <w:t>), 0</w:t>
      </w:r>
      <w:r w:rsidR="00EE6ACB" w:rsidRPr="005E53D1">
        <w:rPr>
          <w:sz w:val="22"/>
          <w:szCs w:val="22"/>
        </w:rPr>
        <w:t xml:space="preserve"> ile </w:t>
      </w:r>
      <w:r w:rsidRPr="005E53D1">
        <w:rPr>
          <w:sz w:val="22"/>
          <w:szCs w:val="22"/>
        </w:rPr>
        <w:t xml:space="preserve">1 </w:t>
      </w:r>
      <w:r w:rsidR="00EE6ACB" w:rsidRPr="005E53D1">
        <w:rPr>
          <w:sz w:val="22"/>
          <w:szCs w:val="22"/>
        </w:rPr>
        <w:t>arasında bir değer alarak</w:t>
      </w:r>
      <w:r w:rsidRPr="005E53D1">
        <w:rPr>
          <w:sz w:val="22"/>
          <w:szCs w:val="22"/>
        </w:rPr>
        <w:t xml:space="preserve"> eşik değer</w:t>
      </w:r>
      <w:r w:rsidR="00EE6ACB" w:rsidRPr="005E53D1">
        <w:rPr>
          <w:sz w:val="22"/>
          <w:szCs w:val="22"/>
        </w:rPr>
        <w:t xml:space="preserve"> olan</w:t>
      </w:r>
      <w:r w:rsidRPr="005E53D1">
        <w:rPr>
          <w:sz w:val="22"/>
          <w:szCs w:val="22"/>
        </w:rPr>
        <w:t xml:space="preserve"> 0,</w:t>
      </w:r>
      <w:r w:rsidR="00F8165F" w:rsidRPr="005E53D1">
        <w:rPr>
          <w:sz w:val="22"/>
          <w:szCs w:val="22"/>
        </w:rPr>
        <w:t>60 seviyesinin</w:t>
      </w:r>
      <w:r w:rsidR="00EE6ACB" w:rsidRPr="005E53D1">
        <w:rPr>
          <w:sz w:val="22"/>
          <w:szCs w:val="22"/>
        </w:rPr>
        <w:t xml:space="preserve"> üzerinde gerçekleşmesi </w:t>
      </w:r>
      <w:r w:rsidR="000828F4" w:rsidRPr="005E53D1">
        <w:rPr>
          <w:sz w:val="22"/>
          <w:szCs w:val="22"/>
        </w:rPr>
        <w:t>dikkate alınmıştır</w:t>
      </w:r>
      <w:r w:rsidRPr="005E53D1">
        <w:rPr>
          <w:sz w:val="22"/>
          <w:szCs w:val="22"/>
        </w:rPr>
        <w:t xml:space="preserve"> (</w:t>
      </w:r>
      <w:proofErr w:type="spellStart"/>
      <w:r w:rsidRPr="005E53D1">
        <w:rPr>
          <w:sz w:val="22"/>
          <w:szCs w:val="22"/>
        </w:rPr>
        <w:t>Hair</w:t>
      </w:r>
      <w:proofErr w:type="spellEnd"/>
      <w:r w:rsidRPr="005E53D1">
        <w:rPr>
          <w:sz w:val="22"/>
          <w:szCs w:val="22"/>
        </w:rPr>
        <w:t>, vd., 2017).  Bu araştırmanın ölçüm modelinde bileşik güvenilirlik değerleri</w:t>
      </w:r>
      <w:r w:rsidR="00EE6ACB" w:rsidRPr="005E53D1">
        <w:rPr>
          <w:sz w:val="22"/>
          <w:szCs w:val="22"/>
        </w:rPr>
        <w:t xml:space="preserve"> (CR</w:t>
      </w:r>
      <w:r w:rsidR="00F8165F" w:rsidRPr="005E53D1">
        <w:rPr>
          <w:sz w:val="22"/>
          <w:szCs w:val="22"/>
        </w:rPr>
        <w:t>), 0,880</w:t>
      </w:r>
      <w:r w:rsidR="00EE6ACB" w:rsidRPr="005E53D1">
        <w:rPr>
          <w:sz w:val="22"/>
          <w:szCs w:val="22"/>
        </w:rPr>
        <w:t xml:space="preserve"> ile </w:t>
      </w:r>
      <w:r w:rsidRPr="005E53D1">
        <w:rPr>
          <w:sz w:val="22"/>
          <w:szCs w:val="22"/>
        </w:rPr>
        <w:t xml:space="preserve">0,894 </w:t>
      </w:r>
      <w:r w:rsidR="00EE6ACB" w:rsidRPr="005E53D1">
        <w:rPr>
          <w:sz w:val="22"/>
          <w:szCs w:val="22"/>
        </w:rPr>
        <w:t>aralığında</w:t>
      </w:r>
      <w:r w:rsidRPr="005E53D1">
        <w:rPr>
          <w:sz w:val="22"/>
          <w:szCs w:val="22"/>
        </w:rPr>
        <w:t xml:space="preserve"> gerçekleş</w:t>
      </w:r>
      <w:r w:rsidR="00AE695A" w:rsidRPr="005E53D1">
        <w:rPr>
          <w:sz w:val="22"/>
          <w:szCs w:val="22"/>
        </w:rPr>
        <w:t>erek eşik değer kriterini sağlamış</w:t>
      </w:r>
      <w:r w:rsidR="00111E5B" w:rsidRPr="005E53D1">
        <w:rPr>
          <w:sz w:val="22"/>
          <w:szCs w:val="22"/>
        </w:rPr>
        <w:t>lardır</w:t>
      </w:r>
      <w:r w:rsidR="00AE695A" w:rsidRPr="005E53D1">
        <w:rPr>
          <w:sz w:val="22"/>
          <w:szCs w:val="22"/>
        </w:rPr>
        <w:t xml:space="preserve"> (CR&gt;0,60)</w:t>
      </w:r>
      <w:r w:rsidRPr="005E53D1">
        <w:rPr>
          <w:sz w:val="22"/>
          <w:szCs w:val="22"/>
        </w:rPr>
        <w:t>. PLS</w:t>
      </w:r>
      <w:r w:rsidR="00EE6ACB" w:rsidRPr="005E53D1">
        <w:rPr>
          <w:sz w:val="22"/>
          <w:szCs w:val="22"/>
        </w:rPr>
        <w:t>-SEM</w:t>
      </w:r>
      <w:r w:rsidRPr="005E53D1">
        <w:rPr>
          <w:sz w:val="22"/>
          <w:szCs w:val="22"/>
        </w:rPr>
        <w:t xml:space="preserve"> yapısal eşitlik modellemesinde bileşik güvenilirlik </w:t>
      </w:r>
      <w:r w:rsidR="00EE6ACB" w:rsidRPr="005E53D1">
        <w:rPr>
          <w:sz w:val="22"/>
          <w:szCs w:val="22"/>
        </w:rPr>
        <w:t>(CR)</w:t>
      </w:r>
      <w:r w:rsidR="00AE695A" w:rsidRPr="005E53D1">
        <w:rPr>
          <w:sz w:val="22"/>
          <w:szCs w:val="22"/>
        </w:rPr>
        <w:t>,</w:t>
      </w:r>
      <w:r w:rsidR="00EE6ACB" w:rsidRPr="005E53D1">
        <w:rPr>
          <w:sz w:val="22"/>
          <w:szCs w:val="22"/>
        </w:rPr>
        <w:t xml:space="preserve"> </w:t>
      </w:r>
      <w:r w:rsidRPr="005E53D1">
        <w:rPr>
          <w:sz w:val="22"/>
          <w:szCs w:val="22"/>
        </w:rPr>
        <w:t>temel bir güvenilirlik kriteri olarak dikkate alınırken</w:t>
      </w:r>
      <w:r w:rsidR="00111E5B" w:rsidRPr="005E53D1">
        <w:rPr>
          <w:sz w:val="22"/>
          <w:szCs w:val="22"/>
        </w:rPr>
        <w:t>,</w:t>
      </w:r>
      <w:r w:rsidRPr="005E53D1">
        <w:rPr>
          <w:sz w:val="22"/>
          <w:szCs w:val="22"/>
        </w:rPr>
        <w:t xml:space="preserve"> aynı zamanda geleneksel analizlerde kullanılan </w:t>
      </w:r>
      <w:proofErr w:type="spellStart"/>
      <w:r w:rsidRPr="005E53D1">
        <w:rPr>
          <w:sz w:val="22"/>
          <w:szCs w:val="22"/>
        </w:rPr>
        <w:t>Cronbach’s</w:t>
      </w:r>
      <w:proofErr w:type="spellEnd"/>
      <w:r w:rsidRPr="005E53D1">
        <w:rPr>
          <w:sz w:val="22"/>
          <w:szCs w:val="22"/>
        </w:rPr>
        <w:t xml:space="preserve"> </w:t>
      </w:r>
      <w:r w:rsidR="00F8165F" w:rsidRPr="005E53D1">
        <w:rPr>
          <w:sz w:val="22"/>
          <w:szCs w:val="22"/>
        </w:rPr>
        <w:t>alfa da</w:t>
      </w:r>
      <w:r w:rsidRPr="005E53D1">
        <w:rPr>
          <w:sz w:val="22"/>
          <w:szCs w:val="22"/>
        </w:rPr>
        <w:t xml:space="preserve"> bir güvenilirlik kriteri olarak </w:t>
      </w:r>
      <w:r w:rsidR="000828F4" w:rsidRPr="005E53D1">
        <w:rPr>
          <w:sz w:val="22"/>
          <w:szCs w:val="22"/>
        </w:rPr>
        <w:t>incelenmiştir.</w:t>
      </w:r>
      <w:r w:rsidRPr="005E53D1">
        <w:rPr>
          <w:sz w:val="22"/>
          <w:szCs w:val="22"/>
        </w:rPr>
        <w:t xml:space="preserve"> Ancak buradaki içsel güvenilirliğe ilişkin değişkenin alt güvenilirlik limitini </w:t>
      </w:r>
      <w:proofErr w:type="spellStart"/>
      <w:r w:rsidRPr="005E53D1">
        <w:rPr>
          <w:sz w:val="22"/>
          <w:szCs w:val="22"/>
        </w:rPr>
        <w:t>cronbach’s</w:t>
      </w:r>
      <w:proofErr w:type="spellEnd"/>
      <w:r w:rsidRPr="005E53D1">
        <w:rPr>
          <w:sz w:val="22"/>
          <w:szCs w:val="22"/>
        </w:rPr>
        <w:t xml:space="preserve"> alfa temsil ederken, üst güvenilirlik değerini ise bileşik güvenilirlik (CR) temsil etmektedir (Tablo.4). Ayrıca burada yeni bir güvenilirlik kriteri, </w:t>
      </w:r>
      <w:proofErr w:type="spellStart"/>
      <w:r w:rsidRPr="005E53D1">
        <w:rPr>
          <w:sz w:val="22"/>
          <w:szCs w:val="22"/>
        </w:rPr>
        <w:t>rho_A</w:t>
      </w:r>
      <w:proofErr w:type="spellEnd"/>
      <w:r w:rsidRPr="005E53D1">
        <w:rPr>
          <w:sz w:val="22"/>
          <w:szCs w:val="22"/>
        </w:rPr>
        <w:t xml:space="preserve"> değeri</w:t>
      </w:r>
      <w:r w:rsidR="00AE695A" w:rsidRPr="005E53D1">
        <w:rPr>
          <w:sz w:val="22"/>
          <w:szCs w:val="22"/>
        </w:rPr>
        <w:t xml:space="preserve"> dikkate alınmış</w:t>
      </w:r>
      <w:r w:rsidR="00C935D7" w:rsidRPr="005E53D1">
        <w:rPr>
          <w:sz w:val="22"/>
          <w:szCs w:val="22"/>
        </w:rPr>
        <w:t>tır</w:t>
      </w:r>
      <w:r w:rsidRPr="005E53D1">
        <w:rPr>
          <w:sz w:val="22"/>
          <w:szCs w:val="22"/>
        </w:rPr>
        <w:t xml:space="preserve"> ve eşik değeri ise 0,7’dir (</w:t>
      </w:r>
      <w:proofErr w:type="spellStart"/>
      <w:r w:rsidRPr="005E53D1">
        <w:rPr>
          <w:sz w:val="22"/>
          <w:szCs w:val="22"/>
        </w:rPr>
        <w:t>rho_A</w:t>
      </w:r>
      <w:proofErr w:type="spellEnd"/>
      <w:r w:rsidRPr="005E53D1">
        <w:rPr>
          <w:sz w:val="22"/>
          <w:szCs w:val="22"/>
        </w:rPr>
        <w:t>&gt; 0,7) (</w:t>
      </w:r>
      <w:proofErr w:type="spellStart"/>
      <w:r w:rsidRPr="005E53D1">
        <w:rPr>
          <w:sz w:val="22"/>
          <w:szCs w:val="22"/>
          <w:shd w:val="clear" w:color="auto" w:fill="FFFFFF"/>
        </w:rPr>
        <w:t>Dijkstra</w:t>
      </w:r>
      <w:proofErr w:type="spellEnd"/>
      <w:r w:rsidRPr="005E53D1">
        <w:rPr>
          <w:sz w:val="22"/>
          <w:szCs w:val="22"/>
          <w:shd w:val="clear" w:color="auto" w:fill="FFFFFF"/>
        </w:rPr>
        <w:t xml:space="preserve"> ve </w:t>
      </w:r>
      <w:proofErr w:type="spellStart"/>
      <w:r w:rsidRPr="005E53D1">
        <w:rPr>
          <w:sz w:val="22"/>
          <w:szCs w:val="22"/>
          <w:shd w:val="clear" w:color="auto" w:fill="FFFFFF"/>
        </w:rPr>
        <w:t>Henseler</w:t>
      </w:r>
      <w:proofErr w:type="spellEnd"/>
      <w:r w:rsidRPr="005E53D1">
        <w:rPr>
          <w:sz w:val="22"/>
          <w:szCs w:val="22"/>
          <w:shd w:val="clear" w:color="auto" w:fill="FFFFFF"/>
        </w:rPr>
        <w:t xml:space="preserve">, 2015). Araştırmadaki tüm değişkenlere ilişkin </w:t>
      </w:r>
      <w:proofErr w:type="spellStart"/>
      <w:r w:rsidRPr="005E53D1">
        <w:rPr>
          <w:sz w:val="22"/>
          <w:szCs w:val="22"/>
          <w:shd w:val="clear" w:color="auto" w:fill="FFFFFF"/>
        </w:rPr>
        <w:t>rho_A</w:t>
      </w:r>
      <w:proofErr w:type="spellEnd"/>
      <w:r w:rsidRPr="005E53D1">
        <w:rPr>
          <w:sz w:val="22"/>
          <w:szCs w:val="22"/>
          <w:shd w:val="clear" w:color="auto" w:fill="FFFFFF"/>
        </w:rPr>
        <w:t xml:space="preserve"> değerleri 0,772</w:t>
      </w:r>
      <w:r w:rsidR="00AE695A" w:rsidRPr="005E53D1">
        <w:rPr>
          <w:sz w:val="22"/>
          <w:szCs w:val="22"/>
          <w:shd w:val="clear" w:color="auto" w:fill="FFFFFF"/>
        </w:rPr>
        <w:t xml:space="preserve"> ile </w:t>
      </w:r>
      <w:r w:rsidRPr="005E53D1">
        <w:rPr>
          <w:sz w:val="22"/>
          <w:szCs w:val="22"/>
          <w:shd w:val="clear" w:color="auto" w:fill="FFFFFF"/>
        </w:rPr>
        <w:t xml:space="preserve">0,842 </w:t>
      </w:r>
      <w:r w:rsidR="00C935D7" w:rsidRPr="005E53D1">
        <w:rPr>
          <w:sz w:val="22"/>
          <w:szCs w:val="22"/>
          <w:shd w:val="clear" w:color="auto" w:fill="FFFFFF"/>
        </w:rPr>
        <w:t>aralığında gerçekleşmiş,</w:t>
      </w:r>
      <w:r w:rsidRPr="005E53D1">
        <w:rPr>
          <w:sz w:val="22"/>
          <w:szCs w:val="22"/>
          <w:shd w:val="clear" w:color="auto" w:fill="FFFFFF"/>
        </w:rPr>
        <w:t xml:space="preserve"> eşik değer</w:t>
      </w:r>
      <w:r w:rsidR="00AE695A" w:rsidRPr="005E53D1">
        <w:rPr>
          <w:sz w:val="22"/>
          <w:szCs w:val="22"/>
          <w:shd w:val="clear" w:color="auto" w:fill="FFFFFF"/>
        </w:rPr>
        <w:t xml:space="preserve"> </w:t>
      </w:r>
      <w:proofErr w:type="spellStart"/>
      <w:r w:rsidR="000828F4" w:rsidRPr="005E53D1">
        <w:rPr>
          <w:sz w:val="22"/>
          <w:szCs w:val="22"/>
        </w:rPr>
        <w:t>rho_A</w:t>
      </w:r>
      <w:proofErr w:type="spellEnd"/>
      <w:r w:rsidRPr="005E53D1">
        <w:rPr>
          <w:sz w:val="22"/>
          <w:szCs w:val="22"/>
        </w:rPr>
        <w:t xml:space="preserve"> güvenilirlik kriterini </w:t>
      </w:r>
      <w:r w:rsidR="000828F4" w:rsidRPr="005E53D1">
        <w:rPr>
          <w:sz w:val="22"/>
          <w:szCs w:val="22"/>
        </w:rPr>
        <w:t>sağlamışlardır</w:t>
      </w:r>
      <w:r w:rsidR="00AE695A" w:rsidRPr="005E53D1">
        <w:rPr>
          <w:sz w:val="22"/>
          <w:szCs w:val="22"/>
        </w:rPr>
        <w:t xml:space="preserve"> (</w:t>
      </w:r>
      <w:proofErr w:type="spellStart"/>
      <w:r w:rsidR="00AE695A" w:rsidRPr="005E53D1">
        <w:rPr>
          <w:sz w:val="22"/>
          <w:szCs w:val="22"/>
        </w:rPr>
        <w:t>rho_A</w:t>
      </w:r>
      <w:proofErr w:type="spellEnd"/>
      <w:r w:rsidR="00AE695A" w:rsidRPr="005E53D1">
        <w:rPr>
          <w:sz w:val="22"/>
          <w:szCs w:val="22"/>
        </w:rPr>
        <w:t>&gt; 0,7)</w:t>
      </w:r>
      <w:r w:rsidR="000828F4" w:rsidRPr="005E53D1">
        <w:rPr>
          <w:sz w:val="22"/>
          <w:szCs w:val="22"/>
        </w:rPr>
        <w:t>.</w:t>
      </w:r>
      <w:r w:rsidRPr="005E53D1">
        <w:rPr>
          <w:sz w:val="22"/>
          <w:szCs w:val="22"/>
        </w:rPr>
        <w:t xml:space="preserve"> </w:t>
      </w:r>
    </w:p>
    <w:p w14:paraId="2CF67B7E" w14:textId="67719ACD" w:rsidR="00F05109" w:rsidRPr="005E53D1" w:rsidRDefault="00F05109" w:rsidP="0087381F">
      <w:pPr>
        <w:autoSpaceDE w:val="0"/>
        <w:autoSpaceDN w:val="0"/>
        <w:adjustRightInd w:val="0"/>
        <w:spacing w:after="120" w:line="276" w:lineRule="auto"/>
        <w:ind w:firstLine="709"/>
        <w:jc w:val="both"/>
        <w:rPr>
          <w:sz w:val="22"/>
          <w:szCs w:val="22"/>
        </w:rPr>
      </w:pPr>
      <w:r w:rsidRPr="005E53D1">
        <w:rPr>
          <w:sz w:val="22"/>
          <w:szCs w:val="22"/>
        </w:rPr>
        <w:t xml:space="preserve">Ölçüm modelinde diğer bir inceleme kriteri hesaplanan ortalama </w:t>
      </w:r>
      <w:proofErr w:type="spellStart"/>
      <w:r w:rsidRPr="005E53D1">
        <w:rPr>
          <w:sz w:val="22"/>
          <w:szCs w:val="22"/>
        </w:rPr>
        <w:t>varyans</w:t>
      </w:r>
      <w:proofErr w:type="spellEnd"/>
      <w:r w:rsidRPr="005E53D1">
        <w:rPr>
          <w:sz w:val="22"/>
          <w:szCs w:val="22"/>
        </w:rPr>
        <w:t xml:space="preserve"> (AVE) ile değişkenlerin yakınsama geçerliliği </w:t>
      </w:r>
      <w:r w:rsidR="000828F4" w:rsidRPr="005E53D1">
        <w:rPr>
          <w:sz w:val="22"/>
          <w:szCs w:val="22"/>
        </w:rPr>
        <w:t>incelenmiştir</w:t>
      </w:r>
      <w:r w:rsidRPr="005E53D1">
        <w:rPr>
          <w:sz w:val="22"/>
          <w:szCs w:val="22"/>
        </w:rPr>
        <w:t>. Yakınsama geçerliliğinin gerçekleşmesi için AVE değerlerinin eşik değeri ise 0,50’nin üzerinde olma</w:t>
      </w:r>
      <w:r w:rsidR="000828F4" w:rsidRPr="005E53D1">
        <w:rPr>
          <w:sz w:val="22"/>
          <w:szCs w:val="22"/>
        </w:rPr>
        <w:t>sı dikkate alınmıştır</w:t>
      </w:r>
      <w:r w:rsidR="00AE695A" w:rsidRPr="005E53D1">
        <w:rPr>
          <w:sz w:val="22"/>
          <w:szCs w:val="22"/>
        </w:rPr>
        <w:t xml:space="preserve"> (AVE&gt;0,50)</w:t>
      </w:r>
      <w:r w:rsidR="000828F4" w:rsidRPr="005E53D1">
        <w:rPr>
          <w:sz w:val="22"/>
          <w:szCs w:val="22"/>
        </w:rPr>
        <w:t>.</w:t>
      </w:r>
      <w:r w:rsidRPr="005E53D1">
        <w:rPr>
          <w:sz w:val="22"/>
          <w:szCs w:val="22"/>
        </w:rPr>
        <w:t xml:space="preserve"> Buna göre, analiz sonucunda araştırma değişkenlerinin AVE değerleri 0,648</w:t>
      </w:r>
      <w:r w:rsidR="004459CA" w:rsidRPr="005E53D1">
        <w:rPr>
          <w:sz w:val="22"/>
          <w:szCs w:val="22"/>
        </w:rPr>
        <w:t xml:space="preserve"> ile </w:t>
      </w:r>
      <w:r w:rsidRPr="005E53D1">
        <w:rPr>
          <w:sz w:val="22"/>
          <w:szCs w:val="22"/>
        </w:rPr>
        <w:t xml:space="preserve">0,711 </w:t>
      </w:r>
      <w:r w:rsidR="004459CA" w:rsidRPr="005E53D1">
        <w:rPr>
          <w:sz w:val="22"/>
          <w:szCs w:val="22"/>
        </w:rPr>
        <w:t>aralığında gerçekleşmesiyle</w:t>
      </w:r>
      <w:r w:rsidRPr="005E53D1">
        <w:rPr>
          <w:sz w:val="22"/>
          <w:szCs w:val="22"/>
        </w:rPr>
        <w:t xml:space="preserve"> (Tablo.4)</w:t>
      </w:r>
      <w:r w:rsidR="004459CA" w:rsidRPr="005E53D1">
        <w:rPr>
          <w:sz w:val="22"/>
          <w:szCs w:val="22"/>
        </w:rPr>
        <w:t xml:space="preserve"> eşik değer kriterini sağlamışlardır (AVE&gt;0,50).</w:t>
      </w:r>
    </w:p>
    <w:p w14:paraId="6E61BB2B" w14:textId="7C7B5995" w:rsidR="00E37AAD" w:rsidRPr="005E53D1" w:rsidRDefault="00F05109" w:rsidP="0087381F">
      <w:pPr>
        <w:autoSpaceDE w:val="0"/>
        <w:autoSpaceDN w:val="0"/>
        <w:adjustRightInd w:val="0"/>
        <w:spacing w:after="120" w:line="276" w:lineRule="auto"/>
        <w:ind w:firstLine="709"/>
        <w:jc w:val="both"/>
        <w:rPr>
          <w:sz w:val="22"/>
          <w:szCs w:val="22"/>
        </w:rPr>
      </w:pPr>
      <w:r w:rsidRPr="005E53D1">
        <w:rPr>
          <w:sz w:val="22"/>
          <w:szCs w:val="22"/>
        </w:rPr>
        <w:t xml:space="preserve">Ölçüm modelinin değerlendirilmesinde diğer bir aşama ise </w:t>
      </w:r>
      <w:r w:rsidR="0065295B" w:rsidRPr="005E53D1">
        <w:rPr>
          <w:sz w:val="22"/>
          <w:szCs w:val="22"/>
        </w:rPr>
        <w:t xml:space="preserve">gizil değişkenlerdeki farklılığı ortaya koyan </w:t>
      </w:r>
      <w:r w:rsidRPr="005E53D1">
        <w:rPr>
          <w:sz w:val="22"/>
          <w:szCs w:val="22"/>
        </w:rPr>
        <w:t>ayrışma geçerliliği</w:t>
      </w:r>
      <w:r w:rsidR="0065295B" w:rsidRPr="005E53D1">
        <w:rPr>
          <w:sz w:val="22"/>
          <w:szCs w:val="22"/>
        </w:rPr>
        <w:t xml:space="preserve"> incelenmiştir.</w:t>
      </w:r>
      <w:r w:rsidRPr="005E53D1">
        <w:rPr>
          <w:sz w:val="22"/>
          <w:szCs w:val="22"/>
        </w:rPr>
        <w:t xml:space="preserve"> Ayrışma geçerliliğini değerlendirmek </w:t>
      </w:r>
      <w:r w:rsidR="00F8165F" w:rsidRPr="005E53D1">
        <w:rPr>
          <w:sz w:val="22"/>
          <w:szCs w:val="22"/>
        </w:rPr>
        <w:t xml:space="preserve">için </w:t>
      </w:r>
      <w:proofErr w:type="spellStart"/>
      <w:r w:rsidR="00F8165F" w:rsidRPr="005E53D1">
        <w:rPr>
          <w:sz w:val="22"/>
          <w:szCs w:val="22"/>
        </w:rPr>
        <w:t>Fornell</w:t>
      </w:r>
      <w:r w:rsidRPr="005E53D1">
        <w:rPr>
          <w:sz w:val="22"/>
          <w:szCs w:val="22"/>
        </w:rPr>
        <w:t>-Lacker</w:t>
      </w:r>
      <w:proofErr w:type="spellEnd"/>
      <w:r w:rsidRPr="005E53D1">
        <w:rPr>
          <w:sz w:val="22"/>
          <w:szCs w:val="22"/>
        </w:rPr>
        <w:t xml:space="preserve"> </w:t>
      </w:r>
      <w:r w:rsidR="0065295B" w:rsidRPr="005E53D1">
        <w:rPr>
          <w:sz w:val="22"/>
          <w:szCs w:val="22"/>
        </w:rPr>
        <w:t>Kriteri</w:t>
      </w:r>
      <w:r w:rsidRPr="005E53D1">
        <w:rPr>
          <w:sz w:val="22"/>
          <w:szCs w:val="22"/>
        </w:rPr>
        <w:t xml:space="preserve"> ile </w:t>
      </w:r>
      <w:proofErr w:type="spellStart"/>
      <w:r w:rsidRPr="005E53D1">
        <w:rPr>
          <w:sz w:val="22"/>
          <w:szCs w:val="22"/>
        </w:rPr>
        <w:t>Hetorait</w:t>
      </w:r>
      <w:proofErr w:type="spellEnd"/>
      <w:r w:rsidRPr="005E53D1">
        <w:rPr>
          <w:sz w:val="22"/>
          <w:szCs w:val="22"/>
        </w:rPr>
        <w:t xml:space="preserve"> </w:t>
      </w:r>
      <w:proofErr w:type="spellStart"/>
      <w:r w:rsidRPr="005E53D1">
        <w:rPr>
          <w:sz w:val="22"/>
          <w:szCs w:val="22"/>
        </w:rPr>
        <w:t>Monotrait</w:t>
      </w:r>
      <w:proofErr w:type="spellEnd"/>
      <w:r w:rsidRPr="005E53D1">
        <w:rPr>
          <w:sz w:val="22"/>
          <w:szCs w:val="22"/>
        </w:rPr>
        <w:t xml:space="preserve"> (HTMT)</w:t>
      </w:r>
      <w:r w:rsidR="00DA510C" w:rsidRPr="005E53D1">
        <w:rPr>
          <w:sz w:val="22"/>
          <w:szCs w:val="22"/>
        </w:rPr>
        <w:t xml:space="preserve"> kriteri</w:t>
      </w:r>
      <w:r w:rsidRPr="005E53D1">
        <w:rPr>
          <w:sz w:val="22"/>
          <w:szCs w:val="22"/>
        </w:rPr>
        <w:t xml:space="preserve"> yaklaşım</w:t>
      </w:r>
      <w:r w:rsidR="00DA510C" w:rsidRPr="005E53D1">
        <w:rPr>
          <w:sz w:val="22"/>
          <w:szCs w:val="22"/>
        </w:rPr>
        <w:t>ları</w:t>
      </w:r>
      <w:r w:rsidRPr="005E53D1">
        <w:rPr>
          <w:sz w:val="22"/>
          <w:szCs w:val="22"/>
        </w:rPr>
        <w:t xml:space="preserve"> kullanılm</w:t>
      </w:r>
      <w:r w:rsidR="00CA64A8" w:rsidRPr="005E53D1">
        <w:rPr>
          <w:sz w:val="22"/>
          <w:szCs w:val="22"/>
        </w:rPr>
        <w:t>ıştır</w:t>
      </w:r>
      <w:r w:rsidRPr="005E53D1">
        <w:rPr>
          <w:sz w:val="22"/>
          <w:szCs w:val="22"/>
        </w:rPr>
        <w:t xml:space="preserve">. </w:t>
      </w:r>
      <w:proofErr w:type="spellStart"/>
      <w:r w:rsidRPr="005E53D1">
        <w:rPr>
          <w:sz w:val="22"/>
          <w:szCs w:val="22"/>
        </w:rPr>
        <w:t>Fornell-Larcker</w:t>
      </w:r>
      <w:proofErr w:type="spellEnd"/>
      <w:r w:rsidRPr="005E53D1">
        <w:rPr>
          <w:sz w:val="22"/>
          <w:szCs w:val="22"/>
        </w:rPr>
        <w:t xml:space="preserve"> </w:t>
      </w:r>
      <w:r w:rsidR="0065295B" w:rsidRPr="005E53D1">
        <w:rPr>
          <w:sz w:val="22"/>
          <w:szCs w:val="22"/>
        </w:rPr>
        <w:t>k</w:t>
      </w:r>
      <w:r w:rsidRPr="005E53D1">
        <w:rPr>
          <w:sz w:val="22"/>
          <w:szCs w:val="22"/>
        </w:rPr>
        <w:t xml:space="preserve">riteri kapsamında </w:t>
      </w:r>
      <w:r w:rsidRPr="005E53D1">
        <w:rPr>
          <w:sz w:val="22"/>
          <w:szCs w:val="22"/>
        </w:rPr>
        <w:lastRenderedPageBreak/>
        <w:t>değişkenlerin AVE değerlerinin kareköklerinin yer aldıkları sütunlarda korelasyon değerlerinden yüksek olma</w:t>
      </w:r>
      <w:r w:rsidR="00CA64A8" w:rsidRPr="005E53D1">
        <w:rPr>
          <w:sz w:val="22"/>
          <w:szCs w:val="22"/>
        </w:rPr>
        <w:t>sı dikkate alınmıştır</w:t>
      </w:r>
      <w:r w:rsidRPr="005E53D1">
        <w:rPr>
          <w:sz w:val="22"/>
          <w:szCs w:val="22"/>
        </w:rPr>
        <w:t xml:space="preserve">. Son yıllarda yapılan araştırmalarda </w:t>
      </w:r>
      <w:proofErr w:type="spellStart"/>
      <w:r w:rsidRPr="005E53D1">
        <w:rPr>
          <w:sz w:val="22"/>
          <w:szCs w:val="22"/>
        </w:rPr>
        <w:t>Fornell-Larcker</w:t>
      </w:r>
      <w:proofErr w:type="spellEnd"/>
      <w:r w:rsidRPr="005E53D1">
        <w:rPr>
          <w:sz w:val="22"/>
          <w:szCs w:val="22"/>
        </w:rPr>
        <w:t xml:space="preserve"> </w:t>
      </w:r>
      <w:r w:rsidR="0065295B" w:rsidRPr="005E53D1">
        <w:rPr>
          <w:sz w:val="22"/>
          <w:szCs w:val="22"/>
        </w:rPr>
        <w:t>k</w:t>
      </w:r>
      <w:r w:rsidRPr="005E53D1">
        <w:rPr>
          <w:sz w:val="22"/>
          <w:szCs w:val="22"/>
        </w:rPr>
        <w:t>riteri doğrultusunda ayrışma geçerliliğinin test edilmesinin yetersiz olduğu eleştirisiyle (</w:t>
      </w:r>
      <w:proofErr w:type="spellStart"/>
      <w:r w:rsidRPr="005E53D1">
        <w:rPr>
          <w:sz w:val="22"/>
          <w:szCs w:val="22"/>
        </w:rPr>
        <w:t>Hanseler</w:t>
      </w:r>
      <w:proofErr w:type="spellEnd"/>
      <w:r w:rsidRPr="005E53D1">
        <w:rPr>
          <w:sz w:val="22"/>
          <w:szCs w:val="22"/>
        </w:rPr>
        <w:t xml:space="preserve"> vd. 2015) korelasyon değerlerinin </w:t>
      </w:r>
      <w:proofErr w:type="spellStart"/>
      <w:r w:rsidRPr="005E53D1">
        <w:rPr>
          <w:sz w:val="22"/>
          <w:szCs w:val="22"/>
        </w:rPr>
        <w:t>heterotrait-monotrait</w:t>
      </w:r>
      <w:proofErr w:type="spellEnd"/>
      <w:r w:rsidRPr="005E53D1">
        <w:rPr>
          <w:sz w:val="22"/>
          <w:szCs w:val="22"/>
        </w:rPr>
        <w:t xml:space="preserve"> (HTMT) oranı önerilmiştir (</w:t>
      </w:r>
      <w:proofErr w:type="spellStart"/>
      <w:r w:rsidR="00DA510C" w:rsidRPr="005E53D1">
        <w:rPr>
          <w:sz w:val="22"/>
          <w:szCs w:val="22"/>
        </w:rPr>
        <w:t>Hanseler</w:t>
      </w:r>
      <w:proofErr w:type="spellEnd"/>
      <w:r w:rsidR="00DA510C" w:rsidRPr="005E53D1">
        <w:rPr>
          <w:sz w:val="22"/>
          <w:szCs w:val="22"/>
        </w:rPr>
        <w:t xml:space="preserve">, vd., 2015; </w:t>
      </w:r>
      <w:proofErr w:type="spellStart"/>
      <w:r w:rsidRPr="005E53D1">
        <w:rPr>
          <w:sz w:val="22"/>
          <w:szCs w:val="22"/>
        </w:rPr>
        <w:t>Voorhees</w:t>
      </w:r>
      <w:proofErr w:type="spellEnd"/>
      <w:r w:rsidRPr="005E53D1">
        <w:rPr>
          <w:sz w:val="22"/>
          <w:szCs w:val="22"/>
        </w:rPr>
        <w:t xml:space="preserve"> vd. 2016). HTMT, gizli değişkenler arasındaki benzerliğin bir </w:t>
      </w:r>
      <w:r w:rsidR="00DA510C" w:rsidRPr="005E53D1">
        <w:rPr>
          <w:sz w:val="22"/>
          <w:szCs w:val="22"/>
        </w:rPr>
        <w:t xml:space="preserve">ölçüsü olarak </w:t>
      </w:r>
      <w:r w:rsidRPr="005E53D1">
        <w:rPr>
          <w:sz w:val="22"/>
          <w:szCs w:val="22"/>
        </w:rPr>
        <w:t>birden küçük</w:t>
      </w:r>
      <w:r w:rsidR="00DA510C" w:rsidRPr="005E53D1">
        <w:rPr>
          <w:sz w:val="22"/>
          <w:szCs w:val="22"/>
        </w:rPr>
        <w:t xml:space="preserve"> 0,85 veya 0,90 altında değerler almasıyla</w:t>
      </w:r>
      <w:r w:rsidRPr="005E53D1">
        <w:rPr>
          <w:sz w:val="22"/>
          <w:szCs w:val="22"/>
        </w:rPr>
        <w:t xml:space="preserve"> </w:t>
      </w:r>
      <w:r w:rsidR="00CA64A8" w:rsidRPr="005E53D1">
        <w:rPr>
          <w:sz w:val="22"/>
          <w:szCs w:val="22"/>
        </w:rPr>
        <w:t>ayrışma</w:t>
      </w:r>
      <w:r w:rsidRPr="005E53D1">
        <w:rPr>
          <w:sz w:val="22"/>
          <w:szCs w:val="22"/>
        </w:rPr>
        <w:t xml:space="preserve"> geçerliliği </w:t>
      </w:r>
      <w:r w:rsidR="00DA510C" w:rsidRPr="005E53D1">
        <w:rPr>
          <w:sz w:val="22"/>
          <w:szCs w:val="22"/>
        </w:rPr>
        <w:t>bulunduğu dikkate alınmıştır</w:t>
      </w:r>
      <w:r w:rsidRPr="005E53D1">
        <w:rPr>
          <w:sz w:val="22"/>
          <w:szCs w:val="22"/>
        </w:rPr>
        <w:t xml:space="preserve">. Bu doğrultuda ayrışma geçerliliği (Tablo.5) sonuçlarına göre bütün HTMT değerleri 0,85 eşik değerinin altında gerçekleşmesi nedeniyle araştırmanın ölçüm modelinin ayrışma geçerliliği bulunduğu sonucuna </w:t>
      </w:r>
      <w:r w:rsidR="00CA64A8" w:rsidRPr="005E53D1">
        <w:rPr>
          <w:sz w:val="22"/>
          <w:szCs w:val="22"/>
        </w:rPr>
        <w:t>varılmıştır.</w:t>
      </w:r>
      <w:r w:rsidRPr="005E53D1">
        <w:rPr>
          <w:sz w:val="22"/>
          <w:szCs w:val="22"/>
        </w:rPr>
        <w:t xml:space="preserve"> Ayrıca, ölçüm modeli (Tablo.4), </w:t>
      </w:r>
      <w:r w:rsidR="00CA64A8" w:rsidRPr="005E53D1">
        <w:rPr>
          <w:sz w:val="22"/>
          <w:szCs w:val="22"/>
        </w:rPr>
        <w:t xml:space="preserve">incelemeleriyle birlikte </w:t>
      </w:r>
      <w:r w:rsidRPr="005E53D1">
        <w:rPr>
          <w:sz w:val="22"/>
          <w:szCs w:val="22"/>
        </w:rPr>
        <w:t>VIF değerleri</w:t>
      </w:r>
      <w:r w:rsidR="00CA64A8" w:rsidRPr="005E53D1">
        <w:rPr>
          <w:sz w:val="22"/>
          <w:szCs w:val="22"/>
        </w:rPr>
        <w:t xml:space="preserve"> ile</w:t>
      </w:r>
      <w:r w:rsidRPr="005E53D1">
        <w:rPr>
          <w:sz w:val="22"/>
          <w:szCs w:val="22"/>
        </w:rPr>
        <w:t xml:space="preserve"> değişkenlere ilişkin ölçeklerde çoklu bağlantı sorunu </w:t>
      </w:r>
      <w:r w:rsidR="00CA64A8" w:rsidRPr="005E53D1">
        <w:rPr>
          <w:sz w:val="22"/>
          <w:szCs w:val="22"/>
        </w:rPr>
        <w:t xml:space="preserve">olup </w:t>
      </w:r>
      <w:r w:rsidRPr="005E53D1">
        <w:rPr>
          <w:sz w:val="22"/>
          <w:szCs w:val="22"/>
        </w:rPr>
        <w:t>olmadığı</w:t>
      </w:r>
      <w:r w:rsidR="00CA64A8" w:rsidRPr="005E53D1">
        <w:rPr>
          <w:sz w:val="22"/>
          <w:szCs w:val="22"/>
        </w:rPr>
        <w:t xml:space="preserve"> incelenmiş ve tüm VIF değerlerinin önerilen eşik değerin altında (VIF&lt;3) olmasıyla çoklu </w:t>
      </w:r>
      <w:proofErr w:type="spellStart"/>
      <w:r w:rsidR="00CA64A8" w:rsidRPr="005E53D1">
        <w:rPr>
          <w:sz w:val="22"/>
          <w:szCs w:val="22"/>
        </w:rPr>
        <w:t>doğrusallık</w:t>
      </w:r>
      <w:proofErr w:type="spellEnd"/>
      <w:r w:rsidR="00CA64A8" w:rsidRPr="005E53D1">
        <w:rPr>
          <w:sz w:val="22"/>
          <w:szCs w:val="22"/>
        </w:rPr>
        <w:t xml:space="preserve"> sorunu olmadığı ortaya koyulmuştur.</w:t>
      </w:r>
      <w:r w:rsidR="00E37AAD" w:rsidRPr="005E53D1">
        <w:rPr>
          <w:sz w:val="22"/>
          <w:szCs w:val="22"/>
        </w:rPr>
        <w:t xml:space="preserve"> </w:t>
      </w:r>
      <w:r w:rsidRPr="005E53D1">
        <w:rPr>
          <w:sz w:val="22"/>
          <w:szCs w:val="22"/>
        </w:rPr>
        <w:t>Böylece araştırma modeli ile tahmin edilen modele ilişkin geçerlilik ve güvenilirlik değerleri eşik değerlerini sağlaması ile ölçüm modelinin doğrulayıcı faktör analizi tamamlanmış</w:t>
      </w:r>
      <w:r w:rsidR="00CA64A8" w:rsidRPr="005E53D1">
        <w:rPr>
          <w:sz w:val="22"/>
          <w:szCs w:val="22"/>
        </w:rPr>
        <w:t>tır</w:t>
      </w:r>
      <w:r w:rsidRPr="005E53D1">
        <w:rPr>
          <w:sz w:val="22"/>
          <w:szCs w:val="22"/>
        </w:rPr>
        <w:t xml:space="preserve">. Bundan sonraki aşama, tahmin edilen modele ilişkin yapısal model analiz ve incelemeleri </w:t>
      </w:r>
      <w:r w:rsidR="00CA64A8" w:rsidRPr="005E53D1">
        <w:rPr>
          <w:sz w:val="22"/>
          <w:szCs w:val="22"/>
        </w:rPr>
        <w:t>yapılmıştır</w:t>
      </w:r>
      <w:r w:rsidR="00CB2B5C" w:rsidRPr="005E53D1">
        <w:rPr>
          <w:sz w:val="22"/>
          <w:szCs w:val="22"/>
        </w:rPr>
        <w:t xml:space="preserve"> (</w:t>
      </w:r>
      <w:proofErr w:type="spellStart"/>
      <w:r w:rsidR="00CB2B5C" w:rsidRPr="005E53D1">
        <w:rPr>
          <w:sz w:val="22"/>
          <w:szCs w:val="22"/>
        </w:rPr>
        <w:t>Hair</w:t>
      </w:r>
      <w:proofErr w:type="spellEnd"/>
      <w:r w:rsidR="00CB2B5C" w:rsidRPr="005E53D1">
        <w:rPr>
          <w:sz w:val="22"/>
          <w:szCs w:val="22"/>
        </w:rPr>
        <w:t xml:space="preserve">, vd., 2012; 2017b). </w:t>
      </w:r>
      <w:r w:rsidRPr="005E53D1">
        <w:rPr>
          <w:sz w:val="22"/>
          <w:szCs w:val="22"/>
        </w:rPr>
        <w:t xml:space="preserve"> </w:t>
      </w:r>
    </w:p>
    <w:tbl>
      <w:tblPr>
        <w:tblW w:w="8937" w:type="dxa"/>
        <w:jc w:val="center"/>
        <w:tblLook w:val="04A0" w:firstRow="1" w:lastRow="0" w:firstColumn="1" w:lastColumn="0" w:noHBand="0" w:noVBand="1"/>
      </w:tblPr>
      <w:tblGrid>
        <w:gridCol w:w="2933"/>
        <w:gridCol w:w="666"/>
        <w:gridCol w:w="666"/>
        <w:gridCol w:w="666"/>
        <w:gridCol w:w="666"/>
        <w:gridCol w:w="266"/>
        <w:gridCol w:w="920"/>
        <w:gridCol w:w="919"/>
        <w:gridCol w:w="919"/>
        <w:gridCol w:w="316"/>
      </w:tblGrid>
      <w:tr w:rsidR="00F05109" w:rsidRPr="00121D36" w14:paraId="77FA89AD" w14:textId="77777777" w:rsidTr="0095046C">
        <w:trPr>
          <w:trHeight w:val="580"/>
          <w:jc w:val="center"/>
        </w:trPr>
        <w:tc>
          <w:tcPr>
            <w:tcW w:w="8937" w:type="dxa"/>
            <w:gridSpan w:val="10"/>
            <w:tcBorders>
              <w:top w:val="nil"/>
              <w:left w:val="nil"/>
              <w:bottom w:val="nil"/>
              <w:right w:val="nil"/>
            </w:tcBorders>
            <w:shd w:val="clear" w:color="auto" w:fill="auto"/>
            <w:vAlign w:val="center"/>
            <w:hideMark/>
          </w:tcPr>
          <w:p w14:paraId="13AD3C9A" w14:textId="1CB8E51E" w:rsidR="00F05109" w:rsidRPr="00121D36" w:rsidRDefault="00F05109" w:rsidP="00FD0D0D">
            <w:pPr>
              <w:jc w:val="center"/>
              <w:rPr>
                <w:b/>
                <w:bCs/>
                <w:sz w:val="22"/>
                <w:szCs w:val="22"/>
              </w:rPr>
            </w:pPr>
            <w:r w:rsidRPr="00121D36">
              <w:rPr>
                <w:b/>
                <w:bCs/>
                <w:sz w:val="22"/>
                <w:szCs w:val="22"/>
              </w:rPr>
              <w:t>Tablo 5</w:t>
            </w:r>
            <w:r w:rsidR="00FD0D0D" w:rsidRPr="00121D36">
              <w:rPr>
                <w:b/>
                <w:bCs/>
                <w:sz w:val="22"/>
                <w:szCs w:val="22"/>
              </w:rPr>
              <w:t>:</w:t>
            </w:r>
            <w:r w:rsidRPr="00121D36">
              <w:rPr>
                <w:b/>
                <w:bCs/>
                <w:sz w:val="22"/>
                <w:szCs w:val="22"/>
              </w:rPr>
              <w:t xml:space="preserve"> </w:t>
            </w:r>
            <w:r w:rsidRPr="00121D36">
              <w:rPr>
                <w:sz w:val="22"/>
                <w:szCs w:val="22"/>
              </w:rPr>
              <w:t xml:space="preserve">Ayrışma </w:t>
            </w:r>
            <w:r w:rsidR="00A80425" w:rsidRPr="00121D36">
              <w:rPr>
                <w:sz w:val="22"/>
                <w:szCs w:val="22"/>
              </w:rPr>
              <w:t>G</w:t>
            </w:r>
            <w:r w:rsidRPr="00121D36">
              <w:rPr>
                <w:sz w:val="22"/>
                <w:szCs w:val="22"/>
              </w:rPr>
              <w:t>eçerliliği</w:t>
            </w:r>
          </w:p>
        </w:tc>
      </w:tr>
      <w:tr w:rsidR="00F05109" w:rsidRPr="00121D36" w14:paraId="5013C627" w14:textId="77777777" w:rsidTr="0095046C">
        <w:trPr>
          <w:trHeight w:val="280"/>
          <w:jc w:val="center"/>
        </w:trPr>
        <w:tc>
          <w:tcPr>
            <w:tcW w:w="2933" w:type="dxa"/>
            <w:vMerge w:val="restart"/>
            <w:tcBorders>
              <w:top w:val="single" w:sz="8" w:space="0" w:color="auto"/>
              <w:left w:val="nil"/>
              <w:bottom w:val="single" w:sz="8" w:space="0" w:color="000000"/>
              <w:right w:val="nil"/>
            </w:tcBorders>
            <w:shd w:val="clear" w:color="auto" w:fill="auto"/>
            <w:vAlign w:val="center"/>
            <w:hideMark/>
          </w:tcPr>
          <w:p w14:paraId="6180B8B8" w14:textId="77777777" w:rsidR="00F05109" w:rsidRPr="00121D36" w:rsidRDefault="00F05109" w:rsidP="003A6E8F">
            <w:pPr>
              <w:jc w:val="both"/>
              <w:rPr>
                <w:b/>
                <w:bCs/>
                <w:sz w:val="18"/>
                <w:szCs w:val="18"/>
              </w:rPr>
            </w:pPr>
            <w:r w:rsidRPr="00121D36">
              <w:rPr>
                <w:b/>
                <w:bCs/>
                <w:sz w:val="18"/>
                <w:szCs w:val="18"/>
              </w:rPr>
              <w:t>Değişken</w:t>
            </w:r>
          </w:p>
        </w:tc>
        <w:tc>
          <w:tcPr>
            <w:tcW w:w="2664" w:type="dxa"/>
            <w:gridSpan w:val="4"/>
            <w:tcBorders>
              <w:top w:val="single" w:sz="8" w:space="0" w:color="auto"/>
              <w:left w:val="nil"/>
              <w:bottom w:val="single" w:sz="8" w:space="0" w:color="auto"/>
              <w:right w:val="nil"/>
            </w:tcBorders>
            <w:shd w:val="clear" w:color="auto" w:fill="auto"/>
            <w:noWrap/>
            <w:vAlign w:val="bottom"/>
            <w:hideMark/>
          </w:tcPr>
          <w:p w14:paraId="223B42E3" w14:textId="77777777" w:rsidR="00F05109" w:rsidRPr="00121D36" w:rsidRDefault="00F05109" w:rsidP="003A6E8F">
            <w:pPr>
              <w:jc w:val="both"/>
              <w:rPr>
                <w:b/>
                <w:bCs/>
                <w:sz w:val="18"/>
                <w:szCs w:val="18"/>
              </w:rPr>
            </w:pPr>
            <w:proofErr w:type="spellStart"/>
            <w:r w:rsidRPr="00121D36">
              <w:rPr>
                <w:b/>
                <w:bCs/>
                <w:sz w:val="18"/>
                <w:szCs w:val="18"/>
              </w:rPr>
              <w:t>Fornell-Lacker</w:t>
            </w:r>
            <w:proofErr w:type="spellEnd"/>
            <w:r w:rsidRPr="00121D36">
              <w:rPr>
                <w:b/>
                <w:bCs/>
                <w:sz w:val="18"/>
                <w:szCs w:val="18"/>
              </w:rPr>
              <w:t xml:space="preserve"> </w:t>
            </w:r>
            <w:proofErr w:type="spellStart"/>
            <w:r w:rsidRPr="00121D36">
              <w:rPr>
                <w:b/>
                <w:bCs/>
                <w:sz w:val="18"/>
                <w:szCs w:val="18"/>
              </w:rPr>
              <w:t>Criterian</w:t>
            </w:r>
            <w:proofErr w:type="spellEnd"/>
          </w:p>
        </w:tc>
        <w:tc>
          <w:tcPr>
            <w:tcW w:w="266" w:type="dxa"/>
            <w:tcBorders>
              <w:top w:val="single" w:sz="8" w:space="0" w:color="auto"/>
              <w:left w:val="nil"/>
              <w:bottom w:val="nil"/>
              <w:right w:val="nil"/>
            </w:tcBorders>
            <w:shd w:val="clear" w:color="auto" w:fill="auto"/>
            <w:noWrap/>
            <w:vAlign w:val="bottom"/>
            <w:hideMark/>
          </w:tcPr>
          <w:p w14:paraId="5681C259" w14:textId="77777777" w:rsidR="00F05109" w:rsidRPr="00121D36" w:rsidRDefault="00F05109" w:rsidP="003A6E8F">
            <w:pPr>
              <w:jc w:val="both"/>
              <w:rPr>
                <w:b/>
                <w:bCs/>
                <w:sz w:val="18"/>
                <w:szCs w:val="18"/>
              </w:rPr>
            </w:pPr>
            <w:r w:rsidRPr="00121D36">
              <w:rPr>
                <w:b/>
                <w:bCs/>
                <w:sz w:val="18"/>
                <w:szCs w:val="18"/>
              </w:rPr>
              <w:t> </w:t>
            </w:r>
          </w:p>
        </w:tc>
        <w:tc>
          <w:tcPr>
            <w:tcW w:w="3074" w:type="dxa"/>
            <w:gridSpan w:val="4"/>
            <w:tcBorders>
              <w:top w:val="single" w:sz="8" w:space="0" w:color="auto"/>
              <w:left w:val="nil"/>
              <w:bottom w:val="single" w:sz="8" w:space="0" w:color="auto"/>
              <w:right w:val="nil"/>
            </w:tcBorders>
            <w:shd w:val="clear" w:color="auto" w:fill="auto"/>
            <w:noWrap/>
            <w:vAlign w:val="bottom"/>
            <w:hideMark/>
          </w:tcPr>
          <w:p w14:paraId="4B09BFE6" w14:textId="77777777" w:rsidR="00F05109" w:rsidRPr="00121D36" w:rsidRDefault="00F05109" w:rsidP="003A6E8F">
            <w:pPr>
              <w:jc w:val="both"/>
              <w:rPr>
                <w:b/>
                <w:bCs/>
                <w:sz w:val="18"/>
                <w:szCs w:val="18"/>
              </w:rPr>
            </w:pPr>
            <w:proofErr w:type="spellStart"/>
            <w:r w:rsidRPr="00121D36">
              <w:rPr>
                <w:b/>
                <w:bCs/>
                <w:sz w:val="18"/>
                <w:szCs w:val="18"/>
              </w:rPr>
              <w:t>Hetorait-Monotrait</w:t>
            </w:r>
            <w:proofErr w:type="spellEnd"/>
            <w:r w:rsidRPr="00121D36">
              <w:rPr>
                <w:b/>
                <w:bCs/>
                <w:sz w:val="18"/>
                <w:szCs w:val="18"/>
              </w:rPr>
              <w:t xml:space="preserve"> </w:t>
            </w:r>
            <w:proofErr w:type="spellStart"/>
            <w:r w:rsidRPr="00121D36">
              <w:rPr>
                <w:b/>
                <w:bCs/>
                <w:sz w:val="18"/>
                <w:szCs w:val="18"/>
              </w:rPr>
              <w:t>Ratio</w:t>
            </w:r>
            <w:proofErr w:type="spellEnd"/>
            <w:r w:rsidRPr="00121D36">
              <w:rPr>
                <w:b/>
                <w:bCs/>
                <w:sz w:val="18"/>
                <w:szCs w:val="18"/>
              </w:rPr>
              <w:t xml:space="preserve"> (HTMT)</w:t>
            </w:r>
          </w:p>
        </w:tc>
      </w:tr>
      <w:tr w:rsidR="00F05109" w:rsidRPr="00121D36" w14:paraId="72CA9D23" w14:textId="77777777" w:rsidTr="0095046C">
        <w:trPr>
          <w:trHeight w:val="280"/>
          <w:jc w:val="center"/>
        </w:trPr>
        <w:tc>
          <w:tcPr>
            <w:tcW w:w="2933" w:type="dxa"/>
            <w:vMerge/>
            <w:tcBorders>
              <w:top w:val="single" w:sz="8" w:space="0" w:color="auto"/>
              <w:left w:val="nil"/>
              <w:bottom w:val="single" w:sz="8" w:space="0" w:color="000000"/>
              <w:right w:val="nil"/>
            </w:tcBorders>
            <w:vAlign w:val="center"/>
            <w:hideMark/>
          </w:tcPr>
          <w:p w14:paraId="21A599B7" w14:textId="77777777" w:rsidR="00F05109" w:rsidRPr="00121D36" w:rsidRDefault="00F05109" w:rsidP="003A6E8F">
            <w:pPr>
              <w:jc w:val="both"/>
              <w:rPr>
                <w:b/>
                <w:bCs/>
                <w:sz w:val="18"/>
                <w:szCs w:val="18"/>
              </w:rPr>
            </w:pPr>
          </w:p>
        </w:tc>
        <w:tc>
          <w:tcPr>
            <w:tcW w:w="666" w:type="dxa"/>
            <w:tcBorders>
              <w:top w:val="nil"/>
              <w:left w:val="nil"/>
              <w:bottom w:val="single" w:sz="8" w:space="0" w:color="auto"/>
              <w:right w:val="nil"/>
            </w:tcBorders>
            <w:shd w:val="clear" w:color="auto" w:fill="auto"/>
            <w:noWrap/>
            <w:vAlign w:val="bottom"/>
            <w:hideMark/>
          </w:tcPr>
          <w:p w14:paraId="6906C942" w14:textId="77777777" w:rsidR="00F05109" w:rsidRPr="00121D36" w:rsidRDefault="00F05109" w:rsidP="003A6E8F">
            <w:pPr>
              <w:jc w:val="both"/>
              <w:rPr>
                <w:b/>
                <w:bCs/>
                <w:sz w:val="18"/>
                <w:szCs w:val="18"/>
              </w:rPr>
            </w:pPr>
            <w:r w:rsidRPr="00121D36">
              <w:rPr>
                <w:b/>
                <w:bCs/>
                <w:sz w:val="18"/>
                <w:szCs w:val="18"/>
              </w:rPr>
              <w:t>1</w:t>
            </w:r>
          </w:p>
        </w:tc>
        <w:tc>
          <w:tcPr>
            <w:tcW w:w="666" w:type="dxa"/>
            <w:tcBorders>
              <w:top w:val="nil"/>
              <w:left w:val="nil"/>
              <w:bottom w:val="single" w:sz="8" w:space="0" w:color="auto"/>
              <w:right w:val="nil"/>
            </w:tcBorders>
            <w:shd w:val="clear" w:color="auto" w:fill="auto"/>
            <w:noWrap/>
            <w:vAlign w:val="bottom"/>
            <w:hideMark/>
          </w:tcPr>
          <w:p w14:paraId="4463E9A1" w14:textId="77777777" w:rsidR="00F05109" w:rsidRPr="00121D36" w:rsidRDefault="00F05109" w:rsidP="003A6E8F">
            <w:pPr>
              <w:jc w:val="both"/>
              <w:rPr>
                <w:b/>
                <w:bCs/>
                <w:sz w:val="18"/>
                <w:szCs w:val="18"/>
              </w:rPr>
            </w:pPr>
            <w:r w:rsidRPr="00121D36">
              <w:rPr>
                <w:b/>
                <w:bCs/>
                <w:sz w:val="18"/>
                <w:szCs w:val="18"/>
              </w:rPr>
              <w:t>2</w:t>
            </w:r>
          </w:p>
        </w:tc>
        <w:tc>
          <w:tcPr>
            <w:tcW w:w="666" w:type="dxa"/>
            <w:tcBorders>
              <w:top w:val="nil"/>
              <w:left w:val="nil"/>
              <w:bottom w:val="single" w:sz="8" w:space="0" w:color="auto"/>
              <w:right w:val="nil"/>
            </w:tcBorders>
            <w:shd w:val="clear" w:color="auto" w:fill="auto"/>
            <w:noWrap/>
            <w:vAlign w:val="bottom"/>
            <w:hideMark/>
          </w:tcPr>
          <w:p w14:paraId="48069A9B" w14:textId="77777777" w:rsidR="00F05109" w:rsidRPr="00121D36" w:rsidRDefault="00F05109" w:rsidP="003A6E8F">
            <w:pPr>
              <w:jc w:val="both"/>
              <w:rPr>
                <w:b/>
                <w:bCs/>
                <w:sz w:val="18"/>
                <w:szCs w:val="18"/>
              </w:rPr>
            </w:pPr>
            <w:r w:rsidRPr="00121D36">
              <w:rPr>
                <w:b/>
                <w:bCs/>
                <w:sz w:val="18"/>
                <w:szCs w:val="18"/>
              </w:rPr>
              <w:t>3</w:t>
            </w:r>
          </w:p>
        </w:tc>
        <w:tc>
          <w:tcPr>
            <w:tcW w:w="666" w:type="dxa"/>
            <w:tcBorders>
              <w:top w:val="nil"/>
              <w:left w:val="nil"/>
              <w:bottom w:val="single" w:sz="8" w:space="0" w:color="auto"/>
              <w:right w:val="nil"/>
            </w:tcBorders>
            <w:shd w:val="clear" w:color="auto" w:fill="auto"/>
            <w:noWrap/>
            <w:vAlign w:val="bottom"/>
            <w:hideMark/>
          </w:tcPr>
          <w:p w14:paraId="40661356" w14:textId="77777777" w:rsidR="00F05109" w:rsidRPr="00121D36" w:rsidRDefault="00F05109" w:rsidP="003A6E8F">
            <w:pPr>
              <w:jc w:val="both"/>
              <w:rPr>
                <w:b/>
                <w:bCs/>
                <w:sz w:val="18"/>
                <w:szCs w:val="18"/>
              </w:rPr>
            </w:pPr>
            <w:r w:rsidRPr="00121D36">
              <w:rPr>
                <w:b/>
                <w:bCs/>
                <w:sz w:val="18"/>
                <w:szCs w:val="18"/>
              </w:rPr>
              <w:t>4</w:t>
            </w:r>
          </w:p>
        </w:tc>
        <w:tc>
          <w:tcPr>
            <w:tcW w:w="266" w:type="dxa"/>
            <w:tcBorders>
              <w:top w:val="nil"/>
              <w:left w:val="nil"/>
              <w:bottom w:val="nil"/>
              <w:right w:val="nil"/>
            </w:tcBorders>
            <w:shd w:val="clear" w:color="auto" w:fill="auto"/>
            <w:noWrap/>
            <w:vAlign w:val="bottom"/>
            <w:hideMark/>
          </w:tcPr>
          <w:p w14:paraId="27009AB8" w14:textId="77777777" w:rsidR="00F05109" w:rsidRPr="00121D36" w:rsidRDefault="00F05109" w:rsidP="003A6E8F">
            <w:pPr>
              <w:jc w:val="both"/>
              <w:rPr>
                <w:b/>
                <w:bCs/>
                <w:sz w:val="18"/>
                <w:szCs w:val="18"/>
              </w:rPr>
            </w:pPr>
          </w:p>
        </w:tc>
        <w:tc>
          <w:tcPr>
            <w:tcW w:w="920" w:type="dxa"/>
            <w:tcBorders>
              <w:top w:val="nil"/>
              <w:left w:val="nil"/>
              <w:bottom w:val="single" w:sz="8" w:space="0" w:color="auto"/>
              <w:right w:val="nil"/>
            </w:tcBorders>
            <w:shd w:val="clear" w:color="auto" w:fill="auto"/>
            <w:noWrap/>
            <w:vAlign w:val="bottom"/>
            <w:hideMark/>
          </w:tcPr>
          <w:p w14:paraId="5D3C3B77" w14:textId="77777777" w:rsidR="00F05109" w:rsidRPr="00121D36" w:rsidRDefault="00F05109" w:rsidP="003A6E8F">
            <w:pPr>
              <w:jc w:val="both"/>
              <w:rPr>
                <w:b/>
                <w:bCs/>
                <w:sz w:val="18"/>
                <w:szCs w:val="18"/>
              </w:rPr>
            </w:pPr>
            <w:r w:rsidRPr="00121D36">
              <w:rPr>
                <w:b/>
                <w:bCs/>
                <w:sz w:val="18"/>
                <w:szCs w:val="18"/>
              </w:rPr>
              <w:t>1</w:t>
            </w:r>
          </w:p>
        </w:tc>
        <w:tc>
          <w:tcPr>
            <w:tcW w:w="919" w:type="dxa"/>
            <w:tcBorders>
              <w:top w:val="nil"/>
              <w:left w:val="nil"/>
              <w:bottom w:val="single" w:sz="8" w:space="0" w:color="auto"/>
              <w:right w:val="nil"/>
            </w:tcBorders>
            <w:shd w:val="clear" w:color="auto" w:fill="auto"/>
            <w:noWrap/>
            <w:vAlign w:val="bottom"/>
            <w:hideMark/>
          </w:tcPr>
          <w:p w14:paraId="6AC22E07" w14:textId="77777777" w:rsidR="00F05109" w:rsidRPr="00121D36" w:rsidRDefault="00F05109" w:rsidP="003A6E8F">
            <w:pPr>
              <w:jc w:val="both"/>
              <w:rPr>
                <w:b/>
                <w:bCs/>
                <w:sz w:val="18"/>
                <w:szCs w:val="18"/>
              </w:rPr>
            </w:pPr>
            <w:r w:rsidRPr="00121D36">
              <w:rPr>
                <w:b/>
                <w:bCs/>
                <w:sz w:val="18"/>
                <w:szCs w:val="18"/>
              </w:rPr>
              <w:t>2</w:t>
            </w:r>
          </w:p>
        </w:tc>
        <w:tc>
          <w:tcPr>
            <w:tcW w:w="919" w:type="dxa"/>
            <w:tcBorders>
              <w:top w:val="nil"/>
              <w:left w:val="nil"/>
              <w:bottom w:val="single" w:sz="8" w:space="0" w:color="auto"/>
              <w:right w:val="nil"/>
            </w:tcBorders>
            <w:shd w:val="clear" w:color="auto" w:fill="auto"/>
            <w:noWrap/>
            <w:vAlign w:val="bottom"/>
            <w:hideMark/>
          </w:tcPr>
          <w:p w14:paraId="366CAEAA" w14:textId="77777777" w:rsidR="00F05109" w:rsidRPr="00121D36" w:rsidRDefault="00F05109" w:rsidP="003A6E8F">
            <w:pPr>
              <w:jc w:val="both"/>
              <w:rPr>
                <w:b/>
                <w:bCs/>
                <w:sz w:val="18"/>
                <w:szCs w:val="18"/>
              </w:rPr>
            </w:pPr>
            <w:r w:rsidRPr="00121D36">
              <w:rPr>
                <w:b/>
                <w:bCs/>
                <w:sz w:val="18"/>
                <w:szCs w:val="18"/>
              </w:rPr>
              <w:t>3</w:t>
            </w:r>
          </w:p>
        </w:tc>
        <w:tc>
          <w:tcPr>
            <w:tcW w:w="316" w:type="dxa"/>
            <w:tcBorders>
              <w:top w:val="nil"/>
              <w:left w:val="nil"/>
              <w:bottom w:val="single" w:sz="8" w:space="0" w:color="auto"/>
              <w:right w:val="nil"/>
            </w:tcBorders>
            <w:shd w:val="clear" w:color="auto" w:fill="auto"/>
            <w:noWrap/>
            <w:vAlign w:val="bottom"/>
            <w:hideMark/>
          </w:tcPr>
          <w:p w14:paraId="02758DB9" w14:textId="77777777" w:rsidR="00F05109" w:rsidRPr="00121D36" w:rsidRDefault="00F05109" w:rsidP="003A6E8F">
            <w:pPr>
              <w:jc w:val="both"/>
              <w:rPr>
                <w:b/>
                <w:bCs/>
                <w:sz w:val="18"/>
                <w:szCs w:val="18"/>
              </w:rPr>
            </w:pPr>
            <w:r w:rsidRPr="00121D36">
              <w:rPr>
                <w:b/>
                <w:bCs/>
                <w:sz w:val="18"/>
                <w:szCs w:val="18"/>
              </w:rPr>
              <w:t>4</w:t>
            </w:r>
          </w:p>
        </w:tc>
      </w:tr>
      <w:tr w:rsidR="00F05109" w:rsidRPr="00121D36" w14:paraId="6CB32C55" w14:textId="77777777" w:rsidTr="0095046C">
        <w:trPr>
          <w:trHeight w:val="260"/>
          <w:jc w:val="center"/>
        </w:trPr>
        <w:tc>
          <w:tcPr>
            <w:tcW w:w="2933" w:type="dxa"/>
            <w:tcBorders>
              <w:top w:val="nil"/>
              <w:left w:val="nil"/>
              <w:bottom w:val="nil"/>
              <w:right w:val="nil"/>
            </w:tcBorders>
            <w:shd w:val="clear" w:color="auto" w:fill="auto"/>
            <w:noWrap/>
            <w:vAlign w:val="bottom"/>
            <w:hideMark/>
          </w:tcPr>
          <w:p w14:paraId="61FB4AFD" w14:textId="77777777" w:rsidR="00F05109" w:rsidRPr="00121D36" w:rsidRDefault="00F05109" w:rsidP="003A6E8F">
            <w:pPr>
              <w:jc w:val="both"/>
              <w:rPr>
                <w:sz w:val="18"/>
                <w:szCs w:val="18"/>
              </w:rPr>
            </w:pPr>
            <w:r w:rsidRPr="00121D36">
              <w:rPr>
                <w:sz w:val="18"/>
                <w:szCs w:val="18"/>
              </w:rPr>
              <w:t>1.Marka değeri</w:t>
            </w:r>
          </w:p>
        </w:tc>
        <w:tc>
          <w:tcPr>
            <w:tcW w:w="666" w:type="dxa"/>
            <w:tcBorders>
              <w:top w:val="nil"/>
              <w:left w:val="nil"/>
              <w:bottom w:val="nil"/>
              <w:right w:val="nil"/>
            </w:tcBorders>
            <w:shd w:val="clear" w:color="auto" w:fill="auto"/>
            <w:noWrap/>
            <w:vAlign w:val="bottom"/>
            <w:hideMark/>
          </w:tcPr>
          <w:p w14:paraId="0078C5D3" w14:textId="77777777" w:rsidR="00F05109" w:rsidRPr="00121D36" w:rsidRDefault="00F05109" w:rsidP="003A6E8F">
            <w:pPr>
              <w:jc w:val="both"/>
              <w:rPr>
                <w:b/>
                <w:bCs/>
                <w:sz w:val="18"/>
                <w:szCs w:val="18"/>
              </w:rPr>
            </w:pPr>
            <w:r w:rsidRPr="00121D36">
              <w:rPr>
                <w:b/>
                <w:bCs/>
                <w:sz w:val="18"/>
                <w:szCs w:val="18"/>
              </w:rPr>
              <w:t>0,805</w:t>
            </w:r>
          </w:p>
        </w:tc>
        <w:tc>
          <w:tcPr>
            <w:tcW w:w="666" w:type="dxa"/>
            <w:tcBorders>
              <w:top w:val="nil"/>
              <w:left w:val="nil"/>
              <w:bottom w:val="nil"/>
              <w:right w:val="nil"/>
            </w:tcBorders>
            <w:shd w:val="clear" w:color="auto" w:fill="auto"/>
            <w:noWrap/>
            <w:vAlign w:val="bottom"/>
            <w:hideMark/>
          </w:tcPr>
          <w:p w14:paraId="3449D112" w14:textId="77777777" w:rsidR="00F05109" w:rsidRPr="00121D36" w:rsidRDefault="00F05109" w:rsidP="003A6E8F">
            <w:pPr>
              <w:jc w:val="both"/>
              <w:rPr>
                <w:sz w:val="18"/>
                <w:szCs w:val="18"/>
              </w:rPr>
            </w:pPr>
          </w:p>
        </w:tc>
        <w:tc>
          <w:tcPr>
            <w:tcW w:w="666" w:type="dxa"/>
            <w:tcBorders>
              <w:top w:val="nil"/>
              <w:left w:val="nil"/>
              <w:bottom w:val="nil"/>
              <w:right w:val="nil"/>
            </w:tcBorders>
            <w:shd w:val="clear" w:color="auto" w:fill="auto"/>
            <w:noWrap/>
            <w:vAlign w:val="bottom"/>
            <w:hideMark/>
          </w:tcPr>
          <w:p w14:paraId="0EE679D5" w14:textId="77777777" w:rsidR="00F05109" w:rsidRPr="00121D36" w:rsidRDefault="00F05109" w:rsidP="003A6E8F">
            <w:pPr>
              <w:jc w:val="both"/>
              <w:rPr>
                <w:sz w:val="18"/>
                <w:szCs w:val="18"/>
              </w:rPr>
            </w:pPr>
          </w:p>
        </w:tc>
        <w:tc>
          <w:tcPr>
            <w:tcW w:w="666" w:type="dxa"/>
            <w:tcBorders>
              <w:top w:val="nil"/>
              <w:left w:val="nil"/>
              <w:bottom w:val="nil"/>
              <w:right w:val="nil"/>
            </w:tcBorders>
            <w:shd w:val="clear" w:color="auto" w:fill="auto"/>
            <w:noWrap/>
            <w:vAlign w:val="bottom"/>
            <w:hideMark/>
          </w:tcPr>
          <w:p w14:paraId="3ADC9AA3" w14:textId="77777777" w:rsidR="00F05109" w:rsidRPr="00121D36" w:rsidRDefault="00F05109" w:rsidP="003A6E8F">
            <w:pPr>
              <w:jc w:val="both"/>
              <w:rPr>
                <w:sz w:val="18"/>
                <w:szCs w:val="18"/>
              </w:rPr>
            </w:pPr>
          </w:p>
        </w:tc>
        <w:tc>
          <w:tcPr>
            <w:tcW w:w="266" w:type="dxa"/>
            <w:tcBorders>
              <w:top w:val="nil"/>
              <w:left w:val="nil"/>
              <w:bottom w:val="nil"/>
              <w:right w:val="nil"/>
            </w:tcBorders>
            <w:shd w:val="clear" w:color="auto" w:fill="auto"/>
            <w:noWrap/>
            <w:vAlign w:val="bottom"/>
            <w:hideMark/>
          </w:tcPr>
          <w:p w14:paraId="3C252E87" w14:textId="77777777" w:rsidR="00F05109" w:rsidRPr="00121D36" w:rsidRDefault="00F05109" w:rsidP="003A6E8F">
            <w:pPr>
              <w:jc w:val="both"/>
              <w:rPr>
                <w:sz w:val="18"/>
                <w:szCs w:val="18"/>
              </w:rPr>
            </w:pPr>
          </w:p>
        </w:tc>
        <w:tc>
          <w:tcPr>
            <w:tcW w:w="920" w:type="dxa"/>
            <w:tcBorders>
              <w:top w:val="nil"/>
              <w:left w:val="nil"/>
              <w:bottom w:val="nil"/>
              <w:right w:val="nil"/>
            </w:tcBorders>
            <w:shd w:val="clear" w:color="auto" w:fill="auto"/>
            <w:noWrap/>
            <w:vAlign w:val="bottom"/>
            <w:hideMark/>
          </w:tcPr>
          <w:p w14:paraId="7976C1F6" w14:textId="77777777" w:rsidR="00F05109" w:rsidRPr="00121D36" w:rsidRDefault="00F05109" w:rsidP="003A6E8F">
            <w:pPr>
              <w:jc w:val="both"/>
              <w:rPr>
                <w:sz w:val="18"/>
                <w:szCs w:val="18"/>
              </w:rPr>
            </w:pPr>
          </w:p>
        </w:tc>
        <w:tc>
          <w:tcPr>
            <w:tcW w:w="919" w:type="dxa"/>
            <w:tcBorders>
              <w:top w:val="nil"/>
              <w:left w:val="nil"/>
              <w:bottom w:val="nil"/>
              <w:right w:val="nil"/>
            </w:tcBorders>
            <w:shd w:val="clear" w:color="auto" w:fill="auto"/>
            <w:noWrap/>
            <w:vAlign w:val="bottom"/>
            <w:hideMark/>
          </w:tcPr>
          <w:p w14:paraId="5BFC0129" w14:textId="77777777" w:rsidR="00F05109" w:rsidRPr="00121D36" w:rsidRDefault="00F05109" w:rsidP="003A6E8F">
            <w:pPr>
              <w:jc w:val="both"/>
              <w:rPr>
                <w:sz w:val="18"/>
                <w:szCs w:val="18"/>
              </w:rPr>
            </w:pPr>
          </w:p>
        </w:tc>
        <w:tc>
          <w:tcPr>
            <w:tcW w:w="919" w:type="dxa"/>
            <w:tcBorders>
              <w:top w:val="nil"/>
              <w:left w:val="nil"/>
              <w:bottom w:val="nil"/>
              <w:right w:val="nil"/>
            </w:tcBorders>
            <w:shd w:val="clear" w:color="auto" w:fill="auto"/>
            <w:noWrap/>
            <w:vAlign w:val="bottom"/>
            <w:hideMark/>
          </w:tcPr>
          <w:p w14:paraId="6DC57967" w14:textId="77777777" w:rsidR="00F05109" w:rsidRPr="00121D36" w:rsidRDefault="00F05109" w:rsidP="003A6E8F">
            <w:pPr>
              <w:jc w:val="both"/>
              <w:rPr>
                <w:sz w:val="18"/>
                <w:szCs w:val="18"/>
              </w:rPr>
            </w:pPr>
          </w:p>
        </w:tc>
        <w:tc>
          <w:tcPr>
            <w:tcW w:w="316" w:type="dxa"/>
            <w:tcBorders>
              <w:top w:val="nil"/>
              <w:left w:val="nil"/>
              <w:bottom w:val="nil"/>
              <w:right w:val="nil"/>
            </w:tcBorders>
            <w:shd w:val="clear" w:color="auto" w:fill="auto"/>
            <w:noWrap/>
            <w:vAlign w:val="bottom"/>
            <w:hideMark/>
          </w:tcPr>
          <w:p w14:paraId="4BCF59C1" w14:textId="77777777" w:rsidR="00F05109" w:rsidRPr="00121D36" w:rsidRDefault="00F05109" w:rsidP="003A6E8F">
            <w:pPr>
              <w:jc w:val="both"/>
              <w:rPr>
                <w:sz w:val="18"/>
                <w:szCs w:val="18"/>
              </w:rPr>
            </w:pPr>
          </w:p>
        </w:tc>
      </w:tr>
      <w:tr w:rsidR="00F05109" w:rsidRPr="00121D36" w14:paraId="3B7AB68B" w14:textId="77777777" w:rsidTr="0095046C">
        <w:trPr>
          <w:trHeight w:val="260"/>
          <w:jc w:val="center"/>
        </w:trPr>
        <w:tc>
          <w:tcPr>
            <w:tcW w:w="2933" w:type="dxa"/>
            <w:tcBorders>
              <w:top w:val="nil"/>
              <w:left w:val="nil"/>
              <w:bottom w:val="nil"/>
              <w:right w:val="nil"/>
            </w:tcBorders>
            <w:shd w:val="clear" w:color="auto" w:fill="auto"/>
            <w:noWrap/>
            <w:vAlign w:val="bottom"/>
            <w:hideMark/>
          </w:tcPr>
          <w:p w14:paraId="30B8B64F" w14:textId="77777777" w:rsidR="00F05109" w:rsidRPr="00121D36" w:rsidRDefault="00F05109" w:rsidP="003A6E8F">
            <w:pPr>
              <w:jc w:val="both"/>
              <w:rPr>
                <w:sz w:val="18"/>
                <w:szCs w:val="18"/>
              </w:rPr>
            </w:pPr>
            <w:r w:rsidRPr="00121D36">
              <w:rPr>
                <w:sz w:val="18"/>
                <w:szCs w:val="18"/>
              </w:rPr>
              <w:t>2.Marka sadakati</w:t>
            </w:r>
          </w:p>
        </w:tc>
        <w:tc>
          <w:tcPr>
            <w:tcW w:w="666" w:type="dxa"/>
            <w:tcBorders>
              <w:top w:val="nil"/>
              <w:left w:val="nil"/>
              <w:bottom w:val="nil"/>
              <w:right w:val="nil"/>
            </w:tcBorders>
            <w:shd w:val="clear" w:color="auto" w:fill="auto"/>
            <w:noWrap/>
            <w:vAlign w:val="bottom"/>
            <w:hideMark/>
          </w:tcPr>
          <w:p w14:paraId="3936D13D" w14:textId="77777777" w:rsidR="00F05109" w:rsidRPr="00121D36" w:rsidRDefault="00F05109" w:rsidP="003A6E8F">
            <w:pPr>
              <w:jc w:val="both"/>
              <w:rPr>
                <w:sz w:val="18"/>
                <w:szCs w:val="18"/>
              </w:rPr>
            </w:pPr>
            <w:r w:rsidRPr="00121D36">
              <w:rPr>
                <w:sz w:val="18"/>
                <w:szCs w:val="18"/>
              </w:rPr>
              <w:t>0,638</w:t>
            </w:r>
          </w:p>
        </w:tc>
        <w:tc>
          <w:tcPr>
            <w:tcW w:w="666" w:type="dxa"/>
            <w:tcBorders>
              <w:top w:val="nil"/>
              <w:left w:val="nil"/>
              <w:bottom w:val="nil"/>
              <w:right w:val="nil"/>
            </w:tcBorders>
            <w:shd w:val="clear" w:color="auto" w:fill="auto"/>
            <w:noWrap/>
            <w:vAlign w:val="bottom"/>
            <w:hideMark/>
          </w:tcPr>
          <w:p w14:paraId="0705D127" w14:textId="77777777" w:rsidR="00F05109" w:rsidRPr="00121D36" w:rsidRDefault="00F05109" w:rsidP="003A6E8F">
            <w:pPr>
              <w:jc w:val="both"/>
              <w:rPr>
                <w:b/>
                <w:bCs/>
                <w:sz w:val="18"/>
                <w:szCs w:val="18"/>
              </w:rPr>
            </w:pPr>
            <w:r w:rsidRPr="00121D36">
              <w:rPr>
                <w:b/>
                <w:bCs/>
                <w:sz w:val="18"/>
                <w:szCs w:val="18"/>
              </w:rPr>
              <w:t>0,828</w:t>
            </w:r>
          </w:p>
        </w:tc>
        <w:tc>
          <w:tcPr>
            <w:tcW w:w="666" w:type="dxa"/>
            <w:tcBorders>
              <w:top w:val="nil"/>
              <w:left w:val="nil"/>
              <w:bottom w:val="nil"/>
              <w:right w:val="nil"/>
            </w:tcBorders>
            <w:shd w:val="clear" w:color="auto" w:fill="auto"/>
            <w:noWrap/>
            <w:vAlign w:val="bottom"/>
            <w:hideMark/>
          </w:tcPr>
          <w:p w14:paraId="05357D4B" w14:textId="77777777" w:rsidR="00F05109" w:rsidRPr="00121D36" w:rsidRDefault="00F05109" w:rsidP="003A6E8F">
            <w:pPr>
              <w:jc w:val="both"/>
              <w:rPr>
                <w:sz w:val="18"/>
                <w:szCs w:val="18"/>
              </w:rPr>
            </w:pPr>
          </w:p>
        </w:tc>
        <w:tc>
          <w:tcPr>
            <w:tcW w:w="666" w:type="dxa"/>
            <w:tcBorders>
              <w:top w:val="nil"/>
              <w:left w:val="nil"/>
              <w:bottom w:val="nil"/>
              <w:right w:val="nil"/>
            </w:tcBorders>
            <w:shd w:val="clear" w:color="auto" w:fill="auto"/>
            <w:noWrap/>
            <w:vAlign w:val="bottom"/>
            <w:hideMark/>
          </w:tcPr>
          <w:p w14:paraId="70145B98" w14:textId="77777777" w:rsidR="00F05109" w:rsidRPr="00121D36" w:rsidRDefault="00F05109" w:rsidP="003A6E8F">
            <w:pPr>
              <w:jc w:val="both"/>
              <w:rPr>
                <w:sz w:val="18"/>
                <w:szCs w:val="18"/>
              </w:rPr>
            </w:pPr>
          </w:p>
        </w:tc>
        <w:tc>
          <w:tcPr>
            <w:tcW w:w="266" w:type="dxa"/>
            <w:tcBorders>
              <w:top w:val="nil"/>
              <w:left w:val="nil"/>
              <w:bottom w:val="nil"/>
              <w:right w:val="nil"/>
            </w:tcBorders>
            <w:shd w:val="clear" w:color="auto" w:fill="auto"/>
            <w:noWrap/>
            <w:vAlign w:val="bottom"/>
            <w:hideMark/>
          </w:tcPr>
          <w:p w14:paraId="580ABCA5" w14:textId="77777777" w:rsidR="00F05109" w:rsidRPr="00121D36" w:rsidRDefault="00F05109" w:rsidP="003A6E8F">
            <w:pPr>
              <w:jc w:val="both"/>
              <w:rPr>
                <w:sz w:val="18"/>
                <w:szCs w:val="18"/>
              </w:rPr>
            </w:pPr>
          </w:p>
        </w:tc>
        <w:tc>
          <w:tcPr>
            <w:tcW w:w="920" w:type="dxa"/>
            <w:tcBorders>
              <w:top w:val="nil"/>
              <w:left w:val="nil"/>
              <w:bottom w:val="nil"/>
              <w:right w:val="nil"/>
            </w:tcBorders>
            <w:shd w:val="clear" w:color="auto" w:fill="auto"/>
            <w:noWrap/>
            <w:vAlign w:val="bottom"/>
            <w:hideMark/>
          </w:tcPr>
          <w:p w14:paraId="2EF3EB78" w14:textId="77777777" w:rsidR="00F05109" w:rsidRPr="00121D36" w:rsidRDefault="00F05109" w:rsidP="003A6E8F">
            <w:pPr>
              <w:jc w:val="both"/>
              <w:rPr>
                <w:b/>
                <w:bCs/>
                <w:sz w:val="18"/>
                <w:szCs w:val="18"/>
              </w:rPr>
            </w:pPr>
            <w:r w:rsidRPr="00121D36">
              <w:rPr>
                <w:b/>
                <w:bCs/>
                <w:sz w:val="18"/>
                <w:szCs w:val="18"/>
              </w:rPr>
              <w:t>0,800</w:t>
            </w:r>
          </w:p>
        </w:tc>
        <w:tc>
          <w:tcPr>
            <w:tcW w:w="919" w:type="dxa"/>
            <w:tcBorders>
              <w:top w:val="nil"/>
              <w:left w:val="nil"/>
              <w:bottom w:val="nil"/>
              <w:right w:val="nil"/>
            </w:tcBorders>
            <w:shd w:val="clear" w:color="auto" w:fill="auto"/>
            <w:noWrap/>
            <w:vAlign w:val="bottom"/>
            <w:hideMark/>
          </w:tcPr>
          <w:p w14:paraId="5E9D3927" w14:textId="77777777" w:rsidR="00F05109" w:rsidRPr="00121D36" w:rsidRDefault="00F05109" w:rsidP="003A6E8F">
            <w:pPr>
              <w:jc w:val="both"/>
              <w:rPr>
                <w:sz w:val="18"/>
                <w:szCs w:val="18"/>
              </w:rPr>
            </w:pPr>
          </w:p>
        </w:tc>
        <w:tc>
          <w:tcPr>
            <w:tcW w:w="919" w:type="dxa"/>
            <w:tcBorders>
              <w:top w:val="nil"/>
              <w:left w:val="nil"/>
              <w:bottom w:val="nil"/>
              <w:right w:val="nil"/>
            </w:tcBorders>
            <w:shd w:val="clear" w:color="auto" w:fill="auto"/>
            <w:noWrap/>
            <w:vAlign w:val="bottom"/>
            <w:hideMark/>
          </w:tcPr>
          <w:p w14:paraId="50A66FD9" w14:textId="77777777" w:rsidR="00F05109" w:rsidRPr="00121D36" w:rsidRDefault="00F05109" w:rsidP="003A6E8F">
            <w:pPr>
              <w:jc w:val="both"/>
              <w:rPr>
                <w:sz w:val="18"/>
                <w:szCs w:val="18"/>
              </w:rPr>
            </w:pPr>
          </w:p>
        </w:tc>
        <w:tc>
          <w:tcPr>
            <w:tcW w:w="316" w:type="dxa"/>
            <w:tcBorders>
              <w:top w:val="nil"/>
              <w:left w:val="nil"/>
              <w:bottom w:val="nil"/>
              <w:right w:val="nil"/>
            </w:tcBorders>
            <w:shd w:val="clear" w:color="auto" w:fill="auto"/>
            <w:noWrap/>
            <w:vAlign w:val="bottom"/>
            <w:hideMark/>
          </w:tcPr>
          <w:p w14:paraId="1C1DBA24" w14:textId="77777777" w:rsidR="00F05109" w:rsidRPr="00121D36" w:rsidRDefault="00F05109" w:rsidP="003A6E8F">
            <w:pPr>
              <w:jc w:val="both"/>
              <w:rPr>
                <w:sz w:val="18"/>
                <w:szCs w:val="18"/>
              </w:rPr>
            </w:pPr>
          </w:p>
        </w:tc>
      </w:tr>
      <w:tr w:rsidR="00F05109" w:rsidRPr="00121D36" w14:paraId="55C8DC6F" w14:textId="77777777" w:rsidTr="0095046C">
        <w:trPr>
          <w:trHeight w:val="260"/>
          <w:jc w:val="center"/>
        </w:trPr>
        <w:tc>
          <w:tcPr>
            <w:tcW w:w="2933" w:type="dxa"/>
            <w:tcBorders>
              <w:top w:val="nil"/>
              <w:left w:val="nil"/>
              <w:bottom w:val="nil"/>
              <w:right w:val="nil"/>
            </w:tcBorders>
            <w:shd w:val="clear" w:color="auto" w:fill="auto"/>
            <w:noWrap/>
            <w:vAlign w:val="bottom"/>
            <w:hideMark/>
          </w:tcPr>
          <w:p w14:paraId="6DB9C690" w14:textId="77777777" w:rsidR="00F05109" w:rsidRPr="00121D36" w:rsidRDefault="00F05109" w:rsidP="003A6E8F">
            <w:pPr>
              <w:jc w:val="both"/>
              <w:rPr>
                <w:sz w:val="18"/>
                <w:szCs w:val="18"/>
              </w:rPr>
            </w:pPr>
            <w:r w:rsidRPr="00121D36">
              <w:rPr>
                <w:sz w:val="18"/>
                <w:szCs w:val="18"/>
              </w:rPr>
              <w:t>3.Algılanan kalite</w:t>
            </w:r>
          </w:p>
        </w:tc>
        <w:tc>
          <w:tcPr>
            <w:tcW w:w="666" w:type="dxa"/>
            <w:tcBorders>
              <w:top w:val="nil"/>
              <w:left w:val="nil"/>
              <w:bottom w:val="nil"/>
              <w:right w:val="nil"/>
            </w:tcBorders>
            <w:shd w:val="clear" w:color="auto" w:fill="auto"/>
            <w:noWrap/>
            <w:vAlign w:val="bottom"/>
            <w:hideMark/>
          </w:tcPr>
          <w:p w14:paraId="0B037AE0" w14:textId="77777777" w:rsidR="00F05109" w:rsidRPr="00121D36" w:rsidRDefault="00F05109" w:rsidP="003A6E8F">
            <w:pPr>
              <w:jc w:val="both"/>
              <w:rPr>
                <w:sz w:val="18"/>
                <w:szCs w:val="18"/>
              </w:rPr>
            </w:pPr>
            <w:r w:rsidRPr="00121D36">
              <w:rPr>
                <w:sz w:val="18"/>
                <w:szCs w:val="18"/>
              </w:rPr>
              <w:t>0,555</w:t>
            </w:r>
          </w:p>
        </w:tc>
        <w:tc>
          <w:tcPr>
            <w:tcW w:w="666" w:type="dxa"/>
            <w:tcBorders>
              <w:top w:val="nil"/>
              <w:left w:val="nil"/>
              <w:bottom w:val="nil"/>
              <w:right w:val="nil"/>
            </w:tcBorders>
            <w:shd w:val="clear" w:color="auto" w:fill="auto"/>
            <w:noWrap/>
            <w:vAlign w:val="bottom"/>
            <w:hideMark/>
          </w:tcPr>
          <w:p w14:paraId="1F8DA0E5" w14:textId="77777777" w:rsidR="00F05109" w:rsidRPr="00121D36" w:rsidRDefault="00F05109" w:rsidP="003A6E8F">
            <w:pPr>
              <w:jc w:val="both"/>
              <w:rPr>
                <w:sz w:val="18"/>
                <w:szCs w:val="18"/>
              </w:rPr>
            </w:pPr>
            <w:r w:rsidRPr="00121D36">
              <w:rPr>
                <w:sz w:val="18"/>
                <w:szCs w:val="18"/>
              </w:rPr>
              <w:t>0,594</w:t>
            </w:r>
          </w:p>
        </w:tc>
        <w:tc>
          <w:tcPr>
            <w:tcW w:w="666" w:type="dxa"/>
            <w:tcBorders>
              <w:top w:val="nil"/>
              <w:left w:val="nil"/>
              <w:bottom w:val="nil"/>
              <w:right w:val="nil"/>
            </w:tcBorders>
            <w:shd w:val="clear" w:color="auto" w:fill="auto"/>
            <w:noWrap/>
            <w:vAlign w:val="bottom"/>
            <w:hideMark/>
          </w:tcPr>
          <w:p w14:paraId="1762298A" w14:textId="77777777" w:rsidR="00F05109" w:rsidRPr="00121D36" w:rsidRDefault="00F05109" w:rsidP="003A6E8F">
            <w:pPr>
              <w:jc w:val="both"/>
              <w:rPr>
                <w:b/>
                <w:bCs/>
                <w:sz w:val="18"/>
                <w:szCs w:val="18"/>
              </w:rPr>
            </w:pPr>
            <w:r w:rsidRPr="00121D36">
              <w:rPr>
                <w:b/>
                <w:bCs/>
                <w:sz w:val="18"/>
                <w:szCs w:val="18"/>
              </w:rPr>
              <w:t>0,823</w:t>
            </w:r>
          </w:p>
        </w:tc>
        <w:tc>
          <w:tcPr>
            <w:tcW w:w="666" w:type="dxa"/>
            <w:tcBorders>
              <w:top w:val="nil"/>
              <w:left w:val="nil"/>
              <w:bottom w:val="nil"/>
              <w:right w:val="nil"/>
            </w:tcBorders>
            <w:shd w:val="clear" w:color="auto" w:fill="auto"/>
            <w:noWrap/>
            <w:vAlign w:val="bottom"/>
            <w:hideMark/>
          </w:tcPr>
          <w:p w14:paraId="2BE05D63" w14:textId="77777777" w:rsidR="00F05109" w:rsidRPr="00121D36" w:rsidRDefault="00F05109" w:rsidP="003A6E8F">
            <w:pPr>
              <w:jc w:val="both"/>
              <w:rPr>
                <w:sz w:val="18"/>
                <w:szCs w:val="18"/>
              </w:rPr>
            </w:pPr>
          </w:p>
        </w:tc>
        <w:tc>
          <w:tcPr>
            <w:tcW w:w="266" w:type="dxa"/>
            <w:tcBorders>
              <w:top w:val="nil"/>
              <w:left w:val="nil"/>
              <w:bottom w:val="nil"/>
              <w:right w:val="nil"/>
            </w:tcBorders>
            <w:shd w:val="clear" w:color="auto" w:fill="auto"/>
            <w:noWrap/>
            <w:vAlign w:val="bottom"/>
            <w:hideMark/>
          </w:tcPr>
          <w:p w14:paraId="596B7907" w14:textId="77777777" w:rsidR="00F05109" w:rsidRPr="00121D36" w:rsidRDefault="00F05109" w:rsidP="003A6E8F">
            <w:pPr>
              <w:jc w:val="both"/>
              <w:rPr>
                <w:sz w:val="18"/>
                <w:szCs w:val="18"/>
              </w:rPr>
            </w:pPr>
          </w:p>
        </w:tc>
        <w:tc>
          <w:tcPr>
            <w:tcW w:w="920" w:type="dxa"/>
            <w:tcBorders>
              <w:top w:val="nil"/>
              <w:left w:val="nil"/>
              <w:bottom w:val="nil"/>
              <w:right w:val="nil"/>
            </w:tcBorders>
            <w:shd w:val="clear" w:color="auto" w:fill="auto"/>
            <w:noWrap/>
            <w:vAlign w:val="bottom"/>
            <w:hideMark/>
          </w:tcPr>
          <w:p w14:paraId="0B0EE820" w14:textId="77777777" w:rsidR="00F05109" w:rsidRPr="00121D36" w:rsidRDefault="00F05109" w:rsidP="003A6E8F">
            <w:pPr>
              <w:jc w:val="both"/>
              <w:rPr>
                <w:sz w:val="18"/>
                <w:szCs w:val="18"/>
              </w:rPr>
            </w:pPr>
            <w:r w:rsidRPr="00121D36">
              <w:rPr>
                <w:sz w:val="18"/>
                <w:szCs w:val="18"/>
              </w:rPr>
              <w:t>0,667</w:t>
            </w:r>
          </w:p>
        </w:tc>
        <w:tc>
          <w:tcPr>
            <w:tcW w:w="919" w:type="dxa"/>
            <w:tcBorders>
              <w:top w:val="nil"/>
              <w:left w:val="nil"/>
              <w:bottom w:val="nil"/>
              <w:right w:val="nil"/>
            </w:tcBorders>
            <w:shd w:val="clear" w:color="auto" w:fill="auto"/>
            <w:noWrap/>
            <w:vAlign w:val="bottom"/>
            <w:hideMark/>
          </w:tcPr>
          <w:p w14:paraId="55EBBA49" w14:textId="77777777" w:rsidR="00F05109" w:rsidRPr="00121D36" w:rsidRDefault="00F05109" w:rsidP="003A6E8F">
            <w:pPr>
              <w:jc w:val="both"/>
              <w:rPr>
                <w:b/>
                <w:bCs/>
                <w:sz w:val="18"/>
                <w:szCs w:val="18"/>
              </w:rPr>
            </w:pPr>
            <w:r w:rsidRPr="00121D36">
              <w:rPr>
                <w:b/>
                <w:bCs/>
                <w:sz w:val="18"/>
                <w:szCs w:val="18"/>
              </w:rPr>
              <w:t>0,737</w:t>
            </w:r>
          </w:p>
        </w:tc>
        <w:tc>
          <w:tcPr>
            <w:tcW w:w="919" w:type="dxa"/>
            <w:tcBorders>
              <w:top w:val="nil"/>
              <w:left w:val="nil"/>
              <w:bottom w:val="nil"/>
              <w:right w:val="nil"/>
            </w:tcBorders>
            <w:shd w:val="clear" w:color="auto" w:fill="auto"/>
            <w:noWrap/>
            <w:vAlign w:val="bottom"/>
            <w:hideMark/>
          </w:tcPr>
          <w:p w14:paraId="4F56783B" w14:textId="77777777" w:rsidR="00F05109" w:rsidRPr="00121D36" w:rsidRDefault="00F05109" w:rsidP="003A6E8F">
            <w:pPr>
              <w:jc w:val="both"/>
              <w:rPr>
                <w:sz w:val="18"/>
                <w:szCs w:val="18"/>
              </w:rPr>
            </w:pPr>
          </w:p>
        </w:tc>
        <w:tc>
          <w:tcPr>
            <w:tcW w:w="316" w:type="dxa"/>
            <w:tcBorders>
              <w:top w:val="nil"/>
              <w:left w:val="nil"/>
              <w:bottom w:val="nil"/>
              <w:right w:val="nil"/>
            </w:tcBorders>
            <w:shd w:val="clear" w:color="auto" w:fill="auto"/>
            <w:noWrap/>
            <w:vAlign w:val="bottom"/>
            <w:hideMark/>
          </w:tcPr>
          <w:p w14:paraId="434F56FC" w14:textId="77777777" w:rsidR="00F05109" w:rsidRPr="00121D36" w:rsidRDefault="00F05109" w:rsidP="003A6E8F">
            <w:pPr>
              <w:jc w:val="both"/>
              <w:rPr>
                <w:sz w:val="18"/>
                <w:szCs w:val="18"/>
              </w:rPr>
            </w:pPr>
          </w:p>
        </w:tc>
      </w:tr>
      <w:tr w:rsidR="00F05109" w:rsidRPr="00121D36" w14:paraId="57AC5B57" w14:textId="77777777" w:rsidTr="0095046C">
        <w:trPr>
          <w:trHeight w:val="280"/>
          <w:jc w:val="center"/>
        </w:trPr>
        <w:tc>
          <w:tcPr>
            <w:tcW w:w="2933" w:type="dxa"/>
            <w:tcBorders>
              <w:top w:val="nil"/>
              <w:left w:val="nil"/>
              <w:bottom w:val="single" w:sz="8" w:space="0" w:color="auto"/>
              <w:right w:val="nil"/>
            </w:tcBorders>
            <w:shd w:val="clear" w:color="auto" w:fill="auto"/>
            <w:noWrap/>
            <w:vAlign w:val="bottom"/>
            <w:hideMark/>
          </w:tcPr>
          <w:p w14:paraId="15BD74D4" w14:textId="77777777" w:rsidR="00F05109" w:rsidRPr="00121D36" w:rsidRDefault="00F05109" w:rsidP="003A6E8F">
            <w:pPr>
              <w:jc w:val="both"/>
              <w:rPr>
                <w:sz w:val="18"/>
                <w:szCs w:val="18"/>
              </w:rPr>
            </w:pPr>
            <w:r w:rsidRPr="00121D36">
              <w:rPr>
                <w:sz w:val="18"/>
                <w:szCs w:val="18"/>
              </w:rPr>
              <w:t>4.Hizmet liderliği</w:t>
            </w:r>
          </w:p>
        </w:tc>
        <w:tc>
          <w:tcPr>
            <w:tcW w:w="666" w:type="dxa"/>
            <w:tcBorders>
              <w:top w:val="nil"/>
              <w:left w:val="nil"/>
              <w:bottom w:val="single" w:sz="8" w:space="0" w:color="auto"/>
              <w:right w:val="nil"/>
            </w:tcBorders>
            <w:shd w:val="clear" w:color="auto" w:fill="auto"/>
            <w:noWrap/>
            <w:vAlign w:val="bottom"/>
            <w:hideMark/>
          </w:tcPr>
          <w:p w14:paraId="2037AF13" w14:textId="77777777" w:rsidR="00F05109" w:rsidRPr="00121D36" w:rsidRDefault="00F05109" w:rsidP="003A6E8F">
            <w:pPr>
              <w:jc w:val="both"/>
              <w:rPr>
                <w:sz w:val="18"/>
                <w:szCs w:val="18"/>
              </w:rPr>
            </w:pPr>
            <w:r w:rsidRPr="00121D36">
              <w:rPr>
                <w:sz w:val="18"/>
                <w:szCs w:val="18"/>
              </w:rPr>
              <w:t>0,430</w:t>
            </w:r>
          </w:p>
        </w:tc>
        <w:tc>
          <w:tcPr>
            <w:tcW w:w="666" w:type="dxa"/>
            <w:tcBorders>
              <w:top w:val="nil"/>
              <w:left w:val="nil"/>
              <w:bottom w:val="single" w:sz="8" w:space="0" w:color="auto"/>
              <w:right w:val="nil"/>
            </w:tcBorders>
            <w:shd w:val="clear" w:color="auto" w:fill="auto"/>
            <w:noWrap/>
            <w:vAlign w:val="bottom"/>
            <w:hideMark/>
          </w:tcPr>
          <w:p w14:paraId="13443F60" w14:textId="77777777" w:rsidR="00F05109" w:rsidRPr="00121D36" w:rsidRDefault="00F05109" w:rsidP="003A6E8F">
            <w:pPr>
              <w:jc w:val="both"/>
              <w:rPr>
                <w:sz w:val="18"/>
                <w:szCs w:val="18"/>
              </w:rPr>
            </w:pPr>
            <w:r w:rsidRPr="00121D36">
              <w:rPr>
                <w:sz w:val="18"/>
                <w:szCs w:val="18"/>
              </w:rPr>
              <w:t>0,452</w:t>
            </w:r>
          </w:p>
        </w:tc>
        <w:tc>
          <w:tcPr>
            <w:tcW w:w="666" w:type="dxa"/>
            <w:tcBorders>
              <w:top w:val="nil"/>
              <w:left w:val="nil"/>
              <w:bottom w:val="single" w:sz="8" w:space="0" w:color="auto"/>
              <w:right w:val="nil"/>
            </w:tcBorders>
            <w:shd w:val="clear" w:color="auto" w:fill="auto"/>
            <w:noWrap/>
            <w:vAlign w:val="bottom"/>
            <w:hideMark/>
          </w:tcPr>
          <w:p w14:paraId="3C4006B0" w14:textId="77777777" w:rsidR="00F05109" w:rsidRPr="00121D36" w:rsidRDefault="00F05109" w:rsidP="003A6E8F">
            <w:pPr>
              <w:jc w:val="both"/>
              <w:rPr>
                <w:sz w:val="18"/>
                <w:szCs w:val="18"/>
              </w:rPr>
            </w:pPr>
            <w:r w:rsidRPr="00121D36">
              <w:rPr>
                <w:sz w:val="18"/>
                <w:szCs w:val="18"/>
              </w:rPr>
              <w:t>0,519</w:t>
            </w:r>
          </w:p>
        </w:tc>
        <w:tc>
          <w:tcPr>
            <w:tcW w:w="666" w:type="dxa"/>
            <w:tcBorders>
              <w:top w:val="nil"/>
              <w:left w:val="nil"/>
              <w:bottom w:val="single" w:sz="8" w:space="0" w:color="auto"/>
              <w:right w:val="nil"/>
            </w:tcBorders>
            <w:shd w:val="clear" w:color="auto" w:fill="auto"/>
            <w:noWrap/>
            <w:vAlign w:val="bottom"/>
            <w:hideMark/>
          </w:tcPr>
          <w:p w14:paraId="7F4D6C58" w14:textId="77777777" w:rsidR="00F05109" w:rsidRPr="00121D36" w:rsidRDefault="00F05109" w:rsidP="003A6E8F">
            <w:pPr>
              <w:jc w:val="both"/>
              <w:rPr>
                <w:b/>
                <w:bCs/>
                <w:sz w:val="18"/>
                <w:szCs w:val="18"/>
              </w:rPr>
            </w:pPr>
            <w:r w:rsidRPr="00121D36">
              <w:rPr>
                <w:b/>
                <w:bCs/>
                <w:sz w:val="18"/>
                <w:szCs w:val="18"/>
              </w:rPr>
              <w:t>0,843</w:t>
            </w:r>
          </w:p>
        </w:tc>
        <w:tc>
          <w:tcPr>
            <w:tcW w:w="266" w:type="dxa"/>
            <w:tcBorders>
              <w:top w:val="nil"/>
              <w:left w:val="nil"/>
              <w:bottom w:val="nil"/>
              <w:right w:val="nil"/>
            </w:tcBorders>
            <w:shd w:val="clear" w:color="auto" w:fill="auto"/>
            <w:noWrap/>
            <w:vAlign w:val="bottom"/>
            <w:hideMark/>
          </w:tcPr>
          <w:p w14:paraId="58426713" w14:textId="77777777" w:rsidR="00F05109" w:rsidRPr="00121D36" w:rsidRDefault="00F05109" w:rsidP="003A6E8F">
            <w:pPr>
              <w:jc w:val="both"/>
              <w:rPr>
                <w:sz w:val="18"/>
                <w:szCs w:val="18"/>
              </w:rPr>
            </w:pPr>
          </w:p>
        </w:tc>
        <w:tc>
          <w:tcPr>
            <w:tcW w:w="920" w:type="dxa"/>
            <w:tcBorders>
              <w:top w:val="nil"/>
              <w:left w:val="nil"/>
              <w:bottom w:val="single" w:sz="8" w:space="0" w:color="auto"/>
              <w:right w:val="nil"/>
            </w:tcBorders>
            <w:shd w:val="clear" w:color="auto" w:fill="auto"/>
            <w:noWrap/>
            <w:vAlign w:val="bottom"/>
            <w:hideMark/>
          </w:tcPr>
          <w:p w14:paraId="06792E87" w14:textId="77777777" w:rsidR="00F05109" w:rsidRPr="00121D36" w:rsidRDefault="00F05109" w:rsidP="003A6E8F">
            <w:pPr>
              <w:jc w:val="both"/>
              <w:rPr>
                <w:sz w:val="18"/>
                <w:szCs w:val="18"/>
              </w:rPr>
            </w:pPr>
            <w:r w:rsidRPr="00121D36">
              <w:rPr>
                <w:sz w:val="18"/>
                <w:szCs w:val="18"/>
              </w:rPr>
              <w:t>0,531</w:t>
            </w:r>
          </w:p>
        </w:tc>
        <w:tc>
          <w:tcPr>
            <w:tcW w:w="919" w:type="dxa"/>
            <w:tcBorders>
              <w:top w:val="nil"/>
              <w:left w:val="nil"/>
              <w:bottom w:val="single" w:sz="8" w:space="0" w:color="auto"/>
              <w:right w:val="nil"/>
            </w:tcBorders>
            <w:shd w:val="clear" w:color="auto" w:fill="auto"/>
            <w:noWrap/>
            <w:vAlign w:val="bottom"/>
            <w:hideMark/>
          </w:tcPr>
          <w:p w14:paraId="71FAB6B9" w14:textId="77777777" w:rsidR="00F05109" w:rsidRPr="00121D36" w:rsidRDefault="00F05109" w:rsidP="003A6E8F">
            <w:pPr>
              <w:jc w:val="both"/>
              <w:rPr>
                <w:sz w:val="18"/>
                <w:szCs w:val="18"/>
              </w:rPr>
            </w:pPr>
            <w:r w:rsidRPr="00121D36">
              <w:rPr>
                <w:sz w:val="18"/>
                <w:szCs w:val="18"/>
              </w:rPr>
              <w:t>0,578</w:t>
            </w:r>
          </w:p>
        </w:tc>
        <w:tc>
          <w:tcPr>
            <w:tcW w:w="919" w:type="dxa"/>
            <w:tcBorders>
              <w:top w:val="nil"/>
              <w:left w:val="nil"/>
              <w:bottom w:val="single" w:sz="8" w:space="0" w:color="auto"/>
              <w:right w:val="nil"/>
            </w:tcBorders>
            <w:shd w:val="clear" w:color="auto" w:fill="auto"/>
            <w:noWrap/>
            <w:vAlign w:val="bottom"/>
            <w:hideMark/>
          </w:tcPr>
          <w:p w14:paraId="3A40D490" w14:textId="77777777" w:rsidR="00F05109" w:rsidRPr="00121D36" w:rsidRDefault="00F05109" w:rsidP="003A6E8F">
            <w:pPr>
              <w:jc w:val="both"/>
              <w:rPr>
                <w:b/>
                <w:bCs/>
                <w:sz w:val="18"/>
                <w:szCs w:val="18"/>
              </w:rPr>
            </w:pPr>
            <w:r w:rsidRPr="00121D36">
              <w:rPr>
                <w:b/>
                <w:bCs/>
                <w:sz w:val="18"/>
                <w:szCs w:val="18"/>
              </w:rPr>
              <w:t>0,633</w:t>
            </w:r>
          </w:p>
        </w:tc>
        <w:tc>
          <w:tcPr>
            <w:tcW w:w="316" w:type="dxa"/>
            <w:tcBorders>
              <w:top w:val="nil"/>
              <w:left w:val="nil"/>
              <w:bottom w:val="single" w:sz="8" w:space="0" w:color="auto"/>
              <w:right w:val="nil"/>
            </w:tcBorders>
            <w:shd w:val="clear" w:color="auto" w:fill="auto"/>
            <w:noWrap/>
            <w:vAlign w:val="bottom"/>
            <w:hideMark/>
          </w:tcPr>
          <w:p w14:paraId="64276DCE" w14:textId="77777777" w:rsidR="00F05109" w:rsidRPr="00121D36" w:rsidRDefault="00F05109" w:rsidP="003A6E8F">
            <w:pPr>
              <w:jc w:val="both"/>
              <w:rPr>
                <w:sz w:val="18"/>
                <w:szCs w:val="18"/>
              </w:rPr>
            </w:pPr>
            <w:r w:rsidRPr="00121D36">
              <w:rPr>
                <w:sz w:val="18"/>
                <w:szCs w:val="18"/>
              </w:rPr>
              <w:t> </w:t>
            </w:r>
          </w:p>
        </w:tc>
      </w:tr>
    </w:tbl>
    <w:p w14:paraId="43656623" w14:textId="77777777" w:rsidR="00F05109" w:rsidRPr="00121D36" w:rsidRDefault="00F05109" w:rsidP="00277419">
      <w:pPr>
        <w:autoSpaceDE w:val="0"/>
        <w:autoSpaceDN w:val="0"/>
        <w:adjustRightInd w:val="0"/>
        <w:spacing w:before="120" w:after="120"/>
        <w:ind w:firstLine="567"/>
        <w:jc w:val="both"/>
        <w:rPr>
          <w:sz w:val="18"/>
          <w:szCs w:val="18"/>
        </w:rPr>
      </w:pPr>
    </w:p>
    <w:p w14:paraId="59FA7B03" w14:textId="1A27C9DB" w:rsidR="00A80425" w:rsidRPr="00121D36" w:rsidRDefault="00CB2B5C" w:rsidP="0087381F">
      <w:pPr>
        <w:autoSpaceDE w:val="0"/>
        <w:autoSpaceDN w:val="0"/>
        <w:adjustRightInd w:val="0"/>
        <w:spacing w:after="120" w:line="276" w:lineRule="auto"/>
        <w:ind w:firstLine="709"/>
        <w:jc w:val="both"/>
        <w:rPr>
          <w:b/>
          <w:bCs/>
          <w:sz w:val="22"/>
          <w:szCs w:val="22"/>
        </w:rPr>
      </w:pPr>
      <w:r w:rsidRPr="00121D36">
        <w:rPr>
          <w:b/>
          <w:bCs/>
          <w:sz w:val="22"/>
          <w:szCs w:val="22"/>
        </w:rPr>
        <w:t>4.2.</w:t>
      </w:r>
      <w:r w:rsidR="00F05109" w:rsidRPr="00121D36">
        <w:rPr>
          <w:b/>
          <w:bCs/>
          <w:sz w:val="22"/>
          <w:szCs w:val="22"/>
        </w:rPr>
        <w:t xml:space="preserve">2. Yapısal </w:t>
      </w:r>
      <w:r w:rsidR="00A80425" w:rsidRPr="00121D36">
        <w:rPr>
          <w:b/>
          <w:bCs/>
          <w:sz w:val="22"/>
          <w:szCs w:val="22"/>
        </w:rPr>
        <w:t>M</w:t>
      </w:r>
      <w:r w:rsidR="00F05109" w:rsidRPr="00121D36">
        <w:rPr>
          <w:b/>
          <w:bCs/>
          <w:sz w:val="22"/>
          <w:szCs w:val="22"/>
        </w:rPr>
        <w:t>odel</w:t>
      </w:r>
    </w:p>
    <w:p w14:paraId="54DAF744" w14:textId="3FB595D3" w:rsidR="00A80425" w:rsidRPr="00121D36" w:rsidRDefault="00F05109" w:rsidP="0087381F">
      <w:pPr>
        <w:autoSpaceDE w:val="0"/>
        <w:autoSpaceDN w:val="0"/>
        <w:adjustRightInd w:val="0"/>
        <w:spacing w:after="120" w:line="276" w:lineRule="auto"/>
        <w:ind w:firstLine="709"/>
        <w:jc w:val="both"/>
        <w:rPr>
          <w:sz w:val="22"/>
          <w:szCs w:val="22"/>
        </w:rPr>
      </w:pPr>
      <w:proofErr w:type="spellStart"/>
      <w:r w:rsidRPr="00121D36">
        <w:rPr>
          <w:sz w:val="22"/>
          <w:szCs w:val="22"/>
        </w:rPr>
        <w:t>SmartPLS</w:t>
      </w:r>
      <w:proofErr w:type="spellEnd"/>
      <w:r w:rsidRPr="00121D36">
        <w:rPr>
          <w:sz w:val="22"/>
          <w:szCs w:val="22"/>
        </w:rPr>
        <w:t xml:space="preserve"> (v.3.3.3) ile </w:t>
      </w:r>
      <w:r w:rsidR="00D872C8" w:rsidRPr="00121D36">
        <w:rPr>
          <w:sz w:val="22"/>
          <w:szCs w:val="22"/>
        </w:rPr>
        <w:t xml:space="preserve">gerçekleştirilen </w:t>
      </w:r>
      <w:r w:rsidRPr="00121D36">
        <w:rPr>
          <w:sz w:val="22"/>
          <w:szCs w:val="22"/>
        </w:rPr>
        <w:t xml:space="preserve">yapısal model </w:t>
      </w:r>
      <w:r w:rsidR="00D872C8" w:rsidRPr="00121D36">
        <w:rPr>
          <w:sz w:val="22"/>
          <w:szCs w:val="22"/>
        </w:rPr>
        <w:t xml:space="preserve">incelemeleri </w:t>
      </w:r>
      <w:r w:rsidR="00C935D7" w:rsidRPr="00121D36">
        <w:rPr>
          <w:sz w:val="22"/>
          <w:szCs w:val="22"/>
        </w:rPr>
        <w:t>ve</w:t>
      </w:r>
      <w:r w:rsidRPr="00121D36">
        <w:rPr>
          <w:sz w:val="22"/>
          <w:szCs w:val="22"/>
        </w:rPr>
        <w:t xml:space="preserve"> ilişki analizleri</w:t>
      </w:r>
      <w:r w:rsidR="00D872C8" w:rsidRPr="00121D36">
        <w:rPr>
          <w:sz w:val="22"/>
          <w:szCs w:val="22"/>
        </w:rPr>
        <w:t xml:space="preserve"> </w:t>
      </w:r>
      <w:r w:rsidR="005038A1" w:rsidRPr="00121D36">
        <w:rPr>
          <w:sz w:val="22"/>
          <w:szCs w:val="22"/>
        </w:rPr>
        <w:t xml:space="preserve">kapsamında </w:t>
      </w:r>
      <w:proofErr w:type="spellStart"/>
      <w:r w:rsidRPr="00121D36">
        <w:rPr>
          <w:sz w:val="22"/>
          <w:szCs w:val="22"/>
        </w:rPr>
        <w:t>doğrusallık</w:t>
      </w:r>
      <w:proofErr w:type="spellEnd"/>
      <w:r w:rsidRPr="00121D36">
        <w:rPr>
          <w:sz w:val="22"/>
          <w:szCs w:val="22"/>
        </w:rPr>
        <w:t xml:space="preserve"> testi, ilişki katsayıları, ilişkiler için yeniden örnekleme</w:t>
      </w:r>
      <w:r w:rsidR="00236335" w:rsidRPr="00121D36">
        <w:rPr>
          <w:sz w:val="22"/>
          <w:szCs w:val="22"/>
        </w:rPr>
        <w:t xml:space="preserve"> (</w:t>
      </w:r>
      <w:proofErr w:type="spellStart"/>
      <w:r w:rsidR="00236335" w:rsidRPr="00121D36">
        <w:rPr>
          <w:sz w:val="22"/>
          <w:szCs w:val="22"/>
        </w:rPr>
        <w:t>bootstrapping</w:t>
      </w:r>
      <w:proofErr w:type="spellEnd"/>
      <w:r w:rsidR="00236335" w:rsidRPr="00121D36">
        <w:rPr>
          <w:sz w:val="22"/>
          <w:szCs w:val="22"/>
        </w:rPr>
        <w:t>)</w:t>
      </w:r>
      <w:r w:rsidR="005038A1" w:rsidRPr="00121D36">
        <w:rPr>
          <w:sz w:val="22"/>
          <w:szCs w:val="22"/>
        </w:rPr>
        <w:t xml:space="preserve"> ve</w:t>
      </w:r>
      <w:r w:rsidRPr="00121D36">
        <w:rPr>
          <w:sz w:val="22"/>
          <w:szCs w:val="22"/>
        </w:rPr>
        <w:t xml:space="preserve"> tahmin gücü </w:t>
      </w:r>
      <w:r w:rsidR="00236335" w:rsidRPr="00121D36">
        <w:rPr>
          <w:sz w:val="22"/>
          <w:szCs w:val="22"/>
        </w:rPr>
        <w:t>(</w:t>
      </w:r>
      <w:proofErr w:type="spellStart"/>
      <w:r w:rsidR="00236335" w:rsidRPr="00121D36">
        <w:rPr>
          <w:sz w:val="22"/>
          <w:szCs w:val="22"/>
        </w:rPr>
        <w:t>blindfolding</w:t>
      </w:r>
      <w:proofErr w:type="spellEnd"/>
      <w:r w:rsidR="00236335" w:rsidRPr="00121D36">
        <w:rPr>
          <w:sz w:val="22"/>
          <w:szCs w:val="22"/>
        </w:rPr>
        <w:t xml:space="preserve">) </w:t>
      </w:r>
      <w:r w:rsidRPr="00121D36">
        <w:rPr>
          <w:sz w:val="22"/>
          <w:szCs w:val="22"/>
        </w:rPr>
        <w:t>analizi</w:t>
      </w:r>
      <w:r w:rsidR="005038A1" w:rsidRPr="00121D36">
        <w:rPr>
          <w:sz w:val="22"/>
          <w:szCs w:val="22"/>
        </w:rPr>
        <w:t xml:space="preserve"> </w:t>
      </w:r>
      <w:r w:rsidRPr="00121D36">
        <w:rPr>
          <w:sz w:val="22"/>
          <w:szCs w:val="22"/>
        </w:rPr>
        <w:t xml:space="preserve">yapılmıştır. </w:t>
      </w:r>
      <w:r w:rsidR="00A80425" w:rsidRPr="00121D36">
        <w:rPr>
          <w:sz w:val="22"/>
          <w:szCs w:val="22"/>
        </w:rPr>
        <w:t xml:space="preserve">Bu aşamada, yol katsayılarının </w:t>
      </w:r>
      <w:r w:rsidR="00D872C8" w:rsidRPr="00121D36">
        <w:rPr>
          <w:sz w:val="22"/>
          <w:szCs w:val="22"/>
        </w:rPr>
        <w:t>hesaplanmasında</w:t>
      </w:r>
      <w:r w:rsidR="00A80425" w:rsidRPr="00121D36">
        <w:rPr>
          <w:sz w:val="22"/>
          <w:szCs w:val="22"/>
        </w:rPr>
        <w:t xml:space="preserve"> geçerli gözlem sayısından büyük olarak</w:t>
      </w:r>
      <w:r w:rsidR="00D872C8" w:rsidRPr="00121D36">
        <w:rPr>
          <w:sz w:val="22"/>
          <w:szCs w:val="22"/>
        </w:rPr>
        <w:t xml:space="preserve"> 5.000</w:t>
      </w:r>
      <w:r w:rsidR="00A80425" w:rsidRPr="00121D36">
        <w:rPr>
          <w:sz w:val="22"/>
          <w:szCs w:val="22"/>
        </w:rPr>
        <w:t xml:space="preserve"> </w:t>
      </w:r>
      <w:r w:rsidR="00F93F65" w:rsidRPr="00121D36">
        <w:rPr>
          <w:sz w:val="22"/>
          <w:szCs w:val="22"/>
        </w:rPr>
        <w:t>alt örneklem</w:t>
      </w:r>
      <w:r w:rsidR="00A80425" w:rsidRPr="00121D36">
        <w:rPr>
          <w:sz w:val="22"/>
          <w:szCs w:val="22"/>
        </w:rPr>
        <w:t xml:space="preserve"> ile bir </w:t>
      </w:r>
      <w:r w:rsidR="00DA510C" w:rsidRPr="00121D36">
        <w:rPr>
          <w:sz w:val="22"/>
          <w:szCs w:val="22"/>
        </w:rPr>
        <w:t>önyükleme (</w:t>
      </w:r>
      <w:proofErr w:type="spellStart"/>
      <w:r w:rsidR="00A80425" w:rsidRPr="00121D36">
        <w:rPr>
          <w:sz w:val="22"/>
          <w:szCs w:val="22"/>
        </w:rPr>
        <w:t>bootstrapping</w:t>
      </w:r>
      <w:proofErr w:type="spellEnd"/>
      <w:r w:rsidR="00DA510C" w:rsidRPr="00121D36">
        <w:rPr>
          <w:sz w:val="22"/>
          <w:szCs w:val="22"/>
        </w:rPr>
        <w:t xml:space="preserve">) </w:t>
      </w:r>
      <w:r w:rsidR="00A80425" w:rsidRPr="00121D36">
        <w:rPr>
          <w:sz w:val="22"/>
          <w:szCs w:val="22"/>
        </w:rPr>
        <w:t xml:space="preserve">işlemi gerçekleştirilmiştir. Ayrıca, çift kuyruklu </w:t>
      </w:r>
      <w:proofErr w:type="spellStart"/>
      <w:r w:rsidR="00A80425" w:rsidRPr="00121D36">
        <w:rPr>
          <w:sz w:val="22"/>
          <w:szCs w:val="22"/>
        </w:rPr>
        <w:t>normalite</w:t>
      </w:r>
      <w:proofErr w:type="spellEnd"/>
      <w:r w:rsidR="00A80425" w:rsidRPr="00121D36">
        <w:rPr>
          <w:sz w:val="22"/>
          <w:szCs w:val="22"/>
        </w:rPr>
        <w:t xml:space="preserve"> testi için kritik değerlere 1,65 (anlamlılık düzeyi =%10), 1,96 (anlamlılık düzeyi =</w:t>
      </w:r>
      <w:r w:rsidR="00D1133E" w:rsidRPr="00121D36">
        <w:rPr>
          <w:sz w:val="22"/>
          <w:szCs w:val="22"/>
        </w:rPr>
        <w:t xml:space="preserve"> </w:t>
      </w:r>
      <w:r w:rsidR="00A80425" w:rsidRPr="00121D36">
        <w:rPr>
          <w:sz w:val="22"/>
          <w:szCs w:val="22"/>
        </w:rPr>
        <w:t>% 5) ve 2.57 (anlamlılık seviyesi =</w:t>
      </w:r>
      <w:r w:rsidR="00D1133E" w:rsidRPr="00121D36">
        <w:rPr>
          <w:sz w:val="22"/>
          <w:szCs w:val="22"/>
        </w:rPr>
        <w:t xml:space="preserve"> </w:t>
      </w:r>
      <w:r w:rsidR="00A80425" w:rsidRPr="00121D36">
        <w:rPr>
          <w:sz w:val="22"/>
          <w:szCs w:val="22"/>
        </w:rPr>
        <w:t xml:space="preserve">% 1) göre değerlendirme yapılmıştır. </w:t>
      </w:r>
    </w:p>
    <w:p w14:paraId="0E596612" w14:textId="2DA5101A" w:rsidR="00F05109" w:rsidRPr="00121D36" w:rsidRDefault="00F05109" w:rsidP="0087381F">
      <w:pPr>
        <w:autoSpaceDE w:val="0"/>
        <w:autoSpaceDN w:val="0"/>
        <w:adjustRightInd w:val="0"/>
        <w:spacing w:after="120" w:line="276" w:lineRule="auto"/>
        <w:ind w:firstLine="709"/>
        <w:jc w:val="both"/>
        <w:rPr>
          <w:sz w:val="22"/>
          <w:szCs w:val="22"/>
        </w:rPr>
      </w:pPr>
      <w:r w:rsidRPr="00121D36">
        <w:rPr>
          <w:sz w:val="22"/>
          <w:szCs w:val="22"/>
        </w:rPr>
        <w:t>Yapısal modelde elde edilen sonuçlara göre</w:t>
      </w:r>
      <w:r w:rsidR="005038A1" w:rsidRPr="00121D36">
        <w:rPr>
          <w:sz w:val="22"/>
          <w:szCs w:val="22"/>
        </w:rPr>
        <w:t>;</w:t>
      </w:r>
      <w:r w:rsidRPr="00121D36">
        <w:rPr>
          <w:sz w:val="22"/>
          <w:szCs w:val="22"/>
        </w:rPr>
        <w:t xml:space="preserve"> </w:t>
      </w:r>
      <w:r w:rsidR="00C35891" w:rsidRPr="00121D36">
        <w:rPr>
          <w:sz w:val="22"/>
          <w:szCs w:val="22"/>
        </w:rPr>
        <w:t xml:space="preserve">doğrudan </w:t>
      </w:r>
      <w:r w:rsidRPr="00121D36">
        <w:rPr>
          <w:sz w:val="22"/>
          <w:szCs w:val="22"/>
        </w:rPr>
        <w:t xml:space="preserve">ilişkileri temsil eden yol </w:t>
      </w:r>
      <w:r w:rsidR="00C35891" w:rsidRPr="00121D36">
        <w:rPr>
          <w:sz w:val="22"/>
          <w:szCs w:val="22"/>
        </w:rPr>
        <w:t>katsayıları</w:t>
      </w:r>
      <w:r w:rsidRPr="00121D36">
        <w:rPr>
          <w:sz w:val="22"/>
          <w:szCs w:val="22"/>
        </w:rPr>
        <w:t xml:space="preserve"> </w:t>
      </w:r>
      <w:r w:rsidR="00406C05" w:rsidRPr="00121D36">
        <w:rPr>
          <w:sz w:val="22"/>
          <w:szCs w:val="22"/>
        </w:rPr>
        <w:t xml:space="preserve">gerekli </w:t>
      </w:r>
      <w:r w:rsidRPr="00121D36">
        <w:rPr>
          <w:sz w:val="22"/>
          <w:szCs w:val="22"/>
        </w:rPr>
        <w:t>uyum kriterlerini sağlam</w:t>
      </w:r>
      <w:r w:rsidR="00DA510C" w:rsidRPr="00121D36">
        <w:rPr>
          <w:sz w:val="22"/>
          <w:szCs w:val="22"/>
        </w:rPr>
        <w:t>ış</w:t>
      </w:r>
      <w:r w:rsidR="005E3DF8" w:rsidRPr="00121D36">
        <w:rPr>
          <w:sz w:val="22"/>
          <w:szCs w:val="22"/>
        </w:rPr>
        <w:t>lardır</w:t>
      </w:r>
      <w:r w:rsidR="00DA510C" w:rsidRPr="00121D36">
        <w:rPr>
          <w:sz w:val="22"/>
          <w:szCs w:val="22"/>
        </w:rPr>
        <w:t xml:space="preserve"> </w:t>
      </w:r>
      <w:r w:rsidR="00EE3AE0" w:rsidRPr="00121D36">
        <w:rPr>
          <w:sz w:val="22"/>
          <w:szCs w:val="22"/>
        </w:rPr>
        <w:t>ve</w:t>
      </w:r>
      <w:r w:rsidR="007A39D3" w:rsidRPr="00121D36">
        <w:rPr>
          <w:sz w:val="22"/>
          <w:szCs w:val="22"/>
        </w:rPr>
        <w:t xml:space="preserve"> araştırma modelinde </w:t>
      </w:r>
      <w:r w:rsidR="00EE3AE0" w:rsidRPr="00121D36">
        <w:rPr>
          <w:sz w:val="22"/>
          <w:szCs w:val="22"/>
        </w:rPr>
        <w:t xml:space="preserve">(Şekil 1) </w:t>
      </w:r>
      <w:r w:rsidR="007A39D3" w:rsidRPr="00121D36">
        <w:rPr>
          <w:sz w:val="22"/>
          <w:szCs w:val="22"/>
        </w:rPr>
        <w:t>tahmin edilen tüm ilişkilerin desteklendiği ortaya koyulmuştur (Tablo.6</w:t>
      </w:r>
      <w:r w:rsidR="00AF3431" w:rsidRPr="00121D36">
        <w:rPr>
          <w:sz w:val="22"/>
          <w:szCs w:val="22"/>
        </w:rPr>
        <w:t>; Şekil.2</w:t>
      </w:r>
      <w:r w:rsidR="007A39D3" w:rsidRPr="00121D36">
        <w:rPr>
          <w:sz w:val="22"/>
          <w:szCs w:val="22"/>
        </w:rPr>
        <w:t xml:space="preserve">). </w:t>
      </w:r>
      <w:r w:rsidR="006644B8" w:rsidRPr="00121D36">
        <w:rPr>
          <w:sz w:val="22"/>
          <w:szCs w:val="22"/>
        </w:rPr>
        <w:t xml:space="preserve">Yapısal modelde önerilen tüm hipotez testlerinin sonuçları genel olarak dikkate </w:t>
      </w:r>
      <w:proofErr w:type="gramStart"/>
      <w:r w:rsidR="006644B8" w:rsidRPr="00121D36">
        <w:rPr>
          <w:sz w:val="22"/>
          <w:szCs w:val="22"/>
        </w:rPr>
        <w:t>alındığında</w:t>
      </w:r>
      <w:r w:rsidR="00EE3AE0" w:rsidRPr="00121D36">
        <w:rPr>
          <w:sz w:val="22"/>
          <w:szCs w:val="22"/>
        </w:rPr>
        <w:t xml:space="preserve">; </w:t>
      </w:r>
      <w:r w:rsidR="007A39D3" w:rsidRPr="00121D36">
        <w:rPr>
          <w:sz w:val="22"/>
          <w:szCs w:val="22"/>
        </w:rPr>
        <w:t xml:space="preserve"> </w:t>
      </w:r>
      <w:r w:rsidR="00EE3AE0" w:rsidRPr="00121D36">
        <w:rPr>
          <w:sz w:val="22"/>
          <w:szCs w:val="22"/>
        </w:rPr>
        <w:t>en</w:t>
      </w:r>
      <w:proofErr w:type="gramEnd"/>
      <w:r w:rsidR="00EE3AE0" w:rsidRPr="00121D36">
        <w:rPr>
          <w:sz w:val="22"/>
          <w:szCs w:val="22"/>
        </w:rPr>
        <w:t xml:space="preserve"> yüksek </w:t>
      </w:r>
      <w:r w:rsidR="007A39D3" w:rsidRPr="00121D36">
        <w:rPr>
          <w:sz w:val="22"/>
          <w:szCs w:val="22"/>
        </w:rPr>
        <w:t>yol katsayı</w:t>
      </w:r>
      <w:r w:rsidR="00EE3AE0" w:rsidRPr="00121D36">
        <w:rPr>
          <w:sz w:val="22"/>
          <w:szCs w:val="22"/>
        </w:rPr>
        <w:t>sı hizmet liderliği ile algılanan kalite arasındaki</w:t>
      </w:r>
      <w:r w:rsidR="006B7804" w:rsidRPr="00121D36">
        <w:rPr>
          <w:sz w:val="22"/>
          <w:szCs w:val="22"/>
        </w:rPr>
        <w:t xml:space="preserve"> (</w:t>
      </w:r>
      <w:r w:rsidR="006B7804" w:rsidRPr="00121D36">
        <w:rPr>
          <w:b/>
          <w:bCs/>
          <w:sz w:val="22"/>
          <w:szCs w:val="22"/>
        </w:rPr>
        <w:t>β</w:t>
      </w:r>
      <w:r w:rsidR="006B7804" w:rsidRPr="00121D36">
        <w:rPr>
          <w:sz w:val="22"/>
          <w:szCs w:val="22"/>
        </w:rPr>
        <w:t xml:space="preserve">=0,523, T=27.656) </w:t>
      </w:r>
      <w:r w:rsidR="00EE3AE0" w:rsidRPr="00121D36">
        <w:rPr>
          <w:sz w:val="22"/>
          <w:szCs w:val="22"/>
        </w:rPr>
        <w:t xml:space="preserve"> ilişkide (H2a:</w:t>
      </w:r>
      <w:r w:rsidR="00111E5B" w:rsidRPr="00121D36">
        <w:rPr>
          <w:sz w:val="22"/>
          <w:szCs w:val="22"/>
        </w:rPr>
        <w:t xml:space="preserve"> </w:t>
      </w:r>
      <w:r w:rsidR="007A39D3" w:rsidRPr="00121D36">
        <w:rPr>
          <w:sz w:val="22"/>
          <w:szCs w:val="22"/>
        </w:rPr>
        <w:t>Hizmet Liderliği</w:t>
      </w:r>
      <w:r w:rsidR="00AF3431" w:rsidRPr="00121D36">
        <w:rPr>
          <w:sz w:val="22"/>
          <w:szCs w:val="22"/>
        </w:rPr>
        <w:sym w:font="Symbol" w:char="F0AE"/>
      </w:r>
      <w:r w:rsidR="007A39D3" w:rsidRPr="00121D36">
        <w:rPr>
          <w:sz w:val="22"/>
          <w:szCs w:val="22"/>
        </w:rPr>
        <w:t>Algılanan Kalite</w:t>
      </w:r>
      <w:r w:rsidR="00EE3AE0" w:rsidRPr="00121D36">
        <w:rPr>
          <w:sz w:val="22"/>
          <w:szCs w:val="22"/>
        </w:rPr>
        <w:t>)</w:t>
      </w:r>
      <w:r w:rsidR="006644B8" w:rsidRPr="00121D36">
        <w:rPr>
          <w:sz w:val="22"/>
          <w:szCs w:val="22"/>
        </w:rPr>
        <w:t xml:space="preserve"> gerçekleşirken</w:t>
      </w:r>
      <w:r w:rsidR="007A39D3" w:rsidRPr="00121D36">
        <w:rPr>
          <w:sz w:val="22"/>
          <w:szCs w:val="22"/>
        </w:rPr>
        <w:t xml:space="preserve">, en </w:t>
      </w:r>
      <w:r w:rsidR="0069113C" w:rsidRPr="00121D36">
        <w:rPr>
          <w:sz w:val="22"/>
          <w:szCs w:val="22"/>
        </w:rPr>
        <w:t>düşük</w:t>
      </w:r>
      <w:r w:rsidR="007A39D3" w:rsidRPr="00121D36">
        <w:rPr>
          <w:sz w:val="22"/>
          <w:szCs w:val="22"/>
        </w:rPr>
        <w:t xml:space="preserve"> </w:t>
      </w:r>
      <w:r w:rsidR="0069113C" w:rsidRPr="00121D36">
        <w:rPr>
          <w:sz w:val="22"/>
          <w:szCs w:val="22"/>
        </w:rPr>
        <w:t>yol katsayısı</w:t>
      </w:r>
      <w:r w:rsidR="007A39D3" w:rsidRPr="00121D36">
        <w:rPr>
          <w:sz w:val="22"/>
          <w:szCs w:val="22"/>
        </w:rPr>
        <w:t xml:space="preserve"> ise </w:t>
      </w:r>
      <w:r w:rsidR="006B7804" w:rsidRPr="00121D36">
        <w:rPr>
          <w:sz w:val="22"/>
          <w:szCs w:val="22"/>
        </w:rPr>
        <w:t>(</w:t>
      </w:r>
      <w:r w:rsidR="006B7804" w:rsidRPr="00121D36">
        <w:rPr>
          <w:b/>
          <w:bCs/>
          <w:sz w:val="22"/>
          <w:szCs w:val="22"/>
        </w:rPr>
        <w:t>β</w:t>
      </w:r>
      <w:r w:rsidR="006B7804" w:rsidRPr="00121D36">
        <w:rPr>
          <w:sz w:val="22"/>
          <w:szCs w:val="22"/>
        </w:rPr>
        <w:t>=</w:t>
      </w:r>
      <w:r w:rsidR="007A39D3" w:rsidRPr="00121D36">
        <w:rPr>
          <w:sz w:val="22"/>
          <w:szCs w:val="22"/>
        </w:rPr>
        <w:t>0,104</w:t>
      </w:r>
      <w:r w:rsidR="005E3DF8" w:rsidRPr="00121D36">
        <w:rPr>
          <w:sz w:val="22"/>
          <w:szCs w:val="22"/>
        </w:rPr>
        <w:t>, T=4.485)</w:t>
      </w:r>
      <w:r w:rsidR="007A39D3" w:rsidRPr="00121D36">
        <w:rPr>
          <w:sz w:val="22"/>
          <w:szCs w:val="22"/>
        </w:rPr>
        <w:t xml:space="preserve"> </w:t>
      </w:r>
      <w:r w:rsidR="0069113C" w:rsidRPr="00121D36">
        <w:rPr>
          <w:sz w:val="22"/>
          <w:szCs w:val="22"/>
        </w:rPr>
        <w:t xml:space="preserve">hizmet liderliği ile marka değeri (H2b: </w:t>
      </w:r>
      <w:r w:rsidR="007A39D3" w:rsidRPr="00121D36">
        <w:rPr>
          <w:sz w:val="22"/>
          <w:szCs w:val="22"/>
        </w:rPr>
        <w:t>Hizmet Liderliği</w:t>
      </w:r>
      <w:r w:rsidR="00AF3431" w:rsidRPr="00121D36">
        <w:rPr>
          <w:sz w:val="22"/>
          <w:szCs w:val="22"/>
        </w:rPr>
        <w:sym w:font="Symbol" w:char="F0AE"/>
      </w:r>
      <w:r w:rsidR="007A39D3" w:rsidRPr="00121D36">
        <w:rPr>
          <w:sz w:val="22"/>
          <w:szCs w:val="22"/>
        </w:rPr>
        <w:t>Marka Değeri</w:t>
      </w:r>
      <w:r w:rsidR="0069113C" w:rsidRPr="00121D36">
        <w:rPr>
          <w:sz w:val="22"/>
          <w:szCs w:val="22"/>
        </w:rPr>
        <w:t>)</w:t>
      </w:r>
      <w:r w:rsidR="007A39D3" w:rsidRPr="00121D36">
        <w:rPr>
          <w:sz w:val="22"/>
          <w:szCs w:val="22"/>
        </w:rPr>
        <w:t xml:space="preserve"> </w:t>
      </w:r>
      <w:r w:rsidR="0069113C" w:rsidRPr="00121D36">
        <w:rPr>
          <w:sz w:val="22"/>
          <w:szCs w:val="22"/>
        </w:rPr>
        <w:t>arasındaki ilişkide gerçekleşmiştir</w:t>
      </w:r>
      <w:r w:rsidR="007A39D3" w:rsidRPr="00121D36">
        <w:rPr>
          <w:sz w:val="22"/>
          <w:szCs w:val="22"/>
        </w:rPr>
        <w:t xml:space="preserve"> (Tablo.6).</w:t>
      </w:r>
    </w:p>
    <w:tbl>
      <w:tblPr>
        <w:tblW w:w="10240" w:type="dxa"/>
        <w:jc w:val="center"/>
        <w:tblLook w:val="04A0" w:firstRow="1" w:lastRow="0" w:firstColumn="1" w:lastColumn="0" w:noHBand="0" w:noVBand="1"/>
      </w:tblPr>
      <w:tblGrid>
        <w:gridCol w:w="3300"/>
        <w:gridCol w:w="621"/>
        <w:gridCol w:w="621"/>
        <w:gridCol w:w="981"/>
        <w:gridCol w:w="621"/>
        <w:gridCol w:w="1250"/>
        <w:gridCol w:w="1149"/>
        <w:gridCol w:w="1076"/>
        <w:gridCol w:w="621"/>
      </w:tblGrid>
      <w:tr w:rsidR="00F05109" w:rsidRPr="00121D36" w14:paraId="55087BFE" w14:textId="77777777" w:rsidTr="00AF273B">
        <w:trPr>
          <w:trHeight w:val="520"/>
          <w:jc w:val="center"/>
        </w:trPr>
        <w:tc>
          <w:tcPr>
            <w:tcW w:w="8543" w:type="dxa"/>
            <w:gridSpan w:val="7"/>
            <w:tcBorders>
              <w:top w:val="nil"/>
              <w:left w:val="nil"/>
              <w:bottom w:val="nil"/>
              <w:right w:val="nil"/>
            </w:tcBorders>
            <w:shd w:val="clear" w:color="auto" w:fill="auto"/>
            <w:vAlign w:val="center"/>
            <w:hideMark/>
          </w:tcPr>
          <w:p w14:paraId="16AD66D5" w14:textId="1BFFB641" w:rsidR="00F05109" w:rsidRPr="00121D36" w:rsidRDefault="00F05109" w:rsidP="00FD0D0D">
            <w:pPr>
              <w:jc w:val="center"/>
              <w:rPr>
                <w:b/>
                <w:bCs/>
                <w:sz w:val="22"/>
                <w:szCs w:val="22"/>
              </w:rPr>
            </w:pPr>
            <w:r w:rsidRPr="00121D36">
              <w:rPr>
                <w:b/>
                <w:bCs/>
                <w:sz w:val="22"/>
                <w:szCs w:val="22"/>
              </w:rPr>
              <w:t>Tablo 6</w:t>
            </w:r>
            <w:r w:rsidR="00FD0D0D" w:rsidRPr="00121D36">
              <w:rPr>
                <w:b/>
                <w:bCs/>
                <w:sz w:val="22"/>
                <w:szCs w:val="22"/>
              </w:rPr>
              <w:t xml:space="preserve">: </w:t>
            </w:r>
            <w:r w:rsidRPr="00121D36">
              <w:rPr>
                <w:sz w:val="22"/>
                <w:szCs w:val="22"/>
              </w:rPr>
              <w:t xml:space="preserve">Yapısal </w:t>
            </w:r>
            <w:r w:rsidR="00F93F65" w:rsidRPr="00121D36">
              <w:rPr>
                <w:sz w:val="22"/>
                <w:szCs w:val="22"/>
              </w:rPr>
              <w:t>M</w:t>
            </w:r>
            <w:r w:rsidRPr="00121D36">
              <w:rPr>
                <w:sz w:val="22"/>
                <w:szCs w:val="22"/>
              </w:rPr>
              <w:t>odel</w:t>
            </w:r>
          </w:p>
        </w:tc>
        <w:tc>
          <w:tcPr>
            <w:tcW w:w="1076" w:type="dxa"/>
            <w:tcBorders>
              <w:top w:val="nil"/>
              <w:left w:val="nil"/>
              <w:bottom w:val="nil"/>
              <w:right w:val="nil"/>
            </w:tcBorders>
            <w:shd w:val="clear" w:color="auto" w:fill="auto"/>
            <w:noWrap/>
            <w:vAlign w:val="center"/>
            <w:hideMark/>
          </w:tcPr>
          <w:p w14:paraId="154EA5E4" w14:textId="77777777" w:rsidR="00F05109" w:rsidRPr="00121D36" w:rsidRDefault="00F05109" w:rsidP="003A6E8F">
            <w:pPr>
              <w:jc w:val="both"/>
              <w:rPr>
                <w:b/>
                <w:bCs/>
              </w:rPr>
            </w:pPr>
          </w:p>
        </w:tc>
        <w:tc>
          <w:tcPr>
            <w:tcW w:w="621" w:type="dxa"/>
            <w:tcBorders>
              <w:top w:val="nil"/>
              <w:left w:val="nil"/>
              <w:bottom w:val="nil"/>
              <w:right w:val="nil"/>
            </w:tcBorders>
            <w:shd w:val="clear" w:color="auto" w:fill="auto"/>
            <w:noWrap/>
            <w:vAlign w:val="bottom"/>
            <w:hideMark/>
          </w:tcPr>
          <w:p w14:paraId="053ECB43" w14:textId="77777777" w:rsidR="00F05109" w:rsidRPr="00121D36" w:rsidRDefault="00F05109" w:rsidP="003A6E8F">
            <w:pPr>
              <w:jc w:val="both"/>
              <w:rPr>
                <w:sz w:val="20"/>
                <w:szCs w:val="20"/>
              </w:rPr>
            </w:pPr>
          </w:p>
        </w:tc>
      </w:tr>
      <w:tr w:rsidR="00F05109" w:rsidRPr="00121D36" w14:paraId="0DC27663" w14:textId="77777777" w:rsidTr="00AF273B">
        <w:trPr>
          <w:trHeight w:val="500"/>
          <w:jc w:val="center"/>
        </w:trPr>
        <w:tc>
          <w:tcPr>
            <w:tcW w:w="3300" w:type="dxa"/>
            <w:tcBorders>
              <w:top w:val="single" w:sz="12" w:space="0" w:color="auto"/>
              <w:left w:val="nil"/>
              <w:bottom w:val="single" w:sz="12" w:space="0" w:color="auto"/>
              <w:right w:val="nil"/>
            </w:tcBorders>
            <w:shd w:val="clear" w:color="auto" w:fill="auto"/>
            <w:noWrap/>
            <w:vAlign w:val="center"/>
            <w:hideMark/>
          </w:tcPr>
          <w:p w14:paraId="41899105" w14:textId="77777777" w:rsidR="00F05109" w:rsidRPr="00121D36" w:rsidRDefault="00F05109" w:rsidP="003A6E8F">
            <w:pPr>
              <w:jc w:val="both"/>
              <w:rPr>
                <w:b/>
                <w:bCs/>
                <w:sz w:val="18"/>
                <w:szCs w:val="18"/>
              </w:rPr>
            </w:pPr>
            <w:r w:rsidRPr="00121D36">
              <w:rPr>
                <w:b/>
                <w:bCs/>
                <w:sz w:val="18"/>
                <w:szCs w:val="18"/>
              </w:rPr>
              <w:t>Hipotezler</w:t>
            </w:r>
          </w:p>
        </w:tc>
        <w:tc>
          <w:tcPr>
            <w:tcW w:w="621" w:type="dxa"/>
            <w:tcBorders>
              <w:top w:val="single" w:sz="12" w:space="0" w:color="auto"/>
              <w:left w:val="nil"/>
              <w:bottom w:val="single" w:sz="12" w:space="0" w:color="auto"/>
              <w:right w:val="nil"/>
            </w:tcBorders>
            <w:shd w:val="clear" w:color="auto" w:fill="auto"/>
            <w:noWrap/>
            <w:vAlign w:val="center"/>
            <w:hideMark/>
          </w:tcPr>
          <w:p w14:paraId="558D4D2C" w14:textId="77777777" w:rsidR="00F05109" w:rsidRPr="00121D36" w:rsidRDefault="00F05109" w:rsidP="003A6E8F">
            <w:pPr>
              <w:jc w:val="both"/>
              <w:rPr>
                <w:b/>
                <w:bCs/>
                <w:sz w:val="18"/>
                <w:szCs w:val="18"/>
              </w:rPr>
            </w:pPr>
            <w:r w:rsidRPr="00121D36">
              <w:rPr>
                <w:b/>
                <w:bCs/>
                <w:sz w:val="18"/>
                <w:szCs w:val="18"/>
              </w:rPr>
              <w:t>β</w:t>
            </w:r>
          </w:p>
        </w:tc>
        <w:tc>
          <w:tcPr>
            <w:tcW w:w="621" w:type="dxa"/>
            <w:tcBorders>
              <w:top w:val="single" w:sz="12" w:space="0" w:color="auto"/>
              <w:left w:val="nil"/>
              <w:bottom w:val="single" w:sz="12" w:space="0" w:color="auto"/>
              <w:right w:val="nil"/>
            </w:tcBorders>
            <w:shd w:val="clear" w:color="auto" w:fill="auto"/>
            <w:noWrap/>
            <w:vAlign w:val="center"/>
            <w:hideMark/>
          </w:tcPr>
          <w:p w14:paraId="28D68174" w14:textId="77777777" w:rsidR="00F05109" w:rsidRPr="00121D36" w:rsidRDefault="00F05109" w:rsidP="003A6E8F">
            <w:pPr>
              <w:jc w:val="both"/>
              <w:rPr>
                <w:b/>
                <w:bCs/>
                <w:sz w:val="18"/>
                <w:szCs w:val="18"/>
              </w:rPr>
            </w:pPr>
            <w:r w:rsidRPr="00121D36">
              <w:rPr>
                <w:b/>
                <w:bCs/>
                <w:sz w:val="18"/>
                <w:szCs w:val="18"/>
              </w:rPr>
              <w:t>SD</w:t>
            </w:r>
          </w:p>
        </w:tc>
        <w:tc>
          <w:tcPr>
            <w:tcW w:w="981" w:type="dxa"/>
            <w:tcBorders>
              <w:top w:val="single" w:sz="12" w:space="0" w:color="auto"/>
              <w:left w:val="nil"/>
              <w:bottom w:val="single" w:sz="12" w:space="0" w:color="auto"/>
              <w:right w:val="nil"/>
            </w:tcBorders>
            <w:shd w:val="clear" w:color="auto" w:fill="auto"/>
            <w:noWrap/>
            <w:vAlign w:val="center"/>
            <w:hideMark/>
          </w:tcPr>
          <w:p w14:paraId="48310B45" w14:textId="77777777" w:rsidR="00F05109" w:rsidRPr="00121D36" w:rsidRDefault="00F05109" w:rsidP="003A6E8F">
            <w:pPr>
              <w:jc w:val="both"/>
              <w:rPr>
                <w:b/>
                <w:bCs/>
                <w:sz w:val="18"/>
                <w:szCs w:val="18"/>
              </w:rPr>
            </w:pPr>
            <w:r w:rsidRPr="00121D36">
              <w:rPr>
                <w:b/>
                <w:bCs/>
                <w:sz w:val="18"/>
                <w:szCs w:val="18"/>
              </w:rPr>
              <w:t xml:space="preserve">T </w:t>
            </w:r>
          </w:p>
        </w:tc>
        <w:tc>
          <w:tcPr>
            <w:tcW w:w="621" w:type="dxa"/>
            <w:tcBorders>
              <w:top w:val="single" w:sz="12" w:space="0" w:color="auto"/>
              <w:left w:val="nil"/>
              <w:bottom w:val="single" w:sz="12" w:space="0" w:color="auto"/>
              <w:right w:val="nil"/>
            </w:tcBorders>
            <w:shd w:val="clear" w:color="auto" w:fill="auto"/>
            <w:noWrap/>
            <w:vAlign w:val="center"/>
            <w:hideMark/>
          </w:tcPr>
          <w:p w14:paraId="1C8A1E86" w14:textId="77777777" w:rsidR="00F05109" w:rsidRPr="00121D36" w:rsidRDefault="00F05109" w:rsidP="003A6E8F">
            <w:pPr>
              <w:jc w:val="both"/>
              <w:rPr>
                <w:b/>
                <w:bCs/>
                <w:sz w:val="18"/>
                <w:szCs w:val="18"/>
              </w:rPr>
            </w:pPr>
            <w:r w:rsidRPr="00121D36">
              <w:rPr>
                <w:b/>
                <w:bCs/>
                <w:sz w:val="18"/>
                <w:szCs w:val="18"/>
              </w:rPr>
              <w:t xml:space="preserve">P </w:t>
            </w:r>
          </w:p>
        </w:tc>
        <w:tc>
          <w:tcPr>
            <w:tcW w:w="1250" w:type="dxa"/>
            <w:tcBorders>
              <w:top w:val="single" w:sz="12" w:space="0" w:color="auto"/>
              <w:left w:val="nil"/>
              <w:bottom w:val="single" w:sz="12" w:space="0" w:color="auto"/>
              <w:right w:val="nil"/>
            </w:tcBorders>
            <w:shd w:val="clear" w:color="auto" w:fill="auto"/>
            <w:vAlign w:val="center"/>
            <w:hideMark/>
          </w:tcPr>
          <w:p w14:paraId="79C1C6F4" w14:textId="77777777" w:rsidR="00F05109" w:rsidRPr="00121D36" w:rsidRDefault="00F05109" w:rsidP="003A6E8F">
            <w:pPr>
              <w:jc w:val="both"/>
              <w:rPr>
                <w:b/>
                <w:bCs/>
                <w:sz w:val="18"/>
                <w:szCs w:val="18"/>
              </w:rPr>
            </w:pPr>
            <w:r w:rsidRPr="00121D36">
              <w:rPr>
                <w:b/>
                <w:bCs/>
                <w:sz w:val="18"/>
                <w:szCs w:val="18"/>
              </w:rPr>
              <w:t>BC-CI (95%)  AL</w:t>
            </w:r>
          </w:p>
        </w:tc>
        <w:tc>
          <w:tcPr>
            <w:tcW w:w="1149" w:type="dxa"/>
            <w:tcBorders>
              <w:top w:val="single" w:sz="12" w:space="0" w:color="auto"/>
              <w:left w:val="nil"/>
              <w:bottom w:val="single" w:sz="12" w:space="0" w:color="auto"/>
              <w:right w:val="nil"/>
            </w:tcBorders>
            <w:shd w:val="clear" w:color="auto" w:fill="auto"/>
            <w:vAlign w:val="center"/>
            <w:hideMark/>
          </w:tcPr>
          <w:p w14:paraId="19FA7B66" w14:textId="77777777" w:rsidR="00F05109" w:rsidRPr="00121D36" w:rsidRDefault="00F05109" w:rsidP="003A6E8F">
            <w:pPr>
              <w:jc w:val="both"/>
              <w:rPr>
                <w:b/>
                <w:bCs/>
                <w:sz w:val="18"/>
                <w:szCs w:val="18"/>
              </w:rPr>
            </w:pPr>
            <w:r w:rsidRPr="00121D36">
              <w:rPr>
                <w:b/>
                <w:bCs/>
                <w:sz w:val="18"/>
                <w:szCs w:val="18"/>
              </w:rPr>
              <w:t>BC-CI (95%) ÜL</w:t>
            </w:r>
          </w:p>
        </w:tc>
        <w:tc>
          <w:tcPr>
            <w:tcW w:w="1076" w:type="dxa"/>
            <w:tcBorders>
              <w:top w:val="single" w:sz="12" w:space="0" w:color="auto"/>
              <w:left w:val="nil"/>
              <w:bottom w:val="single" w:sz="12" w:space="0" w:color="auto"/>
              <w:right w:val="nil"/>
            </w:tcBorders>
            <w:shd w:val="clear" w:color="auto" w:fill="auto"/>
            <w:noWrap/>
            <w:vAlign w:val="center"/>
            <w:hideMark/>
          </w:tcPr>
          <w:p w14:paraId="395CBC2A" w14:textId="77777777" w:rsidR="00F05109" w:rsidRPr="00121D36" w:rsidRDefault="00F05109" w:rsidP="003A6E8F">
            <w:pPr>
              <w:jc w:val="both"/>
              <w:rPr>
                <w:b/>
                <w:bCs/>
                <w:sz w:val="18"/>
                <w:szCs w:val="18"/>
              </w:rPr>
            </w:pPr>
            <w:r w:rsidRPr="00121D36">
              <w:rPr>
                <w:b/>
                <w:bCs/>
                <w:sz w:val="18"/>
                <w:szCs w:val="18"/>
              </w:rPr>
              <w:t>Sonuç</w:t>
            </w:r>
          </w:p>
        </w:tc>
        <w:tc>
          <w:tcPr>
            <w:tcW w:w="621" w:type="dxa"/>
            <w:tcBorders>
              <w:top w:val="single" w:sz="12" w:space="0" w:color="auto"/>
              <w:left w:val="nil"/>
              <w:bottom w:val="single" w:sz="12" w:space="0" w:color="auto"/>
              <w:right w:val="nil"/>
            </w:tcBorders>
            <w:shd w:val="clear" w:color="auto" w:fill="auto"/>
            <w:noWrap/>
            <w:vAlign w:val="center"/>
            <w:hideMark/>
          </w:tcPr>
          <w:p w14:paraId="35AB755E" w14:textId="77777777" w:rsidR="00F05109" w:rsidRPr="00121D36" w:rsidRDefault="00F05109" w:rsidP="003A6E8F">
            <w:pPr>
              <w:jc w:val="both"/>
              <w:rPr>
                <w:b/>
                <w:bCs/>
                <w:sz w:val="18"/>
                <w:szCs w:val="18"/>
              </w:rPr>
            </w:pPr>
            <w:r w:rsidRPr="00121D36">
              <w:rPr>
                <w:b/>
                <w:bCs/>
                <w:sz w:val="18"/>
                <w:szCs w:val="18"/>
              </w:rPr>
              <w:t>f</w:t>
            </w:r>
            <w:r w:rsidRPr="00121D36">
              <w:rPr>
                <w:b/>
                <w:bCs/>
                <w:sz w:val="18"/>
                <w:szCs w:val="18"/>
                <w:vertAlign w:val="superscript"/>
              </w:rPr>
              <w:t>2</w:t>
            </w:r>
          </w:p>
        </w:tc>
      </w:tr>
      <w:tr w:rsidR="00F05109" w:rsidRPr="00121D36" w14:paraId="18D78209" w14:textId="77777777" w:rsidTr="00AF273B">
        <w:trPr>
          <w:trHeight w:val="340"/>
          <w:jc w:val="center"/>
        </w:trPr>
        <w:tc>
          <w:tcPr>
            <w:tcW w:w="3300" w:type="dxa"/>
            <w:tcBorders>
              <w:top w:val="nil"/>
              <w:left w:val="nil"/>
              <w:bottom w:val="nil"/>
              <w:right w:val="nil"/>
            </w:tcBorders>
            <w:shd w:val="clear" w:color="auto" w:fill="auto"/>
            <w:noWrap/>
            <w:vAlign w:val="center"/>
            <w:hideMark/>
          </w:tcPr>
          <w:p w14:paraId="78446244" w14:textId="7071DF59" w:rsidR="00F05109" w:rsidRPr="00121D36" w:rsidRDefault="00F05109" w:rsidP="003A6E8F">
            <w:pPr>
              <w:jc w:val="both"/>
              <w:rPr>
                <w:sz w:val="18"/>
                <w:szCs w:val="18"/>
              </w:rPr>
            </w:pPr>
            <w:r w:rsidRPr="00121D36">
              <w:rPr>
                <w:sz w:val="18"/>
                <w:szCs w:val="18"/>
              </w:rPr>
              <w:t>H1a: Algılanan Kalite</w:t>
            </w:r>
            <w:r w:rsidR="00AF3431" w:rsidRPr="00121D36">
              <w:rPr>
                <w:sz w:val="18"/>
                <w:szCs w:val="18"/>
              </w:rPr>
              <w:sym w:font="Symbol" w:char="F0AE"/>
            </w:r>
            <w:r w:rsidRPr="00121D36">
              <w:rPr>
                <w:sz w:val="18"/>
                <w:szCs w:val="18"/>
              </w:rPr>
              <w:t>Marka Değeri</w:t>
            </w:r>
          </w:p>
        </w:tc>
        <w:tc>
          <w:tcPr>
            <w:tcW w:w="621" w:type="dxa"/>
            <w:tcBorders>
              <w:top w:val="nil"/>
              <w:left w:val="nil"/>
              <w:bottom w:val="nil"/>
              <w:right w:val="nil"/>
            </w:tcBorders>
            <w:shd w:val="clear" w:color="auto" w:fill="auto"/>
            <w:noWrap/>
            <w:vAlign w:val="center"/>
            <w:hideMark/>
          </w:tcPr>
          <w:p w14:paraId="727AD4A5" w14:textId="77777777" w:rsidR="00F05109" w:rsidRPr="00121D36" w:rsidRDefault="00F05109" w:rsidP="003A6E8F">
            <w:pPr>
              <w:jc w:val="both"/>
              <w:rPr>
                <w:sz w:val="18"/>
                <w:szCs w:val="18"/>
              </w:rPr>
            </w:pPr>
            <w:r w:rsidRPr="00121D36">
              <w:rPr>
                <w:sz w:val="18"/>
                <w:szCs w:val="18"/>
              </w:rPr>
              <w:t>0,232</w:t>
            </w:r>
          </w:p>
        </w:tc>
        <w:tc>
          <w:tcPr>
            <w:tcW w:w="621" w:type="dxa"/>
            <w:tcBorders>
              <w:top w:val="nil"/>
              <w:left w:val="nil"/>
              <w:bottom w:val="nil"/>
              <w:right w:val="nil"/>
            </w:tcBorders>
            <w:shd w:val="clear" w:color="auto" w:fill="auto"/>
            <w:noWrap/>
            <w:vAlign w:val="center"/>
            <w:hideMark/>
          </w:tcPr>
          <w:p w14:paraId="6D3CA737" w14:textId="77777777" w:rsidR="00F05109" w:rsidRPr="00121D36" w:rsidRDefault="00F05109" w:rsidP="003A6E8F">
            <w:pPr>
              <w:jc w:val="both"/>
              <w:rPr>
                <w:sz w:val="18"/>
                <w:szCs w:val="18"/>
              </w:rPr>
            </w:pPr>
            <w:r w:rsidRPr="00121D36">
              <w:rPr>
                <w:sz w:val="18"/>
                <w:szCs w:val="18"/>
              </w:rPr>
              <w:t>0,027</w:t>
            </w:r>
          </w:p>
        </w:tc>
        <w:tc>
          <w:tcPr>
            <w:tcW w:w="981" w:type="dxa"/>
            <w:tcBorders>
              <w:top w:val="nil"/>
              <w:left w:val="nil"/>
              <w:bottom w:val="nil"/>
              <w:right w:val="nil"/>
            </w:tcBorders>
            <w:shd w:val="clear" w:color="auto" w:fill="auto"/>
            <w:noWrap/>
            <w:vAlign w:val="center"/>
            <w:hideMark/>
          </w:tcPr>
          <w:p w14:paraId="4AE7CAC3" w14:textId="77777777" w:rsidR="00F05109" w:rsidRPr="00121D36" w:rsidRDefault="00F05109" w:rsidP="003A6E8F">
            <w:pPr>
              <w:jc w:val="both"/>
              <w:rPr>
                <w:sz w:val="18"/>
                <w:szCs w:val="18"/>
              </w:rPr>
            </w:pPr>
            <w:r w:rsidRPr="00121D36">
              <w:rPr>
                <w:sz w:val="18"/>
                <w:szCs w:val="18"/>
              </w:rPr>
              <w:t>8.603***</w:t>
            </w:r>
          </w:p>
        </w:tc>
        <w:tc>
          <w:tcPr>
            <w:tcW w:w="621" w:type="dxa"/>
            <w:tcBorders>
              <w:top w:val="nil"/>
              <w:left w:val="nil"/>
              <w:bottom w:val="nil"/>
              <w:right w:val="nil"/>
            </w:tcBorders>
            <w:shd w:val="clear" w:color="auto" w:fill="auto"/>
            <w:noWrap/>
            <w:vAlign w:val="center"/>
            <w:hideMark/>
          </w:tcPr>
          <w:p w14:paraId="395A7654" w14:textId="77777777" w:rsidR="00F05109" w:rsidRPr="00121D36" w:rsidRDefault="00F05109" w:rsidP="003A6E8F">
            <w:pPr>
              <w:jc w:val="both"/>
              <w:rPr>
                <w:sz w:val="18"/>
                <w:szCs w:val="18"/>
              </w:rPr>
            </w:pPr>
            <w:r w:rsidRPr="00121D36">
              <w:rPr>
                <w:sz w:val="18"/>
                <w:szCs w:val="18"/>
              </w:rPr>
              <w:t>0.000</w:t>
            </w:r>
          </w:p>
        </w:tc>
        <w:tc>
          <w:tcPr>
            <w:tcW w:w="1250" w:type="dxa"/>
            <w:tcBorders>
              <w:top w:val="nil"/>
              <w:left w:val="nil"/>
              <w:bottom w:val="nil"/>
              <w:right w:val="nil"/>
            </w:tcBorders>
            <w:shd w:val="clear" w:color="auto" w:fill="auto"/>
            <w:noWrap/>
            <w:vAlign w:val="center"/>
            <w:hideMark/>
          </w:tcPr>
          <w:p w14:paraId="5E7A4609" w14:textId="77777777" w:rsidR="00F05109" w:rsidRPr="00121D36" w:rsidRDefault="00F05109" w:rsidP="003A6E8F">
            <w:pPr>
              <w:jc w:val="both"/>
              <w:rPr>
                <w:sz w:val="18"/>
                <w:szCs w:val="18"/>
              </w:rPr>
            </w:pPr>
            <w:r w:rsidRPr="00121D36">
              <w:rPr>
                <w:sz w:val="18"/>
                <w:szCs w:val="18"/>
              </w:rPr>
              <w:t>0,188</w:t>
            </w:r>
          </w:p>
        </w:tc>
        <w:tc>
          <w:tcPr>
            <w:tcW w:w="1149" w:type="dxa"/>
            <w:tcBorders>
              <w:top w:val="nil"/>
              <w:left w:val="nil"/>
              <w:bottom w:val="nil"/>
              <w:right w:val="nil"/>
            </w:tcBorders>
            <w:shd w:val="clear" w:color="auto" w:fill="auto"/>
            <w:noWrap/>
            <w:vAlign w:val="center"/>
            <w:hideMark/>
          </w:tcPr>
          <w:p w14:paraId="13DDB917" w14:textId="77777777" w:rsidR="00F05109" w:rsidRPr="00121D36" w:rsidRDefault="00F05109" w:rsidP="003A6E8F">
            <w:pPr>
              <w:jc w:val="both"/>
              <w:rPr>
                <w:sz w:val="18"/>
                <w:szCs w:val="18"/>
              </w:rPr>
            </w:pPr>
            <w:r w:rsidRPr="00121D36">
              <w:rPr>
                <w:sz w:val="18"/>
                <w:szCs w:val="18"/>
              </w:rPr>
              <w:t>0,278</w:t>
            </w:r>
          </w:p>
        </w:tc>
        <w:tc>
          <w:tcPr>
            <w:tcW w:w="1076" w:type="dxa"/>
            <w:tcBorders>
              <w:top w:val="nil"/>
              <w:left w:val="nil"/>
              <w:bottom w:val="nil"/>
              <w:right w:val="nil"/>
            </w:tcBorders>
            <w:shd w:val="clear" w:color="auto" w:fill="auto"/>
            <w:noWrap/>
            <w:vAlign w:val="center"/>
            <w:hideMark/>
          </w:tcPr>
          <w:p w14:paraId="3C125776" w14:textId="77777777" w:rsidR="00F05109" w:rsidRPr="00121D36" w:rsidRDefault="00F05109" w:rsidP="003A6E8F">
            <w:pPr>
              <w:jc w:val="both"/>
              <w:rPr>
                <w:sz w:val="18"/>
                <w:szCs w:val="18"/>
              </w:rPr>
            </w:pPr>
            <w:r w:rsidRPr="00121D36">
              <w:rPr>
                <w:sz w:val="18"/>
                <w:szCs w:val="18"/>
              </w:rPr>
              <w:t>Desteklendi</w:t>
            </w:r>
          </w:p>
        </w:tc>
        <w:tc>
          <w:tcPr>
            <w:tcW w:w="621" w:type="dxa"/>
            <w:tcBorders>
              <w:top w:val="nil"/>
              <w:left w:val="nil"/>
              <w:bottom w:val="nil"/>
              <w:right w:val="nil"/>
            </w:tcBorders>
            <w:shd w:val="clear" w:color="auto" w:fill="auto"/>
            <w:noWrap/>
            <w:vAlign w:val="center"/>
            <w:hideMark/>
          </w:tcPr>
          <w:p w14:paraId="26B214DF" w14:textId="77777777" w:rsidR="00F05109" w:rsidRPr="00121D36" w:rsidRDefault="00F05109" w:rsidP="003A6E8F">
            <w:pPr>
              <w:jc w:val="both"/>
              <w:rPr>
                <w:sz w:val="18"/>
                <w:szCs w:val="18"/>
              </w:rPr>
            </w:pPr>
            <w:r w:rsidRPr="00121D36">
              <w:rPr>
                <w:sz w:val="18"/>
                <w:szCs w:val="18"/>
              </w:rPr>
              <w:t>0,057</w:t>
            </w:r>
          </w:p>
        </w:tc>
      </w:tr>
      <w:tr w:rsidR="00F05109" w:rsidRPr="00121D36" w14:paraId="4C20B6B1" w14:textId="77777777" w:rsidTr="00AF273B">
        <w:trPr>
          <w:trHeight w:val="320"/>
          <w:jc w:val="center"/>
        </w:trPr>
        <w:tc>
          <w:tcPr>
            <w:tcW w:w="3300" w:type="dxa"/>
            <w:tcBorders>
              <w:top w:val="nil"/>
              <w:left w:val="nil"/>
              <w:bottom w:val="nil"/>
              <w:right w:val="nil"/>
            </w:tcBorders>
            <w:shd w:val="clear" w:color="auto" w:fill="auto"/>
            <w:noWrap/>
            <w:vAlign w:val="center"/>
            <w:hideMark/>
          </w:tcPr>
          <w:p w14:paraId="1EA450A3" w14:textId="4B0FE899" w:rsidR="00F05109" w:rsidRPr="00121D36" w:rsidRDefault="00F05109" w:rsidP="003A6E8F">
            <w:pPr>
              <w:jc w:val="both"/>
              <w:rPr>
                <w:sz w:val="18"/>
                <w:szCs w:val="18"/>
              </w:rPr>
            </w:pPr>
            <w:r w:rsidRPr="00121D36">
              <w:rPr>
                <w:sz w:val="18"/>
                <w:szCs w:val="18"/>
              </w:rPr>
              <w:lastRenderedPageBreak/>
              <w:t>H1b: Algılanan Kalite</w:t>
            </w:r>
            <w:r w:rsidR="00AF3431" w:rsidRPr="00121D36">
              <w:rPr>
                <w:sz w:val="18"/>
                <w:szCs w:val="18"/>
              </w:rPr>
              <w:sym w:font="Symbol" w:char="F0AE"/>
            </w:r>
            <w:r w:rsidRPr="00121D36">
              <w:rPr>
                <w:sz w:val="18"/>
                <w:szCs w:val="18"/>
              </w:rPr>
              <w:t>Marka Sadakati</w:t>
            </w:r>
          </w:p>
        </w:tc>
        <w:tc>
          <w:tcPr>
            <w:tcW w:w="621" w:type="dxa"/>
            <w:tcBorders>
              <w:top w:val="nil"/>
              <w:left w:val="nil"/>
              <w:bottom w:val="nil"/>
              <w:right w:val="nil"/>
            </w:tcBorders>
            <w:shd w:val="clear" w:color="auto" w:fill="auto"/>
            <w:noWrap/>
            <w:vAlign w:val="center"/>
            <w:hideMark/>
          </w:tcPr>
          <w:p w14:paraId="20B64DFD" w14:textId="77777777" w:rsidR="00F05109" w:rsidRPr="00121D36" w:rsidRDefault="00F05109" w:rsidP="003A6E8F">
            <w:pPr>
              <w:jc w:val="both"/>
              <w:rPr>
                <w:sz w:val="18"/>
                <w:szCs w:val="18"/>
              </w:rPr>
            </w:pPr>
            <w:r w:rsidRPr="00121D36">
              <w:rPr>
                <w:sz w:val="18"/>
                <w:szCs w:val="18"/>
              </w:rPr>
              <w:t>0,496</w:t>
            </w:r>
          </w:p>
        </w:tc>
        <w:tc>
          <w:tcPr>
            <w:tcW w:w="621" w:type="dxa"/>
            <w:tcBorders>
              <w:top w:val="nil"/>
              <w:left w:val="nil"/>
              <w:bottom w:val="nil"/>
              <w:right w:val="nil"/>
            </w:tcBorders>
            <w:shd w:val="clear" w:color="auto" w:fill="auto"/>
            <w:noWrap/>
            <w:vAlign w:val="center"/>
            <w:hideMark/>
          </w:tcPr>
          <w:p w14:paraId="0CDAB569" w14:textId="77777777" w:rsidR="00F05109" w:rsidRPr="00121D36" w:rsidRDefault="00F05109" w:rsidP="003A6E8F">
            <w:pPr>
              <w:jc w:val="both"/>
              <w:rPr>
                <w:sz w:val="18"/>
                <w:szCs w:val="18"/>
              </w:rPr>
            </w:pPr>
            <w:r w:rsidRPr="00121D36">
              <w:rPr>
                <w:sz w:val="18"/>
                <w:szCs w:val="18"/>
              </w:rPr>
              <w:t>0,024</w:t>
            </w:r>
          </w:p>
        </w:tc>
        <w:tc>
          <w:tcPr>
            <w:tcW w:w="981" w:type="dxa"/>
            <w:tcBorders>
              <w:top w:val="nil"/>
              <w:left w:val="nil"/>
              <w:bottom w:val="nil"/>
              <w:right w:val="nil"/>
            </w:tcBorders>
            <w:shd w:val="clear" w:color="auto" w:fill="auto"/>
            <w:noWrap/>
            <w:vAlign w:val="center"/>
            <w:hideMark/>
          </w:tcPr>
          <w:p w14:paraId="3D6E3019" w14:textId="77777777" w:rsidR="00F05109" w:rsidRPr="00121D36" w:rsidRDefault="00F05109" w:rsidP="003A6E8F">
            <w:pPr>
              <w:jc w:val="both"/>
              <w:rPr>
                <w:sz w:val="18"/>
                <w:szCs w:val="18"/>
              </w:rPr>
            </w:pPr>
            <w:r w:rsidRPr="00121D36">
              <w:rPr>
                <w:sz w:val="18"/>
                <w:szCs w:val="18"/>
              </w:rPr>
              <w:t>20.781***</w:t>
            </w:r>
          </w:p>
        </w:tc>
        <w:tc>
          <w:tcPr>
            <w:tcW w:w="621" w:type="dxa"/>
            <w:tcBorders>
              <w:top w:val="nil"/>
              <w:left w:val="nil"/>
              <w:bottom w:val="nil"/>
              <w:right w:val="nil"/>
            </w:tcBorders>
            <w:shd w:val="clear" w:color="auto" w:fill="auto"/>
            <w:noWrap/>
            <w:vAlign w:val="center"/>
            <w:hideMark/>
          </w:tcPr>
          <w:p w14:paraId="4737F657" w14:textId="77777777" w:rsidR="00F05109" w:rsidRPr="00121D36" w:rsidRDefault="00F05109" w:rsidP="003A6E8F">
            <w:pPr>
              <w:jc w:val="both"/>
              <w:rPr>
                <w:sz w:val="18"/>
                <w:szCs w:val="18"/>
              </w:rPr>
            </w:pPr>
            <w:r w:rsidRPr="00121D36">
              <w:rPr>
                <w:sz w:val="18"/>
                <w:szCs w:val="18"/>
              </w:rPr>
              <w:t>0.000</w:t>
            </w:r>
          </w:p>
        </w:tc>
        <w:tc>
          <w:tcPr>
            <w:tcW w:w="1250" w:type="dxa"/>
            <w:tcBorders>
              <w:top w:val="nil"/>
              <w:left w:val="nil"/>
              <w:bottom w:val="nil"/>
              <w:right w:val="nil"/>
            </w:tcBorders>
            <w:shd w:val="clear" w:color="auto" w:fill="auto"/>
            <w:noWrap/>
            <w:vAlign w:val="center"/>
            <w:hideMark/>
          </w:tcPr>
          <w:p w14:paraId="48F2377B" w14:textId="77777777" w:rsidR="00F05109" w:rsidRPr="00121D36" w:rsidRDefault="00F05109" w:rsidP="003A6E8F">
            <w:pPr>
              <w:jc w:val="both"/>
              <w:rPr>
                <w:sz w:val="18"/>
                <w:szCs w:val="18"/>
              </w:rPr>
            </w:pPr>
            <w:r w:rsidRPr="00121D36">
              <w:rPr>
                <w:sz w:val="18"/>
                <w:szCs w:val="18"/>
              </w:rPr>
              <w:t>0,457</w:t>
            </w:r>
          </w:p>
        </w:tc>
        <w:tc>
          <w:tcPr>
            <w:tcW w:w="1149" w:type="dxa"/>
            <w:tcBorders>
              <w:top w:val="nil"/>
              <w:left w:val="nil"/>
              <w:bottom w:val="nil"/>
              <w:right w:val="nil"/>
            </w:tcBorders>
            <w:shd w:val="clear" w:color="auto" w:fill="auto"/>
            <w:noWrap/>
            <w:vAlign w:val="center"/>
            <w:hideMark/>
          </w:tcPr>
          <w:p w14:paraId="0F47354A" w14:textId="77777777" w:rsidR="00F05109" w:rsidRPr="00121D36" w:rsidRDefault="00F05109" w:rsidP="003A6E8F">
            <w:pPr>
              <w:jc w:val="both"/>
              <w:rPr>
                <w:sz w:val="18"/>
                <w:szCs w:val="18"/>
              </w:rPr>
            </w:pPr>
            <w:r w:rsidRPr="00121D36">
              <w:rPr>
                <w:sz w:val="18"/>
                <w:szCs w:val="18"/>
              </w:rPr>
              <w:t>0,535</w:t>
            </w:r>
          </w:p>
        </w:tc>
        <w:tc>
          <w:tcPr>
            <w:tcW w:w="1076" w:type="dxa"/>
            <w:tcBorders>
              <w:top w:val="nil"/>
              <w:left w:val="nil"/>
              <w:bottom w:val="nil"/>
              <w:right w:val="nil"/>
            </w:tcBorders>
            <w:shd w:val="clear" w:color="auto" w:fill="auto"/>
            <w:noWrap/>
            <w:vAlign w:val="center"/>
            <w:hideMark/>
          </w:tcPr>
          <w:p w14:paraId="39D415ED" w14:textId="77777777" w:rsidR="00F05109" w:rsidRPr="00121D36" w:rsidRDefault="00F05109" w:rsidP="003A6E8F">
            <w:pPr>
              <w:jc w:val="both"/>
              <w:rPr>
                <w:sz w:val="18"/>
                <w:szCs w:val="18"/>
              </w:rPr>
            </w:pPr>
            <w:r w:rsidRPr="00121D36">
              <w:rPr>
                <w:sz w:val="18"/>
                <w:szCs w:val="18"/>
              </w:rPr>
              <w:t>Desteklendi</w:t>
            </w:r>
          </w:p>
        </w:tc>
        <w:tc>
          <w:tcPr>
            <w:tcW w:w="621" w:type="dxa"/>
            <w:tcBorders>
              <w:top w:val="nil"/>
              <w:left w:val="nil"/>
              <w:bottom w:val="nil"/>
              <w:right w:val="nil"/>
            </w:tcBorders>
            <w:shd w:val="clear" w:color="auto" w:fill="auto"/>
            <w:noWrap/>
            <w:vAlign w:val="center"/>
            <w:hideMark/>
          </w:tcPr>
          <w:p w14:paraId="1859E7DD" w14:textId="77777777" w:rsidR="00F05109" w:rsidRPr="00121D36" w:rsidRDefault="00F05109" w:rsidP="003A6E8F">
            <w:pPr>
              <w:jc w:val="both"/>
              <w:rPr>
                <w:sz w:val="18"/>
                <w:szCs w:val="18"/>
              </w:rPr>
            </w:pPr>
            <w:r w:rsidRPr="00121D36">
              <w:rPr>
                <w:sz w:val="18"/>
                <w:szCs w:val="18"/>
              </w:rPr>
              <w:t>0,28</w:t>
            </w:r>
          </w:p>
        </w:tc>
      </w:tr>
      <w:tr w:rsidR="00F05109" w:rsidRPr="00121D36" w14:paraId="3AC6A665" w14:textId="77777777" w:rsidTr="00AF273B">
        <w:trPr>
          <w:trHeight w:val="320"/>
          <w:jc w:val="center"/>
        </w:trPr>
        <w:tc>
          <w:tcPr>
            <w:tcW w:w="3300" w:type="dxa"/>
            <w:tcBorders>
              <w:top w:val="nil"/>
              <w:left w:val="nil"/>
              <w:bottom w:val="nil"/>
              <w:right w:val="nil"/>
            </w:tcBorders>
            <w:shd w:val="clear" w:color="auto" w:fill="auto"/>
            <w:noWrap/>
            <w:vAlign w:val="center"/>
            <w:hideMark/>
          </w:tcPr>
          <w:p w14:paraId="1E0D80FD" w14:textId="581D256A" w:rsidR="00F05109" w:rsidRPr="00121D36" w:rsidRDefault="00F05109" w:rsidP="003A6E8F">
            <w:pPr>
              <w:jc w:val="both"/>
              <w:rPr>
                <w:sz w:val="18"/>
                <w:szCs w:val="18"/>
              </w:rPr>
            </w:pPr>
            <w:r w:rsidRPr="00121D36">
              <w:rPr>
                <w:sz w:val="18"/>
                <w:szCs w:val="18"/>
              </w:rPr>
              <w:t>H2a: Hizmet Liderliği</w:t>
            </w:r>
            <w:r w:rsidR="00AF3431" w:rsidRPr="00121D36">
              <w:rPr>
                <w:sz w:val="18"/>
                <w:szCs w:val="18"/>
              </w:rPr>
              <w:sym w:font="Symbol" w:char="F0AE"/>
            </w:r>
            <w:r w:rsidRPr="00121D36">
              <w:rPr>
                <w:sz w:val="18"/>
                <w:szCs w:val="18"/>
              </w:rPr>
              <w:t>Algılanan Kalite</w:t>
            </w:r>
          </w:p>
        </w:tc>
        <w:tc>
          <w:tcPr>
            <w:tcW w:w="621" w:type="dxa"/>
            <w:tcBorders>
              <w:top w:val="nil"/>
              <w:left w:val="nil"/>
              <w:bottom w:val="nil"/>
              <w:right w:val="nil"/>
            </w:tcBorders>
            <w:shd w:val="clear" w:color="auto" w:fill="auto"/>
            <w:noWrap/>
            <w:vAlign w:val="center"/>
            <w:hideMark/>
          </w:tcPr>
          <w:p w14:paraId="071A37D7" w14:textId="77777777" w:rsidR="00F05109" w:rsidRPr="00121D36" w:rsidRDefault="00F05109" w:rsidP="003A6E8F">
            <w:pPr>
              <w:jc w:val="both"/>
              <w:rPr>
                <w:sz w:val="18"/>
                <w:szCs w:val="18"/>
              </w:rPr>
            </w:pPr>
            <w:r w:rsidRPr="00121D36">
              <w:rPr>
                <w:sz w:val="18"/>
                <w:szCs w:val="18"/>
              </w:rPr>
              <w:t>0,523</w:t>
            </w:r>
          </w:p>
        </w:tc>
        <w:tc>
          <w:tcPr>
            <w:tcW w:w="621" w:type="dxa"/>
            <w:tcBorders>
              <w:top w:val="nil"/>
              <w:left w:val="nil"/>
              <w:bottom w:val="nil"/>
              <w:right w:val="nil"/>
            </w:tcBorders>
            <w:shd w:val="clear" w:color="auto" w:fill="auto"/>
            <w:noWrap/>
            <w:vAlign w:val="center"/>
            <w:hideMark/>
          </w:tcPr>
          <w:p w14:paraId="13DCE2FD" w14:textId="77777777" w:rsidR="00F05109" w:rsidRPr="00121D36" w:rsidRDefault="00F05109" w:rsidP="003A6E8F">
            <w:pPr>
              <w:jc w:val="both"/>
              <w:rPr>
                <w:sz w:val="18"/>
                <w:szCs w:val="18"/>
              </w:rPr>
            </w:pPr>
            <w:r w:rsidRPr="00121D36">
              <w:rPr>
                <w:sz w:val="18"/>
                <w:szCs w:val="18"/>
              </w:rPr>
              <w:t>0,019</w:t>
            </w:r>
          </w:p>
        </w:tc>
        <w:tc>
          <w:tcPr>
            <w:tcW w:w="981" w:type="dxa"/>
            <w:tcBorders>
              <w:top w:val="nil"/>
              <w:left w:val="nil"/>
              <w:bottom w:val="nil"/>
              <w:right w:val="nil"/>
            </w:tcBorders>
            <w:shd w:val="clear" w:color="auto" w:fill="auto"/>
            <w:noWrap/>
            <w:vAlign w:val="center"/>
            <w:hideMark/>
          </w:tcPr>
          <w:p w14:paraId="1BFCBA03" w14:textId="77777777" w:rsidR="00F05109" w:rsidRPr="00121D36" w:rsidRDefault="00F05109" w:rsidP="003A6E8F">
            <w:pPr>
              <w:jc w:val="both"/>
              <w:rPr>
                <w:sz w:val="18"/>
                <w:szCs w:val="18"/>
              </w:rPr>
            </w:pPr>
            <w:r w:rsidRPr="00121D36">
              <w:rPr>
                <w:sz w:val="18"/>
                <w:szCs w:val="18"/>
              </w:rPr>
              <w:t>27.656***</w:t>
            </w:r>
          </w:p>
        </w:tc>
        <w:tc>
          <w:tcPr>
            <w:tcW w:w="621" w:type="dxa"/>
            <w:tcBorders>
              <w:top w:val="nil"/>
              <w:left w:val="nil"/>
              <w:bottom w:val="nil"/>
              <w:right w:val="nil"/>
            </w:tcBorders>
            <w:shd w:val="clear" w:color="auto" w:fill="auto"/>
            <w:noWrap/>
            <w:vAlign w:val="center"/>
            <w:hideMark/>
          </w:tcPr>
          <w:p w14:paraId="4978BE1C" w14:textId="77777777" w:rsidR="00F05109" w:rsidRPr="00121D36" w:rsidRDefault="00F05109" w:rsidP="003A6E8F">
            <w:pPr>
              <w:jc w:val="both"/>
              <w:rPr>
                <w:sz w:val="18"/>
                <w:szCs w:val="18"/>
              </w:rPr>
            </w:pPr>
            <w:r w:rsidRPr="00121D36">
              <w:rPr>
                <w:sz w:val="18"/>
                <w:szCs w:val="18"/>
              </w:rPr>
              <w:t>0.000</w:t>
            </w:r>
          </w:p>
        </w:tc>
        <w:tc>
          <w:tcPr>
            <w:tcW w:w="1250" w:type="dxa"/>
            <w:tcBorders>
              <w:top w:val="nil"/>
              <w:left w:val="nil"/>
              <w:bottom w:val="nil"/>
              <w:right w:val="nil"/>
            </w:tcBorders>
            <w:shd w:val="clear" w:color="auto" w:fill="auto"/>
            <w:noWrap/>
            <w:vAlign w:val="center"/>
            <w:hideMark/>
          </w:tcPr>
          <w:p w14:paraId="38221AC7" w14:textId="77777777" w:rsidR="00F05109" w:rsidRPr="00121D36" w:rsidRDefault="00F05109" w:rsidP="003A6E8F">
            <w:pPr>
              <w:jc w:val="both"/>
              <w:rPr>
                <w:sz w:val="18"/>
                <w:szCs w:val="18"/>
              </w:rPr>
            </w:pPr>
            <w:r w:rsidRPr="00121D36">
              <w:rPr>
                <w:sz w:val="18"/>
                <w:szCs w:val="18"/>
              </w:rPr>
              <w:t>0,491</w:t>
            </w:r>
          </w:p>
        </w:tc>
        <w:tc>
          <w:tcPr>
            <w:tcW w:w="1149" w:type="dxa"/>
            <w:tcBorders>
              <w:top w:val="nil"/>
              <w:left w:val="nil"/>
              <w:bottom w:val="nil"/>
              <w:right w:val="nil"/>
            </w:tcBorders>
            <w:shd w:val="clear" w:color="auto" w:fill="auto"/>
            <w:noWrap/>
            <w:vAlign w:val="center"/>
            <w:hideMark/>
          </w:tcPr>
          <w:p w14:paraId="0F6A1FA2" w14:textId="77777777" w:rsidR="00F05109" w:rsidRPr="00121D36" w:rsidRDefault="00F05109" w:rsidP="003A6E8F">
            <w:pPr>
              <w:jc w:val="both"/>
              <w:rPr>
                <w:sz w:val="18"/>
                <w:szCs w:val="18"/>
              </w:rPr>
            </w:pPr>
            <w:r w:rsidRPr="00121D36">
              <w:rPr>
                <w:sz w:val="18"/>
                <w:szCs w:val="18"/>
              </w:rPr>
              <w:t>0,553</w:t>
            </w:r>
          </w:p>
        </w:tc>
        <w:tc>
          <w:tcPr>
            <w:tcW w:w="1076" w:type="dxa"/>
            <w:tcBorders>
              <w:top w:val="nil"/>
              <w:left w:val="nil"/>
              <w:bottom w:val="nil"/>
              <w:right w:val="nil"/>
            </w:tcBorders>
            <w:shd w:val="clear" w:color="auto" w:fill="auto"/>
            <w:noWrap/>
            <w:vAlign w:val="center"/>
            <w:hideMark/>
          </w:tcPr>
          <w:p w14:paraId="754C4D6F" w14:textId="77777777" w:rsidR="00F05109" w:rsidRPr="00121D36" w:rsidRDefault="00F05109" w:rsidP="003A6E8F">
            <w:pPr>
              <w:jc w:val="both"/>
              <w:rPr>
                <w:sz w:val="18"/>
                <w:szCs w:val="18"/>
              </w:rPr>
            </w:pPr>
            <w:r w:rsidRPr="00121D36">
              <w:rPr>
                <w:sz w:val="18"/>
                <w:szCs w:val="18"/>
              </w:rPr>
              <w:t>Desteklendi</w:t>
            </w:r>
          </w:p>
        </w:tc>
        <w:tc>
          <w:tcPr>
            <w:tcW w:w="621" w:type="dxa"/>
            <w:tcBorders>
              <w:top w:val="nil"/>
              <w:left w:val="nil"/>
              <w:bottom w:val="nil"/>
              <w:right w:val="nil"/>
            </w:tcBorders>
            <w:shd w:val="clear" w:color="auto" w:fill="auto"/>
            <w:noWrap/>
            <w:vAlign w:val="center"/>
            <w:hideMark/>
          </w:tcPr>
          <w:p w14:paraId="0B439563" w14:textId="77777777" w:rsidR="00F05109" w:rsidRPr="00121D36" w:rsidRDefault="00F05109" w:rsidP="003A6E8F">
            <w:pPr>
              <w:jc w:val="both"/>
              <w:rPr>
                <w:sz w:val="18"/>
                <w:szCs w:val="18"/>
              </w:rPr>
            </w:pPr>
            <w:r w:rsidRPr="00121D36">
              <w:rPr>
                <w:sz w:val="18"/>
                <w:szCs w:val="18"/>
              </w:rPr>
              <w:t>0,376</w:t>
            </w:r>
          </w:p>
        </w:tc>
      </w:tr>
      <w:tr w:rsidR="00F05109" w:rsidRPr="00121D36" w14:paraId="7A84A689" w14:textId="77777777" w:rsidTr="00AF273B">
        <w:trPr>
          <w:trHeight w:val="320"/>
          <w:jc w:val="center"/>
        </w:trPr>
        <w:tc>
          <w:tcPr>
            <w:tcW w:w="3300" w:type="dxa"/>
            <w:tcBorders>
              <w:top w:val="nil"/>
              <w:left w:val="nil"/>
              <w:bottom w:val="nil"/>
              <w:right w:val="nil"/>
            </w:tcBorders>
            <w:shd w:val="clear" w:color="auto" w:fill="auto"/>
            <w:noWrap/>
            <w:vAlign w:val="center"/>
            <w:hideMark/>
          </w:tcPr>
          <w:p w14:paraId="71EA49B4" w14:textId="2F8623A6" w:rsidR="00F05109" w:rsidRPr="00121D36" w:rsidRDefault="00F05109" w:rsidP="003A6E8F">
            <w:pPr>
              <w:jc w:val="both"/>
              <w:rPr>
                <w:sz w:val="18"/>
                <w:szCs w:val="18"/>
              </w:rPr>
            </w:pPr>
            <w:r w:rsidRPr="00121D36">
              <w:rPr>
                <w:sz w:val="18"/>
                <w:szCs w:val="18"/>
              </w:rPr>
              <w:t>H2b: Hizmet Liderliği</w:t>
            </w:r>
            <w:r w:rsidR="00AF3431" w:rsidRPr="00121D36">
              <w:rPr>
                <w:sz w:val="18"/>
                <w:szCs w:val="18"/>
              </w:rPr>
              <w:sym w:font="Symbol" w:char="F0AE"/>
            </w:r>
            <w:r w:rsidRPr="00121D36">
              <w:rPr>
                <w:sz w:val="18"/>
                <w:szCs w:val="18"/>
              </w:rPr>
              <w:t>Marka Değeri</w:t>
            </w:r>
          </w:p>
        </w:tc>
        <w:tc>
          <w:tcPr>
            <w:tcW w:w="621" w:type="dxa"/>
            <w:tcBorders>
              <w:top w:val="nil"/>
              <w:left w:val="nil"/>
              <w:bottom w:val="nil"/>
              <w:right w:val="nil"/>
            </w:tcBorders>
            <w:shd w:val="clear" w:color="auto" w:fill="auto"/>
            <w:noWrap/>
            <w:vAlign w:val="center"/>
            <w:hideMark/>
          </w:tcPr>
          <w:p w14:paraId="441A7680" w14:textId="77777777" w:rsidR="00F05109" w:rsidRPr="00121D36" w:rsidRDefault="00F05109" w:rsidP="003A6E8F">
            <w:pPr>
              <w:jc w:val="both"/>
              <w:rPr>
                <w:sz w:val="18"/>
                <w:szCs w:val="18"/>
              </w:rPr>
            </w:pPr>
            <w:r w:rsidRPr="00121D36">
              <w:rPr>
                <w:sz w:val="18"/>
                <w:szCs w:val="18"/>
              </w:rPr>
              <w:t>0,104</w:t>
            </w:r>
          </w:p>
        </w:tc>
        <w:tc>
          <w:tcPr>
            <w:tcW w:w="621" w:type="dxa"/>
            <w:tcBorders>
              <w:top w:val="nil"/>
              <w:left w:val="nil"/>
              <w:bottom w:val="nil"/>
              <w:right w:val="nil"/>
            </w:tcBorders>
            <w:shd w:val="clear" w:color="auto" w:fill="auto"/>
            <w:noWrap/>
            <w:vAlign w:val="center"/>
            <w:hideMark/>
          </w:tcPr>
          <w:p w14:paraId="4640ECEF" w14:textId="77777777" w:rsidR="00F05109" w:rsidRPr="00121D36" w:rsidRDefault="00F05109" w:rsidP="003A6E8F">
            <w:pPr>
              <w:jc w:val="both"/>
              <w:rPr>
                <w:sz w:val="18"/>
                <w:szCs w:val="18"/>
              </w:rPr>
            </w:pPr>
            <w:r w:rsidRPr="00121D36">
              <w:rPr>
                <w:sz w:val="18"/>
                <w:szCs w:val="18"/>
              </w:rPr>
              <w:t>0,023</w:t>
            </w:r>
          </w:p>
        </w:tc>
        <w:tc>
          <w:tcPr>
            <w:tcW w:w="981" w:type="dxa"/>
            <w:tcBorders>
              <w:top w:val="nil"/>
              <w:left w:val="nil"/>
              <w:bottom w:val="nil"/>
              <w:right w:val="nil"/>
            </w:tcBorders>
            <w:shd w:val="clear" w:color="auto" w:fill="auto"/>
            <w:noWrap/>
            <w:vAlign w:val="center"/>
            <w:hideMark/>
          </w:tcPr>
          <w:p w14:paraId="43CE5DE6" w14:textId="77777777" w:rsidR="00F05109" w:rsidRPr="00121D36" w:rsidRDefault="00F05109" w:rsidP="003A6E8F">
            <w:pPr>
              <w:jc w:val="both"/>
              <w:rPr>
                <w:sz w:val="18"/>
                <w:szCs w:val="18"/>
              </w:rPr>
            </w:pPr>
            <w:r w:rsidRPr="00121D36">
              <w:rPr>
                <w:sz w:val="18"/>
                <w:szCs w:val="18"/>
              </w:rPr>
              <w:t>4.485***</w:t>
            </w:r>
          </w:p>
        </w:tc>
        <w:tc>
          <w:tcPr>
            <w:tcW w:w="621" w:type="dxa"/>
            <w:tcBorders>
              <w:top w:val="nil"/>
              <w:left w:val="nil"/>
              <w:bottom w:val="nil"/>
              <w:right w:val="nil"/>
            </w:tcBorders>
            <w:shd w:val="clear" w:color="auto" w:fill="auto"/>
            <w:noWrap/>
            <w:vAlign w:val="center"/>
            <w:hideMark/>
          </w:tcPr>
          <w:p w14:paraId="5EF5088F" w14:textId="77777777" w:rsidR="00F05109" w:rsidRPr="00121D36" w:rsidRDefault="00F05109" w:rsidP="003A6E8F">
            <w:pPr>
              <w:jc w:val="both"/>
              <w:rPr>
                <w:sz w:val="18"/>
                <w:szCs w:val="18"/>
              </w:rPr>
            </w:pPr>
            <w:r w:rsidRPr="00121D36">
              <w:rPr>
                <w:sz w:val="18"/>
                <w:szCs w:val="18"/>
              </w:rPr>
              <w:t>0.000</w:t>
            </w:r>
          </w:p>
        </w:tc>
        <w:tc>
          <w:tcPr>
            <w:tcW w:w="1250" w:type="dxa"/>
            <w:tcBorders>
              <w:top w:val="nil"/>
              <w:left w:val="nil"/>
              <w:bottom w:val="nil"/>
              <w:right w:val="nil"/>
            </w:tcBorders>
            <w:shd w:val="clear" w:color="auto" w:fill="auto"/>
            <w:noWrap/>
            <w:vAlign w:val="center"/>
            <w:hideMark/>
          </w:tcPr>
          <w:p w14:paraId="79564524" w14:textId="77777777" w:rsidR="00F05109" w:rsidRPr="00121D36" w:rsidRDefault="00F05109" w:rsidP="003A6E8F">
            <w:pPr>
              <w:jc w:val="both"/>
              <w:rPr>
                <w:sz w:val="18"/>
                <w:szCs w:val="18"/>
              </w:rPr>
            </w:pPr>
            <w:r w:rsidRPr="00121D36">
              <w:rPr>
                <w:sz w:val="18"/>
                <w:szCs w:val="18"/>
              </w:rPr>
              <w:t>0,066</w:t>
            </w:r>
          </w:p>
        </w:tc>
        <w:tc>
          <w:tcPr>
            <w:tcW w:w="1149" w:type="dxa"/>
            <w:tcBorders>
              <w:top w:val="nil"/>
              <w:left w:val="nil"/>
              <w:bottom w:val="nil"/>
              <w:right w:val="nil"/>
            </w:tcBorders>
            <w:shd w:val="clear" w:color="auto" w:fill="auto"/>
            <w:noWrap/>
            <w:vAlign w:val="center"/>
            <w:hideMark/>
          </w:tcPr>
          <w:p w14:paraId="7DA76531" w14:textId="77777777" w:rsidR="00F05109" w:rsidRPr="00121D36" w:rsidRDefault="00F05109" w:rsidP="003A6E8F">
            <w:pPr>
              <w:jc w:val="both"/>
              <w:rPr>
                <w:sz w:val="18"/>
                <w:szCs w:val="18"/>
              </w:rPr>
            </w:pPr>
            <w:r w:rsidRPr="00121D36">
              <w:rPr>
                <w:sz w:val="18"/>
                <w:szCs w:val="18"/>
              </w:rPr>
              <w:t>0,142</w:t>
            </w:r>
          </w:p>
        </w:tc>
        <w:tc>
          <w:tcPr>
            <w:tcW w:w="1076" w:type="dxa"/>
            <w:tcBorders>
              <w:top w:val="nil"/>
              <w:left w:val="nil"/>
              <w:bottom w:val="nil"/>
              <w:right w:val="nil"/>
            </w:tcBorders>
            <w:shd w:val="clear" w:color="auto" w:fill="auto"/>
            <w:noWrap/>
            <w:vAlign w:val="center"/>
            <w:hideMark/>
          </w:tcPr>
          <w:p w14:paraId="19E21764" w14:textId="77777777" w:rsidR="00F05109" w:rsidRPr="00121D36" w:rsidRDefault="00F05109" w:rsidP="003A6E8F">
            <w:pPr>
              <w:jc w:val="both"/>
              <w:rPr>
                <w:sz w:val="18"/>
                <w:szCs w:val="18"/>
              </w:rPr>
            </w:pPr>
            <w:r w:rsidRPr="00121D36">
              <w:rPr>
                <w:sz w:val="18"/>
                <w:szCs w:val="18"/>
              </w:rPr>
              <w:t>Desteklendi</w:t>
            </w:r>
          </w:p>
        </w:tc>
        <w:tc>
          <w:tcPr>
            <w:tcW w:w="621" w:type="dxa"/>
            <w:tcBorders>
              <w:top w:val="nil"/>
              <w:left w:val="nil"/>
              <w:bottom w:val="nil"/>
              <w:right w:val="nil"/>
            </w:tcBorders>
            <w:shd w:val="clear" w:color="auto" w:fill="auto"/>
            <w:noWrap/>
            <w:vAlign w:val="center"/>
            <w:hideMark/>
          </w:tcPr>
          <w:p w14:paraId="11A82448" w14:textId="77777777" w:rsidR="00F05109" w:rsidRPr="00121D36" w:rsidRDefault="00F05109" w:rsidP="003A6E8F">
            <w:pPr>
              <w:jc w:val="both"/>
              <w:rPr>
                <w:sz w:val="18"/>
                <w:szCs w:val="18"/>
              </w:rPr>
            </w:pPr>
            <w:r w:rsidRPr="00121D36">
              <w:rPr>
                <w:sz w:val="18"/>
                <w:szCs w:val="18"/>
              </w:rPr>
              <w:t>0,014</w:t>
            </w:r>
          </w:p>
        </w:tc>
      </w:tr>
      <w:tr w:rsidR="00F05109" w:rsidRPr="00121D36" w14:paraId="0AC2B2CC" w14:textId="77777777" w:rsidTr="00AF273B">
        <w:trPr>
          <w:trHeight w:val="320"/>
          <w:jc w:val="center"/>
        </w:trPr>
        <w:tc>
          <w:tcPr>
            <w:tcW w:w="3300" w:type="dxa"/>
            <w:tcBorders>
              <w:top w:val="nil"/>
              <w:left w:val="nil"/>
              <w:bottom w:val="nil"/>
              <w:right w:val="nil"/>
            </w:tcBorders>
            <w:shd w:val="clear" w:color="auto" w:fill="auto"/>
            <w:noWrap/>
            <w:vAlign w:val="center"/>
            <w:hideMark/>
          </w:tcPr>
          <w:p w14:paraId="4DF5C171" w14:textId="6106FD77" w:rsidR="00F05109" w:rsidRPr="00121D36" w:rsidRDefault="00F05109" w:rsidP="003A6E8F">
            <w:pPr>
              <w:jc w:val="both"/>
              <w:rPr>
                <w:sz w:val="18"/>
                <w:szCs w:val="18"/>
              </w:rPr>
            </w:pPr>
            <w:r w:rsidRPr="00121D36">
              <w:rPr>
                <w:sz w:val="18"/>
                <w:szCs w:val="18"/>
              </w:rPr>
              <w:t>H2c: Hizmet Liderliği</w:t>
            </w:r>
            <w:r w:rsidR="00AF3431" w:rsidRPr="00121D36">
              <w:rPr>
                <w:sz w:val="18"/>
                <w:szCs w:val="18"/>
              </w:rPr>
              <w:sym w:font="Symbol" w:char="F0AE"/>
            </w:r>
            <w:r w:rsidRPr="00121D36">
              <w:rPr>
                <w:sz w:val="18"/>
                <w:szCs w:val="18"/>
              </w:rPr>
              <w:t>Marka Sadakati</w:t>
            </w:r>
          </w:p>
        </w:tc>
        <w:tc>
          <w:tcPr>
            <w:tcW w:w="621" w:type="dxa"/>
            <w:tcBorders>
              <w:top w:val="nil"/>
              <w:left w:val="nil"/>
              <w:bottom w:val="nil"/>
              <w:right w:val="nil"/>
            </w:tcBorders>
            <w:shd w:val="clear" w:color="auto" w:fill="auto"/>
            <w:noWrap/>
            <w:vAlign w:val="center"/>
            <w:hideMark/>
          </w:tcPr>
          <w:p w14:paraId="680AE6A3" w14:textId="77777777" w:rsidR="00F05109" w:rsidRPr="00121D36" w:rsidRDefault="00F05109" w:rsidP="003A6E8F">
            <w:pPr>
              <w:jc w:val="both"/>
              <w:rPr>
                <w:sz w:val="18"/>
                <w:szCs w:val="18"/>
              </w:rPr>
            </w:pPr>
            <w:r w:rsidRPr="00121D36">
              <w:rPr>
                <w:sz w:val="18"/>
                <w:szCs w:val="18"/>
              </w:rPr>
              <w:t>0,197</w:t>
            </w:r>
          </w:p>
        </w:tc>
        <w:tc>
          <w:tcPr>
            <w:tcW w:w="621" w:type="dxa"/>
            <w:tcBorders>
              <w:top w:val="nil"/>
              <w:left w:val="nil"/>
              <w:bottom w:val="nil"/>
              <w:right w:val="nil"/>
            </w:tcBorders>
            <w:shd w:val="clear" w:color="auto" w:fill="auto"/>
            <w:noWrap/>
            <w:vAlign w:val="center"/>
            <w:hideMark/>
          </w:tcPr>
          <w:p w14:paraId="053EEC36" w14:textId="77777777" w:rsidR="00F05109" w:rsidRPr="00121D36" w:rsidRDefault="00F05109" w:rsidP="003A6E8F">
            <w:pPr>
              <w:jc w:val="both"/>
              <w:rPr>
                <w:sz w:val="18"/>
                <w:szCs w:val="18"/>
              </w:rPr>
            </w:pPr>
            <w:r w:rsidRPr="00121D36">
              <w:rPr>
                <w:sz w:val="18"/>
                <w:szCs w:val="18"/>
              </w:rPr>
              <w:t>0,026</w:t>
            </w:r>
          </w:p>
        </w:tc>
        <w:tc>
          <w:tcPr>
            <w:tcW w:w="981" w:type="dxa"/>
            <w:tcBorders>
              <w:top w:val="nil"/>
              <w:left w:val="nil"/>
              <w:bottom w:val="nil"/>
              <w:right w:val="nil"/>
            </w:tcBorders>
            <w:shd w:val="clear" w:color="auto" w:fill="auto"/>
            <w:noWrap/>
            <w:vAlign w:val="center"/>
            <w:hideMark/>
          </w:tcPr>
          <w:p w14:paraId="59F883CB" w14:textId="77777777" w:rsidR="00F05109" w:rsidRPr="00121D36" w:rsidRDefault="00F05109" w:rsidP="003A6E8F">
            <w:pPr>
              <w:jc w:val="both"/>
              <w:rPr>
                <w:sz w:val="18"/>
                <w:szCs w:val="18"/>
              </w:rPr>
            </w:pPr>
            <w:r w:rsidRPr="00121D36">
              <w:rPr>
                <w:sz w:val="18"/>
                <w:szCs w:val="18"/>
              </w:rPr>
              <w:t>7.681***</w:t>
            </w:r>
          </w:p>
        </w:tc>
        <w:tc>
          <w:tcPr>
            <w:tcW w:w="621" w:type="dxa"/>
            <w:tcBorders>
              <w:top w:val="nil"/>
              <w:left w:val="nil"/>
              <w:bottom w:val="nil"/>
              <w:right w:val="nil"/>
            </w:tcBorders>
            <w:shd w:val="clear" w:color="auto" w:fill="auto"/>
            <w:noWrap/>
            <w:vAlign w:val="center"/>
            <w:hideMark/>
          </w:tcPr>
          <w:p w14:paraId="2DE4FB15" w14:textId="77777777" w:rsidR="00F05109" w:rsidRPr="00121D36" w:rsidRDefault="00F05109" w:rsidP="003A6E8F">
            <w:pPr>
              <w:jc w:val="both"/>
              <w:rPr>
                <w:sz w:val="18"/>
                <w:szCs w:val="18"/>
              </w:rPr>
            </w:pPr>
            <w:r w:rsidRPr="00121D36">
              <w:rPr>
                <w:sz w:val="18"/>
                <w:szCs w:val="18"/>
              </w:rPr>
              <w:t>0.000</w:t>
            </w:r>
          </w:p>
        </w:tc>
        <w:tc>
          <w:tcPr>
            <w:tcW w:w="1250" w:type="dxa"/>
            <w:tcBorders>
              <w:top w:val="nil"/>
              <w:left w:val="nil"/>
              <w:bottom w:val="nil"/>
              <w:right w:val="nil"/>
            </w:tcBorders>
            <w:shd w:val="clear" w:color="auto" w:fill="auto"/>
            <w:noWrap/>
            <w:vAlign w:val="center"/>
            <w:hideMark/>
          </w:tcPr>
          <w:p w14:paraId="44812387" w14:textId="77777777" w:rsidR="00F05109" w:rsidRPr="00121D36" w:rsidRDefault="00F05109" w:rsidP="003A6E8F">
            <w:pPr>
              <w:jc w:val="both"/>
              <w:rPr>
                <w:sz w:val="18"/>
                <w:szCs w:val="18"/>
              </w:rPr>
            </w:pPr>
            <w:r w:rsidRPr="00121D36">
              <w:rPr>
                <w:sz w:val="18"/>
                <w:szCs w:val="18"/>
              </w:rPr>
              <w:t>0,154</w:t>
            </w:r>
          </w:p>
        </w:tc>
        <w:tc>
          <w:tcPr>
            <w:tcW w:w="1149" w:type="dxa"/>
            <w:tcBorders>
              <w:top w:val="nil"/>
              <w:left w:val="nil"/>
              <w:bottom w:val="nil"/>
              <w:right w:val="nil"/>
            </w:tcBorders>
            <w:shd w:val="clear" w:color="auto" w:fill="auto"/>
            <w:noWrap/>
            <w:vAlign w:val="center"/>
            <w:hideMark/>
          </w:tcPr>
          <w:p w14:paraId="293CD626" w14:textId="77777777" w:rsidR="00F05109" w:rsidRPr="00121D36" w:rsidRDefault="00F05109" w:rsidP="003A6E8F">
            <w:pPr>
              <w:jc w:val="both"/>
              <w:rPr>
                <w:sz w:val="18"/>
                <w:szCs w:val="18"/>
              </w:rPr>
            </w:pPr>
            <w:r w:rsidRPr="00121D36">
              <w:rPr>
                <w:sz w:val="18"/>
                <w:szCs w:val="18"/>
              </w:rPr>
              <w:t>0,239</w:t>
            </w:r>
          </w:p>
        </w:tc>
        <w:tc>
          <w:tcPr>
            <w:tcW w:w="1076" w:type="dxa"/>
            <w:tcBorders>
              <w:top w:val="nil"/>
              <w:left w:val="nil"/>
              <w:bottom w:val="nil"/>
              <w:right w:val="nil"/>
            </w:tcBorders>
            <w:shd w:val="clear" w:color="auto" w:fill="auto"/>
            <w:noWrap/>
            <w:vAlign w:val="center"/>
            <w:hideMark/>
          </w:tcPr>
          <w:p w14:paraId="1DF03D0F" w14:textId="77777777" w:rsidR="00F05109" w:rsidRPr="00121D36" w:rsidRDefault="00F05109" w:rsidP="003A6E8F">
            <w:pPr>
              <w:jc w:val="both"/>
              <w:rPr>
                <w:sz w:val="18"/>
                <w:szCs w:val="18"/>
              </w:rPr>
            </w:pPr>
            <w:r w:rsidRPr="00121D36">
              <w:rPr>
                <w:sz w:val="18"/>
                <w:szCs w:val="18"/>
              </w:rPr>
              <w:t>Desteklendi</w:t>
            </w:r>
          </w:p>
        </w:tc>
        <w:tc>
          <w:tcPr>
            <w:tcW w:w="621" w:type="dxa"/>
            <w:tcBorders>
              <w:top w:val="nil"/>
              <w:left w:val="nil"/>
              <w:bottom w:val="nil"/>
              <w:right w:val="nil"/>
            </w:tcBorders>
            <w:shd w:val="clear" w:color="auto" w:fill="auto"/>
            <w:noWrap/>
            <w:vAlign w:val="center"/>
            <w:hideMark/>
          </w:tcPr>
          <w:p w14:paraId="24632658" w14:textId="77777777" w:rsidR="00F05109" w:rsidRPr="00121D36" w:rsidRDefault="00F05109" w:rsidP="003A6E8F">
            <w:pPr>
              <w:jc w:val="both"/>
              <w:rPr>
                <w:sz w:val="18"/>
                <w:szCs w:val="18"/>
              </w:rPr>
            </w:pPr>
            <w:r w:rsidRPr="00121D36">
              <w:rPr>
                <w:sz w:val="18"/>
                <w:szCs w:val="18"/>
              </w:rPr>
              <w:t>0,046</w:t>
            </w:r>
          </w:p>
        </w:tc>
      </w:tr>
      <w:tr w:rsidR="00F05109" w:rsidRPr="00121D36" w14:paraId="789FD91C" w14:textId="77777777" w:rsidTr="00AF273B">
        <w:trPr>
          <w:trHeight w:val="340"/>
          <w:jc w:val="center"/>
        </w:trPr>
        <w:tc>
          <w:tcPr>
            <w:tcW w:w="3300" w:type="dxa"/>
            <w:tcBorders>
              <w:top w:val="nil"/>
              <w:left w:val="nil"/>
              <w:bottom w:val="single" w:sz="12" w:space="0" w:color="auto"/>
              <w:right w:val="nil"/>
            </w:tcBorders>
            <w:shd w:val="clear" w:color="auto" w:fill="auto"/>
            <w:noWrap/>
            <w:vAlign w:val="center"/>
            <w:hideMark/>
          </w:tcPr>
          <w:p w14:paraId="6A51F1C1" w14:textId="4324D613" w:rsidR="00F05109" w:rsidRPr="00121D36" w:rsidRDefault="00F05109" w:rsidP="003A6E8F">
            <w:pPr>
              <w:jc w:val="both"/>
              <w:rPr>
                <w:sz w:val="18"/>
                <w:szCs w:val="18"/>
              </w:rPr>
            </w:pPr>
            <w:r w:rsidRPr="00121D36">
              <w:rPr>
                <w:sz w:val="18"/>
                <w:szCs w:val="18"/>
              </w:rPr>
              <w:t xml:space="preserve">H3: Marka Sadakati </w:t>
            </w:r>
            <w:r w:rsidR="00AF3431" w:rsidRPr="00121D36">
              <w:rPr>
                <w:sz w:val="18"/>
                <w:szCs w:val="18"/>
              </w:rPr>
              <w:sym w:font="Symbol" w:char="F0AE"/>
            </w:r>
            <w:r w:rsidRPr="00121D36">
              <w:rPr>
                <w:sz w:val="18"/>
                <w:szCs w:val="18"/>
              </w:rPr>
              <w:t>Marka Değeri</w:t>
            </w:r>
          </w:p>
        </w:tc>
        <w:tc>
          <w:tcPr>
            <w:tcW w:w="621" w:type="dxa"/>
            <w:tcBorders>
              <w:top w:val="nil"/>
              <w:left w:val="nil"/>
              <w:bottom w:val="single" w:sz="12" w:space="0" w:color="auto"/>
              <w:right w:val="nil"/>
            </w:tcBorders>
            <w:shd w:val="clear" w:color="auto" w:fill="auto"/>
            <w:noWrap/>
            <w:vAlign w:val="center"/>
            <w:hideMark/>
          </w:tcPr>
          <w:p w14:paraId="64B47B69" w14:textId="77777777" w:rsidR="00F05109" w:rsidRPr="00121D36" w:rsidRDefault="00F05109" w:rsidP="003A6E8F">
            <w:pPr>
              <w:jc w:val="both"/>
              <w:rPr>
                <w:sz w:val="18"/>
                <w:szCs w:val="18"/>
              </w:rPr>
            </w:pPr>
            <w:r w:rsidRPr="00121D36">
              <w:rPr>
                <w:sz w:val="18"/>
                <w:szCs w:val="18"/>
              </w:rPr>
              <w:t>0,456</w:t>
            </w:r>
          </w:p>
        </w:tc>
        <w:tc>
          <w:tcPr>
            <w:tcW w:w="621" w:type="dxa"/>
            <w:tcBorders>
              <w:top w:val="nil"/>
              <w:left w:val="nil"/>
              <w:bottom w:val="single" w:sz="12" w:space="0" w:color="auto"/>
              <w:right w:val="nil"/>
            </w:tcBorders>
            <w:shd w:val="clear" w:color="auto" w:fill="auto"/>
            <w:noWrap/>
            <w:vAlign w:val="center"/>
            <w:hideMark/>
          </w:tcPr>
          <w:p w14:paraId="7AEF6679" w14:textId="77777777" w:rsidR="00F05109" w:rsidRPr="00121D36" w:rsidRDefault="00F05109" w:rsidP="003A6E8F">
            <w:pPr>
              <w:jc w:val="both"/>
              <w:rPr>
                <w:sz w:val="18"/>
                <w:szCs w:val="18"/>
              </w:rPr>
            </w:pPr>
            <w:r w:rsidRPr="00121D36">
              <w:rPr>
                <w:sz w:val="18"/>
                <w:szCs w:val="18"/>
              </w:rPr>
              <w:t>0,024</w:t>
            </w:r>
          </w:p>
        </w:tc>
        <w:tc>
          <w:tcPr>
            <w:tcW w:w="981" w:type="dxa"/>
            <w:tcBorders>
              <w:top w:val="nil"/>
              <w:left w:val="nil"/>
              <w:bottom w:val="single" w:sz="12" w:space="0" w:color="auto"/>
              <w:right w:val="nil"/>
            </w:tcBorders>
            <w:shd w:val="clear" w:color="auto" w:fill="auto"/>
            <w:noWrap/>
            <w:vAlign w:val="center"/>
            <w:hideMark/>
          </w:tcPr>
          <w:p w14:paraId="4D3B2F69" w14:textId="77777777" w:rsidR="00F05109" w:rsidRPr="00121D36" w:rsidRDefault="00F05109" w:rsidP="003A6E8F">
            <w:pPr>
              <w:jc w:val="both"/>
              <w:rPr>
                <w:sz w:val="18"/>
                <w:szCs w:val="18"/>
              </w:rPr>
            </w:pPr>
            <w:r w:rsidRPr="00121D36">
              <w:rPr>
                <w:sz w:val="18"/>
                <w:szCs w:val="18"/>
              </w:rPr>
              <w:t>18.953***</w:t>
            </w:r>
          </w:p>
        </w:tc>
        <w:tc>
          <w:tcPr>
            <w:tcW w:w="621" w:type="dxa"/>
            <w:tcBorders>
              <w:top w:val="nil"/>
              <w:left w:val="nil"/>
              <w:bottom w:val="single" w:sz="8" w:space="0" w:color="auto"/>
              <w:right w:val="nil"/>
            </w:tcBorders>
            <w:shd w:val="clear" w:color="auto" w:fill="auto"/>
            <w:noWrap/>
            <w:vAlign w:val="center"/>
            <w:hideMark/>
          </w:tcPr>
          <w:p w14:paraId="7296A7EF" w14:textId="77777777" w:rsidR="00F05109" w:rsidRPr="00121D36" w:rsidRDefault="00F05109" w:rsidP="003A6E8F">
            <w:pPr>
              <w:jc w:val="both"/>
              <w:rPr>
                <w:sz w:val="18"/>
                <w:szCs w:val="18"/>
              </w:rPr>
            </w:pPr>
            <w:r w:rsidRPr="00121D36">
              <w:rPr>
                <w:sz w:val="18"/>
                <w:szCs w:val="18"/>
              </w:rPr>
              <w:t>0.000</w:t>
            </w:r>
          </w:p>
        </w:tc>
        <w:tc>
          <w:tcPr>
            <w:tcW w:w="1250" w:type="dxa"/>
            <w:tcBorders>
              <w:top w:val="nil"/>
              <w:left w:val="nil"/>
              <w:bottom w:val="single" w:sz="12" w:space="0" w:color="auto"/>
              <w:right w:val="nil"/>
            </w:tcBorders>
            <w:shd w:val="clear" w:color="auto" w:fill="auto"/>
            <w:noWrap/>
            <w:vAlign w:val="center"/>
            <w:hideMark/>
          </w:tcPr>
          <w:p w14:paraId="18B55F08" w14:textId="77777777" w:rsidR="00F05109" w:rsidRPr="00121D36" w:rsidRDefault="00F05109" w:rsidP="003A6E8F">
            <w:pPr>
              <w:jc w:val="both"/>
              <w:rPr>
                <w:sz w:val="18"/>
                <w:szCs w:val="18"/>
              </w:rPr>
            </w:pPr>
            <w:r w:rsidRPr="00121D36">
              <w:rPr>
                <w:sz w:val="18"/>
                <w:szCs w:val="18"/>
              </w:rPr>
              <w:t>0,417</w:t>
            </w:r>
          </w:p>
        </w:tc>
        <w:tc>
          <w:tcPr>
            <w:tcW w:w="1149" w:type="dxa"/>
            <w:tcBorders>
              <w:top w:val="nil"/>
              <w:left w:val="nil"/>
              <w:bottom w:val="single" w:sz="12" w:space="0" w:color="auto"/>
              <w:right w:val="nil"/>
            </w:tcBorders>
            <w:shd w:val="clear" w:color="auto" w:fill="auto"/>
            <w:noWrap/>
            <w:vAlign w:val="center"/>
            <w:hideMark/>
          </w:tcPr>
          <w:p w14:paraId="010B7C45" w14:textId="77777777" w:rsidR="00F05109" w:rsidRPr="00121D36" w:rsidRDefault="00F05109" w:rsidP="003A6E8F">
            <w:pPr>
              <w:jc w:val="both"/>
              <w:rPr>
                <w:sz w:val="18"/>
                <w:szCs w:val="18"/>
              </w:rPr>
            </w:pPr>
            <w:r w:rsidRPr="00121D36">
              <w:rPr>
                <w:sz w:val="18"/>
                <w:szCs w:val="18"/>
              </w:rPr>
              <w:t>0,496</w:t>
            </w:r>
          </w:p>
        </w:tc>
        <w:tc>
          <w:tcPr>
            <w:tcW w:w="1076" w:type="dxa"/>
            <w:tcBorders>
              <w:top w:val="nil"/>
              <w:left w:val="nil"/>
              <w:bottom w:val="single" w:sz="12" w:space="0" w:color="auto"/>
              <w:right w:val="nil"/>
            </w:tcBorders>
            <w:shd w:val="clear" w:color="auto" w:fill="auto"/>
            <w:noWrap/>
            <w:vAlign w:val="center"/>
            <w:hideMark/>
          </w:tcPr>
          <w:p w14:paraId="30AB05AF" w14:textId="77777777" w:rsidR="00F05109" w:rsidRPr="00121D36" w:rsidRDefault="00F05109" w:rsidP="003A6E8F">
            <w:pPr>
              <w:jc w:val="both"/>
              <w:rPr>
                <w:sz w:val="18"/>
                <w:szCs w:val="18"/>
              </w:rPr>
            </w:pPr>
            <w:r w:rsidRPr="00121D36">
              <w:rPr>
                <w:sz w:val="18"/>
                <w:szCs w:val="18"/>
              </w:rPr>
              <w:t>Desteklendi</w:t>
            </w:r>
          </w:p>
        </w:tc>
        <w:tc>
          <w:tcPr>
            <w:tcW w:w="621" w:type="dxa"/>
            <w:tcBorders>
              <w:top w:val="nil"/>
              <w:left w:val="nil"/>
              <w:bottom w:val="single" w:sz="12" w:space="0" w:color="auto"/>
              <w:right w:val="nil"/>
            </w:tcBorders>
            <w:shd w:val="clear" w:color="auto" w:fill="auto"/>
            <w:noWrap/>
            <w:vAlign w:val="center"/>
            <w:hideMark/>
          </w:tcPr>
          <w:p w14:paraId="2C05E145" w14:textId="77777777" w:rsidR="00F05109" w:rsidRPr="00121D36" w:rsidRDefault="00F05109" w:rsidP="003A6E8F">
            <w:pPr>
              <w:jc w:val="both"/>
              <w:rPr>
                <w:sz w:val="18"/>
                <w:szCs w:val="18"/>
              </w:rPr>
            </w:pPr>
            <w:r w:rsidRPr="00121D36">
              <w:rPr>
                <w:sz w:val="18"/>
                <w:szCs w:val="18"/>
              </w:rPr>
              <w:t>0,241</w:t>
            </w:r>
          </w:p>
        </w:tc>
      </w:tr>
      <w:tr w:rsidR="00F05109" w:rsidRPr="00121D36" w14:paraId="462D80AB" w14:textId="77777777" w:rsidTr="00AF273B">
        <w:trPr>
          <w:trHeight w:val="460"/>
          <w:jc w:val="center"/>
        </w:trPr>
        <w:tc>
          <w:tcPr>
            <w:tcW w:w="3300" w:type="dxa"/>
            <w:vMerge w:val="restart"/>
            <w:tcBorders>
              <w:top w:val="nil"/>
              <w:left w:val="nil"/>
              <w:bottom w:val="single" w:sz="12" w:space="0" w:color="000000"/>
              <w:right w:val="nil"/>
            </w:tcBorders>
            <w:shd w:val="clear" w:color="auto" w:fill="auto"/>
            <w:noWrap/>
            <w:vAlign w:val="center"/>
            <w:hideMark/>
          </w:tcPr>
          <w:p w14:paraId="275902D8" w14:textId="77777777" w:rsidR="00F05109" w:rsidRPr="00121D36" w:rsidRDefault="00F05109" w:rsidP="003A6E8F">
            <w:pPr>
              <w:jc w:val="both"/>
              <w:rPr>
                <w:b/>
                <w:bCs/>
                <w:sz w:val="18"/>
                <w:szCs w:val="18"/>
              </w:rPr>
            </w:pPr>
            <w:r w:rsidRPr="00121D36">
              <w:rPr>
                <w:b/>
                <w:bCs/>
                <w:sz w:val="18"/>
                <w:szCs w:val="18"/>
              </w:rPr>
              <w:t>Model uyum değerleri:</w:t>
            </w:r>
          </w:p>
        </w:tc>
        <w:tc>
          <w:tcPr>
            <w:tcW w:w="6940" w:type="dxa"/>
            <w:gridSpan w:val="8"/>
            <w:tcBorders>
              <w:top w:val="single" w:sz="12" w:space="0" w:color="auto"/>
              <w:left w:val="nil"/>
              <w:bottom w:val="nil"/>
              <w:right w:val="nil"/>
            </w:tcBorders>
            <w:shd w:val="clear" w:color="auto" w:fill="auto"/>
            <w:vAlign w:val="center"/>
            <w:hideMark/>
          </w:tcPr>
          <w:p w14:paraId="1CCED77C" w14:textId="77777777" w:rsidR="00F05109" w:rsidRPr="00121D36" w:rsidRDefault="00F05109" w:rsidP="003A6E8F">
            <w:pPr>
              <w:jc w:val="both"/>
              <w:rPr>
                <w:sz w:val="18"/>
                <w:szCs w:val="18"/>
              </w:rPr>
            </w:pPr>
            <w:r w:rsidRPr="00121D36">
              <w:rPr>
                <w:sz w:val="18"/>
                <w:szCs w:val="18"/>
              </w:rPr>
              <w:t xml:space="preserve">SRMR = 0.055, </w:t>
            </w:r>
            <w:proofErr w:type="spellStart"/>
            <w:r w:rsidRPr="00121D36">
              <w:rPr>
                <w:sz w:val="18"/>
                <w:szCs w:val="18"/>
              </w:rPr>
              <w:t>d_</w:t>
            </w:r>
            <w:r w:rsidRPr="00121D36">
              <w:rPr>
                <w:sz w:val="18"/>
                <w:szCs w:val="18"/>
                <w:vertAlign w:val="subscript"/>
              </w:rPr>
              <w:t>ULS</w:t>
            </w:r>
            <w:proofErr w:type="spellEnd"/>
            <w:r w:rsidRPr="00121D36">
              <w:rPr>
                <w:sz w:val="18"/>
                <w:szCs w:val="18"/>
              </w:rPr>
              <w:t xml:space="preserve"> = 0.377,  </w:t>
            </w:r>
            <w:proofErr w:type="spellStart"/>
            <w:r w:rsidRPr="00121D36">
              <w:rPr>
                <w:sz w:val="18"/>
                <w:szCs w:val="18"/>
              </w:rPr>
              <w:t>d_</w:t>
            </w:r>
            <w:r w:rsidRPr="00121D36">
              <w:rPr>
                <w:sz w:val="18"/>
                <w:szCs w:val="18"/>
                <w:vertAlign w:val="subscript"/>
              </w:rPr>
              <w:t>G</w:t>
            </w:r>
            <w:proofErr w:type="spellEnd"/>
            <w:r w:rsidRPr="00121D36">
              <w:rPr>
                <w:sz w:val="18"/>
                <w:szCs w:val="18"/>
              </w:rPr>
              <w:t xml:space="preserve"> =0.163,  NFI = 0.846</w:t>
            </w:r>
          </w:p>
        </w:tc>
      </w:tr>
      <w:tr w:rsidR="00F05109" w:rsidRPr="00121D36" w14:paraId="7D38BC17" w14:textId="77777777" w:rsidTr="00AF273B">
        <w:trPr>
          <w:trHeight w:val="840"/>
          <w:jc w:val="center"/>
        </w:trPr>
        <w:tc>
          <w:tcPr>
            <w:tcW w:w="3300" w:type="dxa"/>
            <w:vMerge/>
            <w:tcBorders>
              <w:top w:val="nil"/>
              <w:left w:val="nil"/>
              <w:bottom w:val="single" w:sz="12" w:space="0" w:color="000000"/>
              <w:right w:val="nil"/>
            </w:tcBorders>
            <w:vAlign w:val="center"/>
            <w:hideMark/>
          </w:tcPr>
          <w:p w14:paraId="5AAE0B0B" w14:textId="77777777" w:rsidR="00F05109" w:rsidRPr="00121D36" w:rsidRDefault="00F05109" w:rsidP="003A6E8F">
            <w:pPr>
              <w:jc w:val="both"/>
              <w:rPr>
                <w:b/>
                <w:bCs/>
                <w:sz w:val="18"/>
                <w:szCs w:val="18"/>
              </w:rPr>
            </w:pPr>
          </w:p>
        </w:tc>
        <w:tc>
          <w:tcPr>
            <w:tcW w:w="6940" w:type="dxa"/>
            <w:gridSpan w:val="8"/>
            <w:tcBorders>
              <w:top w:val="single" w:sz="4" w:space="0" w:color="auto"/>
              <w:left w:val="nil"/>
              <w:bottom w:val="single" w:sz="12" w:space="0" w:color="auto"/>
              <w:right w:val="nil"/>
            </w:tcBorders>
            <w:shd w:val="clear" w:color="auto" w:fill="auto"/>
            <w:vAlign w:val="center"/>
            <w:hideMark/>
          </w:tcPr>
          <w:p w14:paraId="61EA868D" w14:textId="77777777" w:rsidR="00F05109" w:rsidRPr="00121D36" w:rsidRDefault="00F05109" w:rsidP="003A6E8F">
            <w:pPr>
              <w:jc w:val="both"/>
              <w:rPr>
                <w:sz w:val="18"/>
                <w:szCs w:val="18"/>
              </w:rPr>
            </w:pPr>
            <w:r w:rsidRPr="00121D36">
              <w:rPr>
                <w:sz w:val="18"/>
                <w:szCs w:val="18"/>
              </w:rPr>
              <w:t>Algılanan Kalite (R</w:t>
            </w:r>
            <w:r w:rsidRPr="00121D36">
              <w:rPr>
                <w:sz w:val="18"/>
                <w:szCs w:val="18"/>
                <w:vertAlign w:val="superscript"/>
              </w:rPr>
              <w:t>2</w:t>
            </w:r>
            <w:r w:rsidRPr="00121D36">
              <w:rPr>
                <w:sz w:val="18"/>
                <w:szCs w:val="18"/>
              </w:rPr>
              <w:t>= 0.273),  Marka Değeri  (R</w:t>
            </w:r>
            <w:r w:rsidRPr="00121D36">
              <w:rPr>
                <w:sz w:val="18"/>
                <w:szCs w:val="18"/>
                <w:vertAlign w:val="superscript"/>
              </w:rPr>
              <w:t>2</w:t>
            </w:r>
            <w:r w:rsidRPr="00121D36">
              <w:rPr>
                <w:sz w:val="18"/>
                <w:szCs w:val="18"/>
              </w:rPr>
              <w:t>= 0.469) Marka Sadakati  (R</w:t>
            </w:r>
            <w:r w:rsidRPr="00121D36">
              <w:rPr>
                <w:sz w:val="18"/>
                <w:szCs w:val="18"/>
                <w:vertAlign w:val="superscript"/>
              </w:rPr>
              <w:t>2</w:t>
            </w:r>
            <w:r w:rsidRPr="00121D36">
              <w:rPr>
                <w:sz w:val="18"/>
                <w:szCs w:val="18"/>
              </w:rPr>
              <w:t>= 0.386), Algılanan Kalite (Q</w:t>
            </w:r>
            <w:r w:rsidRPr="00121D36">
              <w:rPr>
                <w:sz w:val="18"/>
                <w:szCs w:val="18"/>
                <w:vertAlign w:val="superscript"/>
              </w:rPr>
              <w:t>2</w:t>
            </w:r>
            <w:r w:rsidRPr="00121D36">
              <w:rPr>
                <w:sz w:val="18"/>
                <w:szCs w:val="18"/>
              </w:rPr>
              <w:t>= 0.181), Marka Değeri  (Q</w:t>
            </w:r>
            <w:r w:rsidRPr="00121D36">
              <w:rPr>
                <w:sz w:val="18"/>
                <w:szCs w:val="18"/>
                <w:vertAlign w:val="superscript"/>
              </w:rPr>
              <w:t>2</w:t>
            </w:r>
            <w:r w:rsidRPr="00121D36">
              <w:rPr>
                <w:sz w:val="18"/>
                <w:szCs w:val="18"/>
              </w:rPr>
              <w:t>= 0.296) Marka Sadakati  (Q</w:t>
            </w:r>
            <w:r w:rsidRPr="00121D36">
              <w:rPr>
                <w:sz w:val="18"/>
                <w:szCs w:val="18"/>
                <w:vertAlign w:val="superscript"/>
              </w:rPr>
              <w:t>2</w:t>
            </w:r>
            <w:r w:rsidRPr="00121D36">
              <w:rPr>
                <w:sz w:val="18"/>
                <w:szCs w:val="18"/>
              </w:rPr>
              <w:t>= 0,259),</w:t>
            </w:r>
          </w:p>
        </w:tc>
      </w:tr>
      <w:tr w:rsidR="00F05109" w:rsidRPr="00121D36" w14:paraId="6531747C" w14:textId="77777777" w:rsidTr="00AF273B">
        <w:trPr>
          <w:trHeight w:val="340"/>
          <w:jc w:val="center"/>
        </w:trPr>
        <w:tc>
          <w:tcPr>
            <w:tcW w:w="8543" w:type="dxa"/>
            <w:gridSpan w:val="7"/>
            <w:tcBorders>
              <w:top w:val="nil"/>
              <w:left w:val="nil"/>
              <w:bottom w:val="nil"/>
              <w:right w:val="nil"/>
            </w:tcBorders>
            <w:shd w:val="clear" w:color="auto" w:fill="auto"/>
            <w:noWrap/>
            <w:vAlign w:val="center"/>
            <w:hideMark/>
          </w:tcPr>
          <w:p w14:paraId="0494BBA4" w14:textId="77777777" w:rsidR="00F05109" w:rsidRPr="00121D36" w:rsidRDefault="00F05109" w:rsidP="003A6E8F">
            <w:pPr>
              <w:jc w:val="both"/>
              <w:rPr>
                <w:sz w:val="18"/>
                <w:szCs w:val="18"/>
              </w:rPr>
            </w:pPr>
            <w:r w:rsidRPr="00121D36">
              <w:rPr>
                <w:sz w:val="18"/>
                <w:szCs w:val="18"/>
              </w:rPr>
              <w:t>* p &lt; .10, ** p &lt; .05. ***p &lt; .01</w:t>
            </w:r>
          </w:p>
        </w:tc>
        <w:tc>
          <w:tcPr>
            <w:tcW w:w="1076" w:type="dxa"/>
            <w:tcBorders>
              <w:top w:val="nil"/>
              <w:left w:val="nil"/>
              <w:bottom w:val="nil"/>
              <w:right w:val="nil"/>
            </w:tcBorders>
            <w:shd w:val="clear" w:color="auto" w:fill="auto"/>
            <w:noWrap/>
            <w:vAlign w:val="center"/>
            <w:hideMark/>
          </w:tcPr>
          <w:p w14:paraId="58EF2AAA" w14:textId="77777777" w:rsidR="00F05109" w:rsidRPr="00121D36" w:rsidRDefault="00F05109" w:rsidP="003A6E8F">
            <w:pPr>
              <w:jc w:val="both"/>
              <w:rPr>
                <w:sz w:val="18"/>
                <w:szCs w:val="18"/>
              </w:rPr>
            </w:pPr>
          </w:p>
        </w:tc>
        <w:tc>
          <w:tcPr>
            <w:tcW w:w="621" w:type="dxa"/>
            <w:tcBorders>
              <w:top w:val="nil"/>
              <w:left w:val="nil"/>
              <w:bottom w:val="nil"/>
              <w:right w:val="nil"/>
            </w:tcBorders>
            <w:shd w:val="clear" w:color="auto" w:fill="auto"/>
            <w:noWrap/>
            <w:vAlign w:val="bottom"/>
            <w:hideMark/>
          </w:tcPr>
          <w:p w14:paraId="6A449C6A" w14:textId="77777777" w:rsidR="00F05109" w:rsidRPr="00121D36" w:rsidRDefault="00F05109" w:rsidP="003A6E8F">
            <w:pPr>
              <w:jc w:val="both"/>
              <w:rPr>
                <w:sz w:val="20"/>
                <w:szCs w:val="20"/>
              </w:rPr>
            </w:pPr>
          </w:p>
        </w:tc>
      </w:tr>
    </w:tbl>
    <w:p w14:paraId="2AEF423F" w14:textId="52B33DA4" w:rsidR="00F05109" w:rsidRPr="00121D36" w:rsidRDefault="00F05109" w:rsidP="0087381F">
      <w:pPr>
        <w:autoSpaceDE w:val="0"/>
        <w:autoSpaceDN w:val="0"/>
        <w:adjustRightInd w:val="0"/>
        <w:spacing w:before="120" w:after="120" w:line="276" w:lineRule="auto"/>
        <w:ind w:firstLine="567"/>
        <w:jc w:val="both"/>
        <w:rPr>
          <w:sz w:val="22"/>
          <w:szCs w:val="22"/>
        </w:rPr>
      </w:pPr>
      <w:r w:rsidRPr="00121D36">
        <w:rPr>
          <w:sz w:val="22"/>
          <w:szCs w:val="22"/>
        </w:rPr>
        <w:t xml:space="preserve">Yapısal model analizinde (Tablo.6), yol katsayılarının anlamlı olabilmesi için %10 anlamlılık seviyesinde </w:t>
      </w:r>
      <w:r w:rsidR="005E3DF8" w:rsidRPr="00121D36">
        <w:rPr>
          <w:sz w:val="22"/>
          <w:szCs w:val="22"/>
        </w:rPr>
        <w:t>T</w:t>
      </w:r>
      <w:r w:rsidRPr="00121D36">
        <w:rPr>
          <w:sz w:val="22"/>
          <w:szCs w:val="22"/>
        </w:rPr>
        <w:t xml:space="preserve">-değerlerinin 1,650’den yüksek olması </w:t>
      </w:r>
      <w:r w:rsidR="00DA510C" w:rsidRPr="00121D36">
        <w:rPr>
          <w:sz w:val="22"/>
          <w:szCs w:val="22"/>
        </w:rPr>
        <w:t>dikkate alınmıştır</w:t>
      </w:r>
      <w:r w:rsidRPr="00121D36">
        <w:rPr>
          <w:sz w:val="22"/>
          <w:szCs w:val="22"/>
        </w:rPr>
        <w:t>.  Daha sonra</w:t>
      </w:r>
      <w:r w:rsidR="006644B8" w:rsidRPr="00121D36">
        <w:rPr>
          <w:sz w:val="22"/>
          <w:szCs w:val="22"/>
        </w:rPr>
        <w:t>,</w:t>
      </w:r>
      <w:r w:rsidRPr="00121D36">
        <w:rPr>
          <w:sz w:val="22"/>
          <w:szCs w:val="22"/>
        </w:rPr>
        <w:t xml:space="preserve"> yapısal modelin analizinde </w:t>
      </w:r>
      <w:proofErr w:type="spellStart"/>
      <w:r w:rsidRPr="00121D36">
        <w:rPr>
          <w:sz w:val="22"/>
          <w:szCs w:val="22"/>
        </w:rPr>
        <w:t>endojen</w:t>
      </w:r>
      <w:proofErr w:type="spellEnd"/>
      <w:r w:rsidRPr="00121D36">
        <w:rPr>
          <w:sz w:val="22"/>
          <w:szCs w:val="22"/>
        </w:rPr>
        <w:t xml:space="preserve"> değişkenlerin R</w:t>
      </w:r>
      <w:r w:rsidRPr="00121D36">
        <w:rPr>
          <w:sz w:val="22"/>
          <w:szCs w:val="22"/>
          <w:vertAlign w:val="superscript"/>
        </w:rPr>
        <w:t>2</w:t>
      </w:r>
      <w:r w:rsidRPr="00121D36">
        <w:rPr>
          <w:sz w:val="22"/>
          <w:szCs w:val="22"/>
        </w:rPr>
        <w:t xml:space="preserve"> değerleri incelenmiştir. PLS-</w:t>
      </w:r>
      <w:r w:rsidR="0097389C" w:rsidRPr="00121D36">
        <w:rPr>
          <w:sz w:val="22"/>
          <w:szCs w:val="22"/>
        </w:rPr>
        <w:t>S</w:t>
      </w:r>
      <w:r w:rsidRPr="00121D36">
        <w:rPr>
          <w:sz w:val="22"/>
          <w:szCs w:val="22"/>
        </w:rPr>
        <w:t xml:space="preserve">EM, </w:t>
      </w:r>
      <w:proofErr w:type="spellStart"/>
      <w:r w:rsidRPr="00121D36">
        <w:rPr>
          <w:sz w:val="22"/>
          <w:szCs w:val="22"/>
        </w:rPr>
        <w:t>endojen</w:t>
      </w:r>
      <w:proofErr w:type="spellEnd"/>
      <w:r w:rsidRPr="00121D36">
        <w:rPr>
          <w:sz w:val="22"/>
          <w:szCs w:val="22"/>
        </w:rPr>
        <w:t xml:space="preserve"> değişkenlerin R</w:t>
      </w:r>
      <w:r w:rsidRPr="00121D36">
        <w:rPr>
          <w:sz w:val="22"/>
          <w:szCs w:val="22"/>
          <w:vertAlign w:val="superscript"/>
        </w:rPr>
        <w:t>2</w:t>
      </w:r>
      <w:r w:rsidRPr="00121D36">
        <w:rPr>
          <w:sz w:val="22"/>
          <w:szCs w:val="22"/>
        </w:rPr>
        <w:t xml:space="preserve"> değerlerini maksimize etmeyi amaçlamaktadır. Genel olarak</w:t>
      </w:r>
      <w:r w:rsidR="0097389C" w:rsidRPr="00121D36">
        <w:rPr>
          <w:sz w:val="22"/>
          <w:szCs w:val="22"/>
        </w:rPr>
        <w:t>,</w:t>
      </w:r>
      <w:r w:rsidRPr="00121D36">
        <w:rPr>
          <w:sz w:val="22"/>
          <w:szCs w:val="22"/>
        </w:rPr>
        <w:t xml:space="preserve"> R</w:t>
      </w:r>
      <w:r w:rsidRPr="00121D36">
        <w:rPr>
          <w:sz w:val="22"/>
          <w:szCs w:val="22"/>
          <w:vertAlign w:val="superscript"/>
        </w:rPr>
        <w:t>2</w:t>
      </w:r>
      <w:r w:rsidRPr="00121D36">
        <w:rPr>
          <w:sz w:val="22"/>
          <w:szCs w:val="22"/>
        </w:rPr>
        <w:t xml:space="preserve"> </w:t>
      </w:r>
      <w:proofErr w:type="spellStart"/>
      <w:r w:rsidRPr="00121D36">
        <w:rPr>
          <w:sz w:val="22"/>
          <w:szCs w:val="22"/>
        </w:rPr>
        <w:t>endojen</w:t>
      </w:r>
      <w:proofErr w:type="spellEnd"/>
      <w:r w:rsidRPr="00121D36">
        <w:rPr>
          <w:sz w:val="22"/>
          <w:szCs w:val="22"/>
        </w:rPr>
        <w:t xml:space="preserve"> yapılar için 0.75 (yüksek), 0.50 (orta) veya 0.25 (düşük) değerleri arasında gerçekleşmektedir (</w:t>
      </w:r>
      <w:proofErr w:type="spellStart"/>
      <w:r w:rsidRPr="00121D36">
        <w:rPr>
          <w:sz w:val="22"/>
          <w:szCs w:val="22"/>
        </w:rPr>
        <w:t>Shmueli</w:t>
      </w:r>
      <w:proofErr w:type="spellEnd"/>
      <w:r w:rsidRPr="00121D36">
        <w:rPr>
          <w:sz w:val="22"/>
          <w:szCs w:val="22"/>
        </w:rPr>
        <w:t xml:space="preserve"> ve </w:t>
      </w:r>
      <w:proofErr w:type="spellStart"/>
      <w:r w:rsidRPr="00121D36">
        <w:rPr>
          <w:sz w:val="22"/>
          <w:szCs w:val="22"/>
        </w:rPr>
        <w:t>Koppius</w:t>
      </w:r>
      <w:proofErr w:type="spellEnd"/>
      <w:r w:rsidRPr="00121D36">
        <w:rPr>
          <w:sz w:val="22"/>
          <w:szCs w:val="22"/>
        </w:rPr>
        <w:t>, 2011).</w:t>
      </w:r>
    </w:p>
    <w:p w14:paraId="539CA140" w14:textId="667B042B" w:rsidR="00F05109" w:rsidRPr="00121D36" w:rsidRDefault="006644B8" w:rsidP="0087381F">
      <w:pPr>
        <w:autoSpaceDE w:val="0"/>
        <w:autoSpaceDN w:val="0"/>
        <w:adjustRightInd w:val="0"/>
        <w:spacing w:before="120" w:after="120" w:line="276" w:lineRule="auto"/>
        <w:ind w:firstLine="567"/>
        <w:jc w:val="both"/>
        <w:rPr>
          <w:sz w:val="22"/>
          <w:szCs w:val="22"/>
        </w:rPr>
      </w:pPr>
      <w:r w:rsidRPr="00121D36">
        <w:rPr>
          <w:sz w:val="22"/>
          <w:szCs w:val="22"/>
        </w:rPr>
        <w:t>Y</w:t>
      </w:r>
      <w:r w:rsidR="00F05109" w:rsidRPr="00121D36">
        <w:rPr>
          <w:sz w:val="22"/>
          <w:szCs w:val="22"/>
        </w:rPr>
        <w:t xml:space="preserve">apısal model </w:t>
      </w:r>
      <w:r w:rsidR="005E3DF8" w:rsidRPr="00121D36">
        <w:rPr>
          <w:sz w:val="22"/>
          <w:szCs w:val="22"/>
        </w:rPr>
        <w:t>sonuçlarında (Tablo 6)</w:t>
      </w:r>
      <w:r w:rsidR="00F05109" w:rsidRPr="00121D36">
        <w:rPr>
          <w:sz w:val="22"/>
          <w:szCs w:val="22"/>
        </w:rPr>
        <w:t xml:space="preserve"> gösterildiği üzere 0, 469 ile en yüksek R</w:t>
      </w:r>
      <w:r w:rsidR="00F05109" w:rsidRPr="00121D36">
        <w:rPr>
          <w:sz w:val="22"/>
          <w:szCs w:val="22"/>
          <w:vertAlign w:val="superscript"/>
        </w:rPr>
        <w:t>2</w:t>
      </w:r>
      <w:r w:rsidR="00F05109" w:rsidRPr="00121D36">
        <w:rPr>
          <w:sz w:val="22"/>
          <w:szCs w:val="22"/>
        </w:rPr>
        <w:t xml:space="preserve"> değerine marka değeri değişkeni sahip</w:t>
      </w:r>
      <w:r w:rsidR="000F6911" w:rsidRPr="00121D36">
        <w:rPr>
          <w:sz w:val="22"/>
          <w:szCs w:val="22"/>
        </w:rPr>
        <w:t>ken</w:t>
      </w:r>
      <w:r w:rsidRPr="00121D36">
        <w:rPr>
          <w:sz w:val="22"/>
          <w:szCs w:val="22"/>
        </w:rPr>
        <w:t>, en düşük R</w:t>
      </w:r>
      <w:r w:rsidRPr="00121D36">
        <w:rPr>
          <w:sz w:val="22"/>
          <w:szCs w:val="22"/>
          <w:vertAlign w:val="superscript"/>
        </w:rPr>
        <w:t>2</w:t>
      </w:r>
      <w:r w:rsidRPr="00121D36">
        <w:rPr>
          <w:sz w:val="22"/>
          <w:szCs w:val="22"/>
        </w:rPr>
        <w:t xml:space="preserve"> değeri</w:t>
      </w:r>
      <w:r w:rsidR="000F6911" w:rsidRPr="00121D36">
        <w:rPr>
          <w:sz w:val="22"/>
          <w:szCs w:val="22"/>
        </w:rPr>
        <w:t>ne</w:t>
      </w:r>
      <w:r w:rsidRPr="00121D36">
        <w:rPr>
          <w:sz w:val="22"/>
          <w:szCs w:val="22"/>
        </w:rPr>
        <w:t xml:space="preserve"> 0,273 ile algılanan kalite</w:t>
      </w:r>
      <w:r w:rsidR="000F6911" w:rsidRPr="00121D36">
        <w:rPr>
          <w:sz w:val="22"/>
          <w:szCs w:val="22"/>
        </w:rPr>
        <w:t xml:space="preserve"> değişkeni</w:t>
      </w:r>
      <w:r w:rsidRPr="00121D36">
        <w:rPr>
          <w:sz w:val="22"/>
          <w:szCs w:val="22"/>
        </w:rPr>
        <w:t xml:space="preserve"> sahip</w:t>
      </w:r>
      <w:r w:rsidR="000F6911" w:rsidRPr="00121D36">
        <w:rPr>
          <w:sz w:val="22"/>
          <w:szCs w:val="22"/>
        </w:rPr>
        <w:t xml:space="preserve"> olmuştur</w:t>
      </w:r>
      <w:r w:rsidR="005E3DF8" w:rsidRPr="00121D36">
        <w:rPr>
          <w:sz w:val="22"/>
          <w:szCs w:val="22"/>
        </w:rPr>
        <w:t xml:space="preserve">. </w:t>
      </w:r>
      <w:r w:rsidR="00F05109" w:rsidRPr="00121D36">
        <w:rPr>
          <w:sz w:val="22"/>
          <w:szCs w:val="22"/>
        </w:rPr>
        <w:t xml:space="preserve"> </w:t>
      </w:r>
      <w:r w:rsidR="000F6911" w:rsidRPr="00121D36">
        <w:rPr>
          <w:sz w:val="22"/>
          <w:szCs w:val="22"/>
        </w:rPr>
        <w:t>M</w:t>
      </w:r>
      <w:r w:rsidR="00F05109" w:rsidRPr="00121D36">
        <w:rPr>
          <w:sz w:val="22"/>
          <w:szCs w:val="22"/>
        </w:rPr>
        <w:t>arka sadakati R</w:t>
      </w:r>
      <w:r w:rsidR="00F05109" w:rsidRPr="00121D36">
        <w:rPr>
          <w:sz w:val="22"/>
          <w:szCs w:val="22"/>
          <w:vertAlign w:val="superscript"/>
        </w:rPr>
        <w:t>2</w:t>
      </w:r>
      <w:r w:rsidR="00F05109" w:rsidRPr="00121D36">
        <w:rPr>
          <w:sz w:val="22"/>
          <w:szCs w:val="22"/>
        </w:rPr>
        <w:t xml:space="preserve"> değeri 0,</w:t>
      </w:r>
      <w:r w:rsidR="009207C3" w:rsidRPr="00121D36">
        <w:rPr>
          <w:sz w:val="22"/>
          <w:szCs w:val="22"/>
        </w:rPr>
        <w:t>386 olarak</w:t>
      </w:r>
      <w:r w:rsidR="000F6911" w:rsidRPr="00121D36">
        <w:rPr>
          <w:sz w:val="22"/>
          <w:szCs w:val="22"/>
        </w:rPr>
        <w:t xml:space="preserve"> marka değeri ile algılanan kalite değişkenleri R</w:t>
      </w:r>
      <w:r w:rsidR="000F6911" w:rsidRPr="00121D36">
        <w:rPr>
          <w:sz w:val="22"/>
          <w:szCs w:val="22"/>
          <w:vertAlign w:val="superscript"/>
        </w:rPr>
        <w:t>2</w:t>
      </w:r>
      <w:r w:rsidR="000F6911" w:rsidRPr="00121D36">
        <w:rPr>
          <w:sz w:val="22"/>
          <w:szCs w:val="22"/>
        </w:rPr>
        <w:t xml:space="preserve"> değerlerinin ortasında bir </w:t>
      </w:r>
      <w:r w:rsidR="009207C3" w:rsidRPr="00121D36">
        <w:rPr>
          <w:sz w:val="22"/>
          <w:szCs w:val="22"/>
        </w:rPr>
        <w:t>değer almıştır. Bu sonuçlar ile</w:t>
      </w:r>
      <w:r w:rsidR="000F6911" w:rsidRPr="00121D36">
        <w:rPr>
          <w:sz w:val="22"/>
          <w:szCs w:val="22"/>
        </w:rPr>
        <w:t xml:space="preserve"> m</w:t>
      </w:r>
      <w:r w:rsidR="00F05109" w:rsidRPr="00121D36">
        <w:rPr>
          <w:sz w:val="22"/>
          <w:szCs w:val="22"/>
        </w:rPr>
        <w:t>arka değerinin %47’si hizmet liderliği, algılanan kalite ve marka sadakati tarafından açıklanırken, marka sadakatinin %39’u algılanan</w:t>
      </w:r>
      <w:r w:rsidR="009207C3" w:rsidRPr="00121D36">
        <w:rPr>
          <w:sz w:val="22"/>
          <w:szCs w:val="22"/>
        </w:rPr>
        <w:t xml:space="preserve"> kalite ve hizmet liderliği ile, algılanan kalitenin %27’si ise</w:t>
      </w:r>
      <w:r w:rsidR="00F05109" w:rsidRPr="00121D36">
        <w:rPr>
          <w:sz w:val="22"/>
          <w:szCs w:val="22"/>
        </w:rPr>
        <w:t xml:space="preserve"> hizmet liderliği tarafından </w:t>
      </w:r>
      <w:r w:rsidR="00AC403C" w:rsidRPr="00121D36">
        <w:rPr>
          <w:sz w:val="22"/>
          <w:szCs w:val="22"/>
        </w:rPr>
        <w:t>açıklandığı ortaya koyulmuştur.</w:t>
      </w:r>
    </w:p>
    <w:p w14:paraId="2DDD8527" w14:textId="1DFA2D0C" w:rsidR="00F05109" w:rsidRPr="00121D36" w:rsidRDefault="00F05109" w:rsidP="0087381F">
      <w:pPr>
        <w:autoSpaceDE w:val="0"/>
        <w:autoSpaceDN w:val="0"/>
        <w:adjustRightInd w:val="0"/>
        <w:spacing w:before="120" w:after="120" w:line="276" w:lineRule="auto"/>
        <w:ind w:firstLine="567"/>
        <w:jc w:val="both"/>
        <w:rPr>
          <w:sz w:val="22"/>
          <w:szCs w:val="22"/>
        </w:rPr>
      </w:pPr>
      <w:r w:rsidRPr="00121D36">
        <w:rPr>
          <w:sz w:val="22"/>
          <w:szCs w:val="22"/>
        </w:rPr>
        <w:t>Yapısal modelin değerlendirilmesinde f</w:t>
      </w:r>
      <w:r w:rsidRPr="00121D36">
        <w:rPr>
          <w:sz w:val="22"/>
          <w:szCs w:val="22"/>
          <w:vertAlign w:val="superscript"/>
        </w:rPr>
        <w:t>2</w:t>
      </w:r>
      <w:r w:rsidRPr="00121D36">
        <w:rPr>
          <w:sz w:val="22"/>
          <w:szCs w:val="22"/>
        </w:rPr>
        <w:t xml:space="preserve"> etki büyüklüğü</w:t>
      </w:r>
      <w:r w:rsidR="00B57F42" w:rsidRPr="00121D36">
        <w:rPr>
          <w:sz w:val="22"/>
          <w:szCs w:val="22"/>
        </w:rPr>
        <w:t>,</w:t>
      </w:r>
      <w:r w:rsidRPr="00121D36">
        <w:rPr>
          <w:sz w:val="22"/>
          <w:szCs w:val="22"/>
        </w:rPr>
        <w:t xml:space="preserve"> bir etkinin göreceli etkisini değerlendirmek amacıyla kullanılan bir ölçüdür. Etki büyüklüğü f</w:t>
      </w:r>
      <w:r w:rsidRPr="00121D36">
        <w:rPr>
          <w:sz w:val="22"/>
          <w:szCs w:val="22"/>
          <w:vertAlign w:val="superscript"/>
        </w:rPr>
        <w:t>2</w:t>
      </w:r>
      <w:r w:rsidRPr="00121D36">
        <w:rPr>
          <w:sz w:val="22"/>
          <w:szCs w:val="22"/>
        </w:rPr>
        <w:t>, bir dış yapının katkısının değerlendirilmesine izin vermektedir. Etki değerleri f</w:t>
      </w:r>
      <w:r w:rsidRPr="00121D36">
        <w:rPr>
          <w:sz w:val="22"/>
          <w:szCs w:val="22"/>
          <w:vertAlign w:val="superscript"/>
        </w:rPr>
        <w:t>2</w:t>
      </w:r>
      <w:r w:rsidR="003E5CC6" w:rsidRPr="00121D36">
        <w:rPr>
          <w:sz w:val="22"/>
          <w:szCs w:val="22"/>
        </w:rPr>
        <w:t xml:space="preserve">; </w:t>
      </w:r>
      <w:r w:rsidRPr="00121D36">
        <w:rPr>
          <w:sz w:val="22"/>
          <w:szCs w:val="22"/>
        </w:rPr>
        <w:t>0,02, 0,15 ve 0,35 değerleri yani düşük, orta ve yüksek olarak gerçekleşmektedir (</w:t>
      </w:r>
      <w:proofErr w:type="spellStart"/>
      <w:r w:rsidRPr="00121D36">
        <w:rPr>
          <w:sz w:val="22"/>
          <w:szCs w:val="22"/>
        </w:rPr>
        <w:t>Cohen</w:t>
      </w:r>
      <w:proofErr w:type="spellEnd"/>
      <w:r w:rsidRPr="00121D36">
        <w:rPr>
          <w:sz w:val="22"/>
          <w:szCs w:val="22"/>
        </w:rPr>
        <w:t xml:space="preserve">, 1988). Bu araştırmanın en yüksek etki değeri hizmet liderliği ile algılanan kalite </w:t>
      </w:r>
      <w:r w:rsidR="0097389C" w:rsidRPr="00121D36">
        <w:rPr>
          <w:sz w:val="22"/>
          <w:szCs w:val="22"/>
        </w:rPr>
        <w:t xml:space="preserve">değişkenleri </w:t>
      </w:r>
      <w:r w:rsidRPr="00121D36">
        <w:rPr>
          <w:sz w:val="22"/>
          <w:szCs w:val="22"/>
        </w:rPr>
        <w:t xml:space="preserve">arasında </w:t>
      </w:r>
      <w:r w:rsidR="0097389C" w:rsidRPr="00121D36">
        <w:rPr>
          <w:sz w:val="22"/>
          <w:szCs w:val="22"/>
        </w:rPr>
        <w:t>gerçekleşmiş</w:t>
      </w:r>
      <w:r w:rsidRPr="00121D36">
        <w:rPr>
          <w:sz w:val="22"/>
          <w:szCs w:val="22"/>
        </w:rPr>
        <w:t xml:space="preserve"> (f</w:t>
      </w:r>
      <w:r w:rsidRPr="00121D36">
        <w:rPr>
          <w:sz w:val="22"/>
          <w:szCs w:val="22"/>
          <w:vertAlign w:val="superscript"/>
        </w:rPr>
        <w:t>2</w:t>
      </w:r>
      <w:r w:rsidRPr="00121D36">
        <w:rPr>
          <w:sz w:val="22"/>
          <w:szCs w:val="22"/>
        </w:rPr>
        <w:t xml:space="preserve">= 0,376), en düşük etki değeri ise algılanan kalite ile marka değeri </w:t>
      </w:r>
      <w:r w:rsidR="0097389C" w:rsidRPr="00121D36">
        <w:rPr>
          <w:sz w:val="22"/>
          <w:szCs w:val="22"/>
        </w:rPr>
        <w:t xml:space="preserve">değişkenleri </w:t>
      </w:r>
      <w:r w:rsidRPr="00121D36">
        <w:rPr>
          <w:sz w:val="22"/>
          <w:szCs w:val="22"/>
        </w:rPr>
        <w:t>arasında (f</w:t>
      </w:r>
      <w:r w:rsidRPr="00121D36">
        <w:rPr>
          <w:sz w:val="22"/>
          <w:szCs w:val="22"/>
          <w:vertAlign w:val="superscript"/>
        </w:rPr>
        <w:t>2</w:t>
      </w:r>
      <w:r w:rsidRPr="00121D36">
        <w:rPr>
          <w:sz w:val="22"/>
          <w:szCs w:val="22"/>
        </w:rPr>
        <w:t>= 0,014)</w:t>
      </w:r>
      <w:r w:rsidR="0097389C" w:rsidRPr="00121D36">
        <w:rPr>
          <w:sz w:val="22"/>
          <w:szCs w:val="22"/>
        </w:rPr>
        <w:t xml:space="preserve"> gerçekleşmiştir </w:t>
      </w:r>
      <w:r w:rsidRPr="00121D36">
        <w:rPr>
          <w:sz w:val="22"/>
          <w:szCs w:val="22"/>
        </w:rPr>
        <w:t xml:space="preserve"> (Tablo.6)</w:t>
      </w:r>
      <w:r w:rsidR="0097389C" w:rsidRPr="00121D36">
        <w:rPr>
          <w:sz w:val="22"/>
          <w:szCs w:val="22"/>
        </w:rPr>
        <w:t xml:space="preserve">. </w:t>
      </w:r>
      <w:r w:rsidRPr="00121D36">
        <w:rPr>
          <w:sz w:val="22"/>
          <w:szCs w:val="22"/>
        </w:rPr>
        <w:t xml:space="preserve">Analiz sonuçlarına göre etki </w:t>
      </w:r>
      <w:proofErr w:type="spellStart"/>
      <w:r w:rsidRPr="00121D36">
        <w:rPr>
          <w:sz w:val="22"/>
          <w:szCs w:val="22"/>
        </w:rPr>
        <w:t>değer</w:t>
      </w:r>
      <w:r w:rsidR="0097389C" w:rsidRPr="00121D36">
        <w:rPr>
          <w:sz w:val="22"/>
          <w:szCs w:val="22"/>
        </w:rPr>
        <w:t>r</w:t>
      </w:r>
      <w:r w:rsidRPr="00121D36">
        <w:rPr>
          <w:sz w:val="22"/>
          <w:szCs w:val="22"/>
        </w:rPr>
        <w:t>leri</w:t>
      </w:r>
      <w:proofErr w:type="spellEnd"/>
      <w:r w:rsidRPr="00121D36">
        <w:rPr>
          <w:sz w:val="22"/>
          <w:szCs w:val="22"/>
        </w:rPr>
        <w:t xml:space="preserve"> orta ve yüksek düzeyde gerçekleşmiştir.</w:t>
      </w:r>
    </w:p>
    <w:p w14:paraId="6092CA6B" w14:textId="29E5FB85" w:rsidR="00F05109" w:rsidRPr="00121D36" w:rsidRDefault="00F05109" w:rsidP="0087381F">
      <w:pPr>
        <w:autoSpaceDE w:val="0"/>
        <w:autoSpaceDN w:val="0"/>
        <w:adjustRightInd w:val="0"/>
        <w:spacing w:before="120" w:after="120" w:line="276" w:lineRule="auto"/>
        <w:ind w:firstLine="567"/>
        <w:jc w:val="both"/>
        <w:rPr>
          <w:sz w:val="22"/>
          <w:szCs w:val="22"/>
        </w:rPr>
      </w:pPr>
      <w:r w:rsidRPr="00121D36">
        <w:rPr>
          <w:sz w:val="22"/>
          <w:szCs w:val="22"/>
        </w:rPr>
        <w:t>R</w:t>
      </w:r>
      <w:r w:rsidRPr="00121D36">
        <w:rPr>
          <w:sz w:val="22"/>
          <w:szCs w:val="22"/>
          <w:vertAlign w:val="superscript"/>
        </w:rPr>
        <w:t>2</w:t>
      </w:r>
      <w:r w:rsidRPr="00121D36">
        <w:rPr>
          <w:sz w:val="22"/>
          <w:szCs w:val="22"/>
        </w:rPr>
        <w:t xml:space="preserve"> ve f</w:t>
      </w:r>
      <w:r w:rsidRPr="00121D36">
        <w:rPr>
          <w:sz w:val="22"/>
          <w:szCs w:val="22"/>
          <w:vertAlign w:val="superscript"/>
        </w:rPr>
        <w:t>2</w:t>
      </w:r>
      <w:r w:rsidRPr="00121D36">
        <w:rPr>
          <w:sz w:val="22"/>
          <w:szCs w:val="22"/>
        </w:rPr>
        <w:t xml:space="preserve"> incelemelerinden sonra modele ilişkin tahmini açıklama düzeyini gösteren</w:t>
      </w:r>
      <w:r w:rsidR="00AC403C" w:rsidRPr="00121D36">
        <w:rPr>
          <w:sz w:val="22"/>
          <w:szCs w:val="22"/>
        </w:rPr>
        <w:t xml:space="preserve"> Stone-</w:t>
      </w:r>
      <w:proofErr w:type="spellStart"/>
      <w:r w:rsidR="00AC403C" w:rsidRPr="00121D36">
        <w:rPr>
          <w:sz w:val="22"/>
          <w:szCs w:val="22"/>
        </w:rPr>
        <w:t>Geisser</w:t>
      </w:r>
      <w:proofErr w:type="spellEnd"/>
      <w:r w:rsidR="00AC403C" w:rsidRPr="00121D36">
        <w:rPr>
          <w:sz w:val="22"/>
          <w:szCs w:val="22"/>
        </w:rPr>
        <w:t xml:space="preserve"> Q</w:t>
      </w:r>
      <w:r w:rsidR="00AC403C" w:rsidRPr="00121D36">
        <w:rPr>
          <w:sz w:val="22"/>
          <w:szCs w:val="22"/>
          <w:vertAlign w:val="superscript"/>
        </w:rPr>
        <w:t>2</w:t>
      </w:r>
      <w:r w:rsidR="00AC403C" w:rsidRPr="00121D36">
        <w:rPr>
          <w:sz w:val="22"/>
          <w:szCs w:val="22"/>
        </w:rPr>
        <w:t xml:space="preserve"> </w:t>
      </w:r>
      <w:r w:rsidRPr="00121D36">
        <w:rPr>
          <w:sz w:val="22"/>
          <w:szCs w:val="22"/>
        </w:rPr>
        <w:t>değerleri incelenm</w:t>
      </w:r>
      <w:r w:rsidR="00AC403C" w:rsidRPr="00121D36">
        <w:rPr>
          <w:sz w:val="22"/>
          <w:szCs w:val="22"/>
        </w:rPr>
        <w:t>iştir</w:t>
      </w:r>
      <w:r w:rsidRPr="00121D36">
        <w:rPr>
          <w:sz w:val="22"/>
          <w:szCs w:val="22"/>
        </w:rPr>
        <w:t>. Stone-</w:t>
      </w:r>
      <w:proofErr w:type="spellStart"/>
      <w:r w:rsidRPr="00121D36">
        <w:rPr>
          <w:sz w:val="22"/>
          <w:szCs w:val="22"/>
        </w:rPr>
        <w:t>Geisser</w:t>
      </w:r>
      <w:proofErr w:type="spellEnd"/>
      <w:r w:rsidRPr="00121D36">
        <w:rPr>
          <w:sz w:val="22"/>
          <w:szCs w:val="22"/>
        </w:rPr>
        <w:t xml:space="preserve"> Q</w:t>
      </w:r>
      <w:r w:rsidRPr="00121D36">
        <w:rPr>
          <w:sz w:val="22"/>
          <w:szCs w:val="22"/>
          <w:vertAlign w:val="superscript"/>
        </w:rPr>
        <w:t>2</w:t>
      </w:r>
      <w:r w:rsidRPr="00121D36">
        <w:rPr>
          <w:sz w:val="22"/>
          <w:szCs w:val="22"/>
        </w:rPr>
        <w:t xml:space="preserve"> istatistiği (</w:t>
      </w:r>
      <w:proofErr w:type="spellStart"/>
      <w:r w:rsidRPr="00121D36">
        <w:rPr>
          <w:sz w:val="22"/>
          <w:szCs w:val="22"/>
        </w:rPr>
        <w:t>Geisser</w:t>
      </w:r>
      <w:proofErr w:type="spellEnd"/>
      <w:r w:rsidRPr="00121D36">
        <w:rPr>
          <w:sz w:val="22"/>
          <w:szCs w:val="22"/>
        </w:rPr>
        <w:t xml:space="preserve">, 1975; Stone, 1974), </w:t>
      </w:r>
      <w:proofErr w:type="spellStart"/>
      <w:r w:rsidRPr="00121D36">
        <w:rPr>
          <w:sz w:val="22"/>
          <w:szCs w:val="22"/>
        </w:rPr>
        <w:t>SmartPLS</w:t>
      </w:r>
      <w:proofErr w:type="spellEnd"/>
      <w:r w:rsidRPr="00121D36">
        <w:rPr>
          <w:sz w:val="22"/>
          <w:szCs w:val="22"/>
        </w:rPr>
        <w:t xml:space="preserve"> içinde </w:t>
      </w:r>
      <w:r w:rsidR="000F6911" w:rsidRPr="00121D36">
        <w:rPr>
          <w:sz w:val="22"/>
          <w:szCs w:val="22"/>
        </w:rPr>
        <w:t>tahmin gücü analiz (</w:t>
      </w:r>
      <w:proofErr w:type="spellStart"/>
      <w:r w:rsidRPr="00121D36">
        <w:rPr>
          <w:sz w:val="22"/>
          <w:szCs w:val="22"/>
        </w:rPr>
        <w:t>blindfolding</w:t>
      </w:r>
      <w:proofErr w:type="spellEnd"/>
      <w:r w:rsidR="000F6911" w:rsidRPr="00121D36">
        <w:rPr>
          <w:sz w:val="22"/>
          <w:szCs w:val="22"/>
        </w:rPr>
        <w:t>)</w:t>
      </w:r>
      <w:r w:rsidRPr="00121D36">
        <w:rPr>
          <w:sz w:val="22"/>
          <w:szCs w:val="22"/>
        </w:rPr>
        <w:t xml:space="preserve"> süreci ile hesaplanm</w:t>
      </w:r>
      <w:r w:rsidR="00AC403C" w:rsidRPr="00121D36">
        <w:rPr>
          <w:sz w:val="22"/>
          <w:szCs w:val="22"/>
        </w:rPr>
        <w:t>ıştır</w:t>
      </w:r>
      <w:r w:rsidRPr="00121D36">
        <w:rPr>
          <w:sz w:val="22"/>
          <w:szCs w:val="22"/>
        </w:rPr>
        <w:t>.  Q</w:t>
      </w:r>
      <w:r w:rsidRPr="00121D36">
        <w:rPr>
          <w:sz w:val="22"/>
          <w:szCs w:val="22"/>
          <w:vertAlign w:val="superscript"/>
        </w:rPr>
        <w:t>2</w:t>
      </w:r>
      <w:r w:rsidRPr="00121D36">
        <w:rPr>
          <w:sz w:val="22"/>
          <w:szCs w:val="22"/>
        </w:rPr>
        <w:t xml:space="preserve"> değerinin 0’dan büyük olması modelin tahmini bir </w:t>
      </w:r>
      <w:proofErr w:type="spellStart"/>
      <w:r w:rsidRPr="00121D36">
        <w:rPr>
          <w:sz w:val="22"/>
          <w:szCs w:val="22"/>
        </w:rPr>
        <w:t>açıklayıcılık</w:t>
      </w:r>
      <w:proofErr w:type="spellEnd"/>
      <w:r w:rsidRPr="00121D36">
        <w:rPr>
          <w:sz w:val="22"/>
          <w:szCs w:val="22"/>
        </w:rPr>
        <w:t xml:space="preserve"> düzeyi olduğunu, 0 değerinin altında olması ise modelin bir </w:t>
      </w:r>
      <w:proofErr w:type="spellStart"/>
      <w:r w:rsidRPr="00121D36">
        <w:rPr>
          <w:sz w:val="22"/>
          <w:szCs w:val="22"/>
        </w:rPr>
        <w:t>açıklayıcılık</w:t>
      </w:r>
      <w:proofErr w:type="spellEnd"/>
      <w:r w:rsidRPr="00121D36">
        <w:rPr>
          <w:sz w:val="22"/>
          <w:szCs w:val="22"/>
        </w:rPr>
        <w:t xml:space="preserve"> düzeyi </w:t>
      </w:r>
      <w:proofErr w:type="gramStart"/>
      <w:r w:rsidRPr="00121D36">
        <w:rPr>
          <w:sz w:val="22"/>
          <w:szCs w:val="22"/>
        </w:rPr>
        <w:t xml:space="preserve">olmadığını </w:t>
      </w:r>
      <w:r w:rsidR="00A8013B" w:rsidRPr="00121D36">
        <w:rPr>
          <w:sz w:val="22"/>
          <w:szCs w:val="22"/>
        </w:rPr>
        <w:t xml:space="preserve"> </w:t>
      </w:r>
      <w:r w:rsidR="00B57F42" w:rsidRPr="00121D36">
        <w:rPr>
          <w:sz w:val="22"/>
          <w:szCs w:val="22"/>
        </w:rPr>
        <w:t>göstermektedir</w:t>
      </w:r>
      <w:proofErr w:type="gramEnd"/>
      <w:r w:rsidR="00B57F42" w:rsidRPr="00121D36">
        <w:rPr>
          <w:sz w:val="22"/>
          <w:szCs w:val="22"/>
        </w:rPr>
        <w:t xml:space="preserve"> </w:t>
      </w:r>
      <w:r w:rsidRPr="00121D36">
        <w:rPr>
          <w:sz w:val="22"/>
          <w:szCs w:val="22"/>
        </w:rPr>
        <w:t>(</w:t>
      </w:r>
      <w:proofErr w:type="spellStart"/>
      <w:r w:rsidRPr="00121D36">
        <w:rPr>
          <w:sz w:val="22"/>
          <w:szCs w:val="22"/>
        </w:rPr>
        <w:t>Chin</w:t>
      </w:r>
      <w:proofErr w:type="spellEnd"/>
      <w:r w:rsidRPr="00121D36">
        <w:rPr>
          <w:sz w:val="22"/>
          <w:szCs w:val="22"/>
        </w:rPr>
        <w:t xml:space="preserve">, vd., 2008; </w:t>
      </w:r>
      <w:proofErr w:type="spellStart"/>
      <w:r w:rsidRPr="00121D36">
        <w:rPr>
          <w:sz w:val="22"/>
          <w:szCs w:val="22"/>
        </w:rPr>
        <w:t>Hair</w:t>
      </w:r>
      <w:proofErr w:type="spellEnd"/>
      <w:r w:rsidRPr="00121D36">
        <w:rPr>
          <w:sz w:val="22"/>
          <w:szCs w:val="22"/>
        </w:rPr>
        <w:t>, vd., 2011).</w:t>
      </w:r>
      <w:r w:rsidR="00AC403C" w:rsidRPr="00121D36">
        <w:rPr>
          <w:sz w:val="22"/>
          <w:szCs w:val="22"/>
        </w:rPr>
        <w:t xml:space="preserve"> </w:t>
      </w:r>
      <w:r w:rsidRPr="00121D36">
        <w:rPr>
          <w:sz w:val="22"/>
          <w:szCs w:val="22"/>
        </w:rPr>
        <w:t xml:space="preserve">Yapısal model (Tablo.6) </w:t>
      </w:r>
      <w:r w:rsidR="00B57F42" w:rsidRPr="00121D36">
        <w:rPr>
          <w:sz w:val="22"/>
          <w:szCs w:val="22"/>
        </w:rPr>
        <w:t>sonuçları</w:t>
      </w:r>
      <w:r w:rsidRPr="00121D36">
        <w:rPr>
          <w:sz w:val="22"/>
          <w:szCs w:val="22"/>
        </w:rPr>
        <w:t xml:space="preserve"> araştırma modelinin </w:t>
      </w:r>
      <w:r w:rsidR="00B57F42" w:rsidRPr="00121D36">
        <w:rPr>
          <w:sz w:val="22"/>
          <w:szCs w:val="22"/>
        </w:rPr>
        <w:t xml:space="preserve">(Şekil 2) </w:t>
      </w:r>
      <w:r w:rsidRPr="00121D36">
        <w:rPr>
          <w:sz w:val="22"/>
          <w:szCs w:val="22"/>
        </w:rPr>
        <w:t xml:space="preserve">yeterli düzeyde tahmini </w:t>
      </w:r>
      <w:proofErr w:type="spellStart"/>
      <w:r w:rsidRPr="00121D36">
        <w:rPr>
          <w:sz w:val="22"/>
          <w:szCs w:val="22"/>
        </w:rPr>
        <w:t>açıklayıcılık</w:t>
      </w:r>
      <w:proofErr w:type="spellEnd"/>
      <w:r w:rsidRPr="00121D36">
        <w:rPr>
          <w:sz w:val="22"/>
          <w:szCs w:val="22"/>
        </w:rPr>
        <w:t xml:space="preserve"> düzeyi olduğunu gösterm</w:t>
      </w:r>
      <w:r w:rsidR="00AC403C" w:rsidRPr="00121D36">
        <w:rPr>
          <w:sz w:val="22"/>
          <w:szCs w:val="22"/>
        </w:rPr>
        <w:t>iştir</w:t>
      </w:r>
      <w:r w:rsidRPr="00121D36">
        <w:rPr>
          <w:sz w:val="22"/>
          <w:szCs w:val="22"/>
        </w:rPr>
        <w:t>. Sonuçlara göre</w:t>
      </w:r>
      <w:r w:rsidR="00B57F42" w:rsidRPr="00121D36">
        <w:rPr>
          <w:sz w:val="22"/>
          <w:szCs w:val="22"/>
        </w:rPr>
        <w:t>;</w:t>
      </w:r>
      <w:r w:rsidRPr="00121D36">
        <w:rPr>
          <w:sz w:val="22"/>
          <w:szCs w:val="22"/>
        </w:rPr>
        <w:t xml:space="preserve"> en yüksek tahmini açıklama düzeyine marka değeri sahipken (Q</w:t>
      </w:r>
      <w:r w:rsidRPr="00121D36">
        <w:rPr>
          <w:sz w:val="22"/>
          <w:szCs w:val="22"/>
          <w:vertAlign w:val="superscript"/>
        </w:rPr>
        <w:t>2</w:t>
      </w:r>
      <w:r w:rsidRPr="00121D36">
        <w:rPr>
          <w:sz w:val="22"/>
          <w:szCs w:val="22"/>
        </w:rPr>
        <w:t>= 0,296), en düşük değere algılanan kalite (Q</w:t>
      </w:r>
      <w:r w:rsidRPr="00121D36">
        <w:rPr>
          <w:sz w:val="22"/>
          <w:szCs w:val="22"/>
          <w:vertAlign w:val="superscript"/>
        </w:rPr>
        <w:t>2</w:t>
      </w:r>
      <w:r w:rsidRPr="00121D36">
        <w:rPr>
          <w:sz w:val="22"/>
          <w:szCs w:val="22"/>
        </w:rPr>
        <w:t>= 0,181) değişkeni sahip</w:t>
      </w:r>
      <w:r w:rsidR="00B57F42" w:rsidRPr="00121D36">
        <w:rPr>
          <w:sz w:val="22"/>
          <w:szCs w:val="22"/>
        </w:rPr>
        <w:t>tir.</w:t>
      </w:r>
    </w:p>
    <w:p w14:paraId="278920CC" w14:textId="00A79F49" w:rsidR="00F05109" w:rsidRPr="00121D36" w:rsidRDefault="00F05109" w:rsidP="0087381F">
      <w:pPr>
        <w:autoSpaceDE w:val="0"/>
        <w:autoSpaceDN w:val="0"/>
        <w:adjustRightInd w:val="0"/>
        <w:spacing w:before="120" w:after="120" w:line="276" w:lineRule="auto"/>
        <w:ind w:firstLine="709"/>
        <w:jc w:val="both"/>
        <w:rPr>
          <w:sz w:val="22"/>
          <w:szCs w:val="22"/>
        </w:rPr>
      </w:pPr>
      <w:r w:rsidRPr="00121D36">
        <w:rPr>
          <w:sz w:val="22"/>
          <w:szCs w:val="22"/>
        </w:rPr>
        <w:t>Önceki yıllarda, PLS-</w:t>
      </w:r>
      <w:r w:rsidR="00AC403C" w:rsidRPr="00121D36">
        <w:rPr>
          <w:sz w:val="22"/>
          <w:szCs w:val="22"/>
        </w:rPr>
        <w:t>S</w:t>
      </w:r>
      <w:r w:rsidRPr="00121D36">
        <w:rPr>
          <w:sz w:val="22"/>
          <w:szCs w:val="22"/>
        </w:rPr>
        <w:t>EM model iyiliği uyum değerleri olmamasıyla eleştir</w:t>
      </w:r>
      <w:r w:rsidR="002560DF" w:rsidRPr="00121D36">
        <w:rPr>
          <w:sz w:val="22"/>
          <w:szCs w:val="22"/>
        </w:rPr>
        <w:t>il</w:t>
      </w:r>
      <w:r w:rsidRPr="00121D36">
        <w:rPr>
          <w:sz w:val="22"/>
          <w:szCs w:val="22"/>
        </w:rPr>
        <w:t>mekteydi. Ancak son yıllarda yapılan araştırmalarda PLS-</w:t>
      </w:r>
      <w:r w:rsidR="00AC403C" w:rsidRPr="00121D36">
        <w:rPr>
          <w:sz w:val="22"/>
          <w:szCs w:val="22"/>
        </w:rPr>
        <w:t>S</w:t>
      </w:r>
      <w:r w:rsidRPr="00121D36">
        <w:rPr>
          <w:sz w:val="22"/>
          <w:szCs w:val="22"/>
        </w:rPr>
        <w:t>EM yön</w:t>
      </w:r>
      <w:r w:rsidR="00E37AAD" w:rsidRPr="00121D36">
        <w:rPr>
          <w:sz w:val="22"/>
          <w:szCs w:val="22"/>
        </w:rPr>
        <w:t>temin</w:t>
      </w:r>
      <w:r w:rsidRPr="00121D36">
        <w:rPr>
          <w:sz w:val="22"/>
          <w:szCs w:val="22"/>
        </w:rPr>
        <w:t xml:space="preserve">e yönelik model iyiliği uyum değerleri geliştirilmiştir. Bu </w:t>
      </w:r>
      <w:r w:rsidR="00AC403C" w:rsidRPr="00121D36">
        <w:rPr>
          <w:sz w:val="22"/>
          <w:szCs w:val="22"/>
        </w:rPr>
        <w:t>doğrultuda, araştırma modelinin model uyum iyiliğini incelemek üzere</w:t>
      </w:r>
      <w:r w:rsidRPr="00121D36">
        <w:rPr>
          <w:sz w:val="22"/>
          <w:szCs w:val="22"/>
        </w:rPr>
        <w:t xml:space="preserve"> 3 temel değer dikkate </w:t>
      </w:r>
      <w:r w:rsidR="00AC403C" w:rsidRPr="00121D36">
        <w:rPr>
          <w:sz w:val="22"/>
          <w:szCs w:val="22"/>
        </w:rPr>
        <w:t>alınmıştır.</w:t>
      </w:r>
      <w:r w:rsidRPr="00121D36">
        <w:rPr>
          <w:sz w:val="22"/>
          <w:szCs w:val="22"/>
        </w:rPr>
        <w:t xml:space="preserve"> Bunlardan birincisi SRMR (</w:t>
      </w:r>
      <w:proofErr w:type="spellStart"/>
      <w:r w:rsidR="00AC403C" w:rsidRPr="00121D36">
        <w:rPr>
          <w:sz w:val="22"/>
          <w:szCs w:val="22"/>
        </w:rPr>
        <w:t>t</w:t>
      </w:r>
      <w:r w:rsidRPr="00121D36">
        <w:rPr>
          <w:sz w:val="22"/>
          <w:szCs w:val="22"/>
        </w:rPr>
        <w:t>he</w:t>
      </w:r>
      <w:proofErr w:type="spellEnd"/>
      <w:r w:rsidRPr="00121D36">
        <w:rPr>
          <w:sz w:val="22"/>
          <w:szCs w:val="22"/>
        </w:rPr>
        <w:t xml:space="preserve"> </w:t>
      </w:r>
      <w:proofErr w:type="spellStart"/>
      <w:r w:rsidRPr="00121D36">
        <w:rPr>
          <w:sz w:val="22"/>
          <w:szCs w:val="22"/>
        </w:rPr>
        <w:t>standardized</w:t>
      </w:r>
      <w:proofErr w:type="spellEnd"/>
      <w:r w:rsidRPr="00121D36">
        <w:rPr>
          <w:sz w:val="22"/>
          <w:szCs w:val="22"/>
        </w:rPr>
        <w:t xml:space="preserve"> </w:t>
      </w:r>
      <w:proofErr w:type="spellStart"/>
      <w:r w:rsidRPr="00121D36">
        <w:rPr>
          <w:sz w:val="22"/>
          <w:szCs w:val="22"/>
        </w:rPr>
        <w:t>root</w:t>
      </w:r>
      <w:proofErr w:type="spellEnd"/>
      <w:r w:rsidRPr="00121D36">
        <w:rPr>
          <w:sz w:val="22"/>
          <w:szCs w:val="22"/>
        </w:rPr>
        <w:t xml:space="preserve"> </w:t>
      </w:r>
      <w:proofErr w:type="spellStart"/>
      <w:r w:rsidRPr="00121D36">
        <w:rPr>
          <w:sz w:val="22"/>
          <w:szCs w:val="22"/>
        </w:rPr>
        <w:t>mean</w:t>
      </w:r>
      <w:proofErr w:type="spellEnd"/>
      <w:r w:rsidRPr="00121D36">
        <w:rPr>
          <w:sz w:val="22"/>
          <w:szCs w:val="22"/>
        </w:rPr>
        <w:t xml:space="preserve"> </w:t>
      </w:r>
      <w:proofErr w:type="spellStart"/>
      <w:r w:rsidRPr="00121D36">
        <w:rPr>
          <w:sz w:val="22"/>
          <w:szCs w:val="22"/>
        </w:rPr>
        <w:t>squared</w:t>
      </w:r>
      <w:proofErr w:type="spellEnd"/>
      <w:r w:rsidRPr="00121D36">
        <w:rPr>
          <w:sz w:val="22"/>
          <w:szCs w:val="22"/>
        </w:rPr>
        <w:t xml:space="preserve"> </w:t>
      </w:r>
      <w:proofErr w:type="spellStart"/>
      <w:r w:rsidRPr="00121D36">
        <w:rPr>
          <w:sz w:val="22"/>
          <w:szCs w:val="22"/>
        </w:rPr>
        <w:t>residual</w:t>
      </w:r>
      <w:proofErr w:type="spellEnd"/>
      <w:r w:rsidRPr="00121D36">
        <w:rPr>
          <w:sz w:val="22"/>
          <w:szCs w:val="22"/>
        </w:rPr>
        <w:t xml:space="preserve">) değeridir, eşik değeri ise 0,08 (SRMR &lt;0,08) olmalıdır. Bu değer ne kadar küçük ise model o oranda başarılı ve iyidir, eğer SRMR değeri </w:t>
      </w:r>
      <w:r w:rsidRPr="00121D36">
        <w:rPr>
          <w:sz w:val="22"/>
          <w:szCs w:val="22"/>
        </w:rPr>
        <w:lastRenderedPageBreak/>
        <w:t>yüksek bir değer oluyorsa, model ilişkileri yeniden dikkate alınmalı ve model iyiliği için gerekli revizyonlar yapılmalıdır</w:t>
      </w:r>
      <w:r w:rsidR="00E37AAD" w:rsidRPr="00121D36">
        <w:rPr>
          <w:sz w:val="22"/>
          <w:szCs w:val="22"/>
        </w:rPr>
        <w:t xml:space="preserve"> (faktör yük ve VIF değerleri incelenmelidir, kriteri sağlayan değerler silinmelidir, ayrıca değişkenler arasında kurulan ilişkiler incelenmeli, olası farklı ilişkiler</w:t>
      </w:r>
      <w:r w:rsidR="002560DF" w:rsidRPr="00121D36">
        <w:rPr>
          <w:sz w:val="22"/>
          <w:szCs w:val="22"/>
        </w:rPr>
        <w:t xml:space="preserve"> model fit değerleriyle birlikte</w:t>
      </w:r>
      <w:r w:rsidR="00E37AAD" w:rsidRPr="00121D36">
        <w:rPr>
          <w:sz w:val="22"/>
          <w:szCs w:val="22"/>
        </w:rPr>
        <w:t xml:space="preserve"> incelenmelidir)</w:t>
      </w:r>
      <w:r w:rsidRPr="00121D36">
        <w:rPr>
          <w:sz w:val="22"/>
          <w:szCs w:val="22"/>
        </w:rPr>
        <w:t xml:space="preserve">. İkinci bir model iyiliği uyum değeri ise, </w:t>
      </w:r>
      <w:proofErr w:type="spellStart"/>
      <w:r w:rsidRPr="00121D36">
        <w:rPr>
          <w:sz w:val="22"/>
          <w:szCs w:val="22"/>
        </w:rPr>
        <w:t>d</w:t>
      </w:r>
      <w:r w:rsidRPr="00121D36">
        <w:rPr>
          <w:sz w:val="22"/>
          <w:szCs w:val="22"/>
          <w:vertAlign w:val="subscript"/>
        </w:rPr>
        <w:t>ULS</w:t>
      </w:r>
      <w:proofErr w:type="spellEnd"/>
      <w:r w:rsidRPr="00121D36">
        <w:rPr>
          <w:sz w:val="22"/>
          <w:szCs w:val="22"/>
        </w:rPr>
        <w:t xml:space="preserve"> (</w:t>
      </w:r>
      <w:proofErr w:type="spellStart"/>
      <w:r w:rsidRPr="00121D36">
        <w:rPr>
          <w:sz w:val="22"/>
          <w:szCs w:val="22"/>
        </w:rPr>
        <w:t>the</w:t>
      </w:r>
      <w:proofErr w:type="spellEnd"/>
      <w:r w:rsidRPr="00121D36">
        <w:rPr>
          <w:sz w:val="22"/>
          <w:szCs w:val="22"/>
        </w:rPr>
        <w:t xml:space="preserve"> </w:t>
      </w:r>
      <w:proofErr w:type="spellStart"/>
      <w:r w:rsidRPr="00121D36">
        <w:rPr>
          <w:sz w:val="22"/>
          <w:szCs w:val="22"/>
        </w:rPr>
        <w:t>unweighted</w:t>
      </w:r>
      <w:proofErr w:type="spellEnd"/>
      <w:r w:rsidRPr="00121D36">
        <w:rPr>
          <w:sz w:val="22"/>
          <w:szCs w:val="22"/>
        </w:rPr>
        <w:t xml:space="preserve"> </w:t>
      </w:r>
      <w:proofErr w:type="spellStart"/>
      <w:r w:rsidRPr="00121D36">
        <w:rPr>
          <w:sz w:val="22"/>
          <w:szCs w:val="22"/>
        </w:rPr>
        <w:t>least</w:t>
      </w:r>
      <w:proofErr w:type="spellEnd"/>
      <w:r w:rsidRPr="00121D36">
        <w:rPr>
          <w:sz w:val="22"/>
          <w:szCs w:val="22"/>
        </w:rPr>
        <w:t xml:space="preserve"> </w:t>
      </w:r>
      <w:proofErr w:type="spellStart"/>
      <w:r w:rsidRPr="00121D36">
        <w:rPr>
          <w:sz w:val="22"/>
          <w:szCs w:val="22"/>
        </w:rPr>
        <w:t>squares</w:t>
      </w:r>
      <w:proofErr w:type="spellEnd"/>
      <w:r w:rsidRPr="00121D36">
        <w:rPr>
          <w:sz w:val="22"/>
          <w:szCs w:val="22"/>
        </w:rPr>
        <w:t xml:space="preserve"> </w:t>
      </w:r>
      <w:proofErr w:type="spellStart"/>
      <w:r w:rsidRPr="00121D36">
        <w:rPr>
          <w:sz w:val="22"/>
          <w:szCs w:val="22"/>
        </w:rPr>
        <w:t>discrepancy</w:t>
      </w:r>
      <w:proofErr w:type="spellEnd"/>
      <w:r w:rsidRPr="00121D36">
        <w:rPr>
          <w:sz w:val="22"/>
          <w:szCs w:val="22"/>
        </w:rPr>
        <w:t xml:space="preserve">), bu değer için belirli bir eşik değer olmasa da </w:t>
      </w:r>
      <w:r w:rsidR="002560DF" w:rsidRPr="00121D36">
        <w:rPr>
          <w:sz w:val="22"/>
          <w:szCs w:val="22"/>
        </w:rPr>
        <w:t>ne kadar</w:t>
      </w:r>
      <w:r w:rsidRPr="00121D36">
        <w:rPr>
          <w:sz w:val="22"/>
          <w:szCs w:val="22"/>
        </w:rPr>
        <w:t xml:space="preserve"> küçükse o kadar iyidir kriteri bulunmaktadır. Üçüncü iyilik kriteri ise, </w:t>
      </w:r>
      <w:proofErr w:type="spellStart"/>
      <w:proofErr w:type="gramStart"/>
      <w:r w:rsidRPr="00121D36">
        <w:rPr>
          <w:sz w:val="22"/>
          <w:szCs w:val="22"/>
        </w:rPr>
        <w:t>d</w:t>
      </w:r>
      <w:r w:rsidRPr="00121D36">
        <w:rPr>
          <w:sz w:val="22"/>
          <w:szCs w:val="22"/>
          <w:vertAlign w:val="subscript"/>
        </w:rPr>
        <w:t>G</w:t>
      </w:r>
      <w:proofErr w:type="spellEnd"/>
      <w:r w:rsidRPr="00121D36">
        <w:rPr>
          <w:sz w:val="22"/>
          <w:szCs w:val="22"/>
          <w:vertAlign w:val="subscript"/>
        </w:rPr>
        <w:t xml:space="preserve"> </w:t>
      </w:r>
      <w:r w:rsidRPr="00121D36">
        <w:rPr>
          <w:sz w:val="22"/>
          <w:szCs w:val="22"/>
        </w:rPr>
        <w:t xml:space="preserve"> (</w:t>
      </w:r>
      <w:proofErr w:type="spellStart"/>
      <w:proofErr w:type="gramEnd"/>
      <w:r w:rsidRPr="00121D36">
        <w:rPr>
          <w:sz w:val="22"/>
          <w:szCs w:val="22"/>
        </w:rPr>
        <w:t>the</w:t>
      </w:r>
      <w:proofErr w:type="spellEnd"/>
      <w:r w:rsidRPr="00121D36">
        <w:rPr>
          <w:sz w:val="22"/>
          <w:szCs w:val="22"/>
        </w:rPr>
        <w:t xml:space="preserve"> </w:t>
      </w:r>
      <w:proofErr w:type="spellStart"/>
      <w:r w:rsidRPr="00121D36">
        <w:rPr>
          <w:sz w:val="22"/>
          <w:szCs w:val="22"/>
        </w:rPr>
        <w:t>geodesic</w:t>
      </w:r>
      <w:proofErr w:type="spellEnd"/>
      <w:r w:rsidRPr="00121D36">
        <w:rPr>
          <w:sz w:val="22"/>
          <w:szCs w:val="22"/>
        </w:rPr>
        <w:t xml:space="preserve"> </w:t>
      </w:r>
      <w:proofErr w:type="spellStart"/>
      <w:r w:rsidRPr="00121D36">
        <w:rPr>
          <w:sz w:val="22"/>
          <w:szCs w:val="22"/>
        </w:rPr>
        <w:t>discrepancy</w:t>
      </w:r>
      <w:proofErr w:type="spellEnd"/>
      <w:r w:rsidRPr="00121D36">
        <w:rPr>
          <w:sz w:val="22"/>
          <w:szCs w:val="22"/>
        </w:rPr>
        <w:t>) olmaktadır, bu değerin yine minimum olması tavsiye edilmektedir (</w:t>
      </w:r>
      <w:proofErr w:type="spellStart"/>
      <w:r w:rsidRPr="00121D36">
        <w:rPr>
          <w:sz w:val="22"/>
          <w:szCs w:val="22"/>
        </w:rPr>
        <w:t>Henseler</w:t>
      </w:r>
      <w:proofErr w:type="spellEnd"/>
      <w:r w:rsidRPr="00121D36">
        <w:rPr>
          <w:sz w:val="22"/>
          <w:szCs w:val="22"/>
        </w:rPr>
        <w:t xml:space="preserve"> ve </w:t>
      </w:r>
      <w:proofErr w:type="spellStart"/>
      <w:r w:rsidRPr="00121D36">
        <w:rPr>
          <w:sz w:val="22"/>
          <w:szCs w:val="22"/>
        </w:rPr>
        <w:t>Sarsteid</w:t>
      </w:r>
      <w:proofErr w:type="spellEnd"/>
      <w:r w:rsidRPr="00121D36">
        <w:rPr>
          <w:sz w:val="22"/>
          <w:szCs w:val="22"/>
        </w:rPr>
        <w:t>, 2013).</w:t>
      </w:r>
      <w:r w:rsidR="00F93F65" w:rsidRPr="00121D36">
        <w:rPr>
          <w:sz w:val="22"/>
          <w:szCs w:val="22"/>
        </w:rPr>
        <w:t xml:space="preserve"> </w:t>
      </w:r>
      <w:r w:rsidRPr="00121D36">
        <w:rPr>
          <w:sz w:val="22"/>
          <w:szCs w:val="22"/>
        </w:rPr>
        <w:t xml:space="preserve">Araştırmanın yol analizi sonuçlarına göre araştırma modelinin uyum iyiliği değerleri </w:t>
      </w:r>
      <w:r w:rsidR="00106E66" w:rsidRPr="00121D36">
        <w:rPr>
          <w:sz w:val="22"/>
          <w:szCs w:val="22"/>
        </w:rPr>
        <w:t xml:space="preserve">yapısal model sonuçları tablosunda </w:t>
      </w:r>
      <w:r w:rsidRPr="00121D36">
        <w:rPr>
          <w:sz w:val="22"/>
          <w:szCs w:val="22"/>
        </w:rPr>
        <w:t>gösterilmektedir</w:t>
      </w:r>
      <w:r w:rsidR="00106E66" w:rsidRPr="00121D36">
        <w:rPr>
          <w:sz w:val="22"/>
          <w:szCs w:val="22"/>
        </w:rPr>
        <w:t xml:space="preserve"> (Tablo.6).</w:t>
      </w:r>
    </w:p>
    <w:p w14:paraId="1B8AF3C5" w14:textId="16DF6DCA" w:rsidR="00903954" w:rsidRPr="00121D36" w:rsidRDefault="006607A3" w:rsidP="00277419">
      <w:pPr>
        <w:autoSpaceDE w:val="0"/>
        <w:autoSpaceDN w:val="0"/>
        <w:adjustRightInd w:val="0"/>
        <w:spacing w:before="120" w:after="120"/>
        <w:ind w:firstLine="567"/>
        <w:jc w:val="both"/>
        <w:rPr>
          <w:sz w:val="22"/>
          <w:szCs w:val="22"/>
        </w:rPr>
      </w:pPr>
      <w:r>
        <w:rPr>
          <w:noProof/>
          <w:lang w:eastAsia="tr-TR"/>
        </w:rPr>
        <mc:AlternateContent>
          <mc:Choice Requires="wpg">
            <w:drawing>
              <wp:anchor distT="0" distB="0" distL="114300" distR="114300" simplePos="0" relativeHeight="251665408" behindDoc="0" locked="0" layoutInCell="1" allowOverlap="1" wp14:anchorId="14839B9A" wp14:editId="672065BC">
                <wp:simplePos x="0" y="0"/>
                <wp:positionH relativeFrom="column">
                  <wp:posOffset>980768</wp:posOffset>
                </wp:positionH>
                <wp:positionV relativeFrom="paragraph">
                  <wp:posOffset>198468</wp:posOffset>
                </wp:positionV>
                <wp:extent cx="3664585" cy="1963420"/>
                <wp:effectExtent l="0" t="0" r="18415" b="17780"/>
                <wp:wrapNone/>
                <wp:docPr id="47" name="Group 47"/>
                <wp:cNvGraphicFramePr/>
                <a:graphic xmlns:a="http://schemas.openxmlformats.org/drawingml/2006/main">
                  <a:graphicData uri="http://schemas.microsoft.com/office/word/2010/wordprocessingGroup">
                    <wpg:wgp>
                      <wpg:cNvGrpSpPr/>
                      <wpg:grpSpPr>
                        <a:xfrm>
                          <a:off x="0" y="0"/>
                          <a:ext cx="3664585" cy="1963420"/>
                          <a:chOff x="0" y="0"/>
                          <a:chExt cx="3665539" cy="1963646"/>
                        </a:xfrm>
                      </wpg:grpSpPr>
                      <wps:wsp>
                        <wps:cNvPr id="9" name="Straight Arrow Connector 9"/>
                        <wps:cNvCnPr/>
                        <wps:spPr>
                          <a:xfrm>
                            <a:off x="1832077" y="567813"/>
                            <a:ext cx="45719" cy="8034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6" name="Group 46"/>
                        <wpg:cNvGrpSpPr/>
                        <wpg:grpSpPr>
                          <a:xfrm>
                            <a:off x="0" y="0"/>
                            <a:ext cx="3665539" cy="1963646"/>
                            <a:chOff x="0" y="0"/>
                            <a:chExt cx="3665539" cy="1963646"/>
                          </a:xfrm>
                        </wpg:grpSpPr>
                        <wps:wsp>
                          <wps:cNvPr id="12" name="Text Box 12"/>
                          <wps:cNvSpPr txBox="1"/>
                          <wps:spPr>
                            <a:xfrm>
                              <a:off x="227262" y="294934"/>
                              <a:ext cx="812911" cy="189865"/>
                            </a:xfrm>
                            <a:prstGeom prst="rect">
                              <a:avLst/>
                            </a:prstGeom>
                            <a:solidFill>
                              <a:schemeClr val="lt1"/>
                            </a:solidFill>
                            <a:ln w="6350">
                              <a:solidFill>
                                <a:schemeClr val="bg1"/>
                              </a:solidFill>
                            </a:ln>
                          </wps:spPr>
                          <wps:txbx>
                            <w:txbxContent>
                              <w:p w14:paraId="3A4870D1" w14:textId="77777777" w:rsidR="006607A3" w:rsidRPr="007D57A0" w:rsidRDefault="006607A3" w:rsidP="006607A3">
                                <w:pPr>
                                  <w:jc w:val="center"/>
                                  <w:rPr>
                                    <w:b/>
                                    <w:bCs/>
                                    <w:sz w:val="16"/>
                                    <w:szCs w:val="16"/>
                                  </w:rPr>
                                </w:pPr>
                                <w:r w:rsidRPr="0019496E">
                                  <w:rPr>
                                    <w:b/>
                                    <w:bCs/>
                                    <w:sz w:val="16"/>
                                    <w:szCs w:val="16"/>
                                  </w:rPr>
                                  <w:t>H2a</w:t>
                                </w:r>
                                <w:r>
                                  <w:rPr>
                                    <w:b/>
                                    <w:bCs/>
                                    <w:sz w:val="16"/>
                                    <w:szCs w:val="16"/>
                                  </w:rPr>
                                  <w:t>: 0,523</w:t>
                                </w:r>
                              </w:p>
                              <w:p w14:paraId="081CC907" w14:textId="77777777" w:rsidR="006607A3" w:rsidRPr="0019496E" w:rsidRDefault="006607A3" w:rsidP="006607A3">
                                <w:pPr>
                                  <w:jc w:val="cente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676831" y="265471"/>
                              <a:ext cx="988708" cy="196215"/>
                            </a:xfrm>
                            <a:prstGeom prst="rect">
                              <a:avLst/>
                            </a:prstGeom>
                            <a:solidFill>
                              <a:schemeClr val="lt1"/>
                            </a:solidFill>
                            <a:ln w="6350">
                              <a:solidFill>
                                <a:schemeClr val="bg1"/>
                              </a:solidFill>
                            </a:ln>
                          </wps:spPr>
                          <wps:txbx>
                            <w:txbxContent>
                              <w:p w14:paraId="5358C432" w14:textId="77777777" w:rsidR="006607A3" w:rsidRPr="0019496E" w:rsidRDefault="006607A3" w:rsidP="006607A3">
                                <w:pPr>
                                  <w:jc w:val="center"/>
                                  <w:rPr>
                                    <w:b/>
                                    <w:bCs/>
                                    <w:sz w:val="16"/>
                                    <w:szCs w:val="16"/>
                                  </w:rPr>
                                </w:pPr>
                                <w:r w:rsidRPr="0019496E">
                                  <w:rPr>
                                    <w:b/>
                                    <w:bCs/>
                                    <w:sz w:val="16"/>
                                    <w:szCs w:val="16"/>
                                  </w:rPr>
                                  <w:t>H1a</w:t>
                                </w:r>
                                <w:r>
                                  <w:rPr>
                                    <w:b/>
                                    <w:bCs/>
                                    <w:sz w:val="16"/>
                                    <w:szCs w:val="16"/>
                                  </w:rPr>
                                  <w:t>: 0,232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128250" y="811161"/>
                              <a:ext cx="703827" cy="189865"/>
                            </a:xfrm>
                            <a:prstGeom prst="rect">
                              <a:avLst/>
                            </a:prstGeom>
                            <a:solidFill>
                              <a:schemeClr val="lt1"/>
                            </a:solidFill>
                            <a:ln w="6350">
                              <a:solidFill>
                                <a:schemeClr val="bg1"/>
                              </a:solidFill>
                            </a:ln>
                          </wps:spPr>
                          <wps:txbx>
                            <w:txbxContent>
                              <w:p w14:paraId="0F6B83EA" w14:textId="77777777" w:rsidR="006607A3" w:rsidRPr="0019496E" w:rsidRDefault="006607A3" w:rsidP="006607A3">
                                <w:pPr>
                                  <w:jc w:val="center"/>
                                  <w:rPr>
                                    <w:b/>
                                    <w:bCs/>
                                    <w:sz w:val="16"/>
                                    <w:szCs w:val="16"/>
                                  </w:rPr>
                                </w:pPr>
                                <w:r w:rsidRPr="0019496E">
                                  <w:rPr>
                                    <w:b/>
                                    <w:bCs/>
                                    <w:sz w:val="16"/>
                                    <w:szCs w:val="16"/>
                                  </w:rPr>
                                  <w:t>H2c</w:t>
                                </w:r>
                                <w:r>
                                  <w:rPr>
                                    <w:b/>
                                    <w:bCs/>
                                    <w:sz w:val="16"/>
                                    <w:szCs w:val="16"/>
                                  </w:rPr>
                                  <w:t>: 0,197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94710" y="1455031"/>
                              <a:ext cx="748290" cy="190500"/>
                            </a:xfrm>
                            <a:prstGeom prst="rect">
                              <a:avLst/>
                            </a:prstGeom>
                            <a:solidFill>
                              <a:schemeClr val="lt1"/>
                            </a:solidFill>
                            <a:ln w="6350">
                              <a:solidFill>
                                <a:schemeClr val="bg1"/>
                              </a:solidFill>
                            </a:ln>
                          </wps:spPr>
                          <wps:txbx>
                            <w:txbxContent>
                              <w:p w14:paraId="2AB06201" w14:textId="77777777" w:rsidR="006607A3" w:rsidRPr="007D57A0" w:rsidRDefault="006607A3" w:rsidP="006607A3">
                                <w:pPr>
                                  <w:rPr>
                                    <w:b/>
                                    <w:bCs/>
                                    <w:sz w:val="16"/>
                                    <w:szCs w:val="16"/>
                                  </w:rPr>
                                </w:pPr>
                                <w:r w:rsidRPr="0019496E">
                                  <w:rPr>
                                    <w:b/>
                                    <w:bCs/>
                                    <w:sz w:val="16"/>
                                    <w:szCs w:val="16"/>
                                  </w:rPr>
                                  <w:t>H2b</w:t>
                                </w:r>
                                <w:r>
                                  <w:rPr>
                                    <w:b/>
                                    <w:bCs/>
                                    <w:sz w:val="16"/>
                                    <w:szCs w:val="16"/>
                                  </w:rPr>
                                  <w:t>: 0,104</w:t>
                                </w:r>
                              </w:p>
                              <w:p w14:paraId="4BAC8A78" w14:textId="77777777" w:rsidR="006607A3" w:rsidRPr="0019496E" w:rsidRDefault="006607A3" w:rsidP="006607A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617837" y="1415845"/>
                              <a:ext cx="966020" cy="220345"/>
                            </a:xfrm>
                            <a:prstGeom prst="rect">
                              <a:avLst/>
                            </a:prstGeom>
                            <a:solidFill>
                              <a:schemeClr val="lt1"/>
                            </a:solidFill>
                            <a:ln w="6350">
                              <a:solidFill>
                                <a:schemeClr val="bg1"/>
                              </a:solidFill>
                            </a:ln>
                          </wps:spPr>
                          <wps:txbx>
                            <w:txbxContent>
                              <w:p w14:paraId="3548E9B9" w14:textId="77777777" w:rsidR="006607A3" w:rsidRPr="007D57A0" w:rsidRDefault="006607A3" w:rsidP="006607A3">
                                <w:pPr>
                                  <w:rPr>
                                    <w:b/>
                                    <w:bCs/>
                                    <w:sz w:val="16"/>
                                    <w:szCs w:val="16"/>
                                  </w:rPr>
                                </w:pPr>
                                <w:r w:rsidRPr="0019496E">
                                  <w:rPr>
                                    <w:b/>
                                    <w:bCs/>
                                    <w:sz w:val="16"/>
                                    <w:szCs w:val="16"/>
                                  </w:rPr>
                                  <w:t>H3</w:t>
                                </w:r>
                                <w:r>
                                  <w:rPr>
                                    <w:b/>
                                    <w:bCs/>
                                    <w:sz w:val="16"/>
                                    <w:szCs w:val="16"/>
                                  </w:rPr>
                                  <w:t>: 0,456</w:t>
                                </w:r>
                              </w:p>
                              <w:p w14:paraId="493B26AA" w14:textId="77777777" w:rsidR="006607A3" w:rsidRPr="0019496E" w:rsidRDefault="006607A3" w:rsidP="006607A3">
                                <w:pPr>
                                  <w:rPr>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619599" y="614947"/>
                              <a:ext cx="679041" cy="196215"/>
                            </a:xfrm>
                            <a:prstGeom prst="rect">
                              <a:avLst/>
                            </a:prstGeom>
                            <a:solidFill>
                              <a:schemeClr val="lt1"/>
                            </a:solidFill>
                            <a:ln w="6350">
                              <a:solidFill>
                                <a:schemeClr val="bg1"/>
                              </a:solidFill>
                            </a:ln>
                          </wps:spPr>
                          <wps:txbx>
                            <w:txbxContent>
                              <w:p w14:paraId="7D471408" w14:textId="77777777" w:rsidR="006607A3" w:rsidRPr="0019496E" w:rsidRDefault="006607A3" w:rsidP="006607A3">
                                <w:pPr>
                                  <w:jc w:val="center"/>
                                  <w:rPr>
                                    <w:b/>
                                    <w:bCs/>
                                    <w:sz w:val="16"/>
                                    <w:szCs w:val="16"/>
                                  </w:rPr>
                                </w:pPr>
                                <w:r w:rsidRPr="0019496E">
                                  <w:rPr>
                                    <w:b/>
                                    <w:bCs/>
                                    <w:sz w:val="16"/>
                                    <w:szCs w:val="16"/>
                                  </w:rPr>
                                  <w:t>H1</w:t>
                                </w:r>
                                <w:r>
                                  <w:rPr>
                                    <w:b/>
                                    <w:bCs/>
                                    <w:sz w:val="16"/>
                                    <w:szCs w:val="16"/>
                                  </w:rPr>
                                  <w:t>b: 0,496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Oval 17"/>
                          <wps:cNvSpPr/>
                          <wps:spPr>
                            <a:xfrm>
                              <a:off x="2485103" y="648929"/>
                              <a:ext cx="1098755" cy="59563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AD873AA" w14:textId="77777777" w:rsidR="006607A3" w:rsidRPr="002A66B6" w:rsidRDefault="006607A3" w:rsidP="006607A3">
                                <w:pPr>
                                  <w:jc w:val="center"/>
                                  <w:rPr>
                                    <w:sz w:val="14"/>
                                    <w:szCs w:val="14"/>
                                  </w:rPr>
                                </w:pPr>
                                <w:r>
                                  <w:rPr>
                                    <w:sz w:val="14"/>
                                    <w:szCs w:val="14"/>
                                  </w:rPr>
                                  <w:t>Marka Değeri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0" y="641555"/>
                              <a:ext cx="1132840" cy="61399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CDA04DE" w14:textId="77777777" w:rsidR="006607A3" w:rsidRPr="002A66B6" w:rsidRDefault="006607A3" w:rsidP="006607A3">
                                <w:pPr>
                                  <w:jc w:val="center"/>
                                  <w:rPr>
                                    <w:sz w:val="14"/>
                                    <w:szCs w:val="14"/>
                                  </w:rPr>
                                </w:pPr>
                                <w:r>
                                  <w:rPr>
                                    <w:sz w:val="14"/>
                                    <w:szCs w:val="14"/>
                                  </w:rPr>
                                  <w:t xml:space="preserve">Hizmet Liderliği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1319980" y="1371600"/>
                              <a:ext cx="1094740" cy="592046"/>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2F996C2" w14:textId="77777777" w:rsidR="006607A3" w:rsidRPr="002A66B6" w:rsidRDefault="006607A3" w:rsidP="006607A3">
                                <w:pPr>
                                  <w:jc w:val="center"/>
                                  <w:rPr>
                                    <w:sz w:val="14"/>
                                    <w:szCs w:val="14"/>
                                  </w:rPr>
                                </w:pPr>
                                <w:r>
                                  <w:rPr>
                                    <w:sz w:val="14"/>
                                    <w:szCs w:val="14"/>
                                  </w:rPr>
                                  <w:t>Marka Sadakati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1253613" y="0"/>
                              <a:ext cx="1160145" cy="56396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C196FB7" w14:textId="77777777" w:rsidR="006607A3" w:rsidRPr="002A66B6" w:rsidRDefault="006607A3" w:rsidP="006607A3">
                                <w:pPr>
                                  <w:jc w:val="center"/>
                                  <w:rPr>
                                    <w:sz w:val="14"/>
                                    <w:szCs w:val="14"/>
                                  </w:rPr>
                                </w:pPr>
                                <w:r>
                                  <w:rPr>
                                    <w:sz w:val="14"/>
                                    <w:szCs w:val="14"/>
                                  </w:rPr>
                                  <w:t>Algılanan Kalite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553064" y="1260987"/>
                              <a:ext cx="766916" cy="4277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V="1">
                              <a:off x="567813" y="290871"/>
                              <a:ext cx="720543" cy="3465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V="1">
                              <a:off x="1143000" y="948403"/>
                              <a:ext cx="1363448"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flipV="1">
                              <a:off x="2433484" y="1242142"/>
                              <a:ext cx="707390" cy="4033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a:off x="2433484" y="294968"/>
                              <a:ext cx="707922" cy="3518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14839B9A" id="Group 47" o:spid="_x0000_s1044" style="position:absolute;left:0;text-align:left;margin-left:77.25pt;margin-top:15.65pt;width:288.55pt;height:154.6pt;z-index:251665408;mso-width-relative:margin" coordsize="36655,196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">
                <v:shape id="Straight Arrow Connector 9" o:spid="_x0000_s1045" type="#_x0000_t32" style="position:absolute;left:18320;top:5678;width:457;height:803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" strokecolor="black [3213]" strokeweight=".5pt">
                  <v:stroke endarrow="block" joinstyle="miter"/>
                </v:shape>
                <v:group id="Group 46" o:spid="_x0000_s1046" style="position:absolute;width:36655;height:19636" coordsize="36655,196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Ptn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">
                  <v:shape id="Text Box 12" o:spid="_x0000_s1047" type="#_x0000_t202" style="position:absolute;left:2272;top:2949;width:8129;height:18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" fillcolor="white [3201]" strokecolor="white [3212]" strokeweight=".5pt">
                    <v:textbox>
                      <w:txbxContent>
                        <w:p w14:paraId="3A4870D1" w14:textId="77777777" w:rsidR="006607A3" w:rsidRPr="007D57A0" w:rsidRDefault="006607A3" w:rsidP="006607A3">
                          <w:pPr>
                            <w:jc w:val="center"/>
                            <w:rPr>
                              <w:b/>
                              <w:bCs/>
                              <w:sz w:val="16"/>
                              <w:szCs w:val="16"/>
                            </w:rPr>
                          </w:pPr>
                          <w:r w:rsidRPr="0019496E">
                            <w:rPr>
                              <w:b/>
                              <w:bCs/>
                              <w:sz w:val="16"/>
                              <w:szCs w:val="16"/>
                            </w:rPr>
                            <w:t>H2a</w:t>
                          </w:r>
                          <w:r>
                            <w:rPr>
                              <w:b/>
                              <w:bCs/>
                              <w:sz w:val="16"/>
                              <w:szCs w:val="16"/>
                            </w:rPr>
                            <w:t>: 0,523</w:t>
                          </w:r>
                        </w:p>
                        <w:p w14:paraId="081CC907" w14:textId="77777777" w:rsidR="006607A3" w:rsidRPr="0019496E" w:rsidRDefault="006607A3" w:rsidP="006607A3">
                          <w:pPr>
                            <w:jc w:val="center"/>
                            <w:rPr>
                              <w:b/>
                              <w:bCs/>
                              <w:sz w:val="16"/>
                              <w:szCs w:val="16"/>
                            </w:rPr>
                          </w:pPr>
                        </w:p>
                      </w:txbxContent>
                    </v:textbox>
                  </v:shape>
                  <v:shape id="Text Box 13" o:spid="_x0000_s1048" type="#_x0000_t202" style="position:absolute;left:26768;top:2654;width:9887;height:19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" fillcolor="white [3201]" strokecolor="white [3212]" strokeweight=".5pt">
                    <v:textbox>
                      <w:txbxContent>
                        <w:p w14:paraId="5358C432" w14:textId="77777777" w:rsidR="006607A3" w:rsidRPr="0019496E" w:rsidRDefault="006607A3" w:rsidP="006607A3">
                          <w:pPr>
                            <w:jc w:val="center"/>
                            <w:rPr>
                              <w:b/>
                              <w:bCs/>
                              <w:sz w:val="16"/>
                              <w:szCs w:val="16"/>
                            </w:rPr>
                          </w:pPr>
                          <w:r w:rsidRPr="0019496E">
                            <w:rPr>
                              <w:b/>
                              <w:bCs/>
                              <w:sz w:val="16"/>
                              <w:szCs w:val="16"/>
                            </w:rPr>
                            <w:t>H1a</w:t>
                          </w:r>
                          <w:r>
                            <w:rPr>
                              <w:b/>
                              <w:bCs/>
                              <w:sz w:val="16"/>
                              <w:szCs w:val="16"/>
                            </w:rPr>
                            <w:t>: 0,232</w:t>
                          </w:r>
                        </w:p>
                      </w:txbxContent>
                    </v:textbox>
                  </v:shape>
                  <v:shape id="Text Box 14" o:spid="_x0000_s1049" type="#_x0000_t202" style="position:absolute;left:11282;top:8111;width:7038;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" fillcolor="white [3201]" strokecolor="white [3212]" strokeweight=".5pt">
                    <v:textbox>
                      <w:txbxContent>
                        <w:p w14:paraId="0F6B83EA" w14:textId="77777777" w:rsidR="006607A3" w:rsidRPr="0019496E" w:rsidRDefault="006607A3" w:rsidP="006607A3">
                          <w:pPr>
                            <w:jc w:val="center"/>
                            <w:rPr>
                              <w:b/>
                              <w:bCs/>
                              <w:sz w:val="16"/>
                              <w:szCs w:val="16"/>
                            </w:rPr>
                          </w:pPr>
                          <w:r w:rsidRPr="0019496E">
                            <w:rPr>
                              <w:b/>
                              <w:bCs/>
                              <w:sz w:val="16"/>
                              <w:szCs w:val="16"/>
                            </w:rPr>
                            <w:t>H2c</w:t>
                          </w:r>
                          <w:r>
                            <w:rPr>
                              <w:b/>
                              <w:bCs/>
                              <w:sz w:val="16"/>
                              <w:szCs w:val="16"/>
                            </w:rPr>
                            <w:t>: 0,197</w:t>
                          </w:r>
                        </w:p>
                      </w:txbxContent>
                    </v:textbox>
                  </v:shape>
                  <v:shape id="Text Box 15" o:spid="_x0000_s1050" type="#_x0000_t202" style="position:absolute;left:3947;top:14550;width:7483;height:19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" fillcolor="white [3201]" strokecolor="white [3212]" strokeweight=".5pt">
                    <v:textbox>
                      <w:txbxContent>
                        <w:p w14:paraId="2AB06201" w14:textId="77777777" w:rsidR="006607A3" w:rsidRPr="007D57A0" w:rsidRDefault="006607A3" w:rsidP="006607A3">
                          <w:pPr>
                            <w:rPr>
                              <w:b/>
                              <w:bCs/>
                              <w:sz w:val="16"/>
                              <w:szCs w:val="16"/>
                            </w:rPr>
                          </w:pPr>
                          <w:r w:rsidRPr="0019496E">
                            <w:rPr>
                              <w:b/>
                              <w:bCs/>
                              <w:sz w:val="16"/>
                              <w:szCs w:val="16"/>
                            </w:rPr>
                            <w:t>H2b</w:t>
                          </w:r>
                          <w:r>
                            <w:rPr>
                              <w:b/>
                              <w:bCs/>
                              <w:sz w:val="16"/>
                              <w:szCs w:val="16"/>
                            </w:rPr>
                            <w:t>: 0,104</w:t>
                          </w:r>
                        </w:p>
                        <w:p w14:paraId="4BAC8A78" w14:textId="77777777" w:rsidR="006607A3" w:rsidRPr="0019496E" w:rsidRDefault="006607A3" w:rsidP="006607A3">
                          <w:pPr>
                            <w:rPr>
                              <w:b/>
                              <w:bCs/>
                              <w:sz w:val="16"/>
                              <w:szCs w:val="16"/>
                            </w:rPr>
                          </w:pPr>
                        </w:p>
                      </w:txbxContent>
                    </v:textbox>
                  </v:shape>
                  <v:shape id="Text Box 18" o:spid="_x0000_s1051" type="#_x0000_t202" style="position:absolute;left:26178;top:14158;width:9660;height:22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" fillcolor="white [3201]" strokecolor="white [3212]" strokeweight=".5pt">
                    <v:textbox>
                      <w:txbxContent>
                        <w:p w14:paraId="3548E9B9" w14:textId="77777777" w:rsidR="006607A3" w:rsidRPr="007D57A0" w:rsidRDefault="006607A3" w:rsidP="006607A3">
                          <w:pPr>
                            <w:rPr>
                              <w:b/>
                              <w:bCs/>
                              <w:sz w:val="16"/>
                              <w:szCs w:val="16"/>
                            </w:rPr>
                          </w:pPr>
                          <w:r w:rsidRPr="0019496E">
                            <w:rPr>
                              <w:b/>
                              <w:bCs/>
                              <w:sz w:val="16"/>
                              <w:szCs w:val="16"/>
                            </w:rPr>
                            <w:t>H3</w:t>
                          </w:r>
                          <w:r>
                            <w:rPr>
                              <w:b/>
                              <w:bCs/>
                              <w:sz w:val="16"/>
                              <w:szCs w:val="16"/>
                            </w:rPr>
                            <w:t>: 0,456</w:t>
                          </w:r>
                        </w:p>
                        <w:p w14:paraId="493B26AA" w14:textId="77777777" w:rsidR="006607A3" w:rsidRPr="0019496E" w:rsidRDefault="006607A3" w:rsidP="006607A3">
                          <w:pPr>
                            <w:rPr>
                              <w:b/>
                              <w:bCs/>
                              <w:sz w:val="16"/>
                              <w:szCs w:val="16"/>
                            </w:rPr>
                          </w:pPr>
                        </w:p>
                      </w:txbxContent>
                    </v:textbox>
                  </v:shape>
                  <v:shape id="Text Box 19" o:spid="_x0000_s1052" type="#_x0000_t202" style="position:absolute;left:16195;top:6149;width:6791;height:19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" fillcolor="white [3201]" strokecolor="white [3212]" strokeweight=".5pt">
                    <v:textbox>
                      <w:txbxContent>
                        <w:p w14:paraId="7D471408" w14:textId="77777777" w:rsidR="006607A3" w:rsidRPr="0019496E" w:rsidRDefault="006607A3" w:rsidP="006607A3">
                          <w:pPr>
                            <w:jc w:val="center"/>
                            <w:rPr>
                              <w:b/>
                              <w:bCs/>
                              <w:sz w:val="16"/>
                              <w:szCs w:val="16"/>
                            </w:rPr>
                          </w:pPr>
                          <w:r w:rsidRPr="0019496E">
                            <w:rPr>
                              <w:b/>
                              <w:bCs/>
                              <w:sz w:val="16"/>
                              <w:szCs w:val="16"/>
                            </w:rPr>
                            <w:t>H1</w:t>
                          </w:r>
                          <w:r>
                            <w:rPr>
                              <w:b/>
                              <w:bCs/>
                              <w:sz w:val="16"/>
                              <w:szCs w:val="16"/>
                            </w:rPr>
                            <w:t>b: 0,496</w:t>
                          </w:r>
                        </w:p>
                      </w:txbxContent>
                    </v:textbox>
                  </v:shape>
                  <v:oval id="Oval 17" o:spid="_x0000_s1053" style="position:absolute;left:24851;top:6489;width:10987;height:59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" fillcolor="white [3201]" strokecolor="#70ad47 [3209]" strokeweight="1pt">
                    <v:stroke joinstyle="miter"/>
                    <v:textbox>
                      <w:txbxContent>
                        <w:p w14:paraId="2AD873AA" w14:textId="77777777" w:rsidR="006607A3" w:rsidRPr="002A66B6" w:rsidRDefault="006607A3" w:rsidP="006607A3">
                          <w:pPr>
                            <w:jc w:val="center"/>
                            <w:rPr>
                              <w:sz w:val="14"/>
                              <w:szCs w:val="14"/>
                            </w:rPr>
                          </w:pPr>
                          <w:r>
                            <w:rPr>
                              <w:sz w:val="14"/>
                              <w:szCs w:val="14"/>
                            </w:rPr>
                            <w:t>Marka Değeri</w:t>
                          </w:r>
                        </w:p>
                      </w:txbxContent>
                    </v:textbox>
                  </v:oval>
                  <v:oval id="Oval 21" o:spid="_x0000_s1054" style="position:absolute;top:6415;width:11328;height:61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" fillcolor="white [3201]" strokecolor="#70ad47 [3209]" strokeweight="1pt">
                    <v:stroke joinstyle="miter"/>
                    <v:textbox>
                      <w:txbxContent>
                        <w:p w14:paraId="4CDA04DE" w14:textId="77777777" w:rsidR="006607A3" w:rsidRPr="002A66B6" w:rsidRDefault="006607A3" w:rsidP="006607A3">
                          <w:pPr>
                            <w:jc w:val="center"/>
                            <w:rPr>
                              <w:sz w:val="14"/>
                              <w:szCs w:val="14"/>
                            </w:rPr>
                          </w:pPr>
                          <w:r>
                            <w:rPr>
                              <w:sz w:val="14"/>
                              <w:szCs w:val="14"/>
                            </w:rPr>
                            <w:t xml:space="preserve">Hizmet Liderliği </w:t>
                          </w:r>
                        </w:p>
                      </w:txbxContent>
                    </v:textbox>
                  </v:oval>
                  <v:oval id="Oval 22" o:spid="_x0000_s1055" style="position:absolute;left:13199;top:13716;width:10948;height:5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" fillcolor="white [3201]" strokecolor="#70ad47 [3209]" strokeweight="1pt">
                    <v:stroke joinstyle="miter"/>
                    <v:textbox>
                      <w:txbxContent>
                        <w:p w14:paraId="62F996C2" w14:textId="77777777" w:rsidR="006607A3" w:rsidRPr="002A66B6" w:rsidRDefault="006607A3" w:rsidP="006607A3">
                          <w:pPr>
                            <w:jc w:val="center"/>
                            <w:rPr>
                              <w:sz w:val="14"/>
                              <w:szCs w:val="14"/>
                            </w:rPr>
                          </w:pPr>
                          <w:r>
                            <w:rPr>
                              <w:sz w:val="14"/>
                              <w:szCs w:val="14"/>
                            </w:rPr>
                            <w:t>Marka Sadakati</w:t>
                          </w:r>
                        </w:p>
                      </w:txbxContent>
                    </v:textbox>
                  </v:oval>
                  <v:oval id="Oval 24" o:spid="_x0000_s1056" style="position:absolute;left:12536;width:11601;height:56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" fillcolor="white [3201]" strokecolor="#70ad47 [3209]" strokeweight="1pt">
                    <v:stroke joinstyle="miter"/>
                    <v:textbox>
                      <w:txbxContent>
                        <w:p w14:paraId="1C196FB7" w14:textId="77777777" w:rsidR="006607A3" w:rsidRPr="002A66B6" w:rsidRDefault="006607A3" w:rsidP="006607A3">
                          <w:pPr>
                            <w:jc w:val="center"/>
                            <w:rPr>
                              <w:sz w:val="14"/>
                              <w:szCs w:val="14"/>
                            </w:rPr>
                          </w:pPr>
                          <w:r>
                            <w:rPr>
                              <w:sz w:val="14"/>
                              <w:szCs w:val="14"/>
                            </w:rPr>
                            <w:t>Algılanan Kalite</w:t>
                          </w:r>
                        </w:p>
                      </w:txbxContent>
                    </v:textbox>
                  </v:oval>
                  <v:shape id="Straight Arrow Connector 26" o:spid="_x0000_s1057" type="#_x0000_t32" style="position:absolute;left:5530;top:12609;width:7669;height:427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" strokecolor="black [3213]" strokeweight=".5pt">
                    <v:stroke endarrow="block" joinstyle="miter"/>
                  </v:shape>
                  <v:shape id="Straight Arrow Connector 28" o:spid="_x0000_s1058" type="#_x0000_t32" style="position:absolute;left:5678;top:2908;width:7205;height:346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" strokecolor="black [3213]" strokeweight=".5pt">
                    <v:stroke endarrow="block" joinstyle="miter"/>
                  </v:shape>
                  <v:shape id="Straight Arrow Connector 30" o:spid="_x0000_s1059" type="#_x0000_t32" style="position:absolute;left:11430;top:9484;width:13634;height:45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" strokecolor="black [3213]" strokeweight=".5pt">
                    <v:stroke endarrow="block" joinstyle="miter"/>
                  </v:shape>
                  <v:shape id="Straight Arrow Connector 33" o:spid="_x0000_s1060" type="#_x0000_t32" style="position:absolute;left:24334;top:12421;width:7074;height:403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" strokecolor="black [3213]" strokeweight=".5pt">
                    <v:stroke endarrow="block" joinstyle="miter"/>
                  </v:shape>
                  <v:shape id="Straight Arrow Connector 45" o:spid="_x0000_s1061" type="#_x0000_t32" style="position:absolute;left:24334;top:2949;width:7080;height:351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" strokecolor="black [3213]" strokeweight=".5pt">
                    <v:stroke endarrow="block" joinstyle="miter"/>
                  </v:shape>
                </v:group>
              </v:group>
            </w:pict>
          </mc:Fallback>
        </mc:AlternateContent>
      </w:r>
    </w:p>
    <w:p w14:paraId="2C0C1CB0" w14:textId="26638FB3" w:rsidR="00903954" w:rsidRPr="00121D36" w:rsidRDefault="00903954" w:rsidP="00277419">
      <w:pPr>
        <w:autoSpaceDE w:val="0"/>
        <w:autoSpaceDN w:val="0"/>
        <w:adjustRightInd w:val="0"/>
        <w:spacing w:before="120" w:after="120"/>
        <w:ind w:firstLine="567"/>
        <w:jc w:val="both"/>
        <w:rPr>
          <w:sz w:val="22"/>
          <w:szCs w:val="22"/>
        </w:rPr>
      </w:pPr>
    </w:p>
    <w:p w14:paraId="4CC8D934" w14:textId="5EA501AA" w:rsidR="00903954" w:rsidRPr="00121D36" w:rsidRDefault="00903954" w:rsidP="00277419">
      <w:pPr>
        <w:autoSpaceDE w:val="0"/>
        <w:autoSpaceDN w:val="0"/>
        <w:adjustRightInd w:val="0"/>
        <w:spacing w:before="120" w:after="120"/>
        <w:ind w:firstLine="567"/>
        <w:jc w:val="both"/>
        <w:rPr>
          <w:sz w:val="22"/>
          <w:szCs w:val="22"/>
        </w:rPr>
      </w:pPr>
    </w:p>
    <w:p w14:paraId="6CD320FF" w14:textId="29564A75" w:rsidR="00903954" w:rsidRPr="00121D36" w:rsidRDefault="00903954" w:rsidP="00277419">
      <w:pPr>
        <w:autoSpaceDE w:val="0"/>
        <w:autoSpaceDN w:val="0"/>
        <w:adjustRightInd w:val="0"/>
        <w:spacing w:before="120" w:after="120"/>
        <w:ind w:firstLine="567"/>
        <w:jc w:val="both"/>
        <w:rPr>
          <w:sz w:val="22"/>
          <w:szCs w:val="22"/>
        </w:rPr>
      </w:pPr>
    </w:p>
    <w:p w14:paraId="10979E4D" w14:textId="589AFA63" w:rsidR="00903954" w:rsidRPr="00121D36" w:rsidRDefault="00903954" w:rsidP="00277419">
      <w:pPr>
        <w:autoSpaceDE w:val="0"/>
        <w:autoSpaceDN w:val="0"/>
        <w:adjustRightInd w:val="0"/>
        <w:spacing w:before="120" w:after="120"/>
        <w:ind w:firstLine="567"/>
        <w:jc w:val="both"/>
        <w:rPr>
          <w:sz w:val="22"/>
          <w:szCs w:val="22"/>
        </w:rPr>
      </w:pPr>
    </w:p>
    <w:p w14:paraId="5DC2D0D5" w14:textId="7E4B214A" w:rsidR="00DC3976" w:rsidRPr="00121D36" w:rsidRDefault="00DC3976" w:rsidP="008578F7">
      <w:pPr>
        <w:autoSpaceDE w:val="0"/>
        <w:autoSpaceDN w:val="0"/>
        <w:adjustRightInd w:val="0"/>
        <w:spacing w:before="120" w:after="120"/>
        <w:jc w:val="both"/>
        <w:rPr>
          <w:b/>
          <w:bCs/>
          <w:sz w:val="22"/>
          <w:szCs w:val="22"/>
        </w:rPr>
      </w:pPr>
    </w:p>
    <w:p w14:paraId="545A114B" w14:textId="34BC711D" w:rsidR="00903954" w:rsidRPr="00121D36" w:rsidRDefault="00903954" w:rsidP="008578F7">
      <w:pPr>
        <w:autoSpaceDE w:val="0"/>
        <w:autoSpaceDN w:val="0"/>
        <w:adjustRightInd w:val="0"/>
        <w:spacing w:before="120" w:after="120"/>
        <w:jc w:val="both"/>
        <w:rPr>
          <w:b/>
          <w:bCs/>
          <w:sz w:val="22"/>
          <w:szCs w:val="22"/>
        </w:rPr>
      </w:pPr>
    </w:p>
    <w:p w14:paraId="3C4C2E97" w14:textId="04A8431F" w:rsidR="00903954" w:rsidRPr="00121D36" w:rsidRDefault="00903954" w:rsidP="008578F7">
      <w:pPr>
        <w:autoSpaceDE w:val="0"/>
        <w:autoSpaceDN w:val="0"/>
        <w:adjustRightInd w:val="0"/>
        <w:spacing w:before="120" w:after="120"/>
        <w:jc w:val="both"/>
        <w:rPr>
          <w:b/>
          <w:bCs/>
          <w:sz w:val="22"/>
          <w:szCs w:val="22"/>
        </w:rPr>
      </w:pPr>
    </w:p>
    <w:p w14:paraId="4623A2A0" w14:textId="77777777" w:rsidR="00903954" w:rsidRPr="00121D36" w:rsidRDefault="00903954" w:rsidP="008578F7">
      <w:pPr>
        <w:autoSpaceDE w:val="0"/>
        <w:autoSpaceDN w:val="0"/>
        <w:adjustRightInd w:val="0"/>
        <w:spacing w:before="120" w:after="120"/>
        <w:jc w:val="both"/>
        <w:rPr>
          <w:b/>
          <w:bCs/>
          <w:sz w:val="22"/>
          <w:szCs w:val="22"/>
        </w:rPr>
      </w:pPr>
    </w:p>
    <w:p w14:paraId="39E3B4B0" w14:textId="77777777" w:rsidR="00903954" w:rsidRPr="00121D36" w:rsidRDefault="00903954" w:rsidP="00DC3976">
      <w:pPr>
        <w:autoSpaceDE w:val="0"/>
        <w:autoSpaceDN w:val="0"/>
        <w:adjustRightInd w:val="0"/>
        <w:spacing w:before="120" w:after="120"/>
        <w:ind w:left="425"/>
        <w:jc w:val="both"/>
        <w:rPr>
          <w:b/>
          <w:bCs/>
          <w:sz w:val="22"/>
          <w:szCs w:val="22"/>
        </w:rPr>
      </w:pPr>
    </w:p>
    <w:p w14:paraId="71642EE4" w14:textId="1630DB12" w:rsidR="00903954" w:rsidRPr="00121D36" w:rsidRDefault="007D57A0" w:rsidP="007D57A0">
      <w:pPr>
        <w:autoSpaceDE w:val="0"/>
        <w:autoSpaceDN w:val="0"/>
        <w:adjustRightInd w:val="0"/>
        <w:spacing w:before="120" w:after="120"/>
        <w:ind w:left="425"/>
        <w:jc w:val="center"/>
        <w:rPr>
          <w:b/>
          <w:bCs/>
          <w:sz w:val="22"/>
          <w:szCs w:val="22"/>
        </w:rPr>
      </w:pPr>
      <w:r w:rsidRPr="00121D36">
        <w:rPr>
          <w:b/>
          <w:bCs/>
          <w:sz w:val="22"/>
          <w:szCs w:val="22"/>
        </w:rPr>
        <w:t xml:space="preserve">Şekil 2: </w:t>
      </w:r>
      <w:r w:rsidRPr="00121D36">
        <w:rPr>
          <w:sz w:val="22"/>
          <w:szCs w:val="22"/>
        </w:rPr>
        <w:t>Yapısal Model Sonuçları</w:t>
      </w:r>
    </w:p>
    <w:p w14:paraId="374C4285" w14:textId="73A319BA" w:rsidR="00F05109" w:rsidRPr="00950C53" w:rsidRDefault="00DC3976" w:rsidP="0087381F">
      <w:pPr>
        <w:autoSpaceDE w:val="0"/>
        <w:autoSpaceDN w:val="0"/>
        <w:adjustRightInd w:val="0"/>
        <w:spacing w:before="120" w:after="120" w:line="276" w:lineRule="auto"/>
        <w:ind w:left="425"/>
        <w:jc w:val="both"/>
        <w:rPr>
          <w:b/>
          <w:bCs/>
        </w:rPr>
      </w:pPr>
      <w:r w:rsidRPr="00950C53">
        <w:rPr>
          <w:b/>
          <w:bCs/>
        </w:rPr>
        <w:t xml:space="preserve">4. </w:t>
      </w:r>
      <w:r w:rsidR="00F05109" w:rsidRPr="00950C53">
        <w:rPr>
          <w:b/>
          <w:bCs/>
        </w:rPr>
        <w:t>Sonuç ve Öneriler</w:t>
      </w:r>
    </w:p>
    <w:p w14:paraId="2D3B0F11" w14:textId="5B088B96" w:rsidR="00AF273B" w:rsidRPr="00950C53" w:rsidRDefault="00F05109" w:rsidP="0087381F">
      <w:pPr>
        <w:autoSpaceDE w:val="0"/>
        <w:autoSpaceDN w:val="0"/>
        <w:adjustRightInd w:val="0"/>
        <w:spacing w:after="120" w:line="276" w:lineRule="auto"/>
        <w:ind w:firstLine="709"/>
        <w:jc w:val="both"/>
        <w:rPr>
          <w:sz w:val="22"/>
          <w:szCs w:val="22"/>
        </w:rPr>
      </w:pPr>
      <w:r w:rsidRPr="00950C53">
        <w:rPr>
          <w:sz w:val="22"/>
          <w:szCs w:val="22"/>
        </w:rPr>
        <w:t>Bu araştırmada PLS</w:t>
      </w:r>
      <w:r w:rsidR="00FC763C" w:rsidRPr="00950C53">
        <w:rPr>
          <w:sz w:val="22"/>
          <w:szCs w:val="22"/>
        </w:rPr>
        <w:t>-SEM (</w:t>
      </w:r>
      <w:r w:rsidRPr="00950C53">
        <w:rPr>
          <w:sz w:val="22"/>
          <w:szCs w:val="22"/>
        </w:rPr>
        <w:t>en küçük kareler</w:t>
      </w:r>
      <w:r w:rsidR="00FC763C" w:rsidRPr="00950C53">
        <w:rPr>
          <w:sz w:val="22"/>
          <w:szCs w:val="22"/>
        </w:rPr>
        <w:t>-</w:t>
      </w:r>
      <w:proofErr w:type="spellStart"/>
      <w:r w:rsidR="00FC763C" w:rsidRPr="00950C53">
        <w:rPr>
          <w:sz w:val="22"/>
          <w:szCs w:val="22"/>
        </w:rPr>
        <w:t>partial</w:t>
      </w:r>
      <w:proofErr w:type="spellEnd"/>
      <w:r w:rsidR="00FC763C" w:rsidRPr="00950C53">
        <w:rPr>
          <w:sz w:val="22"/>
          <w:szCs w:val="22"/>
        </w:rPr>
        <w:t xml:space="preserve"> </w:t>
      </w:r>
      <w:proofErr w:type="spellStart"/>
      <w:r w:rsidR="00FC763C" w:rsidRPr="00950C53">
        <w:rPr>
          <w:sz w:val="22"/>
          <w:szCs w:val="22"/>
        </w:rPr>
        <w:t>least</w:t>
      </w:r>
      <w:proofErr w:type="spellEnd"/>
      <w:r w:rsidR="00FC763C" w:rsidRPr="00950C53">
        <w:rPr>
          <w:sz w:val="22"/>
          <w:szCs w:val="22"/>
        </w:rPr>
        <w:t xml:space="preserve"> </w:t>
      </w:r>
      <w:proofErr w:type="spellStart"/>
      <w:r w:rsidR="00FC763C" w:rsidRPr="00950C53">
        <w:rPr>
          <w:sz w:val="22"/>
          <w:szCs w:val="22"/>
        </w:rPr>
        <w:t>squares</w:t>
      </w:r>
      <w:proofErr w:type="spellEnd"/>
      <w:r w:rsidR="00FC763C" w:rsidRPr="00950C53">
        <w:rPr>
          <w:sz w:val="22"/>
          <w:szCs w:val="22"/>
        </w:rPr>
        <w:t>)</w:t>
      </w:r>
      <w:r w:rsidRPr="00950C53">
        <w:rPr>
          <w:sz w:val="22"/>
          <w:szCs w:val="22"/>
        </w:rPr>
        <w:t xml:space="preserve"> yapısal eşitlik modellemesi ile mobil iletişim </w:t>
      </w:r>
      <w:r w:rsidR="007F0A3A" w:rsidRPr="00950C53">
        <w:rPr>
          <w:sz w:val="22"/>
          <w:szCs w:val="22"/>
        </w:rPr>
        <w:t xml:space="preserve">hizmeti </w:t>
      </w:r>
      <w:r w:rsidR="00F43BF6" w:rsidRPr="00950C53">
        <w:rPr>
          <w:sz w:val="22"/>
          <w:szCs w:val="22"/>
        </w:rPr>
        <w:t>alan</w:t>
      </w:r>
      <w:r w:rsidR="007F0A3A" w:rsidRPr="00950C53">
        <w:rPr>
          <w:sz w:val="22"/>
          <w:szCs w:val="22"/>
        </w:rPr>
        <w:t xml:space="preserve"> marka</w:t>
      </w:r>
      <w:r w:rsidR="00106E66" w:rsidRPr="00950C53">
        <w:rPr>
          <w:sz w:val="22"/>
          <w:szCs w:val="22"/>
        </w:rPr>
        <w:t xml:space="preserve"> abonelerinin </w:t>
      </w:r>
      <w:r w:rsidRPr="00950C53">
        <w:rPr>
          <w:sz w:val="22"/>
          <w:szCs w:val="22"/>
        </w:rPr>
        <w:t xml:space="preserve">bu markalara ilişkin tutumları incelenmiştir. Mobil iletişim </w:t>
      </w:r>
      <w:r w:rsidR="00106E66" w:rsidRPr="00950C53">
        <w:rPr>
          <w:sz w:val="22"/>
          <w:szCs w:val="22"/>
        </w:rPr>
        <w:t xml:space="preserve">hizmeti sunan </w:t>
      </w:r>
      <w:r w:rsidRPr="00950C53">
        <w:rPr>
          <w:sz w:val="22"/>
          <w:szCs w:val="22"/>
        </w:rPr>
        <w:t xml:space="preserve">markalar hem pazarlama faaliyetlerine hem de teknoloji ve </w:t>
      </w:r>
      <w:proofErr w:type="spellStart"/>
      <w:r w:rsidRPr="00950C53">
        <w:rPr>
          <w:sz w:val="22"/>
          <w:szCs w:val="22"/>
        </w:rPr>
        <w:t>inovasyon</w:t>
      </w:r>
      <w:proofErr w:type="spellEnd"/>
      <w:r w:rsidRPr="00950C53">
        <w:rPr>
          <w:sz w:val="22"/>
          <w:szCs w:val="22"/>
        </w:rPr>
        <w:t xml:space="preserve"> faaliyetlerine çok yüksek yatırımlar yapmaktadırlar. Bu nedenle</w:t>
      </w:r>
      <w:r w:rsidR="00106E66" w:rsidRPr="00950C53">
        <w:rPr>
          <w:sz w:val="22"/>
          <w:szCs w:val="22"/>
        </w:rPr>
        <w:t>,</w:t>
      </w:r>
      <w:r w:rsidRPr="00950C53">
        <w:rPr>
          <w:sz w:val="22"/>
          <w:szCs w:val="22"/>
        </w:rPr>
        <w:t xml:space="preserve"> hizmet </w:t>
      </w:r>
      <w:r w:rsidR="00AF273B" w:rsidRPr="00950C53">
        <w:rPr>
          <w:sz w:val="22"/>
          <w:szCs w:val="22"/>
        </w:rPr>
        <w:t>liderliği</w:t>
      </w:r>
      <w:r w:rsidRPr="00950C53">
        <w:rPr>
          <w:sz w:val="22"/>
          <w:szCs w:val="22"/>
        </w:rPr>
        <w:t xml:space="preserve"> </w:t>
      </w:r>
      <w:r w:rsidR="00106E66" w:rsidRPr="00950C53">
        <w:rPr>
          <w:sz w:val="22"/>
          <w:szCs w:val="22"/>
        </w:rPr>
        <w:t xml:space="preserve">bu işletmeler için </w:t>
      </w:r>
      <w:r w:rsidRPr="00950C53">
        <w:rPr>
          <w:sz w:val="22"/>
          <w:szCs w:val="22"/>
        </w:rPr>
        <w:t xml:space="preserve">önemli bir rekabet avantajı oluşturmaktadır.  Bu pazarda faaliyet gösteren firmaların </w:t>
      </w:r>
      <w:r w:rsidR="00AF273B" w:rsidRPr="00950C53">
        <w:rPr>
          <w:sz w:val="22"/>
          <w:szCs w:val="22"/>
        </w:rPr>
        <w:t>hizmet liderliği kapsamındaki</w:t>
      </w:r>
      <w:r w:rsidRPr="00950C53">
        <w:rPr>
          <w:sz w:val="22"/>
          <w:szCs w:val="22"/>
        </w:rPr>
        <w:t xml:space="preserve"> faaliyetleri temel öncelikleri arasında yer almaktadır. </w:t>
      </w:r>
      <w:r w:rsidR="00106E66" w:rsidRPr="00950C53">
        <w:rPr>
          <w:sz w:val="22"/>
          <w:szCs w:val="22"/>
        </w:rPr>
        <w:t>Bu nedenle, h</w:t>
      </w:r>
      <w:r w:rsidRPr="00950C53">
        <w:rPr>
          <w:sz w:val="22"/>
          <w:szCs w:val="22"/>
        </w:rPr>
        <w:t xml:space="preserve">izmet liderliği </w:t>
      </w:r>
      <w:r w:rsidR="00106E66" w:rsidRPr="00950C53">
        <w:rPr>
          <w:sz w:val="22"/>
          <w:szCs w:val="22"/>
        </w:rPr>
        <w:t xml:space="preserve">öncül bir değişken olarak </w:t>
      </w:r>
      <w:r w:rsidRPr="00950C53">
        <w:rPr>
          <w:sz w:val="22"/>
          <w:szCs w:val="22"/>
        </w:rPr>
        <w:t xml:space="preserve">bu araştırmada </w:t>
      </w:r>
      <w:r w:rsidR="00106E66" w:rsidRPr="00950C53">
        <w:rPr>
          <w:sz w:val="22"/>
          <w:szCs w:val="22"/>
        </w:rPr>
        <w:t>incelenmiştir</w:t>
      </w:r>
      <w:r w:rsidRPr="00950C53">
        <w:rPr>
          <w:sz w:val="22"/>
          <w:szCs w:val="22"/>
        </w:rPr>
        <w:t>. Hizmet liderliği</w:t>
      </w:r>
      <w:r w:rsidR="00386EA1" w:rsidRPr="00950C53">
        <w:rPr>
          <w:sz w:val="22"/>
          <w:szCs w:val="22"/>
        </w:rPr>
        <w:t>nin</w:t>
      </w:r>
      <w:r w:rsidRPr="00950C53">
        <w:rPr>
          <w:sz w:val="22"/>
          <w:szCs w:val="22"/>
        </w:rPr>
        <w:t xml:space="preserve"> tüketicilerin kalite algıların</w:t>
      </w:r>
      <w:r w:rsidR="00386EA1" w:rsidRPr="00950C53">
        <w:rPr>
          <w:sz w:val="22"/>
          <w:szCs w:val="22"/>
        </w:rPr>
        <w:t>a</w:t>
      </w:r>
      <w:r w:rsidRPr="00950C53">
        <w:rPr>
          <w:sz w:val="22"/>
          <w:szCs w:val="22"/>
        </w:rPr>
        <w:t xml:space="preserve"> ve marka sadakatin</w:t>
      </w:r>
      <w:r w:rsidR="00386EA1" w:rsidRPr="00950C53">
        <w:rPr>
          <w:sz w:val="22"/>
          <w:szCs w:val="22"/>
        </w:rPr>
        <w:t xml:space="preserve">e olan etkileri ile </w:t>
      </w:r>
      <w:r w:rsidRPr="00950C53">
        <w:rPr>
          <w:sz w:val="22"/>
          <w:szCs w:val="22"/>
        </w:rPr>
        <w:t>marka değerin</w:t>
      </w:r>
      <w:r w:rsidR="00386EA1" w:rsidRPr="00950C53">
        <w:rPr>
          <w:sz w:val="22"/>
          <w:szCs w:val="22"/>
        </w:rPr>
        <w:t>e</w:t>
      </w:r>
      <w:r w:rsidRPr="00950C53">
        <w:rPr>
          <w:sz w:val="22"/>
          <w:szCs w:val="22"/>
        </w:rPr>
        <w:t xml:space="preserve"> </w:t>
      </w:r>
      <w:r w:rsidR="00386EA1" w:rsidRPr="00950C53">
        <w:rPr>
          <w:sz w:val="22"/>
          <w:szCs w:val="22"/>
        </w:rPr>
        <w:t>olan etkileri</w:t>
      </w:r>
      <w:r w:rsidRPr="00950C53">
        <w:rPr>
          <w:sz w:val="22"/>
          <w:szCs w:val="22"/>
        </w:rPr>
        <w:t xml:space="preserve"> araştırmanın temel inceleme amacı</w:t>
      </w:r>
      <w:r w:rsidR="00386EA1" w:rsidRPr="00950C53">
        <w:rPr>
          <w:sz w:val="22"/>
          <w:szCs w:val="22"/>
        </w:rPr>
        <w:t>dır</w:t>
      </w:r>
      <w:r w:rsidRPr="00950C53">
        <w:rPr>
          <w:sz w:val="22"/>
          <w:szCs w:val="22"/>
        </w:rPr>
        <w:t>.</w:t>
      </w:r>
    </w:p>
    <w:p w14:paraId="5ABDAECE" w14:textId="71DFE204" w:rsidR="00F05109" w:rsidRPr="00950C53" w:rsidRDefault="00F05109" w:rsidP="0087381F">
      <w:pPr>
        <w:autoSpaceDE w:val="0"/>
        <w:autoSpaceDN w:val="0"/>
        <w:adjustRightInd w:val="0"/>
        <w:spacing w:after="120" w:line="276" w:lineRule="auto"/>
        <w:ind w:firstLine="709"/>
        <w:jc w:val="both"/>
        <w:rPr>
          <w:sz w:val="22"/>
          <w:szCs w:val="22"/>
        </w:rPr>
      </w:pPr>
      <w:r w:rsidRPr="00950C53">
        <w:rPr>
          <w:sz w:val="22"/>
          <w:szCs w:val="22"/>
        </w:rPr>
        <w:t>Yapılan analizler</w:t>
      </w:r>
      <w:r w:rsidR="00F43BF6" w:rsidRPr="00950C53">
        <w:rPr>
          <w:sz w:val="22"/>
          <w:szCs w:val="22"/>
        </w:rPr>
        <w:t>e</w:t>
      </w:r>
      <w:r w:rsidRPr="00950C53">
        <w:rPr>
          <w:sz w:val="22"/>
          <w:szCs w:val="22"/>
        </w:rPr>
        <w:t xml:space="preserve"> </w:t>
      </w:r>
      <w:r w:rsidR="00662DEE" w:rsidRPr="00950C53">
        <w:rPr>
          <w:sz w:val="22"/>
          <w:szCs w:val="22"/>
        </w:rPr>
        <w:t>göre,</w:t>
      </w:r>
      <w:r w:rsidRPr="00950C53">
        <w:rPr>
          <w:sz w:val="22"/>
          <w:szCs w:val="22"/>
        </w:rPr>
        <w:t xml:space="preserve"> hizmet liderliği değişkeninin algılanan kalite, marka sadakati ve marka değeri değişkenlerini olumlu yönde etkilediği sonucu ortaya çıkmıştır. Araştırmada ileri sürülen araştırma kavramsal modelinde (Şekil.1) test edilen ilişkiler içinde en yüksek değere sahip olan hizmet liderliği ile algılanan kalite (β=0</w:t>
      </w:r>
      <w:r w:rsidR="00662DEE" w:rsidRPr="00950C53">
        <w:rPr>
          <w:sz w:val="22"/>
          <w:szCs w:val="22"/>
        </w:rPr>
        <w:t>,</w:t>
      </w:r>
      <w:r w:rsidRPr="00950C53">
        <w:rPr>
          <w:sz w:val="22"/>
          <w:szCs w:val="22"/>
        </w:rPr>
        <w:t>523; t=2</w:t>
      </w:r>
      <w:r w:rsidR="00AF273B" w:rsidRPr="00950C53">
        <w:rPr>
          <w:sz w:val="22"/>
          <w:szCs w:val="22"/>
        </w:rPr>
        <w:t>7.656</w:t>
      </w:r>
      <w:r w:rsidRPr="00950C53">
        <w:rPr>
          <w:sz w:val="22"/>
          <w:szCs w:val="22"/>
        </w:rPr>
        <w:t xml:space="preserve">; p </w:t>
      </w:r>
      <w:proofErr w:type="gramStart"/>
      <w:r w:rsidRPr="00950C53">
        <w:rPr>
          <w:sz w:val="22"/>
          <w:szCs w:val="22"/>
        </w:rPr>
        <w:t>&lt; 0</w:t>
      </w:r>
      <w:proofErr w:type="gramEnd"/>
      <w:r w:rsidRPr="00950C53">
        <w:rPr>
          <w:sz w:val="22"/>
          <w:szCs w:val="22"/>
        </w:rPr>
        <w:t>,01)</w:t>
      </w:r>
      <w:r w:rsidR="00FC763C" w:rsidRPr="00950C53">
        <w:rPr>
          <w:sz w:val="22"/>
          <w:szCs w:val="22"/>
        </w:rPr>
        <w:t xml:space="preserve"> </w:t>
      </w:r>
      <w:r w:rsidRPr="00950C53">
        <w:rPr>
          <w:sz w:val="22"/>
          <w:szCs w:val="22"/>
        </w:rPr>
        <w:t xml:space="preserve">ve en düşük ilişki değeri ise hizmet </w:t>
      </w:r>
      <w:r w:rsidR="00AF273B" w:rsidRPr="00950C53">
        <w:rPr>
          <w:sz w:val="22"/>
          <w:szCs w:val="22"/>
        </w:rPr>
        <w:t>liderliği</w:t>
      </w:r>
      <w:r w:rsidR="00662DEE" w:rsidRPr="00950C53">
        <w:rPr>
          <w:sz w:val="22"/>
          <w:szCs w:val="22"/>
        </w:rPr>
        <w:t xml:space="preserve"> ile </w:t>
      </w:r>
      <w:r w:rsidRPr="00950C53">
        <w:rPr>
          <w:sz w:val="22"/>
          <w:szCs w:val="22"/>
        </w:rPr>
        <w:t xml:space="preserve">marka değeri </w:t>
      </w:r>
      <w:proofErr w:type="spellStart"/>
      <w:r w:rsidR="00662DEE" w:rsidRPr="00950C53">
        <w:rPr>
          <w:sz w:val="22"/>
          <w:szCs w:val="22"/>
        </w:rPr>
        <w:t>araısındaki</w:t>
      </w:r>
      <w:proofErr w:type="spellEnd"/>
      <w:r w:rsidR="00662DEE" w:rsidRPr="00950C53">
        <w:rPr>
          <w:sz w:val="22"/>
          <w:szCs w:val="22"/>
        </w:rPr>
        <w:t xml:space="preserve"> ilişkide</w:t>
      </w:r>
      <w:r w:rsidRPr="00950C53">
        <w:rPr>
          <w:sz w:val="22"/>
          <w:szCs w:val="22"/>
        </w:rPr>
        <w:t xml:space="preserve"> (β=0,104; t=4</w:t>
      </w:r>
      <w:r w:rsidR="00521329" w:rsidRPr="00950C53">
        <w:rPr>
          <w:sz w:val="22"/>
          <w:szCs w:val="22"/>
        </w:rPr>
        <w:t>.485</w:t>
      </w:r>
      <w:r w:rsidRPr="00950C53">
        <w:rPr>
          <w:sz w:val="22"/>
          <w:szCs w:val="22"/>
        </w:rPr>
        <w:t>; p &lt; 0,01) gerçekleşmiştir. Bu sonuçlara göre hizmet liderliği olgusu</w:t>
      </w:r>
      <w:r w:rsidR="007F0A3A" w:rsidRPr="00950C53">
        <w:rPr>
          <w:sz w:val="22"/>
          <w:szCs w:val="22"/>
        </w:rPr>
        <w:t>nun</w:t>
      </w:r>
      <w:r w:rsidRPr="00950C53">
        <w:rPr>
          <w:sz w:val="22"/>
          <w:szCs w:val="22"/>
        </w:rPr>
        <w:t xml:space="preserve"> algılanan kalite ve marka sadakati değişkenleri </w:t>
      </w:r>
      <w:r w:rsidR="007F0A3A" w:rsidRPr="00950C53">
        <w:rPr>
          <w:sz w:val="22"/>
          <w:szCs w:val="22"/>
        </w:rPr>
        <w:t xml:space="preserve">üzerinde </w:t>
      </w:r>
      <w:r w:rsidRPr="00950C53">
        <w:rPr>
          <w:sz w:val="22"/>
          <w:szCs w:val="22"/>
        </w:rPr>
        <w:t>çok güçlü düzeyde etki</w:t>
      </w:r>
      <w:r w:rsidR="00662DEE" w:rsidRPr="00950C53">
        <w:rPr>
          <w:sz w:val="22"/>
          <w:szCs w:val="22"/>
        </w:rPr>
        <w:t>si olduğu sonucuna varılmıştır</w:t>
      </w:r>
      <w:r w:rsidRPr="00950C53">
        <w:rPr>
          <w:sz w:val="22"/>
          <w:szCs w:val="22"/>
        </w:rPr>
        <w:t xml:space="preserve">. Marka sadakatine en yüksek düzeyde </w:t>
      </w:r>
      <w:r w:rsidR="007F0A3A" w:rsidRPr="00950C53">
        <w:rPr>
          <w:sz w:val="22"/>
          <w:szCs w:val="22"/>
        </w:rPr>
        <w:t>etki eden</w:t>
      </w:r>
      <w:r w:rsidRPr="00950C53">
        <w:rPr>
          <w:sz w:val="22"/>
          <w:szCs w:val="22"/>
        </w:rPr>
        <w:t xml:space="preserve"> değişken</w:t>
      </w:r>
      <w:r w:rsidR="007F0A3A" w:rsidRPr="00950C53">
        <w:rPr>
          <w:sz w:val="22"/>
          <w:szCs w:val="22"/>
        </w:rPr>
        <w:t>in</w:t>
      </w:r>
      <w:r w:rsidRPr="00950C53">
        <w:rPr>
          <w:sz w:val="22"/>
          <w:szCs w:val="22"/>
        </w:rPr>
        <w:t xml:space="preserve"> ise algılanan kalite</w:t>
      </w:r>
      <w:r w:rsidR="00662DEE" w:rsidRPr="00950C53">
        <w:rPr>
          <w:sz w:val="22"/>
          <w:szCs w:val="22"/>
        </w:rPr>
        <w:t xml:space="preserve"> olduğu görülmüştür</w:t>
      </w:r>
      <w:r w:rsidRPr="00950C53">
        <w:rPr>
          <w:sz w:val="22"/>
          <w:szCs w:val="22"/>
        </w:rPr>
        <w:t>. A</w:t>
      </w:r>
      <w:r w:rsidR="00662DEE" w:rsidRPr="00950C53">
        <w:rPr>
          <w:sz w:val="22"/>
          <w:szCs w:val="22"/>
        </w:rPr>
        <w:t>ncak,</w:t>
      </w:r>
      <w:r w:rsidRPr="00950C53">
        <w:rPr>
          <w:sz w:val="22"/>
          <w:szCs w:val="22"/>
        </w:rPr>
        <w:t xml:space="preserve"> algılanan kalite üzerinde hizmet liderliğinin çok yüksek bir etkiye sahip olduğu konusunu da dikkate almak </w:t>
      </w:r>
      <w:r w:rsidR="007F0A3A" w:rsidRPr="00950C53">
        <w:rPr>
          <w:sz w:val="22"/>
          <w:szCs w:val="22"/>
        </w:rPr>
        <w:t>gerekir</w:t>
      </w:r>
      <w:r w:rsidRPr="00950C53">
        <w:rPr>
          <w:sz w:val="22"/>
          <w:szCs w:val="22"/>
        </w:rPr>
        <w:t>. Sonuçlara göre marka değeri değişkenine etki eden ilişkiler incelendiğinde, en yüksek değere marka sadakati sahipken, ondan sonra algılanan kalite ve son olarak hizmet kalite</w:t>
      </w:r>
      <w:r w:rsidR="00662DEE" w:rsidRPr="00950C53">
        <w:rPr>
          <w:sz w:val="22"/>
          <w:szCs w:val="22"/>
        </w:rPr>
        <w:t>sinin</w:t>
      </w:r>
      <w:r w:rsidRPr="00950C53">
        <w:rPr>
          <w:sz w:val="22"/>
          <w:szCs w:val="22"/>
        </w:rPr>
        <w:t xml:space="preserve"> etkileri </w:t>
      </w:r>
      <w:r w:rsidR="00662DEE" w:rsidRPr="00950C53">
        <w:rPr>
          <w:sz w:val="22"/>
          <w:szCs w:val="22"/>
        </w:rPr>
        <w:t>gözlemlenmiştir</w:t>
      </w:r>
      <w:r w:rsidR="00FC763C" w:rsidRPr="00950C53">
        <w:rPr>
          <w:sz w:val="22"/>
          <w:szCs w:val="22"/>
        </w:rPr>
        <w:t xml:space="preserve"> (</w:t>
      </w:r>
      <w:proofErr w:type="spellStart"/>
      <w:r w:rsidR="00FC763C" w:rsidRPr="00950C53">
        <w:rPr>
          <w:sz w:val="22"/>
          <w:szCs w:val="22"/>
        </w:rPr>
        <w:t>Parasuraman</w:t>
      </w:r>
      <w:proofErr w:type="spellEnd"/>
      <w:r w:rsidR="00FC763C" w:rsidRPr="00950C53">
        <w:rPr>
          <w:sz w:val="22"/>
          <w:szCs w:val="22"/>
        </w:rPr>
        <w:t xml:space="preserve">, </w:t>
      </w:r>
      <w:proofErr w:type="spellStart"/>
      <w:r w:rsidR="00FC763C" w:rsidRPr="00950C53">
        <w:rPr>
          <w:sz w:val="22"/>
          <w:szCs w:val="22"/>
        </w:rPr>
        <w:t>Zeithaml</w:t>
      </w:r>
      <w:proofErr w:type="spellEnd"/>
      <w:r w:rsidR="00FC763C" w:rsidRPr="00950C53">
        <w:rPr>
          <w:sz w:val="22"/>
          <w:szCs w:val="22"/>
        </w:rPr>
        <w:t xml:space="preserve"> ve </w:t>
      </w:r>
      <w:proofErr w:type="spellStart"/>
      <w:r w:rsidR="00FC763C" w:rsidRPr="00950C53">
        <w:rPr>
          <w:sz w:val="22"/>
          <w:szCs w:val="22"/>
        </w:rPr>
        <w:t>Berry</w:t>
      </w:r>
      <w:proofErr w:type="spellEnd"/>
      <w:r w:rsidR="00FC763C" w:rsidRPr="00950C53">
        <w:rPr>
          <w:sz w:val="22"/>
          <w:szCs w:val="22"/>
        </w:rPr>
        <w:t xml:space="preserve">, 1988; </w:t>
      </w:r>
      <w:proofErr w:type="spellStart"/>
      <w:r w:rsidR="00FC763C" w:rsidRPr="00950C53">
        <w:rPr>
          <w:sz w:val="22"/>
          <w:szCs w:val="22"/>
        </w:rPr>
        <w:t>Garvin</w:t>
      </w:r>
      <w:proofErr w:type="spellEnd"/>
      <w:r w:rsidR="00FC763C" w:rsidRPr="00950C53">
        <w:rPr>
          <w:sz w:val="22"/>
          <w:szCs w:val="22"/>
        </w:rPr>
        <w:t>, 1983)</w:t>
      </w:r>
      <w:r w:rsidR="00662DEE" w:rsidRPr="00950C53">
        <w:rPr>
          <w:sz w:val="22"/>
          <w:szCs w:val="22"/>
        </w:rPr>
        <w:t>.</w:t>
      </w:r>
    </w:p>
    <w:p w14:paraId="0AF92CC4" w14:textId="29A9384E" w:rsidR="008578F7" w:rsidRPr="00950C53" w:rsidRDefault="008578F7" w:rsidP="0087381F">
      <w:pPr>
        <w:autoSpaceDE w:val="0"/>
        <w:autoSpaceDN w:val="0"/>
        <w:adjustRightInd w:val="0"/>
        <w:spacing w:after="120" w:line="276" w:lineRule="auto"/>
        <w:ind w:firstLine="709"/>
        <w:jc w:val="both"/>
        <w:rPr>
          <w:sz w:val="22"/>
          <w:szCs w:val="22"/>
        </w:rPr>
      </w:pPr>
      <w:r w:rsidRPr="00950C53">
        <w:rPr>
          <w:sz w:val="22"/>
          <w:szCs w:val="22"/>
        </w:rPr>
        <w:lastRenderedPageBreak/>
        <w:t xml:space="preserve">Hizmet liderliği değişkeni etkileri incelendiğinde; hizmet liderliği en yüksek düzeyde </w:t>
      </w:r>
      <w:r w:rsidR="00112036" w:rsidRPr="00950C53">
        <w:rPr>
          <w:sz w:val="22"/>
          <w:szCs w:val="22"/>
        </w:rPr>
        <w:t xml:space="preserve">(β=0,523; t=27.656; p </w:t>
      </w:r>
      <w:proofErr w:type="gramStart"/>
      <w:r w:rsidR="00112036" w:rsidRPr="00950C53">
        <w:rPr>
          <w:sz w:val="22"/>
          <w:szCs w:val="22"/>
        </w:rPr>
        <w:t>&lt; 0</w:t>
      </w:r>
      <w:proofErr w:type="gramEnd"/>
      <w:r w:rsidR="00112036" w:rsidRPr="00950C53">
        <w:rPr>
          <w:sz w:val="22"/>
          <w:szCs w:val="22"/>
        </w:rPr>
        <w:t>,01) algılanan kaliteyi</w:t>
      </w:r>
      <w:r w:rsidRPr="00950C53">
        <w:rPr>
          <w:sz w:val="22"/>
          <w:szCs w:val="22"/>
        </w:rPr>
        <w:t xml:space="preserve"> etkilerken, ikinci en yüksek düzeyde marka </w:t>
      </w:r>
      <w:r w:rsidR="00112036" w:rsidRPr="00950C53">
        <w:rPr>
          <w:sz w:val="22"/>
          <w:szCs w:val="22"/>
        </w:rPr>
        <w:t>sadakatini</w:t>
      </w:r>
      <w:r w:rsidRPr="00950C53">
        <w:rPr>
          <w:sz w:val="22"/>
          <w:szCs w:val="22"/>
        </w:rPr>
        <w:t xml:space="preserve"> </w:t>
      </w:r>
      <w:r w:rsidR="00112036" w:rsidRPr="00950C53">
        <w:rPr>
          <w:sz w:val="22"/>
          <w:szCs w:val="22"/>
        </w:rPr>
        <w:t xml:space="preserve">(β=0,197; t=7.681; p &lt; 0,01) </w:t>
      </w:r>
      <w:r w:rsidRPr="00950C53">
        <w:rPr>
          <w:sz w:val="22"/>
          <w:szCs w:val="22"/>
        </w:rPr>
        <w:t xml:space="preserve">etkilemekte ve en düşük düzeyde ise marka </w:t>
      </w:r>
      <w:r w:rsidR="00112036" w:rsidRPr="00950C53">
        <w:rPr>
          <w:sz w:val="22"/>
          <w:szCs w:val="22"/>
        </w:rPr>
        <w:t xml:space="preserve">değerini (β=0,104; t=4.485; p &lt; 0,01) </w:t>
      </w:r>
      <w:r w:rsidR="00F43BF6" w:rsidRPr="00950C53">
        <w:rPr>
          <w:sz w:val="22"/>
          <w:szCs w:val="22"/>
        </w:rPr>
        <w:t xml:space="preserve"> etkilediği görülmektedir</w:t>
      </w:r>
      <w:r w:rsidRPr="00950C53">
        <w:rPr>
          <w:sz w:val="22"/>
          <w:szCs w:val="22"/>
        </w:rPr>
        <w:t xml:space="preserve"> (Tablo 6).</w:t>
      </w:r>
      <w:r w:rsidR="00112036" w:rsidRPr="00950C53">
        <w:rPr>
          <w:sz w:val="22"/>
          <w:szCs w:val="22"/>
        </w:rPr>
        <w:t xml:space="preserve"> Bu sonuç, işletmelerin hizmet liderliği ile </w:t>
      </w:r>
      <w:r w:rsidR="007F0A3A" w:rsidRPr="00950C53">
        <w:rPr>
          <w:sz w:val="22"/>
          <w:szCs w:val="22"/>
        </w:rPr>
        <w:t>müşterilerinde markalarına</w:t>
      </w:r>
      <w:r w:rsidR="0075213A" w:rsidRPr="00950C53">
        <w:rPr>
          <w:sz w:val="22"/>
          <w:szCs w:val="22"/>
        </w:rPr>
        <w:t xml:space="preserve"> yönelik </w:t>
      </w:r>
      <w:r w:rsidR="00112036" w:rsidRPr="00950C53">
        <w:rPr>
          <w:sz w:val="22"/>
          <w:szCs w:val="22"/>
        </w:rPr>
        <w:t>algılanan kalite ve sadakati</w:t>
      </w:r>
      <w:r w:rsidR="007F0A3A" w:rsidRPr="00950C53">
        <w:rPr>
          <w:sz w:val="22"/>
          <w:szCs w:val="22"/>
        </w:rPr>
        <w:t>nde</w:t>
      </w:r>
      <w:r w:rsidR="00112036" w:rsidRPr="00950C53">
        <w:rPr>
          <w:sz w:val="22"/>
          <w:szCs w:val="22"/>
        </w:rPr>
        <w:t xml:space="preserve"> </w:t>
      </w:r>
      <w:r w:rsidR="0075213A" w:rsidRPr="00950C53">
        <w:rPr>
          <w:sz w:val="22"/>
          <w:szCs w:val="22"/>
        </w:rPr>
        <w:t>olumlu marka tutum ve davranışları geliştireceklerini ortaya koymuştur. Ek olarak bu sonuç; h</w:t>
      </w:r>
      <w:r w:rsidR="00112036" w:rsidRPr="00950C53">
        <w:rPr>
          <w:sz w:val="22"/>
          <w:szCs w:val="22"/>
        </w:rPr>
        <w:t>izmet liderliğinin</w:t>
      </w:r>
      <w:r w:rsidR="00F43BF6" w:rsidRPr="00950C53">
        <w:rPr>
          <w:sz w:val="22"/>
          <w:szCs w:val="22"/>
        </w:rPr>
        <w:t>,</w:t>
      </w:r>
      <w:r w:rsidR="00112036" w:rsidRPr="00950C53">
        <w:rPr>
          <w:sz w:val="22"/>
          <w:szCs w:val="22"/>
        </w:rPr>
        <w:t xml:space="preserve"> algılanan kalite ve marka sadakatine olan yüksek etkilerine karşılık </w:t>
      </w:r>
      <w:r w:rsidR="0075213A" w:rsidRPr="00950C53">
        <w:rPr>
          <w:sz w:val="22"/>
          <w:szCs w:val="22"/>
        </w:rPr>
        <w:t xml:space="preserve">daha düşük düzeyde </w:t>
      </w:r>
      <w:r w:rsidR="00112036" w:rsidRPr="00950C53">
        <w:rPr>
          <w:sz w:val="22"/>
          <w:szCs w:val="22"/>
        </w:rPr>
        <w:t>marka değerini de etkilediğini göstermiştir.</w:t>
      </w:r>
    </w:p>
    <w:p w14:paraId="6E00D83E" w14:textId="07E168AA" w:rsidR="00FC763C" w:rsidRPr="00950C53" w:rsidRDefault="00FC763C" w:rsidP="0087381F">
      <w:pPr>
        <w:autoSpaceDE w:val="0"/>
        <w:autoSpaceDN w:val="0"/>
        <w:adjustRightInd w:val="0"/>
        <w:spacing w:after="120" w:line="276" w:lineRule="auto"/>
        <w:ind w:firstLine="709"/>
        <w:jc w:val="both"/>
        <w:rPr>
          <w:sz w:val="22"/>
          <w:szCs w:val="22"/>
        </w:rPr>
      </w:pPr>
      <w:r w:rsidRPr="00950C53">
        <w:rPr>
          <w:sz w:val="22"/>
          <w:szCs w:val="22"/>
        </w:rPr>
        <w:t>Algılanan kalite değişken</w:t>
      </w:r>
      <w:r w:rsidR="008578F7" w:rsidRPr="00950C53">
        <w:rPr>
          <w:sz w:val="22"/>
          <w:szCs w:val="22"/>
        </w:rPr>
        <w:t>i etkileri incelendiğinde</w:t>
      </w:r>
      <w:r w:rsidR="0075213A" w:rsidRPr="00950C53">
        <w:rPr>
          <w:sz w:val="22"/>
          <w:szCs w:val="22"/>
        </w:rPr>
        <w:t>;</w:t>
      </w:r>
      <w:r w:rsidR="008578F7" w:rsidRPr="00950C53">
        <w:rPr>
          <w:sz w:val="22"/>
          <w:szCs w:val="22"/>
        </w:rPr>
        <w:t xml:space="preserve"> </w:t>
      </w:r>
      <w:r w:rsidRPr="00950C53">
        <w:rPr>
          <w:sz w:val="22"/>
          <w:szCs w:val="22"/>
        </w:rPr>
        <w:t xml:space="preserve">marka sadakatini yüksek bir ilişki değeri (β=0,495; t=21.009; p </w:t>
      </w:r>
      <w:proofErr w:type="gramStart"/>
      <w:r w:rsidRPr="00950C53">
        <w:rPr>
          <w:sz w:val="22"/>
          <w:szCs w:val="22"/>
        </w:rPr>
        <w:t>&lt; 0</w:t>
      </w:r>
      <w:proofErr w:type="gramEnd"/>
      <w:r w:rsidRPr="00950C53">
        <w:rPr>
          <w:sz w:val="22"/>
          <w:szCs w:val="22"/>
        </w:rPr>
        <w:t>,01) ile etkilerken, marka değeri değişkenini daha düşük bir ilişki düzeyi  (β=0,232; t=8.</w:t>
      </w:r>
      <w:r w:rsidR="008578F7" w:rsidRPr="00950C53">
        <w:rPr>
          <w:sz w:val="22"/>
          <w:szCs w:val="22"/>
        </w:rPr>
        <w:t>603</w:t>
      </w:r>
      <w:r w:rsidRPr="00950C53">
        <w:rPr>
          <w:sz w:val="22"/>
          <w:szCs w:val="22"/>
        </w:rPr>
        <w:t>, p &lt; 0,01)ile etkilediği görülmüştür.</w:t>
      </w:r>
      <w:r w:rsidR="008578F7" w:rsidRPr="00950C53">
        <w:rPr>
          <w:sz w:val="22"/>
          <w:szCs w:val="22"/>
        </w:rPr>
        <w:t xml:space="preserve"> Bu sonuca göre; marka sadakati geliştirme noktasında müşterilerde algılanan kalite olgusunun geliştirilmesi</w:t>
      </w:r>
      <w:r w:rsidR="007F0A3A" w:rsidRPr="00950C53">
        <w:rPr>
          <w:sz w:val="22"/>
          <w:szCs w:val="22"/>
        </w:rPr>
        <w:t>nin</w:t>
      </w:r>
      <w:r w:rsidR="008578F7" w:rsidRPr="00950C53">
        <w:rPr>
          <w:sz w:val="22"/>
          <w:szCs w:val="22"/>
        </w:rPr>
        <w:t xml:space="preserve"> önem taşıdığı ortaya koyulmuştur </w:t>
      </w:r>
      <w:r w:rsidR="0075213A" w:rsidRPr="00950C53">
        <w:rPr>
          <w:sz w:val="22"/>
          <w:szCs w:val="22"/>
        </w:rPr>
        <w:t>(Tablo 6).</w:t>
      </w:r>
    </w:p>
    <w:p w14:paraId="0D145414" w14:textId="1FAE1552" w:rsidR="00BC1A0B" w:rsidRPr="00950C53" w:rsidRDefault="00BC1A0B" w:rsidP="0087381F">
      <w:pPr>
        <w:autoSpaceDE w:val="0"/>
        <w:autoSpaceDN w:val="0"/>
        <w:adjustRightInd w:val="0"/>
        <w:spacing w:after="120" w:line="276" w:lineRule="auto"/>
        <w:ind w:firstLine="709"/>
        <w:jc w:val="both"/>
        <w:rPr>
          <w:sz w:val="22"/>
          <w:szCs w:val="22"/>
        </w:rPr>
      </w:pPr>
      <w:r w:rsidRPr="00950C53">
        <w:rPr>
          <w:sz w:val="22"/>
          <w:szCs w:val="22"/>
        </w:rPr>
        <w:t xml:space="preserve">Araştırma sonuçları marka sadakati açısından incelendiğinde; </w:t>
      </w:r>
      <w:r w:rsidR="00236335" w:rsidRPr="00950C53">
        <w:rPr>
          <w:sz w:val="22"/>
          <w:szCs w:val="22"/>
        </w:rPr>
        <w:t xml:space="preserve">marka sadakatini en yüksek düzeyde algılanan kalite etkilerken (β=0,496; t=21.009; p </w:t>
      </w:r>
      <w:proofErr w:type="gramStart"/>
      <w:r w:rsidR="00236335" w:rsidRPr="00950C53">
        <w:rPr>
          <w:sz w:val="22"/>
          <w:szCs w:val="22"/>
        </w:rPr>
        <w:t>&lt; 0</w:t>
      </w:r>
      <w:proofErr w:type="gramEnd"/>
      <w:r w:rsidR="00236335" w:rsidRPr="00950C53">
        <w:rPr>
          <w:sz w:val="22"/>
          <w:szCs w:val="22"/>
        </w:rPr>
        <w:t xml:space="preserve">,01), en düşük düzeyde hizmet liderliğinin (β=0,197; t=7.681; p &lt; 0,01) etkilediği sonucu ortaya </w:t>
      </w:r>
      <w:r w:rsidR="00F43BF6" w:rsidRPr="00950C53">
        <w:rPr>
          <w:sz w:val="22"/>
          <w:szCs w:val="22"/>
        </w:rPr>
        <w:t>çıkmıştır</w:t>
      </w:r>
      <w:r w:rsidR="00236335" w:rsidRPr="00950C53">
        <w:rPr>
          <w:sz w:val="22"/>
          <w:szCs w:val="22"/>
        </w:rPr>
        <w:t xml:space="preserve"> (Tablo 6). Bu sonuca göre; işletmeler marka sadakatini geliştirmeyi amaçlarken öncelikli olarak algılanan kaliteyi güçlendirmeli ve bunu yaparken hizmet liderliğini de dikkate almaları gerekmektedir.</w:t>
      </w:r>
    </w:p>
    <w:p w14:paraId="2D8E3354" w14:textId="4A4E7675" w:rsidR="0075213A" w:rsidRPr="00950C53" w:rsidRDefault="0075213A" w:rsidP="0087381F">
      <w:pPr>
        <w:autoSpaceDE w:val="0"/>
        <w:autoSpaceDN w:val="0"/>
        <w:adjustRightInd w:val="0"/>
        <w:spacing w:after="120" w:line="276" w:lineRule="auto"/>
        <w:ind w:firstLine="709"/>
        <w:jc w:val="both"/>
        <w:rPr>
          <w:sz w:val="22"/>
          <w:szCs w:val="22"/>
        </w:rPr>
      </w:pPr>
      <w:r w:rsidRPr="00950C53">
        <w:rPr>
          <w:sz w:val="22"/>
          <w:szCs w:val="22"/>
        </w:rPr>
        <w:t>Araştırmada bir sonuç değişkeni olarak kullanılan marka değeri incelendiğinde; marka değerini</w:t>
      </w:r>
      <w:r w:rsidR="00F43BF6" w:rsidRPr="00950C53">
        <w:rPr>
          <w:sz w:val="22"/>
          <w:szCs w:val="22"/>
        </w:rPr>
        <w:t>n</w:t>
      </w:r>
      <w:r w:rsidRPr="00950C53">
        <w:rPr>
          <w:sz w:val="22"/>
          <w:szCs w:val="22"/>
        </w:rPr>
        <w:t xml:space="preserve"> en yüksek düzeyde marka sadakati</w:t>
      </w:r>
      <w:r w:rsidR="00F43BF6" w:rsidRPr="00950C53">
        <w:rPr>
          <w:sz w:val="22"/>
          <w:szCs w:val="22"/>
        </w:rPr>
        <w:t>ni</w:t>
      </w:r>
      <w:r w:rsidRPr="00950C53">
        <w:rPr>
          <w:sz w:val="22"/>
          <w:szCs w:val="22"/>
        </w:rPr>
        <w:t xml:space="preserve"> etkilediği (β=0,456; t=18.953, p </w:t>
      </w:r>
      <w:proofErr w:type="gramStart"/>
      <w:r w:rsidRPr="00950C53">
        <w:rPr>
          <w:sz w:val="22"/>
          <w:szCs w:val="22"/>
        </w:rPr>
        <w:t>&lt; 0</w:t>
      </w:r>
      <w:proofErr w:type="gramEnd"/>
      <w:r w:rsidRPr="00950C53">
        <w:rPr>
          <w:sz w:val="22"/>
          <w:szCs w:val="22"/>
        </w:rPr>
        <w:t>,01), ikinci en yü</w:t>
      </w:r>
      <w:r w:rsidR="00F43BF6" w:rsidRPr="00950C53">
        <w:rPr>
          <w:sz w:val="22"/>
          <w:szCs w:val="22"/>
        </w:rPr>
        <w:t>ksek düzeyde algılanan kaliteyi</w:t>
      </w:r>
      <w:r w:rsidRPr="00950C53">
        <w:rPr>
          <w:sz w:val="22"/>
          <w:szCs w:val="22"/>
        </w:rPr>
        <w:t xml:space="preserve"> (β=0,232; t=8.603, p &lt; 0,01) ve en düşük</w:t>
      </w:r>
      <w:r w:rsidR="00F43BF6" w:rsidRPr="00950C53">
        <w:rPr>
          <w:sz w:val="22"/>
          <w:szCs w:val="22"/>
        </w:rPr>
        <w:t xml:space="preserve"> düzeyde ise hizmet liderliğini</w:t>
      </w:r>
      <w:r w:rsidRPr="00950C53">
        <w:rPr>
          <w:sz w:val="22"/>
          <w:szCs w:val="22"/>
        </w:rPr>
        <w:t xml:space="preserve"> etkilediği  (β=</w:t>
      </w:r>
      <w:r w:rsidR="00BC1A0B" w:rsidRPr="00950C53">
        <w:rPr>
          <w:sz w:val="22"/>
          <w:szCs w:val="22"/>
        </w:rPr>
        <w:t>0,197</w:t>
      </w:r>
      <w:r w:rsidRPr="00950C53">
        <w:rPr>
          <w:sz w:val="22"/>
          <w:szCs w:val="22"/>
        </w:rPr>
        <w:t>; t=</w:t>
      </w:r>
      <w:r w:rsidR="00BC1A0B" w:rsidRPr="00950C53">
        <w:rPr>
          <w:sz w:val="22"/>
          <w:szCs w:val="22"/>
        </w:rPr>
        <w:t>7</w:t>
      </w:r>
      <w:r w:rsidRPr="00950C53">
        <w:rPr>
          <w:sz w:val="22"/>
          <w:szCs w:val="22"/>
        </w:rPr>
        <w:t>.6</w:t>
      </w:r>
      <w:r w:rsidR="00BC1A0B" w:rsidRPr="00950C53">
        <w:rPr>
          <w:sz w:val="22"/>
          <w:szCs w:val="22"/>
        </w:rPr>
        <w:t>87</w:t>
      </w:r>
      <w:r w:rsidRPr="00950C53">
        <w:rPr>
          <w:sz w:val="22"/>
          <w:szCs w:val="22"/>
        </w:rPr>
        <w:t xml:space="preserve">, p &lt; 0,01) ortaya koyulmuştur (Tablo 6). </w:t>
      </w:r>
      <w:r w:rsidR="00BC1A0B" w:rsidRPr="00950C53">
        <w:rPr>
          <w:sz w:val="22"/>
          <w:szCs w:val="22"/>
        </w:rPr>
        <w:t xml:space="preserve">Bu sonuçlara göre; işletmeler marka değerini yükseltmeyi hedeflerken öncelikle marka sadakatini geliştirmeye yönelik strateji ve faaliyetlere ağırlık vermeleri gerekmektedir. Aynı zamanda işletmeler marka değerini yükseltirken marka sadakatini takiben algılan kaliteyi de geliştirmeyi ve bunları kapsayıcı şekilde hizmet liderliğini önemsemeleri gerekmektedir. </w:t>
      </w:r>
    </w:p>
    <w:p w14:paraId="39E7F02D" w14:textId="540C4E5F" w:rsidR="00F05109" w:rsidRPr="00950C53" w:rsidRDefault="00F05109" w:rsidP="0087381F">
      <w:pPr>
        <w:autoSpaceDE w:val="0"/>
        <w:autoSpaceDN w:val="0"/>
        <w:adjustRightInd w:val="0"/>
        <w:spacing w:after="120" w:line="276" w:lineRule="auto"/>
        <w:ind w:firstLine="709"/>
        <w:jc w:val="both"/>
        <w:rPr>
          <w:sz w:val="22"/>
          <w:szCs w:val="22"/>
        </w:rPr>
      </w:pPr>
      <w:r w:rsidRPr="00950C53">
        <w:rPr>
          <w:sz w:val="22"/>
          <w:szCs w:val="22"/>
        </w:rPr>
        <w:t>Analiz sonuçları doğrultusunda, işletmele</w:t>
      </w:r>
      <w:r w:rsidR="00236335" w:rsidRPr="00950C53">
        <w:rPr>
          <w:sz w:val="22"/>
          <w:szCs w:val="22"/>
        </w:rPr>
        <w:t>rin</w:t>
      </w:r>
      <w:r w:rsidRPr="00950C53">
        <w:rPr>
          <w:sz w:val="22"/>
          <w:szCs w:val="22"/>
        </w:rPr>
        <w:t xml:space="preserve"> güçlü bir marka değeri geliştirmek ve devam ettirmek için markaya ilişkin hizmet </w:t>
      </w:r>
      <w:r w:rsidR="00521329" w:rsidRPr="00950C53">
        <w:rPr>
          <w:sz w:val="22"/>
          <w:szCs w:val="22"/>
        </w:rPr>
        <w:t xml:space="preserve">yönetimi ve pazarlaması </w:t>
      </w:r>
      <w:r w:rsidRPr="00950C53">
        <w:rPr>
          <w:sz w:val="22"/>
          <w:szCs w:val="22"/>
        </w:rPr>
        <w:t>faaliyetleri çerçevesinde hizmet liderliğini önemsemeleri gerekmektedir. Çünkü tüketicilerin, kalit</w:t>
      </w:r>
      <w:r w:rsidR="007F0A3A" w:rsidRPr="00950C53">
        <w:rPr>
          <w:sz w:val="22"/>
          <w:szCs w:val="22"/>
        </w:rPr>
        <w:t>e algıları hizmet liderliğinden</w:t>
      </w:r>
      <w:r w:rsidRPr="00950C53">
        <w:rPr>
          <w:sz w:val="22"/>
          <w:szCs w:val="22"/>
        </w:rPr>
        <w:t xml:space="preserve"> çok yüksek bir düzeyde etkilenmektedir. Marka sadakati oluşturmak için, işletmeler farklı pazarlama yatırımları yapması durumunda da hizmet liderliği</w:t>
      </w:r>
      <w:r w:rsidR="00121D36" w:rsidRPr="00950C53">
        <w:rPr>
          <w:sz w:val="22"/>
          <w:szCs w:val="22"/>
        </w:rPr>
        <w:t>,</w:t>
      </w:r>
      <w:r w:rsidRPr="00950C53">
        <w:rPr>
          <w:sz w:val="22"/>
          <w:szCs w:val="22"/>
        </w:rPr>
        <w:t xml:space="preserve"> algılanan kalite ve marka sadakatini önemli ölçüde etkilemektedir. Güçlü bir marka değeri için marka sadakati</w:t>
      </w:r>
      <w:r w:rsidR="007F0A3A" w:rsidRPr="00950C53">
        <w:rPr>
          <w:sz w:val="22"/>
          <w:szCs w:val="22"/>
        </w:rPr>
        <w:t>nin</w:t>
      </w:r>
      <w:r w:rsidRPr="00950C53">
        <w:rPr>
          <w:sz w:val="22"/>
          <w:szCs w:val="22"/>
        </w:rPr>
        <w:t xml:space="preserve"> temel bir role sahip</w:t>
      </w:r>
      <w:r w:rsidR="003821B4" w:rsidRPr="00950C53">
        <w:rPr>
          <w:sz w:val="22"/>
          <w:szCs w:val="22"/>
        </w:rPr>
        <w:t xml:space="preserve"> olduğu</w:t>
      </w:r>
      <w:r w:rsidRPr="00950C53">
        <w:rPr>
          <w:sz w:val="22"/>
          <w:szCs w:val="22"/>
        </w:rPr>
        <w:t xml:space="preserve"> analiz sonuçları </w:t>
      </w:r>
      <w:r w:rsidR="003821B4" w:rsidRPr="00950C53">
        <w:rPr>
          <w:sz w:val="22"/>
          <w:szCs w:val="22"/>
        </w:rPr>
        <w:t>ile ortaya koyulmuştur</w:t>
      </w:r>
      <w:r w:rsidR="00726F6F" w:rsidRPr="00950C53">
        <w:rPr>
          <w:sz w:val="22"/>
          <w:szCs w:val="22"/>
        </w:rPr>
        <w:t xml:space="preserve"> (</w:t>
      </w:r>
      <w:proofErr w:type="spellStart"/>
      <w:r w:rsidR="00726F6F" w:rsidRPr="00950C53">
        <w:rPr>
          <w:sz w:val="22"/>
          <w:szCs w:val="22"/>
        </w:rPr>
        <w:t>Dick</w:t>
      </w:r>
      <w:proofErr w:type="spellEnd"/>
      <w:r w:rsidR="00726F6F" w:rsidRPr="00950C53">
        <w:rPr>
          <w:sz w:val="22"/>
          <w:szCs w:val="22"/>
        </w:rPr>
        <w:t xml:space="preserve"> ve </w:t>
      </w:r>
      <w:proofErr w:type="spellStart"/>
      <w:r w:rsidR="00726F6F" w:rsidRPr="00950C53">
        <w:rPr>
          <w:sz w:val="22"/>
          <w:szCs w:val="22"/>
        </w:rPr>
        <w:t>Basu</w:t>
      </w:r>
      <w:proofErr w:type="spellEnd"/>
      <w:r w:rsidR="00726F6F" w:rsidRPr="00950C53">
        <w:rPr>
          <w:sz w:val="22"/>
          <w:szCs w:val="22"/>
        </w:rPr>
        <w:t xml:space="preserve">, 1994; </w:t>
      </w:r>
      <w:proofErr w:type="spellStart"/>
      <w:r w:rsidR="00726F6F" w:rsidRPr="00950C53">
        <w:rPr>
          <w:sz w:val="22"/>
          <w:szCs w:val="22"/>
        </w:rPr>
        <w:t>Chaudhuri</w:t>
      </w:r>
      <w:proofErr w:type="spellEnd"/>
      <w:r w:rsidR="00726F6F" w:rsidRPr="00950C53">
        <w:rPr>
          <w:sz w:val="22"/>
          <w:szCs w:val="22"/>
        </w:rPr>
        <w:t xml:space="preserve"> ve </w:t>
      </w:r>
      <w:proofErr w:type="spellStart"/>
      <w:r w:rsidR="00726F6F" w:rsidRPr="00950C53">
        <w:rPr>
          <w:sz w:val="22"/>
          <w:szCs w:val="22"/>
        </w:rPr>
        <w:t>Holbrook</w:t>
      </w:r>
      <w:proofErr w:type="spellEnd"/>
      <w:r w:rsidR="00726F6F" w:rsidRPr="00950C53">
        <w:rPr>
          <w:sz w:val="22"/>
          <w:szCs w:val="22"/>
        </w:rPr>
        <w:t>, 2001)</w:t>
      </w:r>
    </w:p>
    <w:p w14:paraId="2AB42D00" w14:textId="3D7A759E" w:rsidR="00B07CF8" w:rsidRPr="00950C53" w:rsidRDefault="00F05109" w:rsidP="0087381F">
      <w:pPr>
        <w:autoSpaceDE w:val="0"/>
        <w:autoSpaceDN w:val="0"/>
        <w:adjustRightInd w:val="0"/>
        <w:spacing w:after="120" w:line="276" w:lineRule="auto"/>
        <w:ind w:firstLine="709"/>
        <w:jc w:val="both"/>
        <w:rPr>
          <w:sz w:val="22"/>
          <w:szCs w:val="22"/>
        </w:rPr>
      </w:pPr>
      <w:r w:rsidRPr="00950C53">
        <w:rPr>
          <w:sz w:val="22"/>
          <w:szCs w:val="22"/>
        </w:rPr>
        <w:t>Mobil iletişim sektöründe hizmet sürecinin önemli bir parçası teknolojik altyapıdır. Teknolojik dünya ise sürekli bir değişim içinde olurken, aynı zamanda tüketicilerin beklentileri de sürekli yükselmektedir. Bu nedenle mobil iletişim hizmet sağlayıcısı durumunda olan işletmeler</w:t>
      </w:r>
      <w:r w:rsidR="00121D36" w:rsidRPr="00950C53">
        <w:rPr>
          <w:sz w:val="22"/>
          <w:szCs w:val="22"/>
        </w:rPr>
        <w:t>in</w:t>
      </w:r>
      <w:r w:rsidRPr="00950C53">
        <w:rPr>
          <w:sz w:val="22"/>
          <w:szCs w:val="22"/>
        </w:rPr>
        <w:t xml:space="preserve"> teknolojik altyapılarını güçlendirerek hizmet liderliğine ulaşmaları onların hedef kitlesinde kalite algılarını yükseltirken marka sadakati ve marka değerini de yükseltecektir</w:t>
      </w:r>
      <w:r w:rsidR="00726F6F" w:rsidRPr="00950C53">
        <w:rPr>
          <w:sz w:val="22"/>
          <w:szCs w:val="22"/>
        </w:rPr>
        <w:t xml:space="preserve"> (Kim ve </w:t>
      </w:r>
      <w:proofErr w:type="spellStart"/>
      <w:r w:rsidR="00726F6F" w:rsidRPr="00950C53">
        <w:rPr>
          <w:sz w:val="22"/>
          <w:szCs w:val="22"/>
        </w:rPr>
        <w:t>Hyun</w:t>
      </w:r>
      <w:proofErr w:type="spellEnd"/>
      <w:r w:rsidR="00726F6F" w:rsidRPr="00950C53">
        <w:rPr>
          <w:sz w:val="22"/>
          <w:szCs w:val="22"/>
        </w:rPr>
        <w:t>, 2011)</w:t>
      </w:r>
      <w:r w:rsidRPr="00950C53">
        <w:rPr>
          <w:sz w:val="22"/>
          <w:szCs w:val="22"/>
        </w:rPr>
        <w:t xml:space="preserve">. </w:t>
      </w:r>
    </w:p>
    <w:p w14:paraId="79DE5AC1" w14:textId="194A42A5" w:rsidR="00521329" w:rsidRPr="00950C53" w:rsidRDefault="00DC3976" w:rsidP="0087381F">
      <w:pPr>
        <w:autoSpaceDE w:val="0"/>
        <w:autoSpaceDN w:val="0"/>
        <w:adjustRightInd w:val="0"/>
        <w:spacing w:after="120" w:line="276" w:lineRule="auto"/>
        <w:ind w:firstLine="709"/>
        <w:jc w:val="both"/>
        <w:rPr>
          <w:b/>
          <w:bCs/>
          <w:sz w:val="22"/>
          <w:szCs w:val="22"/>
        </w:rPr>
      </w:pPr>
      <w:r w:rsidRPr="00950C53">
        <w:rPr>
          <w:b/>
          <w:bCs/>
          <w:sz w:val="22"/>
          <w:szCs w:val="22"/>
        </w:rPr>
        <w:t>4</w:t>
      </w:r>
      <w:r w:rsidR="00521329" w:rsidRPr="00950C53">
        <w:rPr>
          <w:b/>
          <w:bCs/>
          <w:sz w:val="22"/>
          <w:szCs w:val="22"/>
        </w:rPr>
        <w:t>.1.Uygulama Dünyası İçin Öneriler</w:t>
      </w:r>
    </w:p>
    <w:p w14:paraId="783920F4" w14:textId="37106BF6" w:rsidR="00EF2B48" w:rsidRPr="00950C53" w:rsidRDefault="00EF2B48" w:rsidP="0087381F">
      <w:pPr>
        <w:autoSpaceDE w:val="0"/>
        <w:autoSpaceDN w:val="0"/>
        <w:adjustRightInd w:val="0"/>
        <w:spacing w:after="120" w:line="276" w:lineRule="auto"/>
        <w:ind w:firstLine="709"/>
        <w:jc w:val="both"/>
        <w:rPr>
          <w:sz w:val="22"/>
          <w:szCs w:val="22"/>
        </w:rPr>
      </w:pPr>
      <w:r w:rsidRPr="00950C53">
        <w:rPr>
          <w:sz w:val="22"/>
          <w:szCs w:val="22"/>
        </w:rPr>
        <w:t>Mobil iletişim hizmetleri pazarı</w:t>
      </w:r>
      <w:r w:rsidR="00FD1B65" w:rsidRPr="00950C53">
        <w:rPr>
          <w:sz w:val="22"/>
          <w:szCs w:val="22"/>
        </w:rPr>
        <w:t>nda faaliyet gösteren</w:t>
      </w:r>
      <w:r w:rsidRPr="00950C53">
        <w:rPr>
          <w:sz w:val="22"/>
          <w:szCs w:val="22"/>
        </w:rPr>
        <w:t xml:space="preserve"> işletmeler</w:t>
      </w:r>
      <w:r w:rsidR="00FD1B65" w:rsidRPr="00950C53">
        <w:rPr>
          <w:sz w:val="22"/>
          <w:szCs w:val="22"/>
        </w:rPr>
        <w:t>,</w:t>
      </w:r>
      <w:r w:rsidRPr="00950C53">
        <w:rPr>
          <w:sz w:val="22"/>
          <w:szCs w:val="22"/>
        </w:rPr>
        <w:t xml:space="preserve"> teknolojik yeniliklere ve rekabetçi stratejilere önem vererek hem marka değerleri</w:t>
      </w:r>
      <w:r w:rsidR="00FD1B65" w:rsidRPr="00950C53">
        <w:rPr>
          <w:sz w:val="22"/>
          <w:szCs w:val="22"/>
        </w:rPr>
        <w:t>ni yükseltmeye</w:t>
      </w:r>
      <w:r w:rsidRPr="00950C53">
        <w:rPr>
          <w:sz w:val="22"/>
          <w:szCs w:val="22"/>
        </w:rPr>
        <w:t xml:space="preserve"> hem de üstün hizmet sunmaya yönelik teknolojik alt yapılarına yüksek yatırımlar yapmaktadırlar. Bu nedenle doğru yatırımlar yapmak, risklerini azaltmak ve yatırımlarının geri dönüşünü etkin ve verimli bir şekilde sağlamak için hizmet liderliği </w:t>
      </w:r>
      <w:r w:rsidRPr="00950C53">
        <w:rPr>
          <w:sz w:val="22"/>
          <w:szCs w:val="22"/>
        </w:rPr>
        <w:lastRenderedPageBreak/>
        <w:t xml:space="preserve">doğrultusundaki faaliyetleri belirleyici rol oynamaktadır. </w:t>
      </w:r>
      <w:r w:rsidR="00F218A1" w:rsidRPr="00950C53">
        <w:rPr>
          <w:sz w:val="22"/>
          <w:szCs w:val="22"/>
        </w:rPr>
        <w:t xml:space="preserve">Bu çalışmanın, işletmelerin hizmet liderliğini temel alarak algılanan kalite, marka sadakati ve değeri arasındaki yapısal ilişkileri inceleyerek marka yönetimi literatüründe marka değeri araştırmaları kapsamını genişlettiği ifade edilebilir.  </w:t>
      </w:r>
    </w:p>
    <w:p w14:paraId="3A791A27" w14:textId="0824EFAC" w:rsidR="00C74362" w:rsidRPr="00950C53" w:rsidRDefault="00521329" w:rsidP="0087381F">
      <w:pPr>
        <w:autoSpaceDE w:val="0"/>
        <w:autoSpaceDN w:val="0"/>
        <w:adjustRightInd w:val="0"/>
        <w:spacing w:after="120" w:line="276" w:lineRule="auto"/>
        <w:ind w:firstLine="709"/>
        <w:jc w:val="both"/>
        <w:rPr>
          <w:sz w:val="22"/>
          <w:szCs w:val="22"/>
        </w:rPr>
      </w:pPr>
      <w:r w:rsidRPr="00950C53">
        <w:rPr>
          <w:sz w:val="22"/>
          <w:szCs w:val="22"/>
        </w:rPr>
        <w:t>Bu araştırma</w:t>
      </w:r>
      <w:r w:rsidR="00FD1B65" w:rsidRPr="00950C53">
        <w:rPr>
          <w:sz w:val="22"/>
          <w:szCs w:val="22"/>
        </w:rPr>
        <w:t>,</w:t>
      </w:r>
      <w:r w:rsidRPr="00950C53">
        <w:rPr>
          <w:sz w:val="22"/>
          <w:szCs w:val="22"/>
        </w:rPr>
        <w:t xml:space="preserve"> uygulama alanı için önemli bulgular ortaya koymaktadır. En önemli bulgusu</w:t>
      </w:r>
      <w:r w:rsidR="00FD1B65" w:rsidRPr="00950C53">
        <w:rPr>
          <w:sz w:val="22"/>
          <w:szCs w:val="22"/>
        </w:rPr>
        <w:t>;</w:t>
      </w:r>
      <w:r w:rsidRPr="00950C53">
        <w:rPr>
          <w:sz w:val="22"/>
          <w:szCs w:val="22"/>
        </w:rPr>
        <w:t xml:space="preserve"> işletmelerin marka yönetim faaliyetlerinde</w:t>
      </w:r>
      <w:r w:rsidR="00FD1B65" w:rsidRPr="00950C53">
        <w:rPr>
          <w:sz w:val="22"/>
          <w:szCs w:val="22"/>
        </w:rPr>
        <w:t xml:space="preserve"> </w:t>
      </w:r>
      <w:r w:rsidR="000074AD" w:rsidRPr="00950C53">
        <w:rPr>
          <w:sz w:val="22"/>
          <w:szCs w:val="22"/>
        </w:rPr>
        <w:t>markanın vaat ettiği</w:t>
      </w:r>
      <w:r w:rsidR="00C74362" w:rsidRPr="00950C53">
        <w:rPr>
          <w:sz w:val="22"/>
          <w:szCs w:val="22"/>
        </w:rPr>
        <w:t xml:space="preserve"> hizmetleri müşteriye yaşatması ve hissetmesini sağlayan</w:t>
      </w:r>
      <w:r w:rsidRPr="00950C53">
        <w:rPr>
          <w:sz w:val="22"/>
          <w:szCs w:val="22"/>
        </w:rPr>
        <w:t xml:space="preserve"> hizmet liderliği</w:t>
      </w:r>
      <w:r w:rsidR="00C74362" w:rsidRPr="00950C53">
        <w:rPr>
          <w:sz w:val="22"/>
          <w:szCs w:val="22"/>
        </w:rPr>
        <w:t xml:space="preserve"> olgusunu</w:t>
      </w:r>
      <w:r w:rsidRPr="00950C53">
        <w:rPr>
          <w:sz w:val="22"/>
          <w:szCs w:val="22"/>
        </w:rPr>
        <w:t xml:space="preserve"> dikkate almaları </w:t>
      </w:r>
      <w:r w:rsidR="003821B4" w:rsidRPr="00950C53">
        <w:rPr>
          <w:sz w:val="22"/>
          <w:szCs w:val="22"/>
        </w:rPr>
        <w:t>gerekliliğidir.</w:t>
      </w:r>
      <w:r w:rsidRPr="00950C53">
        <w:rPr>
          <w:sz w:val="22"/>
          <w:szCs w:val="22"/>
        </w:rPr>
        <w:t xml:space="preserve"> Hizmet liderliği oluşturabilmek için işletme marka</w:t>
      </w:r>
      <w:r w:rsidR="00121D36" w:rsidRPr="00950C53">
        <w:rPr>
          <w:sz w:val="22"/>
          <w:szCs w:val="22"/>
        </w:rPr>
        <w:t>,</w:t>
      </w:r>
      <w:r w:rsidRPr="00950C53">
        <w:rPr>
          <w:sz w:val="22"/>
          <w:szCs w:val="22"/>
        </w:rPr>
        <w:t xml:space="preserve"> değer ve kimliğine uygun hizmet su</w:t>
      </w:r>
      <w:r w:rsidR="000D529D" w:rsidRPr="00950C53">
        <w:rPr>
          <w:sz w:val="22"/>
          <w:szCs w:val="22"/>
        </w:rPr>
        <w:t xml:space="preserve">nmalıdır. </w:t>
      </w:r>
      <w:r w:rsidRPr="00950C53">
        <w:rPr>
          <w:sz w:val="22"/>
          <w:szCs w:val="22"/>
        </w:rPr>
        <w:t xml:space="preserve"> </w:t>
      </w:r>
      <w:r w:rsidR="00EE10B6" w:rsidRPr="00950C53">
        <w:rPr>
          <w:sz w:val="22"/>
          <w:szCs w:val="22"/>
        </w:rPr>
        <w:t>İşletmeler müşterilerini daha iyi tanıyarak</w:t>
      </w:r>
      <w:r w:rsidR="00FD1B65" w:rsidRPr="00950C53">
        <w:rPr>
          <w:sz w:val="22"/>
          <w:szCs w:val="22"/>
        </w:rPr>
        <w:t xml:space="preserve">, </w:t>
      </w:r>
      <w:r w:rsidR="00EE10B6" w:rsidRPr="00950C53">
        <w:rPr>
          <w:sz w:val="22"/>
          <w:szCs w:val="22"/>
        </w:rPr>
        <w:t>istek ve ihtiyaçlarını daha iyi anlamaya odaklanmalıdırlar. Bu doğrultuda i</w:t>
      </w:r>
      <w:r w:rsidRPr="00950C53">
        <w:rPr>
          <w:sz w:val="22"/>
          <w:szCs w:val="22"/>
        </w:rPr>
        <w:t>şletme</w:t>
      </w:r>
      <w:r w:rsidR="000074AD" w:rsidRPr="00950C53">
        <w:rPr>
          <w:sz w:val="22"/>
          <w:szCs w:val="22"/>
        </w:rPr>
        <w:t>ler</w:t>
      </w:r>
      <w:r w:rsidRPr="00950C53">
        <w:rPr>
          <w:sz w:val="22"/>
          <w:szCs w:val="22"/>
        </w:rPr>
        <w:t xml:space="preserve"> çeşitli </w:t>
      </w:r>
      <w:r w:rsidR="00AA3415" w:rsidRPr="00950C53">
        <w:rPr>
          <w:sz w:val="22"/>
          <w:szCs w:val="22"/>
        </w:rPr>
        <w:t xml:space="preserve">müşteri </w:t>
      </w:r>
      <w:r w:rsidRPr="00950C53">
        <w:rPr>
          <w:sz w:val="22"/>
          <w:szCs w:val="22"/>
        </w:rPr>
        <w:t xml:space="preserve">temas </w:t>
      </w:r>
      <w:r w:rsidR="003821B4" w:rsidRPr="00950C53">
        <w:rPr>
          <w:sz w:val="22"/>
          <w:szCs w:val="22"/>
        </w:rPr>
        <w:t>noktalarından</w:t>
      </w:r>
      <w:r w:rsidRPr="00950C53">
        <w:rPr>
          <w:sz w:val="22"/>
          <w:szCs w:val="22"/>
        </w:rPr>
        <w:t xml:space="preserve"> belirli bir performans</w:t>
      </w:r>
      <w:r w:rsidR="003821B4" w:rsidRPr="00950C53">
        <w:rPr>
          <w:sz w:val="22"/>
          <w:szCs w:val="22"/>
        </w:rPr>
        <w:t>,</w:t>
      </w:r>
      <w:r w:rsidRPr="00950C53">
        <w:rPr>
          <w:sz w:val="22"/>
          <w:szCs w:val="22"/>
        </w:rPr>
        <w:t xml:space="preserve"> sürekli</w:t>
      </w:r>
      <w:r w:rsidR="003821B4" w:rsidRPr="00950C53">
        <w:rPr>
          <w:sz w:val="22"/>
          <w:szCs w:val="22"/>
        </w:rPr>
        <w:t>lik</w:t>
      </w:r>
      <w:r w:rsidRPr="00950C53">
        <w:rPr>
          <w:sz w:val="22"/>
          <w:szCs w:val="22"/>
        </w:rPr>
        <w:t xml:space="preserve"> ve tutarlı</w:t>
      </w:r>
      <w:r w:rsidR="003821B4" w:rsidRPr="00950C53">
        <w:rPr>
          <w:sz w:val="22"/>
          <w:szCs w:val="22"/>
        </w:rPr>
        <w:t>lıkta</w:t>
      </w:r>
      <w:r w:rsidRPr="00950C53">
        <w:rPr>
          <w:sz w:val="22"/>
          <w:szCs w:val="22"/>
        </w:rPr>
        <w:t xml:space="preserve"> üstün hizmet</w:t>
      </w:r>
      <w:r w:rsidR="000074AD" w:rsidRPr="00950C53">
        <w:rPr>
          <w:sz w:val="22"/>
          <w:szCs w:val="22"/>
        </w:rPr>
        <w:t>ler</w:t>
      </w:r>
      <w:r w:rsidRPr="00950C53">
        <w:rPr>
          <w:sz w:val="22"/>
          <w:szCs w:val="22"/>
        </w:rPr>
        <w:t xml:space="preserve"> sun</w:t>
      </w:r>
      <w:r w:rsidR="00EE10B6" w:rsidRPr="00950C53">
        <w:rPr>
          <w:sz w:val="22"/>
          <w:szCs w:val="22"/>
        </w:rPr>
        <w:t>arak müşteri memnuniyet ve sadakatini geliştirmelidirler</w:t>
      </w:r>
      <w:r w:rsidRPr="00950C53">
        <w:rPr>
          <w:sz w:val="22"/>
          <w:szCs w:val="22"/>
        </w:rPr>
        <w:t xml:space="preserve">. </w:t>
      </w:r>
      <w:r w:rsidR="00AA3415" w:rsidRPr="00950C53">
        <w:rPr>
          <w:sz w:val="22"/>
          <w:szCs w:val="22"/>
        </w:rPr>
        <w:t>İşletmelerin tüm müşteri temas noktalarından üstün hizmet</w:t>
      </w:r>
      <w:r w:rsidR="000074AD" w:rsidRPr="00950C53">
        <w:rPr>
          <w:sz w:val="22"/>
          <w:szCs w:val="22"/>
        </w:rPr>
        <w:t>ler</w:t>
      </w:r>
      <w:r w:rsidR="00AA3415" w:rsidRPr="00950C53">
        <w:rPr>
          <w:sz w:val="22"/>
          <w:szCs w:val="22"/>
        </w:rPr>
        <w:t xml:space="preserve"> sunması</w:t>
      </w:r>
      <w:r w:rsidR="00FD1B65" w:rsidRPr="00950C53">
        <w:rPr>
          <w:sz w:val="22"/>
          <w:szCs w:val="22"/>
        </w:rPr>
        <w:t>,</w:t>
      </w:r>
      <w:r w:rsidR="00AA3415" w:rsidRPr="00950C53">
        <w:rPr>
          <w:sz w:val="22"/>
          <w:szCs w:val="22"/>
        </w:rPr>
        <w:t xml:space="preserve"> müşterilerin kalite algılarını güçlendirirken aynı zamanda markaya yönelik </w:t>
      </w:r>
      <w:r w:rsidR="007F0A3A" w:rsidRPr="00950C53">
        <w:rPr>
          <w:sz w:val="22"/>
          <w:szCs w:val="22"/>
        </w:rPr>
        <w:t>sadakatlerini</w:t>
      </w:r>
      <w:r w:rsidR="00AA3415" w:rsidRPr="00950C53">
        <w:rPr>
          <w:sz w:val="22"/>
          <w:szCs w:val="22"/>
        </w:rPr>
        <w:t xml:space="preserve"> </w:t>
      </w:r>
      <w:r w:rsidR="000074AD" w:rsidRPr="00950C53">
        <w:rPr>
          <w:sz w:val="22"/>
          <w:szCs w:val="22"/>
        </w:rPr>
        <w:t>geliştirmektedir</w:t>
      </w:r>
      <w:r w:rsidR="00EE10B6" w:rsidRPr="00950C53">
        <w:rPr>
          <w:sz w:val="22"/>
          <w:szCs w:val="22"/>
        </w:rPr>
        <w:t xml:space="preserve">. </w:t>
      </w:r>
      <w:r w:rsidR="000074AD" w:rsidRPr="00950C53">
        <w:rPr>
          <w:sz w:val="22"/>
          <w:szCs w:val="22"/>
        </w:rPr>
        <w:t>Buna göre</w:t>
      </w:r>
      <w:r w:rsidR="00AA3415" w:rsidRPr="00950C53">
        <w:rPr>
          <w:sz w:val="22"/>
          <w:szCs w:val="22"/>
        </w:rPr>
        <w:t xml:space="preserve"> işletmeler müşteri odaklı hizmet sunmaları</w:t>
      </w:r>
      <w:r w:rsidR="000074AD" w:rsidRPr="00950C53">
        <w:rPr>
          <w:sz w:val="22"/>
          <w:szCs w:val="22"/>
        </w:rPr>
        <w:t xml:space="preserve">yla </w:t>
      </w:r>
      <w:r w:rsidR="00AA3415" w:rsidRPr="00950C53">
        <w:rPr>
          <w:sz w:val="22"/>
          <w:szCs w:val="22"/>
        </w:rPr>
        <w:t>marka değerini güçlendirmektedir</w:t>
      </w:r>
      <w:r w:rsidR="000074AD" w:rsidRPr="00950C53">
        <w:rPr>
          <w:sz w:val="22"/>
          <w:szCs w:val="22"/>
        </w:rPr>
        <w:t>ler</w:t>
      </w:r>
      <w:r w:rsidR="00AA3415" w:rsidRPr="00950C53">
        <w:rPr>
          <w:sz w:val="22"/>
          <w:szCs w:val="22"/>
        </w:rPr>
        <w:t xml:space="preserve">. </w:t>
      </w:r>
      <w:r w:rsidR="009277C8" w:rsidRPr="00950C53">
        <w:rPr>
          <w:sz w:val="22"/>
          <w:szCs w:val="22"/>
        </w:rPr>
        <w:t xml:space="preserve">Bu çalışmada incelenen değişkenler arasındaki yapısal ilişkilerin kapsamlı bir şekilde </w:t>
      </w:r>
      <w:r w:rsidR="00FD1B65" w:rsidRPr="00950C53">
        <w:rPr>
          <w:sz w:val="22"/>
          <w:szCs w:val="22"/>
        </w:rPr>
        <w:t>ortaya koyulması ve hizmet liderliğinin bu yapısal analizde öncül bir değişken olarak incelenmesi</w:t>
      </w:r>
      <w:r w:rsidR="009277C8" w:rsidRPr="00950C53">
        <w:rPr>
          <w:sz w:val="22"/>
          <w:szCs w:val="22"/>
        </w:rPr>
        <w:t xml:space="preserve">, işletmelerin kısa, orta ve uzun vadeli pazarlama plan, program ve stratejileri geliştirmeleri doğrultusunda </w:t>
      </w:r>
      <w:r w:rsidR="00FD1B65" w:rsidRPr="00950C53">
        <w:rPr>
          <w:sz w:val="22"/>
          <w:szCs w:val="22"/>
        </w:rPr>
        <w:t xml:space="preserve">hizmet liderliğini önceleyerek </w:t>
      </w:r>
      <w:r w:rsidR="009277C8" w:rsidRPr="00950C53">
        <w:rPr>
          <w:sz w:val="22"/>
          <w:szCs w:val="22"/>
        </w:rPr>
        <w:t xml:space="preserve">daha verimli ve etkin kararlar almalarını sağlayabilir. </w:t>
      </w:r>
    </w:p>
    <w:p w14:paraId="0050AA76" w14:textId="44FB99FF" w:rsidR="000C1CBE" w:rsidRPr="00950C53" w:rsidRDefault="00DC3976" w:rsidP="0087381F">
      <w:pPr>
        <w:autoSpaceDE w:val="0"/>
        <w:autoSpaceDN w:val="0"/>
        <w:adjustRightInd w:val="0"/>
        <w:spacing w:after="120" w:line="276" w:lineRule="auto"/>
        <w:ind w:firstLine="709"/>
        <w:jc w:val="both"/>
        <w:rPr>
          <w:b/>
          <w:bCs/>
          <w:sz w:val="22"/>
          <w:szCs w:val="22"/>
        </w:rPr>
      </w:pPr>
      <w:r w:rsidRPr="00950C53">
        <w:rPr>
          <w:b/>
          <w:bCs/>
          <w:sz w:val="22"/>
          <w:szCs w:val="22"/>
        </w:rPr>
        <w:t>4</w:t>
      </w:r>
      <w:r w:rsidR="00521329" w:rsidRPr="00950C53">
        <w:rPr>
          <w:b/>
          <w:bCs/>
          <w:sz w:val="22"/>
          <w:szCs w:val="22"/>
        </w:rPr>
        <w:t>.2. Gelecekteki Çalışmalar İçin Öneriler</w:t>
      </w:r>
    </w:p>
    <w:p w14:paraId="0FEF44A0" w14:textId="084FE3F0" w:rsidR="00DE06D4" w:rsidRPr="00950C53" w:rsidRDefault="000D529D" w:rsidP="0087381F">
      <w:pPr>
        <w:autoSpaceDE w:val="0"/>
        <w:autoSpaceDN w:val="0"/>
        <w:adjustRightInd w:val="0"/>
        <w:spacing w:after="120" w:line="276" w:lineRule="auto"/>
        <w:ind w:firstLine="709"/>
        <w:jc w:val="both"/>
        <w:rPr>
          <w:sz w:val="22"/>
          <w:szCs w:val="22"/>
        </w:rPr>
      </w:pPr>
      <w:r w:rsidRPr="00950C53">
        <w:rPr>
          <w:sz w:val="22"/>
          <w:szCs w:val="22"/>
        </w:rPr>
        <w:t xml:space="preserve">Akademik her çalışma gibi bu çalışmanın da kısıt ve sınırları </w:t>
      </w:r>
      <w:r w:rsidR="007F0A3A" w:rsidRPr="00950C53">
        <w:rPr>
          <w:sz w:val="22"/>
          <w:szCs w:val="22"/>
        </w:rPr>
        <w:t>söz konusudur</w:t>
      </w:r>
      <w:r w:rsidRPr="00950C53">
        <w:rPr>
          <w:sz w:val="22"/>
          <w:szCs w:val="22"/>
        </w:rPr>
        <w:t xml:space="preserve">. </w:t>
      </w:r>
      <w:r w:rsidR="000C1CBE" w:rsidRPr="00950C53">
        <w:rPr>
          <w:sz w:val="22"/>
          <w:szCs w:val="22"/>
        </w:rPr>
        <w:t xml:space="preserve">Öncelikle, </w:t>
      </w:r>
      <w:r w:rsidR="006F75E4" w:rsidRPr="00950C53">
        <w:rPr>
          <w:sz w:val="22"/>
          <w:szCs w:val="22"/>
        </w:rPr>
        <w:t>kartopu</w:t>
      </w:r>
      <w:r w:rsidR="000C1CBE" w:rsidRPr="00950C53">
        <w:rPr>
          <w:sz w:val="22"/>
          <w:szCs w:val="22"/>
        </w:rPr>
        <w:t xml:space="preserve"> örnekleme yönteminin kullanılması, araştırmanın İstanbul ilinde </w:t>
      </w:r>
      <w:r w:rsidR="00C324D9" w:rsidRPr="00950C53">
        <w:rPr>
          <w:sz w:val="22"/>
          <w:szCs w:val="22"/>
        </w:rPr>
        <w:t xml:space="preserve">gerçekleştirilmesi </w:t>
      </w:r>
      <w:r w:rsidR="007F0A3A" w:rsidRPr="00950C53">
        <w:rPr>
          <w:sz w:val="22"/>
          <w:szCs w:val="22"/>
        </w:rPr>
        <w:t>ve anket</w:t>
      </w:r>
      <w:r w:rsidR="000C1CBE" w:rsidRPr="00950C53">
        <w:rPr>
          <w:sz w:val="22"/>
          <w:szCs w:val="22"/>
        </w:rPr>
        <w:t xml:space="preserve"> yöntemi ile verilerin </w:t>
      </w:r>
      <w:r w:rsidR="00C324D9" w:rsidRPr="00950C53">
        <w:rPr>
          <w:sz w:val="22"/>
          <w:szCs w:val="22"/>
        </w:rPr>
        <w:t xml:space="preserve">belirli bir zaman diliminde </w:t>
      </w:r>
      <w:r w:rsidR="000C1CBE" w:rsidRPr="00950C53">
        <w:rPr>
          <w:sz w:val="22"/>
          <w:szCs w:val="22"/>
        </w:rPr>
        <w:t xml:space="preserve">elde edilmesi bulguların yorum ve genellemesinde </w:t>
      </w:r>
      <w:r w:rsidR="007F0A3A" w:rsidRPr="00950C53">
        <w:rPr>
          <w:sz w:val="22"/>
          <w:szCs w:val="22"/>
        </w:rPr>
        <w:t>göz ardı</w:t>
      </w:r>
      <w:r w:rsidR="000C1CBE" w:rsidRPr="00950C53">
        <w:rPr>
          <w:sz w:val="22"/>
          <w:szCs w:val="22"/>
        </w:rPr>
        <w:t xml:space="preserve"> edilmemelidir</w:t>
      </w:r>
      <w:r w:rsidR="00DE06D4" w:rsidRPr="00950C53">
        <w:rPr>
          <w:sz w:val="22"/>
          <w:szCs w:val="22"/>
        </w:rPr>
        <w:t xml:space="preserve">. </w:t>
      </w:r>
      <w:r w:rsidR="000C1CBE" w:rsidRPr="00950C53">
        <w:rPr>
          <w:sz w:val="22"/>
          <w:szCs w:val="22"/>
        </w:rPr>
        <w:t>Ayrıca, araştırma analizlerinin yatay kesit veriler üzerinden gerçekleştirilmiş olması da bir sınırlılıktır. Bu bağlamda araştırma bulguları</w:t>
      </w:r>
      <w:r w:rsidR="00C324D9" w:rsidRPr="00950C53">
        <w:rPr>
          <w:sz w:val="22"/>
          <w:szCs w:val="22"/>
        </w:rPr>
        <w:t xml:space="preserve"> ile bir genelleme yapılamaz.</w:t>
      </w:r>
      <w:r w:rsidR="00DE06D4" w:rsidRPr="00950C53">
        <w:rPr>
          <w:sz w:val="22"/>
          <w:szCs w:val="22"/>
        </w:rPr>
        <w:t xml:space="preserve"> </w:t>
      </w:r>
      <w:r w:rsidR="00B07CF8" w:rsidRPr="00950C53">
        <w:rPr>
          <w:sz w:val="22"/>
          <w:szCs w:val="22"/>
        </w:rPr>
        <w:t xml:space="preserve">Ayrıca, araştırmanın sadece mobil iletişim markalarının aboneleri üzerinde gerçekleştirilmiş olması da diğer bir sınırlılık kaynağı oluşturmaktadır. </w:t>
      </w:r>
    </w:p>
    <w:p w14:paraId="7B0DC5FC" w14:textId="56A3DD85" w:rsidR="000C1CBE" w:rsidRPr="00950C53" w:rsidRDefault="00DE06D4" w:rsidP="0087381F">
      <w:pPr>
        <w:autoSpaceDE w:val="0"/>
        <w:autoSpaceDN w:val="0"/>
        <w:adjustRightInd w:val="0"/>
        <w:spacing w:after="120" w:line="276" w:lineRule="auto"/>
        <w:ind w:firstLine="709"/>
        <w:jc w:val="both"/>
        <w:rPr>
          <w:sz w:val="22"/>
          <w:szCs w:val="22"/>
        </w:rPr>
      </w:pPr>
      <w:r w:rsidRPr="00950C53">
        <w:rPr>
          <w:sz w:val="22"/>
          <w:szCs w:val="22"/>
        </w:rPr>
        <w:t xml:space="preserve">Bu araştırmada bir kez kullanılan anket uygulaması ile abonelerin sadece belirli bir döneme ilişkin düşünceleri elde edilmiştir. </w:t>
      </w:r>
      <w:r w:rsidR="00121D36" w:rsidRPr="00950C53">
        <w:rPr>
          <w:sz w:val="22"/>
          <w:szCs w:val="22"/>
        </w:rPr>
        <w:t>Ç</w:t>
      </w:r>
      <w:r w:rsidRPr="00950C53">
        <w:rPr>
          <w:sz w:val="22"/>
          <w:szCs w:val="22"/>
        </w:rPr>
        <w:t>eşitli zaman dilimlerini kapsa</w:t>
      </w:r>
      <w:r w:rsidR="007F0A3A" w:rsidRPr="00950C53">
        <w:rPr>
          <w:sz w:val="22"/>
          <w:szCs w:val="22"/>
        </w:rPr>
        <w:t xml:space="preserve">yan </w:t>
      </w:r>
      <w:proofErr w:type="spellStart"/>
      <w:r w:rsidR="007F0A3A" w:rsidRPr="00950C53">
        <w:rPr>
          <w:sz w:val="22"/>
          <w:szCs w:val="22"/>
        </w:rPr>
        <w:t>boylamsal</w:t>
      </w:r>
      <w:proofErr w:type="spellEnd"/>
      <w:r w:rsidR="007F0A3A" w:rsidRPr="00950C53">
        <w:rPr>
          <w:sz w:val="22"/>
          <w:szCs w:val="22"/>
        </w:rPr>
        <w:t xml:space="preserve"> bir araştırma ile</w:t>
      </w:r>
      <w:r w:rsidRPr="00950C53">
        <w:rPr>
          <w:sz w:val="22"/>
          <w:szCs w:val="22"/>
        </w:rPr>
        <w:t xml:space="preserve"> birkaç kez aynı grup üzerinde tekrarlanan bir çalışma </w:t>
      </w:r>
      <w:r w:rsidR="007F0A3A" w:rsidRPr="00950C53">
        <w:rPr>
          <w:sz w:val="22"/>
          <w:szCs w:val="22"/>
        </w:rPr>
        <w:t>gerçekleştir</w:t>
      </w:r>
      <w:r w:rsidR="00121D36" w:rsidRPr="00950C53">
        <w:rPr>
          <w:sz w:val="22"/>
          <w:szCs w:val="22"/>
        </w:rPr>
        <w:t>il</w:t>
      </w:r>
      <w:r w:rsidR="007F0A3A" w:rsidRPr="00950C53">
        <w:rPr>
          <w:sz w:val="22"/>
          <w:szCs w:val="22"/>
        </w:rPr>
        <w:t>mesi</w:t>
      </w:r>
      <w:r w:rsidRPr="00950C53">
        <w:rPr>
          <w:sz w:val="22"/>
          <w:szCs w:val="22"/>
        </w:rPr>
        <w:t xml:space="preserve"> yararlı olacaktır.</w:t>
      </w:r>
    </w:p>
    <w:p w14:paraId="0B471AAD" w14:textId="2967F87E" w:rsidR="00521329" w:rsidRPr="00950C53" w:rsidRDefault="000D529D" w:rsidP="0087381F">
      <w:pPr>
        <w:autoSpaceDE w:val="0"/>
        <w:autoSpaceDN w:val="0"/>
        <w:adjustRightInd w:val="0"/>
        <w:spacing w:after="120" w:line="276" w:lineRule="auto"/>
        <w:ind w:firstLine="709"/>
        <w:jc w:val="both"/>
        <w:rPr>
          <w:sz w:val="22"/>
          <w:szCs w:val="22"/>
        </w:rPr>
      </w:pPr>
      <w:r w:rsidRPr="00950C53">
        <w:rPr>
          <w:sz w:val="22"/>
          <w:szCs w:val="22"/>
        </w:rPr>
        <w:t>B</w:t>
      </w:r>
      <w:r w:rsidR="00521329" w:rsidRPr="00950C53">
        <w:rPr>
          <w:sz w:val="22"/>
          <w:szCs w:val="22"/>
        </w:rPr>
        <w:t xml:space="preserve">u araştırma </w:t>
      </w:r>
      <w:r w:rsidRPr="00950C53">
        <w:rPr>
          <w:sz w:val="22"/>
          <w:szCs w:val="22"/>
        </w:rPr>
        <w:t>tek bir yöntem ile ankete</w:t>
      </w:r>
      <w:r w:rsidR="00521329" w:rsidRPr="00950C53">
        <w:rPr>
          <w:sz w:val="22"/>
          <w:szCs w:val="22"/>
        </w:rPr>
        <w:t xml:space="preserve"> dayalı olarak gerçekleştirilmiştir. </w:t>
      </w:r>
      <w:r w:rsidR="007F0A3A" w:rsidRPr="00950C53">
        <w:rPr>
          <w:sz w:val="22"/>
          <w:szCs w:val="22"/>
        </w:rPr>
        <w:t xml:space="preserve"> Fakat</w:t>
      </w:r>
      <w:r w:rsidRPr="00950C53">
        <w:rPr>
          <w:sz w:val="22"/>
          <w:szCs w:val="22"/>
        </w:rPr>
        <w:t xml:space="preserve"> sadece anket yöntemini kullanmak bazı sınırlamalar</w:t>
      </w:r>
      <w:r w:rsidR="007E402C" w:rsidRPr="00950C53">
        <w:rPr>
          <w:sz w:val="22"/>
          <w:szCs w:val="22"/>
        </w:rPr>
        <w:t xml:space="preserve"> oluştur</w:t>
      </w:r>
      <w:r w:rsidR="00DE06D4" w:rsidRPr="00950C53">
        <w:rPr>
          <w:sz w:val="22"/>
          <w:szCs w:val="22"/>
        </w:rPr>
        <w:t>maktadır</w:t>
      </w:r>
      <w:r w:rsidR="007E402C" w:rsidRPr="00950C53">
        <w:rPr>
          <w:sz w:val="22"/>
          <w:szCs w:val="22"/>
        </w:rPr>
        <w:t>. A</w:t>
      </w:r>
      <w:r w:rsidRPr="00950C53">
        <w:rPr>
          <w:sz w:val="22"/>
          <w:szCs w:val="22"/>
        </w:rPr>
        <w:t>raştırmanın deneysel ve kalit</w:t>
      </w:r>
      <w:r w:rsidR="00D1133E" w:rsidRPr="00950C53">
        <w:rPr>
          <w:sz w:val="22"/>
          <w:szCs w:val="22"/>
        </w:rPr>
        <w:t>atif</w:t>
      </w:r>
      <w:r w:rsidRPr="00950C53">
        <w:rPr>
          <w:sz w:val="22"/>
          <w:szCs w:val="22"/>
        </w:rPr>
        <w:t xml:space="preserve"> yöntemleri de içeren </w:t>
      </w:r>
      <w:r w:rsidR="00C324D9" w:rsidRPr="00950C53">
        <w:rPr>
          <w:sz w:val="22"/>
          <w:szCs w:val="22"/>
        </w:rPr>
        <w:t xml:space="preserve">karma </w:t>
      </w:r>
      <w:r w:rsidRPr="00950C53">
        <w:rPr>
          <w:sz w:val="22"/>
          <w:szCs w:val="22"/>
        </w:rPr>
        <w:t xml:space="preserve">bir </w:t>
      </w:r>
      <w:r w:rsidR="007F0A3A" w:rsidRPr="00950C53">
        <w:rPr>
          <w:sz w:val="22"/>
          <w:szCs w:val="22"/>
        </w:rPr>
        <w:t>araştırma</w:t>
      </w:r>
      <w:r w:rsidRPr="00950C53">
        <w:rPr>
          <w:sz w:val="22"/>
          <w:szCs w:val="22"/>
        </w:rPr>
        <w:t xml:space="preserve"> tasarımı ile gerçekleştirilmesi yararlı olacaktır. </w:t>
      </w:r>
      <w:r w:rsidR="00521329" w:rsidRPr="00950C53">
        <w:rPr>
          <w:sz w:val="22"/>
          <w:szCs w:val="22"/>
        </w:rPr>
        <w:t>Bu nedenle karma bir araştırma tasarımı</w:t>
      </w:r>
      <w:r w:rsidR="003821B4" w:rsidRPr="00950C53">
        <w:rPr>
          <w:sz w:val="22"/>
          <w:szCs w:val="22"/>
        </w:rPr>
        <w:t xml:space="preserve"> ile benzer bir</w:t>
      </w:r>
      <w:r w:rsidR="00121D36" w:rsidRPr="00950C53">
        <w:rPr>
          <w:sz w:val="22"/>
          <w:szCs w:val="22"/>
        </w:rPr>
        <w:t xml:space="preserve"> araştırma gerçekleştirilebilir, böylelikle</w:t>
      </w:r>
      <w:r w:rsidR="00C324D9" w:rsidRPr="00950C53">
        <w:rPr>
          <w:sz w:val="22"/>
          <w:szCs w:val="22"/>
        </w:rPr>
        <w:t xml:space="preserve"> daha büyük bir </w:t>
      </w:r>
      <w:r w:rsidR="007F0A3A" w:rsidRPr="00950C53">
        <w:rPr>
          <w:sz w:val="22"/>
          <w:szCs w:val="22"/>
        </w:rPr>
        <w:t>ana kütle</w:t>
      </w:r>
      <w:r w:rsidR="00121D36" w:rsidRPr="00950C53">
        <w:rPr>
          <w:sz w:val="22"/>
          <w:szCs w:val="22"/>
        </w:rPr>
        <w:t xml:space="preserve"> üzerinde araştırma yapılarak literatüre katkı sağlanabilir</w:t>
      </w:r>
      <w:r w:rsidR="00C324D9" w:rsidRPr="00950C53">
        <w:rPr>
          <w:sz w:val="22"/>
          <w:szCs w:val="22"/>
        </w:rPr>
        <w:t>.</w:t>
      </w:r>
    </w:p>
    <w:p w14:paraId="3C9AD2F9" w14:textId="31415B12" w:rsidR="00C324D9" w:rsidRPr="00950C53" w:rsidRDefault="00C324D9" w:rsidP="0087381F">
      <w:pPr>
        <w:autoSpaceDE w:val="0"/>
        <w:autoSpaceDN w:val="0"/>
        <w:adjustRightInd w:val="0"/>
        <w:spacing w:after="120" w:line="276" w:lineRule="auto"/>
        <w:ind w:firstLine="709"/>
        <w:jc w:val="both"/>
        <w:rPr>
          <w:sz w:val="22"/>
          <w:szCs w:val="22"/>
        </w:rPr>
      </w:pPr>
      <w:r w:rsidRPr="00950C53">
        <w:rPr>
          <w:sz w:val="22"/>
          <w:szCs w:val="22"/>
        </w:rPr>
        <w:t>Son olarak, bu ara</w:t>
      </w:r>
      <w:r w:rsidR="007F0A3A" w:rsidRPr="00950C53">
        <w:rPr>
          <w:sz w:val="22"/>
          <w:szCs w:val="22"/>
        </w:rPr>
        <w:t>ştırmada incelenen değişkenler</w:t>
      </w:r>
      <w:r w:rsidRPr="00950C53">
        <w:rPr>
          <w:sz w:val="22"/>
          <w:szCs w:val="22"/>
        </w:rPr>
        <w:t xml:space="preserve"> dışındaki değişkenlerin ele alındığı yeni yapısal modellerin incelenmesi yararlı olacaktır. Örneğin, teknolojik liderlik</w:t>
      </w:r>
      <w:r w:rsidR="00D6316D" w:rsidRPr="00950C53">
        <w:rPr>
          <w:sz w:val="22"/>
          <w:szCs w:val="22"/>
        </w:rPr>
        <w:t xml:space="preserve"> ve kişiselleştirilmiş hizmetler gibi değişkenler</w:t>
      </w:r>
      <w:r w:rsidRPr="00950C53">
        <w:rPr>
          <w:sz w:val="22"/>
          <w:szCs w:val="22"/>
        </w:rPr>
        <w:t xml:space="preserve"> benzer bir araştırma modeli ile incelenebilir. Ayrıca, pazarlama performansını sadece marka değeri ile ölçümlemeyip farklı performans göstergelerini de dikkate alarak yeni yapısal modeller </w:t>
      </w:r>
      <w:r w:rsidR="00D6316D" w:rsidRPr="00950C53">
        <w:rPr>
          <w:sz w:val="22"/>
          <w:szCs w:val="22"/>
        </w:rPr>
        <w:t>araştırılabili</w:t>
      </w:r>
      <w:r w:rsidRPr="00950C53">
        <w:rPr>
          <w:sz w:val="22"/>
          <w:szCs w:val="22"/>
        </w:rPr>
        <w:t>r.</w:t>
      </w:r>
      <w:r w:rsidR="007E402C" w:rsidRPr="00950C53">
        <w:rPr>
          <w:sz w:val="22"/>
          <w:szCs w:val="22"/>
        </w:rPr>
        <w:t xml:space="preserve"> Pazarlama performans </w:t>
      </w:r>
      <w:r w:rsidR="00121D36" w:rsidRPr="00950C53">
        <w:rPr>
          <w:sz w:val="22"/>
          <w:szCs w:val="22"/>
        </w:rPr>
        <w:t>göstergesi olarak işletmelerin p</w:t>
      </w:r>
      <w:r w:rsidR="007E402C" w:rsidRPr="00950C53">
        <w:rPr>
          <w:sz w:val="22"/>
          <w:szCs w:val="22"/>
        </w:rPr>
        <w:t>azar payları, sermaye piyasalarındaki finansal göstergeleri de dikkate alınarak ikincil verilerle birlikte anket verilerini</w:t>
      </w:r>
      <w:r w:rsidR="00D6316D" w:rsidRPr="00950C53">
        <w:rPr>
          <w:sz w:val="22"/>
          <w:szCs w:val="22"/>
        </w:rPr>
        <w:t xml:space="preserve">n incelenmesi de literatüre önemli katkılar sağlayacaktır. Aynı zamanda, işletmelerin pazarlama karması bileşenleri ve pazardaki rekabet yoğunluğu gibi değişkenlerde bu yapısal modellerde </w:t>
      </w:r>
      <w:proofErr w:type="spellStart"/>
      <w:r w:rsidR="00D6316D" w:rsidRPr="00950C53">
        <w:rPr>
          <w:sz w:val="22"/>
          <w:szCs w:val="22"/>
        </w:rPr>
        <w:t>moderatör</w:t>
      </w:r>
      <w:proofErr w:type="spellEnd"/>
      <w:r w:rsidR="00D6316D" w:rsidRPr="00950C53">
        <w:rPr>
          <w:sz w:val="22"/>
          <w:szCs w:val="22"/>
        </w:rPr>
        <w:t xml:space="preserve"> veya başka bir ifadeyle düzenleyici değişkenler olarak incelenebilir.</w:t>
      </w:r>
    </w:p>
    <w:p w14:paraId="6A031CF0" w14:textId="77777777" w:rsidR="002C12FD" w:rsidRPr="00121D36" w:rsidRDefault="002C12FD" w:rsidP="00CD239F">
      <w:pPr>
        <w:autoSpaceDE w:val="0"/>
        <w:autoSpaceDN w:val="0"/>
        <w:adjustRightInd w:val="0"/>
        <w:spacing w:before="120" w:line="360" w:lineRule="auto"/>
        <w:jc w:val="both"/>
        <w:rPr>
          <w:b/>
          <w:bCs/>
        </w:rPr>
      </w:pPr>
    </w:p>
    <w:p w14:paraId="795957AE" w14:textId="50A52180" w:rsidR="00F05109" w:rsidRPr="00121D36" w:rsidRDefault="00F26310" w:rsidP="00950C53">
      <w:pPr>
        <w:autoSpaceDE w:val="0"/>
        <w:autoSpaceDN w:val="0"/>
        <w:adjustRightInd w:val="0"/>
        <w:spacing w:before="120" w:line="360" w:lineRule="auto"/>
        <w:jc w:val="center"/>
        <w:rPr>
          <w:b/>
          <w:bCs/>
        </w:rPr>
      </w:pPr>
      <w:r w:rsidRPr="00121D36">
        <w:rPr>
          <w:b/>
          <w:bCs/>
        </w:rPr>
        <w:t>KAYNAKÇA</w:t>
      </w:r>
    </w:p>
    <w:p w14:paraId="61D7AFC5" w14:textId="0165B3A7" w:rsidR="00451725" w:rsidRPr="00950C53" w:rsidRDefault="00451725" w:rsidP="00950C53">
      <w:pPr>
        <w:spacing w:after="120"/>
        <w:ind w:firstLine="709"/>
        <w:jc w:val="both"/>
        <w:rPr>
          <w:sz w:val="20"/>
          <w:szCs w:val="20"/>
          <w:shd w:val="clear" w:color="auto" w:fill="FFFFFF"/>
        </w:rPr>
      </w:pPr>
      <w:proofErr w:type="spellStart"/>
      <w:r w:rsidRPr="00950C53">
        <w:rPr>
          <w:sz w:val="20"/>
          <w:szCs w:val="20"/>
          <w:shd w:val="clear" w:color="auto" w:fill="FFFFFF"/>
        </w:rPr>
        <w:t>Aaker</w:t>
      </w:r>
      <w:proofErr w:type="spellEnd"/>
      <w:r w:rsidRPr="00950C53">
        <w:rPr>
          <w:sz w:val="20"/>
          <w:szCs w:val="20"/>
          <w:shd w:val="clear" w:color="auto" w:fill="FFFFFF"/>
        </w:rPr>
        <w:t>, David A. (1991)</w:t>
      </w:r>
      <w:r w:rsidR="00726F6F" w:rsidRPr="00950C53">
        <w:rPr>
          <w:sz w:val="20"/>
          <w:szCs w:val="20"/>
          <w:shd w:val="clear" w:color="auto" w:fill="FFFFFF"/>
        </w:rPr>
        <w:t>.</w:t>
      </w:r>
      <w:r w:rsidRPr="00950C53">
        <w:rPr>
          <w:sz w:val="20"/>
          <w:szCs w:val="20"/>
          <w:shd w:val="clear" w:color="auto" w:fill="FFFFFF"/>
        </w:rPr>
        <w:t xml:space="preserve"> </w:t>
      </w:r>
      <w:proofErr w:type="spellStart"/>
      <w:r w:rsidRPr="00950C53">
        <w:rPr>
          <w:sz w:val="20"/>
          <w:szCs w:val="20"/>
          <w:shd w:val="clear" w:color="auto" w:fill="FFFFFF"/>
        </w:rPr>
        <w:t>Managing</w:t>
      </w:r>
      <w:proofErr w:type="spellEnd"/>
      <w:r w:rsidRPr="00950C53">
        <w:rPr>
          <w:sz w:val="20"/>
          <w:szCs w:val="20"/>
          <w:shd w:val="clear" w:color="auto" w:fill="FFFFFF"/>
        </w:rPr>
        <w:t xml:space="preserve">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Equity</w:t>
      </w:r>
      <w:proofErr w:type="spellEnd"/>
      <w:r w:rsidRPr="00950C53">
        <w:rPr>
          <w:sz w:val="20"/>
          <w:szCs w:val="20"/>
          <w:shd w:val="clear" w:color="auto" w:fill="FFFFFF"/>
        </w:rPr>
        <w:t xml:space="preserve">: </w:t>
      </w:r>
      <w:proofErr w:type="spellStart"/>
      <w:r w:rsidRPr="00950C53">
        <w:rPr>
          <w:sz w:val="20"/>
          <w:szCs w:val="20"/>
          <w:shd w:val="clear" w:color="auto" w:fill="FFFFFF"/>
        </w:rPr>
        <w:t>Capitalizing</w:t>
      </w:r>
      <w:proofErr w:type="spellEnd"/>
      <w:r w:rsidRPr="00950C53">
        <w:rPr>
          <w:sz w:val="20"/>
          <w:szCs w:val="20"/>
          <w:shd w:val="clear" w:color="auto" w:fill="FFFFFF"/>
        </w:rPr>
        <w:t xml:space="preserve"> on </w:t>
      </w:r>
      <w:proofErr w:type="spellStart"/>
      <w:r w:rsidRPr="00950C53">
        <w:rPr>
          <w:sz w:val="20"/>
          <w:szCs w:val="20"/>
          <w:shd w:val="clear" w:color="auto" w:fill="FFFFFF"/>
        </w:rPr>
        <w:t>the</w:t>
      </w:r>
      <w:proofErr w:type="spellEnd"/>
      <w:r w:rsidRPr="00950C53">
        <w:rPr>
          <w:sz w:val="20"/>
          <w:szCs w:val="20"/>
          <w:shd w:val="clear" w:color="auto" w:fill="FFFFFF"/>
        </w:rPr>
        <w:t xml:space="preserve"> Value of a </w:t>
      </w:r>
      <w:proofErr w:type="spellStart"/>
      <w:r w:rsidRPr="00950C53">
        <w:rPr>
          <w:sz w:val="20"/>
          <w:szCs w:val="20"/>
          <w:shd w:val="clear" w:color="auto" w:fill="FFFFFF"/>
        </w:rPr>
        <w:t>Brand</w:t>
      </w:r>
      <w:proofErr w:type="spellEnd"/>
      <w:r w:rsidRPr="00950C53">
        <w:rPr>
          <w:sz w:val="20"/>
          <w:szCs w:val="20"/>
          <w:shd w:val="clear" w:color="auto" w:fill="FFFFFF"/>
        </w:rPr>
        <w:t xml:space="preserve"> Name. New York: </w:t>
      </w:r>
      <w:proofErr w:type="spellStart"/>
      <w:r w:rsidRPr="00950C53">
        <w:rPr>
          <w:sz w:val="20"/>
          <w:szCs w:val="20"/>
          <w:shd w:val="clear" w:color="auto" w:fill="FFFFFF"/>
        </w:rPr>
        <w:t>The</w:t>
      </w:r>
      <w:proofErr w:type="spellEnd"/>
      <w:r w:rsidRPr="00950C53">
        <w:rPr>
          <w:sz w:val="20"/>
          <w:szCs w:val="20"/>
          <w:shd w:val="clear" w:color="auto" w:fill="FFFFFF"/>
        </w:rPr>
        <w:t xml:space="preserve"> </w:t>
      </w:r>
      <w:proofErr w:type="spellStart"/>
      <w:r w:rsidRPr="00950C53">
        <w:rPr>
          <w:sz w:val="20"/>
          <w:szCs w:val="20"/>
          <w:shd w:val="clear" w:color="auto" w:fill="FFFFFF"/>
        </w:rPr>
        <w:t>Free</w:t>
      </w:r>
      <w:proofErr w:type="spellEnd"/>
      <w:r w:rsidRPr="00950C53">
        <w:rPr>
          <w:sz w:val="20"/>
          <w:szCs w:val="20"/>
          <w:shd w:val="clear" w:color="auto" w:fill="FFFFFF"/>
        </w:rPr>
        <w:t xml:space="preserve"> </w:t>
      </w:r>
      <w:proofErr w:type="spellStart"/>
      <w:r w:rsidRPr="00950C53">
        <w:rPr>
          <w:sz w:val="20"/>
          <w:szCs w:val="20"/>
          <w:shd w:val="clear" w:color="auto" w:fill="FFFFFF"/>
        </w:rPr>
        <w:t>Press</w:t>
      </w:r>
      <w:proofErr w:type="spellEnd"/>
      <w:r w:rsidRPr="00950C53">
        <w:rPr>
          <w:sz w:val="20"/>
          <w:szCs w:val="20"/>
          <w:shd w:val="clear" w:color="auto" w:fill="FFFFFF"/>
        </w:rPr>
        <w:t>.</w:t>
      </w:r>
    </w:p>
    <w:p w14:paraId="196253E3" w14:textId="309FC5E2" w:rsidR="00451725" w:rsidRPr="00950C53" w:rsidRDefault="00451725" w:rsidP="00950C53">
      <w:pPr>
        <w:spacing w:after="120"/>
        <w:ind w:firstLine="709"/>
        <w:jc w:val="both"/>
        <w:rPr>
          <w:sz w:val="20"/>
          <w:szCs w:val="20"/>
          <w:shd w:val="clear" w:color="auto" w:fill="FFFFFF"/>
        </w:rPr>
      </w:pPr>
      <w:proofErr w:type="spellStart"/>
      <w:r w:rsidRPr="00950C53">
        <w:rPr>
          <w:sz w:val="20"/>
          <w:szCs w:val="20"/>
          <w:shd w:val="clear" w:color="auto" w:fill="FFFFFF"/>
        </w:rPr>
        <w:t>Aaker</w:t>
      </w:r>
      <w:proofErr w:type="spellEnd"/>
      <w:r w:rsidRPr="00950C53">
        <w:rPr>
          <w:sz w:val="20"/>
          <w:szCs w:val="20"/>
          <w:shd w:val="clear" w:color="auto" w:fill="FFFFFF"/>
        </w:rPr>
        <w:t>, David A. (1996)</w:t>
      </w:r>
      <w:r w:rsidR="00726F6F" w:rsidRPr="00950C53">
        <w:rPr>
          <w:sz w:val="20"/>
          <w:szCs w:val="20"/>
          <w:shd w:val="clear" w:color="auto" w:fill="FFFFFF"/>
        </w:rPr>
        <w:t>.</w:t>
      </w:r>
      <w:r w:rsidRPr="00950C53">
        <w:rPr>
          <w:sz w:val="20"/>
          <w:szCs w:val="20"/>
          <w:shd w:val="clear" w:color="auto" w:fill="FFFFFF"/>
        </w:rPr>
        <w:t> </w:t>
      </w:r>
      <w:proofErr w:type="spellStart"/>
      <w:r w:rsidRPr="00950C53">
        <w:rPr>
          <w:sz w:val="20"/>
          <w:szCs w:val="20"/>
          <w:shd w:val="clear" w:color="auto" w:fill="FFFFFF"/>
        </w:rPr>
        <w:t>Measuring</w:t>
      </w:r>
      <w:proofErr w:type="spellEnd"/>
      <w:r w:rsidRPr="00950C53">
        <w:rPr>
          <w:sz w:val="20"/>
          <w:szCs w:val="20"/>
          <w:shd w:val="clear" w:color="auto" w:fill="FFFFFF"/>
        </w:rPr>
        <w:t xml:space="preserve">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Equity</w:t>
      </w:r>
      <w:proofErr w:type="spellEnd"/>
      <w:r w:rsidRPr="00950C53">
        <w:rPr>
          <w:sz w:val="20"/>
          <w:szCs w:val="20"/>
          <w:shd w:val="clear" w:color="auto" w:fill="FFFFFF"/>
        </w:rPr>
        <w:t xml:space="preserve"> </w:t>
      </w:r>
      <w:proofErr w:type="spellStart"/>
      <w:r w:rsidRPr="00950C53">
        <w:rPr>
          <w:sz w:val="20"/>
          <w:szCs w:val="20"/>
          <w:shd w:val="clear" w:color="auto" w:fill="FFFFFF"/>
        </w:rPr>
        <w:t>Across</w:t>
      </w:r>
      <w:proofErr w:type="spellEnd"/>
      <w:r w:rsidRPr="00950C53">
        <w:rPr>
          <w:sz w:val="20"/>
          <w:szCs w:val="20"/>
          <w:shd w:val="clear" w:color="auto" w:fill="FFFFFF"/>
        </w:rPr>
        <w:t xml:space="preserve"> </w:t>
      </w:r>
      <w:proofErr w:type="spellStart"/>
      <w:r w:rsidRPr="00950C53">
        <w:rPr>
          <w:sz w:val="20"/>
          <w:szCs w:val="20"/>
          <w:shd w:val="clear" w:color="auto" w:fill="FFFFFF"/>
        </w:rPr>
        <w:t>Products</w:t>
      </w:r>
      <w:proofErr w:type="spellEnd"/>
      <w:r w:rsidRPr="00950C53">
        <w:rPr>
          <w:sz w:val="20"/>
          <w:szCs w:val="20"/>
          <w:shd w:val="clear" w:color="auto" w:fill="FFFFFF"/>
        </w:rPr>
        <w:t xml:space="preserve"> </w:t>
      </w:r>
      <w:proofErr w:type="spellStart"/>
      <w:r w:rsidRPr="00950C53">
        <w:rPr>
          <w:sz w:val="20"/>
          <w:szCs w:val="20"/>
          <w:shd w:val="clear" w:color="auto" w:fill="FFFFFF"/>
        </w:rPr>
        <w:t>and</w:t>
      </w:r>
      <w:proofErr w:type="spellEnd"/>
      <w:r w:rsidRPr="00950C53">
        <w:rPr>
          <w:sz w:val="20"/>
          <w:szCs w:val="20"/>
          <w:shd w:val="clear" w:color="auto" w:fill="FFFFFF"/>
        </w:rPr>
        <w:t xml:space="preserve"> </w:t>
      </w:r>
      <w:proofErr w:type="spellStart"/>
      <w:r w:rsidRPr="00950C53">
        <w:rPr>
          <w:sz w:val="20"/>
          <w:szCs w:val="20"/>
          <w:shd w:val="clear" w:color="auto" w:fill="FFFFFF"/>
        </w:rPr>
        <w:t>Markets</w:t>
      </w:r>
      <w:proofErr w:type="spellEnd"/>
      <w:r w:rsidR="00726F6F" w:rsidRPr="00950C53">
        <w:rPr>
          <w:sz w:val="20"/>
          <w:szCs w:val="20"/>
          <w:shd w:val="clear" w:color="auto" w:fill="FFFFFF"/>
        </w:rPr>
        <w:t xml:space="preserve">. </w:t>
      </w:r>
      <w:r w:rsidRPr="00950C53">
        <w:rPr>
          <w:sz w:val="20"/>
          <w:szCs w:val="20"/>
          <w:shd w:val="clear" w:color="auto" w:fill="FFFFFF"/>
        </w:rPr>
        <w:t xml:space="preserve">California Management </w:t>
      </w:r>
      <w:proofErr w:type="spellStart"/>
      <w:r w:rsidRPr="00950C53">
        <w:rPr>
          <w:sz w:val="20"/>
          <w:szCs w:val="20"/>
          <w:shd w:val="clear" w:color="auto" w:fill="FFFFFF"/>
        </w:rPr>
        <w:t>Review</w:t>
      </w:r>
      <w:proofErr w:type="spellEnd"/>
      <w:r w:rsidRPr="00950C53">
        <w:rPr>
          <w:sz w:val="20"/>
          <w:szCs w:val="20"/>
          <w:shd w:val="clear" w:color="auto" w:fill="FFFFFF"/>
        </w:rPr>
        <w:t>, 38 (Spring), 102–20.</w:t>
      </w:r>
    </w:p>
    <w:p w14:paraId="7C773F59" w14:textId="2CB244BE" w:rsidR="009D3840" w:rsidRPr="00950C53" w:rsidRDefault="009D3840" w:rsidP="00950C53">
      <w:pPr>
        <w:spacing w:after="120"/>
        <w:ind w:firstLine="709"/>
        <w:jc w:val="both"/>
        <w:rPr>
          <w:sz w:val="20"/>
          <w:szCs w:val="20"/>
          <w:shd w:val="clear" w:color="auto" w:fill="FFFFFF"/>
        </w:rPr>
      </w:pPr>
      <w:proofErr w:type="spellStart"/>
      <w:r w:rsidRPr="00950C53">
        <w:rPr>
          <w:sz w:val="20"/>
          <w:szCs w:val="20"/>
          <w:shd w:val="clear" w:color="auto" w:fill="FFFFFF"/>
        </w:rPr>
        <w:t>Berry</w:t>
      </w:r>
      <w:proofErr w:type="spellEnd"/>
      <w:r w:rsidRPr="00950C53">
        <w:rPr>
          <w:sz w:val="20"/>
          <w:szCs w:val="20"/>
          <w:shd w:val="clear" w:color="auto" w:fill="FFFFFF"/>
        </w:rPr>
        <w:t xml:space="preserve">, L. L. (2000). </w:t>
      </w:r>
      <w:proofErr w:type="spellStart"/>
      <w:r w:rsidRPr="00950C53">
        <w:rPr>
          <w:sz w:val="20"/>
          <w:szCs w:val="20"/>
          <w:shd w:val="clear" w:color="auto" w:fill="FFFFFF"/>
        </w:rPr>
        <w:t>Cultivating</w:t>
      </w:r>
      <w:proofErr w:type="spellEnd"/>
      <w:r w:rsidRPr="00950C53">
        <w:rPr>
          <w:sz w:val="20"/>
          <w:szCs w:val="20"/>
          <w:shd w:val="clear" w:color="auto" w:fill="FFFFFF"/>
        </w:rPr>
        <w:t xml:space="preserve"> service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equity</w:t>
      </w:r>
      <w:proofErr w:type="spellEnd"/>
      <w:r w:rsidRPr="00950C53">
        <w:rPr>
          <w:sz w:val="20"/>
          <w:szCs w:val="20"/>
          <w:shd w:val="clear" w:color="auto" w:fill="FFFFFF"/>
        </w:rPr>
        <w:t>. </w:t>
      </w:r>
      <w:proofErr w:type="spellStart"/>
      <w:r w:rsidRPr="00950C53">
        <w:rPr>
          <w:sz w:val="20"/>
          <w:szCs w:val="20"/>
          <w:shd w:val="clear" w:color="auto" w:fill="FFFFFF"/>
        </w:rPr>
        <w:t>Journal</w:t>
      </w:r>
      <w:proofErr w:type="spellEnd"/>
      <w:r w:rsidRPr="00950C53">
        <w:rPr>
          <w:sz w:val="20"/>
          <w:szCs w:val="20"/>
          <w:shd w:val="clear" w:color="auto" w:fill="FFFFFF"/>
        </w:rPr>
        <w:t xml:space="preserve"> of </w:t>
      </w:r>
      <w:proofErr w:type="spellStart"/>
      <w:r w:rsidRPr="00950C53">
        <w:rPr>
          <w:sz w:val="20"/>
          <w:szCs w:val="20"/>
          <w:shd w:val="clear" w:color="auto" w:fill="FFFFFF"/>
        </w:rPr>
        <w:t>the</w:t>
      </w:r>
      <w:proofErr w:type="spellEnd"/>
      <w:r w:rsidRPr="00950C53">
        <w:rPr>
          <w:sz w:val="20"/>
          <w:szCs w:val="20"/>
          <w:shd w:val="clear" w:color="auto" w:fill="FFFFFF"/>
        </w:rPr>
        <w:t xml:space="preserve"> Academy of </w:t>
      </w:r>
      <w:r w:rsidR="002C12FD" w:rsidRPr="00950C53">
        <w:rPr>
          <w:sz w:val="20"/>
          <w:szCs w:val="20"/>
          <w:shd w:val="clear" w:color="auto" w:fill="FFFFFF"/>
        </w:rPr>
        <w:t>M</w:t>
      </w:r>
      <w:r w:rsidRPr="00950C53">
        <w:rPr>
          <w:sz w:val="20"/>
          <w:szCs w:val="20"/>
          <w:shd w:val="clear" w:color="auto" w:fill="FFFFFF"/>
        </w:rPr>
        <w:t xml:space="preserve">arketing </w:t>
      </w:r>
      <w:proofErr w:type="spellStart"/>
      <w:r w:rsidRPr="00950C53">
        <w:rPr>
          <w:sz w:val="20"/>
          <w:szCs w:val="20"/>
          <w:shd w:val="clear" w:color="auto" w:fill="FFFFFF"/>
        </w:rPr>
        <w:t>Science</w:t>
      </w:r>
      <w:proofErr w:type="spellEnd"/>
      <w:r w:rsidRPr="00950C53">
        <w:rPr>
          <w:sz w:val="20"/>
          <w:szCs w:val="20"/>
          <w:shd w:val="clear" w:color="auto" w:fill="FFFFFF"/>
        </w:rPr>
        <w:t>, </w:t>
      </w:r>
      <w:r w:rsidRPr="00950C53">
        <w:rPr>
          <w:i/>
          <w:iCs/>
          <w:sz w:val="20"/>
          <w:szCs w:val="20"/>
          <w:shd w:val="clear" w:color="auto" w:fill="FFFFFF"/>
        </w:rPr>
        <w:t>28</w:t>
      </w:r>
      <w:r w:rsidRPr="00950C53">
        <w:rPr>
          <w:sz w:val="20"/>
          <w:szCs w:val="20"/>
          <w:shd w:val="clear" w:color="auto" w:fill="FFFFFF"/>
        </w:rPr>
        <w:t>(1), 128-137.</w:t>
      </w:r>
    </w:p>
    <w:p w14:paraId="3D5E69E4" w14:textId="158440A8" w:rsidR="009D3840" w:rsidRPr="00950C53" w:rsidRDefault="009D3840" w:rsidP="00950C53">
      <w:pPr>
        <w:spacing w:after="120"/>
        <w:ind w:firstLine="709"/>
        <w:jc w:val="both"/>
        <w:rPr>
          <w:sz w:val="20"/>
          <w:szCs w:val="20"/>
          <w:shd w:val="clear" w:color="auto" w:fill="FFFFFF"/>
        </w:rPr>
      </w:pPr>
      <w:r w:rsidRPr="00950C53">
        <w:rPr>
          <w:sz w:val="20"/>
          <w:szCs w:val="20"/>
          <w:shd w:val="clear" w:color="auto" w:fill="FFFFFF"/>
          <w:lang w:val="en-US"/>
        </w:rPr>
        <w:t>Bitner, Mary Jo (1992), “</w:t>
      </w:r>
      <w:proofErr w:type="spellStart"/>
      <w:r w:rsidRPr="00950C53">
        <w:rPr>
          <w:sz w:val="20"/>
          <w:szCs w:val="20"/>
          <w:shd w:val="clear" w:color="auto" w:fill="FFFFFF"/>
          <w:lang w:val="en-US"/>
        </w:rPr>
        <w:t>Servicescapes</w:t>
      </w:r>
      <w:proofErr w:type="spellEnd"/>
      <w:r w:rsidRPr="00950C53">
        <w:rPr>
          <w:sz w:val="20"/>
          <w:szCs w:val="20"/>
          <w:shd w:val="clear" w:color="auto" w:fill="FFFFFF"/>
          <w:lang w:val="en-US"/>
        </w:rPr>
        <w:t>: The Impact of Physical Surroundings on Customers and Employees,” Journal of Mar</w:t>
      </w:r>
      <w:r w:rsidRPr="00950C53">
        <w:rPr>
          <w:sz w:val="20"/>
          <w:szCs w:val="20"/>
          <w:shd w:val="clear" w:color="auto" w:fill="FFFFFF"/>
          <w:lang w:val="en-US"/>
        </w:rPr>
        <w:softHyphen/>
        <w:t>keting, 56 (2), 57-71.</w:t>
      </w:r>
    </w:p>
    <w:p w14:paraId="7385B0F5" w14:textId="107FA06A" w:rsidR="00F05109" w:rsidRPr="00950C53" w:rsidRDefault="00F05109" w:rsidP="00950C53">
      <w:pPr>
        <w:spacing w:after="120"/>
        <w:ind w:firstLine="709"/>
        <w:jc w:val="both"/>
        <w:rPr>
          <w:sz w:val="20"/>
          <w:szCs w:val="20"/>
          <w:shd w:val="clear" w:color="auto" w:fill="FFFFFF"/>
        </w:rPr>
      </w:pPr>
      <w:proofErr w:type="spellStart"/>
      <w:r w:rsidRPr="00950C53">
        <w:rPr>
          <w:sz w:val="20"/>
          <w:szCs w:val="20"/>
          <w:shd w:val="clear" w:color="auto" w:fill="FFFFFF"/>
        </w:rPr>
        <w:t>Chaudhuri</w:t>
      </w:r>
      <w:proofErr w:type="spellEnd"/>
      <w:r w:rsidRPr="00950C53">
        <w:rPr>
          <w:sz w:val="20"/>
          <w:szCs w:val="20"/>
          <w:shd w:val="clear" w:color="auto" w:fill="FFFFFF"/>
        </w:rPr>
        <w:t xml:space="preserve">, A., </w:t>
      </w:r>
      <w:r w:rsidR="00F26310" w:rsidRPr="00950C53">
        <w:rPr>
          <w:sz w:val="20"/>
          <w:szCs w:val="20"/>
          <w:shd w:val="clear" w:color="auto" w:fill="FFFFFF"/>
        </w:rPr>
        <w:t>&amp;</w:t>
      </w:r>
      <w:r w:rsidRPr="00950C53">
        <w:rPr>
          <w:sz w:val="20"/>
          <w:szCs w:val="20"/>
          <w:shd w:val="clear" w:color="auto" w:fill="FFFFFF"/>
        </w:rPr>
        <w:t xml:space="preserve"> </w:t>
      </w:r>
      <w:proofErr w:type="spellStart"/>
      <w:r w:rsidRPr="00950C53">
        <w:rPr>
          <w:sz w:val="20"/>
          <w:szCs w:val="20"/>
          <w:shd w:val="clear" w:color="auto" w:fill="FFFFFF"/>
        </w:rPr>
        <w:t>Holbrook</w:t>
      </w:r>
      <w:proofErr w:type="spellEnd"/>
      <w:r w:rsidRPr="00950C53">
        <w:rPr>
          <w:sz w:val="20"/>
          <w:szCs w:val="20"/>
          <w:shd w:val="clear" w:color="auto" w:fill="FFFFFF"/>
        </w:rPr>
        <w:t xml:space="preserve">, M. B. (2001). </w:t>
      </w:r>
      <w:proofErr w:type="spellStart"/>
      <w:r w:rsidRPr="00950C53">
        <w:rPr>
          <w:sz w:val="20"/>
          <w:szCs w:val="20"/>
          <w:shd w:val="clear" w:color="auto" w:fill="FFFFFF"/>
        </w:rPr>
        <w:t>The</w:t>
      </w:r>
      <w:proofErr w:type="spellEnd"/>
      <w:r w:rsidRPr="00950C53">
        <w:rPr>
          <w:sz w:val="20"/>
          <w:szCs w:val="20"/>
          <w:shd w:val="clear" w:color="auto" w:fill="FFFFFF"/>
        </w:rPr>
        <w:t xml:space="preserve"> </w:t>
      </w:r>
      <w:proofErr w:type="spellStart"/>
      <w:r w:rsidRPr="00950C53">
        <w:rPr>
          <w:sz w:val="20"/>
          <w:szCs w:val="20"/>
          <w:shd w:val="clear" w:color="auto" w:fill="FFFFFF"/>
        </w:rPr>
        <w:t>chain</w:t>
      </w:r>
      <w:proofErr w:type="spellEnd"/>
      <w:r w:rsidRPr="00950C53">
        <w:rPr>
          <w:sz w:val="20"/>
          <w:szCs w:val="20"/>
          <w:shd w:val="clear" w:color="auto" w:fill="FFFFFF"/>
        </w:rPr>
        <w:t xml:space="preserve"> of </w:t>
      </w:r>
      <w:proofErr w:type="spellStart"/>
      <w:r w:rsidRPr="00950C53">
        <w:rPr>
          <w:sz w:val="20"/>
          <w:szCs w:val="20"/>
          <w:shd w:val="clear" w:color="auto" w:fill="FFFFFF"/>
        </w:rPr>
        <w:t>effects</w:t>
      </w:r>
      <w:proofErr w:type="spellEnd"/>
      <w:r w:rsidRPr="00950C53">
        <w:rPr>
          <w:sz w:val="20"/>
          <w:szCs w:val="20"/>
          <w:shd w:val="clear" w:color="auto" w:fill="FFFFFF"/>
        </w:rPr>
        <w:t xml:space="preserve"> </w:t>
      </w:r>
      <w:proofErr w:type="spellStart"/>
      <w:r w:rsidRPr="00950C53">
        <w:rPr>
          <w:sz w:val="20"/>
          <w:szCs w:val="20"/>
          <w:shd w:val="clear" w:color="auto" w:fill="FFFFFF"/>
        </w:rPr>
        <w:t>from</w:t>
      </w:r>
      <w:proofErr w:type="spellEnd"/>
      <w:r w:rsidRPr="00950C53">
        <w:rPr>
          <w:sz w:val="20"/>
          <w:szCs w:val="20"/>
          <w:shd w:val="clear" w:color="auto" w:fill="FFFFFF"/>
        </w:rPr>
        <w:t xml:space="preserve">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trust</w:t>
      </w:r>
      <w:proofErr w:type="spellEnd"/>
      <w:r w:rsidRPr="00950C53">
        <w:rPr>
          <w:sz w:val="20"/>
          <w:szCs w:val="20"/>
          <w:shd w:val="clear" w:color="auto" w:fill="FFFFFF"/>
        </w:rPr>
        <w:t xml:space="preserve"> </w:t>
      </w:r>
      <w:proofErr w:type="spellStart"/>
      <w:r w:rsidRPr="00950C53">
        <w:rPr>
          <w:sz w:val="20"/>
          <w:szCs w:val="20"/>
        </w:rPr>
        <w:t>and</w:t>
      </w:r>
      <w:proofErr w:type="spellEnd"/>
      <w:r w:rsidRPr="00950C53">
        <w:rPr>
          <w:sz w:val="20"/>
          <w:szCs w:val="20"/>
          <w:shd w:val="clear" w:color="auto" w:fill="FFFFFF"/>
        </w:rPr>
        <w:t xml:space="preserve">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affect</w:t>
      </w:r>
      <w:proofErr w:type="spellEnd"/>
      <w:r w:rsidRPr="00950C53">
        <w:rPr>
          <w:sz w:val="20"/>
          <w:szCs w:val="20"/>
          <w:shd w:val="clear" w:color="auto" w:fill="FFFFFF"/>
        </w:rPr>
        <w:t xml:space="preserve"> </w:t>
      </w:r>
      <w:proofErr w:type="spellStart"/>
      <w:r w:rsidRPr="00950C53">
        <w:rPr>
          <w:sz w:val="20"/>
          <w:szCs w:val="20"/>
          <w:shd w:val="clear" w:color="auto" w:fill="FFFFFF"/>
        </w:rPr>
        <w:t>to</w:t>
      </w:r>
      <w:proofErr w:type="spellEnd"/>
      <w:r w:rsidRPr="00950C53">
        <w:rPr>
          <w:sz w:val="20"/>
          <w:szCs w:val="20"/>
          <w:shd w:val="clear" w:color="auto" w:fill="FFFFFF"/>
        </w:rPr>
        <w:t xml:space="preserve">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performance</w:t>
      </w:r>
      <w:proofErr w:type="spellEnd"/>
      <w:r w:rsidRPr="00950C53">
        <w:rPr>
          <w:sz w:val="20"/>
          <w:szCs w:val="20"/>
          <w:shd w:val="clear" w:color="auto" w:fill="FFFFFF"/>
        </w:rPr>
        <w:t xml:space="preserve">: </w:t>
      </w:r>
      <w:proofErr w:type="spellStart"/>
      <w:r w:rsidRPr="00950C53">
        <w:rPr>
          <w:sz w:val="20"/>
          <w:szCs w:val="20"/>
          <w:shd w:val="clear" w:color="auto" w:fill="FFFFFF"/>
        </w:rPr>
        <w:t>the</w:t>
      </w:r>
      <w:proofErr w:type="spellEnd"/>
      <w:r w:rsidRPr="00950C53">
        <w:rPr>
          <w:sz w:val="20"/>
          <w:szCs w:val="20"/>
          <w:shd w:val="clear" w:color="auto" w:fill="FFFFFF"/>
        </w:rPr>
        <w:t xml:space="preserve"> role of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loyalty</w:t>
      </w:r>
      <w:proofErr w:type="spellEnd"/>
      <w:r w:rsidRPr="00950C53">
        <w:rPr>
          <w:sz w:val="20"/>
          <w:szCs w:val="20"/>
          <w:shd w:val="clear" w:color="auto" w:fill="FFFFFF"/>
        </w:rPr>
        <w:t>. </w:t>
      </w:r>
      <w:proofErr w:type="spellStart"/>
      <w:r w:rsidRPr="00950C53">
        <w:rPr>
          <w:sz w:val="20"/>
          <w:szCs w:val="20"/>
          <w:shd w:val="clear" w:color="auto" w:fill="FFFFFF"/>
        </w:rPr>
        <w:t>Journal</w:t>
      </w:r>
      <w:proofErr w:type="spellEnd"/>
      <w:r w:rsidRPr="00950C53">
        <w:rPr>
          <w:sz w:val="20"/>
          <w:szCs w:val="20"/>
          <w:shd w:val="clear" w:color="auto" w:fill="FFFFFF"/>
        </w:rPr>
        <w:t xml:space="preserve"> of </w:t>
      </w:r>
      <w:r w:rsidR="00726F6F" w:rsidRPr="00950C53">
        <w:rPr>
          <w:sz w:val="20"/>
          <w:szCs w:val="20"/>
          <w:shd w:val="clear" w:color="auto" w:fill="FFFFFF"/>
        </w:rPr>
        <w:t>M</w:t>
      </w:r>
      <w:r w:rsidRPr="00950C53">
        <w:rPr>
          <w:sz w:val="20"/>
          <w:szCs w:val="20"/>
          <w:shd w:val="clear" w:color="auto" w:fill="FFFFFF"/>
        </w:rPr>
        <w:t>arketing, </w:t>
      </w:r>
      <w:r w:rsidRPr="00950C53">
        <w:rPr>
          <w:i/>
          <w:iCs/>
          <w:sz w:val="20"/>
          <w:szCs w:val="20"/>
          <w:shd w:val="clear" w:color="auto" w:fill="FFFFFF"/>
        </w:rPr>
        <w:t>65</w:t>
      </w:r>
      <w:r w:rsidRPr="00950C53">
        <w:rPr>
          <w:sz w:val="20"/>
          <w:szCs w:val="20"/>
          <w:shd w:val="clear" w:color="auto" w:fill="FFFFFF"/>
        </w:rPr>
        <w:t>(2), 81-93.</w:t>
      </w:r>
    </w:p>
    <w:p w14:paraId="6AE2A5DB" w14:textId="28CDB5B6" w:rsidR="00F05109" w:rsidRPr="00950C53" w:rsidRDefault="00F05109" w:rsidP="00950C53">
      <w:pPr>
        <w:spacing w:after="120"/>
        <w:ind w:firstLine="709"/>
        <w:jc w:val="both"/>
        <w:rPr>
          <w:sz w:val="20"/>
          <w:szCs w:val="20"/>
        </w:rPr>
      </w:pPr>
      <w:proofErr w:type="spellStart"/>
      <w:r w:rsidRPr="00950C53">
        <w:rPr>
          <w:sz w:val="20"/>
          <w:szCs w:val="20"/>
          <w:shd w:val="clear" w:color="auto" w:fill="FFFFFF"/>
        </w:rPr>
        <w:t>Chang</w:t>
      </w:r>
      <w:proofErr w:type="spellEnd"/>
      <w:r w:rsidRPr="00950C53">
        <w:rPr>
          <w:sz w:val="20"/>
          <w:szCs w:val="20"/>
          <w:shd w:val="clear" w:color="auto" w:fill="FFFFFF"/>
        </w:rPr>
        <w:t xml:space="preserve">, S. J., Van </w:t>
      </w:r>
      <w:proofErr w:type="spellStart"/>
      <w:r w:rsidRPr="00950C53">
        <w:rPr>
          <w:sz w:val="20"/>
          <w:szCs w:val="20"/>
          <w:shd w:val="clear" w:color="auto" w:fill="FFFFFF"/>
        </w:rPr>
        <w:t>Witteloostuijn</w:t>
      </w:r>
      <w:proofErr w:type="spellEnd"/>
      <w:r w:rsidRPr="00950C53">
        <w:rPr>
          <w:sz w:val="20"/>
          <w:szCs w:val="20"/>
          <w:shd w:val="clear" w:color="auto" w:fill="FFFFFF"/>
        </w:rPr>
        <w:t xml:space="preserve">, A., &amp; Eden, L. (2010). </w:t>
      </w:r>
      <w:proofErr w:type="spellStart"/>
      <w:r w:rsidRPr="00950C53">
        <w:rPr>
          <w:sz w:val="20"/>
          <w:szCs w:val="20"/>
          <w:shd w:val="clear" w:color="auto" w:fill="FFFFFF"/>
        </w:rPr>
        <w:t>From</w:t>
      </w:r>
      <w:proofErr w:type="spellEnd"/>
      <w:r w:rsidRPr="00950C53">
        <w:rPr>
          <w:sz w:val="20"/>
          <w:szCs w:val="20"/>
          <w:shd w:val="clear" w:color="auto" w:fill="FFFFFF"/>
        </w:rPr>
        <w:t xml:space="preserve"> </w:t>
      </w:r>
      <w:proofErr w:type="spellStart"/>
      <w:r w:rsidRPr="00950C53">
        <w:rPr>
          <w:sz w:val="20"/>
          <w:szCs w:val="20"/>
          <w:shd w:val="clear" w:color="auto" w:fill="FFFFFF"/>
        </w:rPr>
        <w:t>the</w:t>
      </w:r>
      <w:proofErr w:type="spellEnd"/>
      <w:r w:rsidRPr="00950C53">
        <w:rPr>
          <w:sz w:val="20"/>
          <w:szCs w:val="20"/>
          <w:shd w:val="clear" w:color="auto" w:fill="FFFFFF"/>
        </w:rPr>
        <w:t xml:space="preserve"> </w:t>
      </w:r>
      <w:proofErr w:type="spellStart"/>
      <w:r w:rsidR="002C12FD" w:rsidRPr="00950C53">
        <w:rPr>
          <w:sz w:val="20"/>
          <w:szCs w:val="20"/>
          <w:shd w:val="clear" w:color="auto" w:fill="FFFFFF"/>
        </w:rPr>
        <w:t>E</w:t>
      </w:r>
      <w:r w:rsidRPr="00950C53">
        <w:rPr>
          <w:sz w:val="20"/>
          <w:szCs w:val="20"/>
          <w:shd w:val="clear" w:color="auto" w:fill="FFFFFF"/>
        </w:rPr>
        <w:t>ditors</w:t>
      </w:r>
      <w:proofErr w:type="spellEnd"/>
      <w:r w:rsidRPr="00950C53">
        <w:rPr>
          <w:sz w:val="20"/>
          <w:szCs w:val="20"/>
          <w:shd w:val="clear" w:color="auto" w:fill="FFFFFF"/>
        </w:rPr>
        <w:t xml:space="preserve">: </w:t>
      </w:r>
      <w:proofErr w:type="spellStart"/>
      <w:r w:rsidRPr="00950C53">
        <w:rPr>
          <w:sz w:val="20"/>
          <w:szCs w:val="20"/>
          <w:shd w:val="clear" w:color="auto" w:fill="FFFFFF"/>
        </w:rPr>
        <w:t>Common</w:t>
      </w:r>
      <w:proofErr w:type="spellEnd"/>
      <w:r w:rsidRPr="00950C53">
        <w:rPr>
          <w:sz w:val="20"/>
          <w:szCs w:val="20"/>
          <w:shd w:val="clear" w:color="auto" w:fill="FFFFFF"/>
        </w:rPr>
        <w:t xml:space="preserve"> </w:t>
      </w:r>
      <w:proofErr w:type="spellStart"/>
      <w:r w:rsidR="002C12FD" w:rsidRPr="00950C53">
        <w:rPr>
          <w:sz w:val="20"/>
          <w:szCs w:val="20"/>
          <w:shd w:val="clear" w:color="auto" w:fill="FFFFFF"/>
        </w:rPr>
        <w:t>M</w:t>
      </w:r>
      <w:r w:rsidRPr="00950C53">
        <w:rPr>
          <w:sz w:val="20"/>
          <w:szCs w:val="20"/>
          <w:shd w:val="clear" w:color="auto" w:fill="FFFFFF"/>
        </w:rPr>
        <w:t>ethod</w:t>
      </w:r>
      <w:proofErr w:type="spellEnd"/>
      <w:r w:rsidRPr="00950C53">
        <w:rPr>
          <w:sz w:val="20"/>
          <w:szCs w:val="20"/>
          <w:shd w:val="clear" w:color="auto" w:fill="FFFFFF"/>
        </w:rPr>
        <w:t xml:space="preserve"> </w:t>
      </w:r>
      <w:proofErr w:type="spellStart"/>
      <w:r w:rsidR="002C12FD" w:rsidRPr="00950C53">
        <w:rPr>
          <w:sz w:val="20"/>
          <w:szCs w:val="20"/>
          <w:shd w:val="clear" w:color="auto" w:fill="FFFFFF"/>
        </w:rPr>
        <w:t>V</w:t>
      </w:r>
      <w:r w:rsidRPr="00950C53">
        <w:rPr>
          <w:sz w:val="20"/>
          <w:szCs w:val="20"/>
          <w:shd w:val="clear" w:color="auto" w:fill="FFFFFF"/>
        </w:rPr>
        <w:t>ariance</w:t>
      </w:r>
      <w:proofErr w:type="spellEnd"/>
      <w:r w:rsidRPr="00950C53">
        <w:rPr>
          <w:sz w:val="20"/>
          <w:szCs w:val="20"/>
          <w:shd w:val="clear" w:color="auto" w:fill="FFFFFF"/>
        </w:rPr>
        <w:t xml:space="preserve"> in </w:t>
      </w:r>
      <w:r w:rsidR="002C12FD" w:rsidRPr="00950C53">
        <w:rPr>
          <w:sz w:val="20"/>
          <w:szCs w:val="20"/>
          <w:shd w:val="clear" w:color="auto" w:fill="FFFFFF"/>
        </w:rPr>
        <w:t>I</w:t>
      </w:r>
      <w:r w:rsidRPr="00950C53">
        <w:rPr>
          <w:sz w:val="20"/>
          <w:szCs w:val="20"/>
          <w:shd w:val="clear" w:color="auto" w:fill="FFFFFF"/>
        </w:rPr>
        <w:t xml:space="preserve">nternational </w:t>
      </w:r>
      <w:r w:rsidR="002C12FD" w:rsidRPr="00950C53">
        <w:rPr>
          <w:sz w:val="20"/>
          <w:szCs w:val="20"/>
          <w:shd w:val="clear" w:color="auto" w:fill="FFFFFF"/>
        </w:rPr>
        <w:t>B</w:t>
      </w:r>
      <w:r w:rsidRPr="00950C53">
        <w:rPr>
          <w:sz w:val="20"/>
          <w:szCs w:val="20"/>
          <w:shd w:val="clear" w:color="auto" w:fill="FFFFFF"/>
        </w:rPr>
        <w:t xml:space="preserve">usiness </w:t>
      </w:r>
      <w:proofErr w:type="spellStart"/>
      <w:r w:rsidR="002C12FD" w:rsidRPr="00950C53">
        <w:rPr>
          <w:sz w:val="20"/>
          <w:szCs w:val="20"/>
          <w:shd w:val="clear" w:color="auto" w:fill="FFFFFF"/>
        </w:rPr>
        <w:t>R</w:t>
      </w:r>
      <w:r w:rsidRPr="00950C53">
        <w:rPr>
          <w:sz w:val="20"/>
          <w:szCs w:val="20"/>
          <w:shd w:val="clear" w:color="auto" w:fill="FFFFFF"/>
        </w:rPr>
        <w:t>esearch</w:t>
      </w:r>
      <w:proofErr w:type="spellEnd"/>
      <w:r w:rsidRPr="00950C53">
        <w:rPr>
          <w:sz w:val="20"/>
          <w:szCs w:val="20"/>
          <w:shd w:val="clear" w:color="auto" w:fill="FFFFFF"/>
        </w:rPr>
        <w:t>.</w:t>
      </w:r>
    </w:p>
    <w:p w14:paraId="1401B055" w14:textId="5513C697"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Chi</w:t>
      </w:r>
      <w:proofErr w:type="spellEnd"/>
      <w:r w:rsidRPr="00950C53">
        <w:rPr>
          <w:sz w:val="20"/>
          <w:szCs w:val="20"/>
        </w:rPr>
        <w:t xml:space="preserve">, N.-W., </w:t>
      </w:r>
      <w:proofErr w:type="spellStart"/>
      <w:r w:rsidRPr="00950C53">
        <w:rPr>
          <w:sz w:val="20"/>
          <w:szCs w:val="20"/>
        </w:rPr>
        <w:t>Yang</w:t>
      </w:r>
      <w:proofErr w:type="spellEnd"/>
      <w:r w:rsidRPr="00950C53">
        <w:rPr>
          <w:sz w:val="20"/>
          <w:szCs w:val="20"/>
        </w:rPr>
        <w:t xml:space="preserve">, J., </w:t>
      </w:r>
      <w:r w:rsidR="00F26310" w:rsidRPr="00950C53">
        <w:rPr>
          <w:sz w:val="20"/>
          <w:szCs w:val="20"/>
          <w:shd w:val="clear" w:color="auto" w:fill="FFFFFF"/>
        </w:rPr>
        <w:t>&amp;</w:t>
      </w:r>
      <w:r w:rsidRPr="00950C53">
        <w:rPr>
          <w:sz w:val="20"/>
          <w:szCs w:val="20"/>
        </w:rPr>
        <w:t xml:space="preserve"> Lin, C.-Y. (2018). Service </w:t>
      </w:r>
      <w:proofErr w:type="spellStart"/>
      <w:r w:rsidRPr="00950C53">
        <w:rPr>
          <w:sz w:val="20"/>
          <w:szCs w:val="20"/>
        </w:rPr>
        <w:t>workers</w:t>
      </w:r>
      <w:proofErr w:type="spellEnd"/>
      <w:r w:rsidRPr="00950C53">
        <w:rPr>
          <w:sz w:val="20"/>
          <w:szCs w:val="20"/>
        </w:rPr>
        <w:t xml:space="preserve">’ </w:t>
      </w:r>
      <w:proofErr w:type="spellStart"/>
      <w:r w:rsidRPr="00950C53">
        <w:rPr>
          <w:sz w:val="20"/>
          <w:szCs w:val="20"/>
        </w:rPr>
        <w:t>chain</w:t>
      </w:r>
      <w:proofErr w:type="spellEnd"/>
      <w:r w:rsidRPr="00950C53">
        <w:rPr>
          <w:sz w:val="20"/>
          <w:szCs w:val="20"/>
        </w:rPr>
        <w:t xml:space="preserve"> </w:t>
      </w:r>
      <w:proofErr w:type="spellStart"/>
      <w:r w:rsidRPr="00950C53">
        <w:rPr>
          <w:sz w:val="20"/>
          <w:szCs w:val="20"/>
        </w:rPr>
        <w:t>reactions</w:t>
      </w:r>
      <w:proofErr w:type="spellEnd"/>
      <w:r w:rsidRPr="00950C53">
        <w:rPr>
          <w:sz w:val="20"/>
          <w:szCs w:val="20"/>
        </w:rPr>
        <w:t xml:space="preserve"> </w:t>
      </w:r>
      <w:proofErr w:type="spellStart"/>
      <w:r w:rsidRPr="00950C53">
        <w:rPr>
          <w:sz w:val="20"/>
          <w:szCs w:val="20"/>
        </w:rPr>
        <w:t>to</w:t>
      </w:r>
      <w:proofErr w:type="spellEnd"/>
      <w:r w:rsidRPr="00950C53">
        <w:rPr>
          <w:sz w:val="20"/>
          <w:szCs w:val="20"/>
        </w:rPr>
        <w:t xml:space="preserve"> </w:t>
      </w:r>
      <w:proofErr w:type="spellStart"/>
      <w:r w:rsidRPr="00950C53">
        <w:rPr>
          <w:sz w:val="20"/>
          <w:szCs w:val="20"/>
        </w:rPr>
        <w:t>daily</w:t>
      </w:r>
      <w:proofErr w:type="spellEnd"/>
      <w:r w:rsidRPr="00950C53">
        <w:rPr>
          <w:sz w:val="20"/>
          <w:szCs w:val="20"/>
        </w:rPr>
        <w:t xml:space="preserve"> </w:t>
      </w:r>
      <w:proofErr w:type="spellStart"/>
      <w:r w:rsidRPr="00950C53">
        <w:rPr>
          <w:sz w:val="20"/>
          <w:szCs w:val="20"/>
        </w:rPr>
        <w:t>customer</w:t>
      </w:r>
      <w:proofErr w:type="spellEnd"/>
      <w:r w:rsidRPr="00950C53">
        <w:rPr>
          <w:sz w:val="20"/>
          <w:szCs w:val="20"/>
        </w:rPr>
        <w:t xml:space="preserve"> </w:t>
      </w:r>
      <w:proofErr w:type="spellStart"/>
      <w:r w:rsidRPr="00950C53">
        <w:rPr>
          <w:sz w:val="20"/>
          <w:szCs w:val="20"/>
        </w:rPr>
        <w:t>mistreatment</w:t>
      </w:r>
      <w:proofErr w:type="spellEnd"/>
      <w:r w:rsidRPr="00950C53">
        <w:rPr>
          <w:sz w:val="20"/>
          <w:szCs w:val="20"/>
        </w:rPr>
        <w:t xml:space="preserve">: </w:t>
      </w:r>
      <w:proofErr w:type="spellStart"/>
      <w:r w:rsidRPr="00950C53">
        <w:rPr>
          <w:sz w:val="20"/>
          <w:szCs w:val="20"/>
        </w:rPr>
        <w:t>Behavioral</w:t>
      </w:r>
      <w:proofErr w:type="spellEnd"/>
      <w:r w:rsidRPr="00950C53">
        <w:rPr>
          <w:sz w:val="20"/>
          <w:szCs w:val="20"/>
        </w:rPr>
        <w:t xml:space="preserve"> </w:t>
      </w:r>
      <w:proofErr w:type="spellStart"/>
      <w:r w:rsidRPr="00950C53">
        <w:rPr>
          <w:sz w:val="20"/>
          <w:szCs w:val="20"/>
        </w:rPr>
        <w:t>linkages</w:t>
      </w:r>
      <w:proofErr w:type="spellEnd"/>
      <w:r w:rsidRPr="00950C53">
        <w:rPr>
          <w:sz w:val="20"/>
          <w:szCs w:val="20"/>
        </w:rPr>
        <w:t xml:space="preserve">, </w:t>
      </w:r>
      <w:proofErr w:type="spellStart"/>
      <w:r w:rsidRPr="00950C53">
        <w:rPr>
          <w:sz w:val="20"/>
          <w:szCs w:val="20"/>
        </w:rPr>
        <w:t>mechanisms</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boundary</w:t>
      </w:r>
      <w:proofErr w:type="spellEnd"/>
      <w:r w:rsidRPr="00950C53">
        <w:rPr>
          <w:sz w:val="20"/>
          <w:szCs w:val="20"/>
        </w:rPr>
        <w:t xml:space="preserve"> </w:t>
      </w:r>
      <w:proofErr w:type="spellStart"/>
      <w:r w:rsidRPr="00950C53">
        <w:rPr>
          <w:sz w:val="20"/>
          <w:szCs w:val="20"/>
        </w:rPr>
        <w:t>conditions</w:t>
      </w:r>
      <w:proofErr w:type="spellEnd"/>
      <w:r w:rsidRPr="00950C53">
        <w:rPr>
          <w:sz w:val="20"/>
          <w:szCs w:val="20"/>
        </w:rPr>
        <w:t xml:space="preserve">. </w:t>
      </w:r>
      <w:proofErr w:type="spellStart"/>
      <w:r w:rsidRPr="00950C53">
        <w:rPr>
          <w:sz w:val="20"/>
          <w:szCs w:val="20"/>
        </w:rPr>
        <w:t>Journal</w:t>
      </w:r>
      <w:proofErr w:type="spellEnd"/>
      <w:r w:rsidRPr="00950C53">
        <w:rPr>
          <w:sz w:val="20"/>
          <w:szCs w:val="20"/>
        </w:rPr>
        <w:t xml:space="preserve"> of </w:t>
      </w:r>
      <w:proofErr w:type="spellStart"/>
      <w:r w:rsidRPr="00950C53">
        <w:rPr>
          <w:sz w:val="20"/>
          <w:szCs w:val="20"/>
        </w:rPr>
        <w:t>Occupational</w:t>
      </w:r>
      <w:proofErr w:type="spellEnd"/>
      <w:r w:rsidRPr="00950C53">
        <w:rPr>
          <w:sz w:val="20"/>
          <w:szCs w:val="20"/>
        </w:rPr>
        <w:t xml:space="preserve"> </w:t>
      </w:r>
      <w:proofErr w:type="spellStart"/>
      <w:r w:rsidRPr="00950C53">
        <w:rPr>
          <w:sz w:val="20"/>
          <w:szCs w:val="20"/>
        </w:rPr>
        <w:t>Health</w:t>
      </w:r>
      <w:proofErr w:type="spellEnd"/>
      <w:r w:rsidRPr="00950C53">
        <w:rPr>
          <w:sz w:val="20"/>
          <w:szCs w:val="20"/>
        </w:rPr>
        <w:t xml:space="preserve"> </w:t>
      </w:r>
      <w:proofErr w:type="spellStart"/>
      <w:r w:rsidRPr="00950C53">
        <w:rPr>
          <w:sz w:val="20"/>
          <w:szCs w:val="20"/>
        </w:rPr>
        <w:t>Psychology</w:t>
      </w:r>
      <w:proofErr w:type="spellEnd"/>
      <w:r w:rsidRPr="00950C53">
        <w:rPr>
          <w:sz w:val="20"/>
          <w:szCs w:val="20"/>
        </w:rPr>
        <w:t>, 23, 58-70.</w:t>
      </w:r>
    </w:p>
    <w:p w14:paraId="1FD66467" w14:textId="5BE69A4F"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Chin</w:t>
      </w:r>
      <w:proofErr w:type="spellEnd"/>
      <w:r w:rsidRPr="00950C53">
        <w:rPr>
          <w:sz w:val="20"/>
          <w:szCs w:val="20"/>
        </w:rPr>
        <w:t xml:space="preserve">, W. W., </w:t>
      </w:r>
      <w:proofErr w:type="spellStart"/>
      <w:r w:rsidRPr="00950C53">
        <w:rPr>
          <w:sz w:val="20"/>
          <w:szCs w:val="20"/>
        </w:rPr>
        <w:t>Peterson</w:t>
      </w:r>
      <w:proofErr w:type="spellEnd"/>
      <w:r w:rsidRPr="00950C53">
        <w:rPr>
          <w:sz w:val="20"/>
          <w:szCs w:val="20"/>
        </w:rPr>
        <w:t xml:space="preserve">, R. A. </w:t>
      </w:r>
      <w:r w:rsidR="00F26310" w:rsidRPr="00950C53">
        <w:rPr>
          <w:sz w:val="20"/>
          <w:szCs w:val="20"/>
          <w:shd w:val="clear" w:color="auto" w:fill="FFFFFF"/>
        </w:rPr>
        <w:t>&amp;</w:t>
      </w:r>
      <w:r w:rsidRPr="00950C53">
        <w:rPr>
          <w:sz w:val="20"/>
          <w:szCs w:val="20"/>
        </w:rPr>
        <w:t xml:space="preserve"> Brown, P. S. (2008). </w:t>
      </w:r>
      <w:proofErr w:type="spellStart"/>
      <w:r w:rsidRPr="00950C53">
        <w:rPr>
          <w:sz w:val="20"/>
          <w:szCs w:val="20"/>
        </w:rPr>
        <w:t>Structural</w:t>
      </w:r>
      <w:proofErr w:type="spellEnd"/>
      <w:r w:rsidRPr="00950C53">
        <w:rPr>
          <w:sz w:val="20"/>
          <w:szCs w:val="20"/>
        </w:rPr>
        <w:t xml:space="preserve"> </w:t>
      </w:r>
      <w:proofErr w:type="spellStart"/>
      <w:r w:rsidRPr="00950C53">
        <w:rPr>
          <w:sz w:val="20"/>
          <w:szCs w:val="20"/>
        </w:rPr>
        <w:t>equation</w:t>
      </w:r>
      <w:proofErr w:type="spellEnd"/>
      <w:r w:rsidRPr="00950C53">
        <w:rPr>
          <w:sz w:val="20"/>
          <w:szCs w:val="20"/>
        </w:rPr>
        <w:t xml:space="preserve"> </w:t>
      </w:r>
      <w:proofErr w:type="spellStart"/>
      <w:r w:rsidRPr="00950C53">
        <w:rPr>
          <w:sz w:val="20"/>
          <w:szCs w:val="20"/>
        </w:rPr>
        <w:t>modelling</w:t>
      </w:r>
      <w:proofErr w:type="spellEnd"/>
      <w:r w:rsidRPr="00950C53">
        <w:rPr>
          <w:sz w:val="20"/>
          <w:szCs w:val="20"/>
        </w:rPr>
        <w:t xml:space="preserve"> in marketing: </w:t>
      </w:r>
      <w:proofErr w:type="spellStart"/>
      <w:r w:rsidRPr="00950C53">
        <w:rPr>
          <w:sz w:val="20"/>
          <w:szCs w:val="20"/>
        </w:rPr>
        <w:t>Some</w:t>
      </w:r>
      <w:proofErr w:type="spellEnd"/>
      <w:r w:rsidRPr="00950C53">
        <w:rPr>
          <w:sz w:val="20"/>
          <w:szCs w:val="20"/>
        </w:rPr>
        <w:t xml:space="preserve"> </w:t>
      </w:r>
      <w:proofErr w:type="spellStart"/>
      <w:r w:rsidRPr="00950C53">
        <w:rPr>
          <w:sz w:val="20"/>
          <w:szCs w:val="20"/>
        </w:rPr>
        <w:t>practical</w:t>
      </w:r>
      <w:proofErr w:type="spellEnd"/>
      <w:r w:rsidRPr="00950C53">
        <w:rPr>
          <w:sz w:val="20"/>
          <w:szCs w:val="20"/>
        </w:rPr>
        <w:t xml:space="preserve"> </w:t>
      </w:r>
      <w:proofErr w:type="spellStart"/>
      <w:r w:rsidRPr="00950C53">
        <w:rPr>
          <w:sz w:val="20"/>
          <w:szCs w:val="20"/>
        </w:rPr>
        <w:t>reminders</w:t>
      </w:r>
      <w:proofErr w:type="spellEnd"/>
      <w:r w:rsidRPr="00950C53">
        <w:rPr>
          <w:sz w:val="20"/>
          <w:szCs w:val="20"/>
        </w:rPr>
        <w:t xml:space="preserve">. </w:t>
      </w:r>
      <w:proofErr w:type="spellStart"/>
      <w:r w:rsidRPr="00950C53">
        <w:rPr>
          <w:sz w:val="20"/>
          <w:szCs w:val="20"/>
        </w:rPr>
        <w:t>Journal</w:t>
      </w:r>
      <w:proofErr w:type="spellEnd"/>
      <w:r w:rsidRPr="00950C53">
        <w:rPr>
          <w:sz w:val="20"/>
          <w:szCs w:val="20"/>
        </w:rPr>
        <w:t xml:space="preserve"> of Marketing </w:t>
      </w:r>
      <w:proofErr w:type="spellStart"/>
      <w:r w:rsidRPr="00950C53">
        <w:rPr>
          <w:sz w:val="20"/>
          <w:szCs w:val="20"/>
        </w:rPr>
        <w:t>Theory</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Practice</w:t>
      </w:r>
      <w:proofErr w:type="spellEnd"/>
      <w:r w:rsidRPr="00950C53">
        <w:rPr>
          <w:sz w:val="20"/>
          <w:szCs w:val="20"/>
        </w:rPr>
        <w:t>, 16(4), 287-298</w:t>
      </w:r>
    </w:p>
    <w:p w14:paraId="7ED68DBE" w14:textId="77777777"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Cohen</w:t>
      </w:r>
      <w:proofErr w:type="spellEnd"/>
      <w:r w:rsidRPr="00950C53">
        <w:rPr>
          <w:sz w:val="20"/>
          <w:szCs w:val="20"/>
        </w:rPr>
        <w:t xml:space="preserve">, J. (1988). Statistical </w:t>
      </w:r>
      <w:proofErr w:type="spellStart"/>
      <w:r w:rsidRPr="00950C53">
        <w:rPr>
          <w:sz w:val="20"/>
          <w:szCs w:val="20"/>
        </w:rPr>
        <w:t>power</w:t>
      </w:r>
      <w:proofErr w:type="spellEnd"/>
      <w:r w:rsidRPr="00950C53">
        <w:rPr>
          <w:sz w:val="20"/>
          <w:szCs w:val="20"/>
        </w:rPr>
        <w:t xml:space="preserve"> </w:t>
      </w:r>
      <w:proofErr w:type="spellStart"/>
      <w:r w:rsidRPr="00950C53">
        <w:rPr>
          <w:sz w:val="20"/>
          <w:szCs w:val="20"/>
        </w:rPr>
        <w:t>analysis</w:t>
      </w:r>
      <w:proofErr w:type="spellEnd"/>
      <w:r w:rsidRPr="00950C53">
        <w:rPr>
          <w:sz w:val="20"/>
          <w:szCs w:val="20"/>
        </w:rPr>
        <w:t xml:space="preserve"> </w:t>
      </w:r>
      <w:proofErr w:type="spellStart"/>
      <w:r w:rsidRPr="00950C53">
        <w:rPr>
          <w:sz w:val="20"/>
          <w:szCs w:val="20"/>
        </w:rPr>
        <w:t>for</w:t>
      </w:r>
      <w:proofErr w:type="spellEnd"/>
      <w:r w:rsidRPr="00950C53">
        <w:rPr>
          <w:sz w:val="20"/>
          <w:szCs w:val="20"/>
        </w:rPr>
        <w:t xml:space="preserve">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behavioral</w:t>
      </w:r>
      <w:proofErr w:type="spellEnd"/>
      <w:r w:rsidRPr="00950C53">
        <w:rPr>
          <w:sz w:val="20"/>
          <w:szCs w:val="20"/>
        </w:rPr>
        <w:t xml:space="preserve"> </w:t>
      </w:r>
      <w:proofErr w:type="spellStart"/>
      <w:r w:rsidRPr="00950C53">
        <w:rPr>
          <w:sz w:val="20"/>
          <w:szCs w:val="20"/>
        </w:rPr>
        <w:t>sciences</w:t>
      </w:r>
      <w:proofErr w:type="spellEnd"/>
      <w:r w:rsidRPr="00950C53">
        <w:rPr>
          <w:sz w:val="20"/>
          <w:szCs w:val="20"/>
        </w:rPr>
        <w:t xml:space="preserve"> (2nd ed.</w:t>
      </w:r>
      <w:proofErr w:type="gramStart"/>
      <w:r w:rsidRPr="00950C53">
        <w:rPr>
          <w:sz w:val="20"/>
          <w:szCs w:val="20"/>
        </w:rPr>
        <w:t>).</w:t>
      </w:r>
      <w:proofErr w:type="spellStart"/>
      <w:r w:rsidRPr="00950C53">
        <w:rPr>
          <w:sz w:val="20"/>
          <w:szCs w:val="20"/>
        </w:rPr>
        <w:t>Hillsdale</w:t>
      </w:r>
      <w:proofErr w:type="spellEnd"/>
      <w:proofErr w:type="gramEnd"/>
      <w:r w:rsidRPr="00950C53">
        <w:rPr>
          <w:sz w:val="20"/>
          <w:szCs w:val="20"/>
        </w:rPr>
        <w:t xml:space="preserve">, NJ: Lawrence </w:t>
      </w:r>
      <w:proofErr w:type="spellStart"/>
      <w:r w:rsidRPr="00950C53">
        <w:rPr>
          <w:sz w:val="20"/>
          <w:szCs w:val="20"/>
        </w:rPr>
        <w:t>Erlbaum</w:t>
      </w:r>
      <w:proofErr w:type="spellEnd"/>
      <w:r w:rsidRPr="00950C53">
        <w:rPr>
          <w:sz w:val="20"/>
          <w:szCs w:val="20"/>
        </w:rPr>
        <w:t xml:space="preserve"> </w:t>
      </w:r>
      <w:proofErr w:type="spellStart"/>
      <w:r w:rsidRPr="00950C53">
        <w:rPr>
          <w:sz w:val="20"/>
          <w:szCs w:val="20"/>
        </w:rPr>
        <w:t>Associates</w:t>
      </w:r>
      <w:proofErr w:type="spellEnd"/>
      <w:r w:rsidRPr="00950C53">
        <w:rPr>
          <w:sz w:val="20"/>
          <w:szCs w:val="20"/>
        </w:rPr>
        <w:t xml:space="preserve">, </w:t>
      </w:r>
      <w:proofErr w:type="spellStart"/>
      <w:r w:rsidRPr="00950C53">
        <w:rPr>
          <w:sz w:val="20"/>
          <w:szCs w:val="20"/>
        </w:rPr>
        <w:t>Inc</w:t>
      </w:r>
      <w:proofErr w:type="spellEnd"/>
      <w:r w:rsidRPr="00950C53">
        <w:rPr>
          <w:sz w:val="20"/>
          <w:szCs w:val="20"/>
        </w:rPr>
        <w:t>.</w:t>
      </w:r>
    </w:p>
    <w:p w14:paraId="0808B96C" w14:textId="21540D3A"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Corsun</w:t>
      </w:r>
      <w:proofErr w:type="spellEnd"/>
      <w:r w:rsidRPr="00950C53">
        <w:rPr>
          <w:sz w:val="20"/>
          <w:szCs w:val="20"/>
        </w:rPr>
        <w:t xml:space="preserve">, D. L., </w:t>
      </w:r>
      <w:r w:rsidR="00F26310" w:rsidRPr="00950C53">
        <w:rPr>
          <w:sz w:val="20"/>
          <w:szCs w:val="20"/>
          <w:shd w:val="clear" w:color="auto" w:fill="FFFFFF"/>
        </w:rPr>
        <w:t xml:space="preserve">&amp; </w:t>
      </w:r>
      <w:proofErr w:type="spellStart"/>
      <w:r w:rsidRPr="00950C53">
        <w:rPr>
          <w:sz w:val="20"/>
          <w:szCs w:val="20"/>
        </w:rPr>
        <w:t>Enz</w:t>
      </w:r>
      <w:proofErr w:type="spellEnd"/>
      <w:r w:rsidRPr="00950C53">
        <w:rPr>
          <w:sz w:val="20"/>
          <w:szCs w:val="20"/>
        </w:rPr>
        <w:t xml:space="preserve">, C. A. (1999). </w:t>
      </w:r>
      <w:proofErr w:type="spellStart"/>
      <w:r w:rsidRPr="00950C53">
        <w:rPr>
          <w:sz w:val="20"/>
          <w:szCs w:val="20"/>
        </w:rPr>
        <w:t>Predicting</w:t>
      </w:r>
      <w:proofErr w:type="spellEnd"/>
      <w:r w:rsidRPr="00950C53">
        <w:rPr>
          <w:sz w:val="20"/>
          <w:szCs w:val="20"/>
        </w:rPr>
        <w:t xml:space="preserve"> </w:t>
      </w:r>
      <w:proofErr w:type="spellStart"/>
      <w:r w:rsidRPr="00950C53">
        <w:rPr>
          <w:sz w:val="20"/>
          <w:szCs w:val="20"/>
        </w:rPr>
        <w:t>psychological</w:t>
      </w:r>
      <w:proofErr w:type="spellEnd"/>
      <w:r w:rsidRPr="00950C53">
        <w:rPr>
          <w:sz w:val="20"/>
          <w:szCs w:val="20"/>
        </w:rPr>
        <w:t xml:space="preserve"> </w:t>
      </w:r>
      <w:proofErr w:type="spellStart"/>
      <w:r w:rsidRPr="00950C53">
        <w:rPr>
          <w:sz w:val="20"/>
          <w:szCs w:val="20"/>
        </w:rPr>
        <w:t>empowerment</w:t>
      </w:r>
      <w:proofErr w:type="spellEnd"/>
      <w:r w:rsidRPr="00950C53">
        <w:rPr>
          <w:sz w:val="20"/>
          <w:szCs w:val="20"/>
        </w:rPr>
        <w:t xml:space="preserve"> </w:t>
      </w:r>
      <w:proofErr w:type="spellStart"/>
      <w:r w:rsidRPr="00950C53">
        <w:rPr>
          <w:sz w:val="20"/>
          <w:szCs w:val="20"/>
        </w:rPr>
        <w:t>among</w:t>
      </w:r>
      <w:proofErr w:type="spellEnd"/>
      <w:r w:rsidRPr="00950C53">
        <w:rPr>
          <w:sz w:val="20"/>
          <w:szCs w:val="20"/>
        </w:rPr>
        <w:t xml:space="preserve"> service </w:t>
      </w:r>
      <w:proofErr w:type="spellStart"/>
      <w:r w:rsidRPr="00950C53">
        <w:rPr>
          <w:sz w:val="20"/>
          <w:szCs w:val="20"/>
        </w:rPr>
        <w:t>workers</w:t>
      </w:r>
      <w:proofErr w:type="spellEnd"/>
      <w:r w:rsidRPr="00950C53">
        <w:rPr>
          <w:sz w:val="20"/>
          <w:szCs w:val="20"/>
        </w:rPr>
        <w:t xml:space="preserve">: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effect</w:t>
      </w:r>
      <w:proofErr w:type="spellEnd"/>
      <w:r w:rsidRPr="00950C53">
        <w:rPr>
          <w:sz w:val="20"/>
          <w:szCs w:val="20"/>
        </w:rPr>
        <w:t xml:space="preserve"> of </w:t>
      </w:r>
      <w:proofErr w:type="spellStart"/>
      <w:r w:rsidRPr="00950C53">
        <w:rPr>
          <w:sz w:val="20"/>
          <w:szCs w:val="20"/>
        </w:rPr>
        <w:t>support-based</w:t>
      </w:r>
      <w:proofErr w:type="spellEnd"/>
      <w:r w:rsidRPr="00950C53">
        <w:rPr>
          <w:sz w:val="20"/>
          <w:szCs w:val="20"/>
        </w:rPr>
        <w:t xml:space="preserve"> </w:t>
      </w:r>
      <w:proofErr w:type="spellStart"/>
      <w:r w:rsidRPr="00950C53">
        <w:rPr>
          <w:sz w:val="20"/>
          <w:szCs w:val="20"/>
        </w:rPr>
        <w:t>relationships</w:t>
      </w:r>
      <w:proofErr w:type="spellEnd"/>
      <w:r w:rsidRPr="00950C53">
        <w:rPr>
          <w:sz w:val="20"/>
          <w:szCs w:val="20"/>
        </w:rPr>
        <w:t xml:space="preserve">. Human </w:t>
      </w:r>
      <w:proofErr w:type="spellStart"/>
      <w:r w:rsidRPr="00950C53">
        <w:rPr>
          <w:sz w:val="20"/>
          <w:szCs w:val="20"/>
        </w:rPr>
        <w:t>Relations</w:t>
      </w:r>
      <w:proofErr w:type="spellEnd"/>
      <w:r w:rsidRPr="00950C53">
        <w:rPr>
          <w:sz w:val="20"/>
          <w:szCs w:val="20"/>
        </w:rPr>
        <w:t>, 52, 205-224.</w:t>
      </w:r>
    </w:p>
    <w:p w14:paraId="51BE2067" w14:textId="13C0F7B3" w:rsidR="00F05109" w:rsidRPr="00950C53" w:rsidRDefault="00F05109" w:rsidP="00950C53">
      <w:pPr>
        <w:spacing w:after="120"/>
        <w:ind w:firstLine="709"/>
        <w:jc w:val="both"/>
        <w:rPr>
          <w:sz w:val="20"/>
          <w:szCs w:val="20"/>
        </w:rPr>
      </w:pPr>
      <w:proofErr w:type="spellStart"/>
      <w:r w:rsidRPr="00950C53">
        <w:rPr>
          <w:sz w:val="20"/>
          <w:szCs w:val="20"/>
          <w:shd w:val="clear" w:color="auto" w:fill="FFFFFF"/>
        </w:rPr>
        <w:t>Dick</w:t>
      </w:r>
      <w:proofErr w:type="spellEnd"/>
      <w:r w:rsidRPr="00950C53">
        <w:rPr>
          <w:sz w:val="20"/>
          <w:szCs w:val="20"/>
          <w:shd w:val="clear" w:color="auto" w:fill="FFFFFF"/>
        </w:rPr>
        <w:t xml:space="preserve">, A. S., </w:t>
      </w:r>
      <w:r w:rsidR="00F26310" w:rsidRPr="00950C53">
        <w:rPr>
          <w:sz w:val="20"/>
          <w:szCs w:val="20"/>
          <w:shd w:val="clear" w:color="auto" w:fill="FFFFFF"/>
        </w:rPr>
        <w:t>&amp;</w:t>
      </w:r>
      <w:r w:rsidRPr="00950C53">
        <w:rPr>
          <w:sz w:val="20"/>
          <w:szCs w:val="20"/>
          <w:shd w:val="clear" w:color="auto" w:fill="FFFFFF"/>
        </w:rPr>
        <w:t xml:space="preserve"> </w:t>
      </w:r>
      <w:proofErr w:type="spellStart"/>
      <w:r w:rsidRPr="00950C53">
        <w:rPr>
          <w:sz w:val="20"/>
          <w:szCs w:val="20"/>
          <w:shd w:val="clear" w:color="auto" w:fill="FFFFFF"/>
        </w:rPr>
        <w:t>Basu</w:t>
      </w:r>
      <w:proofErr w:type="spellEnd"/>
      <w:r w:rsidRPr="00950C53">
        <w:rPr>
          <w:sz w:val="20"/>
          <w:szCs w:val="20"/>
          <w:shd w:val="clear" w:color="auto" w:fill="FFFFFF"/>
        </w:rPr>
        <w:t xml:space="preserve">, K. (1994). </w:t>
      </w:r>
      <w:proofErr w:type="spellStart"/>
      <w:r w:rsidRPr="00950C53">
        <w:rPr>
          <w:sz w:val="20"/>
          <w:szCs w:val="20"/>
          <w:shd w:val="clear" w:color="auto" w:fill="FFFFFF"/>
        </w:rPr>
        <w:t>Customer</w:t>
      </w:r>
      <w:proofErr w:type="spellEnd"/>
      <w:r w:rsidRPr="00950C53">
        <w:rPr>
          <w:sz w:val="20"/>
          <w:szCs w:val="20"/>
          <w:shd w:val="clear" w:color="auto" w:fill="FFFFFF"/>
        </w:rPr>
        <w:t xml:space="preserve"> </w:t>
      </w:r>
      <w:proofErr w:type="spellStart"/>
      <w:r w:rsidRPr="00950C53">
        <w:rPr>
          <w:sz w:val="20"/>
          <w:szCs w:val="20"/>
          <w:shd w:val="clear" w:color="auto" w:fill="FFFFFF"/>
        </w:rPr>
        <w:t>loyalty</w:t>
      </w:r>
      <w:proofErr w:type="spellEnd"/>
      <w:r w:rsidRPr="00950C53">
        <w:rPr>
          <w:sz w:val="20"/>
          <w:szCs w:val="20"/>
          <w:shd w:val="clear" w:color="auto" w:fill="FFFFFF"/>
        </w:rPr>
        <w:t xml:space="preserve">: </w:t>
      </w:r>
      <w:proofErr w:type="spellStart"/>
      <w:r w:rsidRPr="00950C53">
        <w:rPr>
          <w:sz w:val="20"/>
          <w:szCs w:val="20"/>
          <w:shd w:val="clear" w:color="auto" w:fill="FFFFFF"/>
        </w:rPr>
        <w:t>toward</w:t>
      </w:r>
      <w:proofErr w:type="spellEnd"/>
      <w:r w:rsidRPr="00950C53">
        <w:rPr>
          <w:sz w:val="20"/>
          <w:szCs w:val="20"/>
          <w:shd w:val="clear" w:color="auto" w:fill="FFFFFF"/>
        </w:rPr>
        <w:t xml:space="preserve"> an </w:t>
      </w:r>
      <w:proofErr w:type="spellStart"/>
      <w:r w:rsidRPr="00950C53">
        <w:rPr>
          <w:sz w:val="20"/>
          <w:szCs w:val="20"/>
          <w:shd w:val="clear" w:color="auto" w:fill="FFFFFF"/>
        </w:rPr>
        <w:t>integrated</w:t>
      </w:r>
      <w:proofErr w:type="spellEnd"/>
      <w:r w:rsidRPr="00950C53">
        <w:rPr>
          <w:sz w:val="20"/>
          <w:szCs w:val="20"/>
          <w:shd w:val="clear" w:color="auto" w:fill="FFFFFF"/>
        </w:rPr>
        <w:t xml:space="preserve"> </w:t>
      </w:r>
      <w:proofErr w:type="spellStart"/>
      <w:r w:rsidRPr="00950C53">
        <w:rPr>
          <w:sz w:val="20"/>
          <w:szCs w:val="20"/>
          <w:shd w:val="clear" w:color="auto" w:fill="FFFFFF"/>
        </w:rPr>
        <w:t>conceptual</w:t>
      </w:r>
      <w:proofErr w:type="spellEnd"/>
      <w:r w:rsidRPr="00950C53">
        <w:rPr>
          <w:sz w:val="20"/>
          <w:szCs w:val="20"/>
          <w:shd w:val="clear" w:color="auto" w:fill="FFFFFF"/>
        </w:rPr>
        <w:t xml:space="preserve"> </w:t>
      </w:r>
      <w:proofErr w:type="spellStart"/>
      <w:r w:rsidRPr="00950C53">
        <w:rPr>
          <w:sz w:val="20"/>
          <w:szCs w:val="20"/>
          <w:shd w:val="clear" w:color="auto" w:fill="FFFFFF"/>
        </w:rPr>
        <w:t>framework</w:t>
      </w:r>
      <w:proofErr w:type="spellEnd"/>
      <w:r w:rsidRPr="00950C53">
        <w:rPr>
          <w:sz w:val="20"/>
          <w:szCs w:val="20"/>
          <w:shd w:val="clear" w:color="auto" w:fill="FFFFFF"/>
        </w:rPr>
        <w:t>. </w:t>
      </w:r>
      <w:proofErr w:type="spellStart"/>
      <w:r w:rsidRPr="00950C53">
        <w:rPr>
          <w:sz w:val="20"/>
          <w:szCs w:val="20"/>
          <w:shd w:val="clear" w:color="auto" w:fill="FFFFFF"/>
        </w:rPr>
        <w:t>Journal</w:t>
      </w:r>
      <w:proofErr w:type="spellEnd"/>
      <w:r w:rsidRPr="00950C53">
        <w:rPr>
          <w:sz w:val="20"/>
          <w:szCs w:val="20"/>
          <w:shd w:val="clear" w:color="auto" w:fill="FFFFFF"/>
        </w:rPr>
        <w:t xml:space="preserve"> of </w:t>
      </w:r>
      <w:proofErr w:type="spellStart"/>
      <w:r w:rsidRPr="00950C53">
        <w:rPr>
          <w:sz w:val="20"/>
          <w:szCs w:val="20"/>
          <w:shd w:val="clear" w:color="auto" w:fill="FFFFFF"/>
        </w:rPr>
        <w:t>the</w:t>
      </w:r>
      <w:proofErr w:type="spellEnd"/>
      <w:r w:rsidRPr="00950C53">
        <w:rPr>
          <w:sz w:val="20"/>
          <w:szCs w:val="20"/>
          <w:shd w:val="clear" w:color="auto" w:fill="FFFFFF"/>
        </w:rPr>
        <w:t xml:space="preserve"> </w:t>
      </w:r>
      <w:r w:rsidR="00726F6F" w:rsidRPr="00950C53">
        <w:rPr>
          <w:sz w:val="20"/>
          <w:szCs w:val="20"/>
          <w:shd w:val="clear" w:color="auto" w:fill="FFFFFF"/>
        </w:rPr>
        <w:t>A</w:t>
      </w:r>
      <w:r w:rsidRPr="00950C53">
        <w:rPr>
          <w:sz w:val="20"/>
          <w:szCs w:val="20"/>
          <w:shd w:val="clear" w:color="auto" w:fill="FFFFFF"/>
        </w:rPr>
        <w:t xml:space="preserve">cademy of </w:t>
      </w:r>
      <w:r w:rsidR="00726F6F" w:rsidRPr="00950C53">
        <w:rPr>
          <w:sz w:val="20"/>
          <w:szCs w:val="20"/>
          <w:shd w:val="clear" w:color="auto" w:fill="FFFFFF"/>
        </w:rPr>
        <w:t>M</w:t>
      </w:r>
      <w:r w:rsidRPr="00950C53">
        <w:rPr>
          <w:sz w:val="20"/>
          <w:szCs w:val="20"/>
          <w:shd w:val="clear" w:color="auto" w:fill="FFFFFF"/>
        </w:rPr>
        <w:t xml:space="preserve">arketing </w:t>
      </w:r>
      <w:proofErr w:type="spellStart"/>
      <w:r w:rsidR="00726F6F" w:rsidRPr="00950C53">
        <w:rPr>
          <w:sz w:val="20"/>
          <w:szCs w:val="20"/>
          <w:shd w:val="clear" w:color="auto" w:fill="FFFFFF"/>
        </w:rPr>
        <w:t>S</w:t>
      </w:r>
      <w:r w:rsidRPr="00950C53">
        <w:rPr>
          <w:sz w:val="20"/>
          <w:szCs w:val="20"/>
          <w:shd w:val="clear" w:color="auto" w:fill="FFFFFF"/>
        </w:rPr>
        <w:t>cience</w:t>
      </w:r>
      <w:proofErr w:type="spellEnd"/>
      <w:r w:rsidRPr="00950C53">
        <w:rPr>
          <w:sz w:val="20"/>
          <w:szCs w:val="20"/>
          <w:shd w:val="clear" w:color="auto" w:fill="FFFFFF"/>
        </w:rPr>
        <w:t>, </w:t>
      </w:r>
      <w:r w:rsidRPr="00950C53">
        <w:rPr>
          <w:i/>
          <w:iCs/>
          <w:sz w:val="20"/>
          <w:szCs w:val="20"/>
          <w:shd w:val="clear" w:color="auto" w:fill="FFFFFF"/>
        </w:rPr>
        <w:t>22</w:t>
      </w:r>
      <w:r w:rsidRPr="00950C53">
        <w:rPr>
          <w:sz w:val="20"/>
          <w:szCs w:val="20"/>
          <w:shd w:val="clear" w:color="auto" w:fill="FFFFFF"/>
        </w:rPr>
        <w:t>(2), 99-113.</w:t>
      </w:r>
    </w:p>
    <w:p w14:paraId="05EDE3CB" w14:textId="471B57ED"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Fornell</w:t>
      </w:r>
      <w:proofErr w:type="spellEnd"/>
      <w:r w:rsidRPr="00950C53">
        <w:rPr>
          <w:sz w:val="20"/>
          <w:szCs w:val="20"/>
        </w:rPr>
        <w:t xml:space="preserve">, C., </w:t>
      </w:r>
      <w:r w:rsidR="00F26310" w:rsidRPr="00950C53">
        <w:rPr>
          <w:sz w:val="20"/>
          <w:szCs w:val="20"/>
          <w:shd w:val="clear" w:color="auto" w:fill="FFFFFF"/>
        </w:rPr>
        <w:t>&amp;</w:t>
      </w:r>
      <w:r w:rsidRPr="00950C53">
        <w:rPr>
          <w:sz w:val="20"/>
          <w:szCs w:val="20"/>
        </w:rPr>
        <w:t xml:space="preserve"> </w:t>
      </w:r>
      <w:proofErr w:type="spellStart"/>
      <w:r w:rsidRPr="00950C53">
        <w:rPr>
          <w:sz w:val="20"/>
          <w:szCs w:val="20"/>
        </w:rPr>
        <w:t>Larcker</w:t>
      </w:r>
      <w:proofErr w:type="spellEnd"/>
      <w:r w:rsidRPr="00950C53">
        <w:rPr>
          <w:sz w:val="20"/>
          <w:szCs w:val="20"/>
        </w:rPr>
        <w:t xml:space="preserve">, D. F. (1981). </w:t>
      </w:r>
      <w:proofErr w:type="spellStart"/>
      <w:r w:rsidRPr="00950C53">
        <w:rPr>
          <w:sz w:val="20"/>
          <w:szCs w:val="20"/>
        </w:rPr>
        <w:t>Structural</w:t>
      </w:r>
      <w:proofErr w:type="spellEnd"/>
      <w:r w:rsidRPr="00950C53">
        <w:rPr>
          <w:sz w:val="20"/>
          <w:szCs w:val="20"/>
        </w:rPr>
        <w:t xml:space="preserve"> </w:t>
      </w:r>
      <w:proofErr w:type="spellStart"/>
      <w:r w:rsidRPr="00950C53">
        <w:rPr>
          <w:sz w:val="20"/>
          <w:szCs w:val="20"/>
        </w:rPr>
        <w:t>equation</w:t>
      </w:r>
      <w:proofErr w:type="spellEnd"/>
      <w:r w:rsidRPr="00950C53">
        <w:rPr>
          <w:sz w:val="20"/>
          <w:szCs w:val="20"/>
        </w:rPr>
        <w:t xml:space="preserve"> </w:t>
      </w:r>
      <w:proofErr w:type="spellStart"/>
      <w:r w:rsidRPr="00950C53">
        <w:rPr>
          <w:sz w:val="20"/>
          <w:szCs w:val="20"/>
        </w:rPr>
        <w:t>models</w:t>
      </w:r>
      <w:proofErr w:type="spellEnd"/>
      <w:r w:rsidRPr="00950C53">
        <w:rPr>
          <w:sz w:val="20"/>
          <w:szCs w:val="20"/>
        </w:rPr>
        <w:t xml:space="preserve"> </w:t>
      </w:r>
      <w:proofErr w:type="spellStart"/>
      <w:r w:rsidRPr="00950C53">
        <w:rPr>
          <w:sz w:val="20"/>
          <w:szCs w:val="20"/>
        </w:rPr>
        <w:t>with</w:t>
      </w:r>
      <w:proofErr w:type="spellEnd"/>
      <w:r w:rsidRPr="00950C53">
        <w:rPr>
          <w:sz w:val="20"/>
          <w:szCs w:val="20"/>
        </w:rPr>
        <w:t xml:space="preserve"> </w:t>
      </w:r>
      <w:proofErr w:type="spellStart"/>
      <w:r w:rsidRPr="00950C53">
        <w:rPr>
          <w:sz w:val="20"/>
          <w:szCs w:val="20"/>
        </w:rPr>
        <w:t>unobservable</w:t>
      </w:r>
      <w:proofErr w:type="spellEnd"/>
      <w:r w:rsidRPr="00950C53">
        <w:rPr>
          <w:sz w:val="20"/>
          <w:szCs w:val="20"/>
        </w:rPr>
        <w:t xml:space="preserve"> </w:t>
      </w:r>
      <w:proofErr w:type="spellStart"/>
      <w:r w:rsidRPr="00950C53">
        <w:rPr>
          <w:sz w:val="20"/>
          <w:szCs w:val="20"/>
        </w:rPr>
        <w:t>variables</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measurement</w:t>
      </w:r>
      <w:proofErr w:type="spellEnd"/>
      <w:r w:rsidRPr="00950C53">
        <w:rPr>
          <w:sz w:val="20"/>
          <w:szCs w:val="20"/>
        </w:rPr>
        <w:t xml:space="preserve"> </w:t>
      </w:r>
      <w:proofErr w:type="spellStart"/>
      <w:r w:rsidRPr="00950C53">
        <w:rPr>
          <w:sz w:val="20"/>
          <w:szCs w:val="20"/>
        </w:rPr>
        <w:t>error</w:t>
      </w:r>
      <w:proofErr w:type="spellEnd"/>
      <w:r w:rsidRPr="00950C53">
        <w:rPr>
          <w:sz w:val="20"/>
          <w:szCs w:val="20"/>
        </w:rPr>
        <w:t xml:space="preserve">: </w:t>
      </w:r>
      <w:proofErr w:type="spellStart"/>
      <w:r w:rsidRPr="00950C53">
        <w:rPr>
          <w:sz w:val="20"/>
          <w:szCs w:val="20"/>
        </w:rPr>
        <w:t>Algebra</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statistics</w:t>
      </w:r>
      <w:proofErr w:type="spellEnd"/>
      <w:r w:rsidRPr="00950C53">
        <w:rPr>
          <w:sz w:val="20"/>
          <w:szCs w:val="20"/>
        </w:rPr>
        <w:t xml:space="preserve">. </w:t>
      </w:r>
      <w:proofErr w:type="spellStart"/>
      <w:r w:rsidRPr="00950C53">
        <w:rPr>
          <w:sz w:val="20"/>
          <w:szCs w:val="20"/>
        </w:rPr>
        <w:t>Journal</w:t>
      </w:r>
      <w:proofErr w:type="spellEnd"/>
      <w:r w:rsidRPr="00950C53">
        <w:rPr>
          <w:sz w:val="20"/>
          <w:szCs w:val="20"/>
        </w:rPr>
        <w:t xml:space="preserve"> of Marketing </w:t>
      </w:r>
      <w:proofErr w:type="spellStart"/>
      <w:r w:rsidRPr="00950C53">
        <w:rPr>
          <w:sz w:val="20"/>
          <w:szCs w:val="20"/>
        </w:rPr>
        <w:t>Research</w:t>
      </w:r>
      <w:proofErr w:type="spellEnd"/>
      <w:r w:rsidRPr="00950C53">
        <w:rPr>
          <w:sz w:val="20"/>
          <w:szCs w:val="20"/>
        </w:rPr>
        <w:t>, 18, 382-388.</w:t>
      </w:r>
    </w:p>
    <w:p w14:paraId="12488418" w14:textId="56CAEC99"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Fornell</w:t>
      </w:r>
      <w:proofErr w:type="spellEnd"/>
      <w:r w:rsidRPr="00950C53">
        <w:rPr>
          <w:sz w:val="20"/>
          <w:szCs w:val="20"/>
        </w:rPr>
        <w:t xml:space="preserve">, </w:t>
      </w:r>
      <w:proofErr w:type="spellStart"/>
      <w:r w:rsidRPr="00950C53">
        <w:rPr>
          <w:sz w:val="20"/>
          <w:szCs w:val="20"/>
        </w:rPr>
        <w:t>Claes</w:t>
      </w:r>
      <w:proofErr w:type="spellEnd"/>
      <w:r w:rsidRPr="00950C53">
        <w:rPr>
          <w:sz w:val="20"/>
          <w:szCs w:val="20"/>
        </w:rPr>
        <w:t xml:space="preserve">, Michael D. Johnson, </w:t>
      </w:r>
      <w:proofErr w:type="spellStart"/>
      <w:r w:rsidRPr="00950C53">
        <w:rPr>
          <w:sz w:val="20"/>
          <w:szCs w:val="20"/>
        </w:rPr>
        <w:t>Eugene</w:t>
      </w:r>
      <w:proofErr w:type="spellEnd"/>
      <w:r w:rsidRPr="00950C53">
        <w:rPr>
          <w:sz w:val="20"/>
          <w:szCs w:val="20"/>
        </w:rPr>
        <w:t xml:space="preserve"> W. </w:t>
      </w:r>
      <w:proofErr w:type="spellStart"/>
      <w:r w:rsidRPr="00950C53">
        <w:rPr>
          <w:sz w:val="20"/>
          <w:szCs w:val="20"/>
        </w:rPr>
        <w:t>Anderson</w:t>
      </w:r>
      <w:proofErr w:type="spellEnd"/>
      <w:r w:rsidRPr="00950C53">
        <w:rPr>
          <w:sz w:val="20"/>
          <w:szCs w:val="20"/>
        </w:rPr>
        <w:t xml:space="preserve">, </w:t>
      </w:r>
      <w:proofErr w:type="spellStart"/>
      <w:r w:rsidRPr="00950C53">
        <w:rPr>
          <w:sz w:val="20"/>
          <w:szCs w:val="20"/>
        </w:rPr>
        <w:t>Jaesung</w:t>
      </w:r>
      <w:proofErr w:type="spellEnd"/>
      <w:r w:rsidRPr="00950C53">
        <w:rPr>
          <w:sz w:val="20"/>
          <w:szCs w:val="20"/>
        </w:rPr>
        <w:t xml:space="preserve"> </w:t>
      </w:r>
      <w:proofErr w:type="spellStart"/>
      <w:r w:rsidRPr="00950C53">
        <w:rPr>
          <w:sz w:val="20"/>
          <w:szCs w:val="20"/>
        </w:rPr>
        <w:t>Cha</w:t>
      </w:r>
      <w:proofErr w:type="spellEnd"/>
      <w:r w:rsidRPr="00950C53">
        <w:rPr>
          <w:sz w:val="20"/>
          <w:szCs w:val="20"/>
        </w:rPr>
        <w:t xml:space="preserve"> </w:t>
      </w:r>
      <w:r w:rsidR="00F26310" w:rsidRPr="00950C53">
        <w:rPr>
          <w:sz w:val="20"/>
          <w:szCs w:val="20"/>
          <w:shd w:val="clear" w:color="auto" w:fill="FFFFFF"/>
        </w:rPr>
        <w:t>&amp;</w:t>
      </w:r>
      <w:r w:rsidR="00F26310" w:rsidRPr="00950C53">
        <w:rPr>
          <w:sz w:val="20"/>
          <w:szCs w:val="20"/>
        </w:rPr>
        <w:t xml:space="preserve"> </w:t>
      </w:r>
      <w:r w:rsidRPr="00950C53">
        <w:rPr>
          <w:sz w:val="20"/>
          <w:szCs w:val="20"/>
        </w:rPr>
        <w:t xml:space="preserve">Barbara E. </w:t>
      </w:r>
      <w:proofErr w:type="spellStart"/>
      <w:r w:rsidRPr="00950C53">
        <w:rPr>
          <w:sz w:val="20"/>
          <w:szCs w:val="20"/>
        </w:rPr>
        <w:t>Bryant</w:t>
      </w:r>
      <w:proofErr w:type="spellEnd"/>
      <w:r w:rsidRPr="00950C53">
        <w:rPr>
          <w:sz w:val="20"/>
          <w:szCs w:val="20"/>
        </w:rPr>
        <w:t xml:space="preserve"> (1996)</w:t>
      </w:r>
      <w:r w:rsidR="00726F6F" w:rsidRPr="00950C53">
        <w:rPr>
          <w:sz w:val="20"/>
          <w:szCs w:val="20"/>
        </w:rPr>
        <w:t>.</w:t>
      </w:r>
      <w:r w:rsidRPr="00950C53">
        <w:rPr>
          <w:sz w:val="20"/>
          <w:szCs w:val="20"/>
        </w:rPr>
        <w:t xml:space="preserve">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American</w:t>
      </w:r>
      <w:proofErr w:type="spellEnd"/>
      <w:r w:rsidRPr="00950C53">
        <w:rPr>
          <w:sz w:val="20"/>
          <w:szCs w:val="20"/>
        </w:rPr>
        <w:t xml:space="preserve"> </w:t>
      </w:r>
      <w:proofErr w:type="spellStart"/>
      <w:r w:rsidRPr="00950C53">
        <w:rPr>
          <w:sz w:val="20"/>
          <w:szCs w:val="20"/>
        </w:rPr>
        <w:t>Customer</w:t>
      </w:r>
      <w:proofErr w:type="spellEnd"/>
      <w:r w:rsidRPr="00950C53">
        <w:rPr>
          <w:sz w:val="20"/>
          <w:szCs w:val="20"/>
        </w:rPr>
        <w:t xml:space="preserve"> </w:t>
      </w:r>
      <w:proofErr w:type="spellStart"/>
      <w:r w:rsidRPr="00950C53">
        <w:rPr>
          <w:sz w:val="20"/>
          <w:szCs w:val="20"/>
        </w:rPr>
        <w:t>Satisfaction</w:t>
      </w:r>
      <w:proofErr w:type="spellEnd"/>
      <w:r w:rsidRPr="00950C53">
        <w:rPr>
          <w:sz w:val="20"/>
          <w:szCs w:val="20"/>
        </w:rPr>
        <w:t xml:space="preserve"> Index: Nature, </w:t>
      </w:r>
      <w:proofErr w:type="spellStart"/>
      <w:r w:rsidRPr="00950C53">
        <w:rPr>
          <w:sz w:val="20"/>
          <w:szCs w:val="20"/>
        </w:rPr>
        <w:t>Purpose</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Findings</w:t>
      </w:r>
      <w:proofErr w:type="spellEnd"/>
      <w:r w:rsidR="00726F6F" w:rsidRPr="00950C53">
        <w:rPr>
          <w:sz w:val="20"/>
          <w:szCs w:val="20"/>
        </w:rPr>
        <w:t>.</w:t>
      </w:r>
      <w:r w:rsidRPr="00950C53">
        <w:rPr>
          <w:sz w:val="20"/>
          <w:szCs w:val="20"/>
        </w:rPr>
        <w:t xml:space="preserve"> </w:t>
      </w:r>
      <w:proofErr w:type="spellStart"/>
      <w:r w:rsidRPr="00950C53">
        <w:rPr>
          <w:sz w:val="20"/>
          <w:szCs w:val="20"/>
        </w:rPr>
        <w:t>Journal</w:t>
      </w:r>
      <w:proofErr w:type="spellEnd"/>
      <w:r w:rsidRPr="00950C53">
        <w:rPr>
          <w:sz w:val="20"/>
          <w:szCs w:val="20"/>
        </w:rPr>
        <w:t xml:space="preserve"> of Marketing</w:t>
      </w:r>
      <w:r w:rsidRPr="00950C53">
        <w:rPr>
          <w:i/>
          <w:iCs/>
          <w:sz w:val="20"/>
          <w:szCs w:val="20"/>
        </w:rPr>
        <w:t xml:space="preserve">, </w:t>
      </w:r>
      <w:r w:rsidRPr="00950C53">
        <w:rPr>
          <w:sz w:val="20"/>
          <w:szCs w:val="20"/>
        </w:rPr>
        <w:t>60 (4), 7–18.</w:t>
      </w:r>
    </w:p>
    <w:p w14:paraId="030039AE" w14:textId="7F7191F4"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Fornell</w:t>
      </w:r>
      <w:proofErr w:type="spellEnd"/>
      <w:r w:rsidRPr="00950C53">
        <w:rPr>
          <w:sz w:val="20"/>
          <w:szCs w:val="20"/>
        </w:rPr>
        <w:t xml:space="preserve">, </w:t>
      </w:r>
      <w:proofErr w:type="spellStart"/>
      <w:r w:rsidRPr="00950C53">
        <w:rPr>
          <w:sz w:val="20"/>
          <w:szCs w:val="20"/>
        </w:rPr>
        <w:t>Claes</w:t>
      </w:r>
      <w:proofErr w:type="spellEnd"/>
      <w:r w:rsidRPr="00950C53">
        <w:rPr>
          <w:sz w:val="20"/>
          <w:szCs w:val="20"/>
        </w:rPr>
        <w:t xml:space="preserve">, </w:t>
      </w:r>
      <w:proofErr w:type="spellStart"/>
      <w:r w:rsidRPr="00950C53">
        <w:rPr>
          <w:sz w:val="20"/>
          <w:szCs w:val="20"/>
        </w:rPr>
        <w:t>Sunil</w:t>
      </w:r>
      <w:proofErr w:type="spellEnd"/>
      <w:r w:rsidRPr="00950C53">
        <w:rPr>
          <w:sz w:val="20"/>
          <w:szCs w:val="20"/>
        </w:rPr>
        <w:t xml:space="preserve"> </w:t>
      </w:r>
      <w:proofErr w:type="spellStart"/>
      <w:r w:rsidRPr="00950C53">
        <w:rPr>
          <w:sz w:val="20"/>
          <w:szCs w:val="20"/>
        </w:rPr>
        <w:t>Mithas</w:t>
      </w:r>
      <w:proofErr w:type="spellEnd"/>
      <w:r w:rsidRPr="00950C53">
        <w:rPr>
          <w:sz w:val="20"/>
          <w:szCs w:val="20"/>
        </w:rPr>
        <w:t xml:space="preserve">, </w:t>
      </w:r>
      <w:proofErr w:type="spellStart"/>
      <w:r w:rsidRPr="00950C53">
        <w:rPr>
          <w:sz w:val="20"/>
          <w:szCs w:val="20"/>
        </w:rPr>
        <w:t>Forrest</w:t>
      </w:r>
      <w:proofErr w:type="spellEnd"/>
      <w:r w:rsidRPr="00950C53">
        <w:rPr>
          <w:sz w:val="20"/>
          <w:szCs w:val="20"/>
        </w:rPr>
        <w:t xml:space="preserve"> V. </w:t>
      </w:r>
      <w:proofErr w:type="spellStart"/>
      <w:r w:rsidRPr="00950C53">
        <w:rPr>
          <w:sz w:val="20"/>
          <w:szCs w:val="20"/>
        </w:rPr>
        <w:t>Morgeson</w:t>
      </w:r>
      <w:proofErr w:type="spellEnd"/>
      <w:r w:rsidRPr="00950C53">
        <w:rPr>
          <w:sz w:val="20"/>
          <w:szCs w:val="20"/>
        </w:rPr>
        <w:t xml:space="preserve"> III </w:t>
      </w:r>
      <w:r w:rsidR="00F26310" w:rsidRPr="00950C53">
        <w:rPr>
          <w:sz w:val="20"/>
          <w:szCs w:val="20"/>
          <w:shd w:val="clear" w:color="auto" w:fill="FFFFFF"/>
        </w:rPr>
        <w:t>&amp;</w:t>
      </w:r>
      <w:r w:rsidRPr="00950C53">
        <w:rPr>
          <w:sz w:val="20"/>
          <w:szCs w:val="20"/>
        </w:rPr>
        <w:t xml:space="preserve"> M.S. </w:t>
      </w:r>
      <w:proofErr w:type="spellStart"/>
      <w:r w:rsidRPr="00950C53">
        <w:rPr>
          <w:sz w:val="20"/>
          <w:szCs w:val="20"/>
        </w:rPr>
        <w:t>Krishnan</w:t>
      </w:r>
      <w:proofErr w:type="spellEnd"/>
      <w:r w:rsidRPr="00950C53">
        <w:rPr>
          <w:sz w:val="20"/>
          <w:szCs w:val="20"/>
        </w:rPr>
        <w:t xml:space="preserve"> (2006)</w:t>
      </w:r>
      <w:r w:rsidR="00726F6F" w:rsidRPr="00950C53">
        <w:rPr>
          <w:sz w:val="20"/>
          <w:szCs w:val="20"/>
        </w:rPr>
        <w:t xml:space="preserve">. </w:t>
      </w:r>
      <w:proofErr w:type="spellStart"/>
      <w:r w:rsidRPr="00950C53">
        <w:rPr>
          <w:sz w:val="20"/>
          <w:szCs w:val="20"/>
        </w:rPr>
        <w:t>Customer</w:t>
      </w:r>
      <w:proofErr w:type="spellEnd"/>
      <w:r w:rsidRPr="00950C53">
        <w:rPr>
          <w:sz w:val="20"/>
          <w:szCs w:val="20"/>
        </w:rPr>
        <w:t xml:space="preserve"> </w:t>
      </w:r>
      <w:proofErr w:type="spellStart"/>
      <w:r w:rsidRPr="00950C53">
        <w:rPr>
          <w:sz w:val="20"/>
          <w:szCs w:val="20"/>
        </w:rPr>
        <w:t>Satisfaction</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Stock</w:t>
      </w:r>
      <w:proofErr w:type="spellEnd"/>
      <w:r w:rsidRPr="00950C53">
        <w:rPr>
          <w:sz w:val="20"/>
          <w:szCs w:val="20"/>
        </w:rPr>
        <w:t xml:space="preserve"> </w:t>
      </w:r>
      <w:proofErr w:type="spellStart"/>
      <w:r w:rsidRPr="00950C53">
        <w:rPr>
          <w:sz w:val="20"/>
          <w:szCs w:val="20"/>
        </w:rPr>
        <w:t>Prices</w:t>
      </w:r>
      <w:proofErr w:type="spellEnd"/>
      <w:r w:rsidRPr="00950C53">
        <w:rPr>
          <w:sz w:val="20"/>
          <w:szCs w:val="20"/>
        </w:rPr>
        <w:t xml:space="preserve">: High </w:t>
      </w:r>
      <w:proofErr w:type="spellStart"/>
      <w:r w:rsidRPr="00950C53">
        <w:rPr>
          <w:sz w:val="20"/>
          <w:szCs w:val="20"/>
        </w:rPr>
        <w:t>Returns</w:t>
      </w:r>
      <w:proofErr w:type="spellEnd"/>
      <w:r w:rsidRPr="00950C53">
        <w:rPr>
          <w:sz w:val="20"/>
          <w:szCs w:val="20"/>
        </w:rPr>
        <w:t xml:space="preserve">, </w:t>
      </w:r>
      <w:proofErr w:type="spellStart"/>
      <w:r w:rsidRPr="00950C53">
        <w:rPr>
          <w:sz w:val="20"/>
          <w:szCs w:val="20"/>
        </w:rPr>
        <w:t>Low</w:t>
      </w:r>
      <w:proofErr w:type="spellEnd"/>
      <w:r w:rsidRPr="00950C53">
        <w:rPr>
          <w:sz w:val="20"/>
          <w:szCs w:val="20"/>
        </w:rPr>
        <w:t xml:space="preserve"> Risk</w:t>
      </w:r>
      <w:r w:rsidR="00726F6F" w:rsidRPr="00950C53">
        <w:rPr>
          <w:sz w:val="20"/>
          <w:szCs w:val="20"/>
        </w:rPr>
        <w:t xml:space="preserve">. </w:t>
      </w:r>
      <w:r w:rsidRPr="00950C53">
        <w:rPr>
          <w:sz w:val="20"/>
          <w:szCs w:val="20"/>
        </w:rPr>
        <w:t xml:space="preserve"> </w:t>
      </w:r>
      <w:proofErr w:type="spellStart"/>
      <w:r w:rsidRPr="00950C53">
        <w:rPr>
          <w:sz w:val="20"/>
          <w:szCs w:val="20"/>
        </w:rPr>
        <w:t>Journal</w:t>
      </w:r>
      <w:proofErr w:type="spellEnd"/>
      <w:r w:rsidRPr="00950C53">
        <w:rPr>
          <w:sz w:val="20"/>
          <w:szCs w:val="20"/>
        </w:rPr>
        <w:t xml:space="preserve"> of Marketing</w:t>
      </w:r>
      <w:r w:rsidRPr="00950C53">
        <w:rPr>
          <w:i/>
          <w:iCs/>
          <w:sz w:val="20"/>
          <w:szCs w:val="20"/>
        </w:rPr>
        <w:t xml:space="preserve">, </w:t>
      </w:r>
      <w:r w:rsidRPr="00950C53">
        <w:rPr>
          <w:sz w:val="20"/>
          <w:szCs w:val="20"/>
        </w:rPr>
        <w:t>70 (1), 3–14.</w:t>
      </w:r>
    </w:p>
    <w:p w14:paraId="3AB17B17" w14:textId="3715C575" w:rsidR="00F05109" w:rsidRPr="00950C53" w:rsidRDefault="00F05109" w:rsidP="00950C53">
      <w:pPr>
        <w:spacing w:after="120"/>
        <w:ind w:firstLine="709"/>
        <w:jc w:val="both"/>
        <w:rPr>
          <w:sz w:val="20"/>
          <w:szCs w:val="20"/>
          <w:shd w:val="clear" w:color="auto" w:fill="FFFFFF"/>
        </w:rPr>
      </w:pPr>
      <w:r w:rsidRPr="00950C53">
        <w:rPr>
          <w:sz w:val="20"/>
          <w:szCs w:val="20"/>
          <w:shd w:val="clear" w:color="auto" w:fill="FFFFFF"/>
        </w:rPr>
        <w:t xml:space="preserve">Frank, B., </w:t>
      </w:r>
      <w:proofErr w:type="spellStart"/>
      <w:r w:rsidRPr="00950C53">
        <w:rPr>
          <w:sz w:val="20"/>
          <w:szCs w:val="20"/>
          <w:shd w:val="clear" w:color="auto" w:fill="FFFFFF"/>
        </w:rPr>
        <w:t>Torrico</w:t>
      </w:r>
      <w:proofErr w:type="spellEnd"/>
      <w:r w:rsidRPr="00950C53">
        <w:rPr>
          <w:sz w:val="20"/>
          <w:szCs w:val="20"/>
          <w:shd w:val="clear" w:color="auto" w:fill="FFFFFF"/>
        </w:rPr>
        <w:t xml:space="preserve">, B. H., </w:t>
      </w:r>
      <w:proofErr w:type="spellStart"/>
      <w:r w:rsidRPr="00950C53">
        <w:rPr>
          <w:sz w:val="20"/>
          <w:szCs w:val="20"/>
          <w:shd w:val="clear" w:color="auto" w:fill="FFFFFF"/>
        </w:rPr>
        <w:t>Enkawa</w:t>
      </w:r>
      <w:proofErr w:type="spellEnd"/>
      <w:r w:rsidRPr="00950C53">
        <w:rPr>
          <w:sz w:val="20"/>
          <w:szCs w:val="20"/>
          <w:shd w:val="clear" w:color="auto" w:fill="FFFFFF"/>
        </w:rPr>
        <w:t xml:space="preserve">, T., </w:t>
      </w:r>
      <w:r w:rsidR="00F26310" w:rsidRPr="00950C53">
        <w:rPr>
          <w:sz w:val="20"/>
          <w:szCs w:val="20"/>
          <w:shd w:val="clear" w:color="auto" w:fill="FFFFFF"/>
        </w:rPr>
        <w:t>&amp;</w:t>
      </w:r>
      <w:r w:rsidRPr="00950C53">
        <w:rPr>
          <w:sz w:val="20"/>
          <w:szCs w:val="20"/>
          <w:shd w:val="clear" w:color="auto" w:fill="FFFFFF"/>
        </w:rPr>
        <w:t xml:space="preserve"> </w:t>
      </w:r>
      <w:proofErr w:type="spellStart"/>
      <w:r w:rsidRPr="00950C53">
        <w:rPr>
          <w:sz w:val="20"/>
          <w:szCs w:val="20"/>
          <w:shd w:val="clear" w:color="auto" w:fill="FFFFFF"/>
        </w:rPr>
        <w:t>Schvaneveldt</w:t>
      </w:r>
      <w:proofErr w:type="spellEnd"/>
      <w:r w:rsidRPr="00950C53">
        <w:rPr>
          <w:sz w:val="20"/>
          <w:szCs w:val="20"/>
          <w:shd w:val="clear" w:color="auto" w:fill="FFFFFF"/>
        </w:rPr>
        <w:t xml:space="preserve">, S. J. (2014). </w:t>
      </w:r>
      <w:proofErr w:type="spellStart"/>
      <w:r w:rsidRPr="00950C53">
        <w:rPr>
          <w:sz w:val="20"/>
          <w:szCs w:val="20"/>
          <w:shd w:val="clear" w:color="auto" w:fill="FFFFFF"/>
        </w:rPr>
        <w:t>Affect</w:t>
      </w:r>
      <w:proofErr w:type="spellEnd"/>
      <w:r w:rsidRPr="00950C53">
        <w:rPr>
          <w:sz w:val="20"/>
          <w:szCs w:val="20"/>
          <w:shd w:val="clear" w:color="auto" w:fill="FFFFFF"/>
        </w:rPr>
        <w:t xml:space="preserve"> </w:t>
      </w:r>
      <w:proofErr w:type="spellStart"/>
      <w:r w:rsidRPr="00950C53">
        <w:rPr>
          <w:sz w:val="20"/>
          <w:szCs w:val="20"/>
          <w:shd w:val="clear" w:color="auto" w:fill="FFFFFF"/>
        </w:rPr>
        <w:t>versus</w:t>
      </w:r>
      <w:proofErr w:type="spellEnd"/>
      <w:r w:rsidRPr="00950C53">
        <w:rPr>
          <w:sz w:val="20"/>
          <w:szCs w:val="20"/>
          <w:shd w:val="clear" w:color="auto" w:fill="FFFFFF"/>
        </w:rPr>
        <w:t xml:space="preserve"> </w:t>
      </w:r>
      <w:proofErr w:type="spellStart"/>
      <w:r w:rsidRPr="00950C53">
        <w:rPr>
          <w:sz w:val="20"/>
          <w:szCs w:val="20"/>
          <w:shd w:val="clear" w:color="auto" w:fill="FFFFFF"/>
        </w:rPr>
        <w:t>cognition</w:t>
      </w:r>
      <w:proofErr w:type="spellEnd"/>
      <w:r w:rsidRPr="00950C53">
        <w:rPr>
          <w:sz w:val="20"/>
          <w:szCs w:val="20"/>
          <w:shd w:val="clear" w:color="auto" w:fill="FFFFFF"/>
        </w:rPr>
        <w:t xml:space="preserve"> in </w:t>
      </w:r>
      <w:proofErr w:type="spellStart"/>
      <w:r w:rsidRPr="00950C53">
        <w:rPr>
          <w:sz w:val="20"/>
          <w:szCs w:val="20"/>
          <w:shd w:val="clear" w:color="auto" w:fill="FFFFFF"/>
        </w:rPr>
        <w:t>the</w:t>
      </w:r>
      <w:proofErr w:type="spellEnd"/>
      <w:r w:rsidRPr="00950C53">
        <w:rPr>
          <w:sz w:val="20"/>
          <w:szCs w:val="20"/>
          <w:shd w:val="clear" w:color="auto" w:fill="FFFFFF"/>
        </w:rPr>
        <w:t xml:space="preserve"> </w:t>
      </w:r>
      <w:proofErr w:type="spellStart"/>
      <w:r w:rsidRPr="00950C53">
        <w:rPr>
          <w:sz w:val="20"/>
          <w:szCs w:val="20"/>
          <w:shd w:val="clear" w:color="auto" w:fill="FFFFFF"/>
        </w:rPr>
        <w:t>chain</w:t>
      </w:r>
      <w:proofErr w:type="spellEnd"/>
      <w:r w:rsidRPr="00950C53">
        <w:rPr>
          <w:sz w:val="20"/>
          <w:szCs w:val="20"/>
          <w:shd w:val="clear" w:color="auto" w:fill="FFFFFF"/>
        </w:rPr>
        <w:t xml:space="preserve"> </w:t>
      </w:r>
      <w:proofErr w:type="spellStart"/>
      <w:r w:rsidRPr="00950C53">
        <w:rPr>
          <w:sz w:val="20"/>
          <w:szCs w:val="20"/>
          <w:shd w:val="clear" w:color="auto" w:fill="FFFFFF"/>
        </w:rPr>
        <w:t>from</w:t>
      </w:r>
      <w:proofErr w:type="spellEnd"/>
      <w:r w:rsidRPr="00950C53">
        <w:rPr>
          <w:sz w:val="20"/>
          <w:szCs w:val="20"/>
          <w:shd w:val="clear" w:color="auto" w:fill="FFFFFF"/>
        </w:rPr>
        <w:t xml:space="preserve"> </w:t>
      </w:r>
      <w:proofErr w:type="spellStart"/>
      <w:r w:rsidRPr="00950C53">
        <w:rPr>
          <w:sz w:val="20"/>
          <w:szCs w:val="20"/>
          <w:shd w:val="clear" w:color="auto" w:fill="FFFFFF"/>
        </w:rPr>
        <w:t>perceived</w:t>
      </w:r>
      <w:proofErr w:type="spellEnd"/>
      <w:r w:rsidRPr="00950C53">
        <w:rPr>
          <w:sz w:val="20"/>
          <w:szCs w:val="20"/>
          <w:shd w:val="clear" w:color="auto" w:fill="FFFFFF"/>
        </w:rPr>
        <w:t xml:space="preserve"> </w:t>
      </w:r>
      <w:proofErr w:type="spellStart"/>
      <w:r w:rsidRPr="00950C53">
        <w:rPr>
          <w:sz w:val="20"/>
          <w:szCs w:val="20"/>
          <w:shd w:val="clear" w:color="auto" w:fill="FFFFFF"/>
        </w:rPr>
        <w:t>quality</w:t>
      </w:r>
      <w:proofErr w:type="spellEnd"/>
      <w:r w:rsidRPr="00950C53">
        <w:rPr>
          <w:sz w:val="20"/>
          <w:szCs w:val="20"/>
          <w:shd w:val="clear" w:color="auto" w:fill="FFFFFF"/>
        </w:rPr>
        <w:t xml:space="preserve"> </w:t>
      </w:r>
      <w:proofErr w:type="spellStart"/>
      <w:r w:rsidRPr="00950C53">
        <w:rPr>
          <w:sz w:val="20"/>
          <w:szCs w:val="20"/>
          <w:shd w:val="clear" w:color="auto" w:fill="FFFFFF"/>
        </w:rPr>
        <w:t>to</w:t>
      </w:r>
      <w:proofErr w:type="spellEnd"/>
      <w:r w:rsidRPr="00950C53">
        <w:rPr>
          <w:sz w:val="20"/>
          <w:szCs w:val="20"/>
          <w:shd w:val="clear" w:color="auto" w:fill="FFFFFF"/>
        </w:rPr>
        <w:t xml:space="preserve"> </w:t>
      </w:r>
      <w:proofErr w:type="spellStart"/>
      <w:r w:rsidRPr="00950C53">
        <w:rPr>
          <w:sz w:val="20"/>
          <w:szCs w:val="20"/>
          <w:shd w:val="clear" w:color="auto" w:fill="FFFFFF"/>
        </w:rPr>
        <w:t>customer</w:t>
      </w:r>
      <w:proofErr w:type="spellEnd"/>
      <w:r w:rsidRPr="00950C53">
        <w:rPr>
          <w:sz w:val="20"/>
          <w:szCs w:val="20"/>
          <w:shd w:val="clear" w:color="auto" w:fill="FFFFFF"/>
        </w:rPr>
        <w:t xml:space="preserve"> </w:t>
      </w:r>
      <w:proofErr w:type="spellStart"/>
      <w:r w:rsidRPr="00950C53">
        <w:rPr>
          <w:sz w:val="20"/>
          <w:szCs w:val="20"/>
          <w:shd w:val="clear" w:color="auto" w:fill="FFFFFF"/>
        </w:rPr>
        <w:t>loyalty</w:t>
      </w:r>
      <w:proofErr w:type="spellEnd"/>
      <w:r w:rsidRPr="00950C53">
        <w:rPr>
          <w:sz w:val="20"/>
          <w:szCs w:val="20"/>
          <w:shd w:val="clear" w:color="auto" w:fill="FFFFFF"/>
        </w:rPr>
        <w:t xml:space="preserve">: </w:t>
      </w:r>
      <w:proofErr w:type="spellStart"/>
      <w:r w:rsidRPr="00950C53">
        <w:rPr>
          <w:sz w:val="20"/>
          <w:szCs w:val="20"/>
          <w:shd w:val="clear" w:color="auto" w:fill="FFFFFF"/>
        </w:rPr>
        <w:t>The</w:t>
      </w:r>
      <w:proofErr w:type="spellEnd"/>
      <w:r w:rsidRPr="00950C53">
        <w:rPr>
          <w:sz w:val="20"/>
          <w:szCs w:val="20"/>
          <w:shd w:val="clear" w:color="auto" w:fill="FFFFFF"/>
        </w:rPr>
        <w:t xml:space="preserve"> </w:t>
      </w:r>
      <w:proofErr w:type="spellStart"/>
      <w:r w:rsidRPr="00950C53">
        <w:rPr>
          <w:sz w:val="20"/>
          <w:szCs w:val="20"/>
          <w:shd w:val="clear" w:color="auto" w:fill="FFFFFF"/>
        </w:rPr>
        <w:t>roles</w:t>
      </w:r>
      <w:proofErr w:type="spellEnd"/>
      <w:r w:rsidRPr="00950C53">
        <w:rPr>
          <w:sz w:val="20"/>
          <w:szCs w:val="20"/>
          <w:shd w:val="clear" w:color="auto" w:fill="FFFFFF"/>
        </w:rPr>
        <w:t xml:space="preserve"> of </w:t>
      </w:r>
      <w:proofErr w:type="spellStart"/>
      <w:r w:rsidRPr="00950C53">
        <w:rPr>
          <w:sz w:val="20"/>
          <w:szCs w:val="20"/>
          <w:shd w:val="clear" w:color="auto" w:fill="FFFFFF"/>
        </w:rPr>
        <w:t>product</w:t>
      </w:r>
      <w:proofErr w:type="spellEnd"/>
      <w:r w:rsidRPr="00950C53">
        <w:rPr>
          <w:sz w:val="20"/>
          <w:szCs w:val="20"/>
          <w:shd w:val="clear" w:color="auto" w:fill="FFFFFF"/>
        </w:rPr>
        <w:t xml:space="preserve"> </w:t>
      </w:r>
      <w:proofErr w:type="spellStart"/>
      <w:r w:rsidRPr="00950C53">
        <w:rPr>
          <w:sz w:val="20"/>
          <w:szCs w:val="20"/>
          <w:shd w:val="clear" w:color="auto" w:fill="FFFFFF"/>
        </w:rPr>
        <w:t>beliefs</w:t>
      </w:r>
      <w:proofErr w:type="spellEnd"/>
      <w:r w:rsidRPr="00950C53">
        <w:rPr>
          <w:sz w:val="20"/>
          <w:szCs w:val="20"/>
          <w:shd w:val="clear" w:color="auto" w:fill="FFFFFF"/>
        </w:rPr>
        <w:t xml:space="preserve"> ve </w:t>
      </w:r>
      <w:proofErr w:type="spellStart"/>
      <w:r w:rsidRPr="00950C53">
        <w:rPr>
          <w:sz w:val="20"/>
          <w:szCs w:val="20"/>
          <w:shd w:val="clear" w:color="auto" w:fill="FFFFFF"/>
        </w:rPr>
        <w:t>experience</w:t>
      </w:r>
      <w:proofErr w:type="spellEnd"/>
      <w:r w:rsidRPr="00950C53">
        <w:rPr>
          <w:sz w:val="20"/>
          <w:szCs w:val="20"/>
          <w:shd w:val="clear" w:color="auto" w:fill="FFFFFF"/>
        </w:rPr>
        <w:t>. </w:t>
      </w:r>
      <w:proofErr w:type="spellStart"/>
      <w:r w:rsidRPr="00950C53">
        <w:rPr>
          <w:sz w:val="20"/>
          <w:szCs w:val="20"/>
          <w:shd w:val="clear" w:color="auto" w:fill="FFFFFF"/>
        </w:rPr>
        <w:t>Journal</w:t>
      </w:r>
      <w:proofErr w:type="spellEnd"/>
      <w:r w:rsidRPr="00950C53">
        <w:rPr>
          <w:sz w:val="20"/>
          <w:szCs w:val="20"/>
          <w:shd w:val="clear" w:color="auto" w:fill="FFFFFF"/>
        </w:rPr>
        <w:t xml:space="preserve"> of </w:t>
      </w:r>
      <w:proofErr w:type="spellStart"/>
      <w:r w:rsidRPr="00950C53">
        <w:rPr>
          <w:sz w:val="20"/>
          <w:szCs w:val="20"/>
          <w:shd w:val="clear" w:color="auto" w:fill="FFFFFF"/>
        </w:rPr>
        <w:t>Retailing</w:t>
      </w:r>
      <w:proofErr w:type="spellEnd"/>
      <w:r w:rsidRPr="00950C53">
        <w:rPr>
          <w:sz w:val="20"/>
          <w:szCs w:val="20"/>
          <w:shd w:val="clear" w:color="auto" w:fill="FFFFFF"/>
        </w:rPr>
        <w:t>, </w:t>
      </w:r>
      <w:r w:rsidRPr="00950C53">
        <w:rPr>
          <w:i/>
          <w:iCs/>
          <w:sz w:val="20"/>
          <w:szCs w:val="20"/>
          <w:shd w:val="clear" w:color="auto" w:fill="FFFFFF"/>
        </w:rPr>
        <w:t>90</w:t>
      </w:r>
      <w:r w:rsidRPr="00950C53">
        <w:rPr>
          <w:sz w:val="20"/>
          <w:szCs w:val="20"/>
          <w:shd w:val="clear" w:color="auto" w:fill="FFFFFF"/>
        </w:rPr>
        <w:t>(4), 567-586.</w:t>
      </w:r>
    </w:p>
    <w:p w14:paraId="45CBE1A5" w14:textId="77777777" w:rsidR="00F05109" w:rsidRPr="00950C53" w:rsidRDefault="00F05109" w:rsidP="00950C53">
      <w:pPr>
        <w:spacing w:after="120"/>
        <w:ind w:firstLine="709"/>
        <w:jc w:val="both"/>
        <w:rPr>
          <w:sz w:val="20"/>
          <w:szCs w:val="20"/>
        </w:rPr>
      </w:pPr>
      <w:proofErr w:type="spellStart"/>
      <w:r w:rsidRPr="00950C53">
        <w:rPr>
          <w:sz w:val="20"/>
          <w:szCs w:val="20"/>
          <w:shd w:val="clear" w:color="auto" w:fill="FFFFFF"/>
        </w:rPr>
        <w:t>Dijkstra</w:t>
      </w:r>
      <w:proofErr w:type="spellEnd"/>
      <w:r w:rsidRPr="00950C53">
        <w:rPr>
          <w:sz w:val="20"/>
          <w:szCs w:val="20"/>
          <w:shd w:val="clear" w:color="auto" w:fill="FFFFFF"/>
        </w:rPr>
        <w:t xml:space="preserve">, T. K., &amp; </w:t>
      </w:r>
      <w:proofErr w:type="spellStart"/>
      <w:r w:rsidRPr="00950C53">
        <w:rPr>
          <w:sz w:val="20"/>
          <w:szCs w:val="20"/>
          <w:shd w:val="clear" w:color="auto" w:fill="FFFFFF"/>
        </w:rPr>
        <w:t>Henseler</w:t>
      </w:r>
      <w:proofErr w:type="spellEnd"/>
      <w:r w:rsidRPr="00950C53">
        <w:rPr>
          <w:sz w:val="20"/>
          <w:szCs w:val="20"/>
          <w:shd w:val="clear" w:color="auto" w:fill="FFFFFF"/>
        </w:rPr>
        <w:t xml:space="preserve">, J. (2015). </w:t>
      </w:r>
      <w:proofErr w:type="spellStart"/>
      <w:r w:rsidRPr="00950C53">
        <w:rPr>
          <w:sz w:val="20"/>
          <w:szCs w:val="20"/>
          <w:shd w:val="clear" w:color="auto" w:fill="FFFFFF"/>
        </w:rPr>
        <w:t>Consistent</w:t>
      </w:r>
      <w:proofErr w:type="spellEnd"/>
      <w:r w:rsidRPr="00950C53">
        <w:rPr>
          <w:sz w:val="20"/>
          <w:szCs w:val="20"/>
          <w:shd w:val="clear" w:color="auto" w:fill="FFFFFF"/>
        </w:rPr>
        <w:t xml:space="preserve"> </w:t>
      </w:r>
      <w:proofErr w:type="spellStart"/>
      <w:r w:rsidRPr="00950C53">
        <w:rPr>
          <w:sz w:val="20"/>
          <w:szCs w:val="20"/>
          <w:shd w:val="clear" w:color="auto" w:fill="FFFFFF"/>
        </w:rPr>
        <w:t>partial</w:t>
      </w:r>
      <w:proofErr w:type="spellEnd"/>
      <w:r w:rsidRPr="00950C53">
        <w:rPr>
          <w:sz w:val="20"/>
          <w:szCs w:val="20"/>
          <w:shd w:val="clear" w:color="auto" w:fill="FFFFFF"/>
        </w:rPr>
        <w:t xml:space="preserve"> </w:t>
      </w:r>
      <w:proofErr w:type="spellStart"/>
      <w:r w:rsidRPr="00950C53">
        <w:rPr>
          <w:sz w:val="20"/>
          <w:szCs w:val="20"/>
          <w:shd w:val="clear" w:color="auto" w:fill="FFFFFF"/>
        </w:rPr>
        <w:t>least</w:t>
      </w:r>
      <w:proofErr w:type="spellEnd"/>
      <w:r w:rsidRPr="00950C53">
        <w:rPr>
          <w:sz w:val="20"/>
          <w:szCs w:val="20"/>
          <w:shd w:val="clear" w:color="auto" w:fill="FFFFFF"/>
        </w:rPr>
        <w:t xml:space="preserve"> </w:t>
      </w:r>
      <w:proofErr w:type="spellStart"/>
      <w:r w:rsidRPr="00950C53">
        <w:rPr>
          <w:sz w:val="20"/>
          <w:szCs w:val="20"/>
          <w:shd w:val="clear" w:color="auto" w:fill="FFFFFF"/>
        </w:rPr>
        <w:t>squares</w:t>
      </w:r>
      <w:proofErr w:type="spellEnd"/>
      <w:r w:rsidRPr="00950C53">
        <w:rPr>
          <w:sz w:val="20"/>
          <w:szCs w:val="20"/>
          <w:shd w:val="clear" w:color="auto" w:fill="FFFFFF"/>
        </w:rPr>
        <w:t xml:space="preserve"> </w:t>
      </w:r>
      <w:proofErr w:type="spellStart"/>
      <w:r w:rsidRPr="00950C53">
        <w:rPr>
          <w:sz w:val="20"/>
          <w:szCs w:val="20"/>
          <w:shd w:val="clear" w:color="auto" w:fill="FFFFFF"/>
        </w:rPr>
        <w:t>path</w:t>
      </w:r>
      <w:proofErr w:type="spellEnd"/>
      <w:r w:rsidRPr="00950C53">
        <w:rPr>
          <w:sz w:val="20"/>
          <w:szCs w:val="20"/>
          <w:shd w:val="clear" w:color="auto" w:fill="FFFFFF"/>
        </w:rPr>
        <w:t xml:space="preserve"> </w:t>
      </w:r>
      <w:proofErr w:type="spellStart"/>
      <w:r w:rsidRPr="00950C53">
        <w:rPr>
          <w:sz w:val="20"/>
          <w:szCs w:val="20"/>
          <w:shd w:val="clear" w:color="auto" w:fill="FFFFFF"/>
        </w:rPr>
        <w:t>modeling</w:t>
      </w:r>
      <w:proofErr w:type="spellEnd"/>
      <w:r w:rsidRPr="00950C53">
        <w:rPr>
          <w:sz w:val="20"/>
          <w:szCs w:val="20"/>
          <w:shd w:val="clear" w:color="auto" w:fill="FFFFFF"/>
        </w:rPr>
        <w:t>. </w:t>
      </w:r>
      <w:r w:rsidRPr="00950C53">
        <w:rPr>
          <w:i/>
          <w:iCs/>
          <w:sz w:val="20"/>
          <w:szCs w:val="20"/>
          <w:shd w:val="clear" w:color="auto" w:fill="FFFFFF"/>
        </w:rPr>
        <w:t xml:space="preserve">MIS </w:t>
      </w:r>
      <w:proofErr w:type="spellStart"/>
      <w:r w:rsidRPr="00950C53">
        <w:rPr>
          <w:i/>
          <w:iCs/>
          <w:sz w:val="20"/>
          <w:szCs w:val="20"/>
          <w:shd w:val="clear" w:color="auto" w:fill="FFFFFF"/>
        </w:rPr>
        <w:t>quarterly</w:t>
      </w:r>
      <w:proofErr w:type="spellEnd"/>
      <w:r w:rsidRPr="00950C53">
        <w:rPr>
          <w:sz w:val="20"/>
          <w:szCs w:val="20"/>
          <w:shd w:val="clear" w:color="auto" w:fill="FFFFFF"/>
        </w:rPr>
        <w:t>, </w:t>
      </w:r>
      <w:r w:rsidRPr="00950C53">
        <w:rPr>
          <w:i/>
          <w:iCs/>
          <w:sz w:val="20"/>
          <w:szCs w:val="20"/>
          <w:shd w:val="clear" w:color="auto" w:fill="FFFFFF"/>
        </w:rPr>
        <w:t>39</w:t>
      </w:r>
      <w:r w:rsidRPr="00950C53">
        <w:rPr>
          <w:sz w:val="20"/>
          <w:szCs w:val="20"/>
          <w:shd w:val="clear" w:color="auto" w:fill="FFFFFF"/>
        </w:rPr>
        <w:t>(2), 297-316.</w:t>
      </w:r>
    </w:p>
    <w:p w14:paraId="399C61F1" w14:textId="77777777" w:rsidR="00F05109" w:rsidRPr="00950C53" w:rsidRDefault="00F05109" w:rsidP="00950C53">
      <w:pPr>
        <w:spacing w:after="120"/>
        <w:ind w:firstLine="709"/>
        <w:jc w:val="both"/>
        <w:rPr>
          <w:sz w:val="20"/>
          <w:szCs w:val="20"/>
        </w:rPr>
      </w:pPr>
      <w:proofErr w:type="spellStart"/>
      <w:r w:rsidRPr="00950C53">
        <w:rPr>
          <w:sz w:val="20"/>
          <w:szCs w:val="20"/>
        </w:rPr>
        <w:t>Geisser</w:t>
      </w:r>
      <w:proofErr w:type="spellEnd"/>
      <w:r w:rsidRPr="00950C53">
        <w:rPr>
          <w:sz w:val="20"/>
          <w:szCs w:val="20"/>
        </w:rPr>
        <w:t xml:space="preserve">, S. (1975). A </w:t>
      </w:r>
      <w:proofErr w:type="spellStart"/>
      <w:r w:rsidRPr="00950C53">
        <w:rPr>
          <w:sz w:val="20"/>
          <w:szCs w:val="20"/>
        </w:rPr>
        <w:t>predictive</w:t>
      </w:r>
      <w:proofErr w:type="spellEnd"/>
      <w:r w:rsidRPr="00950C53">
        <w:rPr>
          <w:sz w:val="20"/>
          <w:szCs w:val="20"/>
        </w:rPr>
        <w:t xml:space="preserve"> </w:t>
      </w:r>
      <w:proofErr w:type="spellStart"/>
      <w:r w:rsidRPr="00950C53">
        <w:rPr>
          <w:sz w:val="20"/>
          <w:szCs w:val="20"/>
        </w:rPr>
        <w:t>approach</w:t>
      </w:r>
      <w:proofErr w:type="spellEnd"/>
      <w:r w:rsidRPr="00950C53">
        <w:rPr>
          <w:sz w:val="20"/>
          <w:szCs w:val="20"/>
        </w:rPr>
        <w:t xml:space="preserve"> </w:t>
      </w:r>
      <w:proofErr w:type="spellStart"/>
      <w:r w:rsidRPr="00950C53">
        <w:rPr>
          <w:sz w:val="20"/>
          <w:szCs w:val="20"/>
        </w:rPr>
        <w:t>to</w:t>
      </w:r>
      <w:proofErr w:type="spellEnd"/>
      <w:r w:rsidRPr="00950C53">
        <w:rPr>
          <w:sz w:val="20"/>
          <w:szCs w:val="20"/>
        </w:rPr>
        <w:t xml:space="preserve">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random</w:t>
      </w:r>
      <w:proofErr w:type="spellEnd"/>
      <w:r w:rsidRPr="00950C53">
        <w:rPr>
          <w:sz w:val="20"/>
          <w:szCs w:val="20"/>
        </w:rPr>
        <w:t xml:space="preserve"> </w:t>
      </w:r>
      <w:proofErr w:type="spellStart"/>
      <w:r w:rsidRPr="00950C53">
        <w:rPr>
          <w:sz w:val="20"/>
          <w:szCs w:val="20"/>
        </w:rPr>
        <w:t>effect</w:t>
      </w:r>
      <w:proofErr w:type="spellEnd"/>
      <w:r w:rsidRPr="00950C53">
        <w:rPr>
          <w:sz w:val="20"/>
          <w:szCs w:val="20"/>
        </w:rPr>
        <w:t xml:space="preserve"> model. </w:t>
      </w:r>
      <w:proofErr w:type="spellStart"/>
      <w:r w:rsidRPr="00950C53">
        <w:rPr>
          <w:sz w:val="20"/>
          <w:szCs w:val="20"/>
        </w:rPr>
        <w:t>Biometrika</w:t>
      </w:r>
      <w:proofErr w:type="spellEnd"/>
      <w:r w:rsidRPr="00950C53">
        <w:rPr>
          <w:sz w:val="20"/>
          <w:szCs w:val="20"/>
        </w:rPr>
        <w:t>, 61(1), s.101–107.</w:t>
      </w:r>
    </w:p>
    <w:p w14:paraId="3F661CB6" w14:textId="4557E738"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Grandey</w:t>
      </w:r>
      <w:proofErr w:type="spellEnd"/>
      <w:r w:rsidRPr="00950C53">
        <w:rPr>
          <w:sz w:val="20"/>
          <w:szCs w:val="20"/>
        </w:rPr>
        <w:t xml:space="preserve">, A. A., </w:t>
      </w:r>
      <w:proofErr w:type="spellStart"/>
      <w:r w:rsidRPr="00950C53">
        <w:rPr>
          <w:sz w:val="20"/>
          <w:szCs w:val="20"/>
        </w:rPr>
        <w:t>Dickter</w:t>
      </w:r>
      <w:proofErr w:type="spellEnd"/>
      <w:r w:rsidRPr="00950C53">
        <w:rPr>
          <w:sz w:val="20"/>
          <w:szCs w:val="20"/>
        </w:rPr>
        <w:t xml:space="preserve">, D. N., </w:t>
      </w:r>
      <w:r w:rsidR="00F26310" w:rsidRPr="00950C53">
        <w:rPr>
          <w:sz w:val="20"/>
          <w:szCs w:val="20"/>
          <w:shd w:val="clear" w:color="auto" w:fill="FFFFFF"/>
        </w:rPr>
        <w:t>&amp;</w:t>
      </w:r>
      <w:r w:rsidRPr="00950C53">
        <w:rPr>
          <w:sz w:val="20"/>
          <w:szCs w:val="20"/>
        </w:rPr>
        <w:t xml:space="preserve"> Sin, H. P. (2004).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customer</w:t>
      </w:r>
      <w:proofErr w:type="spellEnd"/>
      <w:r w:rsidRPr="00950C53">
        <w:rPr>
          <w:sz w:val="20"/>
          <w:szCs w:val="20"/>
        </w:rPr>
        <w:t xml:space="preserve"> is not </w:t>
      </w:r>
      <w:proofErr w:type="spellStart"/>
      <w:r w:rsidRPr="00950C53">
        <w:rPr>
          <w:sz w:val="20"/>
          <w:szCs w:val="20"/>
        </w:rPr>
        <w:t>always</w:t>
      </w:r>
      <w:proofErr w:type="spellEnd"/>
      <w:r w:rsidRPr="00950C53">
        <w:rPr>
          <w:sz w:val="20"/>
          <w:szCs w:val="20"/>
        </w:rPr>
        <w:t xml:space="preserve"> </w:t>
      </w:r>
      <w:proofErr w:type="spellStart"/>
      <w:r w:rsidRPr="00950C53">
        <w:rPr>
          <w:sz w:val="20"/>
          <w:szCs w:val="20"/>
        </w:rPr>
        <w:t>right</w:t>
      </w:r>
      <w:proofErr w:type="spellEnd"/>
      <w:r w:rsidRPr="00950C53">
        <w:rPr>
          <w:sz w:val="20"/>
          <w:szCs w:val="20"/>
        </w:rPr>
        <w:t xml:space="preserve">: </w:t>
      </w:r>
      <w:proofErr w:type="spellStart"/>
      <w:r w:rsidRPr="00950C53">
        <w:rPr>
          <w:sz w:val="20"/>
          <w:szCs w:val="20"/>
        </w:rPr>
        <w:t>Customer</w:t>
      </w:r>
      <w:proofErr w:type="spellEnd"/>
      <w:r w:rsidRPr="00950C53">
        <w:rPr>
          <w:sz w:val="20"/>
          <w:szCs w:val="20"/>
        </w:rPr>
        <w:t xml:space="preserve"> </w:t>
      </w:r>
      <w:proofErr w:type="spellStart"/>
      <w:r w:rsidRPr="00950C53">
        <w:rPr>
          <w:sz w:val="20"/>
          <w:szCs w:val="20"/>
        </w:rPr>
        <w:t>aggression</w:t>
      </w:r>
      <w:proofErr w:type="spellEnd"/>
      <w:r w:rsidRPr="00950C53">
        <w:rPr>
          <w:sz w:val="20"/>
          <w:szCs w:val="20"/>
        </w:rPr>
        <w:t xml:space="preserve"> ve </w:t>
      </w:r>
      <w:proofErr w:type="spellStart"/>
      <w:r w:rsidRPr="00950C53">
        <w:rPr>
          <w:sz w:val="20"/>
          <w:szCs w:val="20"/>
        </w:rPr>
        <w:t>emotion</w:t>
      </w:r>
      <w:proofErr w:type="spellEnd"/>
      <w:r w:rsidRPr="00950C53">
        <w:rPr>
          <w:sz w:val="20"/>
          <w:szCs w:val="20"/>
        </w:rPr>
        <w:t xml:space="preserve"> </w:t>
      </w:r>
      <w:proofErr w:type="spellStart"/>
      <w:r w:rsidRPr="00950C53">
        <w:rPr>
          <w:sz w:val="20"/>
          <w:szCs w:val="20"/>
        </w:rPr>
        <w:t>regulation</w:t>
      </w:r>
      <w:proofErr w:type="spellEnd"/>
      <w:r w:rsidRPr="00950C53">
        <w:rPr>
          <w:sz w:val="20"/>
          <w:szCs w:val="20"/>
        </w:rPr>
        <w:t xml:space="preserve"> of service </w:t>
      </w:r>
      <w:proofErr w:type="spellStart"/>
      <w:r w:rsidRPr="00950C53">
        <w:rPr>
          <w:sz w:val="20"/>
          <w:szCs w:val="20"/>
        </w:rPr>
        <w:t>employees</w:t>
      </w:r>
      <w:proofErr w:type="spellEnd"/>
      <w:r w:rsidRPr="00950C53">
        <w:rPr>
          <w:sz w:val="20"/>
          <w:szCs w:val="20"/>
        </w:rPr>
        <w:t xml:space="preserve">. </w:t>
      </w:r>
      <w:proofErr w:type="spellStart"/>
      <w:r w:rsidRPr="00950C53">
        <w:rPr>
          <w:sz w:val="20"/>
          <w:szCs w:val="20"/>
        </w:rPr>
        <w:t>Journal</w:t>
      </w:r>
      <w:proofErr w:type="spellEnd"/>
      <w:r w:rsidRPr="00950C53">
        <w:rPr>
          <w:sz w:val="20"/>
          <w:szCs w:val="20"/>
        </w:rPr>
        <w:t xml:space="preserve"> of </w:t>
      </w:r>
      <w:proofErr w:type="spellStart"/>
      <w:r w:rsidRPr="00950C53">
        <w:rPr>
          <w:sz w:val="20"/>
          <w:szCs w:val="20"/>
        </w:rPr>
        <w:t>Organizational</w:t>
      </w:r>
      <w:proofErr w:type="spellEnd"/>
      <w:r w:rsidRPr="00950C53">
        <w:rPr>
          <w:sz w:val="20"/>
          <w:szCs w:val="20"/>
        </w:rPr>
        <w:t xml:space="preserve"> </w:t>
      </w:r>
      <w:proofErr w:type="spellStart"/>
      <w:r w:rsidRPr="00950C53">
        <w:rPr>
          <w:sz w:val="20"/>
          <w:szCs w:val="20"/>
        </w:rPr>
        <w:t>Behavior</w:t>
      </w:r>
      <w:proofErr w:type="spellEnd"/>
      <w:r w:rsidRPr="00950C53">
        <w:rPr>
          <w:sz w:val="20"/>
          <w:szCs w:val="20"/>
        </w:rPr>
        <w:t>, 25, 397-418.</w:t>
      </w:r>
    </w:p>
    <w:p w14:paraId="4B685ADE" w14:textId="5F70A299"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Gabler.Johnson</w:t>
      </w:r>
      <w:proofErr w:type="spellEnd"/>
      <w:r w:rsidRPr="00950C53">
        <w:rPr>
          <w:sz w:val="20"/>
          <w:szCs w:val="20"/>
        </w:rPr>
        <w:t xml:space="preserve">, Michael D., </w:t>
      </w:r>
      <w:proofErr w:type="spellStart"/>
      <w:r w:rsidRPr="00950C53">
        <w:rPr>
          <w:sz w:val="20"/>
          <w:szCs w:val="20"/>
        </w:rPr>
        <w:t>Anders</w:t>
      </w:r>
      <w:proofErr w:type="spellEnd"/>
      <w:r w:rsidRPr="00950C53">
        <w:rPr>
          <w:sz w:val="20"/>
          <w:szCs w:val="20"/>
        </w:rPr>
        <w:t xml:space="preserve"> </w:t>
      </w:r>
      <w:proofErr w:type="spellStart"/>
      <w:r w:rsidRPr="00950C53">
        <w:rPr>
          <w:sz w:val="20"/>
          <w:szCs w:val="20"/>
        </w:rPr>
        <w:t>Gustafsson</w:t>
      </w:r>
      <w:proofErr w:type="spellEnd"/>
      <w:r w:rsidRPr="00950C53">
        <w:rPr>
          <w:sz w:val="20"/>
          <w:szCs w:val="20"/>
        </w:rPr>
        <w:t xml:space="preserve">, Tor W. </w:t>
      </w:r>
      <w:proofErr w:type="spellStart"/>
      <w:r w:rsidRPr="00950C53">
        <w:rPr>
          <w:sz w:val="20"/>
          <w:szCs w:val="20"/>
        </w:rPr>
        <w:t>Andreassen</w:t>
      </w:r>
      <w:proofErr w:type="spellEnd"/>
      <w:r w:rsidRPr="00950C53">
        <w:rPr>
          <w:sz w:val="20"/>
          <w:szCs w:val="20"/>
        </w:rPr>
        <w:t xml:space="preserve">, </w:t>
      </w:r>
      <w:proofErr w:type="spellStart"/>
      <w:r w:rsidRPr="00950C53">
        <w:rPr>
          <w:sz w:val="20"/>
          <w:szCs w:val="20"/>
        </w:rPr>
        <w:t>Line</w:t>
      </w:r>
      <w:proofErr w:type="spellEnd"/>
      <w:r w:rsidRPr="00950C53">
        <w:rPr>
          <w:sz w:val="20"/>
          <w:szCs w:val="20"/>
        </w:rPr>
        <w:t xml:space="preserve"> </w:t>
      </w:r>
      <w:proofErr w:type="spellStart"/>
      <w:r w:rsidRPr="00950C53">
        <w:rPr>
          <w:sz w:val="20"/>
          <w:szCs w:val="20"/>
        </w:rPr>
        <w:t>Lervik</w:t>
      </w:r>
      <w:proofErr w:type="spellEnd"/>
      <w:r w:rsidR="00F26310" w:rsidRPr="00950C53">
        <w:rPr>
          <w:sz w:val="20"/>
          <w:szCs w:val="20"/>
        </w:rPr>
        <w:t xml:space="preserve"> </w:t>
      </w:r>
      <w:r w:rsidR="00F26310" w:rsidRPr="00950C53">
        <w:rPr>
          <w:sz w:val="20"/>
          <w:szCs w:val="20"/>
          <w:shd w:val="clear" w:color="auto" w:fill="FFFFFF"/>
        </w:rPr>
        <w:t>&amp;</w:t>
      </w:r>
      <w:r w:rsidRPr="00950C53">
        <w:rPr>
          <w:sz w:val="20"/>
          <w:szCs w:val="20"/>
        </w:rPr>
        <w:t xml:space="preserve"> </w:t>
      </w:r>
      <w:proofErr w:type="spellStart"/>
      <w:r w:rsidRPr="00950C53">
        <w:rPr>
          <w:sz w:val="20"/>
          <w:szCs w:val="20"/>
        </w:rPr>
        <w:t>Jaesung</w:t>
      </w:r>
      <w:proofErr w:type="spellEnd"/>
      <w:r w:rsidRPr="00950C53">
        <w:rPr>
          <w:sz w:val="20"/>
          <w:szCs w:val="20"/>
        </w:rPr>
        <w:t xml:space="preserve"> </w:t>
      </w:r>
      <w:proofErr w:type="spellStart"/>
      <w:r w:rsidRPr="00950C53">
        <w:rPr>
          <w:sz w:val="20"/>
          <w:szCs w:val="20"/>
        </w:rPr>
        <w:t>Cha</w:t>
      </w:r>
      <w:proofErr w:type="spellEnd"/>
      <w:r w:rsidRPr="00950C53">
        <w:rPr>
          <w:sz w:val="20"/>
          <w:szCs w:val="20"/>
        </w:rPr>
        <w:t xml:space="preserve"> (2001),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Evolution</w:t>
      </w:r>
      <w:proofErr w:type="spellEnd"/>
      <w:r w:rsidRPr="00950C53">
        <w:rPr>
          <w:sz w:val="20"/>
          <w:szCs w:val="20"/>
        </w:rPr>
        <w:t xml:space="preserve"> ve </w:t>
      </w:r>
      <w:proofErr w:type="spellStart"/>
      <w:r w:rsidRPr="00950C53">
        <w:rPr>
          <w:sz w:val="20"/>
          <w:szCs w:val="20"/>
        </w:rPr>
        <w:t>Future</w:t>
      </w:r>
      <w:proofErr w:type="spellEnd"/>
      <w:r w:rsidRPr="00950C53">
        <w:rPr>
          <w:sz w:val="20"/>
          <w:szCs w:val="20"/>
        </w:rPr>
        <w:t xml:space="preserve"> of </w:t>
      </w:r>
      <w:proofErr w:type="spellStart"/>
      <w:r w:rsidRPr="00950C53">
        <w:rPr>
          <w:sz w:val="20"/>
          <w:szCs w:val="20"/>
        </w:rPr>
        <w:t>National</w:t>
      </w:r>
      <w:proofErr w:type="spellEnd"/>
      <w:r w:rsidRPr="00950C53">
        <w:rPr>
          <w:sz w:val="20"/>
          <w:szCs w:val="20"/>
        </w:rPr>
        <w:t xml:space="preserve"> </w:t>
      </w:r>
      <w:proofErr w:type="spellStart"/>
      <w:r w:rsidRPr="00950C53">
        <w:rPr>
          <w:sz w:val="20"/>
          <w:szCs w:val="20"/>
        </w:rPr>
        <w:t>Customer</w:t>
      </w:r>
      <w:proofErr w:type="spellEnd"/>
      <w:r w:rsidRPr="00950C53">
        <w:rPr>
          <w:sz w:val="20"/>
          <w:szCs w:val="20"/>
        </w:rPr>
        <w:t xml:space="preserve"> </w:t>
      </w:r>
      <w:proofErr w:type="spellStart"/>
      <w:r w:rsidRPr="00950C53">
        <w:rPr>
          <w:sz w:val="20"/>
          <w:szCs w:val="20"/>
        </w:rPr>
        <w:t>Satisfaction</w:t>
      </w:r>
      <w:proofErr w:type="spellEnd"/>
      <w:r w:rsidRPr="00950C53">
        <w:rPr>
          <w:sz w:val="20"/>
          <w:szCs w:val="20"/>
        </w:rPr>
        <w:t xml:space="preserve"> Index </w:t>
      </w:r>
      <w:proofErr w:type="spellStart"/>
      <w:r w:rsidRPr="00950C53">
        <w:rPr>
          <w:sz w:val="20"/>
          <w:szCs w:val="20"/>
        </w:rPr>
        <w:t>Models</w:t>
      </w:r>
      <w:proofErr w:type="spellEnd"/>
      <w:r w:rsidRPr="00950C53">
        <w:rPr>
          <w:sz w:val="20"/>
          <w:szCs w:val="20"/>
        </w:rPr>
        <w:t xml:space="preserve">,” </w:t>
      </w:r>
      <w:proofErr w:type="spellStart"/>
      <w:r w:rsidRPr="00950C53">
        <w:rPr>
          <w:sz w:val="20"/>
          <w:szCs w:val="20"/>
        </w:rPr>
        <w:t>Journal</w:t>
      </w:r>
      <w:proofErr w:type="spellEnd"/>
      <w:r w:rsidRPr="00950C53">
        <w:rPr>
          <w:sz w:val="20"/>
          <w:szCs w:val="20"/>
        </w:rPr>
        <w:t xml:space="preserve"> of </w:t>
      </w:r>
      <w:proofErr w:type="spellStart"/>
      <w:r w:rsidRPr="00950C53">
        <w:rPr>
          <w:sz w:val="20"/>
          <w:szCs w:val="20"/>
        </w:rPr>
        <w:t>Economic</w:t>
      </w:r>
      <w:proofErr w:type="spellEnd"/>
      <w:r w:rsidRPr="00950C53">
        <w:rPr>
          <w:sz w:val="20"/>
          <w:szCs w:val="20"/>
        </w:rPr>
        <w:t xml:space="preserve"> </w:t>
      </w:r>
      <w:proofErr w:type="spellStart"/>
      <w:r w:rsidRPr="00950C53">
        <w:rPr>
          <w:sz w:val="20"/>
          <w:szCs w:val="20"/>
        </w:rPr>
        <w:t>Psychology</w:t>
      </w:r>
      <w:proofErr w:type="spellEnd"/>
      <w:r w:rsidRPr="00950C53">
        <w:rPr>
          <w:sz w:val="20"/>
          <w:szCs w:val="20"/>
        </w:rPr>
        <w:t>, 22 (2),217–45.</w:t>
      </w:r>
    </w:p>
    <w:p w14:paraId="10431978" w14:textId="18A02902" w:rsidR="005E03DE" w:rsidRPr="00950C53" w:rsidRDefault="005E03DE" w:rsidP="00950C53">
      <w:pPr>
        <w:autoSpaceDE w:val="0"/>
        <w:autoSpaceDN w:val="0"/>
        <w:adjustRightInd w:val="0"/>
        <w:spacing w:after="120"/>
        <w:ind w:firstLine="709"/>
        <w:jc w:val="both"/>
        <w:rPr>
          <w:sz w:val="20"/>
          <w:szCs w:val="20"/>
        </w:rPr>
      </w:pPr>
      <w:proofErr w:type="spellStart"/>
      <w:r w:rsidRPr="00950C53">
        <w:rPr>
          <w:sz w:val="20"/>
          <w:szCs w:val="20"/>
        </w:rPr>
        <w:t>Garvin</w:t>
      </w:r>
      <w:proofErr w:type="spellEnd"/>
      <w:r w:rsidRPr="00950C53">
        <w:rPr>
          <w:sz w:val="20"/>
          <w:szCs w:val="20"/>
        </w:rPr>
        <w:t xml:space="preserve">, D. A. (1983). </w:t>
      </w:r>
      <w:proofErr w:type="spellStart"/>
      <w:r w:rsidRPr="00950C53">
        <w:rPr>
          <w:sz w:val="20"/>
          <w:szCs w:val="20"/>
        </w:rPr>
        <w:t>Quality</w:t>
      </w:r>
      <w:proofErr w:type="spellEnd"/>
      <w:r w:rsidRPr="00950C53">
        <w:rPr>
          <w:sz w:val="20"/>
          <w:szCs w:val="20"/>
        </w:rPr>
        <w:t xml:space="preserve"> on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line</w:t>
      </w:r>
      <w:proofErr w:type="spellEnd"/>
      <w:r w:rsidRPr="00950C53">
        <w:rPr>
          <w:sz w:val="20"/>
          <w:szCs w:val="20"/>
        </w:rPr>
        <w:t xml:space="preserve">, Harvard Business </w:t>
      </w:r>
      <w:proofErr w:type="spellStart"/>
      <w:r w:rsidRPr="00950C53">
        <w:rPr>
          <w:sz w:val="20"/>
          <w:szCs w:val="20"/>
        </w:rPr>
        <w:t>Review</w:t>
      </w:r>
      <w:proofErr w:type="spellEnd"/>
      <w:r w:rsidRPr="00950C53">
        <w:rPr>
          <w:sz w:val="20"/>
          <w:szCs w:val="20"/>
        </w:rPr>
        <w:t>.</w:t>
      </w:r>
    </w:p>
    <w:p w14:paraId="7D72CDF0" w14:textId="70373C30"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Hair</w:t>
      </w:r>
      <w:proofErr w:type="spellEnd"/>
      <w:r w:rsidRPr="00950C53">
        <w:rPr>
          <w:sz w:val="20"/>
          <w:szCs w:val="20"/>
        </w:rPr>
        <w:t xml:space="preserve">, J.F., Ringle, C.M. </w:t>
      </w:r>
      <w:r w:rsidR="00F26310" w:rsidRPr="00950C53">
        <w:rPr>
          <w:sz w:val="20"/>
          <w:szCs w:val="20"/>
          <w:shd w:val="clear" w:color="auto" w:fill="FFFFFF"/>
        </w:rPr>
        <w:t>&amp;</w:t>
      </w:r>
      <w:r w:rsidRPr="00950C53">
        <w:rPr>
          <w:sz w:val="20"/>
          <w:szCs w:val="20"/>
        </w:rPr>
        <w:t xml:space="preserve"> </w:t>
      </w:r>
      <w:proofErr w:type="spellStart"/>
      <w:r w:rsidRPr="00950C53">
        <w:rPr>
          <w:sz w:val="20"/>
          <w:szCs w:val="20"/>
        </w:rPr>
        <w:t>Sarstedt</w:t>
      </w:r>
      <w:proofErr w:type="spellEnd"/>
      <w:r w:rsidRPr="00950C53">
        <w:rPr>
          <w:sz w:val="20"/>
          <w:szCs w:val="20"/>
        </w:rPr>
        <w:t>, M. (2011)</w:t>
      </w:r>
      <w:r w:rsidR="00726F6F" w:rsidRPr="00950C53">
        <w:rPr>
          <w:sz w:val="20"/>
          <w:szCs w:val="20"/>
        </w:rPr>
        <w:t xml:space="preserve">. </w:t>
      </w:r>
      <w:r w:rsidRPr="00950C53">
        <w:rPr>
          <w:sz w:val="20"/>
          <w:szCs w:val="20"/>
        </w:rPr>
        <w:t xml:space="preserve">PLS-SEM: </w:t>
      </w:r>
      <w:proofErr w:type="spellStart"/>
      <w:r w:rsidRPr="00950C53">
        <w:rPr>
          <w:sz w:val="20"/>
          <w:szCs w:val="20"/>
        </w:rPr>
        <w:t>Indeed</w:t>
      </w:r>
      <w:proofErr w:type="spellEnd"/>
      <w:r w:rsidRPr="00950C53">
        <w:rPr>
          <w:sz w:val="20"/>
          <w:szCs w:val="20"/>
        </w:rPr>
        <w:t xml:space="preserve"> a </w:t>
      </w:r>
      <w:proofErr w:type="spellStart"/>
      <w:r w:rsidRPr="00950C53">
        <w:rPr>
          <w:sz w:val="20"/>
          <w:szCs w:val="20"/>
        </w:rPr>
        <w:t>silver</w:t>
      </w:r>
      <w:proofErr w:type="spellEnd"/>
      <w:r w:rsidRPr="00950C53">
        <w:rPr>
          <w:sz w:val="20"/>
          <w:szCs w:val="20"/>
        </w:rPr>
        <w:t xml:space="preserve"> </w:t>
      </w:r>
      <w:proofErr w:type="spellStart"/>
      <w:r w:rsidRPr="00950C53">
        <w:rPr>
          <w:sz w:val="20"/>
          <w:szCs w:val="20"/>
        </w:rPr>
        <w:t>bullet</w:t>
      </w:r>
      <w:proofErr w:type="spellEnd"/>
      <w:r w:rsidRPr="00950C53">
        <w:rPr>
          <w:sz w:val="20"/>
          <w:szCs w:val="20"/>
        </w:rPr>
        <w:t xml:space="preserve"> </w:t>
      </w:r>
      <w:proofErr w:type="spellStart"/>
      <w:r w:rsidRPr="00950C53">
        <w:rPr>
          <w:sz w:val="20"/>
          <w:szCs w:val="20"/>
        </w:rPr>
        <w:t>Journal</w:t>
      </w:r>
      <w:proofErr w:type="spellEnd"/>
      <w:r w:rsidRPr="00950C53">
        <w:rPr>
          <w:sz w:val="20"/>
          <w:szCs w:val="20"/>
        </w:rPr>
        <w:t xml:space="preserve"> of Marketing </w:t>
      </w:r>
      <w:proofErr w:type="spellStart"/>
      <w:r w:rsidRPr="00950C53">
        <w:rPr>
          <w:sz w:val="20"/>
          <w:szCs w:val="20"/>
        </w:rPr>
        <w:t>Theory</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Practice</w:t>
      </w:r>
      <w:proofErr w:type="spellEnd"/>
      <w:r w:rsidRPr="00950C53">
        <w:rPr>
          <w:sz w:val="20"/>
          <w:szCs w:val="20"/>
        </w:rPr>
        <w:t xml:space="preserve">, </w:t>
      </w:r>
      <w:proofErr w:type="spellStart"/>
      <w:r w:rsidRPr="00950C53">
        <w:rPr>
          <w:sz w:val="20"/>
          <w:szCs w:val="20"/>
        </w:rPr>
        <w:t>Vol</w:t>
      </w:r>
      <w:proofErr w:type="spellEnd"/>
      <w:r w:rsidRPr="00950C53">
        <w:rPr>
          <w:sz w:val="20"/>
          <w:szCs w:val="20"/>
        </w:rPr>
        <w:t xml:space="preserve">. 19 No. 2, </w:t>
      </w:r>
      <w:proofErr w:type="spellStart"/>
      <w:r w:rsidRPr="00950C53">
        <w:rPr>
          <w:sz w:val="20"/>
          <w:szCs w:val="20"/>
        </w:rPr>
        <w:t>pp</w:t>
      </w:r>
      <w:proofErr w:type="spellEnd"/>
      <w:r w:rsidRPr="00950C53">
        <w:rPr>
          <w:sz w:val="20"/>
          <w:szCs w:val="20"/>
        </w:rPr>
        <w:t>. 139-151.</w:t>
      </w:r>
    </w:p>
    <w:p w14:paraId="3853617B" w14:textId="528E1957"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lastRenderedPageBreak/>
        <w:t>Hair</w:t>
      </w:r>
      <w:proofErr w:type="spellEnd"/>
      <w:r w:rsidRPr="00950C53">
        <w:rPr>
          <w:sz w:val="20"/>
          <w:szCs w:val="20"/>
        </w:rPr>
        <w:t xml:space="preserve">, J.F., </w:t>
      </w:r>
      <w:proofErr w:type="spellStart"/>
      <w:r w:rsidRPr="00950C53">
        <w:rPr>
          <w:sz w:val="20"/>
          <w:szCs w:val="20"/>
        </w:rPr>
        <w:t>Hult</w:t>
      </w:r>
      <w:proofErr w:type="spellEnd"/>
      <w:r w:rsidRPr="00950C53">
        <w:rPr>
          <w:sz w:val="20"/>
          <w:szCs w:val="20"/>
        </w:rPr>
        <w:t xml:space="preserve">, G.T.M., Ringle, C.M. </w:t>
      </w:r>
      <w:r w:rsidR="00F26310" w:rsidRPr="00950C53">
        <w:rPr>
          <w:sz w:val="20"/>
          <w:szCs w:val="20"/>
          <w:shd w:val="clear" w:color="auto" w:fill="FFFFFF"/>
        </w:rPr>
        <w:t xml:space="preserve">&amp; </w:t>
      </w:r>
      <w:proofErr w:type="spellStart"/>
      <w:r w:rsidRPr="00950C53">
        <w:rPr>
          <w:sz w:val="20"/>
          <w:szCs w:val="20"/>
        </w:rPr>
        <w:t>Sarstedt</w:t>
      </w:r>
      <w:proofErr w:type="spellEnd"/>
      <w:r w:rsidRPr="00950C53">
        <w:rPr>
          <w:sz w:val="20"/>
          <w:szCs w:val="20"/>
        </w:rPr>
        <w:t xml:space="preserve">, M. (2017), A </w:t>
      </w:r>
      <w:proofErr w:type="spellStart"/>
      <w:r w:rsidRPr="00950C53">
        <w:rPr>
          <w:sz w:val="20"/>
          <w:szCs w:val="20"/>
        </w:rPr>
        <w:t>Primer</w:t>
      </w:r>
      <w:proofErr w:type="spellEnd"/>
      <w:r w:rsidRPr="00950C53">
        <w:rPr>
          <w:sz w:val="20"/>
          <w:szCs w:val="20"/>
        </w:rPr>
        <w:t xml:space="preserve"> on </w:t>
      </w:r>
      <w:proofErr w:type="spellStart"/>
      <w:r w:rsidRPr="00950C53">
        <w:rPr>
          <w:sz w:val="20"/>
          <w:szCs w:val="20"/>
        </w:rPr>
        <w:t>Partial</w:t>
      </w:r>
      <w:proofErr w:type="spellEnd"/>
      <w:r w:rsidRPr="00950C53">
        <w:rPr>
          <w:sz w:val="20"/>
          <w:szCs w:val="20"/>
        </w:rPr>
        <w:t xml:space="preserve"> </w:t>
      </w:r>
      <w:proofErr w:type="spellStart"/>
      <w:r w:rsidRPr="00950C53">
        <w:rPr>
          <w:sz w:val="20"/>
          <w:szCs w:val="20"/>
        </w:rPr>
        <w:t>Least</w:t>
      </w:r>
      <w:proofErr w:type="spellEnd"/>
      <w:r w:rsidRPr="00950C53">
        <w:rPr>
          <w:sz w:val="20"/>
          <w:szCs w:val="20"/>
        </w:rPr>
        <w:t xml:space="preserve"> </w:t>
      </w:r>
      <w:proofErr w:type="spellStart"/>
      <w:r w:rsidRPr="00950C53">
        <w:rPr>
          <w:sz w:val="20"/>
          <w:szCs w:val="20"/>
        </w:rPr>
        <w:t>Squares</w:t>
      </w:r>
      <w:proofErr w:type="spellEnd"/>
      <w:r w:rsidRPr="00950C53">
        <w:rPr>
          <w:sz w:val="20"/>
          <w:szCs w:val="20"/>
        </w:rPr>
        <w:t xml:space="preserve"> </w:t>
      </w:r>
      <w:proofErr w:type="spellStart"/>
      <w:r w:rsidRPr="00950C53">
        <w:rPr>
          <w:sz w:val="20"/>
          <w:szCs w:val="20"/>
        </w:rPr>
        <w:t>Structural</w:t>
      </w:r>
      <w:proofErr w:type="spellEnd"/>
      <w:r w:rsidRPr="00950C53">
        <w:rPr>
          <w:sz w:val="20"/>
          <w:szCs w:val="20"/>
        </w:rPr>
        <w:t xml:space="preserve"> </w:t>
      </w:r>
      <w:proofErr w:type="spellStart"/>
      <w:r w:rsidRPr="00950C53">
        <w:rPr>
          <w:sz w:val="20"/>
          <w:szCs w:val="20"/>
        </w:rPr>
        <w:t>Equation</w:t>
      </w:r>
      <w:proofErr w:type="spellEnd"/>
      <w:r w:rsidRPr="00950C53">
        <w:rPr>
          <w:sz w:val="20"/>
          <w:szCs w:val="20"/>
        </w:rPr>
        <w:t xml:space="preserve"> </w:t>
      </w:r>
      <w:proofErr w:type="spellStart"/>
      <w:r w:rsidRPr="00950C53">
        <w:rPr>
          <w:sz w:val="20"/>
          <w:szCs w:val="20"/>
        </w:rPr>
        <w:t>Modeling</w:t>
      </w:r>
      <w:proofErr w:type="spellEnd"/>
      <w:r w:rsidRPr="00950C53">
        <w:rPr>
          <w:sz w:val="20"/>
          <w:szCs w:val="20"/>
        </w:rPr>
        <w:t xml:space="preserve"> (PLS-SEM), 2nd ed., </w:t>
      </w:r>
      <w:proofErr w:type="spellStart"/>
      <w:r w:rsidRPr="00950C53">
        <w:rPr>
          <w:sz w:val="20"/>
          <w:szCs w:val="20"/>
        </w:rPr>
        <w:t>Sage</w:t>
      </w:r>
      <w:proofErr w:type="spellEnd"/>
      <w:r w:rsidRPr="00950C53">
        <w:rPr>
          <w:sz w:val="20"/>
          <w:szCs w:val="20"/>
        </w:rPr>
        <w:t xml:space="preserve">, </w:t>
      </w:r>
      <w:proofErr w:type="spellStart"/>
      <w:r w:rsidRPr="00950C53">
        <w:rPr>
          <w:sz w:val="20"/>
          <w:szCs w:val="20"/>
        </w:rPr>
        <w:t>Thousand</w:t>
      </w:r>
      <w:proofErr w:type="spellEnd"/>
      <w:r w:rsidRPr="00950C53">
        <w:rPr>
          <w:sz w:val="20"/>
          <w:szCs w:val="20"/>
        </w:rPr>
        <w:t xml:space="preserve"> </w:t>
      </w:r>
      <w:proofErr w:type="spellStart"/>
      <w:r w:rsidRPr="00950C53">
        <w:rPr>
          <w:sz w:val="20"/>
          <w:szCs w:val="20"/>
        </w:rPr>
        <w:t>Oaks</w:t>
      </w:r>
      <w:proofErr w:type="spellEnd"/>
      <w:r w:rsidRPr="00950C53">
        <w:rPr>
          <w:sz w:val="20"/>
          <w:szCs w:val="20"/>
        </w:rPr>
        <w:t>, CA.</w:t>
      </w:r>
    </w:p>
    <w:p w14:paraId="71CF77BC" w14:textId="2D82DEDC"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Henseler</w:t>
      </w:r>
      <w:proofErr w:type="spellEnd"/>
      <w:r w:rsidRPr="00950C53">
        <w:rPr>
          <w:sz w:val="20"/>
          <w:szCs w:val="20"/>
        </w:rPr>
        <w:t xml:space="preserve">. J. </w:t>
      </w:r>
      <w:r w:rsidR="00F26310" w:rsidRPr="00950C53">
        <w:rPr>
          <w:sz w:val="20"/>
          <w:szCs w:val="20"/>
          <w:shd w:val="clear" w:color="auto" w:fill="FFFFFF"/>
        </w:rPr>
        <w:t>&amp;</w:t>
      </w:r>
      <w:r w:rsidRPr="00950C53">
        <w:rPr>
          <w:sz w:val="20"/>
          <w:szCs w:val="20"/>
        </w:rPr>
        <w:t xml:space="preserve"> </w:t>
      </w:r>
      <w:proofErr w:type="spellStart"/>
      <w:r w:rsidRPr="00950C53">
        <w:rPr>
          <w:sz w:val="20"/>
          <w:szCs w:val="20"/>
        </w:rPr>
        <w:t>Sarstedt</w:t>
      </w:r>
      <w:proofErr w:type="spellEnd"/>
      <w:r w:rsidRPr="00950C53">
        <w:rPr>
          <w:sz w:val="20"/>
          <w:szCs w:val="20"/>
        </w:rPr>
        <w:t xml:space="preserve">, M. (2013). </w:t>
      </w:r>
      <w:proofErr w:type="spellStart"/>
      <w:r w:rsidRPr="00950C53">
        <w:rPr>
          <w:sz w:val="20"/>
          <w:szCs w:val="20"/>
        </w:rPr>
        <w:t>Goodness</w:t>
      </w:r>
      <w:proofErr w:type="spellEnd"/>
      <w:r w:rsidRPr="00950C53">
        <w:rPr>
          <w:sz w:val="20"/>
          <w:szCs w:val="20"/>
        </w:rPr>
        <w:t xml:space="preserve">-of-fit </w:t>
      </w:r>
      <w:proofErr w:type="spellStart"/>
      <w:r w:rsidRPr="00950C53">
        <w:rPr>
          <w:sz w:val="20"/>
          <w:szCs w:val="20"/>
        </w:rPr>
        <w:t>indices</w:t>
      </w:r>
      <w:proofErr w:type="spellEnd"/>
      <w:r w:rsidRPr="00950C53">
        <w:rPr>
          <w:sz w:val="20"/>
          <w:szCs w:val="20"/>
        </w:rPr>
        <w:t xml:space="preserve"> </w:t>
      </w:r>
      <w:proofErr w:type="spellStart"/>
      <w:r w:rsidRPr="00950C53">
        <w:rPr>
          <w:sz w:val="20"/>
          <w:szCs w:val="20"/>
        </w:rPr>
        <w:t>for</w:t>
      </w:r>
      <w:proofErr w:type="spellEnd"/>
      <w:r w:rsidRPr="00950C53">
        <w:rPr>
          <w:sz w:val="20"/>
          <w:szCs w:val="20"/>
        </w:rPr>
        <w:t xml:space="preserve"> </w:t>
      </w:r>
      <w:proofErr w:type="spellStart"/>
      <w:r w:rsidRPr="00950C53">
        <w:rPr>
          <w:sz w:val="20"/>
          <w:szCs w:val="20"/>
        </w:rPr>
        <w:t>partial</w:t>
      </w:r>
      <w:proofErr w:type="spellEnd"/>
      <w:r w:rsidRPr="00950C53">
        <w:rPr>
          <w:sz w:val="20"/>
          <w:szCs w:val="20"/>
        </w:rPr>
        <w:t xml:space="preserve"> </w:t>
      </w:r>
      <w:proofErr w:type="spellStart"/>
      <w:r w:rsidRPr="00950C53">
        <w:rPr>
          <w:sz w:val="20"/>
          <w:szCs w:val="20"/>
        </w:rPr>
        <w:t>least</w:t>
      </w:r>
      <w:proofErr w:type="spellEnd"/>
      <w:r w:rsidRPr="00950C53">
        <w:rPr>
          <w:sz w:val="20"/>
          <w:szCs w:val="20"/>
        </w:rPr>
        <w:t xml:space="preserve"> </w:t>
      </w:r>
      <w:proofErr w:type="spellStart"/>
      <w:r w:rsidRPr="00950C53">
        <w:rPr>
          <w:sz w:val="20"/>
          <w:szCs w:val="20"/>
        </w:rPr>
        <w:t>squares</w:t>
      </w:r>
      <w:proofErr w:type="spellEnd"/>
      <w:r w:rsidRPr="00950C53">
        <w:rPr>
          <w:sz w:val="20"/>
          <w:szCs w:val="20"/>
        </w:rPr>
        <w:t xml:space="preserve"> </w:t>
      </w:r>
      <w:proofErr w:type="spellStart"/>
      <w:r w:rsidRPr="00950C53">
        <w:rPr>
          <w:sz w:val="20"/>
          <w:szCs w:val="20"/>
        </w:rPr>
        <w:t>path</w:t>
      </w:r>
      <w:proofErr w:type="spellEnd"/>
      <w:r w:rsidRPr="00950C53">
        <w:rPr>
          <w:sz w:val="20"/>
          <w:szCs w:val="20"/>
        </w:rPr>
        <w:t xml:space="preserve"> </w:t>
      </w:r>
      <w:proofErr w:type="spellStart"/>
      <w:r w:rsidRPr="00950C53">
        <w:rPr>
          <w:sz w:val="20"/>
          <w:szCs w:val="20"/>
        </w:rPr>
        <w:t>modeling</w:t>
      </w:r>
      <w:proofErr w:type="spellEnd"/>
      <w:r w:rsidRPr="00950C53">
        <w:rPr>
          <w:sz w:val="20"/>
          <w:szCs w:val="20"/>
        </w:rPr>
        <w:t xml:space="preserve">. </w:t>
      </w:r>
      <w:proofErr w:type="spellStart"/>
      <w:r w:rsidRPr="00950C53">
        <w:rPr>
          <w:sz w:val="20"/>
          <w:szCs w:val="20"/>
        </w:rPr>
        <w:t>Computational</w:t>
      </w:r>
      <w:proofErr w:type="spellEnd"/>
      <w:r w:rsidRPr="00950C53">
        <w:rPr>
          <w:sz w:val="20"/>
          <w:szCs w:val="20"/>
        </w:rPr>
        <w:t xml:space="preserve"> </w:t>
      </w:r>
      <w:proofErr w:type="spellStart"/>
      <w:r w:rsidRPr="00950C53">
        <w:rPr>
          <w:sz w:val="20"/>
          <w:szCs w:val="20"/>
        </w:rPr>
        <w:t>Statistics</w:t>
      </w:r>
      <w:proofErr w:type="spellEnd"/>
      <w:r w:rsidRPr="00950C53">
        <w:rPr>
          <w:sz w:val="20"/>
          <w:szCs w:val="20"/>
        </w:rPr>
        <w:t>. 28 (2), 565-580.</w:t>
      </w:r>
    </w:p>
    <w:p w14:paraId="3F314F26" w14:textId="5EACD7E5" w:rsidR="00F05109" w:rsidRPr="00950C53" w:rsidRDefault="00F05109" w:rsidP="00950C53">
      <w:pPr>
        <w:spacing w:after="120"/>
        <w:ind w:firstLine="709"/>
        <w:jc w:val="both"/>
        <w:rPr>
          <w:sz w:val="20"/>
          <w:szCs w:val="20"/>
          <w:shd w:val="clear" w:color="auto" w:fill="FFFFFF"/>
        </w:rPr>
      </w:pPr>
      <w:proofErr w:type="spellStart"/>
      <w:r w:rsidRPr="00950C53">
        <w:rPr>
          <w:sz w:val="20"/>
          <w:szCs w:val="20"/>
          <w:shd w:val="clear" w:color="auto" w:fill="FFFFFF"/>
        </w:rPr>
        <w:t>Henseler</w:t>
      </w:r>
      <w:proofErr w:type="spellEnd"/>
      <w:r w:rsidRPr="00950C53">
        <w:rPr>
          <w:sz w:val="20"/>
          <w:szCs w:val="20"/>
          <w:shd w:val="clear" w:color="auto" w:fill="FFFFFF"/>
        </w:rPr>
        <w:t xml:space="preserve">, J. (2014, May). </w:t>
      </w:r>
      <w:proofErr w:type="spellStart"/>
      <w:r w:rsidRPr="00950C53">
        <w:rPr>
          <w:sz w:val="20"/>
          <w:szCs w:val="20"/>
          <w:shd w:val="clear" w:color="auto" w:fill="FFFFFF"/>
        </w:rPr>
        <w:t>Assessing</w:t>
      </w:r>
      <w:proofErr w:type="spellEnd"/>
      <w:r w:rsidRPr="00950C53">
        <w:rPr>
          <w:sz w:val="20"/>
          <w:szCs w:val="20"/>
          <w:shd w:val="clear" w:color="auto" w:fill="FFFFFF"/>
        </w:rPr>
        <w:t xml:space="preserve"> ve </w:t>
      </w:r>
      <w:proofErr w:type="spellStart"/>
      <w:r w:rsidRPr="00950C53">
        <w:rPr>
          <w:sz w:val="20"/>
          <w:szCs w:val="20"/>
          <w:shd w:val="clear" w:color="auto" w:fill="FFFFFF"/>
        </w:rPr>
        <w:t>testing</w:t>
      </w:r>
      <w:proofErr w:type="spellEnd"/>
      <w:r w:rsidRPr="00950C53">
        <w:rPr>
          <w:sz w:val="20"/>
          <w:szCs w:val="20"/>
          <w:shd w:val="clear" w:color="auto" w:fill="FFFFFF"/>
        </w:rPr>
        <w:t xml:space="preserve"> </w:t>
      </w:r>
      <w:proofErr w:type="spellStart"/>
      <w:r w:rsidRPr="00950C53">
        <w:rPr>
          <w:sz w:val="20"/>
          <w:szCs w:val="20"/>
          <w:shd w:val="clear" w:color="auto" w:fill="FFFFFF"/>
        </w:rPr>
        <w:t>the</w:t>
      </w:r>
      <w:proofErr w:type="spellEnd"/>
      <w:r w:rsidRPr="00950C53">
        <w:rPr>
          <w:sz w:val="20"/>
          <w:szCs w:val="20"/>
          <w:shd w:val="clear" w:color="auto" w:fill="FFFFFF"/>
        </w:rPr>
        <w:t xml:space="preserve"> </w:t>
      </w:r>
      <w:proofErr w:type="spellStart"/>
      <w:r w:rsidRPr="00950C53">
        <w:rPr>
          <w:sz w:val="20"/>
          <w:szCs w:val="20"/>
          <w:shd w:val="clear" w:color="auto" w:fill="FFFFFF"/>
        </w:rPr>
        <w:t>goodness</w:t>
      </w:r>
      <w:proofErr w:type="spellEnd"/>
      <w:r w:rsidRPr="00950C53">
        <w:rPr>
          <w:sz w:val="20"/>
          <w:szCs w:val="20"/>
          <w:shd w:val="clear" w:color="auto" w:fill="FFFFFF"/>
        </w:rPr>
        <w:t xml:space="preserve">-of-fit of PLS </w:t>
      </w:r>
      <w:proofErr w:type="spellStart"/>
      <w:r w:rsidRPr="00950C53">
        <w:rPr>
          <w:sz w:val="20"/>
          <w:szCs w:val="20"/>
          <w:shd w:val="clear" w:color="auto" w:fill="FFFFFF"/>
        </w:rPr>
        <w:t>path</w:t>
      </w:r>
      <w:proofErr w:type="spellEnd"/>
      <w:r w:rsidRPr="00950C53">
        <w:rPr>
          <w:sz w:val="20"/>
          <w:szCs w:val="20"/>
          <w:shd w:val="clear" w:color="auto" w:fill="FFFFFF"/>
        </w:rPr>
        <w:t xml:space="preserve"> </w:t>
      </w:r>
      <w:proofErr w:type="spellStart"/>
      <w:r w:rsidRPr="00950C53">
        <w:rPr>
          <w:sz w:val="20"/>
          <w:szCs w:val="20"/>
          <w:shd w:val="clear" w:color="auto" w:fill="FFFFFF"/>
        </w:rPr>
        <w:t>models</w:t>
      </w:r>
      <w:proofErr w:type="spellEnd"/>
      <w:r w:rsidRPr="00950C53">
        <w:rPr>
          <w:sz w:val="20"/>
          <w:szCs w:val="20"/>
          <w:shd w:val="clear" w:color="auto" w:fill="FFFFFF"/>
        </w:rPr>
        <w:t xml:space="preserve">. </w:t>
      </w:r>
      <w:proofErr w:type="spellStart"/>
      <w:r w:rsidRPr="00950C53">
        <w:rPr>
          <w:sz w:val="20"/>
          <w:szCs w:val="20"/>
          <w:shd w:val="clear" w:color="auto" w:fill="FFFFFF"/>
        </w:rPr>
        <w:t>In</w:t>
      </w:r>
      <w:proofErr w:type="spellEnd"/>
      <w:r w:rsidRPr="00950C53">
        <w:rPr>
          <w:sz w:val="20"/>
          <w:szCs w:val="20"/>
          <w:shd w:val="clear" w:color="auto" w:fill="FFFFFF"/>
        </w:rPr>
        <w:t> </w:t>
      </w:r>
      <w:proofErr w:type="spellStart"/>
      <w:r w:rsidRPr="00950C53">
        <w:rPr>
          <w:sz w:val="20"/>
          <w:szCs w:val="20"/>
          <w:shd w:val="clear" w:color="auto" w:fill="FFFFFF"/>
        </w:rPr>
        <w:t>The</w:t>
      </w:r>
      <w:proofErr w:type="spellEnd"/>
      <w:r w:rsidRPr="00950C53">
        <w:rPr>
          <w:sz w:val="20"/>
          <w:szCs w:val="20"/>
          <w:shd w:val="clear" w:color="auto" w:fill="FFFFFF"/>
        </w:rPr>
        <w:t xml:space="preserve"> 3rd </w:t>
      </w:r>
      <w:proofErr w:type="spellStart"/>
      <w:r w:rsidRPr="00950C53">
        <w:rPr>
          <w:sz w:val="20"/>
          <w:szCs w:val="20"/>
          <w:shd w:val="clear" w:color="auto" w:fill="FFFFFF"/>
        </w:rPr>
        <w:t>Annual</w:t>
      </w:r>
      <w:proofErr w:type="spellEnd"/>
      <w:r w:rsidRPr="00950C53">
        <w:rPr>
          <w:sz w:val="20"/>
          <w:szCs w:val="20"/>
          <w:shd w:val="clear" w:color="auto" w:fill="FFFFFF"/>
        </w:rPr>
        <w:t xml:space="preserve"> Conference of </w:t>
      </w:r>
      <w:proofErr w:type="spellStart"/>
      <w:r w:rsidRPr="00950C53">
        <w:rPr>
          <w:sz w:val="20"/>
          <w:szCs w:val="20"/>
          <w:shd w:val="clear" w:color="auto" w:fill="FFFFFF"/>
        </w:rPr>
        <w:t>the</w:t>
      </w:r>
      <w:proofErr w:type="spellEnd"/>
      <w:r w:rsidRPr="00950C53">
        <w:rPr>
          <w:sz w:val="20"/>
          <w:szCs w:val="20"/>
          <w:shd w:val="clear" w:color="auto" w:fill="FFFFFF"/>
        </w:rPr>
        <w:t xml:space="preserve"> </w:t>
      </w:r>
      <w:proofErr w:type="spellStart"/>
      <w:r w:rsidRPr="00950C53">
        <w:rPr>
          <w:sz w:val="20"/>
          <w:szCs w:val="20"/>
          <w:shd w:val="clear" w:color="auto" w:fill="FFFFFF"/>
        </w:rPr>
        <w:t>Dutch</w:t>
      </w:r>
      <w:proofErr w:type="spellEnd"/>
      <w:r w:rsidRPr="00950C53">
        <w:rPr>
          <w:sz w:val="20"/>
          <w:szCs w:val="20"/>
          <w:shd w:val="clear" w:color="auto" w:fill="FFFFFF"/>
        </w:rPr>
        <w:t>/</w:t>
      </w:r>
      <w:proofErr w:type="spellStart"/>
      <w:r w:rsidRPr="00950C53">
        <w:rPr>
          <w:sz w:val="20"/>
          <w:szCs w:val="20"/>
          <w:shd w:val="clear" w:color="auto" w:fill="FFFFFF"/>
        </w:rPr>
        <w:t>Flemish</w:t>
      </w:r>
      <w:proofErr w:type="spellEnd"/>
      <w:r w:rsidRPr="00950C53">
        <w:rPr>
          <w:sz w:val="20"/>
          <w:szCs w:val="20"/>
          <w:shd w:val="clear" w:color="auto" w:fill="FFFFFF"/>
        </w:rPr>
        <w:t xml:space="preserve"> </w:t>
      </w:r>
      <w:proofErr w:type="spellStart"/>
      <w:r w:rsidRPr="00950C53">
        <w:rPr>
          <w:sz w:val="20"/>
          <w:szCs w:val="20"/>
          <w:shd w:val="clear" w:color="auto" w:fill="FFFFFF"/>
        </w:rPr>
        <w:t>Classification</w:t>
      </w:r>
      <w:proofErr w:type="spellEnd"/>
      <w:r w:rsidRPr="00950C53">
        <w:rPr>
          <w:sz w:val="20"/>
          <w:szCs w:val="20"/>
          <w:shd w:val="clear" w:color="auto" w:fill="FFFFFF"/>
        </w:rPr>
        <w:t xml:space="preserve"> </w:t>
      </w:r>
      <w:proofErr w:type="spellStart"/>
      <w:r w:rsidRPr="00950C53">
        <w:rPr>
          <w:sz w:val="20"/>
          <w:szCs w:val="20"/>
          <w:shd w:val="clear" w:color="auto" w:fill="FFFFFF"/>
        </w:rPr>
        <w:t>Society</w:t>
      </w:r>
      <w:proofErr w:type="spellEnd"/>
      <w:r w:rsidRPr="00950C53">
        <w:rPr>
          <w:sz w:val="20"/>
          <w:szCs w:val="20"/>
          <w:shd w:val="clear" w:color="auto" w:fill="FFFFFF"/>
        </w:rPr>
        <w:t xml:space="preserve"> (</w:t>
      </w:r>
      <w:proofErr w:type="spellStart"/>
      <w:r w:rsidRPr="00950C53">
        <w:rPr>
          <w:sz w:val="20"/>
          <w:szCs w:val="20"/>
          <w:shd w:val="clear" w:color="auto" w:fill="FFFFFF"/>
        </w:rPr>
        <w:t>Vereniging</w:t>
      </w:r>
      <w:proofErr w:type="spellEnd"/>
      <w:r w:rsidRPr="00950C53">
        <w:rPr>
          <w:sz w:val="20"/>
          <w:szCs w:val="20"/>
          <w:shd w:val="clear" w:color="auto" w:fill="FFFFFF"/>
        </w:rPr>
        <w:t xml:space="preserve"> </w:t>
      </w:r>
      <w:proofErr w:type="spellStart"/>
      <w:r w:rsidRPr="00950C53">
        <w:rPr>
          <w:sz w:val="20"/>
          <w:szCs w:val="20"/>
          <w:shd w:val="clear" w:color="auto" w:fill="FFFFFF"/>
        </w:rPr>
        <w:t>voor</w:t>
      </w:r>
      <w:proofErr w:type="spellEnd"/>
      <w:r w:rsidRPr="00950C53">
        <w:rPr>
          <w:sz w:val="20"/>
          <w:szCs w:val="20"/>
          <w:shd w:val="clear" w:color="auto" w:fill="FFFFFF"/>
        </w:rPr>
        <w:t xml:space="preserve"> </w:t>
      </w:r>
      <w:proofErr w:type="spellStart"/>
      <w:r w:rsidRPr="00950C53">
        <w:rPr>
          <w:sz w:val="20"/>
          <w:szCs w:val="20"/>
          <w:shd w:val="clear" w:color="auto" w:fill="FFFFFF"/>
        </w:rPr>
        <w:t>Ordinatie</w:t>
      </w:r>
      <w:proofErr w:type="spellEnd"/>
      <w:r w:rsidRPr="00950C53">
        <w:rPr>
          <w:sz w:val="20"/>
          <w:szCs w:val="20"/>
          <w:shd w:val="clear" w:color="auto" w:fill="FFFFFF"/>
        </w:rPr>
        <w:t xml:space="preserve"> en </w:t>
      </w:r>
      <w:proofErr w:type="spellStart"/>
      <w:r w:rsidRPr="00950C53">
        <w:rPr>
          <w:sz w:val="20"/>
          <w:szCs w:val="20"/>
          <w:shd w:val="clear" w:color="auto" w:fill="FFFFFF"/>
        </w:rPr>
        <w:t>Classificatie</w:t>
      </w:r>
      <w:proofErr w:type="spellEnd"/>
      <w:r w:rsidRPr="00950C53">
        <w:rPr>
          <w:sz w:val="20"/>
          <w:szCs w:val="20"/>
          <w:shd w:val="clear" w:color="auto" w:fill="FFFFFF"/>
        </w:rPr>
        <w:t>-VOC).</w:t>
      </w:r>
    </w:p>
    <w:p w14:paraId="4A319687" w14:textId="1C351880" w:rsidR="0030367C" w:rsidRPr="00950C53" w:rsidRDefault="0030367C" w:rsidP="00950C53">
      <w:pPr>
        <w:spacing w:after="120"/>
        <w:ind w:firstLine="709"/>
        <w:jc w:val="both"/>
        <w:rPr>
          <w:sz w:val="20"/>
          <w:szCs w:val="20"/>
        </w:rPr>
      </w:pPr>
      <w:proofErr w:type="spellStart"/>
      <w:r w:rsidRPr="00950C53">
        <w:rPr>
          <w:sz w:val="20"/>
          <w:szCs w:val="20"/>
        </w:rPr>
        <w:t>Hollebeek</w:t>
      </w:r>
      <w:proofErr w:type="spellEnd"/>
      <w:r w:rsidRPr="00950C53">
        <w:rPr>
          <w:sz w:val="20"/>
          <w:szCs w:val="20"/>
        </w:rPr>
        <w:t xml:space="preserve">, L. D., </w:t>
      </w:r>
      <w:proofErr w:type="spellStart"/>
      <w:r w:rsidRPr="00950C53">
        <w:rPr>
          <w:sz w:val="20"/>
          <w:szCs w:val="20"/>
        </w:rPr>
        <w:t>Srivastava</w:t>
      </w:r>
      <w:proofErr w:type="spellEnd"/>
      <w:r w:rsidRPr="00950C53">
        <w:rPr>
          <w:sz w:val="20"/>
          <w:szCs w:val="20"/>
        </w:rPr>
        <w:t xml:space="preserve">, R. K., &amp; </w:t>
      </w:r>
      <w:proofErr w:type="spellStart"/>
      <w:r w:rsidRPr="00950C53">
        <w:rPr>
          <w:sz w:val="20"/>
          <w:szCs w:val="20"/>
        </w:rPr>
        <w:t>Chen</w:t>
      </w:r>
      <w:proofErr w:type="spellEnd"/>
      <w:r w:rsidRPr="00950C53">
        <w:rPr>
          <w:sz w:val="20"/>
          <w:szCs w:val="20"/>
        </w:rPr>
        <w:t xml:space="preserve">, T. (2019). SD </w:t>
      </w:r>
      <w:proofErr w:type="spellStart"/>
      <w:r w:rsidRPr="00950C53">
        <w:rPr>
          <w:sz w:val="20"/>
          <w:szCs w:val="20"/>
        </w:rPr>
        <w:t>logic</w:t>
      </w:r>
      <w:proofErr w:type="spellEnd"/>
      <w:r w:rsidRPr="00950C53">
        <w:rPr>
          <w:sz w:val="20"/>
          <w:szCs w:val="20"/>
        </w:rPr>
        <w:t>–</w:t>
      </w:r>
      <w:proofErr w:type="spellStart"/>
      <w:r w:rsidRPr="00950C53">
        <w:rPr>
          <w:sz w:val="20"/>
          <w:szCs w:val="20"/>
        </w:rPr>
        <w:t>informed</w:t>
      </w:r>
      <w:proofErr w:type="spellEnd"/>
      <w:r w:rsidRPr="00950C53">
        <w:rPr>
          <w:sz w:val="20"/>
          <w:szCs w:val="20"/>
        </w:rPr>
        <w:t xml:space="preserve"> </w:t>
      </w:r>
      <w:proofErr w:type="spellStart"/>
      <w:r w:rsidRPr="00950C53">
        <w:rPr>
          <w:sz w:val="20"/>
          <w:szCs w:val="20"/>
        </w:rPr>
        <w:t>customer</w:t>
      </w:r>
      <w:proofErr w:type="spellEnd"/>
      <w:r w:rsidRPr="00950C53">
        <w:rPr>
          <w:sz w:val="20"/>
          <w:szCs w:val="20"/>
        </w:rPr>
        <w:t xml:space="preserve"> </w:t>
      </w:r>
      <w:proofErr w:type="spellStart"/>
      <w:r w:rsidRPr="00950C53">
        <w:rPr>
          <w:sz w:val="20"/>
          <w:szCs w:val="20"/>
        </w:rPr>
        <w:t>engagement</w:t>
      </w:r>
      <w:proofErr w:type="spellEnd"/>
      <w:r w:rsidRPr="00950C53">
        <w:rPr>
          <w:sz w:val="20"/>
          <w:szCs w:val="20"/>
        </w:rPr>
        <w:t xml:space="preserve">: </w:t>
      </w:r>
      <w:proofErr w:type="spellStart"/>
      <w:r w:rsidRPr="00950C53">
        <w:rPr>
          <w:sz w:val="20"/>
          <w:szCs w:val="20"/>
        </w:rPr>
        <w:t>integrative</w:t>
      </w:r>
      <w:proofErr w:type="spellEnd"/>
      <w:r w:rsidRPr="00950C53">
        <w:rPr>
          <w:sz w:val="20"/>
          <w:szCs w:val="20"/>
        </w:rPr>
        <w:t xml:space="preserve"> </w:t>
      </w:r>
      <w:proofErr w:type="spellStart"/>
      <w:r w:rsidRPr="00950C53">
        <w:rPr>
          <w:sz w:val="20"/>
          <w:szCs w:val="20"/>
        </w:rPr>
        <w:t>framework</w:t>
      </w:r>
      <w:proofErr w:type="spellEnd"/>
      <w:r w:rsidRPr="00950C53">
        <w:rPr>
          <w:sz w:val="20"/>
          <w:szCs w:val="20"/>
        </w:rPr>
        <w:t xml:space="preserve">, </w:t>
      </w:r>
      <w:proofErr w:type="spellStart"/>
      <w:r w:rsidRPr="00950C53">
        <w:rPr>
          <w:sz w:val="20"/>
          <w:szCs w:val="20"/>
        </w:rPr>
        <w:t>revised</w:t>
      </w:r>
      <w:proofErr w:type="spellEnd"/>
      <w:r w:rsidRPr="00950C53">
        <w:rPr>
          <w:sz w:val="20"/>
          <w:szCs w:val="20"/>
        </w:rPr>
        <w:t xml:space="preserve"> </w:t>
      </w:r>
      <w:proofErr w:type="spellStart"/>
      <w:r w:rsidRPr="00950C53">
        <w:rPr>
          <w:sz w:val="20"/>
          <w:szCs w:val="20"/>
        </w:rPr>
        <w:t>fundamental</w:t>
      </w:r>
      <w:proofErr w:type="spellEnd"/>
      <w:r w:rsidRPr="00950C53">
        <w:rPr>
          <w:sz w:val="20"/>
          <w:szCs w:val="20"/>
        </w:rPr>
        <w:t xml:space="preserve"> </w:t>
      </w:r>
      <w:proofErr w:type="spellStart"/>
      <w:r w:rsidRPr="00950C53">
        <w:rPr>
          <w:sz w:val="20"/>
          <w:szCs w:val="20"/>
        </w:rPr>
        <w:t>propositions</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application</w:t>
      </w:r>
      <w:proofErr w:type="spellEnd"/>
      <w:r w:rsidRPr="00950C53">
        <w:rPr>
          <w:sz w:val="20"/>
          <w:szCs w:val="20"/>
        </w:rPr>
        <w:t xml:space="preserve"> </w:t>
      </w:r>
      <w:proofErr w:type="spellStart"/>
      <w:r w:rsidRPr="00950C53">
        <w:rPr>
          <w:sz w:val="20"/>
          <w:szCs w:val="20"/>
        </w:rPr>
        <w:t>to</w:t>
      </w:r>
      <w:proofErr w:type="spellEnd"/>
      <w:r w:rsidRPr="00950C53">
        <w:rPr>
          <w:sz w:val="20"/>
          <w:szCs w:val="20"/>
        </w:rPr>
        <w:t xml:space="preserve"> CRM. </w:t>
      </w:r>
      <w:proofErr w:type="spellStart"/>
      <w:r w:rsidRPr="00950C53">
        <w:rPr>
          <w:sz w:val="20"/>
          <w:szCs w:val="20"/>
        </w:rPr>
        <w:t>Journal</w:t>
      </w:r>
      <w:proofErr w:type="spellEnd"/>
      <w:r w:rsidRPr="00950C53">
        <w:rPr>
          <w:sz w:val="20"/>
          <w:szCs w:val="20"/>
        </w:rPr>
        <w:t xml:space="preserve"> of </w:t>
      </w:r>
      <w:proofErr w:type="spellStart"/>
      <w:r w:rsidRPr="00950C53">
        <w:rPr>
          <w:sz w:val="20"/>
          <w:szCs w:val="20"/>
        </w:rPr>
        <w:t>the</w:t>
      </w:r>
      <w:proofErr w:type="spellEnd"/>
      <w:r w:rsidRPr="00950C53">
        <w:rPr>
          <w:sz w:val="20"/>
          <w:szCs w:val="20"/>
        </w:rPr>
        <w:t xml:space="preserve"> Academy of Marketing </w:t>
      </w:r>
      <w:proofErr w:type="spellStart"/>
      <w:r w:rsidRPr="00950C53">
        <w:rPr>
          <w:sz w:val="20"/>
          <w:szCs w:val="20"/>
        </w:rPr>
        <w:t>Science</w:t>
      </w:r>
      <w:proofErr w:type="spellEnd"/>
      <w:r w:rsidRPr="00950C53">
        <w:rPr>
          <w:sz w:val="20"/>
          <w:szCs w:val="20"/>
        </w:rPr>
        <w:t>, </w:t>
      </w:r>
      <w:r w:rsidRPr="00950C53">
        <w:rPr>
          <w:i/>
          <w:iCs/>
          <w:sz w:val="20"/>
          <w:szCs w:val="20"/>
        </w:rPr>
        <w:t>47</w:t>
      </w:r>
      <w:r w:rsidRPr="00950C53">
        <w:rPr>
          <w:sz w:val="20"/>
          <w:szCs w:val="20"/>
        </w:rPr>
        <w:t>(1), 161-185.</w:t>
      </w:r>
      <w:r w:rsidR="00451725" w:rsidRPr="00950C53">
        <w:rPr>
          <w:sz w:val="20"/>
          <w:szCs w:val="20"/>
        </w:rPr>
        <w:t xml:space="preserve"> </w:t>
      </w:r>
    </w:p>
    <w:p w14:paraId="27E34D60" w14:textId="275B6459" w:rsidR="0030367C" w:rsidRPr="00950C53" w:rsidRDefault="00451725" w:rsidP="00950C53">
      <w:pPr>
        <w:spacing w:after="120"/>
        <w:ind w:firstLine="709"/>
        <w:jc w:val="both"/>
        <w:rPr>
          <w:sz w:val="20"/>
          <w:szCs w:val="20"/>
        </w:rPr>
      </w:pPr>
      <w:proofErr w:type="spellStart"/>
      <w:r w:rsidRPr="00950C53">
        <w:rPr>
          <w:sz w:val="20"/>
          <w:szCs w:val="20"/>
        </w:rPr>
        <w:t>Jacoby</w:t>
      </w:r>
      <w:proofErr w:type="spellEnd"/>
      <w:r w:rsidRPr="00950C53">
        <w:rPr>
          <w:sz w:val="20"/>
          <w:szCs w:val="20"/>
        </w:rPr>
        <w:t xml:space="preserve">, </w:t>
      </w:r>
      <w:proofErr w:type="spellStart"/>
      <w:r w:rsidRPr="00950C53">
        <w:rPr>
          <w:sz w:val="20"/>
          <w:szCs w:val="20"/>
        </w:rPr>
        <w:t>Jacob</w:t>
      </w:r>
      <w:proofErr w:type="spellEnd"/>
      <w:r w:rsidRPr="00950C53">
        <w:rPr>
          <w:sz w:val="20"/>
          <w:szCs w:val="20"/>
        </w:rPr>
        <w:t xml:space="preserve">, </w:t>
      </w:r>
      <w:r w:rsidR="00F26310" w:rsidRPr="00950C53">
        <w:rPr>
          <w:sz w:val="20"/>
          <w:szCs w:val="20"/>
          <w:shd w:val="clear" w:color="auto" w:fill="FFFFFF"/>
        </w:rPr>
        <w:t>&amp;</w:t>
      </w:r>
      <w:r w:rsidRPr="00950C53">
        <w:rPr>
          <w:sz w:val="20"/>
          <w:szCs w:val="20"/>
        </w:rPr>
        <w:t xml:space="preserve"> </w:t>
      </w:r>
      <w:proofErr w:type="spellStart"/>
      <w:r w:rsidRPr="00950C53">
        <w:rPr>
          <w:sz w:val="20"/>
          <w:szCs w:val="20"/>
        </w:rPr>
        <w:t>Kyner</w:t>
      </w:r>
      <w:proofErr w:type="spellEnd"/>
      <w:r w:rsidRPr="00950C53">
        <w:rPr>
          <w:sz w:val="20"/>
          <w:szCs w:val="20"/>
        </w:rPr>
        <w:t>, D.B. (1973)</w:t>
      </w:r>
      <w:r w:rsidR="00581D8A" w:rsidRPr="00950C53">
        <w:rPr>
          <w:sz w:val="20"/>
          <w:szCs w:val="20"/>
        </w:rPr>
        <w:t>.</w:t>
      </w:r>
      <w:r w:rsidRPr="00950C53">
        <w:rPr>
          <w:sz w:val="20"/>
          <w:szCs w:val="20"/>
        </w:rPr>
        <w:t> </w:t>
      </w:r>
      <w:proofErr w:type="spellStart"/>
      <w:r w:rsidRPr="00950C53">
        <w:rPr>
          <w:sz w:val="20"/>
          <w:szCs w:val="20"/>
        </w:rPr>
        <w:t>Brand</w:t>
      </w:r>
      <w:proofErr w:type="spellEnd"/>
      <w:r w:rsidRPr="00950C53">
        <w:rPr>
          <w:sz w:val="20"/>
          <w:szCs w:val="20"/>
        </w:rPr>
        <w:t xml:space="preserve"> </w:t>
      </w:r>
      <w:proofErr w:type="spellStart"/>
      <w:r w:rsidRPr="00950C53">
        <w:rPr>
          <w:sz w:val="20"/>
          <w:szCs w:val="20"/>
        </w:rPr>
        <w:t>Loyalty</w:t>
      </w:r>
      <w:proofErr w:type="spellEnd"/>
      <w:r w:rsidRPr="00950C53">
        <w:rPr>
          <w:sz w:val="20"/>
          <w:szCs w:val="20"/>
        </w:rPr>
        <w:t xml:space="preserve"> </w:t>
      </w:r>
      <w:proofErr w:type="spellStart"/>
      <w:r w:rsidRPr="00950C53">
        <w:rPr>
          <w:sz w:val="20"/>
          <w:szCs w:val="20"/>
        </w:rPr>
        <w:t>Versus</w:t>
      </w:r>
      <w:proofErr w:type="spellEnd"/>
      <w:r w:rsidRPr="00950C53">
        <w:rPr>
          <w:sz w:val="20"/>
          <w:szCs w:val="20"/>
        </w:rPr>
        <w:t xml:space="preserve"> </w:t>
      </w:r>
      <w:proofErr w:type="spellStart"/>
      <w:r w:rsidRPr="00950C53">
        <w:rPr>
          <w:sz w:val="20"/>
          <w:szCs w:val="20"/>
        </w:rPr>
        <w:t>Repeat</w:t>
      </w:r>
      <w:proofErr w:type="spellEnd"/>
      <w:r w:rsidRPr="00950C53">
        <w:rPr>
          <w:sz w:val="20"/>
          <w:szCs w:val="20"/>
        </w:rPr>
        <w:t xml:space="preserve"> </w:t>
      </w:r>
      <w:proofErr w:type="spellStart"/>
      <w:r w:rsidRPr="00950C53">
        <w:rPr>
          <w:sz w:val="20"/>
          <w:szCs w:val="20"/>
        </w:rPr>
        <w:t>Purchasing</w:t>
      </w:r>
      <w:proofErr w:type="spellEnd"/>
      <w:r w:rsidR="00321546" w:rsidRPr="00950C53">
        <w:rPr>
          <w:sz w:val="20"/>
          <w:szCs w:val="20"/>
        </w:rPr>
        <w:t>.</w:t>
      </w:r>
      <w:r w:rsidRPr="00950C53">
        <w:rPr>
          <w:sz w:val="20"/>
          <w:szCs w:val="20"/>
        </w:rPr>
        <w:t> </w:t>
      </w:r>
      <w:proofErr w:type="spellStart"/>
      <w:r w:rsidRPr="00950C53">
        <w:rPr>
          <w:sz w:val="20"/>
          <w:szCs w:val="20"/>
        </w:rPr>
        <w:t>Journal</w:t>
      </w:r>
      <w:proofErr w:type="spellEnd"/>
      <w:r w:rsidRPr="00950C53">
        <w:rPr>
          <w:sz w:val="20"/>
          <w:szCs w:val="20"/>
        </w:rPr>
        <w:t xml:space="preserve"> of Marketing </w:t>
      </w:r>
      <w:proofErr w:type="spellStart"/>
      <w:r w:rsidRPr="00950C53">
        <w:rPr>
          <w:sz w:val="20"/>
          <w:szCs w:val="20"/>
        </w:rPr>
        <w:t>Research</w:t>
      </w:r>
      <w:proofErr w:type="spellEnd"/>
      <w:r w:rsidRPr="00950C53">
        <w:rPr>
          <w:sz w:val="20"/>
          <w:szCs w:val="20"/>
        </w:rPr>
        <w:t>, 10 (</w:t>
      </w:r>
      <w:proofErr w:type="spellStart"/>
      <w:r w:rsidRPr="00950C53">
        <w:rPr>
          <w:sz w:val="20"/>
          <w:szCs w:val="20"/>
        </w:rPr>
        <w:t>February</w:t>
      </w:r>
      <w:proofErr w:type="spellEnd"/>
      <w:r w:rsidRPr="00950C53">
        <w:rPr>
          <w:sz w:val="20"/>
          <w:szCs w:val="20"/>
        </w:rPr>
        <w:t>), 1–9.</w:t>
      </w:r>
    </w:p>
    <w:p w14:paraId="61B6355A" w14:textId="79FAD8C8" w:rsidR="00F05109" w:rsidRPr="00950C53" w:rsidRDefault="00F05109" w:rsidP="00950C53">
      <w:pPr>
        <w:autoSpaceDE w:val="0"/>
        <w:autoSpaceDN w:val="0"/>
        <w:adjustRightInd w:val="0"/>
        <w:spacing w:after="120"/>
        <w:ind w:firstLine="709"/>
        <w:jc w:val="both"/>
        <w:rPr>
          <w:sz w:val="20"/>
          <w:szCs w:val="20"/>
        </w:rPr>
      </w:pPr>
      <w:r w:rsidRPr="00950C53">
        <w:rPr>
          <w:sz w:val="20"/>
          <w:szCs w:val="20"/>
        </w:rPr>
        <w:t xml:space="preserve">Johnson, Michael D., </w:t>
      </w:r>
      <w:proofErr w:type="spellStart"/>
      <w:r w:rsidRPr="00950C53">
        <w:rPr>
          <w:sz w:val="20"/>
          <w:szCs w:val="20"/>
        </w:rPr>
        <w:t>Andreas</w:t>
      </w:r>
      <w:proofErr w:type="spellEnd"/>
      <w:r w:rsidRPr="00950C53">
        <w:rPr>
          <w:sz w:val="20"/>
          <w:szCs w:val="20"/>
        </w:rPr>
        <w:t xml:space="preserve"> </w:t>
      </w:r>
      <w:proofErr w:type="spellStart"/>
      <w:r w:rsidRPr="00950C53">
        <w:rPr>
          <w:sz w:val="20"/>
          <w:szCs w:val="20"/>
        </w:rPr>
        <w:t>Herrmann</w:t>
      </w:r>
      <w:proofErr w:type="spellEnd"/>
      <w:r w:rsidRPr="00950C53">
        <w:rPr>
          <w:sz w:val="20"/>
          <w:szCs w:val="20"/>
        </w:rPr>
        <w:t xml:space="preserve"> </w:t>
      </w:r>
      <w:r w:rsidR="00DC3976" w:rsidRPr="00950C53">
        <w:rPr>
          <w:sz w:val="20"/>
          <w:szCs w:val="20"/>
          <w:shd w:val="clear" w:color="auto" w:fill="FFFFFF"/>
        </w:rPr>
        <w:t>&amp;</w:t>
      </w:r>
      <w:r w:rsidRPr="00950C53">
        <w:rPr>
          <w:sz w:val="20"/>
          <w:szCs w:val="20"/>
        </w:rPr>
        <w:t xml:space="preserve"> Frank </w:t>
      </w:r>
      <w:proofErr w:type="spellStart"/>
      <w:r w:rsidRPr="00950C53">
        <w:rPr>
          <w:sz w:val="20"/>
          <w:szCs w:val="20"/>
        </w:rPr>
        <w:t>Huber</w:t>
      </w:r>
      <w:proofErr w:type="spellEnd"/>
      <w:r w:rsidRPr="00950C53">
        <w:rPr>
          <w:sz w:val="20"/>
          <w:szCs w:val="20"/>
        </w:rPr>
        <w:t xml:space="preserve"> (2006)</w:t>
      </w:r>
      <w:r w:rsidR="00581D8A" w:rsidRPr="00950C53">
        <w:rPr>
          <w:sz w:val="20"/>
          <w:szCs w:val="20"/>
        </w:rPr>
        <w:t>.</w:t>
      </w:r>
      <w:r w:rsidRPr="00950C53">
        <w:rPr>
          <w:sz w:val="20"/>
          <w:szCs w:val="20"/>
        </w:rPr>
        <w:t xml:space="preserve">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Evolution</w:t>
      </w:r>
      <w:proofErr w:type="spellEnd"/>
      <w:r w:rsidRPr="00950C53">
        <w:rPr>
          <w:sz w:val="20"/>
          <w:szCs w:val="20"/>
        </w:rPr>
        <w:t xml:space="preserve"> of </w:t>
      </w:r>
      <w:proofErr w:type="spellStart"/>
      <w:r w:rsidRPr="00950C53">
        <w:rPr>
          <w:sz w:val="20"/>
          <w:szCs w:val="20"/>
        </w:rPr>
        <w:t>Loyalty</w:t>
      </w:r>
      <w:proofErr w:type="spellEnd"/>
      <w:r w:rsidRPr="00950C53">
        <w:rPr>
          <w:sz w:val="20"/>
          <w:szCs w:val="20"/>
        </w:rPr>
        <w:t xml:space="preserve"> </w:t>
      </w:r>
      <w:proofErr w:type="spellStart"/>
      <w:r w:rsidRPr="00950C53">
        <w:rPr>
          <w:sz w:val="20"/>
          <w:szCs w:val="20"/>
        </w:rPr>
        <w:t>Intentions</w:t>
      </w:r>
      <w:proofErr w:type="spellEnd"/>
      <w:r w:rsidR="00581D8A" w:rsidRPr="00950C53">
        <w:rPr>
          <w:sz w:val="20"/>
          <w:szCs w:val="20"/>
        </w:rPr>
        <w:t>.</w:t>
      </w:r>
      <w:r w:rsidRPr="00950C53">
        <w:rPr>
          <w:sz w:val="20"/>
          <w:szCs w:val="20"/>
        </w:rPr>
        <w:t xml:space="preserve"> </w:t>
      </w:r>
      <w:proofErr w:type="spellStart"/>
      <w:r w:rsidRPr="00950C53">
        <w:rPr>
          <w:sz w:val="20"/>
          <w:szCs w:val="20"/>
        </w:rPr>
        <w:t>Journal</w:t>
      </w:r>
      <w:proofErr w:type="spellEnd"/>
      <w:r w:rsidRPr="00950C53">
        <w:rPr>
          <w:sz w:val="20"/>
          <w:szCs w:val="20"/>
        </w:rPr>
        <w:t xml:space="preserve"> of Marketing, 70 (2), 122–32.</w:t>
      </w:r>
    </w:p>
    <w:p w14:paraId="1BF152C4" w14:textId="0665645B" w:rsidR="0030367C" w:rsidRPr="00950C53" w:rsidRDefault="0030367C" w:rsidP="00950C53">
      <w:pPr>
        <w:autoSpaceDE w:val="0"/>
        <w:autoSpaceDN w:val="0"/>
        <w:adjustRightInd w:val="0"/>
        <w:spacing w:after="120"/>
        <w:ind w:firstLine="709"/>
        <w:jc w:val="both"/>
        <w:rPr>
          <w:sz w:val="20"/>
          <w:szCs w:val="20"/>
        </w:rPr>
      </w:pPr>
      <w:proofErr w:type="spellStart"/>
      <w:r w:rsidRPr="00950C53">
        <w:rPr>
          <w:sz w:val="20"/>
          <w:szCs w:val="20"/>
        </w:rPr>
        <w:t>Karpen</w:t>
      </w:r>
      <w:proofErr w:type="spellEnd"/>
      <w:r w:rsidRPr="00950C53">
        <w:rPr>
          <w:sz w:val="20"/>
          <w:szCs w:val="20"/>
        </w:rPr>
        <w:t xml:space="preserve">, I. O., </w:t>
      </w:r>
      <w:proofErr w:type="spellStart"/>
      <w:r w:rsidRPr="00950C53">
        <w:rPr>
          <w:sz w:val="20"/>
          <w:szCs w:val="20"/>
        </w:rPr>
        <w:t>Bove</w:t>
      </w:r>
      <w:proofErr w:type="spellEnd"/>
      <w:r w:rsidRPr="00950C53">
        <w:rPr>
          <w:sz w:val="20"/>
          <w:szCs w:val="20"/>
        </w:rPr>
        <w:t xml:space="preserve">, L. L., </w:t>
      </w:r>
      <w:proofErr w:type="spellStart"/>
      <w:r w:rsidRPr="00950C53">
        <w:rPr>
          <w:sz w:val="20"/>
          <w:szCs w:val="20"/>
        </w:rPr>
        <w:t>Lukas</w:t>
      </w:r>
      <w:proofErr w:type="spellEnd"/>
      <w:r w:rsidRPr="00950C53">
        <w:rPr>
          <w:sz w:val="20"/>
          <w:szCs w:val="20"/>
        </w:rPr>
        <w:t xml:space="preserve">, B. A., &amp; </w:t>
      </w:r>
      <w:proofErr w:type="spellStart"/>
      <w:r w:rsidRPr="00950C53">
        <w:rPr>
          <w:sz w:val="20"/>
          <w:szCs w:val="20"/>
        </w:rPr>
        <w:t>Zyphur</w:t>
      </w:r>
      <w:proofErr w:type="spellEnd"/>
      <w:r w:rsidRPr="00950C53">
        <w:rPr>
          <w:sz w:val="20"/>
          <w:szCs w:val="20"/>
        </w:rPr>
        <w:t xml:space="preserve">, M. J. (2015). Service-dominant </w:t>
      </w:r>
      <w:proofErr w:type="spellStart"/>
      <w:r w:rsidRPr="00950C53">
        <w:rPr>
          <w:sz w:val="20"/>
          <w:szCs w:val="20"/>
        </w:rPr>
        <w:t>orientation</w:t>
      </w:r>
      <w:proofErr w:type="spellEnd"/>
      <w:r w:rsidRPr="00950C53">
        <w:rPr>
          <w:sz w:val="20"/>
          <w:szCs w:val="20"/>
        </w:rPr>
        <w:t xml:space="preserve">: </w:t>
      </w:r>
      <w:proofErr w:type="spellStart"/>
      <w:r w:rsidRPr="00950C53">
        <w:rPr>
          <w:sz w:val="20"/>
          <w:szCs w:val="20"/>
        </w:rPr>
        <w:t>measurement</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impact</w:t>
      </w:r>
      <w:proofErr w:type="spellEnd"/>
      <w:r w:rsidRPr="00950C53">
        <w:rPr>
          <w:sz w:val="20"/>
          <w:szCs w:val="20"/>
        </w:rPr>
        <w:t xml:space="preserve"> on </w:t>
      </w:r>
      <w:proofErr w:type="spellStart"/>
      <w:r w:rsidRPr="00950C53">
        <w:rPr>
          <w:sz w:val="20"/>
          <w:szCs w:val="20"/>
        </w:rPr>
        <w:t>performance</w:t>
      </w:r>
      <w:proofErr w:type="spellEnd"/>
      <w:r w:rsidRPr="00950C53">
        <w:rPr>
          <w:sz w:val="20"/>
          <w:szCs w:val="20"/>
        </w:rPr>
        <w:t xml:space="preserve"> </w:t>
      </w:r>
      <w:proofErr w:type="spellStart"/>
      <w:r w:rsidRPr="00950C53">
        <w:rPr>
          <w:sz w:val="20"/>
          <w:szCs w:val="20"/>
        </w:rPr>
        <w:t>outcomes</w:t>
      </w:r>
      <w:proofErr w:type="spellEnd"/>
      <w:r w:rsidRPr="00950C53">
        <w:rPr>
          <w:sz w:val="20"/>
          <w:szCs w:val="20"/>
        </w:rPr>
        <w:t>. </w:t>
      </w:r>
      <w:proofErr w:type="spellStart"/>
      <w:r w:rsidRPr="00950C53">
        <w:rPr>
          <w:sz w:val="20"/>
          <w:szCs w:val="20"/>
        </w:rPr>
        <w:t>Journal</w:t>
      </w:r>
      <w:proofErr w:type="spellEnd"/>
      <w:r w:rsidRPr="00950C53">
        <w:rPr>
          <w:sz w:val="20"/>
          <w:szCs w:val="20"/>
        </w:rPr>
        <w:t xml:space="preserve"> of </w:t>
      </w:r>
      <w:proofErr w:type="spellStart"/>
      <w:r w:rsidRPr="00950C53">
        <w:rPr>
          <w:sz w:val="20"/>
          <w:szCs w:val="20"/>
        </w:rPr>
        <w:t>Retailing</w:t>
      </w:r>
      <w:proofErr w:type="spellEnd"/>
      <w:r w:rsidRPr="00950C53">
        <w:rPr>
          <w:sz w:val="20"/>
          <w:szCs w:val="20"/>
        </w:rPr>
        <w:t>, </w:t>
      </w:r>
      <w:r w:rsidRPr="00950C53">
        <w:rPr>
          <w:i/>
          <w:iCs/>
          <w:sz w:val="20"/>
          <w:szCs w:val="20"/>
        </w:rPr>
        <w:t>91</w:t>
      </w:r>
      <w:r w:rsidRPr="00950C53">
        <w:rPr>
          <w:sz w:val="20"/>
          <w:szCs w:val="20"/>
        </w:rPr>
        <w:t>(1), 89-108.</w:t>
      </w:r>
    </w:p>
    <w:p w14:paraId="2629A1A7" w14:textId="24EECBDA" w:rsidR="00F05109" w:rsidRPr="00950C53" w:rsidRDefault="00F05109" w:rsidP="00950C53">
      <w:pPr>
        <w:spacing w:after="120"/>
        <w:ind w:firstLine="709"/>
        <w:jc w:val="both"/>
        <w:rPr>
          <w:sz w:val="20"/>
          <w:szCs w:val="20"/>
          <w:shd w:val="clear" w:color="auto" w:fill="FFFFFF"/>
        </w:rPr>
      </w:pPr>
      <w:r w:rsidRPr="00950C53">
        <w:rPr>
          <w:sz w:val="20"/>
          <w:szCs w:val="20"/>
          <w:shd w:val="clear" w:color="auto" w:fill="FFFFFF"/>
        </w:rPr>
        <w:t xml:space="preserve">Keller, K. L. (1993). </w:t>
      </w:r>
      <w:proofErr w:type="spellStart"/>
      <w:r w:rsidRPr="00950C53">
        <w:rPr>
          <w:sz w:val="20"/>
          <w:szCs w:val="20"/>
          <w:shd w:val="clear" w:color="auto" w:fill="FFFFFF"/>
        </w:rPr>
        <w:t>Conceptualizing</w:t>
      </w:r>
      <w:proofErr w:type="spellEnd"/>
      <w:r w:rsidRPr="00950C53">
        <w:rPr>
          <w:sz w:val="20"/>
          <w:szCs w:val="20"/>
          <w:shd w:val="clear" w:color="auto" w:fill="FFFFFF"/>
        </w:rPr>
        <w:t xml:space="preserve">, </w:t>
      </w:r>
      <w:proofErr w:type="spellStart"/>
      <w:proofErr w:type="gramStart"/>
      <w:r w:rsidRPr="00950C53">
        <w:rPr>
          <w:sz w:val="20"/>
          <w:szCs w:val="20"/>
          <w:shd w:val="clear" w:color="auto" w:fill="FFFFFF"/>
        </w:rPr>
        <w:t>measuring</w:t>
      </w:r>
      <w:proofErr w:type="spellEnd"/>
      <w:r w:rsidRPr="00950C53">
        <w:rPr>
          <w:sz w:val="20"/>
          <w:szCs w:val="20"/>
          <w:shd w:val="clear" w:color="auto" w:fill="FFFFFF"/>
        </w:rPr>
        <w:t>,</w:t>
      </w:r>
      <w:proofErr w:type="gramEnd"/>
      <w:r w:rsidRPr="00950C53">
        <w:rPr>
          <w:sz w:val="20"/>
          <w:szCs w:val="20"/>
          <w:shd w:val="clear" w:color="auto" w:fill="FFFFFF"/>
        </w:rPr>
        <w:t xml:space="preserve"> ve </w:t>
      </w:r>
      <w:proofErr w:type="spellStart"/>
      <w:r w:rsidRPr="00950C53">
        <w:rPr>
          <w:sz w:val="20"/>
          <w:szCs w:val="20"/>
          <w:shd w:val="clear" w:color="auto" w:fill="FFFFFF"/>
        </w:rPr>
        <w:t>managing</w:t>
      </w:r>
      <w:proofErr w:type="spellEnd"/>
      <w:r w:rsidRPr="00950C53">
        <w:rPr>
          <w:sz w:val="20"/>
          <w:szCs w:val="20"/>
          <w:shd w:val="clear" w:color="auto" w:fill="FFFFFF"/>
        </w:rPr>
        <w:t xml:space="preserve"> </w:t>
      </w:r>
      <w:proofErr w:type="spellStart"/>
      <w:r w:rsidRPr="00950C53">
        <w:rPr>
          <w:sz w:val="20"/>
          <w:szCs w:val="20"/>
          <w:shd w:val="clear" w:color="auto" w:fill="FFFFFF"/>
        </w:rPr>
        <w:t>customer-based</w:t>
      </w:r>
      <w:proofErr w:type="spellEnd"/>
      <w:r w:rsidRPr="00950C53">
        <w:rPr>
          <w:sz w:val="20"/>
          <w:szCs w:val="20"/>
          <w:shd w:val="clear" w:color="auto" w:fill="FFFFFF"/>
        </w:rPr>
        <w:t xml:space="preserve">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equity</w:t>
      </w:r>
      <w:proofErr w:type="spellEnd"/>
      <w:r w:rsidRPr="00950C53">
        <w:rPr>
          <w:sz w:val="20"/>
          <w:szCs w:val="20"/>
          <w:shd w:val="clear" w:color="auto" w:fill="FFFFFF"/>
        </w:rPr>
        <w:t>. </w:t>
      </w:r>
      <w:proofErr w:type="spellStart"/>
      <w:r w:rsidRPr="00950C53">
        <w:rPr>
          <w:sz w:val="20"/>
          <w:szCs w:val="20"/>
          <w:shd w:val="clear" w:color="auto" w:fill="FFFFFF"/>
        </w:rPr>
        <w:t>Journal</w:t>
      </w:r>
      <w:proofErr w:type="spellEnd"/>
      <w:r w:rsidRPr="00950C53">
        <w:rPr>
          <w:sz w:val="20"/>
          <w:szCs w:val="20"/>
          <w:shd w:val="clear" w:color="auto" w:fill="FFFFFF"/>
        </w:rPr>
        <w:t xml:space="preserve"> of </w:t>
      </w:r>
      <w:r w:rsidR="00581D8A" w:rsidRPr="00950C53">
        <w:rPr>
          <w:sz w:val="20"/>
          <w:szCs w:val="20"/>
          <w:shd w:val="clear" w:color="auto" w:fill="FFFFFF"/>
        </w:rPr>
        <w:t>M</w:t>
      </w:r>
      <w:r w:rsidRPr="00950C53">
        <w:rPr>
          <w:sz w:val="20"/>
          <w:szCs w:val="20"/>
          <w:shd w:val="clear" w:color="auto" w:fill="FFFFFF"/>
        </w:rPr>
        <w:t>arketing, </w:t>
      </w:r>
      <w:r w:rsidRPr="00950C53">
        <w:rPr>
          <w:i/>
          <w:iCs/>
          <w:sz w:val="20"/>
          <w:szCs w:val="20"/>
          <w:shd w:val="clear" w:color="auto" w:fill="FFFFFF"/>
        </w:rPr>
        <w:t>57</w:t>
      </w:r>
      <w:r w:rsidRPr="00950C53">
        <w:rPr>
          <w:sz w:val="20"/>
          <w:szCs w:val="20"/>
          <w:shd w:val="clear" w:color="auto" w:fill="FFFFFF"/>
        </w:rPr>
        <w:t>(1), 1-22.</w:t>
      </w:r>
    </w:p>
    <w:p w14:paraId="09A4089A" w14:textId="4A9805D3" w:rsidR="007424FC" w:rsidRPr="00950C53" w:rsidRDefault="007424FC" w:rsidP="00950C53">
      <w:pPr>
        <w:spacing w:after="120"/>
        <w:ind w:firstLine="709"/>
        <w:jc w:val="both"/>
        <w:rPr>
          <w:sz w:val="20"/>
          <w:szCs w:val="20"/>
        </w:rPr>
      </w:pPr>
      <w:r w:rsidRPr="00950C53">
        <w:rPr>
          <w:sz w:val="20"/>
          <w:szCs w:val="20"/>
        </w:rPr>
        <w:t xml:space="preserve">Kim, J., &amp; </w:t>
      </w:r>
      <w:proofErr w:type="spellStart"/>
      <w:r w:rsidRPr="00950C53">
        <w:rPr>
          <w:sz w:val="20"/>
          <w:szCs w:val="20"/>
        </w:rPr>
        <w:t>Hyun</w:t>
      </w:r>
      <w:proofErr w:type="spellEnd"/>
      <w:r w:rsidRPr="00950C53">
        <w:rPr>
          <w:sz w:val="20"/>
          <w:szCs w:val="20"/>
        </w:rPr>
        <w:t xml:space="preserve">, Y. J. (2011). A model </w:t>
      </w:r>
      <w:proofErr w:type="spellStart"/>
      <w:r w:rsidRPr="00950C53">
        <w:rPr>
          <w:sz w:val="20"/>
          <w:szCs w:val="20"/>
        </w:rPr>
        <w:t>to</w:t>
      </w:r>
      <w:proofErr w:type="spellEnd"/>
      <w:r w:rsidRPr="00950C53">
        <w:rPr>
          <w:sz w:val="20"/>
          <w:szCs w:val="20"/>
        </w:rPr>
        <w:t xml:space="preserve"> </w:t>
      </w:r>
      <w:proofErr w:type="spellStart"/>
      <w:r w:rsidRPr="00950C53">
        <w:rPr>
          <w:sz w:val="20"/>
          <w:szCs w:val="20"/>
        </w:rPr>
        <w:t>investigate</w:t>
      </w:r>
      <w:proofErr w:type="spellEnd"/>
      <w:r w:rsidRPr="00950C53">
        <w:rPr>
          <w:sz w:val="20"/>
          <w:szCs w:val="20"/>
        </w:rPr>
        <w:t xml:space="preserve">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influence</w:t>
      </w:r>
      <w:proofErr w:type="spellEnd"/>
      <w:r w:rsidRPr="00950C53">
        <w:rPr>
          <w:sz w:val="20"/>
          <w:szCs w:val="20"/>
        </w:rPr>
        <w:t xml:space="preserve"> of marketing-mix </w:t>
      </w:r>
      <w:proofErr w:type="spellStart"/>
      <w:r w:rsidRPr="00950C53">
        <w:rPr>
          <w:sz w:val="20"/>
          <w:szCs w:val="20"/>
        </w:rPr>
        <w:t>efforts</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corporate</w:t>
      </w:r>
      <w:proofErr w:type="spellEnd"/>
      <w:r w:rsidRPr="00950C53">
        <w:rPr>
          <w:sz w:val="20"/>
          <w:szCs w:val="20"/>
        </w:rPr>
        <w:t xml:space="preserve"> </w:t>
      </w:r>
      <w:proofErr w:type="spellStart"/>
      <w:r w:rsidRPr="00950C53">
        <w:rPr>
          <w:sz w:val="20"/>
          <w:szCs w:val="20"/>
        </w:rPr>
        <w:t>image</w:t>
      </w:r>
      <w:proofErr w:type="spellEnd"/>
      <w:r w:rsidRPr="00950C53">
        <w:rPr>
          <w:sz w:val="20"/>
          <w:szCs w:val="20"/>
        </w:rPr>
        <w:t xml:space="preserve"> on </w:t>
      </w:r>
      <w:proofErr w:type="spellStart"/>
      <w:r w:rsidRPr="00950C53">
        <w:rPr>
          <w:sz w:val="20"/>
          <w:szCs w:val="20"/>
        </w:rPr>
        <w:t>brand</w:t>
      </w:r>
      <w:proofErr w:type="spellEnd"/>
      <w:r w:rsidRPr="00950C53">
        <w:rPr>
          <w:sz w:val="20"/>
          <w:szCs w:val="20"/>
        </w:rPr>
        <w:t xml:space="preserve"> </w:t>
      </w:r>
      <w:proofErr w:type="spellStart"/>
      <w:r w:rsidRPr="00950C53">
        <w:rPr>
          <w:sz w:val="20"/>
          <w:szCs w:val="20"/>
        </w:rPr>
        <w:t>equity</w:t>
      </w:r>
      <w:proofErr w:type="spellEnd"/>
      <w:r w:rsidRPr="00950C53">
        <w:rPr>
          <w:sz w:val="20"/>
          <w:szCs w:val="20"/>
        </w:rPr>
        <w:t xml:space="preserve"> in </w:t>
      </w:r>
      <w:proofErr w:type="spellStart"/>
      <w:r w:rsidRPr="00950C53">
        <w:rPr>
          <w:sz w:val="20"/>
          <w:szCs w:val="20"/>
        </w:rPr>
        <w:t>the</w:t>
      </w:r>
      <w:proofErr w:type="spellEnd"/>
      <w:r w:rsidRPr="00950C53">
        <w:rPr>
          <w:sz w:val="20"/>
          <w:szCs w:val="20"/>
        </w:rPr>
        <w:t xml:space="preserve"> IT software </w:t>
      </w:r>
      <w:proofErr w:type="spellStart"/>
      <w:r w:rsidRPr="00950C53">
        <w:rPr>
          <w:sz w:val="20"/>
          <w:szCs w:val="20"/>
        </w:rPr>
        <w:t>sector</w:t>
      </w:r>
      <w:proofErr w:type="spellEnd"/>
      <w:r w:rsidRPr="00950C53">
        <w:rPr>
          <w:sz w:val="20"/>
          <w:szCs w:val="20"/>
        </w:rPr>
        <w:t xml:space="preserve">. </w:t>
      </w:r>
      <w:proofErr w:type="spellStart"/>
      <w:r w:rsidRPr="00950C53">
        <w:rPr>
          <w:sz w:val="20"/>
          <w:szCs w:val="20"/>
        </w:rPr>
        <w:t>Industrial</w:t>
      </w:r>
      <w:proofErr w:type="spellEnd"/>
      <w:r w:rsidRPr="00950C53">
        <w:rPr>
          <w:sz w:val="20"/>
          <w:szCs w:val="20"/>
        </w:rPr>
        <w:t xml:space="preserve"> Marketing Management, 40(3), 424–438.</w:t>
      </w:r>
    </w:p>
    <w:p w14:paraId="452450C2" w14:textId="66E13B62" w:rsidR="005D1A57" w:rsidRPr="00950C53" w:rsidRDefault="005D1A57" w:rsidP="00950C53">
      <w:pPr>
        <w:spacing w:after="120"/>
        <w:ind w:firstLine="709"/>
        <w:jc w:val="both"/>
        <w:rPr>
          <w:sz w:val="20"/>
          <w:szCs w:val="20"/>
        </w:rPr>
      </w:pPr>
      <w:proofErr w:type="spellStart"/>
      <w:r w:rsidRPr="00950C53">
        <w:rPr>
          <w:sz w:val="20"/>
          <w:szCs w:val="20"/>
        </w:rPr>
        <w:t>Leckie</w:t>
      </w:r>
      <w:proofErr w:type="spellEnd"/>
      <w:r w:rsidRPr="00950C53">
        <w:rPr>
          <w:sz w:val="20"/>
          <w:szCs w:val="20"/>
        </w:rPr>
        <w:t xml:space="preserve">, C., </w:t>
      </w:r>
      <w:proofErr w:type="spellStart"/>
      <w:r w:rsidRPr="00950C53">
        <w:rPr>
          <w:sz w:val="20"/>
          <w:szCs w:val="20"/>
        </w:rPr>
        <w:t>Nyadzayo</w:t>
      </w:r>
      <w:proofErr w:type="spellEnd"/>
      <w:r w:rsidRPr="00950C53">
        <w:rPr>
          <w:sz w:val="20"/>
          <w:szCs w:val="20"/>
        </w:rPr>
        <w:t xml:space="preserve">, M. W., &amp; Johnson, L. W. (2016). </w:t>
      </w:r>
      <w:proofErr w:type="spellStart"/>
      <w:r w:rsidRPr="00950C53">
        <w:rPr>
          <w:sz w:val="20"/>
          <w:szCs w:val="20"/>
        </w:rPr>
        <w:t>Antecedents</w:t>
      </w:r>
      <w:proofErr w:type="spellEnd"/>
      <w:r w:rsidRPr="00950C53">
        <w:rPr>
          <w:sz w:val="20"/>
          <w:szCs w:val="20"/>
        </w:rPr>
        <w:t xml:space="preserve"> of </w:t>
      </w:r>
      <w:proofErr w:type="spellStart"/>
      <w:r w:rsidRPr="00950C53">
        <w:rPr>
          <w:sz w:val="20"/>
          <w:szCs w:val="20"/>
        </w:rPr>
        <w:t>consumer</w:t>
      </w:r>
      <w:proofErr w:type="spellEnd"/>
      <w:r w:rsidRPr="00950C53">
        <w:rPr>
          <w:sz w:val="20"/>
          <w:szCs w:val="20"/>
        </w:rPr>
        <w:t xml:space="preserve"> </w:t>
      </w:r>
      <w:proofErr w:type="spellStart"/>
      <w:r w:rsidRPr="00950C53">
        <w:rPr>
          <w:sz w:val="20"/>
          <w:szCs w:val="20"/>
        </w:rPr>
        <w:t>brand</w:t>
      </w:r>
      <w:proofErr w:type="spellEnd"/>
      <w:r w:rsidRPr="00950C53">
        <w:rPr>
          <w:sz w:val="20"/>
          <w:szCs w:val="20"/>
        </w:rPr>
        <w:t xml:space="preserve"> </w:t>
      </w:r>
      <w:proofErr w:type="spellStart"/>
      <w:r w:rsidRPr="00950C53">
        <w:rPr>
          <w:sz w:val="20"/>
          <w:szCs w:val="20"/>
        </w:rPr>
        <w:t>engagement</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brand</w:t>
      </w:r>
      <w:proofErr w:type="spellEnd"/>
      <w:r w:rsidRPr="00950C53">
        <w:rPr>
          <w:sz w:val="20"/>
          <w:szCs w:val="20"/>
        </w:rPr>
        <w:t xml:space="preserve"> </w:t>
      </w:r>
      <w:proofErr w:type="spellStart"/>
      <w:r w:rsidRPr="00950C53">
        <w:rPr>
          <w:sz w:val="20"/>
          <w:szCs w:val="20"/>
        </w:rPr>
        <w:t>loyalty</w:t>
      </w:r>
      <w:proofErr w:type="spellEnd"/>
      <w:r w:rsidRPr="00950C53">
        <w:rPr>
          <w:sz w:val="20"/>
          <w:szCs w:val="20"/>
        </w:rPr>
        <w:t>. </w:t>
      </w:r>
      <w:proofErr w:type="spellStart"/>
      <w:r w:rsidRPr="00950C53">
        <w:rPr>
          <w:sz w:val="20"/>
          <w:szCs w:val="20"/>
        </w:rPr>
        <w:t>Journal</w:t>
      </w:r>
      <w:proofErr w:type="spellEnd"/>
      <w:r w:rsidRPr="00950C53">
        <w:rPr>
          <w:sz w:val="20"/>
          <w:szCs w:val="20"/>
        </w:rPr>
        <w:t xml:space="preserve"> of Marketing Management, </w:t>
      </w:r>
      <w:r w:rsidRPr="00950C53">
        <w:rPr>
          <w:i/>
          <w:iCs/>
          <w:sz w:val="20"/>
          <w:szCs w:val="20"/>
        </w:rPr>
        <w:t>32</w:t>
      </w:r>
      <w:r w:rsidRPr="00950C53">
        <w:rPr>
          <w:sz w:val="20"/>
          <w:szCs w:val="20"/>
        </w:rPr>
        <w:t>(5-6), 558-578.</w:t>
      </w:r>
    </w:p>
    <w:p w14:paraId="262B42FC" w14:textId="3623293C" w:rsidR="00F05109" w:rsidRPr="00950C53" w:rsidRDefault="00F05109" w:rsidP="00950C53">
      <w:pPr>
        <w:autoSpaceDE w:val="0"/>
        <w:autoSpaceDN w:val="0"/>
        <w:adjustRightInd w:val="0"/>
        <w:spacing w:after="120"/>
        <w:ind w:firstLine="709"/>
        <w:jc w:val="both"/>
        <w:rPr>
          <w:sz w:val="20"/>
          <w:szCs w:val="20"/>
        </w:rPr>
      </w:pPr>
      <w:r w:rsidRPr="00950C53">
        <w:rPr>
          <w:sz w:val="20"/>
          <w:szCs w:val="20"/>
        </w:rPr>
        <w:t xml:space="preserve">Lee, R. P., </w:t>
      </w:r>
      <w:r w:rsidR="002C12FD" w:rsidRPr="00950C53">
        <w:rPr>
          <w:sz w:val="20"/>
          <w:szCs w:val="20"/>
        </w:rPr>
        <w:t>&amp;</w:t>
      </w:r>
      <w:r w:rsidRPr="00950C53">
        <w:rPr>
          <w:sz w:val="20"/>
          <w:szCs w:val="20"/>
        </w:rPr>
        <w:t xml:space="preserve"> </w:t>
      </w:r>
      <w:proofErr w:type="spellStart"/>
      <w:r w:rsidRPr="00950C53">
        <w:rPr>
          <w:sz w:val="20"/>
          <w:szCs w:val="20"/>
        </w:rPr>
        <w:t>Grewal</w:t>
      </w:r>
      <w:proofErr w:type="spellEnd"/>
      <w:r w:rsidRPr="00950C53">
        <w:rPr>
          <w:sz w:val="20"/>
          <w:szCs w:val="20"/>
        </w:rPr>
        <w:t xml:space="preserve">, R. (2004). Strategic </w:t>
      </w:r>
      <w:proofErr w:type="spellStart"/>
      <w:r w:rsidRPr="00950C53">
        <w:rPr>
          <w:sz w:val="20"/>
          <w:szCs w:val="20"/>
        </w:rPr>
        <w:t>responses</w:t>
      </w:r>
      <w:proofErr w:type="spellEnd"/>
      <w:r w:rsidRPr="00950C53">
        <w:rPr>
          <w:sz w:val="20"/>
          <w:szCs w:val="20"/>
        </w:rPr>
        <w:t xml:space="preserve"> </w:t>
      </w:r>
      <w:proofErr w:type="spellStart"/>
      <w:r w:rsidRPr="00950C53">
        <w:rPr>
          <w:sz w:val="20"/>
          <w:szCs w:val="20"/>
        </w:rPr>
        <w:t>to</w:t>
      </w:r>
      <w:proofErr w:type="spellEnd"/>
      <w:r w:rsidRPr="00950C53">
        <w:rPr>
          <w:sz w:val="20"/>
          <w:szCs w:val="20"/>
        </w:rPr>
        <w:t xml:space="preserve"> </w:t>
      </w:r>
      <w:proofErr w:type="spellStart"/>
      <w:r w:rsidRPr="00950C53">
        <w:rPr>
          <w:sz w:val="20"/>
          <w:szCs w:val="20"/>
        </w:rPr>
        <w:t>new</w:t>
      </w:r>
      <w:proofErr w:type="spellEnd"/>
      <w:r w:rsidRPr="00950C53">
        <w:rPr>
          <w:sz w:val="20"/>
          <w:szCs w:val="20"/>
        </w:rPr>
        <w:t xml:space="preserve"> </w:t>
      </w:r>
      <w:proofErr w:type="spellStart"/>
      <w:r w:rsidRPr="00950C53">
        <w:rPr>
          <w:sz w:val="20"/>
          <w:szCs w:val="20"/>
        </w:rPr>
        <w:t>technologies</w:t>
      </w:r>
      <w:proofErr w:type="spellEnd"/>
      <w:r w:rsidRPr="00950C53">
        <w:rPr>
          <w:sz w:val="20"/>
          <w:szCs w:val="20"/>
        </w:rPr>
        <w:t xml:space="preserve"> ve </w:t>
      </w:r>
      <w:proofErr w:type="spellStart"/>
      <w:r w:rsidRPr="00950C53">
        <w:rPr>
          <w:sz w:val="20"/>
          <w:szCs w:val="20"/>
        </w:rPr>
        <w:t>their</w:t>
      </w:r>
      <w:proofErr w:type="spellEnd"/>
      <w:r w:rsidRPr="00950C53">
        <w:rPr>
          <w:sz w:val="20"/>
          <w:szCs w:val="20"/>
        </w:rPr>
        <w:t xml:space="preserve"> </w:t>
      </w:r>
      <w:proofErr w:type="spellStart"/>
      <w:r w:rsidRPr="00950C53">
        <w:rPr>
          <w:sz w:val="20"/>
          <w:szCs w:val="20"/>
        </w:rPr>
        <w:t>impact</w:t>
      </w:r>
      <w:proofErr w:type="spellEnd"/>
      <w:r w:rsidRPr="00950C53">
        <w:rPr>
          <w:sz w:val="20"/>
          <w:szCs w:val="20"/>
        </w:rPr>
        <w:t xml:space="preserve"> on </w:t>
      </w:r>
      <w:proofErr w:type="spellStart"/>
      <w:r w:rsidRPr="00950C53">
        <w:rPr>
          <w:sz w:val="20"/>
          <w:szCs w:val="20"/>
        </w:rPr>
        <w:t>firm</w:t>
      </w:r>
      <w:proofErr w:type="spellEnd"/>
      <w:r w:rsidRPr="00950C53">
        <w:rPr>
          <w:sz w:val="20"/>
          <w:szCs w:val="20"/>
        </w:rPr>
        <w:t xml:space="preserve"> </w:t>
      </w:r>
      <w:proofErr w:type="spellStart"/>
      <w:r w:rsidRPr="00950C53">
        <w:rPr>
          <w:sz w:val="20"/>
          <w:szCs w:val="20"/>
        </w:rPr>
        <w:t>performance</w:t>
      </w:r>
      <w:proofErr w:type="spellEnd"/>
      <w:r w:rsidRPr="00950C53">
        <w:rPr>
          <w:sz w:val="20"/>
          <w:szCs w:val="20"/>
        </w:rPr>
        <w:t xml:space="preserve">. </w:t>
      </w:r>
      <w:proofErr w:type="spellStart"/>
      <w:r w:rsidRPr="00950C53">
        <w:rPr>
          <w:sz w:val="20"/>
          <w:szCs w:val="20"/>
        </w:rPr>
        <w:t>Journal</w:t>
      </w:r>
      <w:proofErr w:type="spellEnd"/>
      <w:r w:rsidRPr="00950C53">
        <w:rPr>
          <w:sz w:val="20"/>
          <w:szCs w:val="20"/>
        </w:rPr>
        <w:t xml:space="preserve"> of Marketing, 68(4), 157–171.</w:t>
      </w:r>
    </w:p>
    <w:p w14:paraId="64B583AE" w14:textId="238DDF3D" w:rsidR="00F05109" w:rsidRPr="00950C53" w:rsidRDefault="00F05109" w:rsidP="00950C53">
      <w:pPr>
        <w:spacing w:after="120"/>
        <w:ind w:firstLine="709"/>
        <w:jc w:val="both"/>
        <w:rPr>
          <w:sz w:val="20"/>
          <w:szCs w:val="20"/>
        </w:rPr>
      </w:pPr>
      <w:proofErr w:type="spellStart"/>
      <w:r w:rsidRPr="00950C53">
        <w:rPr>
          <w:sz w:val="20"/>
          <w:szCs w:val="20"/>
          <w:shd w:val="clear" w:color="auto" w:fill="FFFFFF"/>
        </w:rPr>
        <w:t>Lichtenstein</w:t>
      </w:r>
      <w:proofErr w:type="spellEnd"/>
      <w:r w:rsidRPr="00950C53">
        <w:rPr>
          <w:sz w:val="20"/>
          <w:szCs w:val="20"/>
          <w:shd w:val="clear" w:color="auto" w:fill="FFFFFF"/>
        </w:rPr>
        <w:t xml:space="preserve">, D. R., </w:t>
      </w:r>
      <w:r w:rsidR="00F26310" w:rsidRPr="00950C53">
        <w:rPr>
          <w:sz w:val="20"/>
          <w:szCs w:val="20"/>
          <w:shd w:val="clear" w:color="auto" w:fill="FFFFFF"/>
        </w:rPr>
        <w:t>&amp;</w:t>
      </w:r>
      <w:r w:rsidRPr="00950C53">
        <w:rPr>
          <w:sz w:val="20"/>
          <w:szCs w:val="20"/>
          <w:shd w:val="clear" w:color="auto" w:fill="FFFFFF"/>
        </w:rPr>
        <w:t xml:space="preserve"> </w:t>
      </w:r>
      <w:proofErr w:type="spellStart"/>
      <w:r w:rsidRPr="00950C53">
        <w:rPr>
          <w:sz w:val="20"/>
          <w:szCs w:val="20"/>
          <w:shd w:val="clear" w:color="auto" w:fill="FFFFFF"/>
        </w:rPr>
        <w:t>Burton</w:t>
      </w:r>
      <w:proofErr w:type="spellEnd"/>
      <w:r w:rsidRPr="00950C53">
        <w:rPr>
          <w:sz w:val="20"/>
          <w:szCs w:val="20"/>
          <w:shd w:val="clear" w:color="auto" w:fill="FFFFFF"/>
        </w:rPr>
        <w:t xml:space="preserve">, S. (1989). </w:t>
      </w:r>
      <w:proofErr w:type="spellStart"/>
      <w:r w:rsidRPr="00950C53">
        <w:rPr>
          <w:sz w:val="20"/>
          <w:szCs w:val="20"/>
          <w:shd w:val="clear" w:color="auto" w:fill="FFFFFF"/>
        </w:rPr>
        <w:t>The</w:t>
      </w:r>
      <w:proofErr w:type="spellEnd"/>
      <w:r w:rsidRPr="00950C53">
        <w:rPr>
          <w:sz w:val="20"/>
          <w:szCs w:val="20"/>
          <w:shd w:val="clear" w:color="auto" w:fill="FFFFFF"/>
        </w:rPr>
        <w:t xml:space="preserve"> </w:t>
      </w:r>
      <w:proofErr w:type="spellStart"/>
      <w:r w:rsidRPr="00950C53">
        <w:rPr>
          <w:sz w:val="20"/>
          <w:szCs w:val="20"/>
          <w:shd w:val="clear" w:color="auto" w:fill="FFFFFF"/>
        </w:rPr>
        <w:t>relationship</w:t>
      </w:r>
      <w:proofErr w:type="spellEnd"/>
      <w:r w:rsidRPr="00950C53">
        <w:rPr>
          <w:sz w:val="20"/>
          <w:szCs w:val="20"/>
          <w:shd w:val="clear" w:color="auto" w:fill="FFFFFF"/>
        </w:rPr>
        <w:t xml:space="preserve"> </w:t>
      </w:r>
      <w:proofErr w:type="spellStart"/>
      <w:r w:rsidRPr="00950C53">
        <w:rPr>
          <w:sz w:val="20"/>
          <w:szCs w:val="20"/>
          <w:shd w:val="clear" w:color="auto" w:fill="FFFFFF"/>
        </w:rPr>
        <w:t>between</w:t>
      </w:r>
      <w:proofErr w:type="spellEnd"/>
      <w:r w:rsidRPr="00950C53">
        <w:rPr>
          <w:sz w:val="20"/>
          <w:szCs w:val="20"/>
          <w:shd w:val="clear" w:color="auto" w:fill="FFFFFF"/>
        </w:rPr>
        <w:t xml:space="preserve"> </w:t>
      </w:r>
      <w:proofErr w:type="spellStart"/>
      <w:r w:rsidRPr="00950C53">
        <w:rPr>
          <w:sz w:val="20"/>
          <w:szCs w:val="20"/>
          <w:shd w:val="clear" w:color="auto" w:fill="FFFFFF"/>
        </w:rPr>
        <w:t>perceived</w:t>
      </w:r>
      <w:proofErr w:type="spellEnd"/>
      <w:r w:rsidRPr="00950C53">
        <w:rPr>
          <w:sz w:val="20"/>
          <w:szCs w:val="20"/>
          <w:shd w:val="clear" w:color="auto" w:fill="FFFFFF"/>
        </w:rPr>
        <w:t xml:space="preserve"> ve </w:t>
      </w:r>
      <w:proofErr w:type="spellStart"/>
      <w:r w:rsidRPr="00950C53">
        <w:rPr>
          <w:sz w:val="20"/>
          <w:szCs w:val="20"/>
          <w:shd w:val="clear" w:color="auto" w:fill="FFFFFF"/>
        </w:rPr>
        <w:t>objective</w:t>
      </w:r>
      <w:proofErr w:type="spellEnd"/>
      <w:r w:rsidRPr="00950C53">
        <w:rPr>
          <w:sz w:val="20"/>
          <w:szCs w:val="20"/>
          <w:shd w:val="clear" w:color="auto" w:fill="FFFFFF"/>
        </w:rPr>
        <w:t xml:space="preserve"> </w:t>
      </w:r>
      <w:proofErr w:type="spellStart"/>
      <w:r w:rsidRPr="00950C53">
        <w:rPr>
          <w:sz w:val="20"/>
          <w:szCs w:val="20"/>
          <w:shd w:val="clear" w:color="auto" w:fill="FFFFFF"/>
        </w:rPr>
        <w:t>price-quality</w:t>
      </w:r>
      <w:proofErr w:type="spellEnd"/>
      <w:r w:rsidRPr="00950C53">
        <w:rPr>
          <w:sz w:val="20"/>
          <w:szCs w:val="20"/>
          <w:shd w:val="clear" w:color="auto" w:fill="FFFFFF"/>
        </w:rPr>
        <w:t>. </w:t>
      </w:r>
      <w:proofErr w:type="spellStart"/>
      <w:r w:rsidRPr="00950C53">
        <w:rPr>
          <w:sz w:val="20"/>
          <w:szCs w:val="20"/>
          <w:shd w:val="clear" w:color="auto" w:fill="FFFFFF"/>
        </w:rPr>
        <w:t>Journal</w:t>
      </w:r>
      <w:proofErr w:type="spellEnd"/>
      <w:r w:rsidRPr="00950C53">
        <w:rPr>
          <w:sz w:val="20"/>
          <w:szCs w:val="20"/>
          <w:shd w:val="clear" w:color="auto" w:fill="FFFFFF"/>
        </w:rPr>
        <w:t xml:space="preserve"> of </w:t>
      </w:r>
      <w:r w:rsidR="00DC3976" w:rsidRPr="00950C53">
        <w:rPr>
          <w:sz w:val="20"/>
          <w:szCs w:val="20"/>
          <w:shd w:val="clear" w:color="auto" w:fill="FFFFFF"/>
        </w:rPr>
        <w:t>M</w:t>
      </w:r>
      <w:r w:rsidRPr="00950C53">
        <w:rPr>
          <w:sz w:val="20"/>
          <w:szCs w:val="20"/>
          <w:shd w:val="clear" w:color="auto" w:fill="FFFFFF"/>
        </w:rPr>
        <w:t xml:space="preserve">arketing </w:t>
      </w:r>
      <w:proofErr w:type="spellStart"/>
      <w:r w:rsidR="00DC3976" w:rsidRPr="00950C53">
        <w:rPr>
          <w:sz w:val="20"/>
          <w:szCs w:val="20"/>
          <w:shd w:val="clear" w:color="auto" w:fill="FFFFFF"/>
        </w:rPr>
        <w:t>R</w:t>
      </w:r>
      <w:r w:rsidRPr="00950C53">
        <w:rPr>
          <w:sz w:val="20"/>
          <w:szCs w:val="20"/>
          <w:shd w:val="clear" w:color="auto" w:fill="FFFFFF"/>
        </w:rPr>
        <w:t>esearch</w:t>
      </w:r>
      <w:proofErr w:type="spellEnd"/>
      <w:r w:rsidRPr="00950C53">
        <w:rPr>
          <w:sz w:val="20"/>
          <w:szCs w:val="20"/>
          <w:shd w:val="clear" w:color="auto" w:fill="FFFFFF"/>
        </w:rPr>
        <w:t>, </w:t>
      </w:r>
      <w:r w:rsidRPr="00950C53">
        <w:rPr>
          <w:i/>
          <w:iCs/>
          <w:sz w:val="20"/>
          <w:szCs w:val="20"/>
          <w:shd w:val="clear" w:color="auto" w:fill="FFFFFF"/>
        </w:rPr>
        <w:t>26</w:t>
      </w:r>
      <w:r w:rsidRPr="00950C53">
        <w:rPr>
          <w:sz w:val="20"/>
          <w:szCs w:val="20"/>
          <w:shd w:val="clear" w:color="auto" w:fill="FFFFFF"/>
        </w:rPr>
        <w:t>(4), 429-443.</w:t>
      </w:r>
    </w:p>
    <w:p w14:paraId="228984A7" w14:textId="3B55963F"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Lohmoller</w:t>
      </w:r>
      <w:proofErr w:type="spellEnd"/>
      <w:r w:rsidRPr="00950C53">
        <w:rPr>
          <w:sz w:val="20"/>
          <w:szCs w:val="20"/>
        </w:rPr>
        <w:t xml:space="preserve">, J.-B., </w:t>
      </w:r>
      <w:r w:rsidR="00DC3976" w:rsidRPr="00950C53">
        <w:rPr>
          <w:sz w:val="20"/>
          <w:szCs w:val="20"/>
        </w:rPr>
        <w:t>(</w:t>
      </w:r>
      <w:r w:rsidRPr="00950C53">
        <w:rPr>
          <w:sz w:val="20"/>
          <w:szCs w:val="20"/>
        </w:rPr>
        <w:t>1989</w:t>
      </w:r>
      <w:r w:rsidR="00DC3976" w:rsidRPr="00950C53">
        <w:rPr>
          <w:sz w:val="20"/>
          <w:szCs w:val="20"/>
        </w:rPr>
        <w:t>)</w:t>
      </w:r>
      <w:r w:rsidRPr="00950C53">
        <w:rPr>
          <w:sz w:val="20"/>
          <w:szCs w:val="20"/>
        </w:rPr>
        <w:t xml:space="preserve">. </w:t>
      </w:r>
      <w:proofErr w:type="spellStart"/>
      <w:r w:rsidRPr="00950C53">
        <w:rPr>
          <w:sz w:val="20"/>
          <w:szCs w:val="20"/>
        </w:rPr>
        <w:t>Latent</w:t>
      </w:r>
      <w:proofErr w:type="spellEnd"/>
      <w:r w:rsidRPr="00950C53">
        <w:rPr>
          <w:sz w:val="20"/>
          <w:szCs w:val="20"/>
        </w:rPr>
        <w:t xml:space="preserve"> </w:t>
      </w:r>
      <w:proofErr w:type="spellStart"/>
      <w:r w:rsidRPr="00950C53">
        <w:rPr>
          <w:sz w:val="20"/>
          <w:szCs w:val="20"/>
        </w:rPr>
        <w:t>Variable</w:t>
      </w:r>
      <w:proofErr w:type="spellEnd"/>
      <w:r w:rsidRPr="00950C53">
        <w:rPr>
          <w:sz w:val="20"/>
          <w:szCs w:val="20"/>
        </w:rPr>
        <w:t xml:space="preserve"> </w:t>
      </w:r>
      <w:proofErr w:type="spellStart"/>
      <w:r w:rsidRPr="00950C53">
        <w:rPr>
          <w:sz w:val="20"/>
          <w:szCs w:val="20"/>
        </w:rPr>
        <w:t>Path</w:t>
      </w:r>
      <w:proofErr w:type="spellEnd"/>
      <w:r w:rsidRPr="00950C53">
        <w:rPr>
          <w:sz w:val="20"/>
          <w:szCs w:val="20"/>
        </w:rPr>
        <w:t xml:space="preserve"> </w:t>
      </w:r>
      <w:proofErr w:type="spellStart"/>
      <w:r w:rsidRPr="00950C53">
        <w:rPr>
          <w:sz w:val="20"/>
          <w:szCs w:val="20"/>
        </w:rPr>
        <w:t>Modeling</w:t>
      </w:r>
      <w:proofErr w:type="spellEnd"/>
      <w:r w:rsidRPr="00950C53">
        <w:rPr>
          <w:sz w:val="20"/>
          <w:szCs w:val="20"/>
        </w:rPr>
        <w:t xml:space="preserve"> </w:t>
      </w:r>
      <w:proofErr w:type="spellStart"/>
      <w:r w:rsidRPr="00950C53">
        <w:rPr>
          <w:sz w:val="20"/>
          <w:szCs w:val="20"/>
        </w:rPr>
        <w:t>with</w:t>
      </w:r>
      <w:proofErr w:type="spellEnd"/>
      <w:r w:rsidRPr="00950C53">
        <w:rPr>
          <w:sz w:val="20"/>
          <w:szCs w:val="20"/>
        </w:rPr>
        <w:t xml:space="preserve"> </w:t>
      </w:r>
      <w:proofErr w:type="spellStart"/>
      <w:r w:rsidRPr="00950C53">
        <w:rPr>
          <w:sz w:val="20"/>
          <w:szCs w:val="20"/>
        </w:rPr>
        <w:t>Partial</w:t>
      </w:r>
      <w:proofErr w:type="spellEnd"/>
      <w:r w:rsidRPr="00950C53">
        <w:rPr>
          <w:sz w:val="20"/>
          <w:szCs w:val="20"/>
        </w:rPr>
        <w:t xml:space="preserve"> </w:t>
      </w:r>
      <w:proofErr w:type="spellStart"/>
      <w:r w:rsidRPr="00950C53">
        <w:rPr>
          <w:sz w:val="20"/>
          <w:szCs w:val="20"/>
        </w:rPr>
        <w:t>Least</w:t>
      </w:r>
      <w:proofErr w:type="spellEnd"/>
      <w:r w:rsidRPr="00950C53">
        <w:rPr>
          <w:sz w:val="20"/>
          <w:szCs w:val="20"/>
        </w:rPr>
        <w:t xml:space="preserve"> </w:t>
      </w:r>
      <w:proofErr w:type="spellStart"/>
      <w:r w:rsidRPr="00950C53">
        <w:rPr>
          <w:sz w:val="20"/>
          <w:szCs w:val="20"/>
        </w:rPr>
        <w:t>Squares</w:t>
      </w:r>
      <w:proofErr w:type="spellEnd"/>
      <w:r w:rsidRPr="00950C53">
        <w:rPr>
          <w:sz w:val="20"/>
          <w:szCs w:val="20"/>
        </w:rPr>
        <w:t xml:space="preserve">. </w:t>
      </w:r>
      <w:proofErr w:type="spellStart"/>
      <w:r w:rsidRPr="00950C53">
        <w:rPr>
          <w:sz w:val="20"/>
          <w:szCs w:val="20"/>
        </w:rPr>
        <w:t>Physica</w:t>
      </w:r>
      <w:proofErr w:type="spellEnd"/>
      <w:r w:rsidRPr="00950C53">
        <w:rPr>
          <w:sz w:val="20"/>
          <w:szCs w:val="20"/>
        </w:rPr>
        <w:t xml:space="preserve">, </w:t>
      </w:r>
      <w:proofErr w:type="spellStart"/>
      <w:r w:rsidRPr="00950C53">
        <w:rPr>
          <w:sz w:val="20"/>
          <w:szCs w:val="20"/>
        </w:rPr>
        <w:t>Heidelberg</w:t>
      </w:r>
      <w:proofErr w:type="spellEnd"/>
      <w:r w:rsidRPr="00950C53">
        <w:rPr>
          <w:sz w:val="20"/>
          <w:szCs w:val="20"/>
        </w:rPr>
        <w:t xml:space="preserve"> Management, 30, 335-364.</w:t>
      </w:r>
    </w:p>
    <w:p w14:paraId="10B2B75D" w14:textId="7E312EDF"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Martinez</w:t>
      </w:r>
      <w:proofErr w:type="spellEnd"/>
      <w:r w:rsidRPr="00950C53">
        <w:rPr>
          <w:sz w:val="20"/>
          <w:szCs w:val="20"/>
        </w:rPr>
        <w:t xml:space="preserve">, V., </w:t>
      </w:r>
      <w:proofErr w:type="spellStart"/>
      <w:r w:rsidRPr="00950C53">
        <w:rPr>
          <w:sz w:val="20"/>
          <w:szCs w:val="20"/>
        </w:rPr>
        <w:t>Bastl</w:t>
      </w:r>
      <w:proofErr w:type="spellEnd"/>
      <w:r w:rsidRPr="00950C53">
        <w:rPr>
          <w:sz w:val="20"/>
          <w:szCs w:val="20"/>
        </w:rPr>
        <w:t xml:space="preserve">, M., </w:t>
      </w:r>
      <w:proofErr w:type="spellStart"/>
      <w:r w:rsidRPr="00950C53">
        <w:rPr>
          <w:sz w:val="20"/>
          <w:szCs w:val="20"/>
        </w:rPr>
        <w:t>Kingston</w:t>
      </w:r>
      <w:proofErr w:type="spellEnd"/>
      <w:r w:rsidRPr="00950C53">
        <w:rPr>
          <w:sz w:val="20"/>
          <w:szCs w:val="20"/>
        </w:rPr>
        <w:t xml:space="preserve">, J., </w:t>
      </w:r>
      <w:r w:rsidR="00F26310" w:rsidRPr="00950C53">
        <w:rPr>
          <w:sz w:val="20"/>
          <w:szCs w:val="20"/>
          <w:shd w:val="clear" w:color="auto" w:fill="FFFFFF"/>
        </w:rPr>
        <w:t>&amp;</w:t>
      </w:r>
      <w:r w:rsidRPr="00950C53">
        <w:rPr>
          <w:sz w:val="20"/>
          <w:szCs w:val="20"/>
        </w:rPr>
        <w:t xml:space="preserve"> </w:t>
      </w:r>
      <w:proofErr w:type="spellStart"/>
      <w:r w:rsidRPr="00950C53">
        <w:rPr>
          <w:sz w:val="20"/>
          <w:szCs w:val="20"/>
        </w:rPr>
        <w:t>Evans</w:t>
      </w:r>
      <w:proofErr w:type="spellEnd"/>
      <w:r w:rsidRPr="00950C53">
        <w:rPr>
          <w:sz w:val="20"/>
          <w:szCs w:val="20"/>
        </w:rPr>
        <w:t xml:space="preserve">, S. (2010). </w:t>
      </w:r>
      <w:proofErr w:type="spellStart"/>
      <w:r w:rsidRPr="00950C53">
        <w:rPr>
          <w:sz w:val="20"/>
          <w:szCs w:val="20"/>
        </w:rPr>
        <w:t>Challenges</w:t>
      </w:r>
      <w:proofErr w:type="spellEnd"/>
      <w:r w:rsidRPr="00950C53">
        <w:rPr>
          <w:sz w:val="20"/>
          <w:szCs w:val="20"/>
        </w:rPr>
        <w:t xml:space="preserve"> in </w:t>
      </w:r>
      <w:proofErr w:type="spellStart"/>
      <w:r w:rsidRPr="00950C53">
        <w:rPr>
          <w:sz w:val="20"/>
          <w:szCs w:val="20"/>
        </w:rPr>
        <w:t>transforming</w:t>
      </w:r>
      <w:proofErr w:type="spellEnd"/>
      <w:r w:rsidRPr="00950C53">
        <w:rPr>
          <w:sz w:val="20"/>
          <w:szCs w:val="20"/>
        </w:rPr>
        <w:t xml:space="preserve"> </w:t>
      </w:r>
      <w:proofErr w:type="spellStart"/>
      <w:r w:rsidRPr="00950C53">
        <w:rPr>
          <w:sz w:val="20"/>
          <w:szCs w:val="20"/>
        </w:rPr>
        <w:t>manufacturing</w:t>
      </w:r>
      <w:proofErr w:type="spellEnd"/>
      <w:r w:rsidRPr="00950C53">
        <w:rPr>
          <w:sz w:val="20"/>
          <w:szCs w:val="20"/>
        </w:rPr>
        <w:t xml:space="preserve"> </w:t>
      </w:r>
      <w:proofErr w:type="spellStart"/>
      <w:r w:rsidRPr="00950C53">
        <w:rPr>
          <w:sz w:val="20"/>
          <w:szCs w:val="20"/>
        </w:rPr>
        <w:t>organizationsve</w:t>
      </w:r>
      <w:proofErr w:type="spellEnd"/>
      <w:r w:rsidRPr="00950C53">
        <w:rPr>
          <w:sz w:val="20"/>
          <w:szCs w:val="20"/>
        </w:rPr>
        <w:t xml:space="preserve"> </w:t>
      </w:r>
      <w:proofErr w:type="spellStart"/>
      <w:r w:rsidRPr="00950C53">
        <w:rPr>
          <w:sz w:val="20"/>
          <w:szCs w:val="20"/>
        </w:rPr>
        <w:t>into</w:t>
      </w:r>
      <w:proofErr w:type="spellEnd"/>
      <w:r w:rsidRPr="00950C53">
        <w:rPr>
          <w:sz w:val="20"/>
          <w:szCs w:val="20"/>
        </w:rPr>
        <w:t xml:space="preserve"> </w:t>
      </w:r>
      <w:proofErr w:type="spellStart"/>
      <w:r w:rsidRPr="00950C53">
        <w:rPr>
          <w:sz w:val="20"/>
          <w:szCs w:val="20"/>
        </w:rPr>
        <w:t>product</w:t>
      </w:r>
      <w:proofErr w:type="spellEnd"/>
      <w:r w:rsidRPr="00950C53">
        <w:rPr>
          <w:sz w:val="20"/>
          <w:szCs w:val="20"/>
        </w:rPr>
        <w:t xml:space="preserve">-service </w:t>
      </w:r>
      <w:proofErr w:type="spellStart"/>
      <w:r w:rsidRPr="00950C53">
        <w:rPr>
          <w:sz w:val="20"/>
          <w:szCs w:val="20"/>
        </w:rPr>
        <w:t>providers</w:t>
      </w:r>
      <w:proofErr w:type="spellEnd"/>
      <w:r w:rsidRPr="00950C53">
        <w:rPr>
          <w:sz w:val="20"/>
          <w:szCs w:val="20"/>
        </w:rPr>
        <w:t xml:space="preserve">. </w:t>
      </w:r>
      <w:proofErr w:type="spellStart"/>
      <w:r w:rsidRPr="00950C53">
        <w:rPr>
          <w:sz w:val="20"/>
          <w:szCs w:val="20"/>
        </w:rPr>
        <w:t>Journal</w:t>
      </w:r>
      <w:proofErr w:type="spellEnd"/>
      <w:r w:rsidRPr="00950C53">
        <w:rPr>
          <w:sz w:val="20"/>
          <w:szCs w:val="20"/>
        </w:rPr>
        <w:t xml:space="preserve"> of </w:t>
      </w:r>
      <w:proofErr w:type="spellStart"/>
      <w:r w:rsidRPr="00950C53">
        <w:rPr>
          <w:sz w:val="20"/>
          <w:szCs w:val="20"/>
        </w:rPr>
        <w:t>Manufacturing</w:t>
      </w:r>
      <w:proofErr w:type="spellEnd"/>
      <w:r w:rsidRPr="00950C53">
        <w:rPr>
          <w:sz w:val="20"/>
          <w:szCs w:val="20"/>
        </w:rPr>
        <w:t xml:space="preserve"> </w:t>
      </w:r>
      <w:proofErr w:type="spellStart"/>
      <w:r w:rsidRPr="00950C53">
        <w:rPr>
          <w:sz w:val="20"/>
          <w:szCs w:val="20"/>
        </w:rPr>
        <w:t>Technology</w:t>
      </w:r>
      <w:proofErr w:type="spellEnd"/>
      <w:r w:rsidRPr="00950C53">
        <w:rPr>
          <w:sz w:val="20"/>
          <w:szCs w:val="20"/>
        </w:rPr>
        <w:t xml:space="preserve"> Management, 21, 449-469.</w:t>
      </w:r>
    </w:p>
    <w:p w14:paraId="18EBBB0E" w14:textId="1FC88429" w:rsidR="0030367C" w:rsidRPr="00950C53" w:rsidRDefault="0030367C" w:rsidP="00950C53">
      <w:pPr>
        <w:autoSpaceDE w:val="0"/>
        <w:autoSpaceDN w:val="0"/>
        <w:adjustRightInd w:val="0"/>
        <w:spacing w:after="120"/>
        <w:ind w:firstLine="709"/>
        <w:jc w:val="both"/>
        <w:rPr>
          <w:sz w:val="20"/>
          <w:szCs w:val="20"/>
        </w:rPr>
      </w:pPr>
      <w:proofErr w:type="spellStart"/>
      <w:r w:rsidRPr="00950C53">
        <w:rPr>
          <w:sz w:val="20"/>
          <w:szCs w:val="20"/>
        </w:rPr>
        <w:t>Merz</w:t>
      </w:r>
      <w:proofErr w:type="spellEnd"/>
      <w:r w:rsidRPr="00950C53">
        <w:rPr>
          <w:sz w:val="20"/>
          <w:szCs w:val="20"/>
        </w:rPr>
        <w:t xml:space="preserve">, M. A., He, Y., &amp; </w:t>
      </w:r>
      <w:proofErr w:type="spellStart"/>
      <w:r w:rsidRPr="00950C53">
        <w:rPr>
          <w:sz w:val="20"/>
          <w:szCs w:val="20"/>
        </w:rPr>
        <w:t>Vargo</w:t>
      </w:r>
      <w:proofErr w:type="spellEnd"/>
      <w:r w:rsidRPr="00950C53">
        <w:rPr>
          <w:sz w:val="20"/>
          <w:szCs w:val="20"/>
        </w:rPr>
        <w:t xml:space="preserve">, S. L. (2009).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evolving</w:t>
      </w:r>
      <w:proofErr w:type="spellEnd"/>
      <w:r w:rsidRPr="00950C53">
        <w:rPr>
          <w:sz w:val="20"/>
          <w:szCs w:val="20"/>
        </w:rPr>
        <w:t xml:space="preserve"> </w:t>
      </w:r>
      <w:proofErr w:type="spellStart"/>
      <w:r w:rsidRPr="00950C53">
        <w:rPr>
          <w:sz w:val="20"/>
          <w:szCs w:val="20"/>
        </w:rPr>
        <w:t>brand</w:t>
      </w:r>
      <w:proofErr w:type="spellEnd"/>
      <w:r w:rsidRPr="00950C53">
        <w:rPr>
          <w:sz w:val="20"/>
          <w:szCs w:val="20"/>
        </w:rPr>
        <w:t xml:space="preserve"> </w:t>
      </w:r>
      <w:proofErr w:type="spellStart"/>
      <w:r w:rsidRPr="00950C53">
        <w:rPr>
          <w:sz w:val="20"/>
          <w:szCs w:val="20"/>
        </w:rPr>
        <w:t>logic</w:t>
      </w:r>
      <w:proofErr w:type="spellEnd"/>
      <w:r w:rsidRPr="00950C53">
        <w:rPr>
          <w:sz w:val="20"/>
          <w:szCs w:val="20"/>
        </w:rPr>
        <w:t xml:space="preserve">: a service-dominant </w:t>
      </w:r>
      <w:proofErr w:type="spellStart"/>
      <w:r w:rsidRPr="00950C53">
        <w:rPr>
          <w:sz w:val="20"/>
          <w:szCs w:val="20"/>
        </w:rPr>
        <w:t>logic</w:t>
      </w:r>
      <w:proofErr w:type="spellEnd"/>
      <w:r w:rsidRPr="00950C53">
        <w:rPr>
          <w:sz w:val="20"/>
          <w:szCs w:val="20"/>
        </w:rPr>
        <w:t xml:space="preserve"> </w:t>
      </w:r>
      <w:proofErr w:type="spellStart"/>
      <w:r w:rsidRPr="00950C53">
        <w:rPr>
          <w:sz w:val="20"/>
          <w:szCs w:val="20"/>
        </w:rPr>
        <w:t>perspective</w:t>
      </w:r>
      <w:proofErr w:type="spellEnd"/>
      <w:r w:rsidRPr="00950C53">
        <w:rPr>
          <w:sz w:val="20"/>
          <w:szCs w:val="20"/>
        </w:rPr>
        <w:t>. </w:t>
      </w:r>
      <w:proofErr w:type="spellStart"/>
      <w:r w:rsidRPr="00950C53">
        <w:rPr>
          <w:sz w:val="20"/>
          <w:szCs w:val="20"/>
        </w:rPr>
        <w:t>Journal</w:t>
      </w:r>
      <w:proofErr w:type="spellEnd"/>
      <w:r w:rsidRPr="00950C53">
        <w:rPr>
          <w:sz w:val="20"/>
          <w:szCs w:val="20"/>
        </w:rPr>
        <w:t xml:space="preserve"> of </w:t>
      </w:r>
      <w:proofErr w:type="spellStart"/>
      <w:r w:rsidRPr="00950C53">
        <w:rPr>
          <w:sz w:val="20"/>
          <w:szCs w:val="20"/>
        </w:rPr>
        <w:t>the</w:t>
      </w:r>
      <w:proofErr w:type="spellEnd"/>
      <w:r w:rsidRPr="00950C53">
        <w:rPr>
          <w:sz w:val="20"/>
          <w:szCs w:val="20"/>
        </w:rPr>
        <w:t xml:space="preserve"> Academy of Marketing </w:t>
      </w:r>
      <w:proofErr w:type="spellStart"/>
      <w:r w:rsidRPr="00950C53">
        <w:rPr>
          <w:sz w:val="20"/>
          <w:szCs w:val="20"/>
        </w:rPr>
        <w:t>Science</w:t>
      </w:r>
      <w:proofErr w:type="spellEnd"/>
      <w:r w:rsidRPr="00950C53">
        <w:rPr>
          <w:sz w:val="20"/>
          <w:szCs w:val="20"/>
        </w:rPr>
        <w:t>, </w:t>
      </w:r>
      <w:r w:rsidRPr="00950C53">
        <w:rPr>
          <w:i/>
          <w:iCs/>
          <w:sz w:val="20"/>
          <w:szCs w:val="20"/>
        </w:rPr>
        <w:t>37</w:t>
      </w:r>
      <w:r w:rsidRPr="00950C53">
        <w:rPr>
          <w:sz w:val="20"/>
          <w:szCs w:val="20"/>
        </w:rPr>
        <w:t>(3), 328-344.</w:t>
      </w:r>
    </w:p>
    <w:p w14:paraId="6A82EA31" w14:textId="7CB170B0" w:rsidR="00087F67" w:rsidRPr="00950C53" w:rsidRDefault="00087F67" w:rsidP="00950C53">
      <w:pPr>
        <w:autoSpaceDE w:val="0"/>
        <w:autoSpaceDN w:val="0"/>
        <w:adjustRightInd w:val="0"/>
        <w:spacing w:after="120"/>
        <w:ind w:firstLine="709"/>
        <w:jc w:val="both"/>
        <w:rPr>
          <w:sz w:val="20"/>
          <w:szCs w:val="20"/>
        </w:rPr>
      </w:pPr>
      <w:proofErr w:type="spellStart"/>
      <w:r w:rsidRPr="00950C53">
        <w:rPr>
          <w:sz w:val="20"/>
          <w:szCs w:val="20"/>
        </w:rPr>
        <w:t>Moorthy</w:t>
      </w:r>
      <w:proofErr w:type="spellEnd"/>
      <w:r w:rsidRPr="00950C53">
        <w:rPr>
          <w:sz w:val="20"/>
          <w:szCs w:val="20"/>
        </w:rPr>
        <w:t xml:space="preserve">, S., &amp; </w:t>
      </w:r>
      <w:proofErr w:type="spellStart"/>
      <w:r w:rsidRPr="00950C53">
        <w:rPr>
          <w:sz w:val="20"/>
          <w:szCs w:val="20"/>
        </w:rPr>
        <w:t>Zhao</w:t>
      </w:r>
      <w:proofErr w:type="spellEnd"/>
      <w:r w:rsidRPr="00950C53">
        <w:rPr>
          <w:sz w:val="20"/>
          <w:szCs w:val="20"/>
        </w:rPr>
        <w:t xml:space="preserve">, H. (2000). </w:t>
      </w:r>
      <w:proofErr w:type="spellStart"/>
      <w:r w:rsidRPr="00950C53">
        <w:rPr>
          <w:sz w:val="20"/>
          <w:szCs w:val="20"/>
        </w:rPr>
        <w:t>Advertising</w:t>
      </w:r>
      <w:proofErr w:type="spellEnd"/>
      <w:r w:rsidRPr="00950C53">
        <w:rPr>
          <w:sz w:val="20"/>
          <w:szCs w:val="20"/>
        </w:rPr>
        <w:t xml:space="preserve"> </w:t>
      </w:r>
      <w:proofErr w:type="spellStart"/>
      <w:r w:rsidRPr="00950C53">
        <w:rPr>
          <w:sz w:val="20"/>
          <w:szCs w:val="20"/>
        </w:rPr>
        <w:t>spending</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perceived</w:t>
      </w:r>
      <w:proofErr w:type="spellEnd"/>
      <w:r w:rsidRPr="00950C53">
        <w:rPr>
          <w:sz w:val="20"/>
          <w:szCs w:val="20"/>
        </w:rPr>
        <w:t xml:space="preserve"> </w:t>
      </w:r>
      <w:proofErr w:type="spellStart"/>
      <w:r w:rsidRPr="00950C53">
        <w:rPr>
          <w:sz w:val="20"/>
          <w:szCs w:val="20"/>
        </w:rPr>
        <w:t>quality</w:t>
      </w:r>
      <w:proofErr w:type="spellEnd"/>
      <w:r w:rsidRPr="00950C53">
        <w:rPr>
          <w:sz w:val="20"/>
          <w:szCs w:val="20"/>
        </w:rPr>
        <w:t>. </w:t>
      </w:r>
      <w:r w:rsidRPr="00950C53">
        <w:rPr>
          <w:i/>
          <w:iCs/>
          <w:sz w:val="20"/>
          <w:szCs w:val="20"/>
        </w:rPr>
        <w:t xml:space="preserve">Marketing </w:t>
      </w:r>
      <w:proofErr w:type="spellStart"/>
      <w:r w:rsidRPr="00950C53">
        <w:rPr>
          <w:i/>
          <w:iCs/>
          <w:sz w:val="20"/>
          <w:szCs w:val="20"/>
        </w:rPr>
        <w:t>Letters</w:t>
      </w:r>
      <w:proofErr w:type="spellEnd"/>
      <w:r w:rsidRPr="00950C53">
        <w:rPr>
          <w:sz w:val="20"/>
          <w:szCs w:val="20"/>
        </w:rPr>
        <w:t>, </w:t>
      </w:r>
      <w:r w:rsidRPr="00950C53">
        <w:rPr>
          <w:i/>
          <w:iCs/>
          <w:sz w:val="20"/>
          <w:szCs w:val="20"/>
        </w:rPr>
        <w:t>11</w:t>
      </w:r>
      <w:r w:rsidRPr="00950C53">
        <w:rPr>
          <w:sz w:val="20"/>
          <w:szCs w:val="20"/>
        </w:rPr>
        <w:t>(3), 221-233.</w:t>
      </w:r>
    </w:p>
    <w:p w14:paraId="46D79853" w14:textId="163E173A" w:rsidR="0030367C" w:rsidRPr="00950C53" w:rsidRDefault="005D1A57" w:rsidP="00950C53">
      <w:pPr>
        <w:autoSpaceDE w:val="0"/>
        <w:autoSpaceDN w:val="0"/>
        <w:adjustRightInd w:val="0"/>
        <w:spacing w:after="120"/>
        <w:ind w:firstLine="709"/>
        <w:jc w:val="both"/>
        <w:rPr>
          <w:sz w:val="20"/>
          <w:szCs w:val="20"/>
        </w:rPr>
      </w:pPr>
      <w:proofErr w:type="spellStart"/>
      <w:r w:rsidRPr="00950C53">
        <w:rPr>
          <w:sz w:val="20"/>
          <w:szCs w:val="20"/>
        </w:rPr>
        <w:t>Oliver</w:t>
      </w:r>
      <w:proofErr w:type="spellEnd"/>
      <w:r w:rsidRPr="00950C53">
        <w:rPr>
          <w:sz w:val="20"/>
          <w:szCs w:val="20"/>
        </w:rPr>
        <w:t>, Richard L. (1999)</w:t>
      </w:r>
      <w:r w:rsidR="00581D8A" w:rsidRPr="00950C53">
        <w:rPr>
          <w:sz w:val="20"/>
          <w:szCs w:val="20"/>
        </w:rPr>
        <w:t xml:space="preserve">. </w:t>
      </w:r>
      <w:proofErr w:type="spellStart"/>
      <w:r w:rsidRPr="00950C53">
        <w:rPr>
          <w:sz w:val="20"/>
          <w:szCs w:val="20"/>
        </w:rPr>
        <w:t>Whence</w:t>
      </w:r>
      <w:proofErr w:type="spellEnd"/>
      <w:r w:rsidRPr="00950C53">
        <w:rPr>
          <w:sz w:val="20"/>
          <w:szCs w:val="20"/>
        </w:rPr>
        <w:t xml:space="preserve"> Consumer </w:t>
      </w:r>
      <w:proofErr w:type="spellStart"/>
      <w:r w:rsidRPr="00950C53">
        <w:rPr>
          <w:sz w:val="20"/>
          <w:szCs w:val="20"/>
        </w:rPr>
        <w:t>Loyalty</w:t>
      </w:r>
      <w:proofErr w:type="spellEnd"/>
      <w:r w:rsidR="00581D8A" w:rsidRPr="00950C53">
        <w:rPr>
          <w:sz w:val="20"/>
          <w:szCs w:val="20"/>
        </w:rPr>
        <w:t xml:space="preserve">. </w:t>
      </w:r>
      <w:proofErr w:type="spellStart"/>
      <w:r w:rsidRPr="00950C53">
        <w:rPr>
          <w:sz w:val="20"/>
          <w:szCs w:val="20"/>
        </w:rPr>
        <w:t>Journal</w:t>
      </w:r>
      <w:proofErr w:type="spellEnd"/>
      <w:r w:rsidRPr="00950C53">
        <w:rPr>
          <w:sz w:val="20"/>
          <w:szCs w:val="20"/>
        </w:rPr>
        <w:t xml:space="preserve"> of Marketing, 63 (Special </w:t>
      </w:r>
      <w:proofErr w:type="spellStart"/>
      <w:r w:rsidRPr="00950C53">
        <w:rPr>
          <w:sz w:val="20"/>
          <w:szCs w:val="20"/>
        </w:rPr>
        <w:t>Issue</w:t>
      </w:r>
      <w:proofErr w:type="spellEnd"/>
      <w:r w:rsidRPr="00950C53">
        <w:rPr>
          <w:sz w:val="20"/>
          <w:szCs w:val="20"/>
        </w:rPr>
        <w:t>), 33–44.</w:t>
      </w:r>
    </w:p>
    <w:p w14:paraId="33312335" w14:textId="1275C32E"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Parasuraman</w:t>
      </w:r>
      <w:proofErr w:type="spellEnd"/>
      <w:r w:rsidRPr="00950C53">
        <w:rPr>
          <w:sz w:val="20"/>
          <w:szCs w:val="20"/>
        </w:rPr>
        <w:t xml:space="preserve">, A., </w:t>
      </w:r>
      <w:proofErr w:type="spellStart"/>
      <w:r w:rsidRPr="00950C53">
        <w:rPr>
          <w:sz w:val="20"/>
          <w:szCs w:val="20"/>
        </w:rPr>
        <w:t>Berry</w:t>
      </w:r>
      <w:proofErr w:type="spellEnd"/>
      <w:r w:rsidRPr="00950C53">
        <w:rPr>
          <w:sz w:val="20"/>
          <w:szCs w:val="20"/>
        </w:rPr>
        <w:t xml:space="preserve">, L. L., </w:t>
      </w:r>
      <w:r w:rsidR="00F26310" w:rsidRPr="00950C53">
        <w:rPr>
          <w:sz w:val="20"/>
          <w:szCs w:val="20"/>
          <w:shd w:val="clear" w:color="auto" w:fill="FFFFFF"/>
        </w:rPr>
        <w:t>&amp;</w:t>
      </w:r>
      <w:r w:rsidRPr="00950C53">
        <w:rPr>
          <w:sz w:val="20"/>
          <w:szCs w:val="20"/>
        </w:rPr>
        <w:t xml:space="preserve"> </w:t>
      </w:r>
      <w:proofErr w:type="spellStart"/>
      <w:r w:rsidRPr="00950C53">
        <w:rPr>
          <w:sz w:val="20"/>
          <w:szCs w:val="20"/>
        </w:rPr>
        <w:t>Zeithaml</w:t>
      </w:r>
      <w:proofErr w:type="spellEnd"/>
      <w:r w:rsidRPr="00950C53">
        <w:rPr>
          <w:sz w:val="20"/>
          <w:szCs w:val="20"/>
        </w:rPr>
        <w:t xml:space="preserve">, V. A. (1991). </w:t>
      </w:r>
      <w:proofErr w:type="spellStart"/>
      <w:r w:rsidRPr="00950C53">
        <w:rPr>
          <w:sz w:val="20"/>
          <w:szCs w:val="20"/>
        </w:rPr>
        <w:t>Perceived</w:t>
      </w:r>
      <w:proofErr w:type="spellEnd"/>
      <w:r w:rsidRPr="00950C53">
        <w:rPr>
          <w:sz w:val="20"/>
          <w:szCs w:val="20"/>
        </w:rPr>
        <w:t xml:space="preserve"> service </w:t>
      </w:r>
      <w:proofErr w:type="spellStart"/>
      <w:r w:rsidRPr="00950C53">
        <w:rPr>
          <w:sz w:val="20"/>
          <w:szCs w:val="20"/>
        </w:rPr>
        <w:t>quality</w:t>
      </w:r>
      <w:proofErr w:type="spellEnd"/>
      <w:r w:rsidRPr="00950C53">
        <w:rPr>
          <w:sz w:val="20"/>
          <w:szCs w:val="20"/>
        </w:rPr>
        <w:t xml:space="preserve"> as a </w:t>
      </w:r>
      <w:proofErr w:type="spellStart"/>
      <w:r w:rsidRPr="00950C53">
        <w:rPr>
          <w:sz w:val="20"/>
          <w:szCs w:val="20"/>
        </w:rPr>
        <w:t>customer-based</w:t>
      </w:r>
      <w:proofErr w:type="spellEnd"/>
      <w:r w:rsidRPr="00950C53">
        <w:rPr>
          <w:sz w:val="20"/>
          <w:szCs w:val="20"/>
        </w:rPr>
        <w:t xml:space="preserve"> </w:t>
      </w:r>
      <w:proofErr w:type="spellStart"/>
      <w:r w:rsidRPr="00950C53">
        <w:rPr>
          <w:sz w:val="20"/>
          <w:szCs w:val="20"/>
        </w:rPr>
        <w:t>performance</w:t>
      </w:r>
      <w:proofErr w:type="spellEnd"/>
      <w:r w:rsidRPr="00950C53">
        <w:rPr>
          <w:sz w:val="20"/>
          <w:szCs w:val="20"/>
        </w:rPr>
        <w:t xml:space="preserve"> </w:t>
      </w:r>
      <w:proofErr w:type="spellStart"/>
      <w:r w:rsidRPr="00950C53">
        <w:rPr>
          <w:sz w:val="20"/>
          <w:szCs w:val="20"/>
        </w:rPr>
        <w:t>measure</w:t>
      </w:r>
      <w:proofErr w:type="spellEnd"/>
      <w:r w:rsidRPr="00950C53">
        <w:rPr>
          <w:sz w:val="20"/>
          <w:szCs w:val="20"/>
        </w:rPr>
        <w:t xml:space="preserve">: An </w:t>
      </w:r>
      <w:proofErr w:type="spellStart"/>
      <w:r w:rsidRPr="00950C53">
        <w:rPr>
          <w:sz w:val="20"/>
          <w:szCs w:val="20"/>
        </w:rPr>
        <w:t>empirical</w:t>
      </w:r>
      <w:proofErr w:type="spellEnd"/>
      <w:r w:rsidRPr="00950C53">
        <w:rPr>
          <w:sz w:val="20"/>
          <w:szCs w:val="20"/>
        </w:rPr>
        <w:t xml:space="preserve"> </w:t>
      </w:r>
      <w:proofErr w:type="spellStart"/>
      <w:r w:rsidRPr="00950C53">
        <w:rPr>
          <w:sz w:val="20"/>
          <w:szCs w:val="20"/>
        </w:rPr>
        <w:t>examination</w:t>
      </w:r>
      <w:proofErr w:type="spellEnd"/>
      <w:r w:rsidRPr="00950C53">
        <w:rPr>
          <w:sz w:val="20"/>
          <w:szCs w:val="20"/>
        </w:rPr>
        <w:t xml:space="preserve"> of </w:t>
      </w:r>
      <w:proofErr w:type="spellStart"/>
      <w:r w:rsidRPr="00950C53">
        <w:rPr>
          <w:sz w:val="20"/>
          <w:szCs w:val="20"/>
        </w:rPr>
        <w:t>organizational</w:t>
      </w:r>
      <w:proofErr w:type="spellEnd"/>
      <w:r w:rsidRPr="00950C53">
        <w:rPr>
          <w:sz w:val="20"/>
          <w:szCs w:val="20"/>
        </w:rPr>
        <w:t xml:space="preserve"> </w:t>
      </w:r>
      <w:proofErr w:type="spellStart"/>
      <w:r w:rsidRPr="00950C53">
        <w:rPr>
          <w:sz w:val="20"/>
          <w:szCs w:val="20"/>
        </w:rPr>
        <w:t>barriers</w:t>
      </w:r>
      <w:proofErr w:type="spellEnd"/>
      <w:r w:rsidRPr="00950C53">
        <w:rPr>
          <w:sz w:val="20"/>
          <w:szCs w:val="20"/>
        </w:rPr>
        <w:t xml:space="preserve"> </w:t>
      </w:r>
      <w:proofErr w:type="spellStart"/>
      <w:r w:rsidRPr="00950C53">
        <w:rPr>
          <w:sz w:val="20"/>
          <w:szCs w:val="20"/>
        </w:rPr>
        <w:t>using</w:t>
      </w:r>
      <w:proofErr w:type="spellEnd"/>
      <w:r w:rsidRPr="00950C53">
        <w:rPr>
          <w:sz w:val="20"/>
          <w:szCs w:val="20"/>
        </w:rPr>
        <w:t xml:space="preserve"> an </w:t>
      </w:r>
      <w:proofErr w:type="spellStart"/>
      <w:r w:rsidRPr="00950C53">
        <w:rPr>
          <w:sz w:val="20"/>
          <w:szCs w:val="20"/>
        </w:rPr>
        <w:t>extended</w:t>
      </w:r>
      <w:proofErr w:type="spellEnd"/>
      <w:r w:rsidRPr="00950C53">
        <w:rPr>
          <w:sz w:val="20"/>
          <w:szCs w:val="20"/>
        </w:rPr>
        <w:t xml:space="preserve"> service </w:t>
      </w:r>
      <w:proofErr w:type="spellStart"/>
      <w:r w:rsidRPr="00950C53">
        <w:rPr>
          <w:sz w:val="20"/>
          <w:szCs w:val="20"/>
        </w:rPr>
        <w:t>quality</w:t>
      </w:r>
      <w:proofErr w:type="spellEnd"/>
      <w:r w:rsidRPr="00950C53">
        <w:rPr>
          <w:sz w:val="20"/>
          <w:szCs w:val="20"/>
        </w:rPr>
        <w:t xml:space="preserve"> model. Human Resource</w:t>
      </w:r>
    </w:p>
    <w:p w14:paraId="7F207979" w14:textId="45D07A61"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Parasuraman</w:t>
      </w:r>
      <w:proofErr w:type="spellEnd"/>
      <w:r w:rsidRPr="00950C53">
        <w:rPr>
          <w:sz w:val="20"/>
          <w:szCs w:val="20"/>
        </w:rPr>
        <w:t xml:space="preserve">, A., </w:t>
      </w:r>
      <w:proofErr w:type="spellStart"/>
      <w:r w:rsidRPr="00950C53">
        <w:rPr>
          <w:sz w:val="20"/>
          <w:szCs w:val="20"/>
        </w:rPr>
        <w:t>Zeithaml</w:t>
      </w:r>
      <w:proofErr w:type="spellEnd"/>
      <w:r w:rsidRPr="00950C53">
        <w:rPr>
          <w:sz w:val="20"/>
          <w:szCs w:val="20"/>
        </w:rPr>
        <w:t xml:space="preserve">, V. A., </w:t>
      </w:r>
      <w:r w:rsidR="00F26310" w:rsidRPr="00950C53">
        <w:rPr>
          <w:sz w:val="20"/>
          <w:szCs w:val="20"/>
          <w:shd w:val="clear" w:color="auto" w:fill="FFFFFF"/>
        </w:rPr>
        <w:t>&amp;</w:t>
      </w:r>
      <w:r w:rsidRPr="00950C53">
        <w:rPr>
          <w:sz w:val="20"/>
          <w:szCs w:val="20"/>
        </w:rPr>
        <w:t xml:space="preserve"> </w:t>
      </w:r>
      <w:proofErr w:type="spellStart"/>
      <w:r w:rsidRPr="00950C53">
        <w:rPr>
          <w:sz w:val="20"/>
          <w:szCs w:val="20"/>
        </w:rPr>
        <w:t>Berry</w:t>
      </w:r>
      <w:proofErr w:type="spellEnd"/>
      <w:r w:rsidRPr="00950C53">
        <w:rPr>
          <w:sz w:val="20"/>
          <w:szCs w:val="20"/>
        </w:rPr>
        <w:t xml:space="preserve">, L. L. (1985). A </w:t>
      </w:r>
      <w:proofErr w:type="spellStart"/>
      <w:r w:rsidRPr="00950C53">
        <w:rPr>
          <w:sz w:val="20"/>
          <w:szCs w:val="20"/>
        </w:rPr>
        <w:t>conceptual</w:t>
      </w:r>
      <w:proofErr w:type="spellEnd"/>
      <w:r w:rsidRPr="00950C53">
        <w:rPr>
          <w:sz w:val="20"/>
          <w:szCs w:val="20"/>
        </w:rPr>
        <w:t xml:space="preserve"> model of service </w:t>
      </w:r>
      <w:proofErr w:type="spellStart"/>
      <w:r w:rsidRPr="00950C53">
        <w:rPr>
          <w:sz w:val="20"/>
          <w:szCs w:val="20"/>
        </w:rPr>
        <w:t>quality</w:t>
      </w:r>
      <w:proofErr w:type="spellEnd"/>
      <w:r w:rsidRPr="00950C53">
        <w:rPr>
          <w:sz w:val="20"/>
          <w:szCs w:val="20"/>
        </w:rPr>
        <w:t xml:space="preserve"> ve </w:t>
      </w:r>
      <w:proofErr w:type="spellStart"/>
      <w:r w:rsidRPr="00950C53">
        <w:rPr>
          <w:sz w:val="20"/>
          <w:szCs w:val="20"/>
        </w:rPr>
        <w:t>its</w:t>
      </w:r>
      <w:proofErr w:type="spellEnd"/>
      <w:r w:rsidRPr="00950C53">
        <w:rPr>
          <w:sz w:val="20"/>
          <w:szCs w:val="20"/>
        </w:rPr>
        <w:t xml:space="preserve"> </w:t>
      </w:r>
      <w:proofErr w:type="spellStart"/>
      <w:r w:rsidRPr="00950C53">
        <w:rPr>
          <w:sz w:val="20"/>
          <w:szCs w:val="20"/>
        </w:rPr>
        <w:t>implications</w:t>
      </w:r>
      <w:proofErr w:type="spellEnd"/>
      <w:r w:rsidRPr="00950C53">
        <w:rPr>
          <w:sz w:val="20"/>
          <w:szCs w:val="20"/>
        </w:rPr>
        <w:t xml:space="preserve"> </w:t>
      </w:r>
      <w:proofErr w:type="spellStart"/>
      <w:r w:rsidRPr="00950C53">
        <w:rPr>
          <w:sz w:val="20"/>
          <w:szCs w:val="20"/>
        </w:rPr>
        <w:t>for</w:t>
      </w:r>
      <w:proofErr w:type="spellEnd"/>
      <w:r w:rsidRPr="00950C53">
        <w:rPr>
          <w:sz w:val="20"/>
          <w:szCs w:val="20"/>
        </w:rPr>
        <w:t xml:space="preserve"> </w:t>
      </w:r>
      <w:proofErr w:type="spellStart"/>
      <w:r w:rsidRPr="00950C53">
        <w:rPr>
          <w:sz w:val="20"/>
          <w:szCs w:val="20"/>
        </w:rPr>
        <w:t>future</w:t>
      </w:r>
      <w:proofErr w:type="spellEnd"/>
      <w:r w:rsidRPr="00950C53">
        <w:rPr>
          <w:sz w:val="20"/>
          <w:szCs w:val="20"/>
        </w:rPr>
        <w:t xml:space="preserve"> </w:t>
      </w:r>
      <w:proofErr w:type="spellStart"/>
      <w:r w:rsidRPr="00950C53">
        <w:rPr>
          <w:sz w:val="20"/>
          <w:szCs w:val="20"/>
        </w:rPr>
        <w:t>research</w:t>
      </w:r>
      <w:proofErr w:type="spellEnd"/>
      <w:r w:rsidRPr="00950C53">
        <w:rPr>
          <w:sz w:val="20"/>
          <w:szCs w:val="20"/>
        </w:rPr>
        <w:t xml:space="preserve">. </w:t>
      </w:r>
      <w:proofErr w:type="spellStart"/>
      <w:r w:rsidRPr="00950C53">
        <w:rPr>
          <w:sz w:val="20"/>
          <w:szCs w:val="20"/>
        </w:rPr>
        <w:t>Journal</w:t>
      </w:r>
      <w:proofErr w:type="spellEnd"/>
      <w:r w:rsidRPr="00950C53">
        <w:rPr>
          <w:sz w:val="20"/>
          <w:szCs w:val="20"/>
        </w:rPr>
        <w:t xml:space="preserve"> of Marketing, 49(4), 41-50</w:t>
      </w:r>
    </w:p>
    <w:p w14:paraId="076AD6DB" w14:textId="10A03D8F" w:rsidR="004F07BD" w:rsidRPr="00950C53" w:rsidRDefault="004F07BD" w:rsidP="00950C53">
      <w:pPr>
        <w:autoSpaceDE w:val="0"/>
        <w:autoSpaceDN w:val="0"/>
        <w:adjustRightInd w:val="0"/>
        <w:spacing w:after="120"/>
        <w:ind w:firstLine="709"/>
        <w:jc w:val="both"/>
        <w:rPr>
          <w:rFonts w:eastAsiaTheme="minorHAnsi"/>
          <w:sz w:val="20"/>
          <w:szCs w:val="20"/>
        </w:rPr>
      </w:pPr>
      <w:proofErr w:type="spellStart"/>
      <w:r w:rsidRPr="00950C53">
        <w:rPr>
          <w:rFonts w:eastAsiaTheme="minorHAnsi"/>
          <w:sz w:val="20"/>
          <w:szCs w:val="20"/>
        </w:rPr>
        <w:t>Parasuraman</w:t>
      </w:r>
      <w:proofErr w:type="spellEnd"/>
      <w:r w:rsidRPr="00950C53">
        <w:rPr>
          <w:rFonts w:eastAsiaTheme="minorHAnsi"/>
          <w:sz w:val="20"/>
          <w:szCs w:val="20"/>
        </w:rPr>
        <w:t xml:space="preserve">, A., </w:t>
      </w:r>
      <w:proofErr w:type="spellStart"/>
      <w:r w:rsidRPr="00950C53">
        <w:rPr>
          <w:rFonts w:eastAsiaTheme="minorHAnsi"/>
          <w:sz w:val="20"/>
          <w:szCs w:val="20"/>
        </w:rPr>
        <w:t>Zeithaml</w:t>
      </w:r>
      <w:proofErr w:type="spellEnd"/>
      <w:r w:rsidRPr="00950C53">
        <w:rPr>
          <w:rFonts w:eastAsiaTheme="minorHAnsi"/>
          <w:sz w:val="20"/>
          <w:szCs w:val="20"/>
        </w:rPr>
        <w:t xml:space="preserve">, V. A., &amp; </w:t>
      </w:r>
      <w:proofErr w:type="spellStart"/>
      <w:r w:rsidRPr="00950C53">
        <w:rPr>
          <w:rFonts w:eastAsiaTheme="minorHAnsi"/>
          <w:sz w:val="20"/>
          <w:szCs w:val="20"/>
        </w:rPr>
        <w:t>Berry</w:t>
      </w:r>
      <w:proofErr w:type="spellEnd"/>
      <w:r w:rsidRPr="00950C53">
        <w:rPr>
          <w:rFonts w:eastAsiaTheme="minorHAnsi"/>
          <w:sz w:val="20"/>
          <w:szCs w:val="20"/>
        </w:rPr>
        <w:t xml:space="preserve">, L. (1988). SERVQUAL: A </w:t>
      </w:r>
      <w:proofErr w:type="spellStart"/>
      <w:r w:rsidRPr="00950C53">
        <w:rPr>
          <w:rFonts w:eastAsiaTheme="minorHAnsi"/>
          <w:sz w:val="20"/>
          <w:szCs w:val="20"/>
        </w:rPr>
        <w:t>multiple-item</w:t>
      </w:r>
      <w:proofErr w:type="spellEnd"/>
      <w:r w:rsidRPr="00950C53">
        <w:rPr>
          <w:rFonts w:eastAsiaTheme="minorHAnsi"/>
          <w:sz w:val="20"/>
          <w:szCs w:val="20"/>
        </w:rPr>
        <w:t xml:space="preserve"> </w:t>
      </w:r>
      <w:proofErr w:type="spellStart"/>
      <w:r w:rsidRPr="00950C53">
        <w:rPr>
          <w:rFonts w:eastAsiaTheme="minorHAnsi"/>
          <w:sz w:val="20"/>
          <w:szCs w:val="20"/>
        </w:rPr>
        <w:t>scale</w:t>
      </w:r>
      <w:proofErr w:type="spellEnd"/>
      <w:r w:rsidRPr="00950C53">
        <w:rPr>
          <w:rFonts w:eastAsiaTheme="minorHAnsi"/>
          <w:sz w:val="20"/>
          <w:szCs w:val="20"/>
        </w:rPr>
        <w:t xml:space="preserve"> </w:t>
      </w:r>
      <w:proofErr w:type="spellStart"/>
      <w:r w:rsidRPr="00950C53">
        <w:rPr>
          <w:rFonts w:eastAsiaTheme="minorHAnsi"/>
          <w:sz w:val="20"/>
          <w:szCs w:val="20"/>
        </w:rPr>
        <w:t>for</w:t>
      </w:r>
      <w:proofErr w:type="spellEnd"/>
      <w:r w:rsidRPr="00950C53">
        <w:rPr>
          <w:rFonts w:eastAsiaTheme="minorHAnsi"/>
          <w:sz w:val="20"/>
          <w:szCs w:val="20"/>
        </w:rPr>
        <w:t xml:space="preserve"> </w:t>
      </w:r>
      <w:proofErr w:type="spellStart"/>
      <w:r w:rsidRPr="00950C53">
        <w:rPr>
          <w:rFonts w:eastAsiaTheme="minorHAnsi"/>
          <w:sz w:val="20"/>
          <w:szCs w:val="20"/>
        </w:rPr>
        <w:t>measuring</w:t>
      </w:r>
      <w:proofErr w:type="spellEnd"/>
      <w:r w:rsidRPr="00950C53">
        <w:rPr>
          <w:rFonts w:eastAsiaTheme="minorHAnsi"/>
          <w:sz w:val="20"/>
          <w:szCs w:val="20"/>
        </w:rPr>
        <w:t xml:space="preserve"> </w:t>
      </w:r>
      <w:proofErr w:type="spellStart"/>
      <w:r w:rsidRPr="00950C53">
        <w:rPr>
          <w:rFonts w:eastAsiaTheme="minorHAnsi"/>
          <w:sz w:val="20"/>
          <w:szCs w:val="20"/>
        </w:rPr>
        <w:t>consumer</w:t>
      </w:r>
      <w:proofErr w:type="spellEnd"/>
      <w:r w:rsidRPr="00950C53">
        <w:rPr>
          <w:rFonts w:eastAsiaTheme="minorHAnsi"/>
          <w:sz w:val="20"/>
          <w:szCs w:val="20"/>
        </w:rPr>
        <w:t xml:space="preserve"> </w:t>
      </w:r>
      <w:proofErr w:type="spellStart"/>
      <w:r w:rsidRPr="00950C53">
        <w:rPr>
          <w:rFonts w:eastAsiaTheme="minorHAnsi"/>
          <w:sz w:val="20"/>
          <w:szCs w:val="20"/>
        </w:rPr>
        <w:t>perceptions</w:t>
      </w:r>
      <w:proofErr w:type="spellEnd"/>
      <w:r w:rsidRPr="00950C53">
        <w:rPr>
          <w:rFonts w:eastAsiaTheme="minorHAnsi"/>
          <w:sz w:val="20"/>
          <w:szCs w:val="20"/>
        </w:rPr>
        <w:t xml:space="preserve"> of service </w:t>
      </w:r>
      <w:proofErr w:type="spellStart"/>
      <w:r w:rsidRPr="00950C53">
        <w:rPr>
          <w:rFonts w:eastAsiaTheme="minorHAnsi"/>
          <w:sz w:val="20"/>
          <w:szCs w:val="20"/>
        </w:rPr>
        <w:t>quality</w:t>
      </w:r>
      <w:proofErr w:type="spellEnd"/>
      <w:r w:rsidRPr="00950C53">
        <w:rPr>
          <w:rFonts w:eastAsiaTheme="minorHAnsi"/>
          <w:sz w:val="20"/>
          <w:szCs w:val="20"/>
        </w:rPr>
        <w:t>. </w:t>
      </w:r>
      <w:r w:rsidRPr="00950C53">
        <w:rPr>
          <w:rFonts w:eastAsiaTheme="minorHAnsi"/>
          <w:i/>
          <w:iCs/>
          <w:sz w:val="20"/>
          <w:szCs w:val="20"/>
        </w:rPr>
        <w:t>1988</w:t>
      </w:r>
      <w:r w:rsidRPr="00950C53">
        <w:rPr>
          <w:rFonts w:eastAsiaTheme="minorHAnsi"/>
          <w:sz w:val="20"/>
          <w:szCs w:val="20"/>
        </w:rPr>
        <w:t>, </w:t>
      </w:r>
      <w:r w:rsidRPr="00950C53">
        <w:rPr>
          <w:rFonts w:eastAsiaTheme="minorHAnsi"/>
          <w:i/>
          <w:iCs/>
          <w:sz w:val="20"/>
          <w:szCs w:val="20"/>
        </w:rPr>
        <w:t>64</w:t>
      </w:r>
      <w:r w:rsidRPr="00950C53">
        <w:rPr>
          <w:rFonts w:eastAsiaTheme="minorHAnsi"/>
          <w:sz w:val="20"/>
          <w:szCs w:val="20"/>
        </w:rPr>
        <w:t>(1), 12-40.</w:t>
      </w:r>
    </w:p>
    <w:p w14:paraId="6E66482D" w14:textId="7AF356C1" w:rsidR="00FA04E1" w:rsidRPr="00950C53" w:rsidRDefault="00FA04E1" w:rsidP="00950C53">
      <w:pPr>
        <w:autoSpaceDE w:val="0"/>
        <w:autoSpaceDN w:val="0"/>
        <w:adjustRightInd w:val="0"/>
        <w:spacing w:after="120"/>
        <w:ind w:firstLine="709"/>
        <w:jc w:val="both"/>
        <w:rPr>
          <w:rFonts w:eastAsiaTheme="minorHAnsi"/>
          <w:sz w:val="20"/>
          <w:szCs w:val="20"/>
        </w:rPr>
      </w:pPr>
      <w:r w:rsidRPr="00950C53">
        <w:rPr>
          <w:rFonts w:eastAsiaTheme="minorHAnsi"/>
          <w:sz w:val="20"/>
          <w:szCs w:val="20"/>
        </w:rPr>
        <w:t xml:space="preserve">Park, </w:t>
      </w:r>
      <w:proofErr w:type="spellStart"/>
      <w:r w:rsidRPr="00950C53">
        <w:rPr>
          <w:rFonts w:eastAsiaTheme="minorHAnsi"/>
          <w:sz w:val="20"/>
          <w:szCs w:val="20"/>
        </w:rPr>
        <w:t>Chan</w:t>
      </w:r>
      <w:proofErr w:type="spellEnd"/>
      <w:r w:rsidRPr="00950C53">
        <w:rPr>
          <w:rFonts w:eastAsiaTheme="minorHAnsi"/>
          <w:sz w:val="20"/>
          <w:szCs w:val="20"/>
        </w:rPr>
        <w:t xml:space="preserve"> S., </w:t>
      </w:r>
      <w:r w:rsidR="00F26310" w:rsidRPr="00950C53">
        <w:rPr>
          <w:sz w:val="20"/>
          <w:szCs w:val="20"/>
          <w:shd w:val="clear" w:color="auto" w:fill="FFFFFF"/>
        </w:rPr>
        <w:t>&amp;</w:t>
      </w:r>
      <w:r w:rsidRPr="00950C53">
        <w:rPr>
          <w:rFonts w:eastAsiaTheme="minorHAnsi"/>
          <w:sz w:val="20"/>
          <w:szCs w:val="20"/>
        </w:rPr>
        <w:t xml:space="preserve"> </w:t>
      </w:r>
      <w:proofErr w:type="spellStart"/>
      <w:r w:rsidRPr="00950C53">
        <w:rPr>
          <w:rFonts w:eastAsiaTheme="minorHAnsi"/>
          <w:sz w:val="20"/>
          <w:szCs w:val="20"/>
        </w:rPr>
        <w:t>Srinivasan</w:t>
      </w:r>
      <w:proofErr w:type="spellEnd"/>
      <w:r w:rsidRPr="00950C53">
        <w:rPr>
          <w:rFonts w:eastAsiaTheme="minorHAnsi"/>
          <w:sz w:val="20"/>
          <w:szCs w:val="20"/>
        </w:rPr>
        <w:t>, V. (1994)</w:t>
      </w:r>
      <w:r w:rsidR="00581D8A" w:rsidRPr="00950C53">
        <w:rPr>
          <w:rFonts w:eastAsiaTheme="minorHAnsi"/>
          <w:sz w:val="20"/>
          <w:szCs w:val="20"/>
        </w:rPr>
        <w:t xml:space="preserve">. </w:t>
      </w:r>
      <w:r w:rsidRPr="00950C53">
        <w:rPr>
          <w:rFonts w:eastAsiaTheme="minorHAnsi"/>
          <w:sz w:val="20"/>
          <w:szCs w:val="20"/>
        </w:rPr>
        <w:t xml:space="preserve">A </w:t>
      </w:r>
      <w:proofErr w:type="spellStart"/>
      <w:r w:rsidRPr="00950C53">
        <w:rPr>
          <w:rFonts w:eastAsiaTheme="minorHAnsi"/>
          <w:sz w:val="20"/>
          <w:szCs w:val="20"/>
        </w:rPr>
        <w:t>Survey-Based</w:t>
      </w:r>
      <w:proofErr w:type="spellEnd"/>
      <w:r w:rsidRPr="00950C53">
        <w:rPr>
          <w:rFonts w:eastAsiaTheme="minorHAnsi"/>
          <w:sz w:val="20"/>
          <w:szCs w:val="20"/>
        </w:rPr>
        <w:t xml:space="preserve"> </w:t>
      </w:r>
      <w:proofErr w:type="spellStart"/>
      <w:r w:rsidRPr="00950C53">
        <w:rPr>
          <w:rFonts w:eastAsiaTheme="minorHAnsi"/>
          <w:sz w:val="20"/>
          <w:szCs w:val="20"/>
        </w:rPr>
        <w:t>Method</w:t>
      </w:r>
      <w:proofErr w:type="spellEnd"/>
      <w:r w:rsidRPr="00950C53">
        <w:rPr>
          <w:rFonts w:eastAsiaTheme="minorHAnsi"/>
          <w:sz w:val="20"/>
          <w:szCs w:val="20"/>
        </w:rPr>
        <w:t xml:space="preserve"> </w:t>
      </w:r>
      <w:proofErr w:type="spellStart"/>
      <w:r w:rsidRPr="00950C53">
        <w:rPr>
          <w:rFonts w:eastAsiaTheme="minorHAnsi"/>
          <w:sz w:val="20"/>
          <w:szCs w:val="20"/>
        </w:rPr>
        <w:t>for</w:t>
      </w:r>
      <w:proofErr w:type="spellEnd"/>
      <w:r w:rsidRPr="00950C53">
        <w:rPr>
          <w:rFonts w:eastAsiaTheme="minorHAnsi"/>
          <w:sz w:val="20"/>
          <w:szCs w:val="20"/>
        </w:rPr>
        <w:t xml:space="preserve"> </w:t>
      </w:r>
      <w:proofErr w:type="spellStart"/>
      <w:r w:rsidRPr="00950C53">
        <w:rPr>
          <w:rFonts w:eastAsiaTheme="minorHAnsi"/>
          <w:sz w:val="20"/>
          <w:szCs w:val="20"/>
        </w:rPr>
        <w:t>Measuring</w:t>
      </w:r>
      <w:proofErr w:type="spellEnd"/>
      <w:r w:rsidRPr="00950C53">
        <w:rPr>
          <w:rFonts w:eastAsiaTheme="minorHAnsi"/>
          <w:sz w:val="20"/>
          <w:szCs w:val="20"/>
        </w:rPr>
        <w:t xml:space="preserve"> </w:t>
      </w:r>
      <w:proofErr w:type="spellStart"/>
      <w:r w:rsidRPr="00950C53">
        <w:rPr>
          <w:rFonts w:eastAsiaTheme="minorHAnsi"/>
          <w:sz w:val="20"/>
          <w:szCs w:val="20"/>
        </w:rPr>
        <w:t>and</w:t>
      </w:r>
      <w:proofErr w:type="spellEnd"/>
      <w:r w:rsidRPr="00950C53">
        <w:rPr>
          <w:rFonts w:eastAsiaTheme="minorHAnsi"/>
          <w:sz w:val="20"/>
          <w:szCs w:val="20"/>
        </w:rPr>
        <w:t xml:space="preserve"> </w:t>
      </w:r>
      <w:proofErr w:type="spellStart"/>
      <w:r w:rsidRPr="00950C53">
        <w:rPr>
          <w:rFonts w:eastAsiaTheme="minorHAnsi"/>
          <w:sz w:val="20"/>
          <w:szCs w:val="20"/>
        </w:rPr>
        <w:t>Understanding</w:t>
      </w:r>
      <w:proofErr w:type="spellEnd"/>
      <w:r w:rsidRPr="00950C53">
        <w:rPr>
          <w:rFonts w:eastAsiaTheme="minorHAnsi"/>
          <w:sz w:val="20"/>
          <w:szCs w:val="20"/>
        </w:rPr>
        <w:t xml:space="preserve"> </w:t>
      </w:r>
      <w:proofErr w:type="spellStart"/>
      <w:r w:rsidRPr="00950C53">
        <w:rPr>
          <w:rFonts w:eastAsiaTheme="minorHAnsi"/>
          <w:sz w:val="20"/>
          <w:szCs w:val="20"/>
        </w:rPr>
        <w:t>Brand</w:t>
      </w:r>
      <w:proofErr w:type="spellEnd"/>
      <w:r w:rsidRPr="00950C53">
        <w:rPr>
          <w:rFonts w:eastAsiaTheme="minorHAnsi"/>
          <w:sz w:val="20"/>
          <w:szCs w:val="20"/>
        </w:rPr>
        <w:t xml:space="preserve"> </w:t>
      </w:r>
      <w:proofErr w:type="spellStart"/>
      <w:r w:rsidRPr="00950C53">
        <w:rPr>
          <w:rFonts w:eastAsiaTheme="minorHAnsi"/>
          <w:sz w:val="20"/>
          <w:szCs w:val="20"/>
        </w:rPr>
        <w:t>Equity</w:t>
      </w:r>
      <w:proofErr w:type="spellEnd"/>
      <w:r w:rsidRPr="00950C53">
        <w:rPr>
          <w:rFonts w:eastAsiaTheme="minorHAnsi"/>
          <w:sz w:val="20"/>
          <w:szCs w:val="20"/>
        </w:rPr>
        <w:t xml:space="preserve"> </w:t>
      </w:r>
      <w:proofErr w:type="spellStart"/>
      <w:r w:rsidRPr="00950C53">
        <w:rPr>
          <w:rFonts w:eastAsiaTheme="minorHAnsi"/>
          <w:sz w:val="20"/>
          <w:szCs w:val="20"/>
        </w:rPr>
        <w:t>and</w:t>
      </w:r>
      <w:proofErr w:type="spellEnd"/>
      <w:r w:rsidRPr="00950C53">
        <w:rPr>
          <w:rFonts w:eastAsiaTheme="minorHAnsi"/>
          <w:sz w:val="20"/>
          <w:szCs w:val="20"/>
        </w:rPr>
        <w:t xml:space="preserve"> </w:t>
      </w:r>
      <w:proofErr w:type="spellStart"/>
      <w:r w:rsidRPr="00950C53">
        <w:rPr>
          <w:rFonts w:eastAsiaTheme="minorHAnsi"/>
          <w:sz w:val="20"/>
          <w:szCs w:val="20"/>
        </w:rPr>
        <w:t>Its</w:t>
      </w:r>
      <w:proofErr w:type="spellEnd"/>
      <w:r w:rsidRPr="00950C53">
        <w:rPr>
          <w:rFonts w:eastAsiaTheme="minorHAnsi"/>
          <w:sz w:val="20"/>
          <w:szCs w:val="20"/>
        </w:rPr>
        <w:t xml:space="preserve"> </w:t>
      </w:r>
      <w:proofErr w:type="spellStart"/>
      <w:r w:rsidRPr="00950C53">
        <w:rPr>
          <w:rFonts w:eastAsiaTheme="minorHAnsi"/>
          <w:sz w:val="20"/>
          <w:szCs w:val="20"/>
        </w:rPr>
        <w:t>Extendibility</w:t>
      </w:r>
      <w:proofErr w:type="spellEnd"/>
      <w:r w:rsidR="00581D8A" w:rsidRPr="00950C53">
        <w:rPr>
          <w:rFonts w:eastAsiaTheme="minorHAnsi"/>
          <w:sz w:val="20"/>
          <w:szCs w:val="20"/>
        </w:rPr>
        <w:t>.</w:t>
      </w:r>
      <w:r w:rsidRPr="00950C53">
        <w:rPr>
          <w:rFonts w:eastAsiaTheme="minorHAnsi"/>
          <w:sz w:val="20"/>
          <w:szCs w:val="20"/>
        </w:rPr>
        <w:t> </w:t>
      </w:r>
      <w:proofErr w:type="spellStart"/>
      <w:r w:rsidRPr="00950C53">
        <w:rPr>
          <w:rFonts w:eastAsiaTheme="minorHAnsi"/>
          <w:sz w:val="20"/>
          <w:szCs w:val="20"/>
        </w:rPr>
        <w:t>Journal</w:t>
      </w:r>
      <w:proofErr w:type="spellEnd"/>
      <w:r w:rsidRPr="00950C53">
        <w:rPr>
          <w:rFonts w:eastAsiaTheme="minorHAnsi"/>
          <w:sz w:val="20"/>
          <w:szCs w:val="20"/>
        </w:rPr>
        <w:t xml:space="preserve"> of Marketing </w:t>
      </w:r>
      <w:proofErr w:type="spellStart"/>
      <w:r w:rsidRPr="00950C53">
        <w:rPr>
          <w:rFonts w:eastAsiaTheme="minorHAnsi"/>
          <w:sz w:val="20"/>
          <w:szCs w:val="20"/>
        </w:rPr>
        <w:t>Research</w:t>
      </w:r>
      <w:proofErr w:type="spellEnd"/>
      <w:r w:rsidRPr="00950C53">
        <w:rPr>
          <w:rFonts w:eastAsiaTheme="minorHAnsi"/>
          <w:sz w:val="20"/>
          <w:szCs w:val="20"/>
        </w:rPr>
        <w:t>, 31 (May), 271–88.</w:t>
      </w:r>
    </w:p>
    <w:p w14:paraId="705F628D" w14:textId="77777777" w:rsidR="00DC3976" w:rsidRPr="00950C53" w:rsidRDefault="00F05109" w:rsidP="00950C53">
      <w:pPr>
        <w:autoSpaceDE w:val="0"/>
        <w:autoSpaceDN w:val="0"/>
        <w:adjustRightInd w:val="0"/>
        <w:spacing w:after="120"/>
        <w:ind w:firstLine="709"/>
        <w:jc w:val="both"/>
        <w:rPr>
          <w:sz w:val="20"/>
          <w:szCs w:val="20"/>
        </w:rPr>
      </w:pPr>
      <w:proofErr w:type="spellStart"/>
      <w:proofErr w:type="gramStart"/>
      <w:r w:rsidRPr="00950C53">
        <w:rPr>
          <w:sz w:val="20"/>
          <w:szCs w:val="20"/>
        </w:rPr>
        <w:t>Parasuraman,A</w:t>
      </w:r>
      <w:proofErr w:type="spellEnd"/>
      <w:r w:rsidRPr="00950C53">
        <w:rPr>
          <w:sz w:val="20"/>
          <w:szCs w:val="20"/>
        </w:rPr>
        <w:t>.</w:t>
      </w:r>
      <w:proofErr w:type="gramEnd"/>
      <w:r w:rsidRPr="00950C53">
        <w:rPr>
          <w:sz w:val="20"/>
          <w:szCs w:val="20"/>
        </w:rPr>
        <w:t>,</w:t>
      </w:r>
      <w:r w:rsidR="00F26310" w:rsidRPr="00950C53">
        <w:rPr>
          <w:sz w:val="20"/>
          <w:szCs w:val="20"/>
          <w:shd w:val="clear" w:color="auto" w:fill="FFFFFF"/>
        </w:rPr>
        <w:t xml:space="preserve"> &amp;</w:t>
      </w:r>
      <w:r w:rsidR="00F26310" w:rsidRPr="00950C53">
        <w:rPr>
          <w:sz w:val="20"/>
          <w:szCs w:val="20"/>
        </w:rPr>
        <w:t xml:space="preserve"> </w:t>
      </w:r>
      <w:proofErr w:type="spellStart"/>
      <w:r w:rsidRPr="00950C53">
        <w:rPr>
          <w:sz w:val="20"/>
          <w:szCs w:val="20"/>
        </w:rPr>
        <w:t>Grewal</w:t>
      </w:r>
      <w:proofErr w:type="spellEnd"/>
      <w:r w:rsidRPr="00950C53">
        <w:rPr>
          <w:sz w:val="20"/>
          <w:szCs w:val="20"/>
        </w:rPr>
        <w:t>, D. (2000).</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impact</w:t>
      </w:r>
      <w:proofErr w:type="spellEnd"/>
      <w:r w:rsidRPr="00950C53">
        <w:rPr>
          <w:sz w:val="20"/>
          <w:szCs w:val="20"/>
        </w:rPr>
        <w:t xml:space="preserve"> of </w:t>
      </w:r>
      <w:proofErr w:type="spellStart"/>
      <w:r w:rsidRPr="00950C53">
        <w:rPr>
          <w:sz w:val="20"/>
          <w:szCs w:val="20"/>
        </w:rPr>
        <w:t>technology</w:t>
      </w:r>
      <w:proofErr w:type="spellEnd"/>
      <w:r w:rsidRPr="00950C53">
        <w:rPr>
          <w:sz w:val="20"/>
          <w:szCs w:val="20"/>
        </w:rPr>
        <w:t xml:space="preserve"> on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quality</w:t>
      </w:r>
      <w:proofErr w:type="spellEnd"/>
      <w:r w:rsidRPr="00950C53">
        <w:rPr>
          <w:sz w:val="20"/>
          <w:szCs w:val="20"/>
        </w:rPr>
        <w:t>–</w:t>
      </w:r>
      <w:proofErr w:type="spellStart"/>
      <w:r w:rsidRPr="00950C53">
        <w:rPr>
          <w:sz w:val="20"/>
          <w:szCs w:val="20"/>
        </w:rPr>
        <w:t>value</w:t>
      </w:r>
      <w:proofErr w:type="spellEnd"/>
      <w:r w:rsidRPr="00950C53">
        <w:rPr>
          <w:sz w:val="20"/>
          <w:szCs w:val="20"/>
        </w:rPr>
        <w:t>–</w:t>
      </w:r>
      <w:proofErr w:type="spellStart"/>
      <w:r w:rsidRPr="00950C53">
        <w:rPr>
          <w:sz w:val="20"/>
          <w:szCs w:val="20"/>
        </w:rPr>
        <w:t>loyalty</w:t>
      </w:r>
      <w:proofErr w:type="spellEnd"/>
      <w:r w:rsidRPr="00950C53">
        <w:rPr>
          <w:sz w:val="20"/>
          <w:szCs w:val="20"/>
        </w:rPr>
        <w:t xml:space="preserve"> </w:t>
      </w:r>
      <w:proofErr w:type="spellStart"/>
      <w:r w:rsidRPr="00950C53">
        <w:rPr>
          <w:sz w:val="20"/>
          <w:szCs w:val="20"/>
        </w:rPr>
        <w:t>chain</w:t>
      </w:r>
      <w:proofErr w:type="spellEnd"/>
      <w:r w:rsidRPr="00950C53">
        <w:rPr>
          <w:sz w:val="20"/>
          <w:szCs w:val="20"/>
        </w:rPr>
        <w:t xml:space="preserve">: A </w:t>
      </w:r>
      <w:proofErr w:type="spellStart"/>
      <w:r w:rsidRPr="00950C53">
        <w:rPr>
          <w:sz w:val="20"/>
          <w:szCs w:val="20"/>
        </w:rPr>
        <w:t>research</w:t>
      </w:r>
      <w:proofErr w:type="spellEnd"/>
      <w:r w:rsidRPr="00950C53">
        <w:rPr>
          <w:sz w:val="20"/>
          <w:szCs w:val="20"/>
        </w:rPr>
        <w:t xml:space="preserve"> </w:t>
      </w:r>
      <w:proofErr w:type="spellStart"/>
      <w:r w:rsidRPr="00950C53">
        <w:rPr>
          <w:sz w:val="20"/>
          <w:szCs w:val="20"/>
        </w:rPr>
        <w:t>agenda</w:t>
      </w:r>
      <w:proofErr w:type="spellEnd"/>
      <w:r w:rsidRPr="00950C53">
        <w:rPr>
          <w:sz w:val="20"/>
          <w:szCs w:val="20"/>
        </w:rPr>
        <w:t xml:space="preserve">. </w:t>
      </w:r>
      <w:proofErr w:type="spellStart"/>
      <w:r w:rsidRPr="00950C53">
        <w:rPr>
          <w:sz w:val="20"/>
          <w:szCs w:val="20"/>
        </w:rPr>
        <w:t>Journal</w:t>
      </w:r>
      <w:proofErr w:type="spellEnd"/>
      <w:r w:rsidRPr="00950C53">
        <w:rPr>
          <w:sz w:val="20"/>
          <w:szCs w:val="20"/>
        </w:rPr>
        <w:t xml:space="preserve"> of </w:t>
      </w:r>
      <w:proofErr w:type="spellStart"/>
      <w:r w:rsidRPr="00950C53">
        <w:rPr>
          <w:sz w:val="20"/>
          <w:szCs w:val="20"/>
        </w:rPr>
        <w:t>the</w:t>
      </w:r>
      <w:proofErr w:type="spellEnd"/>
      <w:r w:rsidRPr="00950C53">
        <w:rPr>
          <w:sz w:val="20"/>
          <w:szCs w:val="20"/>
        </w:rPr>
        <w:t xml:space="preserve"> Academy of Marketing </w:t>
      </w:r>
      <w:proofErr w:type="spellStart"/>
      <w:r w:rsidRPr="00950C53">
        <w:rPr>
          <w:sz w:val="20"/>
          <w:szCs w:val="20"/>
        </w:rPr>
        <w:t>Science</w:t>
      </w:r>
      <w:proofErr w:type="spellEnd"/>
      <w:r w:rsidRPr="00950C53">
        <w:rPr>
          <w:sz w:val="20"/>
          <w:szCs w:val="20"/>
        </w:rPr>
        <w:t>, 28(1), 168–174.</w:t>
      </w:r>
      <w:r w:rsidR="00FA04E1" w:rsidRPr="00950C53">
        <w:rPr>
          <w:sz w:val="20"/>
          <w:szCs w:val="20"/>
        </w:rPr>
        <w:t xml:space="preserve"> </w:t>
      </w:r>
    </w:p>
    <w:p w14:paraId="3464E3F2" w14:textId="7AAB7909" w:rsidR="00FA04E1" w:rsidRPr="00950C53" w:rsidRDefault="00FA04E1" w:rsidP="00950C53">
      <w:pPr>
        <w:autoSpaceDE w:val="0"/>
        <w:autoSpaceDN w:val="0"/>
        <w:adjustRightInd w:val="0"/>
        <w:spacing w:after="120"/>
        <w:ind w:firstLine="709"/>
        <w:jc w:val="both"/>
        <w:rPr>
          <w:sz w:val="20"/>
          <w:szCs w:val="20"/>
        </w:rPr>
      </w:pPr>
      <w:r w:rsidRPr="00950C53">
        <w:rPr>
          <w:sz w:val="20"/>
          <w:szCs w:val="20"/>
        </w:rPr>
        <w:lastRenderedPageBreak/>
        <w:t xml:space="preserve">Park, </w:t>
      </w:r>
      <w:proofErr w:type="spellStart"/>
      <w:r w:rsidRPr="00950C53">
        <w:rPr>
          <w:sz w:val="20"/>
          <w:szCs w:val="20"/>
        </w:rPr>
        <w:t>Chan</w:t>
      </w:r>
      <w:proofErr w:type="spellEnd"/>
      <w:r w:rsidRPr="00950C53">
        <w:rPr>
          <w:sz w:val="20"/>
          <w:szCs w:val="20"/>
        </w:rPr>
        <w:t xml:space="preserve"> S., </w:t>
      </w:r>
      <w:r w:rsidR="00DC3976" w:rsidRPr="00950C53">
        <w:rPr>
          <w:sz w:val="20"/>
          <w:szCs w:val="20"/>
          <w:shd w:val="clear" w:color="auto" w:fill="FFFFFF"/>
        </w:rPr>
        <w:t>&amp;</w:t>
      </w:r>
      <w:r w:rsidRPr="00950C53">
        <w:rPr>
          <w:sz w:val="20"/>
          <w:szCs w:val="20"/>
        </w:rPr>
        <w:t xml:space="preserve"> </w:t>
      </w:r>
      <w:proofErr w:type="spellStart"/>
      <w:r w:rsidRPr="00950C53">
        <w:rPr>
          <w:sz w:val="20"/>
          <w:szCs w:val="20"/>
        </w:rPr>
        <w:t>Srinivasan</w:t>
      </w:r>
      <w:proofErr w:type="spellEnd"/>
      <w:r w:rsidRPr="00950C53">
        <w:rPr>
          <w:sz w:val="20"/>
          <w:szCs w:val="20"/>
        </w:rPr>
        <w:t>, V. (1994)</w:t>
      </w:r>
      <w:r w:rsidR="00DC3976" w:rsidRPr="00950C53">
        <w:rPr>
          <w:sz w:val="20"/>
          <w:szCs w:val="20"/>
        </w:rPr>
        <w:t>.</w:t>
      </w:r>
      <w:r w:rsidRPr="00950C53">
        <w:rPr>
          <w:sz w:val="20"/>
          <w:szCs w:val="20"/>
        </w:rPr>
        <w:t> </w:t>
      </w:r>
      <w:r w:rsidR="00DC3976" w:rsidRPr="00950C53">
        <w:rPr>
          <w:sz w:val="20"/>
          <w:szCs w:val="20"/>
        </w:rPr>
        <w:t xml:space="preserve"> </w:t>
      </w:r>
      <w:r w:rsidRPr="00950C53">
        <w:rPr>
          <w:sz w:val="20"/>
          <w:szCs w:val="20"/>
        </w:rPr>
        <w:t xml:space="preserve">A </w:t>
      </w:r>
      <w:proofErr w:type="spellStart"/>
      <w:r w:rsidRPr="00950C53">
        <w:rPr>
          <w:sz w:val="20"/>
          <w:szCs w:val="20"/>
        </w:rPr>
        <w:t>Survey-Based</w:t>
      </w:r>
      <w:proofErr w:type="spellEnd"/>
      <w:r w:rsidRPr="00950C53">
        <w:rPr>
          <w:sz w:val="20"/>
          <w:szCs w:val="20"/>
        </w:rPr>
        <w:t xml:space="preserve"> </w:t>
      </w:r>
      <w:proofErr w:type="spellStart"/>
      <w:r w:rsidRPr="00950C53">
        <w:rPr>
          <w:sz w:val="20"/>
          <w:szCs w:val="20"/>
        </w:rPr>
        <w:t>Method</w:t>
      </w:r>
      <w:proofErr w:type="spellEnd"/>
      <w:r w:rsidRPr="00950C53">
        <w:rPr>
          <w:sz w:val="20"/>
          <w:szCs w:val="20"/>
        </w:rPr>
        <w:t xml:space="preserve"> </w:t>
      </w:r>
      <w:proofErr w:type="spellStart"/>
      <w:r w:rsidRPr="00950C53">
        <w:rPr>
          <w:sz w:val="20"/>
          <w:szCs w:val="20"/>
        </w:rPr>
        <w:t>for</w:t>
      </w:r>
      <w:proofErr w:type="spellEnd"/>
      <w:r w:rsidRPr="00950C53">
        <w:rPr>
          <w:sz w:val="20"/>
          <w:szCs w:val="20"/>
        </w:rPr>
        <w:t xml:space="preserve"> </w:t>
      </w:r>
      <w:proofErr w:type="spellStart"/>
      <w:r w:rsidRPr="00950C53">
        <w:rPr>
          <w:sz w:val="20"/>
          <w:szCs w:val="20"/>
        </w:rPr>
        <w:t>Measuring</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Understanding</w:t>
      </w:r>
      <w:proofErr w:type="spellEnd"/>
      <w:r w:rsidRPr="00950C53">
        <w:rPr>
          <w:sz w:val="20"/>
          <w:szCs w:val="20"/>
        </w:rPr>
        <w:t xml:space="preserve"> </w:t>
      </w:r>
      <w:proofErr w:type="spellStart"/>
      <w:r w:rsidRPr="00950C53">
        <w:rPr>
          <w:sz w:val="20"/>
          <w:szCs w:val="20"/>
        </w:rPr>
        <w:t>Brand</w:t>
      </w:r>
      <w:proofErr w:type="spellEnd"/>
      <w:r w:rsidRPr="00950C53">
        <w:rPr>
          <w:sz w:val="20"/>
          <w:szCs w:val="20"/>
        </w:rPr>
        <w:t xml:space="preserve"> </w:t>
      </w:r>
      <w:proofErr w:type="spellStart"/>
      <w:r w:rsidRPr="00950C53">
        <w:rPr>
          <w:sz w:val="20"/>
          <w:szCs w:val="20"/>
        </w:rPr>
        <w:t>Equity</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Its</w:t>
      </w:r>
      <w:proofErr w:type="spellEnd"/>
      <w:r w:rsidRPr="00950C53">
        <w:rPr>
          <w:sz w:val="20"/>
          <w:szCs w:val="20"/>
        </w:rPr>
        <w:t xml:space="preserve"> </w:t>
      </w:r>
      <w:proofErr w:type="spellStart"/>
      <w:r w:rsidRPr="00950C53">
        <w:rPr>
          <w:sz w:val="20"/>
          <w:szCs w:val="20"/>
        </w:rPr>
        <w:t>Extendibility</w:t>
      </w:r>
      <w:proofErr w:type="spellEnd"/>
      <w:r w:rsidR="00DC3976" w:rsidRPr="00950C53">
        <w:rPr>
          <w:sz w:val="20"/>
          <w:szCs w:val="20"/>
        </w:rPr>
        <w:t>.</w:t>
      </w:r>
      <w:r w:rsidRPr="00950C53">
        <w:rPr>
          <w:sz w:val="20"/>
          <w:szCs w:val="20"/>
        </w:rPr>
        <w:t> </w:t>
      </w:r>
      <w:proofErr w:type="spellStart"/>
      <w:r w:rsidRPr="00950C53">
        <w:rPr>
          <w:sz w:val="20"/>
          <w:szCs w:val="20"/>
        </w:rPr>
        <w:t>Journal</w:t>
      </w:r>
      <w:proofErr w:type="spellEnd"/>
      <w:r w:rsidRPr="00950C53">
        <w:rPr>
          <w:sz w:val="20"/>
          <w:szCs w:val="20"/>
        </w:rPr>
        <w:t xml:space="preserve"> of Marketing </w:t>
      </w:r>
      <w:proofErr w:type="spellStart"/>
      <w:r w:rsidRPr="00950C53">
        <w:rPr>
          <w:sz w:val="20"/>
          <w:szCs w:val="20"/>
        </w:rPr>
        <w:t>Research</w:t>
      </w:r>
      <w:proofErr w:type="spellEnd"/>
      <w:r w:rsidRPr="00950C53">
        <w:rPr>
          <w:sz w:val="20"/>
          <w:szCs w:val="20"/>
        </w:rPr>
        <w:t>, 31 (May), 271–88.</w:t>
      </w:r>
    </w:p>
    <w:p w14:paraId="1BE11344" w14:textId="21545F45" w:rsidR="00F05109" w:rsidRPr="00950C53" w:rsidRDefault="005B6C81" w:rsidP="00950C53">
      <w:pPr>
        <w:autoSpaceDE w:val="0"/>
        <w:autoSpaceDN w:val="0"/>
        <w:adjustRightInd w:val="0"/>
        <w:spacing w:after="120"/>
        <w:ind w:firstLine="709"/>
        <w:jc w:val="both"/>
        <w:rPr>
          <w:sz w:val="20"/>
          <w:szCs w:val="20"/>
        </w:rPr>
      </w:pPr>
      <w:proofErr w:type="spellStart"/>
      <w:r w:rsidRPr="00950C53">
        <w:rPr>
          <w:sz w:val="20"/>
          <w:szCs w:val="20"/>
        </w:rPr>
        <w:t>Reichheld</w:t>
      </w:r>
      <w:proofErr w:type="spellEnd"/>
      <w:r w:rsidRPr="00950C53">
        <w:rPr>
          <w:sz w:val="20"/>
          <w:szCs w:val="20"/>
        </w:rPr>
        <w:t xml:space="preserve">, </w:t>
      </w:r>
      <w:proofErr w:type="spellStart"/>
      <w:r w:rsidRPr="00950C53">
        <w:rPr>
          <w:sz w:val="20"/>
          <w:szCs w:val="20"/>
        </w:rPr>
        <w:t>Frederic</w:t>
      </w:r>
      <w:proofErr w:type="spellEnd"/>
      <w:r w:rsidRPr="00950C53">
        <w:rPr>
          <w:sz w:val="20"/>
          <w:szCs w:val="20"/>
        </w:rPr>
        <w:t xml:space="preserve"> F. (1996),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Loyalty</w:t>
      </w:r>
      <w:proofErr w:type="spellEnd"/>
      <w:r w:rsidRPr="00950C53">
        <w:rPr>
          <w:sz w:val="20"/>
          <w:szCs w:val="20"/>
        </w:rPr>
        <w:t xml:space="preserve"> </w:t>
      </w:r>
      <w:proofErr w:type="spellStart"/>
      <w:r w:rsidRPr="00950C53">
        <w:rPr>
          <w:sz w:val="20"/>
          <w:szCs w:val="20"/>
        </w:rPr>
        <w:t>Effect</w:t>
      </w:r>
      <w:proofErr w:type="spellEnd"/>
      <w:r w:rsidRPr="00950C53">
        <w:rPr>
          <w:sz w:val="20"/>
          <w:szCs w:val="20"/>
        </w:rPr>
        <w:t xml:space="preserve">: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Hidden</w:t>
      </w:r>
      <w:proofErr w:type="spellEnd"/>
      <w:r w:rsidRPr="00950C53">
        <w:rPr>
          <w:sz w:val="20"/>
          <w:szCs w:val="20"/>
        </w:rPr>
        <w:t xml:space="preserve"> Force </w:t>
      </w:r>
      <w:proofErr w:type="spellStart"/>
      <w:r w:rsidRPr="00950C53">
        <w:rPr>
          <w:sz w:val="20"/>
          <w:szCs w:val="20"/>
        </w:rPr>
        <w:t>Behind</w:t>
      </w:r>
      <w:proofErr w:type="spellEnd"/>
      <w:r w:rsidRPr="00950C53">
        <w:rPr>
          <w:sz w:val="20"/>
          <w:szCs w:val="20"/>
        </w:rPr>
        <w:t xml:space="preserve"> </w:t>
      </w:r>
      <w:proofErr w:type="spellStart"/>
      <w:r w:rsidRPr="00950C53">
        <w:rPr>
          <w:sz w:val="20"/>
          <w:szCs w:val="20"/>
        </w:rPr>
        <w:t>Growth</w:t>
      </w:r>
      <w:proofErr w:type="spellEnd"/>
      <w:r w:rsidRPr="00950C53">
        <w:rPr>
          <w:sz w:val="20"/>
          <w:szCs w:val="20"/>
        </w:rPr>
        <w:t xml:space="preserve">, </w:t>
      </w:r>
      <w:proofErr w:type="spellStart"/>
      <w:r w:rsidRPr="00950C53">
        <w:rPr>
          <w:sz w:val="20"/>
          <w:szCs w:val="20"/>
        </w:rPr>
        <w:t>Profits</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Lasting</w:t>
      </w:r>
      <w:proofErr w:type="spellEnd"/>
      <w:r w:rsidRPr="00950C53">
        <w:rPr>
          <w:sz w:val="20"/>
          <w:szCs w:val="20"/>
        </w:rPr>
        <w:t xml:space="preserve"> Value. Boston: Harvard Business School </w:t>
      </w:r>
      <w:proofErr w:type="spellStart"/>
      <w:r w:rsidRPr="00950C53">
        <w:rPr>
          <w:sz w:val="20"/>
          <w:szCs w:val="20"/>
        </w:rPr>
        <w:t>Press</w:t>
      </w:r>
      <w:proofErr w:type="spellEnd"/>
      <w:r w:rsidRPr="00950C53">
        <w:rPr>
          <w:sz w:val="20"/>
          <w:szCs w:val="20"/>
        </w:rPr>
        <w:t>.</w:t>
      </w:r>
    </w:p>
    <w:p w14:paraId="24ACD85E" w14:textId="77777777" w:rsidR="00F05109" w:rsidRPr="00950C53" w:rsidRDefault="00F05109" w:rsidP="00950C53">
      <w:pPr>
        <w:autoSpaceDE w:val="0"/>
        <w:autoSpaceDN w:val="0"/>
        <w:adjustRightInd w:val="0"/>
        <w:spacing w:after="120"/>
        <w:ind w:firstLine="709"/>
        <w:jc w:val="both"/>
        <w:rPr>
          <w:sz w:val="20"/>
          <w:szCs w:val="20"/>
        </w:rPr>
      </w:pPr>
      <w:r w:rsidRPr="00950C53">
        <w:rPr>
          <w:sz w:val="20"/>
          <w:szCs w:val="20"/>
        </w:rPr>
        <w:t xml:space="preserve">Ringle, C.M., </w:t>
      </w:r>
      <w:proofErr w:type="spellStart"/>
      <w:r w:rsidRPr="00950C53">
        <w:rPr>
          <w:sz w:val="20"/>
          <w:szCs w:val="20"/>
        </w:rPr>
        <w:t>Wende</w:t>
      </w:r>
      <w:proofErr w:type="spellEnd"/>
      <w:r w:rsidRPr="00950C53">
        <w:rPr>
          <w:sz w:val="20"/>
          <w:szCs w:val="20"/>
        </w:rPr>
        <w:t xml:space="preserve">, S., </w:t>
      </w:r>
      <w:proofErr w:type="spellStart"/>
      <w:r w:rsidRPr="00950C53">
        <w:rPr>
          <w:sz w:val="20"/>
          <w:szCs w:val="20"/>
        </w:rPr>
        <w:t>Becker</w:t>
      </w:r>
      <w:proofErr w:type="spellEnd"/>
      <w:r w:rsidRPr="00950C53">
        <w:rPr>
          <w:sz w:val="20"/>
          <w:szCs w:val="20"/>
        </w:rPr>
        <w:t>, J.-M., 2015. “</w:t>
      </w:r>
      <w:proofErr w:type="spellStart"/>
      <w:r w:rsidRPr="00950C53">
        <w:rPr>
          <w:sz w:val="20"/>
          <w:szCs w:val="20"/>
        </w:rPr>
        <w:t>SmartPLS</w:t>
      </w:r>
      <w:proofErr w:type="spellEnd"/>
      <w:r w:rsidRPr="00950C53">
        <w:rPr>
          <w:sz w:val="20"/>
          <w:szCs w:val="20"/>
        </w:rPr>
        <w:t xml:space="preserve"> 3.0,” </w:t>
      </w:r>
      <w:proofErr w:type="spellStart"/>
      <w:r w:rsidRPr="00950C53">
        <w:rPr>
          <w:sz w:val="20"/>
          <w:szCs w:val="20"/>
        </w:rPr>
        <w:t>SmartPLS</w:t>
      </w:r>
      <w:proofErr w:type="spellEnd"/>
      <w:r w:rsidRPr="00950C53">
        <w:rPr>
          <w:sz w:val="20"/>
          <w:szCs w:val="20"/>
        </w:rPr>
        <w:t xml:space="preserve">. </w:t>
      </w:r>
      <w:proofErr w:type="spellStart"/>
      <w:proofErr w:type="gramStart"/>
      <w:r w:rsidRPr="00950C53">
        <w:rPr>
          <w:sz w:val="20"/>
          <w:szCs w:val="20"/>
        </w:rPr>
        <w:t>B.nningstedt</w:t>
      </w:r>
      <w:proofErr w:type="spellEnd"/>
      <w:proofErr w:type="gramEnd"/>
      <w:r w:rsidRPr="00950C53">
        <w:rPr>
          <w:sz w:val="20"/>
          <w:szCs w:val="20"/>
        </w:rPr>
        <w:t xml:space="preserve">. </w:t>
      </w:r>
      <w:proofErr w:type="spellStart"/>
      <w:r w:rsidRPr="00950C53">
        <w:rPr>
          <w:sz w:val="20"/>
          <w:szCs w:val="20"/>
        </w:rPr>
        <w:t>Available</w:t>
      </w:r>
      <w:proofErr w:type="spellEnd"/>
      <w:r w:rsidRPr="00950C53">
        <w:rPr>
          <w:sz w:val="20"/>
          <w:szCs w:val="20"/>
        </w:rPr>
        <w:t xml:space="preserve"> at: </w:t>
      </w:r>
      <w:hyperlink r:id="rId7" w:history="1">
        <w:r w:rsidRPr="00950C53">
          <w:rPr>
            <w:rStyle w:val="Hyperlink"/>
            <w:color w:val="auto"/>
            <w:sz w:val="20"/>
            <w:szCs w:val="20"/>
          </w:rPr>
          <w:t>www.smartpls.de</w:t>
        </w:r>
      </w:hyperlink>
      <w:r w:rsidRPr="00950C53">
        <w:rPr>
          <w:sz w:val="20"/>
          <w:szCs w:val="20"/>
        </w:rPr>
        <w:t>.</w:t>
      </w:r>
    </w:p>
    <w:p w14:paraId="15F55EA0" w14:textId="42456679" w:rsidR="00F05109" w:rsidRPr="00950C53" w:rsidRDefault="00F05109" w:rsidP="00950C53">
      <w:pPr>
        <w:spacing w:after="120"/>
        <w:ind w:firstLine="709"/>
        <w:jc w:val="both"/>
        <w:rPr>
          <w:sz w:val="20"/>
          <w:szCs w:val="20"/>
        </w:rPr>
      </w:pPr>
      <w:proofErr w:type="spellStart"/>
      <w:r w:rsidRPr="00950C53">
        <w:rPr>
          <w:sz w:val="20"/>
          <w:szCs w:val="20"/>
          <w:shd w:val="clear" w:color="auto" w:fill="FFFFFF"/>
        </w:rPr>
        <w:t>Podsakoff</w:t>
      </w:r>
      <w:proofErr w:type="spellEnd"/>
      <w:r w:rsidRPr="00950C53">
        <w:rPr>
          <w:sz w:val="20"/>
          <w:szCs w:val="20"/>
          <w:shd w:val="clear" w:color="auto" w:fill="FFFFFF"/>
        </w:rPr>
        <w:t xml:space="preserve">, P. M., </w:t>
      </w:r>
      <w:proofErr w:type="spellStart"/>
      <w:r w:rsidRPr="00950C53">
        <w:rPr>
          <w:sz w:val="20"/>
          <w:szCs w:val="20"/>
          <w:shd w:val="clear" w:color="auto" w:fill="FFFFFF"/>
        </w:rPr>
        <w:t>MacKenzie</w:t>
      </w:r>
      <w:proofErr w:type="spellEnd"/>
      <w:r w:rsidRPr="00950C53">
        <w:rPr>
          <w:sz w:val="20"/>
          <w:szCs w:val="20"/>
          <w:shd w:val="clear" w:color="auto" w:fill="FFFFFF"/>
        </w:rPr>
        <w:t xml:space="preserve">, S. B., Lee, J. Y., &amp; </w:t>
      </w:r>
      <w:proofErr w:type="spellStart"/>
      <w:r w:rsidRPr="00950C53">
        <w:rPr>
          <w:sz w:val="20"/>
          <w:szCs w:val="20"/>
          <w:shd w:val="clear" w:color="auto" w:fill="FFFFFF"/>
        </w:rPr>
        <w:t>Podsakoff</w:t>
      </w:r>
      <w:proofErr w:type="spellEnd"/>
      <w:r w:rsidRPr="00950C53">
        <w:rPr>
          <w:sz w:val="20"/>
          <w:szCs w:val="20"/>
          <w:shd w:val="clear" w:color="auto" w:fill="FFFFFF"/>
        </w:rPr>
        <w:t xml:space="preserve">, N. P. (2003). </w:t>
      </w:r>
      <w:proofErr w:type="spellStart"/>
      <w:r w:rsidRPr="00950C53">
        <w:rPr>
          <w:sz w:val="20"/>
          <w:szCs w:val="20"/>
          <w:shd w:val="clear" w:color="auto" w:fill="FFFFFF"/>
        </w:rPr>
        <w:t>Common</w:t>
      </w:r>
      <w:proofErr w:type="spellEnd"/>
      <w:r w:rsidRPr="00950C53">
        <w:rPr>
          <w:sz w:val="20"/>
          <w:szCs w:val="20"/>
          <w:shd w:val="clear" w:color="auto" w:fill="FFFFFF"/>
        </w:rPr>
        <w:t xml:space="preserve"> </w:t>
      </w:r>
      <w:proofErr w:type="spellStart"/>
      <w:r w:rsidRPr="00950C53">
        <w:rPr>
          <w:sz w:val="20"/>
          <w:szCs w:val="20"/>
          <w:shd w:val="clear" w:color="auto" w:fill="FFFFFF"/>
        </w:rPr>
        <w:t>method</w:t>
      </w:r>
      <w:proofErr w:type="spellEnd"/>
      <w:r w:rsidRPr="00950C53">
        <w:rPr>
          <w:sz w:val="20"/>
          <w:szCs w:val="20"/>
          <w:shd w:val="clear" w:color="auto" w:fill="FFFFFF"/>
        </w:rPr>
        <w:t xml:space="preserve"> </w:t>
      </w:r>
      <w:proofErr w:type="spellStart"/>
      <w:r w:rsidRPr="00950C53">
        <w:rPr>
          <w:sz w:val="20"/>
          <w:szCs w:val="20"/>
          <w:shd w:val="clear" w:color="auto" w:fill="FFFFFF"/>
        </w:rPr>
        <w:t>biases</w:t>
      </w:r>
      <w:proofErr w:type="spellEnd"/>
      <w:r w:rsidRPr="00950C53">
        <w:rPr>
          <w:sz w:val="20"/>
          <w:szCs w:val="20"/>
          <w:shd w:val="clear" w:color="auto" w:fill="FFFFFF"/>
        </w:rPr>
        <w:t xml:space="preserve"> in </w:t>
      </w:r>
      <w:proofErr w:type="spellStart"/>
      <w:r w:rsidRPr="00950C53">
        <w:rPr>
          <w:sz w:val="20"/>
          <w:szCs w:val="20"/>
          <w:shd w:val="clear" w:color="auto" w:fill="FFFFFF"/>
        </w:rPr>
        <w:t>behavioral</w:t>
      </w:r>
      <w:proofErr w:type="spellEnd"/>
      <w:r w:rsidRPr="00950C53">
        <w:rPr>
          <w:sz w:val="20"/>
          <w:szCs w:val="20"/>
          <w:shd w:val="clear" w:color="auto" w:fill="FFFFFF"/>
        </w:rPr>
        <w:t xml:space="preserve"> </w:t>
      </w:r>
      <w:proofErr w:type="spellStart"/>
      <w:r w:rsidRPr="00950C53">
        <w:rPr>
          <w:sz w:val="20"/>
          <w:szCs w:val="20"/>
          <w:shd w:val="clear" w:color="auto" w:fill="FFFFFF"/>
        </w:rPr>
        <w:t>research</w:t>
      </w:r>
      <w:proofErr w:type="spellEnd"/>
      <w:r w:rsidRPr="00950C53">
        <w:rPr>
          <w:sz w:val="20"/>
          <w:szCs w:val="20"/>
          <w:shd w:val="clear" w:color="auto" w:fill="FFFFFF"/>
        </w:rPr>
        <w:t xml:space="preserve">: a </w:t>
      </w:r>
      <w:proofErr w:type="spellStart"/>
      <w:r w:rsidRPr="00950C53">
        <w:rPr>
          <w:sz w:val="20"/>
          <w:szCs w:val="20"/>
          <w:shd w:val="clear" w:color="auto" w:fill="FFFFFF"/>
        </w:rPr>
        <w:t>critical</w:t>
      </w:r>
      <w:proofErr w:type="spellEnd"/>
      <w:r w:rsidRPr="00950C53">
        <w:rPr>
          <w:sz w:val="20"/>
          <w:szCs w:val="20"/>
          <w:shd w:val="clear" w:color="auto" w:fill="FFFFFF"/>
        </w:rPr>
        <w:t xml:space="preserve"> </w:t>
      </w:r>
      <w:proofErr w:type="spellStart"/>
      <w:r w:rsidRPr="00950C53">
        <w:rPr>
          <w:sz w:val="20"/>
          <w:szCs w:val="20"/>
          <w:shd w:val="clear" w:color="auto" w:fill="FFFFFF"/>
        </w:rPr>
        <w:t>review</w:t>
      </w:r>
      <w:proofErr w:type="spellEnd"/>
      <w:r w:rsidRPr="00950C53">
        <w:rPr>
          <w:sz w:val="20"/>
          <w:szCs w:val="20"/>
          <w:shd w:val="clear" w:color="auto" w:fill="FFFFFF"/>
        </w:rPr>
        <w:t xml:space="preserve"> of </w:t>
      </w:r>
      <w:proofErr w:type="spellStart"/>
      <w:r w:rsidRPr="00950C53">
        <w:rPr>
          <w:sz w:val="20"/>
          <w:szCs w:val="20"/>
          <w:shd w:val="clear" w:color="auto" w:fill="FFFFFF"/>
        </w:rPr>
        <w:t>the</w:t>
      </w:r>
      <w:proofErr w:type="spellEnd"/>
      <w:r w:rsidRPr="00950C53">
        <w:rPr>
          <w:sz w:val="20"/>
          <w:szCs w:val="20"/>
          <w:shd w:val="clear" w:color="auto" w:fill="FFFFFF"/>
        </w:rPr>
        <w:t xml:space="preserve"> </w:t>
      </w:r>
      <w:proofErr w:type="spellStart"/>
      <w:r w:rsidRPr="00950C53">
        <w:rPr>
          <w:sz w:val="20"/>
          <w:szCs w:val="20"/>
          <w:shd w:val="clear" w:color="auto" w:fill="FFFFFF"/>
        </w:rPr>
        <w:t>literature</w:t>
      </w:r>
      <w:proofErr w:type="spellEnd"/>
      <w:r w:rsidRPr="00950C53">
        <w:rPr>
          <w:sz w:val="20"/>
          <w:szCs w:val="20"/>
          <w:shd w:val="clear" w:color="auto" w:fill="FFFFFF"/>
        </w:rPr>
        <w:t xml:space="preserve"> </w:t>
      </w:r>
      <w:proofErr w:type="spellStart"/>
      <w:r w:rsidRPr="00950C53">
        <w:rPr>
          <w:sz w:val="20"/>
          <w:szCs w:val="20"/>
          <w:shd w:val="clear" w:color="auto" w:fill="FFFFFF"/>
        </w:rPr>
        <w:t>and</w:t>
      </w:r>
      <w:proofErr w:type="spellEnd"/>
      <w:r w:rsidRPr="00950C53">
        <w:rPr>
          <w:sz w:val="20"/>
          <w:szCs w:val="20"/>
          <w:shd w:val="clear" w:color="auto" w:fill="FFFFFF"/>
        </w:rPr>
        <w:t xml:space="preserve"> </w:t>
      </w:r>
      <w:proofErr w:type="spellStart"/>
      <w:r w:rsidRPr="00950C53">
        <w:rPr>
          <w:sz w:val="20"/>
          <w:szCs w:val="20"/>
          <w:shd w:val="clear" w:color="auto" w:fill="FFFFFF"/>
        </w:rPr>
        <w:t>recommended</w:t>
      </w:r>
      <w:proofErr w:type="spellEnd"/>
      <w:r w:rsidRPr="00950C53">
        <w:rPr>
          <w:sz w:val="20"/>
          <w:szCs w:val="20"/>
          <w:shd w:val="clear" w:color="auto" w:fill="FFFFFF"/>
        </w:rPr>
        <w:t xml:space="preserve"> </w:t>
      </w:r>
      <w:proofErr w:type="spellStart"/>
      <w:r w:rsidRPr="00950C53">
        <w:rPr>
          <w:sz w:val="20"/>
          <w:szCs w:val="20"/>
          <w:shd w:val="clear" w:color="auto" w:fill="FFFFFF"/>
        </w:rPr>
        <w:t>remedies</w:t>
      </w:r>
      <w:proofErr w:type="spellEnd"/>
      <w:r w:rsidRPr="00950C53">
        <w:rPr>
          <w:sz w:val="20"/>
          <w:szCs w:val="20"/>
          <w:shd w:val="clear" w:color="auto" w:fill="FFFFFF"/>
        </w:rPr>
        <w:t>. </w:t>
      </w:r>
      <w:proofErr w:type="spellStart"/>
      <w:r w:rsidRPr="00950C53">
        <w:rPr>
          <w:sz w:val="20"/>
          <w:szCs w:val="20"/>
          <w:shd w:val="clear" w:color="auto" w:fill="FFFFFF"/>
        </w:rPr>
        <w:t>Journal</w:t>
      </w:r>
      <w:proofErr w:type="spellEnd"/>
      <w:r w:rsidRPr="00950C53">
        <w:rPr>
          <w:sz w:val="20"/>
          <w:szCs w:val="20"/>
          <w:shd w:val="clear" w:color="auto" w:fill="FFFFFF"/>
        </w:rPr>
        <w:t xml:space="preserve"> of </w:t>
      </w:r>
      <w:proofErr w:type="spellStart"/>
      <w:r w:rsidR="00581D8A" w:rsidRPr="00950C53">
        <w:rPr>
          <w:sz w:val="20"/>
          <w:szCs w:val="20"/>
          <w:shd w:val="clear" w:color="auto" w:fill="FFFFFF"/>
        </w:rPr>
        <w:t>A</w:t>
      </w:r>
      <w:r w:rsidRPr="00950C53">
        <w:rPr>
          <w:sz w:val="20"/>
          <w:szCs w:val="20"/>
          <w:shd w:val="clear" w:color="auto" w:fill="FFFFFF"/>
        </w:rPr>
        <w:t>pplied</w:t>
      </w:r>
      <w:proofErr w:type="spellEnd"/>
      <w:r w:rsidRPr="00950C53">
        <w:rPr>
          <w:sz w:val="20"/>
          <w:szCs w:val="20"/>
          <w:shd w:val="clear" w:color="auto" w:fill="FFFFFF"/>
        </w:rPr>
        <w:t xml:space="preserve"> </w:t>
      </w:r>
      <w:proofErr w:type="spellStart"/>
      <w:r w:rsidR="00581D8A" w:rsidRPr="00950C53">
        <w:rPr>
          <w:sz w:val="20"/>
          <w:szCs w:val="20"/>
          <w:shd w:val="clear" w:color="auto" w:fill="FFFFFF"/>
        </w:rPr>
        <w:t>P</w:t>
      </w:r>
      <w:r w:rsidRPr="00950C53">
        <w:rPr>
          <w:sz w:val="20"/>
          <w:szCs w:val="20"/>
          <w:shd w:val="clear" w:color="auto" w:fill="FFFFFF"/>
        </w:rPr>
        <w:t>sychology</w:t>
      </w:r>
      <w:proofErr w:type="spellEnd"/>
      <w:r w:rsidRPr="00950C53">
        <w:rPr>
          <w:sz w:val="20"/>
          <w:szCs w:val="20"/>
          <w:shd w:val="clear" w:color="auto" w:fill="FFFFFF"/>
        </w:rPr>
        <w:t>, </w:t>
      </w:r>
      <w:r w:rsidRPr="00950C53">
        <w:rPr>
          <w:i/>
          <w:iCs/>
          <w:sz w:val="20"/>
          <w:szCs w:val="20"/>
          <w:shd w:val="clear" w:color="auto" w:fill="FFFFFF"/>
        </w:rPr>
        <w:t>88</w:t>
      </w:r>
      <w:r w:rsidRPr="00950C53">
        <w:rPr>
          <w:sz w:val="20"/>
          <w:szCs w:val="20"/>
          <w:shd w:val="clear" w:color="auto" w:fill="FFFFFF"/>
        </w:rPr>
        <w:t>(5), 879.</w:t>
      </w:r>
    </w:p>
    <w:p w14:paraId="76624DA7" w14:textId="69520797" w:rsidR="00087F67" w:rsidRPr="00950C53" w:rsidRDefault="00F05109" w:rsidP="00950C53">
      <w:pPr>
        <w:spacing w:after="120"/>
        <w:ind w:firstLine="709"/>
        <w:jc w:val="both"/>
        <w:rPr>
          <w:sz w:val="20"/>
          <w:szCs w:val="20"/>
          <w:shd w:val="clear" w:color="auto" w:fill="FFFFFF"/>
        </w:rPr>
      </w:pPr>
      <w:proofErr w:type="spellStart"/>
      <w:r w:rsidRPr="00950C53">
        <w:rPr>
          <w:sz w:val="20"/>
          <w:szCs w:val="20"/>
          <w:shd w:val="clear" w:color="auto" w:fill="FFFFFF"/>
        </w:rPr>
        <w:t>Podsakoff</w:t>
      </w:r>
      <w:proofErr w:type="spellEnd"/>
      <w:r w:rsidRPr="00950C53">
        <w:rPr>
          <w:sz w:val="20"/>
          <w:szCs w:val="20"/>
          <w:shd w:val="clear" w:color="auto" w:fill="FFFFFF"/>
        </w:rPr>
        <w:t xml:space="preserve">, P. M., </w:t>
      </w:r>
      <w:proofErr w:type="spellStart"/>
      <w:r w:rsidRPr="00950C53">
        <w:rPr>
          <w:sz w:val="20"/>
          <w:szCs w:val="20"/>
          <w:shd w:val="clear" w:color="auto" w:fill="FFFFFF"/>
        </w:rPr>
        <w:t>MacKenzie</w:t>
      </w:r>
      <w:proofErr w:type="spellEnd"/>
      <w:r w:rsidRPr="00950C53">
        <w:rPr>
          <w:sz w:val="20"/>
          <w:szCs w:val="20"/>
          <w:shd w:val="clear" w:color="auto" w:fill="FFFFFF"/>
        </w:rPr>
        <w:t xml:space="preserve">, S. B., &amp; </w:t>
      </w:r>
      <w:proofErr w:type="spellStart"/>
      <w:r w:rsidRPr="00950C53">
        <w:rPr>
          <w:sz w:val="20"/>
          <w:szCs w:val="20"/>
          <w:shd w:val="clear" w:color="auto" w:fill="FFFFFF"/>
        </w:rPr>
        <w:t>Podsakoff</w:t>
      </w:r>
      <w:proofErr w:type="spellEnd"/>
      <w:r w:rsidRPr="00950C53">
        <w:rPr>
          <w:sz w:val="20"/>
          <w:szCs w:val="20"/>
          <w:shd w:val="clear" w:color="auto" w:fill="FFFFFF"/>
        </w:rPr>
        <w:t xml:space="preserve">, N. P. (2012). </w:t>
      </w:r>
      <w:proofErr w:type="spellStart"/>
      <w:r w:rsidRPr="00950C53">
        <w:rPr>
          <w:sz w:val="20"/>
          <w:szCs w:val="20"/>
          <w:shd w:val="clear" w:color="auto" w:fill="FFFFFF"/>
        </w:rPr>
        <w:t>Sources</w:t>
      </w:r>
      <w:proofErr w:type="spellEnd"/>
      <w:r w:rsidRPr="00950C53">
        <w:rPr>
          <w:sz w:val="20"/>
          <w:szCs w:val="20"/>
          <w:shd w:val="clear" w:color="auto" w:fill="FFFFFF"/>
        </w:rPr>
        <w:t xml:space="preserve"> of </w:t>
      </w:r>
      <w:proofErr w:type="spellStart"/>
      <w:r w:rsidRPr="00950C53">
        <w:rPr>
          <w:sz w:val="20"/>
          <w:szCs w:val="20"/>
          <w:shd w:val="clear" w:color="auto" w:fill="FFFFFF"/>
        </w:rPr>
        <w:t>method</w:t>
      </w:r>
      <w:proofErr w:type="spellEnd"/>
      <w:r w:rsidRPr="00950C53">
        <w:rPr>
          <w:sz w:val="20"/>
          <w:szCs w:val="20"/>
          <w:shd w:val="clear" w:color="auto" w:fill="FFFFFF"/>
        </w:rPr>
        <w:t xml:space="preserve"> </w:t>
      </w:r>
      <w:proofErr w:type="spellStart"/>
      <w:r w:rsidRPr="00950C53">
        <w:rPr>
          <w:sz w:val="20"/>
          <w:szCs w:val="20"/>
          <w:shd w:val="clear" w:color="auto" w:fill="FFFFFF"/>
        </w:rPr>
        <w:t>bias</w:t>
      </w:r>
      <w:proofErr w:type="spellEnd"/>
      <w:r w:rsidRPr="00950C53">
        <w:rPr>
          <w:sz w:val="20"/>
          <w:szCs w:val="20"/>
          <w:shd w:val="clear" w:color="auto" w:fill="FFFFFF"/>
        </w:rPr>
        <w:t xml:space="preserve"> in </w:t>
      </w:r>
      <w:proofErr w:type="spellStart"/>
      <w:r w:rsidRPr="00950C53">
        <w:rPr>
          <w:sz w:val="20"/>
          <w:szCs w:val="20"/>
          <w:shd w:val="clear" w:color="auto" w:fill="FFFFFF"/>
        </w:rPr>
        <w:t>social</w:t>
      </w:r>
      <w:proofErr w:type="spellEnd"/>
      <w:r w:rsidRPr="00950C53">
        <w:rPr>
          <w:sz w:val="20"/>
          <w:szCs w:val="20"/>
          <w:shd w:val="clear" w:color="auto" w:fill="FFFFFF"/>
        </w:rPr>
        <w:t xml:space="preserve"> </w:t>
      </w:r>
      <w:proofErr w:type="spellStart"/>
      <w:r w:rsidRPr="00950C53">
        <w:rPr>
          <w:sz w:val="20"/>
          <w:szCs w:val="20"/>
          <w:shd w:val="clear" w:color="auto" w:fill="FFFFFF"/>
        </w:rPr>
        <w:t>science</w:t>
      </w:r>
      <w:proofErr w:type="spellEnd"/>
      <w:r w:rsidRPr="00950C53">
        <w:rPr>
          <w:sz w:val="20"/>
          <w:szCs w:val="20"/>
          <w:shd w:val="clear" w:color="auto" w:fill="FFFFFF"/>
        </w:rPr>
        <w:t xml:space="preserve"> </w:t>
      </w:r>
      <w:proofErr w:type="spellStart"/>
      <w:r w:rsidRPr="00950C53">
        <w:rPr>
          <w:sz w:val="20"/>
          <w:szCs w:val="20"/>
          <w:shd w:val="clear" w:color="auto" w:fill="FFFFFF"/>
        </w:rPr>
        <w:t>research</w:t>
      </w:r>
      <w:proofErr w:type="spellEnd"/>
      <w:r w:rsidRPr="00950C53">
        <w:rPr>
          <w:sz w:val="20"/>
          <w:szCs w:val="20"/>
          <w:shd w:val="clear" w:color="auto" w:fill="FFFFFF"/>
        </w:rPr>
        <w:t xml:space="preserve"> </w:t>
      </w:r>
      <w:proofErr w:type="spellStart"/>
      <w:r w:rsidRPr="00950C53">
        <w:rPr>
          <w:sz w:val="20"/>
          <w:szCs w:val="20"/>
          <w:shd w:val="clear" w:color="auto" w:fill="FFFFFF"/>
        </w:rPr>
        <w:t>and</w:t>
      </w:r>
      <w:proofErr w:type="spellEnd"/>
      <w:r w:rsidRPr="00950C53">
        <w:rPr>
          <w:sz w:val="20"/>
          <w:szCs w:val="20"/>
          <w:shd w:val="clear" w:color="auto" w:fill="FFFFFF"/>
        </w:rPr>
        <w:t xml:space="preserve"> </w:t>
      </w:r>
      <w:proofErr w:type="spellStart"/>
      <w:r w:rsidRPr="00950C53">
        <w:rPr>
          <w:sz w:val="20"/>
          <w:szCs w:val="20"/>
          <w:shd w:val="clear" w:color="auto" w:fill="FFFFFF"/>
        </w:rPr>
        <w:t>recommendations</w:t>
      </w:r>
      <w:proofErr w:type="spellEnd"/>
      <w:r w:rsidRPr="00950C53">
        <w:rPr>
          <w:sz w:val="20"/>
          <w:szCs w:val="20"/>
          <w:shd w:val="clear" w:color="auto" w:fill="FFFFFF"/>
        </w:rPr>
        <w:t xml:space="preserve"> on how </w:t>
      </w:r>
      <w:proofErr w:type="spellStart"/>
      <w:r w:rsidRPr="00950C53">
        <w:rPr>
          <w:sz w:val="20"/>
          <w:szCs w:val="20"/>
          <w:shd w:val="clear" w:color="auto" w:fill="FFFFFF"/>
        </w:rPr>
        <w:t>to</w:t>
      </w:r>
      <w:proofErr w:type="spellEnd"/>
      <w:r w:rsidRPr="00950C53">
        <w:rPr>
          <w:sz w:val="20"/>
          <w:szCs w:val="20"/>
          <w:shd w:val="clear" w:color="auto" w:fill="FFFFFF"/>
        </w:rPr>
        <w:t xml:space="preserve"> </w:t>
      </w:r>
      <w:proofErr w:type="spellStart"/>
      <w:r w:rsidRPr="00950C53">
        <w:rPr>
          <w:sz w:val="20"/>
          <w:szCs w:val="20"/>
          <w:shd w:val="clear" w:color="auto" w:fill="FFFFFF"/>
        </w:rPr>
        <w:t>control</w:t>
      </w:r>
      <w:proofErr w:type="spellEnd"/>
      <w:r w:rsidRPr="00950C53">
        <w:rPr>
          <w:sz w:val="20"/>
          <w:szCs w:val="20"/>
          <w:shd w:val="clear" w:color="auto" w:fill="FFFFFF"/>
        </w:rPr>
        <w:t xml:space="preserve"> it. </w:t>
      </w:r>
      <w:proofErr w:type="spellStart"/>
      <w:r w:rsidRPr="00950C53">
        <w:rPr>
          <w:sz w:val="20"/>
          <w:szCs w:val="20"/>
          <w:shd w:val="clear" w:color="auto" w:fill="FFFFFF"/>
        </w:rPr>
        <w:t>Annual</w:t>
      </w:r>
      <w:proofErr w:type="spellEnd"/>
      <w:r w:rsidRPr="00950C53">
        <w:rPr>
          <w:sz w:val="20"/>
          <w:szCs w:val="20"/>
          <w:shd w:val="clear" w:color="auto" w:fill="FFFFFF"/>
        </w:rPr>
        <w:t xml:space="preserve"> </w:t>
      </w:r>
      <w:proofErr w:type="spellStart"/>
      <w:r w:rsidRPr="00950C53">
        <w:rPr>
          <w:sz w:val="20"/>
          <w:szCs w:val="20"/>
          <w:shd w:val="clear" w:color="auto" w:fill="FFFFFF"/>
        </w:rPr>
        <w:t>review</w:t>
      </w:r>
      <w:proofErr w:type="spellEnd"/>
      <w:r w:rsidRPr="00950C53">
        <w:rPr>
          <w:sz w:val="20"/>
          <w:szCs w:val="20"/>
          <w:shd w:val="clear" w:color="auto" w:fill="FFFFFF"/>
        </w:rPr>
        <w:t xml:space="preserve"> of </w:t>
      </w:r>
      <w:proofErr w:type="spellStart"/>
      <w:r w:rsidRPr="00950C53">
        <w:rPr>
          <w:sz w:val="20"/>
          <w:szCs w:val="20"/>
          <w:shd w:val="clear" w:color="auto" w:fill="FFFFFF"/>
        </w:rPr>
        <w:t>psychology</w:t>
      </w:r>
      <w:proofErr w:type="spellEnd"/>
      <w:r w:rsidRPr="00950C53">
        <w:rPr>
          <w:sz w:val="20"/>
          <w:szCs w:val="20"/>
          <w:shd w:val="clear" w:color="auto" w:fill="FFFFFF"/>
        </w:rPr>
        <w:t>, </w:t>
      </w:r>
      <w:r w:rsidRPr="00950C53">
        <w:rPr>
          <w:i/>
          <w:iCs/>
          <w:sz w:val="20"/>
          <w:szCs w:val="20"/>
          <w:shd w:val="clear" w:color="auto" w:fill="FFFFFF"/>
        </w:rPr>
        <w:t>63</w:t>
      </w:r>
      <w:r w:rsidRPr="00950C53">
        <w:rPr>
          <w:sz w:val="20"/>
          <w:szCs w:val="20"/>
          <w:shd w:val="clear" w:color="auto" w:fill="FFFFFF"/>
        </w:rPr>
        <w:t>, 539-569</w:t>
      </w:r>
      <w:r w:rsidR="00087F67" w:rsidRPr="00950C53">
        <w:rPr>
          <w:sz w:val="20"/>
          <w:szCs w:val="20"/>
          <w:shd w:val="clear" w:color="auto" w:fill="FFFFFF"/>
        </w:rPr>
        <w:t>.</w:t>
      </w:r>
    </w:p>
    <w:p w14:paraId="6B0C32DC" w14:textId="77777777" w:rsidR="00087F67" w:rsidRPr="00950C53" w:rsidRDefault="00087F67" w:rsidP="00950C53">
      <w:pPr>
        <w:autoSpaceDE w:val="0"/>
        <w:autoSpaceDN w:val="0"/>
        <w:adjustRightInd w:val="0"/>
        <w:spacing w:after="120"/>
        <w:ind w:firstLine="709"/>
        <w:jc w:val="both"/>
        <w:rPr>
          <w:sz w:val="20"/>
          <w:szCs w:val="20"/>
        </w:rPr>
      </w:pPr>
      <w:r w:rsidRPr="00950C53">
        <w:rPr>
          <w:sz w:val="20"/>
          <w:szCs w:val="20"/>
          <w:shd w:val="clear" w:color="auto" w:fill="FFFFFF"/>
        </w:rPr>
        <w:t xml:space="preserve">Sahin, A., Zehir, C., &amp; Kitapçı, H. (2011). </w:t>
      </w:r>
      <w:proofErr w:type="spellStart"/>
      <w:r w:rsidRPr="00950C53">
        <w:rPr>
          <w:sz w:val="20"/>
          <w:szCs w:val="20"/>
          <w:shd w:val="clear" w:color="auto" w:fill="FFFFFF"/>
        </w:rPr>
        <w:t>The</w:t>
      </w:r>
      <w:proofErr w:type="spellEnd"/>
      <w:r w:rsidRPr="00950C53">
        <w:rPr>
          <w:sz w:val="20"/>
          <w:szCs w:val="20"/>
          <w:shd w:val="clear" w:color="auto" w:fill="FFFFFF"/>
        </w:rPr>
        <w:t xml:space="preserve"> </w:t>
      </w:r>
      <w:proofErr w:type="spellStart"/>
      <w:r w:rsidRPr="00950C53">
        <w:rPr>
          <w:sz w:val="20"/>
          <w:szCs w:val="20"/>
          <w:shd w:val="clear" w:color="auto" w:fill="FFFFFF"/>
        </w:rPr>
        <w:t>effects</w:t>
      </w:r>
      <w:proofErr w:type="spellEnd"/>
      <w:r w:rsidRPr="00950C53">
        <w:rPr>
          <w:sz w:val="20"/>
          <w:szCs w:val="20"/>
          <w:shd w:val="clear" w:color="auto" w:fill="FFFFFF"/>
        </w:rPr>
        <w:t xml:space="preserve"> of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experiences</w:t>
      </w:r>
      <w:proofErr w:type="spellEnd"/>
      <w:r w:rsidRPr="00950C53">
        <w:rPr>
          <w:sz w:val="20"/>
          <w:szCs w:val="20"/>
          <w:shd w:val="clear" w:color="auto" w:fill="FFFFFF"/>
        </w:rPr>
        <w:t xml:space="preserve">, </w:t>
      </w:r>
      <w:proofErr w:type="spellStart"/>
      <w:r w:rsidRPr="00950C53">
        <w:rPr>
          <w:sz w:val="20"/>
          <w:szCs w:val="20"/>
          <w:shd w:val="clear" w:color="auto" w:fill="FFFFFF"/>
        </w:rPr>
        <w:t>trust</w:t>
      </w:r>
      <w:proofErr w:type="spellEnd"/>
      <w:r w:rsidRPr="00950C53">
        <w:rPr>
          <w:sz w:val="20"/>
          <w:szCs w:val="20"/>
          <w:shd w:val="clear" w:color="auto" w:fill="FFFFFF"/>
        </w:rPr>
        <w:t xml:space="preserve"> </w:t>
      </w:r>
      <w:proofErr w:type="spellStart"/>
      <w:r w:rsidRPr="00950C53">
        <w:rPr>
          <w:sz w:val="20"/>
          <w:szCs w:val="20"/>
          <w:shd w:val="clear" w:color="auto" w:fill="FFFFFF"/>
        </w:rPr>
        <w:t>and</w:t>
      </w:r>
      <w:proofErr w:type="spellEnd"/>
      <w:r w:rsidRPr="00950C53">
        <w:rPr>
          <w:sz w:val="20"/>
          <w:szCs w:val="20"/>
          <w:shd w:val="clear" w:color="auto" w:fill="FFFFFF"/>
        </w:rPr>
        <w:t xml:space="preserve"> </w:t>
      </w:r>
      <w:proofErr w:type="spellStart"/>
      <w:r w:rsidRPr="00950C53">
        <w:rPr>
          <w:sz w:val="20"/>
          <w:szCs w:val="20"/>
          <w:shd w:val="clear" w:color="auto" w:fill="FFFFFF"/>
        </w:rPr>
        <w:t>satisfaction</w:t>
      </w:r>
      <w:proofErr w:type="spellEnd"/>
      <w:r w:rsidRPr="00950C53">
        <w:rPr>
          <w:sz w:val="20"/>
          <w:szCs w:val="20"/>
          <w:shd w:val="clear" w:color="auto" w:fill="FFFFFF"/>
        </w:rPr>
        <w:t xml:space="preserve"> on </w:t>
      </w:r>
      <w:proofErr w:type="spellStart"/>
      <w:r w:rsidRPr="00950C53">
        <w:rPr>
          <w:sz w:val="20"/>
          <w:szCs w:val="20"/>
          <w:shd w:val="clear" w:color="auto" w:fill="FFFFFF"/>
        </w:rPr>
        <w:t>building</w:t>
      </w:r>
      <w:proofErr w:type="spellEnd"/>
      <w:r w:rsidRPr="00950C53">
        <w:rPr>
          <w:sz w:val="20"/>
          <w:szCs w:val="20"/>
          <w:shd w:val="clear" w:color="auto" w:fill="FFFFFF"/>
        </w:rPr>
        <w:t xml:space="preserve">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loyalty</w:t>
      </w:r>
      <w:proofErr w:type="spellEnd"/>
      <w:r w:rsidRPr="00950C53">
        <w:rPr>
          <w:sz w:val="20"/>
          <w:szCs w:val="20"/>
          <w:shd w:val="clear" w:color="auto" w:fill="FFFFFF"/>
        </w:rPr>
        <w:t xml:space="preserve">; an </w:t>
      </w:r>
      <w:proofErr w:type="spellStart"/>
      <w:r w:rsidRPr="00950C53">
        <w:rPr>
          <w:sz w:val="20"/>
          <w:szCs w:val="20"/>
          <w:shd w:val="clear" w:color="auto" w:fill="FFFFFF"/>
        </w:rPr>
        <w:t>empirical</w:t>
      </w:r>
      <w:proofErr w:type="spellEnd"/>
      <w:r w:rsidRPr="00950C53">
        <w:rPr>
          <w:sz w:val="20"/>
          <w:szCs w:val="20"/>
          <w:shd w:val="clear" w:color="auto" w:fill="FFFFFF"/>
        </w:rPr>
        <w:t xml:space="preserve"> </w:t>
      </w:r>
      <w:proofErr w:type="spellStart"/>
      <w:r w:rsidRPr="00950C53">
        <w:rPr>
          <w:sz w:val="20"/>
          <w:szCs w:val="20"/>
          <w:shd w:val="clear" w:color="auto" w:fill="FFFFFF"/>
        </w:rPr>
        <w:t>research</w:t>
      </w:r>
      <w:proofErr w:type="spellEnd"/>
      <w:r w:rsidRPr="00950C53">
        <w:rPr>
          <w:sz w:val="20"/>
          <w:szCs w:val="20"/>
          <w:shd w:val="clear" w:color="auto" w:fill="FFFFFF"/>
        </w:rPr>
        <w:t xml:space="preserve"> on global </w:t>
      </w:r>
      <w:proofErr w:type="spellStart"/>
      <w:r w:rsidRPr="00950C53">
        <w:rPr>
          <w:sz w:val="20"/>
          <w:szCs w:val="20"/>
          <w:shd w:val="clear" w:color="auto" w:fill="FFFFFF"/>
        </w:rPr>
        <w:t>brands</w:t>
      </w:r>
      <w:proofErr w:type="spellEnd"/>
      <w:r w:rsidRPr="00950C53">
        <w:rPr>
          <w:sz w:val="20"/>
          <w:szCs w:val="20"/>
          <w:shd w:val="clear" w:color="auto" w:fill="FFFFFF"/>
        </w:rPr>
        <w:t>. </w:t>
      </w:r>
      <w:proofErr w:type="spellStart"/>
      <w:r w:rsidRPr="00950C53">
        <w:rPr>
          <w:sz w:val="20"/>
          <w:szCs w:val="20"/>
          <w:shd w:val="clear" w:color="auto" w:fill="FFFFFF"/>
        </w:rPr>
        <w:t>Procedia-Social</w:t>
      </w:r>
      <w:proofErr w:type="spellEnd"/>
      <w:r w:rsidRPr="00950C53">
        <w:rPr>
          <w:sz w:val="20"/>
          <w:szCs w:val="20"/>
          <w:shd w:val="clear" w:color="auto" w:fill="FFFFFF"/>
        </w:rPr>
        <w:t xml:space="preserve"> </w:t>
      </w:r>
      <w:proofErr w:type="spellStart"/>
      <w:r w:rsidRPr="00950C53">
        <w:rPr>
          <w:sz w:val="20"/>
          <w:szCs w:val="20"/>
          <w:shd w:val="clear" w:color="auto" w:fill="FFFFFF"/>
        </w:rPr>
        <w:t>and</w:t>
      </w:r>
      <w:proofErr w:type="spellEnd"/>
      <w:r w:rsidRPr="00950C53">
        <w:rPr>
          <w:sz w:val="20"/>
          <w:szCs w:val="20"/>
          <w:shd w:val="clear" w:color="auto" w:fill="FFFFFF"/>
        </w:rPr>
        <w:t xml:space="preserve"> </w:t>
      </w:r>
      <w:proofErr w:type="spellStart"/>
      <w:r w:rsidRPr="00950C53">
        <w:rPr>
          <w:sz w:val="20"/>
          <w:szCs w:val="20"/>
          <w:shd w:val="clear" w:color="auto" w:fill="FFFFFF"/>
        </w:rPr>
        <w:t>Behavioral</w:t>
      </w:r>
      <w:proofErr w:type="spellEnd"/>
      <w:r w:rsidRPr="00950C53">
        <w:rPr>
          <w:sz w:val="20"/>
          <w:szCs w:val="20"/>
          <w:shd w:val="clear" w:color="auto" w:fill="FFFFFF"/>
        </w:rPr>
        <w:t xml:space="preserve"> </w:t>
      </w:r>
      <w:proofErr w:type="spellStart"/>
      <w:r w:rsidRPr="00950C53">
        <w:rPr>
          <w:sz w:val="20"/>
          <w:szCs w:val="20"/>
          <w:shd w:val="clear" w:color="auto" w:fill="FFFFFF"/>
        </w:rPr>
        <w:t>Sciences</w:t>
      </w:r>
      <w:proofErr w:type="spellEnd"/>
      <w:r w:rsidRPr="00950C53">
        <w:rPr>
          <w:sz w:val="20"/>
          <w:szCs w:val="20"/>
          <w:shd w:val="clear" w:color="auto" w:fill="FFFFFF"/>
        </w:rPr>
        <w:t>, </w:t>
      </w:r>
      <w:r w:rsidRPr="00950C53">
        <w:rPr>
          <w:i/>
          <w:iCs/>
          <w:sz w:val="20"/>
          <w:szCs w:val="20"/>
          <w:shd w:val="clear" w:color="auto" w:fill="FFFFFF"/>
        </w:rPr>
        <w:t>24</w:t>
      </w:r>
      <w:r w:rsidRPr="00950C53">
        <w:rPr>
          <w:sz w:val="20"/>
          <w:szCs w:val="20"/>
          <w:shd w:val="clear" w:color="auto" w:fill="FFFFFF"/>
        </w:rPr>
        <w:t>, 1288-1301.</w:t>
      </w:r>
    </w:p>
    <w:p w14:paraId="4E08116A" w14:textId="77777777" w:rsidR="00087F67" w:rsidRPr="00950C53" w:rsidRDefault="00087F67" w:rsidP="00950C53">
      <w:pPr>
        <w:spacing w:after="120"/>
        <w:ind w:firstLine="709"/>
        <w:jc w:val="both"/>
        <w:rPr>
          <w:sz w:val="20"/>
          <w:szCs w:val="20"/>
        </w:rPr>
      </w:pPr>
      <w:r w:rsidRPr="00950C53">
        <w:rPr>
          <w:sz w:val="20"/>
          <w:szCs w:val="20"/>
          <w:shd w:val="clear" w:color="auto" w:fill="FFFFFF"/>
        </w:rPr>
        <w:t xml:space="preserve">Sahin, A., Zehir, C., &amp; </w:t>
      </w:r>
      <w:proofErr w:type="spellStart"/>
      <w:r w:rsidRPr="00950C53">
        <w:rPr>
          <w:sz w:val="20"/>
          <w:szCs w:val="20"/>
          <w:shd w:val="clear" w:color="auto" w:fill="FFFFFF"/>
        </w:rPr>
        <w:t>Kitapci</w:t>
      </w:r>
      <w:proofErr w:type="spellEnd"/>
      <w:r w:rsidRPr="00950C53">
        <w:rPr>
          <w:sz w:val="20"/>
          <w:szCs w:val="20"/>
          <w:shd w:val="clear" w:color="auto" w:fill="FFFFFF"/>
        </w:rPr>
        <w:t xml:space="preserve">, H. (2012). </w:t>
      </w:r>
      <w:proofErr w:type="spellStart"/>
      <w:r w:rsidRPr="00950C53">
        <w:rPr>
          <w:sz w:val="20"/>
          <w:szCs w:val="20"/>
          <w:shd w:val="clear" w:color="auto" w:fill="FFFFFF"/>
        </w:rPr>
        <w:t>The</w:t>
      </w:r>
      <w:proofErr w:type="spellEnd"/>
      <w:r w:rsidRPr="00950C53">
        <w:rPr>
          <w:sz w:val="20"/>
          <w:szCs w:val="20"/>
          <w:shd w:val="clear" w:color="auto" w:fill="FFFFFF"/>
        </w:rPr>
        <w:t xml:space="preserve"> </w:t>
      </w:r>
      <w:proofErr w:type="spellStart"/>
      <w:r w:rsidRPr="00950C53">
        <w:rPr>
          <w:sz w:val="20"/>
          <w:szCs w:val="20"/>
          <w:shd w:val="clear" w:color="auto" w:fill="FFFFFF"/>
        </w:rPr>
        <w:t>effects</w:t>
      </w:r>
      <w:proofErr w:type="spellEnd"/>
      <w:r w:rsidRPr="00950C53">
        <w:rPr>
          <w:sz w:val="20"/>
          <w:szCs w:val="20"/>
          <w:shd w:val="clear" w:color="auto" w:fill="FFFFFF"/>
        </w:rPr>
        <w:t xml:space="preserve"> of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experience</w:t>
      </w:r>
      <w:proofErr w:type="spellEnd"/>
      <w:r w:rsidRPr="00950C53">
        <w:rPr>
          <w:sz w:val="20"/>
          <w:szCs w:val="20"/>
          <w:shd w:val="clear" w:color="auto" w:fill="FFFFFF"/>
        </w:rPr>
        <w:t xml:space="preserve"> </w:t>
      </w:r>
      <w:proofErr w:type="spellStart"/>
      <w:r w:rsidRPr="00950C53">
        <w:rPr>
          <w:sz w:val="20"/>
          <w:szCs w:val="20"/>
          <w:shd w:val="clear" w:color="auto" w:fill="FFFFFF"/>
        </w:rPr>
        <w:t>and</w:t>
      </w:r>
      <w:proofErr w:type="spellEnd"/>
      <w:r w:rsidRPr="00950C53">
        <w:rPr>
          <w:sz w:val="20"/>
          <w:szCs w:val="20"/>
          <w:shd w:val="clear" w:color="auto" w:fill="FFFFFF"/>
        </w:rPr>
        <w:t xml:space="preserve"> service </w:t>
      </w:r>
      <w:proofErr w:type="spellStart"/>
      <w:r w:rsidRPr="00950C53">
        <w:rPr>
          <w:sz w:val="20"/>
          <w:szCs w:val="20"/>
          <w:shd w:val="clear" w:color="auto" w:fill="FFFFFF"/>
        </w:rPr>
        <w:t>quality</w:t>
      </w:r>
      <w:proofErr w:type="spellEnd"/>
      <w:r w:rsidRPr="00950C53">
        <w:rPr>
          <w:sz w:val="20"/>
          <w:szCs w:val="20"/>
          <w:shd w:val="clear" w:color="auto" w:fill="FFFFFF"/>
        </w:rPr>
        <w:t xml:space="preserve"> on </w:t>
      </w:r>
      <w:proofErr w:type="spellStart"/>
      <w:r w:rsidRPr="00950C53">
        <w:rPr>
          <w:sz w:val="20"/>
          <w:szCs w:val="20"/>
          <w:shd w:val="clear" w:color="auto" w:fill="FFFFFF"/>
        </w:rPr>
        <w:t>repurchase</w:t>
      </w:r>
      <w:proofErr w:type="spellEnd"/>
      <w:r w:rsidRPr="00950C53">
        <w:rPr>
          <w:sz w:val="20"/>
          <w:szCs w:val="20"/>
          <w:shd w:val="clear" w:color="auto" w:fill="FFFFFF"/>
        </w:rPr>
        <w:t xml:space="preserve"> </w:t>
      </w:r>
      <w:proofErr w:type="spellStart"/>
      <w:r w:rsidRPr="00950C53">
        <w:rPr>
          <w:sz w:val="20"/>
          <w:szCs w:val="20"/>
          <w:shd w:val="clear" w:color="auto" w:fill="FFFFFF"/>
        </w:rPr>
        <w:t>intention</w:t>
      </w:r>
      <w:proofErr w:type="spellEnd"/>
      <w:r w:rsidRPr="00950C53">
        <w:rPr>
          <w:sz w:val="20"/>
          <w:szCs w:val="20"/>
          <w:shd w:val="clear" w:color="auto" w:fill="FFFFFF"/>
        </w:rPr>
        <w:t xml:space="preserve">: </w:t>
      </w:r>
      <w:proofErr w:type="spellStart"/>
      <w:r w:rsidRPr="00950C53">
        <w:rPr>
          <w:sz w:val="20"/>
          <w:szCs w:val="20"/>
          <w:shd w:val="clear" w:color="auto" w:fill="FFFFFF"/>
        </w:rPr>
        <w:t>The</w:t>
      </w:r>
      <w:proofErr w:type="spellEnd"/>
      <w:r w:rsidRPr="00950C53">
        <w:rPr>
          <w:sz w:val="20"/>
          <w:szCs w:val="20"/>
          <w:shd w:val="clear" w:color="auto" w:fill="FFFFFF"/>
        </w:rPr>
        <w:t xml:space="preserve"> role of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relationship</w:t>
      </w:r>
      <w:proofErr w:type="spellEnd"/>
      <w:r w:rsidRPr="00950C53">
        <w:rPr>
          <w:sz w:val="20"/>
          <w:szCs w:val="20"/>
          <w:shd w:val="clear" w:color="auto" w:fill="FFFFFF"/>
        </w:rPr>
        <w:t xml:space="preserve"> </w:t>
      </w:r>
      <w:proofErr w:type="spellStart"/>
      <w:r w:rsidRPr="00950C53">
        <w:rPr>
          <w:sz w:val="20"/>
          <w:szCs w:val="20"/>
          <w:shd w:val="clear" w:color="auto" w:fill="FFFFFF"/>
        </w:rPr>
        <w:t>quality</w:t>
      </w:r>
      <w:proofErr w:type="spellEnd"/>
      <w:r w:rsidRPr="00950C53">
        <w:rPr>
          <w:sz w:val="20"/>
          <w:szCs w:val="20"/>
          <w:shd w:val="clear" w:color="auto" w:fill="FFFFFF"/>
        </w:rPr>
        <w:t>. </w:t>
      </w:r>
      <w:proofErr w:type="spellStart"/>
      <w:r w:rsidRPr="00950C53">
        <w:rPr>
          <w:sz w:val="20"/>
          <w:szCs w:val="20"/>
          <w:shd w:val="clear" w:color="auto" w:fill="FFFFFF"/>
        </w:rPr>
        <w:t>African</w:t>
      </w:r>
      <w:proofErr w:type="spellEnd"/>
      <w:r w:rsidRPr="00950C53">
        <w:rPr>
          <w:sz w:val="20"/>
          <w:szCs w:val="20"/>
          <w:shd w:val="clear" w:color="auto" w:fill="FFFFFF"/>
        </w:rPr>
        <w:t xml:space="preserve"> </w:t>
      </w:r>
      <w:proofErr w:type="spellStart"/>
      <w:r w:rsidRPr="00950C53">
        <w:rPr>
          <w:sz w:val="20"/>
          <w:szCs w:val="20"/>
          <w:shd w:val="clear" w:color="auto" w:fill="FFFFFF"/>
        </w:rPr>
        <w:t>Journal</w:t>
      </w:r>
      <w:proofErr w:type="spellEnd"/>
      <w:r w:rsidRPr="00950C53">
        <w:rPr>
          <w:sz w:val="20"/>
          <w:szCs w:val="20"/>
          <w:shd w:val="clear" w:color="auto" w:fill="FFFFFF"/>
        </w:rPr>
        <w:t xml:space="preserve"> of Business Management, </w:t>
      </w:r>
      <w:r w:rsidRPr="00950C53">
        <w:rPr>
          <w:i/>
          <w:iCs/>
          <w:sz w:val="20"/>
          <w:szCs w:val="20"/>
          <w:shd w:val="clear" w:color="auto" w:fill="FFFFFF"/>
        </w:rPr>
        <w:t>6</w:t>
      </w:r>
      <w:r w:rsidRPr="00950C53">
        <w:rPr>
          <w:sz w:val="20"/>
          <w:szCs w:val="20"/>
          <w:shd w:val="clear" w:color="auto" w:fill="FFFFFF"/>
        </w:rPr>
        <w:t>(45), 11190.</w:t>
      </w:r>
    </w:p>
    <w:p w14:paraId="0AFA25C4" w14:textId="468A615A" w:rsidR="00087F67" w:rsidRPr="00950C53" w:rsidRDefault="00087F67" w:rsidP="00950C53">
      <w:pPr>
        <w:spacing w:after="120"/>
        <w:ind w:firstLine="709"/>
        <w:jc w:val="both"/>
        <w:rPr>
          <w:sz w:val="20"/>
          <w:szCs w:val="20"/>
          <w:shd w:val="clear" w:color="auto" w:fill="FFFFFF"/>
        </w:rPr>
      </w:pPr>
      <w:r w:rsidRPr="00950C53">
        <w:rPr>
          <w:sz w:val="20"/>
          <w:szCs w:val="20"/>
          <w:shd w:val="clear" w:color="auto" w:fill="FFFFFF"/>
        </w:rPr>
        <w:t xml:space="preserve">Şahin, A., </w:t>
      </w:r>
      <w:proofErr w:type="spellStart"/>
      <w:r w:rsidRPr="00950C53">
        <w:rPr>
          <w:sz w:val="20"/>
          <w:szCs w:val="20"/>
          <w:shd w:val="clear" w:color="auto" w:fill="FFFFFF"/>
        </w:rPr>
        <w:t>Kitapçi</w:t>
      </w:r>
      <w:proofErr w:type="spellEnd"/>
      <w:r w:rsidRPr="00950C53">
        <w:rPr>
          <w:sz w:val="20"/>
          <w:szCs w:val="20"/>
          <w:shd w:val="clear" w:color="auto" w:fill="FFFFFF"/>
        </w:rPr>
        <w:t xml:space="preserve">, H., </w:t>
      </w:r>
      <w:proofErr w:type="spellStart"/>
      <w:r w:rsidRPr="00950C53">
        <w:rPr>
          <w:sz w:val="20"/>
          <w:szCs w:val="20"/>
          <w:shd w:val="clear" w:color="auto" w:fill="FFFFFF"/>
        </w:rPr>
        <w:t>Altindağ</w:t>
      </w:r>
      <w:proofErr w:type="spellEnd"/>
      <w:r w:rsidRPr="00950C53">
        <w:rPr>
          <w:sz w:val="20"/>
          <w:szCs w:val="20"/>
          <w:shd w:val="clear" w:color="auto" w:fill="FFFFFF"/>
        </w:rPr>
        <w:t xml:space="preserve">, E., &amp; Gök, M. S. (2017). </w:t>
      </w:r>
      <w:proofErr w:type="spellStart"/>
      <w:r w:rsidRPr="00950C53">
        <w:rPr>
          <w:sz w:val="20"/>
          <w:szCs w:val="20"/>
          <w:shd w:val="clear" w:color="auto" w:fill="FFFFFF"/>
        </w:rPr>
        <w:t>Investigating</w:t>
      </w:r>
      <w:proofErr w:type="spellEnd"/>
      <w:r w:rsidRPr="00950C53">
        <w:rPr>
          <w:sz w:val="20"/>
          <w:szCs w:val="20"/>
          <w:shd w:val="clear" w:color="auto" w:fill="FFFFFF"/>
        </w:rPr>
        <w:t xml:space="preserve"> </w:t>
      </w:r>
      <w:proofErr w:type="spellStart"/>
      <w:r w:rsidRPr="00950C53">
        <w:rPr>
          <w:sz w:val="20"/>
          <w:szCs w:val="20"/>
          <w:shd w:val="clear" w:color="auto" w:fill="FFFFFF"/>
        </w:rPr>
        <w:t>the</w:t>
      </w:r>
      <w:proofErr w:type="spellEnd"/>
      <w:r w:rsidRPr="00950C53">
        <w:rPr>
          <w:sz w:val="20"/>
          <w:szCs w:val="20"/>
          <w:shd w:val="clear" w:color="auto" w:fill="FFFFFF"/>
        </w:rPr>
        <w:t xml:space="preserve"> </w:t>
      </w:r>
      <w:proofErr w:type="spellStart"/>
      <w:r w:rsidRPr="00950C53">
        <w:rPr>
          <w:sz w:val="20"/>
          <w:szCs w:val="20"/>
          <w:shd w:val="clear" w:color="auto" w:fill="FFFFFF"/>
        </w:rPr>
        <w:t>impacts</w:t>
      </w:r>
      <w:proofErr w:type="spellEnd"/>
      <w:r w:rsidRPr="00950C53">
        <w:rPr>
          <w:sz w:val="20"/>
          <w:szCs w:val="20"/>
          <w:shd w:val="clear" w:color="auto" w:fill="FFFFFF"/>
        </w:rPr>
        <w:t xml:space="preserve"> of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experience</w:t>
      </w:r>
      <w:proofErr w:type="spellEnd"/>
      <w:r w:rsidRPr="00950C53">
        <w:rPr>
          <w:sz w:val="20"/>
          <w:szCs w:val="20"/>
          <w:shd w:val="clear" w:color="auto" w:fill="FFFFFF"/>
        </w:rPr>
        <w:t xml:space="preserve"> </w:t>
      </w:r>
      <w:proofErr w:type="spellStart"/>
      <w:r w:rsidRPr="00950C53">
        <w:rPr>
          <w:sz w:val="20"/>
          <w:szCs w:val="20"/>
          <w:shd w:val="clear" w:color="auto" w:fill="FFFFFF"/>
        </w:rPr>
        <w:t>and</w:t>
      </w:r>
      <w:proofErr w:type="spellEnd"/>
      <w:r w:rsidRPr="00950C53">
        <w:rPr>
          <w:sz w:val="20"/>
          <w:szCs w:val="20"/>
          <w:shd w:val="clear" w:color="auto" w:fill="FFFFFF"/>
        </w:rPr>
        <w:t xml:space="preserve"> service </w:t>
      </w:r>
      <w:proofErr w:type="spellStart"/>
      <w:r w:rsidRPr="00950C53">
        <w:rPr>
          <w:sz w:val="20"/>
          <w:szCs w:val="20"/>
          <w:shd w:val="clear" w:color="auto" w:fill="FFFFFF"/>
        </w:rPr>
        <w:t>quality</w:t>
      </w:r>
      <w:proofErr w:type="spellEnd"/>
      <w:r w:rsidRPr="00950C53">
        <w:rPr>
          <w:sz w:val="20"/>
          <w:szCs w:val="20"/>
          <w:shd w:val="clear" w:color="auto" w:fill="FFFFFF"/>
        </w:rPr>
        <w:t xml:space="preserve">. International </w:t>
      </w:r>
      <w:proofErr w:type="spellStart"/>
      <w:r w:rsidRPr="00950C53">
        <w:rPr>
          <w:sz w:val="20"/>
          <w:szCs w:val="20"/>
          <w:shd w:val="clear" w:color="auto" w:fill="FFFFFF"/>
        </w:rPr>
        <w:t>Journal</w:t>
      </w:r>
      <w:proofErr w:type="spellEnd"/>
      <w:r w:rsidRPr="00950C53">
        <w:rPr>
          <w:sz w:val="20"/>
          <w:szCs w:val="20"/>
          <w:shd w:val="clear" w:color="auto" w:fill="FFFFFF"/>
        </w:rPr>
        <w:t xml:space="preserve"> of Market </w:t>
      </w:r>
      <w:proofErr w:type="spellStart"/>
      <w:r w:rsidRPr="00950C53">
        <w:rPr>
          <w:sz w:val="20"/>
          <w:szCs w:val="20"/>
          <w:shd w:val="clear" w:color="auto" w:fill="FFFFFF"/>
        </w:rPr>
        <w:t>Research</w:t>
      </w:r>
      <w:proofErr w:type="spellEnd"/>
      <w:r w:rsidRPr="00950C53">
        <w:rPr>
          <w:sz w:val="20"/>
          <w:szCs w:val="20"/>
          <w:shd w:val="clear" w:color="auto" w:fill="FFFFFF"/>
        </w:rPr>
        <w:t>, </w:t>
      </w:r>
      <w:r w:rsidRPr="00950C53">
        <w:rPr>
          <w:i/>
          <w:iCs/>
          <w:sz w:val="20"/>
          <w:szCs w:val="20"/>
          <w:shd w:val="clear" w:color="auto" w:fill="FFFFFF"/>
        </w:rPr>
        <w:t>59</w:t>
      </w:r>
      <w:r w:rsidRPr="00950C53">
        <w:rPr>
          <w:sz w:val="20"/>
          <w:szCs w:val="20"/>
          <w:shd w:val="clear" w:color="auto" w:fill="FFFFFF"/>
        </w:rPr>
        <w:t>(6), 707-724.</w:t>
      </w:r>
    </w:p>
    <w:p w14:paraId="0AC5BF49" w14:textId="614B2C2C" w:rsidR="00087F67" w:rsidRPr="00950C53" w:rsidRDefault="00087F67" w:rsidP="00950C53">
      <w:pPr>
        <w:spacing w:after="120"/>
        <w:ind w:firstLine="709"/>
        <w:jc w:val="both"/>
        <w:rPr>
          <w:sz w:val="20"/>
          <w:szCs w:val="20"/>
          <w:shd w:val="clear" w:color="auto" w:fill="FFFFFF"/>
        </w:rPr>
      </w:pPr>
      <w:proofErr w:type="spellStart"/>
      <w:r w:rsidRPr="00950C53">
        <w:rPr>
          <w:sz w:val="20"/>
          <w:szCs w:val="20"/>
          <w:shd w:val="clear" w:color="auto" w:fill="FFFFFF"/>
        </w:rPr>
        <w:t>Saleem</w:t>
      </w:r>
      <w:proofErr w:type="spellEnd"/>
      <w:r w:rsidRPr="00950C53">
        <w:rPr>
          <w:sz w:val="20"/>
          <w:szCs w:val="20"/>
          <w:shd w:val="clear" w:color="auto" w:fill="FFFFFF"/>
        </w:rPr>
        <w:t xml:space="preserve">, S., Rahman, S. U., &amp; Umar, R. M. (2015). </w:t>
      </w:r>
      <w:proofErr w:type="spellStart"/>
      <w:r w:rsidRPr="00950C53">
        <w:rPr>
          <w:sz w:val="20"/>
          <w:szCs w:val="20"/>
          <w:shd w:val="clear" w:color="auto" w:fill="FFFFFF"/>
        </w:rPr>
        <w:t>Measuring</w:t>
      </w:r>
      <w:proofErr w:type="spellEnd"/>
      <w:r w:rsidRPr="00950C53">
        <w:rPr>
          <w:sz w:val="20"/>
          <w:szCs w:val="20"/>
          <w:shd w:val="clear" w:color="auto" w:fill="FFFFFF"/>
        </w:rPr>
        <w:t xml:space="preserve"> </w:t>
      </w:r>
      <w:proofErr w:type="spellStart"/>
      <w:r w:rsidRPr="00950C53">
        <w:rPr>
          <w:sz w:val="20"/>
          <w:szCs w:val="20"/>
          <w:shd w:val="clear" w:color="auto" w:fill="FFFFFF"/>
        </w:rPr>
        <w:t>customer</w:t>
      </w:r>
      <w:proofErr w:type="spellEnd"/>
      <w:r w:rsidRPr="00950C53">
        <w:rPr>
          <w:sz w:val="20"/>
          <w:szCs w:val="20"/>
          <w:shd w:val="clear" w:color="auto" w:fill="FFFFFF"/>
        </w:rPr>
        <w:t xml:space="preserve"> </w:t>
      </w:r>
      <w:proofErr w:type="spellStart"/>
      <w:r w:rsidRPr="00950C53">
        <w:rPr>
          <w:sz w:val="20"/>
          <w:szCs w:val="20"/>
          <w:shd w:val="clear" w:color="auto" w:fill="FFFFFF"/>
        </w:rPr>
        <w:t>based</w:t>
      </w:r>
      <w:proofErr w:type="spellEnd"/>
      <w:r w:rsidRPr="00950C53">
        <w:rPr>
          <w:sz w:val="20"/>
          <w:szCs w:val="20"/>
          <w:shd w:val="clear" w:color="auto" w:fill="FFFFFF"/>
        </w:rPr>
        <w:t xml:space="preserve"> </w:t>
      </w:r>
      <w:proofErr w:type="spellStart"/>
      <w:r w:rsidRPr="00950C53">
        <w:rPr>
          <w:sz w:val="20"/>
          <w:szCs w:val="20"/>
          <w:shd w:val="clear" w:color="auto" w:fill="FFFFFF"/>
        </w:rPr>
        <w:t>beverage</w:t>
      </w:r>
      <w:proofErr w:type="spellEnd"/>
      <w:r w:rsidRPr="00950C53">
        <w:rPr>
          <w:sz w:val="20"/>
          <w:szCs w:val="20"/>
          <w:shd w:val="clear" w:color="auto" w:fill="FFFFFF"/>
        </w:rPr>
        <w:t xml:space="preserve">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equity</w:t>
      </w:r>
      <w:proofErr w:type="spellEnd"/>
      <w:r w:rsidRPr="00950C53">
        <w:rPr>
          <w:sz w:val="20"/>
          <w:szCs w:val="20"/>
          <w:shd w:val="clear" w:color="auto" w:fill="FFFFFF"/>
        </w:rPr>
        <w:t xml:space="preserve">: </w:t>
      </w:r>
      <w:proofErr w:type="spellStart"/>
      <w:r w:rsidRPr="00950C53">
        <w:rPr>
          <w:sz w:val="20"/>
          <w:szCs w:val="20"/>
          <w:shd w:val="clear" w:color="auto" w:fill="FFFFFF"/>
        </w:rPr>
        <w:t>Investigating</w:t>
      </w:r>
      <w:proofErr w:type="spellEnd"/>
      <w:r w:rsidRPr="00950C53">
        <w:rPr>
          <w:sz w:val="20"/>
          <w:szCs w:val="20"/>
          <w:shd w:val="clear" w:color="auto" w:fill="FFFFFF"/>
        </w:rPr>
        <w:t xml:space="preserve"> </w:t>
      </w:r>
      <w:proofErr w:type="spellStart"/>
      <w:r w:rsidRPr="00950C53">
        <w:rPr>
          <w:sz w:val="20"/>
          <w:szCs w:val="20"/>
          <w:shd w:val="clear" w:color="auto" w:fill="FFFFFF"/>
        </w:rPr>
        <w:t>the</w:t>
      </w:r>
      <w:proofErr w:type="spellEnd"/>
      <w:r w:rsidRPr="00950C53">
        <w:rPr>
          <w:sz w:val="20"/>
          <w:szCs w:val="20"/>
          <w:shd w:val="clear" w:color="auto" w:fill="FFFFFF"/>
        </w:rPr>
        <w:t xml:space="preserve"> </w:t>
      </w:r>
      <w:proofErr w:type="spellStart"/>
      <w:r w:rsidRPr="00950C53">
        <w:rPr>
          <w:sz w:val="20"/>
          <w:szCs w:val="20"/>
          <w:shd w:val="clear" w:color="auto" w:fill="FFFFFF"/>
        </w:rPr>
        <w:t>relationship</w:t>
      </w:r>
      <w:proofErr w:type="spellEnd"/>
      <w:r w:rsidRPr="00950C53">
        <w:rPr>
          <w:sz w:val="20"/>
          <w:szCs w:val="20"/>
          <w:shd w:val="clear" w:color="auto" w:fill="FFFFFF"/>
        </w:rPr>
        <w:t xml:space="preserve"> </w:t>
      </w:r>
      <w:proofErr w:type="spellStart"/>
      <w:r w:rsidRPr="00950C53">
        <w:rPr>
          <w:sz w:val="20"/>
          <w:szCs w:val="20"/>
          <w:shd w:val="clear" w:color="auto" w:fill="FFFFFF"/>
        </w:rPr>
        <w:t>between</w:t>
      </w:r>
      <w:proofErr w:type="spellEnd"/>
      <w:r w:rsidRPr="00950C53">
        <w:rPr>
          <w:sz w:val="20"/>
          <w:szCs w:val="20"/>
          <w:shd w:val="clear" w:color="auto" w:fill="FFFFFF"/>
        </w:rPr>
        <w:t xml:space="preserve"> </w:t>
      </w:r>
      <w:proofErr w:type="spellStart"/>
      <w:r w:rsidRPr="00950C53">
        <w:rPr>
          <w:sz w:val="20"/>
          <w:szCs w:val="20"/>
          <w:shd w:val="clear" w:color="auto" w:fill="FFFFFF"/>
        </w:rPr>
        <w:t>perceived</w:t>
      </w:r>
      <w:proofErr w:type="spellEnd"/>
      <w:r w:rsidRPr="00950C53">
        <w:rPr>
          <w:sz w:val="20"/>
          <w:szCs w:val="20"/>
          <w:shd w:val="clear" w:color="auto" w:fill="FFFFFF"/>
        </w:rPr>
        <w:t xml:space="preserve"> </w:t>
      </w:r>
      <w:proofErr w:type="spellStart"/>
      <w:r w:rsidRPr="00950C53">
        <w:rPr>
          <w:sz w:val="20"/>
          <w:szCs w:val="20"/>
          <w:shd w:val="clear" w:color="auto" w:fill="FFFFFF"/>
        </w:rPr>
        <w:t>quality</w:t>
      </w:r>
      <w:proofErr w:type="spellEnd"/>
      <w:r w:rsidRPr="00950C53">
        <w:rPr>
          <w:sz w:val="20"/>
          <w:szCs w:val="20"/>
          <w:shd w:val="clear" w:color="auto" w:fill="FFFFFF"/>
        </w:rPr>
        <w:t xml:space="preserve">,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awareness</w:t>
      </w:r>
      <w:proofErr w:type="spellEnd"/>
      <w:r w:rsidRPr="00950C53">
        <w:rPr>
          <w:sz w:val="20"/>
          <w:szCs w:val="20"/>
          <w:shd w:val="clear" w:color="auto" w:fill="FFFFFF"/>
        </w:rPr>
        <w:t xml:space="preserve">,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image</w:t>
      </w:r>
      <w:proofErr w:type="spellEnd"/>
      <w:r w:rsidRPr="00950C53">
        <w:rPr>
          <w:sz w:val="20"/>
          <w:szCs w:val="20"/>
          <w:shd w:val="clear" w:color="auto" w:fill="FFFFFF"/>
        </w:rPr>
        <w:t xml:space="preserve">, </w:t>
      </w:r>
      <w:proofErr w:type="spellStart"/>
      <w:r w:rsidRPr="00950C53">
        <w:rPr>
          <w:sz w:val="20"/>
          <w:szCs w:val="20"/>
          <w:shd w:val="clear" w:color="auto" w:fill="FFFFFF"/>
        </w:rPr>
        <w:t>and</w:t>
      </w:r>
      <w:proofErr w:type="spellEnd"/>
      <w:r w:rsidRPr="00950C53">
        <w:rPr>
          <w:sz w:val="20"/>
          <w:szCs w:val="20"/>
          <w:shd w:val="clear" w:color="auto" w:fill="FFFFFF"/>
        </w:rPr>
        <w:t xml:space="preserve"> </w:t>
      </w:r>
      <w:proofErr w:type="spellStart"/>
      <w:r w:rsidRPr="00950C53">
        <w:rPr>
          <w:sz w:val="20"/>
          <w:szCs w:val="20"/>
          <w:shd w:val="clear" w:color="auto" w:fill="FFFFFF"/>
        </w:rPr>
        <w:t>brand</w:t>
      </w:r>
      <w:proofErr w:type="spellEnd"/>
      <w:r w:rsidRPr="00950C53">
        <w:rPr>
          <w:sz w:val="20"/>
          <w:szCs w:val="20"/>
          <w:shd w:val="clear" w:color="auto" w:fill="FFFFFF"/>
        </w:rPr>
        <w:t xml:space="preserve"> </w:t>
      </w:r>
      <w:proofErr w:type="spellStart"/>
      <w:r w:rsidRPr="00950C53">
        <w:rPr>
          <w:sz w:val="20"/>
          <w:szCs w:val="20"/>
          <w:shd w:val="clear" w:color="auto" w:fill="FFFFFF"/>
        </w:rPr>
        <w:t>loyalty</w:t>
      </w:r>
      <w:proofErr w:type="spellEnd"/>
      <w:r w:rsidRPr="00950C53">
        <w:rPr>
          <w:sz w:val="20"/>
          <w:szCs w:val="20"/>
          <w:shd w:val="clear" w:color="auto" w:fill="FFFFFF"/>
        </w:rPr>
        <w:t xml:space="preserve">. International </w:t>
      </w:r>
      <w:proofErr w:type="spellStart"/>
      <w:r w:rsidRPr="00950C53">
        <w:rPr>
          <w:sz w:val="20"/>
          <w:szCs w:val="20"/>
          <w:shd w:val="clear" w:color="auto" w:fill="FFFFFF"/>
        </w:rPr>
        <w:t>Journal</w:t>
      </w:r>
      <w:proofErr w:type="spellEnd"/>
      <w:r w:rsidRPr="00950C53">
        <w:rPr>
          <w:sz w:val="20"/>
          <w:szCs w:val="20"/>
          <w:shd w:val="clear" w:color="auto" w:fill="FFFFFF"/>
        </w:rPr>
        <w:t xml:space="preserve"> of Marketing </w:t>
      </w:r>
      <w:proofErr w:type="spellStart"/>
      <w:r w:rsidRPr="00950C53">
        <w:rPr>
          <w:sz w:val="20"/>
          <w:szCs w:val="20"/>
          <w:shd w:val="clear" w:color="auto" w:fill="FFFFFF"/>
        </w:rPr>
        <w:t>Studies</w:t>
      </w:r>
      <w:proofErr w:type="spellEnd"/>
      <w:r w:rsidRPr="00950C53">
        <w:rPr>
          <w:sz w:val="20"/>
          <w:szCs w:val="20"/>
          <w:shd w:val="clear" w:color="auto" w:fill="FFFFFF"/>
        </w:rPr>
        <w:t>, </w:t>
      </w:r>
      <w:r w:rsidRPr="00950C53">
        <w:rPr>
          <w:i/>
          <w:iCs/>
          <w:sz w:val="20"/>
          <w:szCs w:val="20"/>
          <w:shd w:val="clear" w:color="auto" w:fill="FFFFFF"/>
        </w:rPr>
        <w:t>7</w:t>
      </w:r>
      <w:r w:rsidRPr="00950C53">
        <w:rPr>
          <w:sz w:val="20"/>
          <w:szCs w:val="20"/>
          <w:shd w:val="clear" w:color="auto" w:fill="FFFFFF"/>
        </w:rPr>
        <w:t>(1), 66.</w:t>
      </w:r>
    </w:p>
    <w:p w14:paraId="2AF8B961" w14:textId="612CBB65" w:rsidR="00087F67" w:rsidRPr="00950C53" w:rsidRDefault="00087F67" w:rsidP="00950C53">
      <w:pPr>
        <w:spacing w:after="120"/>
        <w:ind w:firstLine="709"/>
        <w:jc w:val="both"/>
        <w:rPr>
          <w:noProof/>
          <w:sz w:val="20"/>
          <w:szCs w:val="20"/>
          <w:shd w:val="clear" w:color="auto" w:fill="FFFFFF"/>
        </w:rPr>
      </w:pPr>
      <w:r w:rsidRPr="00950C53">
        <w:rPr>
          <w:noProof/>
          <w:sz w:val="20"/>
          <w:szCs w:val="20"/>
          <w:shd w:val="clear" w:color="auto" w:fill="FFFFFF"/>
        </w:rPr>
        <w:t>Severi, E., &amp; Ling, K. C. (2013). The mediating effects of brand association, brand loyalty, brand image and perceived quality on brand equity. Asian Social Science, </w:t>
      </w:r>
      <w:r w:rsidRPr="00950C53">
        <w:rPr>
          <w:i/>
          <w:iCs/>
          <w:noProof/>
          <w:sz w:val="20"/>
          <w:szCs w:val="20"/>
          <w:shd w:val="clear" w:color="auto" w:fill="FFFFFF"/>
        </w:rPr>
        <w:t>9</w:t>
      </w:r>
      <w:r w:rsidRPr="00950C53">
        <w:rPr>
          <w:noProof/>
          <w:sz w:val="20"/>
          <w:szCs w:val="20"/>
          <w:shd w:val="clear" w:color="auto" w:fill="FFFFFF"/>
        </w:rPr>
        <w:t>(3), 125.</w:t>
      </w:r>
    </w:p>
    <w:p w14:paraId="7530AFAA" w14:textId="73FBCD45" w:rsidR="00FD4302" w:rsidRPr="00950C53" w:rsidRDefault="00FD4302" w:rsidP="00950C53">
      <w:pPr>
        <w:spacing w:after="120"/>
        <w:ind w:firstLine="709"/>
        <w:jc w:val="both"/>
        <w:rPr>
          <w:sz w:val="20"/>
          <w:szCs w:val="20"/>
        </w:rPr>
      </w:pPr>
      <w:proofErr w:type="spellStart"/>
      <w:r w:rsidRPr="00950C53">
        <w:rPr>
          <w:sz w:val="20"/>
          <w:szCs w:val="20"/>
        </w:rPr>
        <w:t>Schneider</w:t>
      </w:r>
      <w:proofErr w:type="spellEnd"/>
      <w:r w:rsidRPr="00950C53">
        <w:rPr>
          <w:sz w:val="20"/>
          <w:szCs w:val="20"/>
        </w:rPr>
        <w:t xml:space="preserve">, B., </w:t>
      </w:r>
      <w:proofErr w:type="spellStart"/>
      <w:r w:rsidRPr="00950C53">
        <w:rPr>
          <w:sz w:val="20"/>
          <w:szCs w:val="20"/>
        </w:rPr>
        <w:t>Ehrhart</w:t>
      </w:r>
      <w:proofErr w:type="spellEnd"/>
      <w:r w:rsidRPr="00950C53">
        <w:rPr>
          <w:sz w:val="20"/>
          <w:szCs w:val="20"/>
        </w:rPr>
        <w:t xml:space="preserve">, M. G., </w:t>
      </w:r>
      <w:proofErr w:type="spellStart"/>
      <w:r w:rsidRPr="00950C53">
        <w:rPr>
          <w:sz w:val="20"/>
          <w:szCs w:val="20"/>
        </w:rPr>
        <w:t>Mayer</w:t>
      </w:r>
      <w:proofErr w:type="spellEnd"/>
      <w:r w:rsidRPr="00950C53">
        <w:rPr>
          <w:sz w:val="20"/>
          <w:szCs w:val="20"/>
        </w:rPr>
        <w:t xml:space="preserve">, D. M., </w:t>
      </w:r>
      <w:proofErr w:type="spellStart"/>
      <w:r w:rsidRPr="00950C53">
        <w:rPr>
          <w:sz w:val="20"/>
          <w:szCs w:val="20"/>
        </w:rPr>
        <w:t>Saltz</w:t>
      </w:r>
      <w:proofErr w:type="spellEnd"/>
      <w:r w:rsidRPr="00950C53">
        <w:rPr>
          <w:sz w:val="20"/>
          <w:szCs w:val="20"/>
        </w:rPr>
        <w:t xml:space="preserve">, J. L., &amp; </w:t>
      </w:r>
      <w:proofErr w:type="spellStart"/>
      <w:r w:rsidRPr="00950C53">
        <w:rPr>
          <w:sz w:val="20"/>
          <w:szCs w:val="20"/>
        </w:rPr>
        <w:t>Niles-Jolly</w:t>
      </w:r>
      <w:proofErr w:type="spellEnd"/>
      <w:r w:rsidRPr="00950C53">
        <w:rPr>
          <w:sz w:val="20"/>
          <w:szCs w:val="20"/>
        </w:rPr>
        <w:t xml:space="preserve">, K. (2005). </w:t>
      </w:r>
      <w:proofErr w:type="spellStart"/>
      <w:r w:rsidRPr="00950C53">
        <w:rPr>
          <w:sz w:val="20"/>
          <w:szCs w:val="20"/>
        </w:rPr>
        <w:t>Understanding</w:t>
      </w:r>
      <w:proofErr w:type="spellEnd"/>
      <w:r w:rsidRPr="00950C53">
        <w:rPr>
          <w:sz w:val="20"/>
          <w:szCs w:val="20"/>
        </w:rPr>
        <w:t xml:space="preserve"> </w:t>
      </w:r>
      <w:proofErr w:type="spellStart"/>
      <w:r w:rsidRPr="00950C53">
        <w:rPr>
          <w:sz w:val="20"/>
          <w:szCs w:val="20"/>
        </w:rPr>
        <w:t>organization-customer</w:t>
      </w:r>
      <w:proofErr w:type="spellEnd"/>
      <w:r w:rsidRPr="00950C53">
        <w:rPr>
          <w:sz w:val="20"/>
          <w:szCs w:val="20"/>
        </w:rPr>
        <w:t xml:space="preserve"> </w:t>
      </w:r>
      <w:proofErr w:type="spellStart"/>
      <w:r w:rsidRPr="00950C53">
        <w:rPr>
          <w:sz w:val="20"/>
          <w:szCs w:val="20"/>
        </w:rPr>
        <w:t>links</w:t>
      </w:r>
      <w:proofErr w:type="spellEnd"/>
      <w:r w:rsidRPr="00950C53">
        <w:rPr>
          <w:sz w:val="20"/>
          <w:szCs w:val="20"/>
        </w:rPr>
        <w:t xml:space="preserve"> in service </w:t>
      </w:r>
      <w:proofErr w:type="spellStart"/>
      <w:r w:rsidRPr="00950C53">
        <w:rPr>
          <w:sz w:val="20"/>
          <w:szCs w:val="20"/>
        </w:rPr>
        <w:t>settings</w:t>
      </w:r>
      <w:proofErr w:type="spellEnd"/>
      <w:r w:rsidRPr="00950C53">
        <w:rPr>
          <w:sz w:val="20"/>
          <w:szCs w:val="20"/>
        </w:rPr>
        <w:t xml:space="preserve">. Academy of Management </w:t>
      </w:r>
      <w:proofErr w:type="spellStart"/>
      <w:r w:rsidRPr="00950C53">
        <w:rPr>
          <w:sz w:val="20"/>
          <w:szCs w:val="20"/>
        </w:rPr>
        <w:t>Journal</w:t>
      </w:r>
      <w:proofErr w:type="spellEnd"/>
      <w:r w:rsidRPr="00950C53">
        <w:rPr>
          <w:sz w:val="20"/>
          <w:szCs w:val="20"/>
        </w:rPr>
        <w:t>, </w:t>
      </w:r>
      <w:r w:rsidRPr="00950C53">
        <w:rPr>
          <w:i/>
          <w:iCs/>
          <w:sz w:val="20"/>
          <w:szCs w:val="20"/>
        </w:rPr>
        <w:t>48</w:t>
      </w:r>
      <w:r w:rsidRPr="00950C53">
        <w:rPr>
          <w:sz w:val="20"/>
          <w:szCs w:val="20"/>
        </w:rPr>
        <w:t>(6), 1017-1032.</w:t>
      </w:r>
    </w:p>
    <w:p w14:paraId="1DFEB9A5" w14:textId="68F38BFA" w:rsidR="00087F67" w:rsidRPr="00950C53" w:rsidRDefault="00087F67" w:rsidP="00950C53">
      <w:pPr>
        <w:spacing w:after="120"/>
        <w:ind w:firstLine="709"/>
        <w:jc w:val="both"/>
        <w:rPr>
          <w:sz w:val="20"/>
          <w:szCs w:val="20"/>
        </w:rPr>
      </w:pPr>
      <w:proofErr w:type="spellStart"/>
      <w:r w:rsidRPr="00950C53">
        <w:rPr>
          <w:sz w:val="20"/>
          <w:szCs w:val="20"/>
        </w:rPr>
        <w:t>Shanahan</w:t>
      </w:r>
      <w:proofErr w:type="spellEnd"/>
      <w:r w:rsidRPr="00950C53">
        <w:rPr>
          <w:sz w:val="20"/>
          <w:szCs w:val="20"/>
        </w:rPr>
        <w:t xml:space="preserve">, T., </w:t>
      </w:r>
      <w:proofErr w:type="spellStart"/>
      <w:r w:rsidRPr="00950C53">
        <w:rPr>
          <w:sz w:val="20"/>
          <w:szCs w:val="20"/>
        </w:rPr>
        <w:t>Tran</w:t>
      </w:r>
      <w:proofErr w:type="spellEnd"/>
      <w:r w:rsidRPr="00950C53">
        <w:rPr>
          <w:sz w:val="20"/>
          <w:szCs w:val="20"/>
        </w:rPr>
        <w:t xml:space="preserve">, T. P., &amp; Taylor, E. C. (2019). </w:t>
      </w:r>
      <w:proofErr w:type="spellStart"/>
      <w:r w:rsidRPr="00950C53">
        <w:rPr>
          <w:sz w:val="20"/>
          <w:szCs w:val="20"/>
        </w:rPr>
        <w:t>Getting</w:t>
      </w:r>
      <w:proofErr w:type="spellEnd"/>
      <w:r w:rsidRPr="00950C53">
        <w:rPr>
          <w:sz w:val="20"/>
          <w:szCs w:val="20"/>
        </w:rPr>
        <w:t xml:space="preserve"> </w:t>
      </w:r>
      <w:proofErr w:type="spellStart"/>
      <w:r w:rsidRPr="00950C53">
        <w:rPr>
          <w:sz w:val="20"/>
          <w:szCs w:val="20"/>
        </w:rPr>
        <w:t>to</w:t>
      </w:r>
      <w:proofErr w:type="spellEnd"/>
      <w:r w:rsidRPr="00950C53">
        <w:rPr>
          <w:sz w:val="20"/>
          <w:szCs w:val="20"/>
        </w:rPr>
        <w:t xml:space="preserve"> </w:t>
      </w:r>
      <w:proofErr w:type="spellStart"/>
      <w:r w:rsidRPr="00950C53">
        <w:rPr>
          <w:sz w:val="20"/>
          <w:szCs w:val="20"/>
        </w:rPr>
        <w:t>know</w:t>
      </w:r>
      <w:proofErr w:type="spellEnd"/>
      <w:r w:rsidRPr="00950C53">
        <w:rPr>
          <w:sz w:val="20"/>
          <w:szCs w:val="20"/>
        </w:rPr>
        <w:t xml:space="preserve"> </w:t>
      </w:r>
      <w:proofErr w:type="spellStart"/>
      <w:r w:rsidRPr="00950C53">
        <w:rPr>
          <w:sz w:val="20"/>
          <w:szCs w:val="20"/>
        </w:rPr>
        <w:t>you</w:t>
      </w:r>
      <w:proofErr w:type="spellEnd"/>
      <w:r w:rsidRPr="00950C53">
        <w:rPr>
          <w:sz w:val="20"/>
          <w:szCs w:val="20"/>
        </w:rPr>
        <w:t xml:space="preserve">: </w:t>
      </w:r>
      <w:proofErr w:type="spellStart"/>
      <w:r w:rsidRPr="00950C53">
        <w:rPr>
          <w:sz w:val="20"/>
          <w:szCs w:val="20"/>
        </w:rPr>
        <w:t>Social</w:t>
      </w:r>
      <w:proofErr w:type="spellEnd"/>
      <w:r w:rsidRPr="00950C53">
        <w:rPr>
          <w:sz w:val="20"/>
          <w:szCs w:val="20"/>
        </w:rPr>
        <w:t xml:space="preserve"> </w:t>
      </w:r>
      <w:proofErr w:type="spellStart"/>
      <w:r w:rsidRPr="00950C53">
        <w:rPr>
          <w:sz w:val="20"/>
          <w:szCs w:val="20"/>
        </w:rPr>
        <w:t>media</w:t>
      </w:r>
      <w:proofErr w:type="spellEnd"/>
      <w:r w:rsidRPr="00950C53">
        <w:rPr>
          <w:sz w:val="20"/>
          <w:szCs w:val="20"/>
        </w:rPr>
        <w:t xml:space="preserve"> </w:t>
      </w:r>
      <w:proofErr w:type="spellStart"/>
      <w:r w:rsidRPr="00950C53">
        <w:rPr>
          <w:sz w:val="20"/>
          <w:szCs w:val="20"/>
        </w:rPr>
        <w:t>personalization</w:t>
      </w:r>
      <w:proofErr w:type="spellEnd"/>
      <w:r w:rsidRPr="00950C53">
        <w:rPr>
          <w:sz w:val="20"/>
          <w:szCs w:val="20"/>
        </w:rPr>
        <w:t xml:space="preserve"> as a </w:t>
      </w:r>
      <w:proofErr w:type="spellStart"/>
      <w:r w:rsidRPr="00950C53">
        <w:rPr>
          <w:sz w:val="20"/>
          <w:szCs w:val="20"/>
        </w:rPr>
        <w:t>means</w:t>
      </w:r>
      <w:proofErr w:type="spellEnd"/>
      <w:r w:rsidRPr="00950C53">
        <w:rPr>
          <w:sz w:val="20"/>
          <w:szCs w:val="20"/>
        </w:rPr>
        <w:t xml:space="preserve"> of </w:t>
      </w:r>
      <w:proofErr w:type="spellStart"/>
      <w:r w:rsidRPr="00950C53">
        <w:rPr>
          <w:sz w:val="20"/>
          <w:szCs w:val="20"/>
        </w:rPr>
        <w:t>enhancing</w:t>
      </w:r>
      <w:proofErr w:type="spellEnd"/>
      <w:r w:rsidRPr="00950C53">
        <w:rPr>
          <w:sz w:val="20"/>
          <w:szCs w:val="20"/>
        </w:rPr>
        <w:t xml:space="preserve"> </w:t>
      </w:r>
      <w:proofErr w:type="spellStart"/>
      <w:r w:rsidRPr="00950C53">
        <w:rPr>
          <w:sz w:val="20"/>
          <w:szCs w:val="20"/>
        </w:rPr>
        <w:t>brand</w:t>
      </w:r>
      <w:proofErr w:type="spellEnd"/>
      <w:r w:rsidRPr="00950C53">
        <w:rPr>
          <w:sz w:val="20"/>
          <w:szCs w:val="20"/>
        </w:rPr>
        <w:t xml:space="preserve"> </w:t>
      </w:r>
      <w:proofErr w:type="spellStart"/>
      <w:r w:rsidRPr="00950C53">
        <w:rPr>
          <w:sz w:val="20"/>
          <w:szCs w:val="20"/>
        </w:rPr>
        <w:t>loyalty</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perceived</w:t>
      </w:r>
      <w:proofErr w:type="spellEnd"/>
      <w:r w:rsidRPr="00950C53">
        <w:rPr>
          <w:sz w:val="20"/>
          <w:szCs w:val="20"/>
        </w:rPr>
        <w:t xml:space="preserve"> </w:t>
      </w:r>
      <w:proofErr w:type="spellStart"/>
      <w:r w:rsidRPr="00950C53">
        <w:rPr>
          <w:sz w:val="20"/>
          <w:szCs w:val="20"/>
        </w:rPr>
        <w:t>quality</w:t>
      </w:r>
      <w:proofErr w:type="spellEnd"/>
      <w:r w:rsidRPr="00950C53">
        <w:rPr>
          <w:i/>
          <w:iCs/>
          <w:sz w:val="20"/>
          <w:szCs w:val="20"/>
        </w:rPr>
        <w:t>. </w:t>
      </w:r>
      <w:proofErr w:type="spellStart"/>
      <w:r w:rsidRPr="00950C53">
        <w:rPr>
          <w:i/>
          <w:iCs/>
          <w:sz w:val="20"/>
          <w:szCs w:val="20"/>
        </w:rPr>
        <w:t>Journal</w:t>
      </w:r>
      <w:proofErr w:type="spellEnd"/>
      <w:r w:rsidRPr="00950C53">
        <w:rPr>
          <w:i/>
          <w:iCs/>
          <w:sz w:val="20"/>
          <w:szCs w:val="20"/>
        </w:rPr>
        <w:t xml:space="preserve"> of </w:t>
      </w:r>
      <w:proofErr w:type="spellStart"/>
      <w:r w:rsidRPr="00950C53">
        <w:rPr>
          <w:i/>
          <w:iCs/>
          <w:sz w:val="20"/>
          <w:szCs w:val="20"/>
        </w:rPr>
        <w:t>Retailing</w:t>
      </w:r>
      <w:proofErr w:type="spellEnd"/>
      <w:r w:rsidRPr="00950C53">
        <w:rPr>
          <w:i/>
          <w:iCs/>
          <w:sz w:val="20"/>
          <w:szCs w:val="20"/>
        </w:rPr>
        <w:t xml:space="preserve"> </w:t>
      </w:r>
      <w:proofErr w:type="spellStart"/>
      <w:r w:rsidRPr="00950C53">
        <w:rPr>
          <w:i/>
          <w:iCs/>
          <w:sz w:val="20"/>
          <w:szCs w:val="20"/>
        </w:rPr>
        <w:t>and</w:t>
      </w:r>
      <w:proofErr w:type="spellEnd"/>
      <w:r w:rsidRPr="00950C53">
        <w:rPr>
          <w:i/>
          <w:iCs/>
          <w:sz w:val="20"/>
          <w:szCs w:val="20"/>
        </w:rPr>
        <w:t xml:space="preserve"> Consumer Services,</w:t>
      </w:r>
      <w:r w:rsidRPr="00950C53">
        <w:rPr>
          <w:sz w:val="20"/>
          <w:szCs w:val="20"/>
        </w:rPr>
        <w:t> </w:t>
      </w:r>
      <w:r w:rsidRPr="00950C53">
        <w:rPr>
          <w:i/>
          <w:iCs/>
          <w:sz w:val="20"/>
          <w:szCs w:val="20"/>
        </w:rPr>
        <w:t>47</w:t>
      </w:r>
      <w:r w:rsidRPr="00950C53">
        <w:rPr>
          <w:sz w:val="20"/>
          <w:szCs w:val="20"/>
        </w:rPr>
        <w:t>, 57-65.</w:t>
      </w:r>
    </w:p>
    <w:p w14:paraId="7CAFE6F3" w14:textId="5A4E3B2C"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Shmueli</w:t>
      </w:r>
      <w:proofErr w:type="spellEnd"/>
      <w:r w:rsidRPr="00950C53">
        <w:rPr>
          <w:sz w:val="20"/>
          <w:szCs w:val="20"/>
        </w:rPr>
        <w:t xml:space="preserve">, G., </w:t>
      </w:r>
      <w:proofErr w:type="spellStart"/>
      <w:r w:rsidRPr="00950C53">
        <w:rPr>
          <w:sz w:val="20"/>
          <w:szCs w:val="20"/>
        </w:rPr>
        <w:t>Koppius</w:t>
      </w:r>
      <w:proofErr w:type="spellEnd"/>
      <w:r w:rsidRPr="00950C53">
        <w:rPr>
          <w:sz w:val="20"/>
          <w:szCs w:val="20"/>
        </w:rPr>
        <w:t xml:space="preserve">, O.R., </w:t>
      </w:r>
      <w:r w:rsidR="002C12FD" w:rsidRPr="00950C53">
        <w:rPr>
          <w:sz w:val="20"/>
          <w:szCs w:val="20"/>
        </w:rPr>
        <w:t>(</w:t>
      </w:r>
      <w:r w:rsidRPr="00950C53">
        <w:rPr>
          <w:sz w:val="20"/>
          <w:szCs w:val="20"/>
        </w:rPr>
        <w:t>2011</w:t>
      </w:r>
      <w:r w:rsidR="002C12FD" w:rsidRPr="00950C53">
        <w:rPr>
          <w:sz w:val="20"/>
          <w:szCs w:val="20"/>
        </w:rPr>
        <w:t>)</w:t>
      </w:r>
      <w:r w:rsidRPr="00950C53">
        <w:rPr>
          <w:sz w:val="20"/>
          <w:szCs w:val="20"/>
        </w:rPr>
        <w:t xml:space="preserve">. </w:t>
      </w:r>
      <w:proofErr w:type="spellStart"/>
      <w:r w:rsidRPr="00950C53">
        <w:rPr>
          <w:sz w:val="20"/>
          <w:szCs w:val="20"/>
        </w:rPr>
        <w:t>Predictive</w:t>
      </w:r>
      <w:proofErr w:type="spellEnd"/>
      <w:r w:rsidRPr="00950C53">
        <w:rPr>
          <w:sz w:val="20"/>
          <w:szCs w:val="20"/>
        </w:rPr>
        <w:t xml:space="preserve"> </w:t>
      </w:r>
      <w:proofErr w:type="spellStart"/>
      <w:r w:rsidRPr="00950C53">
        <w:rPr>
          <w:sz w:val="20"/>
          <w:szCs w:val="20"/>
        </w:rPr>
        <w:t>analytics</w:t>
      </w:r>
      <w:proofErr w:type="spellEnd"/>
      <w:r w:rsidRPr="00950C53">
        <w:rPr>
          <w:sz w:val="20"/>
          <w:szCs w:val="20"/>
        </w:rPr>
        <w:t xml:space="preserve"> in </w:t>
      </w:r>
      <w:proofErr w:type="spellStart"/>
      <w:r w:rsidRPr="00950C53">
        <w:rPr>
          <w:sz w:val="20"/>
          <w:szCs w:val="20"/>
        </w:rPr>
        <w:t>information</w:t>
      </w:r>
      <w:proofErr w:type="spellEnd"/>
      <w:r w:rsidRPr="00950C53">
        <w:rPr>
          <w:sz w:val="20"/>
          <w:szCs w:val="20"/>
        </w:rPr>
        <w:t xml:space="preserve"> </w:t>
      </w:r>
      <w:proofErr w:type="spellStart"/>
      <w:r w:rsidRPr="00950C53">
        <w:rPr>
          <w:sz w:val="20"/>
          <w:szCs w:val="20"/>
        </w:rPr>
        <w:t>systems</w:t>
      </w:r>
      <w:proofErr w:type="spellEnd"/>
      <w:r w:rsidRPr="00950C53">
        <w:rPr>
          <w:sz w:val="20"/>
          <w:szCs w:val="20"/>
        </w:rPr>
        <w:t xml:space="preserve"> </w:t>
      </w:r>
      <w:proofErr w:type="spellStart"/>
      <w:r w:rsidRPr="00950C53">
        <w:rPr>
          <w:sz w:val="20"/>
          <w:szCs w:val="20"/>
        </w:rPr>
        <w:t>research</w:t>
      </w:r>
      <w:proofErr w:type="spellEnd"/>
      <w:r w:rsidRPr="00950C53">
        <w:rPr>
          <w:sz w:val="20"/>
          <w:szCs w:val="20"/>
        </w:rPr>
        <w:t xml:space="preserve">. MIS </w:t>
      </w:r>
      <w:proofErr w:type="spellStart"/>
      <w:r w:rsidRPr="00950C53">
        <w:rPr>
          <w:sz w:val="20"/>
          <w:szCs w:val="20"/>
        </w:rPr>
        <w:t>Q</w:t>
      </w:r>
      <w:r w:rsidR="002C12FD" w:rsidRPr="00950C53">
        <w:rPr>
          <w:sz w:val="20"/>
          <w:szCs w:val="20"/>
        </w:rPr>
        <w:t>uarterly</w:t>
      </w:r>
      <w:proofErr w:type="spellEnd"/>
      <w:r w:rsidR="002C12FD" w:rsidRPr="00950C53">
        <w:rPr>
          <w:sz w:val="20"/>
          <w:szCs w:val="20"/>
        </w:rPr>
        <w:t>,</w:t>
      </w:r>
      <w:r w:rsidRPr="00950C53">
        <w:rPr>
          <w:sz w:val="20"/>
          <w:szCs w:val="20"/>
        </w:rPr>
        <w:t xml:space="preserve"> 553–572.</w:t>
      </w:r>
    </w:p>
    <w:p w14:paraId="033BE993" w14:textId="05A6E62B"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Shmueli</w:t>
      </w:r>
      <w:proofErr w:type="spellEnd"/>
      <w:r w:rsidRPr="00950C53">
        <w:rPr>
          <w:sz w:val="20"/>
          <w:szCs w:val="20"/>
        </w:rPr>
        <w:t xml:space="preserve">, G., </w:t>
      </w:r>
      <w:proofErr w:type="spellStart"/>
      <w:r w:rsidRPr="00950C53">
        <w:rPr>
          <w:sz w:val="20"/>
          <w:szCs w:val="20"/>
        </w:rPr>
        <w:t>Sarstedt</w:t>
      </w:r>
      <w:proofErr w:type="spellEnd"/>
      <w:r w:rsidRPr="00950C53">
        <w:rPr>
          <w:sz w:val="20"/>
          <w:szCs w:val="20"/>
        </w:rPr>
        <w:t xml:space="preserve">, M., </w:t>
      </w:r>
      <w:proofErr w:type="spellStart"/>
      <w:r w:rsidRPr="00950C53">
        <w:rPr>
          <w:sz w:val="20"/>
          <w:szCs w:val="20"/>
        </w:rPr>
        <w:t>Hair</w:t>
      </w:r>
      <w:proofErr w:type="spellEnd"/>
      <w:r w:rsidRPr="00950C53">
        <w:rPr>
          <w:sz w:val="20"/>
          <w:szCs w:val="20"/>
        </w:rPr>
        <w:t xml:space="preserve">, J.F., </w:t>
      </w:r>
      <w:proofErr w:type="spellStart"/>
      <w:r w:rsidRPr="00950C53">
        <w:rPr>
          <w:sz w:val="20"/>
          <w:szCs w:val="20"/>
        </w:rPr>
        <w:t>Cheah</w:t>
      </w:r>
      <w:proofErr w:type="spellEnd"/>
      <w:r w:rsidRPr="00950C53">
        <w:rPr>
          <w:sz w:val="20"/>
          <w:szCs w:val="20"/>
        </w:rPr>
        <w:t xml:space="preserve">, J.H., </w:t>
      </w:r>
      <w:proofErr w:type="spellStart"/>
      <w:r w:rsidRPr="00950C53">
        <w:rPr>
          <w:sz w:val="20"/>
          <w:szCs w:val="20"/>
        </w:rPr>
        <w:t>Ting</w:t>
      </w:r>
      <w:proofErr w:type="spellEnd"/>
      <w:r w:rsidRPr="00950C53">
        <w:rPr>
          <w:sz w:val="20"/>
          <w:szCs w:val="20"/>
        </w:rPr>
        <w:t xml:space="preserve">, H., </w:t>
      </w:r>
      <w:proofErr w:type="spellStart"/>
      <w:r w:rsidRPr="00950C53">
        <w:rPr>
          <w:sz w:val="20"/>
          <w:szCs w:val="20"/>
        </w:rPr>
        <w:t>Vaithilingam</w:t>
      </w:r>
      <w:proofErr w:type="spellEnd"/>
      <w:r w:rsidRPr="00950C53">
        <w:rPr>
          <w:sz w:val="20"/>
          <w:szCs w:val="20"/>
        </w:rPr>
        <w:t xml:space="preserve">, S., Ringle, C.M., </w:t>
      </w:r>
      <w:r w:rsidR="002C12FD" w:rsidRPr="00950C53">
        <w:rPr>
          <w:sz w:val="20"/>
          <w:szCs w:val="20"/>
        </w:rPr>
        <w:t>(</w:t>
      </w:r>
      <w:r w:rsidRPr="00950C53">
        <w:rPr>
          <w:sz w:val="20"/>
          <w:szCs w:val="20"/>
        </w:rPr>
        <w:t>2019</w:t>
      </w:r>
      <w:r w:rsidR="002C12FD" w:rsidRPr="00950C53">
        <w:rPr>
          <w:sz w:val="20"/>
          <w:szCs w:val="20"/>
        </w:rPr>
        <w:t>)</w:t>
      </w:r>
      <w:r w:rsidRPr="00950C53">
        <w:rPr>
          <w:sz w:val="20"/>
          <w:szCs w:val="20"/>
        </w:rPr>
        <w:t xml:space="preserve">. </w:t>
      </w:r>
      <w:proofErr w:type="spellStart"/>
      <w:r w:rsidRPr="00950C53">
        <w:rPr>
          <w:sz w:val="20"/>
          <w:szCs w:val="20"/>
        </w:rPr>
        <w:t>Predictive</w:t>
      </w:r>
      <w:proofErr w:type="spellEnd"/>
      <w:r w:rsidRPr="00950C53">
        <w:rPr>
          <w:sz w:val="20"/>
          <w:szCs w:val="20"/>
        </w:rPr>
        <w:t xml:space="preserve"> model </w:t>
      </w:r>
      <w:proofErr w:type="spellStart"/>
      <w:r w:rsidRPr="00950C53">
        <w:rPr>
          <w:sz w:val="20"/>
          <w:szCs w:val="20"/>
        </w:rPr>
        <w:t>assessment</w:t>
      </w:r>
      <w:proofErr w:type="spellEnd"/>
      <w:r w:rsidRPr="00950C53">
        <w:rPr>
          <w:sz w:val="20"/>
          <w:szCs w:val="20"/>
        </w:rPr>
        <w:t xml:space="preserve"> in PLS-SEM: </w:t>
      </w:r>
      <w:proofErr w:type="spellStart"/>
      <w:r w:rsidRPr="00950C53">
        <w:rPr>
          <w:sz w:val="20"/>
          <w:szCs w:val="20"/>
        </w:rPr>
        <w:t>guidelines</w:t>
      </w:r>
      <w:proofErr w:type="spellEnd"/>
      <w:r w:rsidRPr="00950C53">
        <w:rPr>
          <w:sz w:val="20"/>
          <w:szCs w:val="20"/>
        </w:rPr>
        <w:t xml:space="preserve"> </w:t>
      </w:r>
      <w:proofErr w:type="spellStart"/>
      <w:r w:rsidRPr="00950C53">
        <w:rPr>
          <w:sz w:val="20"/>
          <w:szCs w:val="20"/>
        </w:rPr>
        <w:t>for</w:t>
      </w:r>
      <w:proofErr w:type="spellEnd"/>
      <w:r w:rsidRPr="00950C53">
        <w:rPr>
          <w:sz w:val="20"/>
          <w:szCs w:val="20"/>
        </w:rPr>
        <w:t xml:space="preserve"> </w:t>
      </w:r>
      <w:proofErr w:type="spellStart"/>
      <w:r w:rsidRPr="00950C53">
        <w:rPr>
          <w:sz w:val="20"/>
          <w:szCs w:val="20"/>
        </w:rPr>
        <w:t>using</w:t>
      </w:r>
      <w:proofErr w:type="spellEnd"/>
      <w:r w:rsidRPr="00950C53">
        <w:rPr>
          <w:sz w:val="20"/>
          <w:szCs w:val="20"/>
        </w:rPr>
        <w:t xml:space="preserve"> </w:t>
      </w:r>
      <w:proofErr w:type="spellStart"/>
      <w:r w:rsidRPr="00950C53">
        <w:rPr>
          <w:sz w:val="20"/>
          <w:szCs w:val="20"/>
        </w:rPr>
        <w:t>PLSpredict</w:t>
      </w:r>
      <w:proofErr w:type="spellEnd"/>
      <w:r w:rsidRPr="00950C53">
        <w:rPr>
          <w:sz w:val="20"/>
          <w:szCs w:val="20"/>
        </w:rPr>
        <w:t xml:space="preserve">. </w:t>
      </w:r>
      <w:proofErr w:type="spellStart"/>
      <w:r w:rsidRPr="00950C53">
        <w:rPr>
          <w:sz w:val="20"/>
          <w:szCs w:val="20"/>
        </w:rPr>
        <w:t>Eur</w:t>
      </w:r>
      <w:proofErr w:type="spellEnd"/>
      <w:r w:rsidRPr="00950C53">
        <w:rPr>
          <w:sz w:val="20"/>
          <w:szCs w:val="20"/>
        </w:rPr>
        <w:t>. J. Mark.</w:t>
      </w:r>
    </w:p>
    <w:p w14:paraId="08372B1E" w14:textId="2D228AF0" w:rsidR="005D1A57" w:rsidRPr="00950C53" w:rsidRDefault="00F05109" w:rsidP="00950C53">
      <w:pPr>
        <w:autoSpaceDE w:val="0"/>
        <w:autoSpaceDN w:val="0"/>
        <w:adjustRightInd w:val="0"/>
        <w:spacing w:after="120"/>
        <w:ind w:firstLine="709"/>
        <w:jc w:val="both"/>
        <w:rPr>
          <w:sz w:val="20"/>
          <w:szCs w:val="20"/>
        </w:rPr>
      </w:pPr>
      <w:proofErr w:type="spellStart"/>
      <w:proofErr w:type="gramStart"/>
      <w:r w:rsidRPr="00950C53">
        <w:rPr>
          <w:sz w:val="20"/>
          <w:szCs w:val="20"/>
        </w:rPr>
        <w:t>Stone,M</w:t>
      </w:r>
      <w:proofErr w:type="spellEnd"/>
      <w:r w:rsidRPr="00950C53">
        <w:rPr>
          <w:sz w:val="20"/>
          <w:szCs w:val="20"/>
        </w:rPr>
        <w:t>.</w:t>
      </w:r>
      <w:proofErr w:type="gramEnd"/>
      <w:r w:rsidRPr="00950C53">
        <w:rPr>
          <w:sz w:val="20"/>
          <w:szCs w:val="20"/>
        </w:rPr>
        <w:t xml:space="preserve"> (1974). Cross-</w:t>
      </w:r>
      <w:proofErr w:type="spellStart"/>
      <w:r w:rsidRPr="00950C53">
        <w:rPr>
          <w:sz w:val="20"/>
          <w:szCs w:val="20"/>
        </w:rPr>
        <w:t>validatory</w:t>
      </w:r>
      <w:proofErr w:type="spellEnd"/>
      <w:r w:rsidRPr="00950C53">
        <w:rPr>
          <w:sz w:val="20"/>
          <w:szCs w:val="20"/>
        </w:rPr>
        <w:t xml:space="preserve"> </w:t>
      </w:r>
      <w:proofErr w:type="spellStart"/>
      <w:r w:rsidRPr="00950C53">
        <w:rPr>
          <w:sz w:val="20"/>
          <w:szCs w:val="20"/>
        </w:rPr>
        <w:t>choice</w:t>
      </w:r>
      <w:proofErr w:type="spellEnd"/>
      <w:r w:rsidRPr="00950C53">
        <w:rPr>
          <w:sz w:val="20"/>
          <w:szCs w:val="20"/>
        </w:rPr>
        <w:t xml:space="preserve"> ve </w:t>
      </w:r>
      <w:proofErr w:type="spellStart"/>
      <w:r w:rsidRPr="00950C53">
        <w:rPr>
          <w:sz w:val="20"/>
          <w:szCs w:val="20"/>
        </w:rPr>
        <w:t>assessment</w:t>
      </w:r>
      <w:proofErr w:type="spellEnd"/>
      <w:r w:rsidRPr="00950C53">
        <w:rPr>
          <w:sz w:val="20"/>
          <w:szCs w:val="20"/>
        </w:rPr>
        <w:t xml:space="preserve"> of </w:t>
      </w:r>
      <w:proofErr w:type="spellStart"/>
      <w:r w:rsidRPr="00950C53">
        <w:rPr>
          <w:sz w:val="20"/>
          <w:szCs w:val="20"/>
        </w:rPr>
        <w:t>statistical</w:t>
      </w:r>
      <w:proofErr w:type="spellEnd"/>
      <w:r w:rsidRPr="00950C53">
        <w:rPr>
          <w:sz w:val="20"/>
          <w:szCs w:val="20"/>
        </w:rPr>
        <w:t xml:space="preserve"> </w:t>
      </w:r>
      <w:proofErr w:type="spellStart"/>
      <w:r w:rsidRPr="00950C53">
        <w:rPr>
          <w:sz w:val="20"/>
          <w:szCs w:val="20"/>
        </w:rPr>
        <w:t>predictions</w:t>
      </w:r>
      <w:proofErr w:type="spellEnd"/>
      <w:r w:rsidRPr="00950C53">
        <w:rPr>
          <w:sz w:val="20"/>
          <w:szCs w:val="20"/>
        </w:rPr>
        <w:t xml:space="preserve">. </w:t>
      </w:r>
      <w:proofErr w:type="spellStart"/>
      <w:r w:rsidRPr="00950C53">
        <w:rPr>
          <w:sz w:val="20"/>
          <w:szCs w:val="20"/>
        </w:rPr>
        <w:t>Journal</w:t>
      </w:r>
      <w:proofErr w:type="spellEnd"/>
      <w:r w:rsidRPr="00950C53">
        <w:rPr>
          <w:sz w:val="20"/>
          <w:szCs w:val="20"/>
        </w:rPr>
        <w:t xml:space="preserve"> of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Royal</w:t>
      </w:r>
      <w:proofErr w:type="spellEnd"/>
      <w:r w:rsidRPr="00950C53">
        <w:rPr>
          <w:sz w:val="20"/>
          <w:szCs w:val="20"/>
        </w:rPr>
        <w:t xml:space="preserve"> Statistical </w:t>
      </w:r>
      <w:proofErr w:type="spellStart"/>
      <w:r w:rsidRPr="00950C53">
        <w:rPr>
          <w:sz w:val="20"/>
          <w:szCs w:val="20"/>
        </w:rPr>
        <w:t>Society</w:t>
      </w:r>
      <w:proofErr w:type="spellEnd"/>
      <w:r w:rsidRPr="00950C53">
        <w:rPr>
          <w:sz w:val="20"/>
          <w:szCs w:val="20"/>
        </w:rPr>
        <w:t>, 36 (2), 111–147.</w:t>
      </w:r>
    </w:p>
    <w:p w14:paraId="30C7EEE7" w14:textId="1502F29F" w:rsidR="0030367C" w:rsidRPr="00950C53" w:rsidRDefault="0030367C" w:rsidP="00950C53">
      <w:pPr>
        <w:autoSpaceDE w:val="0"/>
        <w:autoSpaceDN w:val="0"/>
        <w:adjustRightInd w:val="0"/>
        <w:spacing w:after="120"/>
        <w:ind w:firstLine="709"/>
        <w:jc w:val="both"/>
        <w:rPr>
          <w:sz w:val="20"/>
          <w:szCs w:val="20"/>
        </w:rPr>
      </w:pPr>
      <w:proofErr w:type="spellStart"/>
      <w:r w:rsidRPr="00950C53">
        <w:rPr>
          <w:sz w:val="20"/>
          <w:szCs w:val="20"/>
        </w:rPr>
        <w:t>Vargo</w:t>
      </w:r>
      <w:proofErr w:type="spellEnd"/>
      <w:r w:rsidRPr="00950C53">
        <w:rPr>
          <w:sz w:val="20"/>
          <w:szCs w:val="20"/>
        </w:rPr>
        <w:t xml:space="preserve">, S. L., &amp; </w:t>
      </w:r>
      <w:proofErr w:type="spellStart"/>
      <w:r w:rsidRPr="00950C53">
        <w:rPr>
          <w:sz w:val="20"/>
          <w:szCs w:val="20"/>
        </w:rPr>
        <w:t>Lusch</w:t>
      </w:r>
      <w:proofErr w:type="spellEnd"/>
      <w:r w:rsidRPr="00950C53">
        <w:rPr>
          <w:sz w:val="20"/>
          <w:szCs w:val="20"/>
        </w:rPr>
        <w:t xml:space="preserve">, R. F. (2008). Service-dominant </w:t>
      </w:r>
      <w:proofErr w:type="spellStart"/>
      <w:r w:rsidRPr="00950C53">
        <w:rPr>
          <w:sz w:val="20"/>
          <w:szCs w:val="20"/>
        </w:rPr>
        <w:t>logic</w:t>
      </w:r>
      <w:proofErr w:type="spellEnd"/>
      <w:r w:rsidRPr="00950C53">
        <w:rPr>
          <w:sz w:val="20"/>
          <w:szCs w:val="20"/>
        </w:rPr>
        <w:t xml:space="preserve">: </w:t>
      </w:r>
      <w:proofErr w:type="spellStart"/>
      <w:r w:rsidRPr="00950C53">
        <w:rPr>
          <w:sz w:val="20"/>
          <w:szCs w:val="20"/>
        </w:rPr>
        <w:t>continuing</w:t>
      </w:r>
      <w:proofErr w:type="spellEnd"/>
      <w:r w:rsidRPr="00950C53">
        <w:rPr>
          <w:sz w:val="20"/>
          <w:szCs w:val="20"/>
        </w:rPr>
        <w:t xml:space="preserve">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evolution</w:t>
      </w:r>
      <w:proofErr w:type="spellEnd"/>
      <w:r w:rsidRPr="00950C53">
        <w:rPr>
          <w:sz w:val="20"/>
          <w:szCs w:val="20"/>
        </w:rPr>
        <w:t>. </w:t>
      </w:r>
      <w:proofErr w:type="spellStart"/>
      <w:r w:rsidRPr="00950C53">
        <w:rPr>
          <w:sz w:val="20"/>
          <w:szCs w:val="20"/>
        </w:rPr>
        <w:t>Journal</w:t>
      </w:r>
      <w:proofErr w:type="spellEnd"/>
      <w:r w:rsidRPr="00950C53">
        <w:rPr>
          <w:sz w:val="20"/>
          <w:szCs w:val="20"/>
        </w:rPr>
        <w:t xml:space="preserve"> of </w:t>
      </w:r>
      <w:proofErr w:type="spellStart"/>
      <w:r w:rsidRPr="00950C53">
        <w:rPr>
          <w:sz w:val="20"/>
          <w:szCs w:val="20"/>
        </w:rPr>
        <w:t>the</w:t>
      </w:r>
      <w:proofErr w:type="spellEnd"/>
      <w:r w:rsidRPr="00950C53">
        <w:rPr>
          <w:sz w:val="20"/>
          <w:szCs w:val="20"/>
        </w:rPr>
        <w:t xml:space="preserve"> Academy of marketing </w:t>
      </w:r>
      <w:proofErr w:type="spellStart"/>
      <w:r w:rsidRPr="00950C53">
        <w:rPr>
          <w:sz w:val="20"/>
          <w:szCs w:val="20"/>
        </w:rPr>
        <w:t>Science</w:t>
      </w:r>
      <w:proofErr w:type="spellEnd"/>
      <w:r w:rsidRPr="00950C53">
        <w:rPr>
          <w:sz w:val="20"/>
          <w:szCs w:val="20"/>
        </w:rPr>
        <w:t>, </w:t>
      </w:r>
      <w:r w:rsidRPr="00950C53">
        <w:rPr>
          <w:i/>
          <w:iCs/>
          <w:sz w:val="20"/>
          <w:szCs w:val="20"/>
        </w:rPr>
        <w:t>36</w:t>
      </w:r>
      <w:r w:rsidRPr="00950C53">
        <w:rPr>
          <w:sz w:val="20"/>
          <w:szCs w:val="20"/>
        </w:rPr>
        <w:t>(1), 1-10.</w:t>
      </w:r>
    </w:p>
    <w:p w14:paraId="7ECEF5DA" w14:textId="0DDDE766" w:rsidR="0030367C" w:rsidRPr="00950C53" w:rsidRDefault="0030367C" w:rsidP="00950C53">
      <w:pPr>
        <w:autoSpaceDE w:val="0"/>
        <w:autoSpaceDN w:val="0"/>
        <w:adjustRightInd w:val="0"/>
        <w:spacing w:after="120"/>
        <w:ind w:firstLine="709"/>
        <w:jc w:val="both"/>
        <w:rPr>
          <w:sz w:val="20"/>
          <w:szCs w:val="20"/>
        </w:rPr>
      </w:pPr>
      <w:proofErr w:type="spellStart"/>
      <w:r w:rsidRPr="00950C53">
        <w:rPr>
          <w:sz w:val="20"/>
          <w:szCs w:val="20"/>
        </w:rPr>
        <w:t>Vargo</w:t>
      </w:r>
      <w:proofErr w:type="spellEnd"/>
      <w:r w:rsidRPr="00950C53">
        <w:rPr>
          <w:sz w:val="20"/>
          <w:szCs w:val="20"/>
        </w:rPr>
        <w:t xml:space="preserve">, S. L., &amp; </w:t>
      </w:r>
      <w:proofErr w:type="spellStart"/>
      <w:r w:rsidRPr="00950C53">
        <w:rPr>
          <w:sz w:val="20"/>
          <w:szCs w:val="20"/>
        </w:rPr>
        <w:t>Lusch</w:t>
      </w:r>
      <w:proofErr w:type="spellEnd"/>
      <w:r w:rsidRPr="00950C53">
        <w:rPr>
          <w:sz w:val="20"/>
          <w:szCs w:val="20"/>
        </w:rPr>
        <w:t xml:space="preserve">, R. F. (2017). Service-dominant </w:t>
      </w:r>
      <w:proofErr w:type="spellStart"/>
      <w:r w:rsidRPr="00950C53">
        <w:rPr>
          <w:sz w:val="20"/>
          <w:szCs w:val="20"/>
        </w:rPr>
        <w:t>logic</w:t>
      </w:r>
      <w:proofErr w:type="spellEnd"/>
      <w:r w:rsidRPr="00950C53">
        <w:rPr>
          <w:sz w:val="20"/>
          <w:szCs w:val="20"/>
        </w:rPr>
        <w:t xml:space="preserve"> 2025. International </w:t>
      </w:r>
      <w:proofErr w:type="spellStart"/>
      <w:r w:rsidRPr="00950C53">
        <w:rPr>
          <w:sz w:val="20"/>
          <w:szCs w:val="20"/>
        </w:rPr>
        <w:t>Journal</w:t>
      </w:r>
      <w:proofErr w:type="spellEnd"/>
      <w:r w:rsidRPr="00950C53">
        <w:rPr>
          <w:sz w:val="20"/>
          <w:szCs w:val="20"/>
        </w:rPr>
        <w:t xml:space="preserve"> of </w:t>
      </w:r>
      <w:proofErr w:type="spellStart"/>
      <w:r w:rsidRPr="00950C53">
        <w:rPr>
          <w:sz w:val="20"/>
          <w:szCs w:val="20"/>
        </w:rPr>
        <w:t>Research</w:t>
      </w:r>
      <w:proofErr w:type="spellEnd"/>
      <w:r w:rsidRPr="00950C53">
        <w:rPr>
          <w:sz w:val="20"/>
          <w:szCs w:val="20"/>
        </w:rPr>
        <w:t xml:space="preserve"> in Marketing, </w:t>
      </w:r>
      <w:r w:rsidRPr="00950C53">
        <w:rPr>
          <w:i/>
          <w:iCs/>
          <w:sz w:val="20"/>
          <w:szCs w:val="20"/>
        </w:rPr>
        <w:t>34</w:t>
      </w:r>
      <w:r w:rsidRPr="00950C53">
        <w:rPr>
          <w:sz w:val="20"/>
          <w:szCs w:val="20"/>
        </w:rPr>
        <w:t>(1), 46-67.</w:t>
      </w:r>
    </w:p>
    <w:p w14:paraId="38662436" w14:textId="6D7913B3" w:rsidR="00F05109"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Voss</w:t>
      </w:r>
      <w:proofErr w:type="spellEnd"/>
      <w:r w:rsidRPr="00950C53">
        <w:rPr>
          <w:sz w:val="20"/>
          <w:szCs w:val="20"/>
        </w:rPr>
        <w:t xml:space="preserve">, G. B., </w:t>
      </w:r>
      <w:proofErr w:type="spellStart"/>
      <w:r w:rsidRPr="00950C53">
        <w:rPr>
          <w:sz w:val="20"/>
          <w:szCs w:val="20"/>
        </w:rPr>
        <w:t>Parasuraman</w:t>
      </w:r>
      <w:proofErr w:type="spellEnd"/>
      <w:r w:rsidRPr="00950C53">
        <w:rPr>
          <w:sz w:val="20"/>
          <w:szCs w:val="20"/>
        </w:rPr>
        <w:t xml:space="preserve">, A., </w:t>
      </w:r>
      <w:r w:rsidR="00F26310" w:rsidRPr="00950C53">
        <w:rPr>
          <w:sz w:val="20"/>
          <w:szCs w:val="20"/>
          <w:shd w:val="clear" w:color="auto" w:fill="FFFFFF"/>
        </w:rPr>
        <w:t>&amp;</w:t>
      </w:r>
      <w:r w:rsidRPr="00950C53">
        <w:rPr>
          <w:sz w:val="20"/>
          <w:szCs w:val="20"/>
        </w:rPr>
        <w:t xml:space="preserve"> </w:t>
      </w:r>
      <w:proofErr w:type="spellStart"/>
      <w:r w:rsidRPr="00950C53">
        <w:rPr>
          <w:sz w:val="20"/>
          <w:szCs w:val="20"/>
        </w:rPr>
        <w:t>Grewal</w:t>
      </w:r>
      <w:proofErr w:type="spellEnd"/>
      <w:r w:rsidRPr="00950C53">
        <w:rPr>
          <w:sz w:val="20"/>
          <w:szCs w:val="20"/>
        </w:rPr>
        <w:t xml:space="preserve">, D. (1998).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roles</w:t>
      </w:r>
      <w:proofErr w:type="spellEnd"/>
      <w:r w:rsidRPr="00950C53">
        <w:rPr>
          <w:sz w:val="20"/>
          <w:szCs w:val="20"/>
        </w:rPr>
        <w:t xml:space="preserve"> of </w:t>
      </w:r>
      <w:proofErr w:type="spellStart"/>
      <w:r w:rsidRPr="00950C53">
        <w:rPr>
          <w:sz w:val="20"/>
          <w:szCs w:val="20"/>
        </w:rPr>
        <w:t>price</w:t>
      </w:r>
      <w:proofErr w:type="spellEnd"/>
      <w:r w:rsidRPr="00950C53">
        <w:rPr>
          <w:sz w:val="20"/>
          <w:szCs w:val="20"/>
        </w:rPr>
        <w:t xml:space="preserve">, </w:t>
      </w:r>
      <w:proofErr w:type="spellStart"/>
      <w:proofErr w:type="gramStart"/>
      <w:r w:rsidRPr="00950C53">
        <w:rPr>
          <w:sz w:val="20"/>
          <w:szCs w:val="20"/>
        </w:rPr>
        <w:t>performance</w:t>
      </w:r>
      <w:proofErr w:type="spellEnd"/>
      <w:r w:rsidRPr="00950C53">
        <w:rPr>
          <w:sz w:val="20"/>
          <w:szCs w:val="20"/>
        </w:rPr>
        <w:t>,</w:t>
      </w:r>
      <w:proofErr w:type="gramEnd"/>
      <w:r w:rsidRPr="00950C53">
        <w:rPr>
          <w:sz w:val="20"/>
          <w:szCs w:val="20"/>
        </w:rPr>
        <w:t xml:space="preserve"> ve </w:t>
      </w:r>
      <w:proofErr w:type="spellStart"/>
      <w:r w:rsidRPr="00950C53">
        <w:rPr>
          <w:sz w:val="20"/>
          <w:szCs w:val="20"/>
        </w:rPr>
        <w:t>expectations</w:t>
      </w:r>
      <w:proofErr w:type="spellEnd"/>
      <w:r w:rsidRPr="00950C53">
        <w:rPr>
          <w:sz w:val="20"/>
          <w:szCs w:val="20"/>
        </w:rPr>
        <w:t xml:space="preserve"> in </w:t>
      </w:r>
      <w:proofErr w:type="spellStart"/>
      <w:r w:rsidRPr="00950C53">
        <w:rPr>
          <w:sz w:val="20"/>
          <w:szCs w:val="20"/>
        </w:rPr>
        <w:t>determining</w:t>
      </w:r>
      <w:proofErr w:type="spellEnd"/>
      <w:r w:rsidRPr="00950C53">
        <w:rPr>
          <w:sz w:val="20"/>
          <w:szCs w:val="20"/>
        </w:rPr>
        <w:t xml:space="preserve"> </w:t>
      </w:r>
      <w:proofErr w:type="spellStart"/>
      <w:r w:rsidRPr="00950C53">
        <w:rPr>
          <w:sz w:val="20"/>
          <w:szCs w:val="20"/>
        </w:rPr>
        <w:t>satisfaction</w:t>
      </w:r>
      <w:proofErr w:type="spellEnd"/>
      <w:r w:rsidRPr="00950C53">
        <w:rPr>
          <w:sz w:val="20"/>
          <w:szCs w:val="20"/>
        </w:rPr>
        <w:t xml:space="preserve"> in service </w:t>
      </w:r>
      <w:proofErr w:type="spellStart"/>
      <w:r w:rsidRPr="00950C53">
        <w:rPr>
          <w:sz w:val="20"/>
          <w:szCs w:val="20"/>
        </w:rPr>
        <w:t>exchanges</w:t>
      </w:r>
      <w:proofErr w:type="spellEnd"/>
      <w:r w:rsidRPr="00950C53">
        <w:rPr>
          <w:sz w:val="20"/>
          <w:szCs w:val="20"/>
        </w:rPr>
        <w:t xml:space="preserve">. </w:t>
      </w:r>
      <w:proofErr w:type="spellStart"/>
      <w:r w:rsidRPr="00950C53">
        <w:rPr>
          <w:sz w:val="20"/>
          <w:szCs w:val="20"/>
        </w:rPr>
        <w:t>Journal</w:t>
      </w:r>
      <w:proofErr w:type="spellEnd"/>
      <w:r w:rsidRPr="00950C53">
        <w:rPr>
          <w:sz w:val="20"/>
          <w:szCs w:val="20"/>
        </w:rPr>
        <w:t xml:space="preserve"> of Marketing, 62(4), 46–61.</w:t>
      </w:r>
    </w:p>
    <w:p w14:paraId="4DA232DE" w14:textId="1BAE6ED0" w:rsidR="005D1A57" w:rsidRPr="00950C53" w:rsidRDefault="005D1A57" w:rsidP="00950C53">
      <w:pPr>
        <w:autoSpaceDE w:val="0"/>
        <w:autoSpaceDN w:val="0"/>
        <w:adjustRightInd w:val="0"/>
        <w:spacing w:after="120"/>
        <w:ind w:firstLine="709"/>
        <w:jc w:val="both"/>
        <w:rPr>
          <w:sz w:val="20"/>
          <w:szCs w:val="20"/>
        </w:rPr>
      </w:pPr>
      <w:proofErr w:type="spellStart"/>
      <w:r w:rsidRPr="00950C53">
        <w:rPr>
          <w:sz w:val="20"/>
          <w:szCs w:val="20"/>
        </w:rPr>
        <w:t>Wernerfelt</w:t>
      </w:r>
      <w:proofErr w:type="spellEnd"/>
      <w:r w:rsidRPr="00950C53">
        <w:rPr>
          <w:sz w:val="20"/>
          <w:szCs w:val="20"/>
        </w:rPr>
        <w:t xml:space="preserve">, B. (1991). </w:t>
      </w:r>
      <w:proofErr w:type="spellStart"/>
      <w:r w:rsidRPr="00950C53">
        <w:rPr>
          <w:sz w:val="20"/>
          <w:szCs w:val="20"/>
        </w:rPr>
        <w:t>Brand</w:t>
      </w:r>
      <w:proofErr w:type="spellEnd"/>
      <w:r w:rsidRPr="00950C53">
        <w:rPr>
          <w:sz w:val="20"/>
          <w:szCs w:val="20"/>
        </w:rPr>
        <w:t xml:space="preserve"> </w:t>
      </w:r>
      <w:proofErr w:type="spellStart"/>
      <w:r w:rsidRPr="00950C53">
        <w:rPr>
          <w:sz w:val="20"/>
          <w:szCs w:val="20"/>
        </w:rPr>
        <w:t>loyalty</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market </w:t>
      </w:r>
      <w:proofErr w:type="spellStart"/>
      <w:r w:rsidRPr="00950C53">
        <w:rPr>
          <w:sz w:val="20"/>
          <w:szCs w:val="20"/>
        </w:rPr>
        <w:t>equilibrium</w:t>
      </w:r>
      <w:proofErr w:type="spellEnd"/>
      <w:r w:rsidRPr="00950C53">
        <w:rPr>
          <w:sz w:val="20"/>
          <w:szCs w:val="20"/>
        </w:rPr>
        <w:t xml:space="preserve">. Marketing </w:t>
      </w:r>
      <w:proofErr w:type="spellStart"/>
      <w:r w:rsidRPr="00950C53">
        <w:rPr>
          <w:sz w:val="20"/>
          <w:szCs w:val="20"/>
        </w:rPr>
        <w:t>science</w:t>
      </w:r>
      <w:proofErr w:type="spellEnd"/>
      <w:r w:rsidRPr="00950C53">
        <w:rPr>
          <w:sz w:val="20"/>
          <w:szCs w:val="20"/>
        </w:rPr>
        <w:t>, </w:t>
      </w:r>
      <w:r w:rsidRPr="00950C53">
        <w:rPr>
          <w:i/>
          <w:iCs/>
          <w:sz w:val="20"/>
          <w:szCs w:val="20"/>
        </w:rPr>
        <w:t>10</w:t>
      </w:r>
      <w:r w:rsidRPr="00950C53">
        <w:rPr>
          <w:sz w:val="20"/>
          <w:szCs w:val="20"/>
        </w:rPr>
        <w:t>(3), 229-245.</w:t>
      </w:r>
    </w:p>
    <w:p w14:paraId="0CFB3908" w14:textId="1722C276" w:rsidR="007424FC" w:rsidRPr="00950C53" w:rsidRDefault="007424FC" w:rsidP="00950C53">
      <w:pPr>
        <w:autoSpaceDE w:val="0"/>
        <w:autoSpaceDN w:val="0"/>
        <w:adjustRightInd w:val="0"/>
        <w:spacing w:after="120"/>
        <w:ind w:firstLine="709"/>
        <w:jc w:val="both"/>
        <w:rPr>
          <w:sz w:val="20"/>
          <w:szCs w:val="20"/>
        </w:rPr>
      </w:pPr>
      <w:proofErr w:type="spellStart"/>
      <w:r w:rsidRPr="00950C53">
        <w:rPr>
          <w:sz w:val="20"/>
          <w:szCs w:val="20"/>
        </w:rPr>
        <w:t>Wu</w:t>
      </w:r>
      <w:proofErr w:type="spellEnd"/>
      <w:r w:rsidRPr="00950C53">
        <w:rPr>
          <w:sz w:val="20"/>
          <w:szCs w:val="20"/>
        </w:rPr>
        <w:t xml:space="preserve">, C. W. (2014).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study</w:t>
      </w:r>
      <w:proofErr w:type="spellEnd"/>
      <w:r w:rsidRPr="00950C53">
        <w:rPr>
          <w:sz w:val="20"/>
          <w:szCs w:val="20"/>
        </w:rPr>
        <w:t xml:space="preserve"> of service </w:t>
      </w:r>
      <w:proofErr w:type="spellStart"/>
      <w:r w:rsidRPr="00950C53">
        <w:rPr>
          <w:sz w:val="20"/>
          <w:szCs w:val="20"/>
        </w:rPr>
        <w:t>innovation</w:t>
      </w:r>
      <w:proofErr w:type="spellEnd"/>
      <w:r w:rsidRPr="00950C53">
        <w:rPr>
          <w:sz w:val="20"/>
          <w:szCs w:val="20"/>
        </w:rPr>
        <w:t xml:space="preserve"> </w:t>
      </w:r>
      <w:proofErr w:type="spellStart"/>
      <w:r w:rsidRPr="00950C53">
        <w:rPr>
          <w:sz w:val="20"/>
          <w:szCs w:val="20"/>
        </w:rPr>
        <w:t>for</w:t>
      </w:r>
      <w:proofErr w:type="spellEnd"/>
      <w:r w:rsidRPr="00950C53">
        <w:rPr>
          <w:sz w:val="20"/>
          <w:szCs w:val="20"/>
        </w:rPr>
        <w:t xml:space="preserve"> </w:t>
      </w:r>
      <w:proofErr w:type="spellStart"/>
      <w:r w:rsidRPr="00950C53">
        <w:rPr>
          <w:sz w:val="20"/>
          <w:szCs w:val="20"/>
        </w:rPr>
        <w:t>digiservice</w:t>
      </w:r>
      <w:proofErr w:type="spellEnd"/>
      <w:r w:rsidRPr="00950C53">
        <w:rPr>
          <w:sz w:val="20"/>
          <w:szCs w:val="20"/>
        </w:rPr>
        <w:t xml:space="preserve"> on </w:t>
      </w:r>
      <w:proofErr w:type="spellStart"/>
      <w:r w:rsidRPr="00950C53">
        <w:rPr>
          <w:sz w:val="20"/>
          <w:szCs w:val="20"/>
        </w:rPr>
        <w:t>loyalty</w:t>
      </w:r>
      <w:proofErr w:type="spellEnd"/>
      <w:r w:rsidRPr="00950C53">
        <w:rPr>
          <w:sz w:val="20"/>
          <w:szCs w:val="20"/>
        </w:rPr>
        <w:t>. </w:t>
      </w:r>
      <w:proofErr w:type="spellStart"/>
      <w:r w:rsidRPr="00950C53">
        <w:rPr>
          <w:sz w:val="20"/>
          <w:szCs w:val="20"/>
        </w:rPr>
        <w:t>Journal</w:t>
      </w:r>
      <w:proofErr w:type="spellEnd"/>
      <w:r w:rsidRPr="00950C53">
        <w:rPr>
          <w:sz w:val="20"/>
          <w:szCs w:val="20"/>
        </w:rPr>
        <w:t xml:space="preserve"> of Business </w:t>
      </w:r>
      <w:proofErr w:type="spellStart"/>
      <w:r w:rsidRPr="00950C53">
        <w:rPr>
          <w:sz w:val="20"/>
          <w:szCs w:val="20"/>
        </w:rPr>
        <w:t>Research</w:t>
      </w:r>
      <w:proofErr w:type="spellEnd"/>
      <w:r w:rsidRPr="00950C53">
        <w:rPr>
          <w:sz w:val="20"/>
          <w:szCs w:val="20"/>
        </w:rPr>
        <w:t>, </w:t>
      </w:r>
      <w:r w:rsidRPr="00950C53">
        <w:rPr>
          <w:i/>
          <w:iCs/>
          <w:sz w:val="20"/>
          <w:szCs w:val="20"/>
        </w:rPr>
        <w:t>67</w:t>
      </w:r>
      <w:r w:rsidRPr="00950C53">
        <w:rPr>
          <w:sz w:val="20"/>
          <w:szCs w:val="20"/>
        </w:rPr>
        <w:t>(5), 819-824.</w:t>
      </w:r>
    </w:p>
    <w:p w14:paraId="060E236A" w14:textId="64F666C3" w:rsidR="004F07BD" w:rsidRPr="00950C53" w:rsidRDefault="00F05109" w:rsidP="00950C53">
      <w:pPr>
        <w:autoSpaceDE w:val="0"/>
        <w:autoSpaceDN w:val="0"/>
        <w:adjustRightInd w:val="0"/>
        <w:spacing w:after="120"/>
        <w:ind w:firstLine="709"/>
        <w:jc w:val="both"/>
        <w:rPr>
          <w:sz w:val="20"/>
          <w:szCs w:val="20"/>
        </w:rPr>
      </w:pPr>
      <w:proofErr w:type="spellStart"/>
      <w:r w:rsidRPr="00950C53">
        <w:rPr>
          <w:sz w:val="20"/>
          <w:szCs w:val="20"/>
        </w:rPr>
        <w:t>Yoo</w:t>
      </w:r>
      <w:proofErr w:type="spellEnd"/>
      <w:r w:rsidRPr="00950C53">
        <w:rPr>
          <w:sz w:val="20"/>
          <w:szCs w:val="20"/>
        </w:rPr>
        <w:t xml:space="preserve">, B., </w:t>
      </w:r>
      <w:proofErr w:type="spellStart"/>
      <w:r w:rsidRPr="00950C53">
        <w:rPr>
          <w:sz w:val="20"/>
          <w:szCs w:val="20"/>
        </w:rPr>
        <w:t>Donthu</w:t>
      </w:r>
      <w:proofErr w:type="spellEnd"/>
      <w:r w:rsidRPr="00950C53">
        <w:rPr>
          <w:sz w:val="20"/>
          <w:szCs w:val="20"/>
        </w:rPr>
        <w:t xml:space="preserve">, N., </w:t>
      </w:r>
      <w:r w:rsidR="00F26310" w:rsidRPr="00950C53">
        <w:rPr>
          <w:sz w:val="20"/>
          <w:szCs w:val="20"/>
          <w:shd w:val="clear" w:color="auto" w:fill="FFFFFF"/>
        </w:rPr>
        <w:t>&amp;</w:t>
      </w:r>
      <w:r w:rsidRPr="00950C53">
        <w:rPr>
          <w:sz w:val="20"/>
          <w:szCs w:val="20"/>
        </w:rPr>
        <w:t xml:space="preserve"> Lee, S. (2000). An </w:t>
      </w:r>
      <w:proofErr w:type="spellStart"/>
      <w:r w:rsidRPr="00950C53">
        <w:rPr>
          <w:sz w:val="20"/>
          <w:szCs w:val="20"/>
        </w:rPr>
        <w:t>examination</w:t>
      </w:r>
      <w:proofErr w:type="spellEnd"/>
      <w:r w:rsidRPr="00950C53">
        <w:rPr>
          <w:sz w:val="20"/>
          <w:szCs w:val="20"/>
        </w:rPr>
        <w:t xml:space="preserve"> of </w:t>
      </w:r>
      <w:proofErr w:type="spellStart"/>
      <w:r w:rsidRPr="00950C53">
        <w:rPr>
          <w:sz w:val="20"/>
          <w:szCs w:val="20"/>
        </w:rPr>
        <w:t>selected</w:t>
      </w:r>
      <w:proofErr w:type="spellEnd"/>
      <w:r w:rsidRPr="00950C53">
        <w:rPr>
          <w:sz w:val="20"/>
          <w:szCs w:val="20"/>
        </w:rPr>
        <w:t xml:space="preserve"> marketing mix </w:t>
      </w:r>
      <w:proofErr w:type="spellStart"/>
      <w:r w:rsidRPr="00950C53">
        <w:rPr>
          <w:sz w:val="20"/>
          <w:szCs w:val="20"/>
        </w:rPr>
        <w:t>elements</w:t>
      </w:r>
      <w:proofErr w:type="spellEnd"/>
      <w:r w:rsidRPr="00950C53">
        <w:rPr>
          <w:sz w:val="20"/>
          <w:szCs w:val="20"/>
        </w:rPr>
        <w:t xml:space="preserve"> ve </w:t>
      </w:r>
      <w:proofErr w:type="spellStart"/>
      <w:r w:rsidRPr="00950C53">
        <w:rPr>
          <w:sz w:val="20"/>
          <w:szCs w:val="20"/>
        </w:rPr>
        <w:t>brand</w:t>
      </w:r>
      <w:proofErr w:type="spellEnd"/>
      <w:r w:rsidRPr="00950C53">
        <w:rPr>
          <w:sz w:val="20"/>
          <w:szCs w:val="20"/>
        </w:rPr>
        <w:t xml:space="preserve"> </w:t>
      </w:r>
      <w:proofErr w:type="spellStart"/>
      <w:r w:rsidRPr="00950C53">
        <w:rPr>
          <w:sz w:val="20"/>
          <w:szCs w:val="20"/>
        </w:rPr>
        <w:t>equity</w:t>
      </w:r>
      <w:proofErr w:type="spellEnd"/>
      <w:r w:rsidRPr="00950C53">
        <w:rPr>
          <w:sz w:val="20"/>
          <w:szCs w:val="20"/>
        </w:rPr>
        <w:t xml:space="preserve">. </w:t>
      </w:r>
      <w:proofErr w:type="spellStart"/>
      <w:r w:rsidRPr="00950C53">
        <w:rPr>
          <w:sz w:val="20"/>
          <w:szCs w:val="20"/>
        </w:rPr>
        <w:t>Journal</w:t>
      </w:r>
      <w:proofErr w:type="spellEnd"/>
      <w:r w:rsidRPr="00950C53">
        <w:rPr>
          <w:sz w:val="20"/>
          <w:szCs w:val="20"/>
        </w:rPr>
        <w:t xml:space="preserve"> of </w:t>
      </w:r>
      <w:proofErr w:type="spellStart"/>
      <w:r w:rsidRPr="00950C53">
        <w:rPr>
          <w:sz w:val="20"/>
          <w:szCs w:val="20"/>
        </w:rPr>
        <w:t>the</w:t>
      </w:r>
      <w:proofErr w:type="spellEnd"/>
      <w:r w:rsidRPr="00950C53">
        <w:rPr>
          <w:sz w:val="20"/>
          <w:szCs w:val="20"/>
        </w:rPr>
        <w:t xml:space="preserve"> Academy of Marketing </w:t>
      </w:r>
      <w:proofErr w:type="spellStart"/>
      <w:r w:rsidRPr="00950C53">
        <w:rPr>
          <w:sz w:val="20"/>
          <w:szCs w:val="20"/>
        </w:rPr>
        <w:t>Science</w:t>
      </w:r>
      <w:proofErr w:type="spellEnd"/>
      <w:r w:rsidRPr="00950C53">
        <w:rPr>
          <w:sz w:val="20"/>
          <w:szCs w:val="20"/>
        </w:rPr>
        <w:t>, 28(2), 195–211.</w:t>
      </w:r>
    </w:p>
    <w:p w14:paraId="075F246D" w14:textId="0E34D3CF" w:rsidR="00D10A7E" w:rsidRPr="00950C53" w:rsidRDefault="00D10A7E" w:rsidP="00950C53">
      <w:pPr>
        <w:autoSpaceDE w:val="0"/>
        <w:autoSpaceDN w:val="0"/>
        <w:adjustRightInd w:val="0"/>
        <w:spacing w:after="120"/>
        <w:ind w:firstLine="709"/>
        <w:jc w:val="both"/>
        <w:rPr>
          <w:sz w:val="20"/>
          <w:szCs w:val="20"/>
        </w:rPr>
      </w:pPr>
      <w:r w:rsidRPr="00950C53">
        <w:rPr>
          <w:sz w:val="20"/>
          <w:szCs w:val="20"/>
        </w:rPr>
        <w:lastRenderedPageBreak/>
        <w:t xml:space="preserve">Zehir, C., Şahin, A., Kitapçı, H., &amp; Özşahin, M. (2011).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effects</w:t>
      </w:r>
      <w:proofErr w:type="spellEnd"/>
      <w:r w:rsidRPr="00950C53">
        <w:rPr>
          <w:sz w:val="20"/>
          <w:szCs w:val="20"/>
        </w:rPr>
        <w:t xml:space="preserve"> of </w:t>
      </w:r>
      <w:proofErr w:type="spellStart"/>
      <w:r w:rsidRPr="00950C53">
        <w:rPr>
          <w:sz w:val="20"/>
          <w:szCs w:val="20"/>
        </w:rPr>
        <w:t>brand</w:t>
      </w:r>
      <w:proofErr w:type="spellEnd"/>
      <w:r w:rsidRPr="00950C53">
        <w:rPr>
          <w:sz w:val="20"/>
          <w:szCs w:val="20"/>
        </w:rPr>
        <w:t xml:space="preserve"> </w:t>
      </w:r>
      <w:proofErr w:type="spellStart"/>
      <w:r w:rsidRPr="00950C53">
        <w:rPr>
          <w:sz w:val="20"/>
          <w:szCs w:val="20"/>
        </w:rPr>
        <w:t>communication</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service </w:t>
      </w:r>
      <w:proofErr w:type="spellStart"/>
      <w:r w:rsidRPr="00950C53">
        <w:rPr>
          <w:sz w:val="20"/>
          <w:szCs w:val="20"/>
        </w:rPr>
        <w:t>quality</w:t>
      </w:r>
      <w:proofErr w:type="spellEnd"/>
      <w:r w:rsidRPr="00950C53">
        <w:rPr>
          <w:sz w:val="20"/>
          <w:szCs w:val="20"/>
        </w:rPr>
        <w:t xml:space="preserve"> in </w:t>
      </w:r>
      <w:proofErr w:type="spellStart"/>
      <w:r w:rsidRPr="00950C53">
        <w:rPr>
          <w:sz w:val="20"/>
          <w:szCs w:val="20"/>
        </w:rPr>
        <w:t>building</w:t>
      </w:r>
      <w:proofErr w:type="spellEnd"/>
      <w:r w:rsidRPr="00950C53">
        <w:rPr>
          <w:sz w:val="20"/>
          <w:szCs w:val="20"/>
        </w:rPr>
        <w:t xml:space="preserve"> </w:t>
      </w:r>
      <w:proofErr w:type="spellStart"/>
      <w:r w:rsidRPr="00950C53">
        <w:rPr>
          <w:sz w:val="20"/>
          <w:szCs w:val="20"/>
        </w:rPr>
        <w:t>brand</w:t>
      </w:r>
      <w:proofErr w:type="spellEnd"/>
      <w:r w:rsidRPr="00950C53">
        <w:rPr>
          <w:sz w:val="20"/>
          <w:szCs w:val="20"/>
        </w:rPr>
        <w:t xml:space="preserve"> </w:t>
      </w:r>
      <w:proofErr w:type="spellStart"/>
      <w:r w:rsidRPr="00950C53">
        <w:rPr>
          <w:sz w:val="20"/>
          <w:szCs w:val="20"/>
        </w:rPr>
        <w:t>loyalty</w:t>
      </w:r>
      <w:proofErr w:type="spellEnd"/>
      <w:r w:rsidRPr="00950C53">
        <w:rPr>
          <w:sz w:val="20"/>
          <w:szCs w:val="20"/>
        </w:rPr>
        <w:t xml:space="preserve"> </w:t>
      </w:r>
      <w:proofErr w:type="spellStart"/>
      <w:r w:rsidRPr="00950C53">
        <w:rPr>
          <w:sz w:val="20"/>
          <w:szCs w:val="20"/>
        </w:rPr>
        <w:t>through</w:t>
      </w:r>
      <w:proofErr w:type="spellEnd"/>
      <w:r w:rsidRPr="00950C53">
        <w:rPr>
          <w:sz w:val="20"/>
          <w:szCs w:val="20"/>
        </w:rPr>
        <w:t xml:space="preserve"> </w:t>
      </w:r>
      <w:proofErr w:type="spellStart"/>
      <w:r w:rsidRPr="00950C53">
        <w:rPr>
          <w:sz w:val="20"/>
          <w:szCs w:val="20"/>
        </w:rPr>
        <w:t>brand</w:t>
      </w:r>
      <w:proofErr w:type="spellEnd"/>
      <w:r w:rsidRPr="00950C53">
        <w:rPr>
          <w:sz w:val="20"/>
          <w:szCs w:val="20"/>
        </w:rPr>
        <w:t xml:space="preserve"> </w:t>
      </w:r>
      <w:proofErr w:type="spellStart"/>
      <w:r w:rsidRPr="00950C53">
        <w:rPr>
          <w:sz w:val="20"/>
          <w:szCs w:val="20"/>
        </w:rPr>
        <w:t>trust</w:t>
      </w:r>
      <w:proofErr w:type="spellEnd"/>
      <w:r w:rsidRPr="00950C53">
        <w:rPr>
          <w:sz w:val="20"/>
          <w:szCs w:val="20"/>
        </w:rPr>
        <w:t xml:space="preserve">; </w:t>
      </w:r>
      <w:proofErr w:type="spellStart"/>
      <w:r w:rsidRPr="00950C53">
        <w:rPr>
          <w:sz w:val="20"/>
          <w:szCs w:val="20"/>
        </w:rPr>
        <w:t>the</w:t>
      </w:r>
      <w:proofErr w:type="spellEnd"/>
      <w:r w:rsidRPr="00950C53">
        <w:rPr>
          <w:sz w:val="20"/>
          <w:szCs w:val="20"/>
        </w:rPr>
        <w:t xml:space="preserve"> </w:t>
      </w:r>
      <w:proofErr w:type="spellStart"/>
      <w:r w:rsidRPr="00950C53">
        <w:rPr>
          <w:sz w:val="20"/>
          <w:szCs w:val="20"/>
        </w:rPr>
        <w:t>empirical</w:t>
      </w:r>
      <w:proofErr w:type="spellEnd"/>
      <w:r w:rsidRPr="00950C53">
        <w:rPr>
          <w:sz w:val="20"/>
          <w:szCs w:val="20"/>
        </w:rPr>
        <w:t xml:space="preserve"> </w:t>
      </w:r>
      <w:proofErr w:type="spellStart"/>
      <w:r w:rsidRPr="00950C53">
        <w:rPr>
          <w:sz w:val="20"/>
          <w:szCs w:val="20"/>
        </w:rPr>
        <w:t>research</w:t>
      </w:r>
      <w:proofErr w:type="spellEnd"/>
      <w:r w:rsidRPr="00950C53">
        <w:rPr>
          <w:sz w:val="20"/>
          <w:szCs w:val="20"/>
        </w:rPr>
        <w:t xml:space="preserve"> on global </w:t>
      </w:r>
      <w:proofErr w:type="spellStart"/>
      <w:r w:rsidRPr="00950C53">
        <w:rPr>
          <w:sz w:val="20"/>
          <w:szCs w:val="20"/>
        </w:rPr>
        <w:t>brands</w:t>
      </w:r>
      <w:proofErr w:type="spellEnd"/>
      <w:r w:rsidRPr="00950C53">
        <w:rPr>
          <w:sz w:val="20"/>
          <w:szCs w:val="20"/>
        </w:rPr>
        <w:t>. </w:t>
      </w:r>
      <w:proofErr w:type="spellStart"/>
      <w:r w:rsidRPr="00950C53">
        <w:rPr>
          <w:sz w:val="20"/>
          <w:szCs w:val="20"/>
        </w:rPr>
        <w:t>Procedia-Social</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Behavioral</w:t>
      </w:r>
      <w:proofErr w:type="spellEnd"/>
      <w:r w:rsidRPr="00950C53">
        <w:rPr>
          <w:sz w:val="20"/>
          <w:szCs w:val="20"/>
        </w:rPr>
        <w:t xml:space="preserve"> </w:t>
      </w:r>
      <w:proofErr w:type="spellStart"/>
      <w:r w:rsidRPr="00950C53">
        <w:rPr>
          <w:sz w:val="20"/>
          <w:szCs w:val="20"/>
        </w:rPr>
        <w:t>Sciences</w:t>
      </w:r>
      <w:proofErr w:type="spellEnd"/>
      <w:r w:rsidRPr="00950C53">
        <w:rPr>
          <w:sz w:val="20"/>
          <w:szCs w:val="20"/>
        </w:rPr>
        <w:t>, </w:t>
      </w:r>
      <w:r w:rsidRPr="00950C53">
        <w:rPr>
          <w:i/>
          <w:iCs/>
          <w:sz w:val="20"/>
          <w:szCs w:val="20"/>
        </w:rPr>
        <w:t>24</w:t>
      </w:r>
      <w:r w:rsidRPr="00950C53">
        <w:rPr>
          <w:sz w:val="20"/>
          <w:szCs w:val="20"/>
        </w:rPr>
        <w:t>, 1218-1231.</w:t>
      </w:r>
    </w:p>
    <w:p w14:paraId="555CFEE9" w14:textId="1419F504" w:rsidR="004F07BD" w:rsidRPr="00950C53" w:rsidRDefault="004F07BD" w:rsidP="00950C53">
      <w:pPr>
        <w:autoSpaceDE w:val="0"/>
        <w:autoSpaceDN w:val="0"/>
        <w:adjustRightInd w:val="0"/>
        <w:spacing w:after="120"/>
        <w:ind w:firstLine="709"/>
        <w:jc w:val="both"/>
        <w:rPr>
          <w:sz w:val="20"/>
          <w:szCs w:val="20"/>
        </w:rPr>
      </w:pPr>
      <w:proofErr w:type="spellStart"/>
      <w:r w:rsidRPr="00950C53">
        <w:rPr>
          <w:sz w:val="20"/>
          <w:szCs w:val="20"/>
        </w:rPr>
        <w:t>Zeithaml</w:t>
      </w:r>
      <w:proofErr w:type="spellEnd"/>
      <w:r w:rsidRPr="00950C53">
        <w:rPr>
          <w:sz w:val="20"/>
          <w:szCs w:val="20"/>
        </w:rPr>
        <w:t xml:space="preserve">, V. A. (1988). Consumer </w:t>
      </w:r>
      <w:proofErr w:type="spellStart"/>
      <w:r w:rsidRPr="00950C53">
        <w:rPr>
          <w:sz w:val="20"/>
          <w:szCs w:val="20"/>
        </w:rPr>
        <w:t>perceptions</w:t>
      </w:r>
      <w:proofErr w:type="spellEnd"/>
      <w:r w:rsidRPr="00950C53">
        <w:rPr>
          <w:sz w:val="20"/>
          <w:szCs w:val="20"/>
        </w:rPr>
        <w:t xml:space="preserve"> of </w:t>
      </w:r>
      <w:proofErr w:type="spellStart"/>
      <w:r w:rsidRPr="00950C53">
        <w:rPr>
          <w:sz w:val="20"/>
          <w:szCs w:val="20"/>
        </w:rPr>
        <w:t>price</w:t>
      </w:r>
      <w:proofErr w:type="spellEnd"/>
      <w:r w:rsidRPr="00950C53">
        <w:rPr>
          <w:sz w:val="20"/>
          <w:szCs w:val="20"/>
        </w:rPr>
        <w:t xml:space="preserve">, </w:t>
      </w:r>
      <w:proofErr w:type="spellStart"/>
      <w:r w:rsidRPr="00950C53">
        <w:rPr>
          <w:sz w:val="20"/>
          <w:szCs w:val="20"/>
        </w:rPr>
        <w:t>quality</w:t>
      </w:r>
      <w:proofErr w:type="spellEnd"/>
      <w:r w:rsidRPr="00950C53">
        <w:rPr>
          <w:sz w:val="20"/>
          <w:szCs w:val="20"/>
        </w:rPr>
        <w:t xml:space="preserve">,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value</w:t>
      </w:r>
      <w:proofErr w:type="spellEnd"/>
      <w:r w:rsidRPr="00950C53">
        <w:rPr>
          <w:sz w:val="20"/>
          <w:szCs w:val="20"/>
        </w:rPr>
        <w:t xml:space="preserve">: a </w:t>
      </w:r>
      <w:proofErr w:type="spellStart"/>
      <w:r w:rsidRPr="00950C53">
        <w:rPr>
          <w:sz w:val="20"/>
          <w:szCs w:val="20"/>
        </w:rPr>
        <w:t>means-end</w:t>
      </w:r>
      <w:proofErr w:type="spellEnd"/>
      <w:r w:rsidRPr="00950C53">
        <w:rPr>
          <w:sz w:val="20"/>
          <w:szCs w:val="20"/>
        </w:rPr>
        <w:t xml:space="preserve"> model </w:t>
      </w:r>
      <w:proofErr w:type="spellStart"/>
      <w:r w:rsidRPr="00950C53">
        <w:rPr>
          <w:sz w:val="20"/>
          <w:szCs w:val="20"/>
        </w:rPr>
        <w:t>and</w:t>
      </w:r>
      <w:proofErr w:type="spellEnd"/>
      <w:r w:rsidRPr="00950C53">
        <w:rPr>
          <w:sz w:val="20"/>
          <w:szCs w:val="20"/>
        </w:rPr>
        <w:t xml:space="preserve"> </w:t>
      </w:r>
      <w:proofErr w:type="spellStart"/>
      <w:r w:rsidRPr="00950C53">
        <w:rPr>
          <w:sz w:val="20"/>
          <w:szCs w:val="20"/>
        </w:rPr>
        <w:t>synthesis</w:t>
      </w:r>
      <w:proofErr w:type="spellEnd"/>
      <w:r w:rsidRPr="00950C53">
        <w:rPr>
          <w:sz w:val="20"/>
          <w:szCs w:val="20"/>
        </w:rPr>
        <w:t xml:space="preserve"> of </w:t>
      </w:r>
      <w:proofErr w:type="spellStart"/>
      <w:r w:rsidRPr="00950C53">
        <w:rPr>
          <w:sz w:val="20"/>
          <w:szCs w:val="20"/>
        </w:rPr>
        <w:t>evidence</w:t>
      </w:r>
      <w:proofErr w:type="spellEnd"/>
      <w:r w:rsidRPr="00950C53">
        <w:rPr>
          <w:sz w:val="20"/>
          <w:szCs w:val="20"/>
        </w:rPr>
        <w:t>. </w:t>
      </w:r>
      <w:proofErr w:type="spellStart"/>
      <w:r w:rsidRPr="00950C53">
        <w:rPr>
          <w:sz w:val="20"/>
          <w:szCs w:val="20"/>
        </w:rPr>
        <w:t>Journal</w:t>
      </w:r>
      <w:proofErr w:type="spellEnd"/>
      <w:r w:rsidRPr="00950C53">
        <w:rPr>
          <w:sz w:val="20"/>
          <w:szCs w:val="20"/>
        </w:rPr>
        <w:t xml:space="preserve"> of</w:t>
      </w:r>
      <w:r w:rsidR="000E7F0E" w:rsidRPr="00950C53">
        <w:rPr>
          <w:sz w:val="20"/>
          <w:szCs w:val="20"/>
        </w:rPr>
        <w:t xml:space="preserve"> M</w:t>
      </w:r>
      <w:r w:rsidRPr="00950C53">
        <w:rPr>
          <w:sz w:val="20"/>
          <w:szCs w:val="20"/>
        </w:rPr>
        <w:t>arketing, </w:t>
      </w:r>
      <w:r w:rsidRPr="00950C53">
        <w:rPr>
          <w:i/>
          <w:iCs/>
          <w:sz w:val="20"/>
          <w:szCs w:val="20"/>
        </w:rPr>
        <w:t>52</w:t>
      </w:r>
      <w:r w:rsidRPr="00950C53">
        <w:rPr>
          <w:sz w:val="20"/>
          <w:szCs w:val="20"/>
        </w:rPr>
        <w:t>(3), 2-22.</w:t>
      </w:r>
    </w:p>
    <w:p w14:paraId="168EB5FC" w14:textId="36A8C10B" w:rsidR="00F05109" w:rsidRPr="00950C53" w:rsidRDefault="00F05109" w:rsidP="00950C53">
      <w:pPr>
        <w:spacing w:after="120"/>
        <w:ind w:firstLine="709"/>
        <w:jc w:val="both"/>
        <w:rPr>
          <w:sz w:val="20"/>
          <w:szCs w:val="20"/>
          <w:shd w:val="clear" w:color="auto" w:fill="FFFFFF"/>
        </w:rPr>
      </w:pPr>
      <w:proofErr w:type="spellStart"/>
      <w:r w:rsidRPr="00950C53">
        <w:rPr>
          <w:sz w:val="20"/>
          <w:szCs w:val="20"/>
          <w:shd w:val="clear" w:color="auto" w:fill="FFFFFF"/>
        </w:rPr>
        <w:t>Zheng</w:t>
      </w:r>
      <w:proofErr w:type="spellEnd"/>
      <w:r w:rsidRPr="00950C53">
        <w:rPr>
          <w:sz w:val="20"/>
          <w:szCs w:val="20"/>
          <w:shd w:val="clear" w:color="auto" w:fill="FFFFFF"/>
        </w:rPr>
        <w:t xml:space="preserve">, Y., </w:t>
      </w:r>
      <w:proofErr w:type="spellStart"/>
      <w:r w:rsidRPr="00950C53">
        <w:rPr>
          <w:sz w:val="20"/>
          <w:szCs w:val="20"/>
          <w:shd w:val="clear" w:color="auto" w:fill="FFFFFF"/>
        </w:rPr>
        <w:t>Graham</w:t>
      </w:r>
      <w:proofErr w:type="spellEnd"/>
      <w:r w:rsidRPr="00950C53">
        <w:rPr>
          <w:sz w:val="20"/>
          <w:szCs w:val="20"/>
          <w:shd w:val="clear" w:color="auto" w:fill="FFFFFF"/>
        </w:rPr>
        <w:t xml:space="preserve">, L., </w:t>
      </w:r>
      <w:proofErr w:type="spellStart"/>
      <w:r w:rsidRPr="00950C53">
        <w:rPr>
          <w:sz w:val="20"/>
          <w:szCs w:val="20"/>
          <w:shd w:val="clear" w:color="auto" w:fill="FFFFFF"/>
        </w:rPr>
        <w:t>Epitropaki</w:t>
      </w:r>
      <w:proofErr w:type="spellEnd"/>
      <w:r w:rsidRPr="00950C53">
        <w:rPr>
          <w:sz w:val="20"/>
          <w:szCs w:val="20"/>
          <w:shd w:val="clear" w:color="auto" w:fill="FFFFFF"/>
        </w:rPr>
        <w:t xml:space="preserve">, O., </w:t>
      </w:r>
      <w:r w:rsidR="00F26310" w:rsidRPr="00950C53">
        <w:rPr>
          <w:sz w:val="20"/>
          <w:szCs w:val="20"/>
          <w:shd w:val="clear" w:color="auto" w:fill="FFFFFF"/>
        </w:rPr>
        <w:t>&amp;</w:t>
      </w:r>
      <w:r w:rsidRPr="00950C53">
        <w:rPr>
          <w:sz w:val="20"/>
          <w:szCs w:val="20"/>
          <w:shd w:val="clear" w:color="auto" w:fill="FFFFFF"/>
        </w:rPr>
        <w:t xml:space="preserve"> </w:t>
      </w:r>
      <w:proofErr w:type="spellStart"/>
      <w:r w:rsidRPr="00950C53">
        <w:rPr>
          <w:sz w:val="20"/>
          <w:szCs w:val="20"/>
          <w:shd w:val="clear" w:color="auto" w:fill="FFFFFF"/>
        </w:rPr>
        <w:t>Snape</w:t>
      </w:r>
      <w:proofErr w:type="spellEnd"/>
      <w:r w:rsidRPr="00950C53">
        <w:rPr>
          <w:sz w:val="20"/>
          <w:szCs w:val="20"/>
          <w:shd w:val="clear" w:color="auto" w:fill="FFFFFF"/>
        </w:rPr>
        <w:t xml:space="preserve">, E. (2020). Service </w:t>
      </w:r>
      <w:proofErr w:type="spellStart"/>
      <w:r w:rsidRPr="00950C53">
        <w:rPr>
          <w:sz w:val="20"/>
          <w:szCs w:val="20"/>
          <w:shd w:val="clear" w:color="auto" w:fill="FFFFFF"/>
        </w:rPr>
        <w:t>leadership</w:t>
      </w:r>
      <w:proofErr w:type="spellEnd"/>
      <w:r w:rsidRPr="00950C53">
        <w:rPr>
          <w:sz w:val="20"/>
          <w:szCs w:val="20"/>
          <w:shd w:val="clear" w:color="auto" w:fill="FFFFFF"/>
        </w:rPr>
        <w:t xml:space="preserve">, </w:t>
      </w:r>
      <w:proofErr w:type="spellStart"/>
      <w:r w:rsidRPr="00950C53">
        <w:rPr>
          <w:sz w:val="20"/>
          <w:szCs w:val="20"/>
          <w:shd w:val="clear" w:color="auto" w:fill="FFFFFF"/>
        </w:rPr>
        <w:t>work</w:t>
      </w:r>
      <w:proofErr w:type="spellEnd"/>
      <w:r w:rsidRPr="00950C53">
        <w:rPr>
          <w:sz w:val="20"/>
          <w:szCs w:val="20"/>
          <w:shd w:val="clear" w:color="auto" w:fill="FFFFFF"/>
        </w:rPr>
        <w:t xml:space="preserve"> </w:t>
      </w:r>
      <w:proofErr w:type="spellStart"/>
      <w:proofErr w:type="gramStart"/>
      <w:r w:rsidRPr="00950C53">
        <w:rPr>
          <w:sz w:val="20"/>
          <w:szCs w:val="20"/>
          <w:shd w:val="clear" w:color="auto" w:fill="FFFFFF"/>
        </w:rPr>
        <w:t>engagement</w:t>
      </w:r>
      <w:proofErr w:type="spellEnd"/>
      <w:r w:rsidRPr="00950C53">
        <w:rPr>
          <w:sz w:val="20"/>
          <w:szCs w:val="20"/>
          <w:shd w:val="clear" w:color="auto" w:fill="FFFFFF"/>
        </w:rPr>
        <w:t>,</w:t>
      </w:r>
      <w:proofErr w:type="gramEnd"/>
      <w:r w:rsidRPr="00950C53">
        <w:rPr>
          <w:sz w:val="20"/>
          <w:szCs w:val="20"/>
          <w:shd w:val="clear" w:color="auto" w:fill="FFFFFF"/>
        </w:rPr>
        <w:t xml:space="preserve"> ve service </w:t>
      </w:r>
      <w:proofErr w:type="spellStart"/>
      <w:r w:rsidRPr="00950C53">
        <w:rPr>
          <w:sz w:val="20"/>
          <w:szCs w:val="20"/>
          <w:shd w:val="clear" w:color="auto" w:fill="FFFFFF"/>
        </w:rPr>
        <w:t>performance</w:t>
      </w:r>
      <w:proofErr w:type="spellEnd"/>
      <w:r w:rsidRPr="00950C53">
        <w:rPr>
          <w:sz w:val="20"/>
          <w:szCs w:val="20"/>
          <w:shd w:val="clear" w:color="auto" w:fill="FFFFFF"/>
        </w:rPr>
        <w:t xml:space="preserve">: </w:t>
      </w:r>
      <w:proofErr w:type="spellStart"/>
      <w:r w:rsidRPr="00950C53">
        <w:rPr>
          <w:sz w:val="20"/>
          <w:szCs w:val="20"/>
          <w:shd w:val="clear" w:color="auto" w:fill="FFFFFF"/>
        </w:rPr>
        <w:t>The</w:t>
      </w:r>
      <w:proofErr w:type="spellEnd"/>
      <w:r w:rsidRPr="00950C53">
        <w:rPr>
          <w:sz w:val="20"/>
          <w:szCs w:val="20"/>
          <w:shd w:val="clear" w:color="auto" w:fill="FFFFFF"/>
        </w:rPr>
        <w:t xml:space="preserve"> </w:t>
      </w:r>
      <w:proofErr w:type="spellStart"/>
      <w:r w:rsidRPr="00950C53">
        <w:rPr>
          <w:sz w:val="20"/>
          <w:szCs w:val="20"/>
          <w:shd w:val="clear" w:color="auto" w:fill="FFFFFF"/>
        </w:rPr>
        <w:t>moderating</w:t>
      </w:r>
      <w:proofErr w:type="spellEnd"/>
      <w:r w:rsidRPr="00950C53">
        <w:rPr>
          <w:sz w:val="20"/>
          <w:szCs w:val="20"/>
          <w:shd w:val="clear" w:color="auto" w:fill="FFFFFF"/>
        </w:rPr>
        <w:t xml:space="preserve"> role of </w:t>
      </w:r>
      <w:proofErr w:type="spellStart"/>
      <w:r w:rsidRPr="00950C53">
        <w:rPr>
          <w:sz w:val="20"/>
          <w:szCs w:val="20"/>
          <w:shd w:val="clear" w:color="auto" w:fill="FFFFFF"/>
        </w:rPr>
        <w:t>leader</w:t>
      </w:r>
      <w:proofErr w:type="spellEnd"/>
      <w:r w:rsidRPr="00950C53">
        <w:rPr>
          <w:sz w:val="20"/>
          <w:szCs w:val="20"/>
          <w:shd w:val="clear" w:color="auto" w:fill="FFFFFF"/>
        </w:rPr>
        <w:t xml:space="preserve"> </w:t>
      </w:r>
      <w:proofErr w:type="spellStart"/>
      <w:r w:rsidRPr="00950C53">
        <w:rPr>
          <w:sz w:val="20"/>
          <w:szCs w:val="20"/>
          <w:shd w:val="clear" w:color="auto" w:fill="FFFFFF"/>
        </w:rPr>
        <w:t>skills</w:t>
      </w:r>
      <w:proofErr w:type="spellEnd"/>
      <w:r w:rsidRPr="00950C53">
        <w:rPr>
          <w:sz w:val="20"/>
          <w:szCs w:val="20"/>
          <w:shd w:val="clear" w:color="auto" w:fill="FFFFFF"/>
        </w:rPr>
        <w:t>. </w:t>
      </w:r>
      <w:proofErr w:type="spellStart"/>
      <w:r w:rsidRPr="00950C53">
        <w:rPr>
          <w:sz w:val="20"/>
          <w:szCs w:val="20"/>
          <w:shd w:val="clear" w:color="auto" w:fill="FFFFFF"/>
        </w:rPr>
        <w:t>Group</w:t>
      </w:r>
      <w:proofErr w:type="spellEnd"/>
      <w:r w:rsidRPr="00950C53">
        <w:rPr>
          <w:sz w:val="20"/>
          <w:szCs w:val="20"/>
          <w:shd w:val="clear" w:color="auto" w:fill="FFFFFF"/>
        </w:rPr>
        <w:t xml:space="preserve"> ve </w:t>
      </w:r>
      <w:proofErr w:type="spellStart"/>
      <w:r w:rsidRPr="00950C53">
        <w:rPr>
          <w:sz w:val="20"/>
          <w:szCs w:val="20"/>
          <w:shd w:val="clear" w:color="auto" w:fill="FFFFFF"/>
        </w:rPr>
        <w:t>Organization</w:t>
      </w:r>
      <w:proofErr w:type="spellEnd"/>
      <w:r w:rsidRPr="00950C53">
        <w:rPr>
          <w:sz w:val="20"/>
          <w:szCs w:val="20"/>
          <w:shd w:val="clear" w:color="auto" w:fill="FFFFFF"/>
        </w:rPr>
        <w:t xml:space="preserve"> Management, </w:t>
      </w:r>
      <w:r w:rsidRPr="00950C53">
        <w:rPr>
          <w:i/>
          <w:iCs/>
          <w:sz w:val="20"/>
          <w:szCs w:val="20"/>
          <w:shd w:val="clear" w:color="auto" w:fill="FFFFFF"/>
        </w:rPr>
        <w:t>45</w:t>
      </w:r>
      <w:r w:rsidRPr="00950C53">
        <w:rPr>
          <w:sz w:val="20"/>
          <w:szCs w:val="20"/>
          <w:shd w:val="clear" w:color="auto" w:fill="FFFFFF"/>
        </w:rPr>
        <w:t>(1), 43-74.</w:t>
      </w:r>
    </w:p>
    <w:p w14:paraId="333C7CD7" w14:textId="612FFF95" w:rsidR="00AF4940" w:rsidRPr="00950C53" w:rsidRDefault="00AF4940" w:rsidP="00950C53">
      <w:pPr>
        <w:spacing w:after="120"/>
        <w:ind w:firstLine="709"/>
        <w:jc w:val="both"/>
        <w:rPr>
          <w:sz w:val="20"/>
          <w:szCs w:val="20"/>
        </w:rPr>
      </w:pPr>
      <w:proofErr w:type="spellStart"/>
      <w:r w:rsidRPr="00950C53">
        <w:rPr>
          <w:sz w:val="20"/>
          <w:szCs w:val="20"/>
        </w:rPr>
        <w:t>Zomerdijk</w:t>
      </w:r>
      <w:proofErr w:type="spellEnd"/>
      <w:r w:rsidRPr="00950C53">
        <w:rPr>
          <w:sz w:val="20"/>
          <w:szCs w:val="20"/>
        </w:rPr>
        <w:t xml:space="preserve">, L. G., &amp; </w:t>
      </w:r>
      <w:proofErr w:type="spellStart"/>
      <w:r w:rsidRPr="00950C53">
        <w:rPr>
          <w:sz w:val="20"/>
          <w:szCs w:val="20"/>
        </w:rPr>
        <w:t>Voss</w:t>
      </w:r>
      <w:proofErr w:type="spellEnd"/>
      <w:r w:rsidRPr="00950C53">
        <w:rPr>
          <w:sz w:val="20"/>
          <w:szCs w:val="20"/>
        </w:rPr>
        <w:t xml:space="preserve">, C. A. (2010). Service </w:t>
      </w:r>
      <w:proofErr w:type="spellStart"/>
      <w:r w:rsidRPr="00950C53">
        <w:rPr>
          <w:sz w:val="20"/>
          <w:szCs w:val="20"/>
        </w:rPr>
        <w:t>design</w:t>
      </w:r>
      <w:proofErr w:type="spellEnd"/>
      <w:r w:rsidRPr="00950C53">
        <w:rPr>
          <w:sz w:val="20"/>
          <w:szCs w:val="20"/>
        </w:rPr>
        <w:t xml:space="preserve"> </w:t>
      </w:r>
      <w:proofErr w:type="spellStart"/>
      <w:r w:rsidRPr="00950C53">
        <w:rPr>
          <w:sz w:val="20"/>
          <w:szCs w:val="20"/>
        </w:rPr>
        <w:t>for</w:t>
      </w:r>
      <w:proofErr w:type="spellEnd"/>
      <w:r w:rsidRPr="00950C53">
        <w:rPr>
          <w:sz w:val="20"/>
          <w:szCs w:val="20"/>
        </w:rPr>
        <w:t xml:space="preserve"> </w:t>
      </w:r>
      <w:proofErr w:type="spellStart"/>
      <w:r w:rsidRPr="00950C53">
        <w:rPr>
          <w:sz w:val="20"/>
          <w:szCs w:val="20"/>
        </w:rPr>
        <w:t>experience-centric</w:t>
      </w:r>
      <w:proofErr w:type="spellEnd"/>
      <w:r w:rsidRPr="00950C53">
        <w:rPr>
          <w:sz w:val="20"/>
          <w:szCs w:val="20"/>
        </w:rPr>
        <w:t xml:space="preserve"> </w:t>
      </w:r>
      <w:proofErr w:type="spellStart"/>
      <w:r w:rsidRPr="00950C53">
        <w:rPr>
          <w:sz w:val="20"/>
          <w:szCs w:val="20"/>
        </w:rPr>
        <w:t>services</w:t>
      </w:r>
      <w:proofErr w:type="spellEnd"/>
      <w:r w:rsidRPr="00950C53">
        <w:rPr>
          <w:sz w:val="20"/>
          <w:szCs w:val="20"/>
        </w:rPr>
        <w:t>. </w:t>
      </w:r>
      <w:proofErr w:type="spellStart"/>
      <w:r w:rsidRPr="00950C53">
        <w:rPr>
          <w:sz w:val="20"/>
          <w:szCs w:val="20"/>
        </w:rPr>
        <w:t>Journal</w:t>
      </w:r>
      <w:proofErr w:type="spellEnd"/>
      <w:r w:rsidRPr="00950C53">
        <w:rPr>
          <w:sz w:val="20"/>
          <w:szCs w:val="20"/>
        </w:rPr>
        <w:t xml:space="preserve"> of </w:t>
      </w:r>
      <w:r w:rsidR="002C12FD" w:rsidRPr="00950C53">
        <w:rPr>
          <w:sz w:val="20"/>
          <w:szCs w:val="20"/>
        </w:rPr>
        <w:t>S</w:t>
      </w:r>
      <w:r w:rsidRPr="00950C53">
        <w:rPr>
          <w:sz w:val="20"/>
          <w:szCs w:val="20"/>
        </w:rPr>
        <w:t xml:space="preserve">ervice </w:t>
      </w:r>
      <w:proofErr w:type="spellStart"/>
      <w:r w:rsidR="002C12FD" w:rsidRPr="00950C53">
        <w:rPr>
          <w:sz w:val="20"/>
          <w:szCs w:val="20"/>
        </w:rPr>
        <w:t>R</w:t>
      </w:r>
      <w:r w:rsidRPr="00950C53">
        <w:rPr>
          <w:sz w:val="20"/>
          <w:szCs w:val="20"/>
        </w:rPr>
        <w:t>esearch</w:t>
      </w:r>
      <w:proofErr w:type="spellEnd"/>
      <w:r w:rsidRPr="00950C53">
        <w:rPr>
          <w:sz w:val="20"/>
          <w:szCs w:val="20"/>
        </w:rPr>
        <w:t>, </w:t>
      </w:r>
      <w:r w:rsidRPr="00950C53">
        <w:rPr>
          <w:i/>
          <w:iCs/>
          <w:sz w:val="20"/>
          <w:szCs w:val="20"/>
        </w:rPr>
        <w:t>13</w:t>
      </w:r>
      <w:r w:rsidRPr="00950C53">
        <w:rPr>
          <w:sz w:val="20"/>
          <w:szCs w:val="20"/>
        </w:rPr>
        <w:t>(1), 67-82.</w:t>
      </w:r>
    </w:p>
    <w:p w14:paraId="03028756" w14:textId="77777777" w:rsidR="00AF4940" w:rsidRPr="00950C53" w:rsidRDefault="00AF4940" w:rsidP="00950C53">
      <w:pPr>
        <w:spacing w:after="120"/>
        <w:ind w:firstLine="709"/>
        <w:jc w:val="both"/>
        <w:rPr>
          <w:sz w:val="20"/>
          <w:szCs w:val="20"/>
        </w:rPr>
      </w:pPr>
    </w:p>
    <w:p w14:paraId="53CCB564" w14:textId="77777777" w:rsidR="00F05109" w:rsidRPr="00950C53" w:rsidRDefault="00F05109" w:rsidP="00950C53">
      <w:pPr>
        <w:spacing w:after="120"/>
        <w:ind w:firstLine="709"/>
        <w:jc w:val="both"/>
        <w:rPr>
          <w:b/>
          <w:bCs/>
          <w:sz w:val="20"/>
          <w:szCs w:val="20"/>
        </w:rPr>
      </w:pPr>
    </w:p>
    <w:p w14:paraId="103FC379" w14:textId="77777777" w:rsidR="00F05109" w:rsidRPr="00950C53" w:rsidRDefault="00F05109" w:rsidP="00950C53">
      <w:pPr>
        <w:spacing w:after="120"/>
        <w:ind w:firstLine="709"/>
        <w:jc w:val="both"/>
        <w:rPr>
          <w:sz w:val="20"/>
          <w:szCs w:val="20"/>
        </w:rPr>
      </w:pPr>
    </w:p>
    <w:sectPr w:rsidR="00F05109" w:rsidRPr="00950C53" w:rsidSect="00B07CF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0AA1" w14:textId="77777777" w:rsidR="001D2B64" w:rsidRDefault="001D2B64" w:rsidP="00F05109">
      <w:r>
        <w:separator/>
      </w:r>
    </w:p>
  </w:endnote>
  <w:endnote w:type="continuationSeparator" w:id="0">
    <w:p w14:paraId="0CC327D9" w14:textId="77777777" w:rsidR="001D2B64" w:rsidRDefault="001D2B64" w:rsidP="00F0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FD49" w14:textId="77777777" w:rsidR="001D2B64" w:rsidRDefault="001D2B64" w:rsidP="00F05109">
      <w:r>
        <w:separator/>
      </w:r>
    </w:p>
  </w:footnote>
  <w:footnote w:type="continuationSeparator" w:id="0">
    <w:p w14:paraId="168B049C" w14:textId="77777777" w:rsidR="001D2B64" w:rsidRDefault="001D2B64" w:rsidP="00F05109">
      <w:r>
        <w:continuationSeparator/>
      </w:r>
    </w:p>
  </w:footnote>
  <w:footnote w:id="1">
    <w:p w14:paraId="00DDD61B" w14:textId="77777777" w:rsidR="0087381F" w:rsidRPr="0087381F" w:rsidRDefault="00171843" w:rsidP="0087381F">
      <w:pPr>
        <w:pStyle w:val="FootnoteText"/>
        <w:rPr>
          <w:rFonts w:ascii="Times New Roman" w:hAnsi="Times New Roman" w:cs="Times New Roman"/>
          <w:sz w:val="18"/>
          <w:szCs w:val="18"/>
        </w:rPr>
      </w:pPr>
      <w:r w:rsidRPr="0087381F">
        <w:rPr>
          <w:rStyle w:val="FootnoteReference"/>
          <w:rFonts w:ascii="Times New Roman" w:hAnsi="Times New Roman" w:cs="Times New Roman"/>
          <w:sz w:val="18"/>
          <w:szCs w:val="18"/>
        </w:rPr>
        <w:sym w:font="Symbol" w:char="F02A"/>
      </w:r>
      <w:r w:rsidRPr="0087381F">
        <w:rPr>
          <w:rFonts w:ascii="Times New Roman" w:hAnsi="Times New Roman" w:cs="Times New Roman"/>
          <w:sz w:val="18"/>
          <w:szCs w:val="18"/>
        </w:rPr>
        <w:t xml:space="preserve"> </w:t>
      </w:r>
      <w:r w:rsidR="0087381F" w:rsidRPr="0087381F">
        <w:rPr>
          <w:rFonts w:ascii="Times New Roman" w:hAnsi="Times New Roman" w:cs="Times New Roman"/>
          <w:sz w:val="18"/>
          <w:szCs w:val="18"/>
        </w:rPr>
        <w:t xml:space="preserve">Dr. Öğr. Üyesi Azize Şahin, İstanbul Üniversitesi, İşletme Fakültesi, e-posta: </w:t>
      </w:r>
      <w:hyperlink r:id="rId1" w:history="1">
        <w:r w:rsidR="0087381F" w:rsidRPr="0087381F">
          <w:rPr>
            <w:rStyle w:val="Hyperlink"/>
            <w:rFonts w:ascii="Times New Roman" w:hAnsi="Times New Roman" w:cs="Times New Roman"/>
            <w:sz w:val="18"/>
            <w:szCs w:val="18"/>
          </w:rPr>
          <w:t>azize.sahin@istanbul.edu.tr</w:t>
        </w:r>
      </w:hyperlink>
      <w:r w:rsidR="0087381F" w:rsidRPr="0087381F">
        <w:rPr>
          <w:rFonts w:ascii="Times New Roman" w:hAnsi="Times New Roman" w:cs="Times New Roman"/>
          <w:sz w:val="18"/>
          <w:szCs w:val="18"/>
        </w:rPr>
        <w:t>, Orcid No: 0000-0002-3115-6812</w:t>
      </w:r>
    </w:p>
    <w:p w14:paraId="6F953731" w14:textId="596B8D8B" w:rsidR="00171843" w:rsidRPr="003A6E8F" w:rsidRDefault="00171843">
      <w:pPr>
        <w:pStyle w:val="FootnoteText"/>
        <w:rPr>
          <w:rFonts w:ascii="Times New Roman" w:hAnsi="Times New Roman" w:cs="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EB3"/>
    <w:multiLevelType w:val="multilevel"/>
    <w:tmpl w:val="AA8E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94BEF"/>
    <w:multiLevelType w:val="hybridMultilevel"/>
    <w:tmpl w:val="06F66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11F34"/>
    <w:multiLevelType w:val="hybridMultilevel"/>
    <w:tmpl w:val="0106B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E06BD"/>
    <w:multiLevelType w:val="multilevel"/>
    <w:tmpl w:val="55AC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150C7"/>
    <w:multiLevelType w:val="multilevel"/>
    <w:tmpl w:val="4FD88D40"/>
    <w:lvl w:ilvl="0">
      <w:start w:val="1"/>
      <w:numFmt w:val="decimal"/>
      <w:lvlText w:val="%1."/>
      <w:lvlJc w:val="left"/>
      <w:pPr>
        <w:ind w:left="78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CFE24D6"/>
    <w:multiLevelType w:val="multilevel"/>
    <w:tmpl w:val="6EA2A36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09"/>
    <w:rsid w:val="000074AD"/>
    <w:rsid w:val="000457D1"/>
    <w:rsid w:val="00051166"/>
    <w:rsid w:val="000610AE"/>
    <w:rsid w:val="000629B6"/>
    <w:rsid w:val="000728D1"/>
    <w:rsid w:val="00076C6D"/>
    <w:rsid w:val="000828F4"/>
    <w:rsid w:val="00084CCB"/>
    <w:rsid w:val="00087F67"/>
    <w:rsid w:val="000A2566"/>
    <w:rsid w:val="000C1CBE"/>
    <w:rsid w:val="000D529D"/>
    <w:rsid w:val="000D5CE4"/>
    <w:rsid w:val="000E7F0E"/>
    <w:rsid w:val="000F6911"/>
    <w:rsid w:val="00106E66"/>
    <w:rsid w:val="00111E5B"/>
    <w:rsid w:val="00112036"/>
    <w:rsid w:val="00117CF8"/>
    <w:rsid w:val="00121D36"/>
    <w:rsid w:val="0014008D"/>
    <w:rsid w:val="00157638"/>
    <w:rsid w:val="00164847"/>
    <w:rsid w:val="00171843"/>
    <w:rsid w:val="0017660A"/>
    <w:rsid w:val="001935EA"/>
    <w:rsid w:val="001B04B3"/>
    <w:rsid w:val="001B1368"/>
    <w:rsid w:val="001B1557"/>
    <w:rsid w:val="001B16A4"/>
    <w:rsid w:val="001B5A1E"/>
    <w:rsid w:val="001C6714"/>
    <w:rsid w:val="001D2B64"/>
    <w:rsid w:val="001D6C4F"/>
    <w:rsid w:val="00236335"/>
    <w:rsid w:val="002560DF"/>
    <w:rsid w:val="00277419"/>
    <w:rsid w:val="0029552A"/>
    <w:rsid w:val="002A25C8"/>
    <w:rsid w:val="002B569B"/>
    <w:rsid w:val="002C12FD"/>
    <w:rsid w:val="002C3240"/>
    <w:rsid w:val="002D0862"/>
    <w:rsid w:val="002F7AF7"/>
    <w:rsid w:val="0030367C"/>
    <w:rsid w:val="00321546"/>
    <w:rsid w:val="003244DF"/>
    <w:rsid w:val="0033755C"/>
    <w:rsid w:val="003475ED"/>
    <w:rsid w:val="003821B4"/>
    <w:rsid w:val="00386EA1"/>
    <w:rsid w:val="003A6E8F"/>
    <w:rsid w:val="003E0826"/>
    <w:rsid w:val="003E5CC6"/>
    <w:rsid w:val="003F5B34"/>
    <w:rsid w:val="00402EC2"/>
    <w:rsid w:val="0040315D"/>
    <w:rsid w:val="00406C05"/>
    <w:rsid w:val="0042104C"/>
    <w:rsid w:val="00431146"/>
    <w:rsid w:val="0043682F"/>
    <w:rsid w:val="00437FF6"/>
    <w:rsid w:val="004459CA"/>
    <w:rsid w:val="00451725"/>
    <w:rsid w:val="0045547E"/>
    <w:rsid w:val="004663A7"/>
    <w:rsid w:val="004775A0"/>
    <w:rsid w:val="00480BB6"/>
    <w:rsid w:val="004823C4"/>
    <w:rsid w:val="004F07BD"/>
    <w:rsid w:val="005038A1"/>
    <w:rsid w:val="00513740"/>
    <w:rsid w:val="00521329"/>
    <w:rsid w:val="0053215E"/>
    <w:rsid w:val="00534402"/>
    <w:rsid w:val="005371CA"/>
    <w:rsid w:val="00547444"/>
    <w:rsid w:val="005508B5"/>
    <w:rsid w:val="00581D8A"/>
    <w:rsid w:val="005840C1"/>
    <w:rsid w:val="00591934"/>
    <w:rsid w:val="005B6C81"/>
    <w:rsid w:val="005C5126"/>
    <w:rsid w:val="005C665D"/>
    <w:rsid w:val="005D1A57"/>
    <w:rsid w:val="005E03DE"/>
    <w:rsid w:val="005E3DF8"/>
    <w:rsid w:val="005E53D1"/>
    <w:rsid w:val="005F1642"/>
    <w:rsid w:val="005F6E66"/>
    <w:rsid w:val="005F7C80"/>
    <w:rsid w:val="0060421A"/>
    <w:rsid w:val="00607F73"/>
    <w:rsid w:val="006110E8"/>
    <w:rsid w:val="00613BAD"/>
    <w:rsid w:val="00613CC7"/>
    <w:rsid w:val="0061460E"/>
    <w:rsid w:val="00617A9B"/>
    <w:rsid w:val="0065295B"/>
    <w:rsid w:val="006607A3"/>
    <w:rsid w:val="00662DEE"/>
    <w:rsid w:val="006644B8"/>
    <w:rsid w:val="00673B92"/>
    <w:rsid w:val="0069113C"/>
    <w:rsid w:val="006A6739"/>
    <w:rsid w:val="006B7804"/>
    <w:rsid w:val="006C58C9"/>
    <w:rsid w:val="006D71A0"/>
    <w:rsid w:val="006E2ADC"/>
    <w:rsid w:val="006F75E4"/>
    <w:rsid w:val="007108FB"/>
    <w:rsid w:val="00726F6F"/>
    <w:rsid w:val="00730459"/>
    <w:rsid w:val="00737F70"/>
    <w:rsid w:val="007424FC"/>
    <w:rsid w:val="0075213A"/>
    <w:rsid w:val="00755903"/>
    <w:rsid w:val="0078240D"/>
    <w:rsid w:val="007A39D3"/>
    <w:rsid w:val="007C6679"/>
    <w:rsid w:val="007D0140"/>
    <w:rsid w:val="007D31C7"/>
    <w:rsid w:val="007D57A0"/>
    <w:rsid w:val="007E402C"/>
    <w:rsid w:val="007F0A3A"/>
    <w:rsid w:val="007F4FAD"/>
    <w:rsid w:val="0080076F"/>
    <w:rsid w:val="008136A7"/>
    <w:rsid w:val="00835DCC"/>
    <w:rsid w:val="008578F7"/>
    <w:rsid w:val="00865799"/>
    <w:rsid w:val="0087381F"/>
    <w:rsid w:val="00873DB0"/>
    <w:rsid w:val="008A0354"/>
    <w:rsid w:val="008B01F9"/>
    <w:rsid w:val="008B2297"/>
    <w:rsid w:val="008B5DFB"/>
    <w:rsid w:val="008F3E0E"/>
    <w:rsid w:val="008F3FF7"/>
    <w:rsid w:val="00903954"/>
    <w:rsid w:val="009207C3"/>
    <w:rsid w:val="00921A62"/>
    <w:rsid w:val="009277C8"/>
    <w:rsid w:val="0095046C"/>
    <w:rsid w:val="009505E5"/>
    <w:rsid w:val="00950C53"/>
    <w:rsid w:val="0095670A"/>
    <w:rsid w:val="0097389C"/>
    <w:rsid w:val="00981FA8"/>
    <w:rsid w:val="009865D4"/>
    <w:rsid w:val="009909D3"/>
    <w:rsid w:val="00992597"/>
    <w:rsid w:val="00997487"/>
    <w:rsid w:val="009B1C65"/>
    <w:rsid w:val="009C470E"/>
    <w:rsid w:val="009D29AC"/>
    <w:rsid w:val="009D3840"/>
    <w:rsid w:val="00A028B4"/>
    <w:rsid w:val="00A07F9D"/>
    <w:rsid w:val="00A174B5"/>
    <w:rsid w:val="00A20446"/>
    <w:rsid w:val="00A22EC2"/>
    <w:rsid w:val="00A25C89"/>
    <w:rsid w:val="00A46790"/>
    <w:rsid w:val="00A51DDA"/>
    <w:rsid w:val="00A8013B"/>
    <w:rsid w:val="00A80425"/>
    <w:rsid w:val="00AA3415"/>
    <w:rsid w:val="00AA6414"/>
    <w:rsid w:val="00AC403C"/>
    <w:rsid w:val="00AD1A52"/>
    <w:rsid w:val="00AD2C01"/>
    <w:rsid w:val="00AE0209"/>
    <w:rsid w:val="00AE695A"/>
    <w:rsid w:val="00AF0139"/>
    <w:rsid w:val="00AF0BE3"/>
    <w:rsid w:val="00AF0E36"/>
    <w:rsid w:val="00AF273B"/>
    <w:rsid w:val="00AF3431"/>
    <w:rsid w:val="00AF4940"/>
    <w:rsid w:val="00B07CF8"/>
    <w:rsid w:val="00B42BE3"/>
    <w:rsid w:val="00B56766"/>
    <w:rsid w:val="00B57F42"/>
    <w:rsid w:val="00B6062E"/>
    <w:rsid w:val="00B70632"/>
    <w:rsid w:val="00B72F12"/>
    <w:rsid w:val="00B853F7"/>
    <w:rsid w:val="00BA5BA0"/>
    <w:rsid w:val="00BB1B3B"/>
    <w:rsid w:val="00BC1A0B"/>
    <w:rsid w:val="00BC6454"/>
    <w:rsid w:val="00BC7D27"/>
    <w:rsid w:val="00BD6817"/>
    <w:rsid w:val="00BE5CE8"/>
    <w:rsid w:val="00C128CF"/>
    <w:rsid w:val="00C20A8D"/>
    <w:rsid w:val="00C324D9"/>
    <w:rsid w:val="00C35891"/>
    <w:rsid w:val="00C42F44"/>
    <w:rsid w:val="00C43442"/>
    <w:rsid w:val="00C65F0C"/>
    <w:rsid w:val="00C67C2C"/>
    <w:rsid w:val="00C74362"/>
    <w:rsid w:val="00C75959"/>
    <w:rsid w:val="00C854F6"/>
    <w:rsid w:val="00C935D7"/>
    <w:rsid w:val="00CA64A8"/>
    <w:rsid w:val="00CB2B5C"/>
    <w:rsid w:val="00CC7638"/>
    <w:rsid w:val="00CD239F"/>
    <w:rsid w:val="00CF54BD"/>
    <w:rsid w:val="00D01735"/>
    <w:rsid w:val="00D07267"/>
    <w:rsid w:val="00D07289"/>
    <w:rsid w:val="00D10A7E"/>
    <w:rsid w:val="00D1133E"/>
    <w:rsid w:val="00D144BE"/>
    <w:rsid w:val="00D160DA"/>
    <w:rsid w:val="00D252C1"/>
    <w:rsid w:val="00D33569"/>
    <w:rsid w:val="00D35C93"/>
    <w:rsid w:val="00D51F1D"/>
    <w:rsid w:val="00D6316D"/>
    <w:rsid w:val="00D70981"/>
    <w:rsid w:val="00D872C8"/>
    <w:rsid w:val="00D94ACF"/>
    <w:rsid w:val="00D959D0"/>
    <w:rsid w:val="00DA3BED"/>
    <w:rsid w:val="00DA510C"/>
    <w:rsid w:val="00DC3976"/>
    <w:rsid w:val="00DC7CC4"/>
    <w:rsid w:val="00DD1B89"/>
    <w:rsid w:val="00DD7414"/>
    <w:rsid w:val="00DE0623"/>
    <w:rsid w:val="00DE06D4"/>
    <w:rsid w:val="00DE3058"/>
    <w:rsid w:val="00DF3F3D"/>
    <w:rsid w:val="00E17F71"/>
    <w:rsid w:val="00E3688C"/>
    <w:rsid w:val="00E37AAD"/>
    <w:rsid w:val="00E4293C"/>
    <w:rsid w:val="00E63063"/>
    <w:rsid w:val="00E96F7C"/>
    <w:rsid w:val="00EE10B6"/>
    <w:rsid w:val="00EE3AE0"/>
    <w:rsid w:val="00EE44DD"/>
    <w:rsid w:val="00EE6ACB"/>
    <w:rsid w:val="00EF2932"/>
    <w:rsid w:val="00EF2B48"/>
    <w:rsid w:val="00F05109"/>
    <w:rsid w:val="00F218A1"/>
    <w:rsid w:val="00F26310"/>
    <w:rsid w:val="00F43BF6"/>
    <w:rsid w:val="00F640C2"/>
    <w:rsid w:val="00F8165F"/>
    <w:rsid w:val="00F844C8"/>
    <w:rsid w:val="00F90918"/>
    <w:rsid w:val="00F93866"/>
    <w:rsid w:val="00F93F65"/>
    <w:rsid w:val="00FA04E1"/>
    <w:rsid w:val="00FC763C"/>
    <w:rsid w:val="00FD0D0D"/>
    <w:rsid w:val="00FD1B65"/>
    <w:rsid w:val="00FD4302"/>
    <w:rsid w:val="00FD4FDF"/>
    <w:rsid w:val="00FE3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5485"/>
  <w15:docId w15:val="{C222B622-AB40-FB45-B2EB-22EADF05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FA8"/>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5109"/>
    <w:rPr>
      <w:rFonts w:asciiTheme="minorHAnsi" w:eastAsiaTheme="minorHAnsi" w:hAnsiTheme="minorHAnsi" w:cstheme="minorBidi"/>
      <w:noProof/>
      <w:sz w:val="20"/>
      <w:szCs w:val="20"/>
    </w:rPr>
  </w:style>
  <w:style w:type="character" w:customStyle="1" w:styleId="FootnoteTextChar">
    <w:name w:val="Footnote Text Char"/>
    <w:basedOn w:val="DefaultParagraphFont"/>
    <w:link w:val="FootnoteText"/>
    <w:uiPriority w:val="99"/>
    <w:semiHidden/>
    <w:rsid w:val="00F05109"/>
    <w:rPr>
      <w:sz w:val="20"/>
      <w:szCs w:val="20"/>
    </w:rPr>
  </w:style>
  <w:style w:type="character" w:styleId="FootnoteReference">
    <w:name w:val="footnote reference"/>
    <w:basedOn w:val="DefaultParagraphFont"/>
    <w:uiPriority w:val="99"/>
    <w:semiHidden/>
    <w:unhideWhenUsed/>
    <w:rsid w:val="00F05109"/>
    <w:rPr>
      <w:vertAlign w:val="superscript"/>
    </w:rPr>
  </w:style>
  <w:style w:type="character" w:styleId="Hyperlink">
    <w:name w:val="Hyperlink"/>
    <w:basedOn w:val="DefaultParagraphFont"/>
    <w:uiPriority w:val="99"/>
    <w:unhideWhenUsed/>
    <w:rsid w:val="00F05109"/>
    <w:rPr>
      <w:color w:val="0563C1" w:themeColor="hyperlink"/>
      <w:u w:val="single"/>
    </w:rPr>
  </w:style>
  <w:style w:type="paragraph" w:styleId="Footer">
    <w:name w:val="footer"/>
    <w:basedOn w:val="Normal"/>
    <w:link w:val="FooterChar"/>
    <w:uiPriority w:val="99"/>
    <w:unhideWhenUsed/>
    <w:rsid w:val="00F05109"/>
    <w:pPr>
      <w:tabs>
        <w:tab w:val="center" w:pos="4513"/>
        <w:tab w:val="right" w:pos="9026"/>
      </w:tabs>
    </w:pPr>
    <w:rPr>
      <w:rFonts w:asciiTheme="minorHAnsi" w:eastAsiaTheme="minorEastAsia" w:hAnsiTheme="minorHAnsi" w:cstheme="minorBidi"/>
      <w:noProof/>
    </w:rPr>
  </w:style>
  <w:style w:type="character" w:customStyle="1" w:styleId="FooterChar">
    <w:name w:val="Footer Char"/>
    <w:basedOn w:val="DefaultParagraphFont"/>
    <w:link w:val="Footer"/>
    <w:uiPriority w:val="99"/>
    <w:rsid w:val="00F05109"/>
    <w:rPr>
      <w:rFonts w:eastAsiaTheme="minorEastAsia"/>
    </w:rPr>
  </w:style>
  <w:style w:type="character" w:styleId="PageNumber">
    <w:name w:val="page number"/>
    <w:basedOn w:val="DefaultParagraphFont"/>
    <w:uiPriority w:val="99"/>
    <w:semiHidden/>
    <w:unhideWhenUsed/>
    <w:rsid w:val="00F05109"/>
  </w:style>
  <w:style w:type="character" w:customStyle="1" w:styleId="A0">
    <w:name w:val="A0"/>
    <w:uiPriority w:val="99"/>
    <w:rsid w:val="00F05109"/>
    <w:rPr>
      <w:rFonts w:cs="Palatino Linotype"/>
      <w:color w:val="000000"/>
      <w:sz w:val="20"/>
      <w:szCs w:val="20"/>
    </w:rPr>
  </w:style>
  <w:style w:type="paragraph" w:styleId="ListParagraph">
    <w:name w:val="List Paragraph"/>
    <w:basedOn w:val="Normal"/>
    <w:uiPriority w:val="34"/>
    <w:qFormat/>
    <w:rsid w:val="00D94ACF"/>
    <w:pPr>
      <w:ind w:left="720"/>
      <w:contextualSpacing/>
    </w:pPr>
    <w:rPr>
      <w:rFonts w:asciiTheme="minorHAnsi" w:eastAsiaTheme="minorHAnsi" w:hAnsiTheme="minorHAnsi" w:cstheme="minorBidi"/>
      <w:noProof/>
    </w:rPr>
  </w:style>
  <w:style w:type="character" w:styleId="LineNumber">
    <w:name w:val="line number"/>
    <w:basedOn w:val="DefaultParagraphFont"/>
    <w:uiPriority w:val="99"/>
    <w:semiHidden/>
    <w:unhideWhenUsed/>
    <w:rsid w:val="00EE44DD"/>
  </w:style>
  <w:style w:type="character" w:styleId="UnresolvedMention">
    <w:name w:val="Unresolved Mention"/>
    <w:basedOn w:val="DefaultParagraphFont"/>
    <w:uiPriority w:val="99"/>
    <w:semiHidden/>
    <w:unhideWhenUsed/>
    <w:rsid w:val="00873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392">
      <w:bodyDiv w:val="1"/>
      <w:marLeft w:val="0"/>
      <w:marRight w:val="0"/>
      <w:marTop w:val="0"/>
      <w:marBottom w:val="0"/>
      <w:divBdr>
        <w:top w:val="none" w:sz="0" w:space="0" w:color="auto"/>
        <w:left w:val="none" w:sz="0" w:space="0" w:color="auto"/>
        <w:bottom w:val="none" w:sz="0" w:space="0" w:color="auto"/>
        <w:right w:val="none" w:sz="0" w:space="0" w:color="auto"/>
      </w:divBdr>
    </w:div>
    <w:div w:id="14352396">
      <w:bodyDiv w:val="1"/>
      <w:marLeft w:val="0"/>
      <w:marRight w:val="0"/>
      <w:marTop w:val="0"/>
      <w:marBottom w:val="0"/>
      <w:divBdr>
        <w:top w:val="none" w:sz="0" w:space="0" w:color="auto"/>
        <w:left w:val="none" w:sz="0" w:space="0" w:color="auto"/>
        <w:bottom w:val="none" w:sz="0" w:space="0" w:color="auto"/>
        <w:right w:val="none" w:sz="0" w:space="0" w:color="auto"/>
      </w:divBdr>
    </w:div>
    <w:div w:id="19623420">
      <w:bodyDiv w:val="1"/>
      <w:marLeft w:val="0"/>
      <w:marRight w:val="0"/>
      <w:marTop w:val="0"/>
      <w:marBottom w:val="0"/>
      <w:divBdr>
        <w:top w:val="none" w:sz="0" w:space="0" w:color="auto"/>
        <w:left w:val="none" w:sz="0" w:space="0" w:color="auto"/>
        <w:bottom w:val="none" w:sz="0" w:space="0" w:color="auto"/>
        <w:right w:val="none" w:sz="0" w:space="0" w:color="auto"/>
      </w:divBdr>
    </w:div>
    <w:div w:id="136458400">
      <w:bodyDiv w:val="1"/>
      <w:marLeft w:val="0"/>
      <w:marRight w:val="0"/>
      <w:marTop w:val="0"/>
      <w:marBottom w:val="0"/>
      <w:divBdr>
        <w:top w:val="none" w:sz="0" w:space="0" w:color="auto"/>
        <w:left w:val="none" w:sz="0" w:space="0" w:color="auto"/>
        <w:bottom w:val="none" w:sz="0" w:space="0" w:color="auto"/>
        <w:right w:val="none" w:sz="0" w:space="0" w:color="auto"/>
      </w:divBdr>
    </w:div>
    <w:div w:id="137115558">
      <w:bodyDiv w:val="1"/>
      <w:marLeft w:val="0"/>
      <w:marRight w:val="0"/>
      <w:marTop w:val="0"/>
      <w:marBottom w:val="0"/>
      <w:divBdr>
        <w:top w:val="none" w:sz="0" w:space="0" w:color="auto"/>
        <w:left w:val="none" w:sz="0" w:space="0" w:color="auto"/>
        <w:bottom w:val="none" w:sz="0" w:space="0" w:color="auto"/>
        <w:right w:val="none" w:sz="0" w:space="0" w:color="auto"/>
      </w:divBdr>
    </w:div>
    <w:div w:id="158011834">
      <w:bodyDiv w:val="1"/>
      <w:marLeft w:val="0"/>
      <w:marRight w:val="0"/>
      <w:marTop w:val="0"/>
      <w:marBottom w:val="0"/>
      <w:divBdr>
        <w:top w:val="none" w:sz="0" w:space="0" w:color="auto"/>
        <w:left w:val="none" w:sz="0" w:space="0" w:color="auto"/>
        <w:bottom w:val="none" w:sz="0" w:space="0" w:color="auto"/>
        <w:right w:val="none" w:sz="0" w:space="0" w:color="auto"/>
      </w:divBdr>
    </w:div>
    <w:div w:id="168372864">
      <w:bodyDiv w:val="1"/>
      <w:marLeft w:val="0"/>
      <w:marRight w:val="0"/>
      <w:marTop w:val="0"/>
      <w:marBottom w:val="0"/>
      <w:divBdr>
        <w:top w:val="none" w:sz="0" w:space="0" w:color="auto"/>
        <w:left w:val="none" w:sz="0" w:space="0" w:color="auto"/>
        <w:bottom w:val="none" w:sz="0" w:space="0" w:color="auto"/>
        <w:right w:val="none" w:sz="0" w:space="0" w:color="auto"/>
      </w:divBdr>
    </w:div>
    <w:div w:id="220404851">
      <w:bodyDiv w:val="1"/>
      <w:marLeft w:val="0"/>
      <w:marRight w:val="0"/>
      <w:marTop w:val="0"/>
      <w:marBottom w:val="0"/>
      <w:divBdr>
        <w:top w:val="none" w:sz="0" w:space="0" w:color="auto"/>
        <w:left w:val="none" w:sz="0" w:space="0" w:color="auto"/>
        <w:bottom w:val="none" w:sz="0" w:space="0" w:color="auto"/>
        <w:right w:val="none" w:sz="0" w:space="0" w:color="auto"/>
      </w:divBdr>
    </w:div>
    <w:div w:id="300306138">
      <w:bodyDiv w:val="1"/>
      <w:marLeft w:val="0"/>
      <w:marRight w:val="0"/>
      <w:marTop w:val="0"/>
      <w:marBottom w:val="0"/>
      <w:divBdr>
        <w:top w:val="none" w:sz="0" w:space="0" w:color="auto"/>
        <w:left w:val="none" w:sz="0" w:space="0" w:color="auto"/>
        <w:bottom w:val="none" w:sz="0" w:space="0" w:color="auto"/>
        <w:right w:val="none" w:sz="0" w:space="0" w:color="auto"/>
      </w:divBdr>
    </w:div>
    <w:div w:id="380133089">
      <w:bodyDiv w:val="1"/>
      <w:marLeft w:val="0"/>
      <w:marRight w:val="0"/>
      <w:marTop w:val="0"/>
      <w:marBottom w:val="0"/>
      <w:divBdr>
        <w:top w:val="none" w:sz="0" w:space="0" w:color="auto"/>
        <w:left w:val="none" w:sz="0" w:space="0" w:color="auto"/>
        <w:bottom w:val="none" w:sz="0" w:space="0" w:color="auto"/>
        <w:right w:val="none" w:sz="0" w:space="0" w:color="auto"/>
      </w:divBdr>
    </w:div>
    <w:div w:id="392000205">
      <w:bodyDiv w:val="1"/>
      <w:marLeft w:val="0"/>
      <w:marRight w:val="0"/>
      <w:marTop w:val="0"/>
      <w:marBottom w:val="0"/>
      <w:divBdr>
        <w:top w:val="none" w:sz="0" w:space="0" w:color="auto"/>
        <w:left w:val="none" w:sz="0" w:space="0" w:color="auto"/>
        <w:bottom w:val="none" w:sz="0" w:space="0" w:color="auto"/>
        <w:right w:val="none" w:sz="0" w:space="0" w:color="auto"/>
      </w:divBdr>
    </w:div>
    <w:div w:id="411119634">
      <w:bodyDiv w:val="1"/>
      <w:marLeft w:val="0"/>
      <w:marRight w:val="0"/>
      <w:marTop w:val="0"/>
      <w:marBottom w:val="0"/>
      <w:divBdr>
        <w:top w:val="none" w:sz="0" w:space="0" w:color="auto"/>
        <w:left w:val="none" w:sz="0" w:space="0" w:color="auto"/>
        <w:bottom w:val="none" w:sz="0" w:space="0" w:color="auto"/>
        <w:right w:val="none" w:sz="0" w:space="0" w:color="auto"/>
      </w:divBdr>
      <w:divsChild>
        <w:div w:id="1141927479">
          <w:marLeft w:val="0"/>
          <w:marRight w:val="0"/>
          <w:marTop w:val="0"/>
          <w:marBottom w:val="0"/>
          <w:divBdr>
            <w:top w:val="none" w:sz="0" w:space="0" w:color="auto"/>
            <w:left w:val="none" w:sz="0" w:space="0" w:color="auto"/>
            <w:bottom w:val="none" w:sz="0" w:space="0" w:color="auto"/>
            <w:right w:val="none" w:sz="0" w:space="0" w:color="auto"/>
          </w:divBdr>
        </w:div>
      </w:divsChild>
    </w:div>
    <w:div w:id="568424778">
      <w:bodyDiv w:val="1"/>
      <w:marLeft w:val="0"/>
      <w:marRight w:val="0"/>
      <w:marTop w:val="0"/>
      <w:marBottom w:val="0"/>
      <w:divBdr>
        <w:top w:val="none" w:sz="0" w:space="0" w:color="auto"/>
        <w:left w:val="none" w:sz="0" w:space="0" w:color="auto"/>
        <w:bottom w:val="none" w:sz="0" w:space="0" w:color="auto"/>
        <w:right w:val="none" w:sz="0" w:space="0" w:color="auto"/>
      </w:divBdr>
    </w:div>
    <w:div w:id="630985534">
      <w:bodyDiv w:val="1"/>
      <w:marLeft w:val="0"/>
      <w:marRight w:val="0"/>
      <w:marTop w:val="0"/>
      <w:marBottom w:val="0"/>
      <w:divBdr>
        <w:top w:val="none" w:sz="0" w:space="0" w:color="auto"/>
        <w:left w:val="none" w:sz="0" w:space="0" w:color="auto"/>
        <w:bottom w:val="none" w:sz="0" w:space="0" w:color="auto"/>
        <w:right w:val="none" w:sz="0" w:space="0" w:color="auto"/>
      </w:divBdr>
    </w:div>
    <w:div w:id="826290626">
      <w:bodyDiv w:val="1"/>
      <w:marLeft w:val="0"/>
      <w:marRight w:val="0"/>
      <w:marTop w:val="0"/>
      <w:marBottom w:val="0"/>
      <w:divBdr>
        <w:top w:val="none" w:sz="0" w:space="0" w:color="auto"/>
        <w:left w:val="none" w:sz="0" w:space="0" w:color="auto"/>
        <w:bottom w:val="none" w:sz="0" w:space="0" w:color="auto"/>
        <w:right w:val="none" w:sz="0" w:space="0" w:color="auto"/>
      </w:divBdr>
    </w:div>
    <w:div w:id="880635750">
      <w:bodyDiv w:val="1"/>
      <w:marLeft w:val="0"/>
      <w:marRight w:val="0"/>
      <w:marTop w:val="0"/>
      <w:marBottom w:val="0"/>
      <w:divBdr>
        <w:top w:val="none" w:sz="0" w:space="0" w:color="auto"/>
        <w:left w:val="none" w:sz="0" w:space="0" w:color="auto"/>
        <w:bottom w:val="none" w:sz="0" w:space="0" w:color="auto"/>
        <w:right w:val="none" w:sz="0" w:space="0" w:color="auto"/>
      </w:divBdr>
    </w:div>
    <w:div w:id="899513073">
      <w:bodyDiv w:val="1"/>
      <w:marLeft w:val="0"/>
      <w:marRight w:val="0"/>
      <w:marTop w:val="0"/>
      <w:marBottom w:val="0"/>
      <w:divBdr>
        <w:top w:val="none" w:sz="0" w:space="0" w:color="auto"/>
        <w:left w:val="none" w:sz="0" w:space="0" w:color="auto"/>
        <w:bottom w:val="none" w:sz="0" w:space="0" w:color="auto"/>
        <w:right w:val="none" w:sz="0" w:space="0" w:color="auto"/>
      </w:divBdr>
    </w:div>
    <w:div w:id="1065377943">
      <w:bodyDiv w:val="1"/>
      <w:marLeft w:val="0"/>
      <w:marRight w:val="0"/>
      <w:marTop w:val="0"/>
      <w:marBottom w:val="0"/>
      <w:divBdr>
        <w:top w:val="none" w:sz="0" w:space="0" w:color="auto"/>
        <w:left w:val="none" w:sz="0" w:space="0" w:color="auto"/>
        <w:bottom w:val="none" w:sz="0" w:space="0" w:color="auto"/>
        <w:right w:val="none" w:sz="0" w:space="0" w:color="auto"/>
      </w:divBdr>
    </w:div>
    <w:div w:id="1091511755">
      <w:bodyDiv w:val="1"/>
      <w:marLeft w:val="0"/>
      <w:marRight w:val="0"/>
      <w:marTop w:val="0"/>
      <w:marBottom w:val="0"/>
      <w:divBdr>
        <w:top w:val="none" w:sz="0" w:space="0" w:color="auto"/>
        <w:left w:val="none" w:sz="0" w:space="0" w:color="auto"/>
        <w:bottom w:val="none" w:sz="0" w:space="0" w:color="auto"/>
        <w:right w:val="none" w:sz="0" w:space="0" w:color="auto"/>
      </w:divBdr>
    </w:div>
    <w:div w:id="1131435448">
      <w:bodyDiv w:val="1"/>
      <w:marLeft w:val="0"/>
      <w:marRight w:val="0"/>
      <w:marTop w:val="0"/>
      <w:marBottom w:val="0"/>
      <w:divBdr>
        <w:top w:val="none" w:sz="0" w:space="0" w:color="auto"/>
        <w:left w:val="none" w:sz="0" w:space="0" w:color="auto"/>
        <w:bottom w:val="none" w:sz="0" w:space="0" w:color="auto"/>
        <w:right w:val="none" w:sz="0" w:space="0" w:color="auto"/>
      </w:divBdr>
    </w:div>
    <w:div w:id="1152018612">
      <w:bodyDiv w:val="1"/>
      <w:marLeft w:val="0"/>
      <w:marRight w:val="0"/>
      <w:marTop w:val="0"/>
      <w:marBottom w:val="0"/>
      <w:divBdr>
        <w:top w:val="none" w:sz="0" w:space="0" w:color="auto"/>
        <w:left w:val="none" w:sz="0" w:space="0" w:color="auto"/>
        <w:bottom w:val="none" w:sz="0" w:space="0" w:color="auto"/>
        <w:right w:val="none" w:sz="0" w:space="0" w:color="auto"/>
      </w:divBdr>
    </w:div>
    <w:div w:id="1154950133">
      <w:bodyDiv w:val="1"/>
      <w:marLeft w:val="0"/>
      <w:marRight w:val="0"/>
      <w:marTop w:val="0"/>
      <w:marBottom w:val="0"/>
      <w:divBdr>
        <w:top w:val="none" w:sz="0" w:space="0" w:color="auto"/>
        <w:left w:val="none" w:sz="0" w:space="0" w:color="auto"/>
        <w:bottom w:val="none" w:sz="0" w:space="0" w:color="auto"/>
        <w:right w:val="none" w:sz="0" w:space="0" w:color="auto"/>
      </w:divBdr>
    </w:div>
    <w:div w:id="1169174699">
      <w:bodyDiv w:val="1"/>
      <w:marLeft w:val="0"/>
      <w:marRight w:val="0"/>
      <w:marTop w:val="0"/>
      <w:marBottom w:val="0"/>
      <w:divBdr>
        <w:top w:val="none" w:sz="0" w:space="0" w:color="auto"/>
        <w:left w:val="none" w:sz="0" w:space="0" w:color="auto"/>
        <w:bottom w:val="none" w:sz="0" w:space="0" w:color="auto"/>
        <w:right w:val="none" w:sz="0" w:space="0" w:color="auto"/>
      </w:divBdr>
    </w:div>
    <w:div w:id="1230648268">
      <w:bodyDiv w:val="1"/>
      <w:marLeft w:val="0"/>
      <w:marRight w:val="0"/>
      <w:marTop w:val="0"/>
      <w:marBottom w:val="0"/>
      <w:divBdr>
        <w:top w:val="none" w:sz="0" w:space="0" w:color="auto"/>
        <w:left w:val="none" w:sz="0" w:space="0" w:color="auto"/>
        <w:bottom w:val="none" w:sz="0" w:space="0" w:color="auto"/>
        <w:right w:val="none" w:sz="0" w:space="0" w:color="auto"/>
      </w:divBdr>
    </w:div>
    <w:div w:id="1254826898">
      <w:bodyDiv w:val="1"/>
      <w:marLeft w:val="0"/>
      <w:marRight w:val="0"/>
      <w:marTop w:val="0"/>
      <w:marBottom w:val="0"/>
      <w:divBdr>
        <w:top w:val="none" w:sz="0" w:space="0" w:color="auto"/>
        <w:left w:val="none" w:sz="0" w:space="0" w:color="auto"/>
        <w:bottom w:val="none" w:sz="0" w:space="0" w:color="auto"/>
        <w:right w:val="none" w:sz="0" w:space="0" w:color="auto"/>
      </w:divBdr>
    </w:div>
    <w:div w:id="1255171374">
      <w:bodyDiv w:val="1"/>
      <w:marLeft w:val="0"/>
      <w:marRight w:val="0"/>
      <w:marTop w:val="0"/>
      <w:marBottom w:val="0"/>
      <w:divBdr>
        <w:top w:val="none" w:sz="0" w:space="0" w:color="auto"/>
        <w:left w:val="none" w:sz="0" w:space="0" w:color="auto"/>
        <w:bottom w:val="none" w:sz="0" w:space="0" w:color="auto"/>
        <w:right w:val="none" w:sz="0" w:space="0" w:color="auto"/>
      </w:divBdr>
      <w:divsChild>
        <w:div w:id="97339329">
          <w:marLeft w:val="0"/>
          <w:marRight w:val="0"/>
          <w:marTop w:val="0"/>
          <w:marBottom w:val="0"/>
          <w:divBdr>
            <w:top w:val="none" w:sz="0" w:space="0" w:color="auto"/>
            <w:left w:val="none" w:sz="0" w:space="0" w:color="auto"/>
            <w:bottom w:val="none" w:sz="0" w:space="0" w:color="auto"/>
            <w:right w:val="none" w:sz="0" w:space="0" w:color="auto"/>
          </w:divBdr>
        </w:div>
      </w:divsChild>
    </w:div>
    <w:div w:id="1376000246">
      <w:bodyDiv w:val="1"/>
      <w:marLeft w:val="0"/>
      <w:marRight w:val="0"/>
      <w:marTop w:val="0"/>
      <w:marBottom w:val="0"/>
      <w:divBdr>
        <w:top w:val="none" w:sz="0" w:space="0" w:color="auto"/>
        <w:left w:val="none" w:sz="0" w:space="0" w:color="auto"/>
        <w:bottom w:val="none" w:sz="0" w:space="0" w:color="auto"/>
        <w:right w:val="none" w:sz="0" w:space="0" w:color="auto"/>
      </w:divBdr>
    </w:div>
    <w:div w:id="1377705483">
      <w:bodyDiv w:val="1"/>
      <w:marLeft w:val="0"/>
      <w:marRight w:val="0"/>
      <w:marTop w:val="0"/>
      <w:marBottom w:val="0"/>
      <w:divBdr>
        <w:top w:val="none" w:sz="0" w:space="0" w:color="auto"/>
        <w:left w:val="none" w:sz="0" w:space="0" w:color="auto"/>
        <w:bottom w:val="none" w:sz="0" w:space="0" w:color="auto"/>
        <w:right w:val="none" w:sz="0" w:space="0" w:color="auto"/>
      </w:divBdr>
    </w:div>
    <w:div w:id="1451777680">
      <w:bodyDiv w:val="1"/>
      <w:marLeft w:val="0"/>
      <w:marRight w:val="0"/>
      <w:marTop w:val="0"/>
      <w:marBottom w:val="0"/>
      <w:divBdr>
        <w:top w:val="none" w:sz="0" w:space="0" w:color="auto"/>
        <w:left w:val="none" w:sz="0" w:space="0" w:color="auto"/>
        <w:bottom w:val="none" w:sz="0" w:space="0" w:color="auto"/>
        <w:right w:val="none" w:sz="0" w:space="0" w:color="auto"/>
      </w:divBdr>
    </w:div>
    <w:div w:id="1510947495">
      <w:bodyDiv w:val="1"/>
      <w:marLeft w:val="0"/>
      <w:marRight w:val="0"/>
      <w:marTop w:val="0"/>
      <w:marBottom w:val="0"/>
      <w:divBdr>
        <w:top w:val="none" w:sz="0" w:space="0" w:color="auto"/>
        <w:left w:val="none" w:sz="0" w:space="0" w:color="auto"/>
        <w:bottom w:val="none" w:sz="0" w:space="0" w:color="auto"/>
        <w:right w:val="none" w:sz="0" w:space="0" w:color="auto"/>
      </w:divBdr>
    </w:div>
    <w:div w:id="1511095025">
      <w:bodyDiv w:val="1"/>
      <w:marLeft w:val="0"/>
      <w:marRight w:val="0"/>
      <w:marTop w:val="0"/>
      <w:marBottom w:val="0"/>
      <w:divBdr>
        <w:top w:val="none" w:sz="0" w:space="0" w:color="auto"/>
        <w:left w:val="none" w:sz="0" w:space="0" w:color="auto"/>
        <w:bottom w:val="none" w:sz="0" w:space="0" w:color="auto"/>
        <w:right w:val="none" w:sz="0" w:space="0" w:color="auto"/>
      </w:divBdr>
    </w:div>
    <w:div w:id="1514341571">
      <w:bodyDiv w:val="1"/>
      <w:marLeft w:val="0"/>
      <w:marRight w:val="0"/>
      <w:marTop w:val="0"/>
      <w:marBottom w:val="0"/>
      <w:divBdr>
        <w:top w:val="none" w:sz="0" w:space="0" w:color="auto"/>
        <w:left w:val="none" w:sz="0" w:space="0" w:color="auto"/>
        <w:bottom w:val="none" w:sz="0" w:space="0" w:color="auto"/>
        <w:right w:val="none" w:sz="0" w:space="0" w:color="auto"/>
      </w:divBdr>
    </w:div>
    <w:div w:id="1529442325">
      <w:bodyDiv w:val="1"/>
      <w:marLeft w:val="0"/>
      <w:marRight w:val="0"/>
      <w:marTop w:val="0"/>
      <w:marBottom w:val="0"/>
      <w:divBdr>
        <w:top w:val="none" w:sz="0" w:space="0" w:color="auto"/>
        <w:left w:val="none" w:sz="0" w:space="0" w:color="auto"/>
        <w:bottom w:val="none" w:sz="0" w:space="0" w:color="auto"/>
        <w:right w:val="none" w:sz="0" w:space="0" w:color="auto"/>
      </w:divBdr>
    </w:div>
    <w:div w:id="1697660199">
      <w:bodyDiv w:val="1"/>
      <w:marLeft w:val="0"/>
      <w:marRight w:val="0"/>
      <w:marTop w:val="0"/>
      <w:marBottom w:val="0"/>
      <w:divBdr>
        <w:top w:val="none" w:sz="0" w:space="0" w:color="auto"/>
        <w:left w:val="none" w:sz="0" w:space="0" w:color="auto"/>
        <w:bottom w:val="none" w:sz="0" w:space="0" w:color="auto"/>
        <w:right w:val="none" w:sz="0" w:space="0" w:color="auto"/>
      </w:divBdr>
    </w:div>
    <w:div w:id="1711878416">
      <w:bodyDiv w:val="1"/>
      <w:marLeft w:val="0"/>
      <w:marRight w:val="0"/>
      <w:marTop w:val="0"/>
      <w:marBottom w:val="0"/>
      <w:divBdr>
        <w:top w:val="none" w:sz="0" w:space="0" w:color="auto"/>
        <w:left w:val="none" w:sz="0" w:space="0" w:color="auto"/>
        <w:bottom w:val="none" w:sz="0" w:space="0" w:color="auto"/>
        <w:right w:val="none" w:sz="0" w:space="0" w:color="auto"/>
      </w:divBdr>
    </w:div>
    <w:div w:id="1771121392">
      <w:bodyDiv w:val="1"/>
      <w:marLeft w:val="0"/>
      <w:marRight w:val="0"/>
      <w:marTop w:val="0"/>
      <w:marBottom w:val="0"/>
      <w:divBdr>
        <w:top w:val="none" w:sz="0" w:space="0" w:color="auto"/>
        <w:left w:val="none" w:sz="0" w:space="0" w:color="auto"/>
        <w:bottom w:val="none" w:sz="0" w:space="0" w:color="auto"/>
        <w:right w:val="none" w:sz="0" w:space="0" w:color="auto"/>
      </w:divBdr>
    </w:div>
    <w:div w:id="1903248771">
      <w:bodyDiv w:val="1"/>
      <w:marLeft w:val="0"/>
      <w:marRight w:val="0"/>
      <w:marTop w:val="0"/>
      <w:marBottom w:val="0"/>
      <w:divBdr>
        <w:top w:val="none" w:sz="0" w:space="0" w:color="auto"/>
        <w:left w:val="none" w:sz="0" w:space="0" w:color="auto"/>
        <w:bottom w:val="none" w:sz="0" w:space="0" w:color="auto"/>
        <w:right w:val="none" w:sz="0" w:space="0" w:color="auto"/>
      </w:divBdr>
    </w:div>
    <w:div w:id="2033606415">
      <w:bodyDiv w:val="1"/>
      <w:marLeft w:val="0"/>
      <w:marRight w:val="0"/>
      <w:marTop w:val="0"/>
      <w:marBottom w:val="0"/>
      <w:divBdr>
        <w:top w:val="none" w:sz="0" w:space="0" w:color="auto"/>
        <w:left w:val="none" w:sz="0" w:space="0" w:color="auto"/>
        <w:bottom w:val="none" w:sz="0" w:space="0" w:color="auto"/>
        <w:right w:val="none" w:sz="0" w:space="0" w:color="auto"/>
      </w:divBdr>
    </w:div>
    <w:div w:id="204505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artpl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zize.sahin@istanbul.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8245</Words>
  <Characters>46999</Characters>
  <Application>Microsoft Office Word</Application>
  <DocSecurity>0</DocSecurity>
  <Lines>391</Lines>
  <Paragraphs>110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2021-11-07T21:03:00Z</dcterms:created>
  <dcterms:modified xsi:type="dcterms:W3CDTF">2021-11-07T21:03:00Z</dcterms:modified>
</cp:coreProperties>
</file>