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4F699" w14:textId="63605E1F" w:rsidR="00B139B7" w:rsidRPr="00473A05" w:rsidRDefault="00B139B7" w:rsidP="00772F3A">
      <w:pPr>
        <w:pStyle w:val="BildiriBal"/>
        <w:rPr>
          <w:color w:val="000000" w:themeColor="text1"/>
        </w:rPr>
      </w:pPr>
      <w:r w:rsidRPr="00473A05">
        <w:rPr>
          <w:color w:val="000000" w:themeColor="text1"/>
        </w:rPr>
        <w:t>BİLGİ İŞLEMSEL DÜŞÜNME</w:t>
      </w:r>
      <w:r w:rsidR="00D84B70">
        <w:rPr>
          <w:color w:val="000000" w:themeColor="text1"/>
        </w:rPr>
        <w:t>YE</w:t>
      </w:r>
      <w:r w:rsidRPr="00473A05">
        <w:rPr>
          <w:color w:val="000000" w:themeColor="text1"/>
        </w:rPr>
        <w:t xml:space="preserve"> İLİŞKİN TEZLERE AİT SİS</w:t>
      </w:r>
      <w:r w:rsidR="00D84B70">
        <w:rPr>
          <w:color w:val="000000" w:themeColor="text1"/>
        </w:rPr>
        <w:t>T</w:t>
      </w:r>
      <w:r w:rsidRPr="00473A05">
        <w:rPr>
          <w:color w:val="000000" w:themeColor="text1"/>
        </w:rPr>
        <w:t>EMATİK ALANYAZIN TARAMASI</w:t>
      </w:r>
    </w:p>
    <w:p w14:paraId="3C7C52AD" w14:textId="77777777" w:rsidR="00D5474C" w:rsidRPr="00473A05" w:rsidRDefault="00D5474C" w:rsidP="00D5474C">
      <w:pPr>
        <w:spacing w:line="276" w:lineRule="auto"/>
        <w:jc w:val="center"/>
        <w:rPr>
          <w:bCs/>
          <w:color w:val="000000" w:themeColor="text1"/>
          <w:sz w:val="22"/>
          <w:szCs w:val="22"/>
        </w:rPr>
      </w:pPr>
    </w:p>
    <w:p w14:paraId="5CCC5679" w14:textId="11F7838F" w:rsidR="00B139B7" w:rsidRPr="00473A05" w:rsidRDefault="00B139B7" w:rsidP="00B139B7">
      <w:pPr>
        <w:jc w:val="center"/>
        <w:rPr>
          <w:color w:val="000000" w:themeColor="text1"/>
          <w:sz w:val="22"/>
          <w:szCs w:val="22"/>
        </w:rPr>
      </w:pPr>
      <w:r w:rsidRPr="00473A05">
        <w:rPr>
          <w:color w:val="000000" w:themeColor="text1"/>
          <w:sz w:val="22"/>
          <w:szCs w:val="22"/>
        </w:rPr>
        <w:t>Barış Öztürk</w:t>
      </w:r>
      <w:r w:rsidR="00417E79" w:rsidRPr="00473A05">
        <w:rPr>
          <w:color w:val="000000" w:themeColor="text1"/>
          <w:sz w:val="22"/>
          <w:szCs w:val="22"/>
          <w:vertAlign w:val="superscript"/>
        </w:rPr>
        <w:t>1</w:t>
      </w:r>
      <w:r w:rsidRPr="00473A05">
        <w:rPr>
          <w:color w:val="000000" w:themeColor="text1"/>
          <w:sz w:val="22"/>
          <w:szCs w:val="22"/>
        </w:rPr>
        <w:t>, 0000-0003-1568-185X, barisozturk33@gmail.com</w:t>
      </w:r>
    </w:p>
    <w:p w14:paraId="18D704FC" w14:textId="4927F33A" w:rsidR="00417E79" w:rsidRPr="00473A05" w:rsidRDefault="00B139B7" w:rsidP="000D62F4">
      <w:pPr>
        <w:jc w:val="center"/>
        <w:rPr>
          <w:color w:val="000000" w:themeColor="text1"/>
          <w:sz w:val="22"/>
          <w:szCs w:val="22"/>
        </w:rPr>
      </w:pPr>
      <w:r w:rsidRPr="00473A05">
        <w:rPr>
          <w:color w:val="000000" w:themeColor="text1"/>
          <w:sz w:val="22"/>
          <w:szCs w:val="22"/>
        </w:rPr>
        <w:t>Taner Arabacıoğlu</w:t>
      </w:r>
      <w:r w:rsidR="00417E79" w:rsidRPr="00473A05">
        <w:rPr>
          <w:color w:val="000000" w:themeColor="text1"/>
          <w:sz w:val="22"/>
          <w:szCs w:val="22"/>
          <w:vertAlign w:val="superscript"/>
        </w:rPr>
        <w:t>2</w:t>
      </w:r>
      <w:r w:rsidR="00417E79" w:rsidRPr="00473A05">
        <w:rPr>
          <w:color w:val="000000" w:themeColor="text1"/>
          <w:sz w:val="22"/>
          <w:szCs w:val="22"/>
        </w:rPr>
        <w:t xml:space="preserve">, </w:t>
      </w:r>
      <w:r w:rsidRPr="00473A05">
        <w:rPr>
          <w:rFonts w:cs="Arial"/>
          <w:color w:val="000000" w:themeColor="text1"/>
          <w:sz w:val="22"/>
          <w:szCs w:val="22"/>
          <w:shd w:val="clear" w:color="auto" w:fill="FFFFFF"/>
        </w:rPr>
        <w:t>0000-0003-1116-177</w:t>
      </w:r>
      <w:r w:rsidRPr="00473A05">
        <w:rPr>
          <w:color w:val="000000" w:themeColor="text1"/>
          <w:sz w:val="22"/>
          <w:szCs w:val="22"/>
        </w:rPr>
        <w:t>, tarabacioglu@adu.edu.tr</w:t>
      </w:r>
    </w:p>
    <w:p w14:paraId="37F7F2A4" w14:textId="77777777" w:rsidR="00417E79" w:rsidRPr="00473A05" w:rsidRDefault="00417E79" w:rsidP="000D62F4">
      <w:pPr>
        <w:jc w:val="center"/>
        <w:rPr>
          <w:color w:val="000000" w:themeColor="text1"/>
          <w:sz w:val="22"/>
          <w:szCs w:val="22"/>
        </w:rPr>
      </w:pPr>
    </w:p>
    <w:p w14:paraId="3E2453F9" w14:textId="16E49FAD" w:rsidR="00417E79" w:rsidRPr="00473A05" w:rsidRDefault="00417E79" w:rsidP="000D62F4">
      <w:pPr>
        <w:jc w:val="center"/>
        <w:rPr>
          <w:color w:val="000000" w:themeColor="text1"/>
          <w:sz w:val="22"/>
          <w:szCs w:val="22"/>
        </w:rPr>
      </w:pPr>
      <w:r w:rsidRPr="00473A05">
        <w:rPr>
          <w:color w:val="000000" w:themeColor="text1"/>
          <w:sz w:val="22"/>
          <w:szCs w:val="22"/>
          <w:vertAlign w:val="superscript"/>
        </w:rPr>
        <w:t>1</w:t>
      </w:r>
      <w:r w:rsidR="00B139B7" w:rsidRPr="00473A05">
        <w:rPr>
          <w:color w:val="000000" w:themeColor="text1"/>
          <w:sz w:val="22"/>
          <w:szCs w:val="22"/>
        </w:rPr>
        <w:t>MEB Muğla/Milas Sabahattin Akyüz Fen Lisesi</w:t>
      </w:r>
      <w:r w:rsidRPr="00473A05">
        <w:rPr>
          <w:color w:val="000000" w:themeColor="text1"/>
          <w:sz w:val="22"/>
          <w:szCs w:val="22"/>
        </w:rPr>
        <w:t xml:space="preserve">, </w:t>
      </w:r>
      <w:r w:rsidRPr="00473A05">
        <w:rPr>
          <w:color w:val="000000" w:themeColor="text1"/>
          <w:sz w:val="22"/>
          <w:szCs w:val="22"/>
          <w:vertAlign w:val="superscript"/>
        </w:rPr>
        <w:t>2</w:t>
      </w:r>
      <w:r w:rsidR="00B139B7" w:rsidRPr="00473A05">
        <w:rPr>
          <w:color w:val="000000" w:themeColor="text1"/>
          <w:sz w:val="22"/>
          <w:szCs w:val="22"/>
        </w:rPr>
        <w:t>A</w:t>
      </w:r>
      <w:r w:rsidR="00D92C31">
        <w:rPr>
          <w:color w:val="000000" w:themeColor="text1"/>
          <w:sz w:val="22"/>
          <w:szCs w:val="22"/>
        </w:rPr>
        <w:t>ydın A</w:t>
      </w:r>
      <w:r w:rsidR="00B139B7" w:rsidRPr="00473A05">
        <w:rPr>
          <w:color w:val="000000" w:themeColor="text1"/>
          <w:sz w:val="22"/>
          <w:szCs w:val="22"/>
        </w:rPr>
        <w:t>dnan Menderes Üniversitesi</w:t>
      </w:r>
    </w:p>
    <w:p w14:paraId="48452E1D" w14:textId="77777777" w:rsidR="000D62F4" w:rsidRPr="00473A05" w:rsidRDefault="000D62F4" w:rsidP="00D3305B">
      <w:pPr>
        <w:jc w:val="center"/>
        <w:rPr>
          <w:color w:val="000000" w:themeColor="text1"/>
          <w:sz w:val="22"/>
          <w:szCs w:val="22"/>
        </w:rPr>
      </w:pPr>
    </w:p>
    <w:p w14:paraId="7E3A15F8" w14:textId="74C898E2" w:rsidR="00417E79" w:rsidRPr="00473A05" w:rsidRDefault="00417E79" w:rsidP="000D62F4">
      <w:pPr>
        <w:pStyle w:val="zetBal"/>
        <w:rPr>
          <w:color w:val="000000" w:themeColor="text1"/>
        </w:rPr>
      </w:pPr>
      <w:r w:rsidRPr="00473A05">
        <w:rPr>
          <w:color w:val="000000" w:themeColor="text1"/>
        </w:rPr>
        <w:t>Özet</w:t>
      </w:r>
      <w:r w:rsidR="00D7065A" w:rsidRPr="00473A05">
        <w:rPr>
          <w:color w:val="000000" w:themeColor="text1"/>
        </w:rPr>
        <w:t xml:space="preserve"> </w:t>
      </w:r>
    </w:p>
    <w:p w14:paraId="7061FE46" w14:textId="77777777" w:rsidR="00417E79" w:rsidRPr="00473A05" w:rsidRDefault="00417E79" w:rsidP="00417E79">
      <w:pPr>
        <w:jc w:val="center"/>
        <w:rPr>
          <w:b/>
          <w:bCs/>
          <w:color w:val="000000" w:themeColor="text1"/>
          <w:sz w:val="22"/>
          <w:szCs w:val="22"/>
        </w:rPr>
      </w:pPr>
    </w:p>
    <w:p w14:paraId="70484D05" w14:textId="16813757" w:rsidR="00C57124" w:rsidRPr="00473A05" w:rsidRDefault="003921A2" w:rsidP="00C57124">
      <w:pPr>
        <w:ind w:firstLine="720"/>
        <w:jc w:val="both"/>
        <w:rPr>
          <w:color w:val="000000" w:themeColor="text1"/>
          <w:sz w:val="22"/>
          <w:szCs w:val="22"/>
        </w:rPr>
      </w:pPr>
      <w:r>
        <w:rPr>
          <w:color w:val="000000" w:themeColor="text1"/>
          <w:sz w:val="22"/>
          <w:szCs w:val="22"/>
        </w:rPr>
        <w:t>Araştırmanın amacı,</w:t>
      </w:r>
      <w:r w:rsidR="00C57124" w:rsidRPr="00473A05">
        <w:rPr>
          <w:color w:val="000000" w:themeColor="text1"/>
          <w:sz w:val="22"/>
          <w:szCs w:val="22"/>
        </w:rPr>
        <w:t xml:space="preserve"> 2015-2022 yılları arasında Türkçe </w:t>
      </w:r>
      <w:proofErr w:type="spellStart"/>
      <w:r w:rsidR="00C57124" w:rsidRPr="00473A05">
        <w:rPr>
          <w:color w:val="000000" w:themeColor="text1"/>
          <w:sz w:val="22"/>
          <w:szCs w:val="22"/>
        </w:rPr>
        <w:t>alanyazında</w:t>
      </w:r>
      <w:proofErr w:type="spellEnd"/>
      <w:r w:rsidR="00C57124" w:rsidRPr="00473A05">
        <w:rPr>
          <w:color w:val="000000" w:themeColor="text1"/>
          <w:sz w:val="22"/>
          <w:szCs w:val="22"/>
        </w:rPr>
        <w:t xml:space="preserve"> yapılmış olan bilgi </w:t>
      </w:r>
      <w:proofErr w:type="spellStart"/>
      <w:r w:rsidR="00C57124" w:rsidRPr="00473A05">
        <w:rPr>
          <w:color w:val="000000" w:themeColor="text1"/>
          <w:sz w:val="22"/>
          <w:szCs w:val="22"/>
        </w:rPr>
        <w:t>işlemsel</w:t>
      </w:r>
      <w:proofErr w:type="spellEnd"/>
      <w:r w:rsidR="00C57124" w:rsidRPr="00473A05">
        <w:rPr>
          <w:color w:val="000000" w:themeColor="text1"/>
          <w:sz w:val="22"/>
          <w:szCs w:val="22"/>
        </w:rPr>
        <w:t xml:space="preserve"> düşünme konulu lisansüstü tezlerin yıl, konu alanı, çalışma türü, kullanılan yöntem, veri toplama aracı, veri analiz yöntemi, örneklem özellikleri, sonuç ve öneriler</w:t>
      </w:r>
      <w:r>
        <w:rPr>
          <w:color w:val="000000" w:themeColor="text1"/>
          <w:sz w:val="22"/>
          <w:szCs w:val="22"/>
        </w:rPr>
        <w:t>inin</w:t>
      </w:r>
      <w:r w:rsidR="00C57124" w:rsidRPr="00473A05">
        <w:rPr>
          <w:color w:val="000000" w:themeColor="text1"/>
          <w:sz w:val="22"/>
          <w:szCs w:val="22"/>
        </w:rPr>
        <w:t xml:space="preserve"> </w:t>
      </w:r>
      <w:r>
        <w:rPr>
          <w:color w:val="000000" w:themeColor="text1"/>
          <w:sz w:val="22"/>
          <w:szCs w:val="22"/>
        </w:rPr>
        <w:t>incelenmesidir</w:t>
      </w:r>
      <w:r w:rsidR="00C57124" w:rsidRPr="00473A05">
        <w:rPr>
          <w:color w:val="000000" w:themeColor="text1"/>
          <w:sz w:val="22"/>
          <w:szCs w:val="22"/>
        </w:rPr>
        <w:t>.</w:t>
      </w:r>
      <w:r w:rsidR="00C57124" w:rsidRPr="00473A05">
        <w:rPr>
          <w:color w:val="000000" w:themeColor="text1"/>
          <w:sz w:val="22"/>
        </w:rPr>
        <w:t xml:space="preserve"> </w:t>
      </w:r>
      <w:r w:rsidRPr="003921A2">
        <w:rPr>
          <w:color w:val="000000" w:themeColor="text1"/>
          <w:sz w:val="22"/>
        </w:rPr>
        <w:t xml:space="preserve">Çalışmada nitel araştırma yöntemlerinden doküman analizi kullanılmıştır. </w:t>
      </w:r>
      <w:r w:rsidR="00C57124" w:rsidRPr="00473A05">
        <w:rPr>
          <w:color w:val="000000" w:themeColor="text1"/>
          <w:sz w:val="22"/>
        </w:rPr>
        <w:t>İ</w:t>
      </w:r>
      <w:r w:rsidR="00C57124" w:rsidRPr="00473A05">
        <w:rPr>
          <w:color w:val="000000" w:themeColor="text1"/>
          <w:sz w:val="22"/>
          <w:szCs w:val="22"/>
        </w:rPr>
        <w:t xml:space="preserve">lgili lisansüstü tezlere ulaşmak için Ulusal Tez Merkezi veri tabanı taranmıştır. Verilerin analizi için içerik analizi yöntemi kullanılmıştır. Araştırmanın güvenirliğini sağlamak için Miles ve </w:t>
      </w:r>
      <w:proofErr w:type="spellStart"/>
      <w:r w:rsidR="00C57124" w:rsidRPr="00473A05">
        <w:rPr>
          <w:color w:val="000000" w:themeColor="text1"/>
          <w:sz w:val="22"/>
          <w:szCs w:val="22"/>
        </w:rPr>
        <w:t>Huberman</w:t>
      </w:r>
      <w:proofErr w:type="spellEnd"/>
      <w:r w:rsidR="00C57124" w:rsidRPr="00473A05">
        <w:rPr>
          <w:color w:val="000000" w:themeColor="text1"/>
          <w:sz w:val="22"/>
          <w:szCs w:val="22"/>
        </w:rPr>
        <w:t xml:space="preserve"> (1994) tarafından önerilen iki araştırmacı arasındaki uyuşum yüzdesi hesaplanmıştır. Hesaplamada, Uyuşma katsayısı = (Görüş Birliği / (Görüş Birliği + Görüş Ayrılığı)) x 100 formülü kullanılmıştır. Toplanan veriler tablo ve grafik ile ifade edilmiş, çalışmaların ortak sonuç ve önerilerinin belirlenmesinde içerik analizi yöntemi kullanılmıştır. Araştırma sonuçlarına göre bilgi </w:t>
      </w:r>
      <w:proofErr w:type="spellStart"/>
      <w:r w:rsidR="00C57124" w:rsidRPr="00473A05">
        <w:rPr>
          <w:color w:val="000000" w:themeColor="text1"/>
          <w:sz w:val="22"/>
          <w:szCs w:val="22"/>
        </w:rPr>
        <w:t>işlemsel</w:t>
      </w:r>
      <w:proofErr w:type="spellEnd"/>
      <w:r w:rsidR="00C57124" w:rsidRPr="00473A05">
        <w:rPr>
          <w:color w:val="000000" w:themeColor="text1"/>
          <w:sz w:val="22"/>
          <w:szCs w:val="22"/>
        </w:rPr>
        <w:t xml:space="preserve"> düşünme konusunda yapıla</w:t>
      </w:r>
      <w:r w:rsidR="00C57124" w:rsidRPr="00473A05">
        <w:rPr>
          <w:color w:val="000000" w:themeColor="text1"/>
          <w:sz w:val="22"/>
        </w:rPr>
        <w:t>n araştırmalar e</w:t>
      </w:r>
      <w:r w:rsidR="00C57124" w:rsidRPr="00473A05">
        <w:rPr>
          <w:color w:val="000000" w:themeColor="text1"/>
          <w:sz w:val="22"/>
          <w:szCs w:val="22"/>
        </w:rPr>
        <w:t>n fazla bilişim t</w:t>
      </w:r>
      <w:r w:rsidR="00C57124" w:rsidRPr="00473A05">
        <w:rPr>
          <w:color w:val="000000" w:themeColor="text1"/>
          <w:sz w:val="22"/>
        </w:rPr>
        <w:t xml:space="preserve">eknolojileri alanında </w:t>
      </w:r>
      <w:r>
        <w:rPr>
          <w:color w:val="000000" w:themeColor="text1"/>
          <w:sz w:val="22"/>
        </w:rPr>
        <w:t>ve ortaokul düzeyinde araştırmalar olduğu görülmüştür. K</w:t>
      </w:r>
      <w:r w:rsidR="00C57124" w:rsidRPr="00473A05">
        <w:rPr>
          <w:color w:val="000000" w:themeColor="text1"/>
          <w:sz w:val="22"/>
          <w:szCs w:val="22"/>
        </w:rPr>
        <w:t>arma yöntem</w:t>
      </w:r>
      <w:r>
        <w:rPr>
          <w:color w:val="000000" w:themeColor="text1"/>
          <w:sz w:val="22"/>
          <w:szCs w:val="22"/>
        </w:rPr>
        <w:t xml:space="preserve"> ve yarı deneysel çalışmaların araştırmacılar tarafından tercih edilmiş ve olumlu sonucalar rapor edilmiştir.</w:t>
      </w:r>
      <w:r w:rsidR="00C57124" w:rsidRPr="00473A05">
        <w:rPr>
          <w:color w:val="000000" w:themeColor="text1"/>
          <w:sz w:val="22"/>
        </w:rPr>
        <w:t xml:space="preserve"> </w:t>
      </w:r>
    </w:p>
    <w:p w14:paraId="65FB097D" w14:textId="0FB54BF8" w:rsidR="00D5474C" w:rsidRPr="00473A05" w:rsidRDefault="00417E79" w:rsidP="00D5474C">
      <w:pPr>
        <w:rPr>
          <w:color w:val="000000" w:themeColor="text1"/>
          <w:sz w:val="22"/>
          <w:szCs w:val="22"/>
        </w:rPr>
      </w:pPr>
      <w:r w:rsidRPr="00473A05">
        <w:rPr>
          <w:b/>
          <w:bCs/>
          <w:color w:val="000000" w:themeColor="text1"/>
          <w:sz w:val="22"/>
          <w:szCs w:val="22"/>
        </w:rPr>
        <w:br/>
        <w:t xml:space="preserve">Anahtar Kelimeler: </w:t>
      </w:r>
      <w:r w:rsidR="00C57124" w:rsidRPr="00473A05">
        <w:rPr>
          <w:iCs/>
          <w:color w:val="000000" w:themeColor="text1"/>
          <w:sz w:val="22"/>
          <w:szCs w:val="22"/>
        </w:rPr>
        <w:t xml:space="preserve">bilgi </w:t>
      </w:r>
      <w:proofErr w:type="spellStart"/>
      <w:r w:rsidR="00C57124" w:rsidRPr="00473A05">
        <w:rPr>
          <w:iCs/>
          <w:color w:val="000000" w:themeColor="text1"/>
          <w:sz w:val="22"/>
          <w:szCs w:val="22"/>
        </w:rPr>
        <w:t>işlemsel</w:t>
      </w:r>
      <w:proofErr w:type="spellEnd"/>
      <w:r w:rsidR="00C57124" w:rsidRPr="00473A05">
        <w:rPr>
          <w:iCs/>
          <w:color w:val="000000" w:themeColor="text1"/>
          <w:sz w:val="22"/>
          <w:szCs w:val="22"/>
        </w:rPr>
        <w:t xml:space="preserve"> düşünme, eğitim bilimleri, içerik analizi</w:t>
      </w:r>
    </w:p>
    <w:p w14:paraId="1A2AE902" w14:textId="42ED51F4" w:rsidR="00D5474C" w:rsidRPr="00473A05" w:rsidRDefault="00D5474C" w:rsidP="00D5474C">
      <w:pPr>
        <w:rPr>
          <w:color w:val="000000" w:themeColor="text1"/>
          <w:sz w:val="22"/>
          <w:szCs w:val="22"/>
        </w:rPr>
      </w:pPr>
    </w:p>
    <w:p w14:paraId="0CC03D7F" w14:textId="02123B81" w:rsidR="00BA1C55" w:rsidRPr="00473A05" w:rsidRDefault="00E27D5B" w:rsidP="00E62F1C">
      <w:pPr>
        <w:pStyle w:val="zetBal"/>
        <w:rPr>
          <w:color w:val="000000" w:themeColor="text1"/>
          <w:lang w:val="en-US"/>
        </w:rPr>
      </w:pPr>
      <w:r>
        <w:rPr>
          <w:bCs w:val="0"/>
          <w:color w:val="000000" w:themeColor="text1"/>
          <w:sz w:val="28"/>
          <w:szCs w:val="28"/>
        </w:rPr>
        <w:t>A SYSTEMATI</w:t>
      </w:r>
      <w:r w:rsidRPr="00E27D5B">
        <w:rPr>
          <w:bCs w:val="0"/>
          <w:color w:val="000000" w:themeColor="text1"/>
          <w:sz w:val="28"/>
          <w:szCs w:val="28"/>
        </w:rPr>
        <w:t>C L</w:t>
      </w:r>
      <w:r>
        <w:rPr>
          <w:bCs w:val="0"/>
          <w:color w:val="000000" w:themeColor="text1"/>
          <w:sz w:val="28"/>
          <w:szCs w:val="28"/>
        </w:rPr>
        <w:t>I</w:t>
      </w:r>
      <w:r w:rsidRPr="00E27D5B">
        <w:rPr>
          <w:bCs w:val="0"/>
          <w:color w:val="000000" w:themeColor="text1"/>
          <w:sz w:val="28"/>
          <w:szCs w:val="28"/>
        </w:rPr>
        <w:t>TERATURE</w:t>
      </w:r>
      <w:r w:rsidR="003817C0">
        <w:rPr>
          <w:bCs w:val="0"/>
          <w:color w:val="000000" w:themeColor="text1"/>
          <w:sz w:val="28"/>
          <w:szCs w:val="28"/>
        </w:rPr>
        <w:t xml:space="preserve"> REVIEW</w:t>
      </w:r>
      <w:r w:rsidRPr="00E27D5B">
        <w:rPr>
          <w:bCs w:val="0"/>
          <w:color w:val="000000" w:themeColor="text1"/>
          <w:sz w:val="28"/>
          <w:szCs w:val="28"/>
        </w:rPr>
        <w:t xml:space="preserve"> OF THESES ON COMPUTAT</w:t>
      </w:r>
      <w:r>
        <w:rPr>
          <w:bCs w:val="0"/>
          <w:color w:val="000000" w:themeColor="text1"/>
          <w:sz w:val="28"/>
          <w:szCs w:val="28"/>
        </w:rPr>
        <w:t>I</w:t>
      </w:r>
      <w:r w:rsidRPr="00E27D5B">
        <w:rPr>
          <w:bCs w:val="0"/>
          <w:color w:val="000000" w:themeColor="text1"/>
          <w:sz w:val="28"/>
          <w:szCs w:val="28"/>
        </w:rPr>
        <w:t>ONAL TH</w:t>
      </w:r>
      <w:r>
        <w:rPr>
          <w:bCs w:val="0"/>
          <w:color w:val="000000" w:themeColor="text1"/>
          <w:sz w:val="28"/>
          <w:szCs w:val="28"/>
        </w:rPr>
        <w:t>I</w:t>
      </w:r>
      <w:r w:rsidRPr="00E27D5B">
        <w:rPr>
          <w:bCs w:val="0"/>
          <w:color w:val="000000" w:themeColor="text1"/>
          <w:sz w:val="28"/>
          <w:szCs w:val="28"/>
        </w:rPr>
        <w:t>NK</w:t>
      </w:r>
      <w:r>
        <w:rPr>
          <w:bCs w:val="0"/>
          <w:color w:val="000000" w:themeColor="text1"/>
          <w:sz w:val="28"/>
          <w:szCs w:val="28"/>
        </w:rPr>
        <w:t>I</w:t>
      </w:r>
      <w:r w:rsidRPr="00E27D5B">
        <w:rPr>
          <w:bCs w:val="0"/>
          <w:color w:val="000000" w:themeColor="text1"/>
          <w:sz w:val="28"/>
          <w:szCs w:val="28"/>
        </w:rPr>
        <w:t>NG</w:t>
      </w:r>
    </w:p>
    <w:p w14:paraId="5E42F941" w14:textId="77777777" w:rsidR="007D1CEB" w:rsidRPr="00473A05" w:rsidRDefault="007D1CEB" w:rsidP="007D1CEB">
      <w:pPr>
        <w:jc w:val="center"/>
        <w:rPr>
          <w:color w:val="000000" w:themeColor="text1"/>
          <w:sz w:val="22"/>
          <w:szCs w:val="22"/>
        </w:rPr>
      </w:pPr>
    </w:p>
    <w:p w14:paraId="78512154" w14:textId="639558BB" w:rsidR="00BA1C55" w:rsidRPr="00473A05" w:rsidRDefault="00BA1C55" w:rsidP="00E62F1C">
      <w:pPr>
        <w:pStyle w:val="zetBal"/>
        <w:rPr>
          <w:color w:val="000000" w:themeColor="text1"/>
        </w:rPr>
      </w:pPr>
      <w:proofErr w:type="spellStart"/>
      <w:r w:rsidRPr="00473A05">
        <w:rPr>
          <w:color w:val="000000" w:themeColor="text1"/>
        </w:rPr>
        <w:t>Abstract</w:t>
      </w:r>
      <w:proofErr w:type="spellEnd"/>
      <w:r w:rsidRPr="00473A05">
        <w:rPr>
          <w:color w:val="000000" w:themeColor="text1"/>
        </w:rPr>
        <w:t xml:space="preserve"> </w:t>
      </w:r>
    </w:p>
    <w:p w14:paraId="5B788195" w14:textId="77777777" w:rsidR="00BA1C55" w:rsidRPr="00473A05" w:rsidRDefault="00BA1C55" w:rsidP="00BA1C55">
      <w:pPr>
        <w:jc w:val="center"/>
        <w:rPr>
          <w:b/>
          <w:bCs/>
          <w:color w:val="000000" w:themeColor="text1"/>
          <w:sz w:val="22"/>
          <w:szCs w:val="22"/>
          <w:lang w:val="en-US"/>
        </w:rPr>
      </w:pPr>
    </w:p>
    <w:p w14:paraId="788B6997" w14:textId="77777777" w:rsidR="008C39EC" w:rsidRDefault="0024729C" w:rsidP="008C39EC">
      <w:pPr>
        <w:ind w:firstLine="709"/>
        <w:jc w:val="both"/>
        <w:rPr>
          <w:color w:val="000000" w:themeColor="text1"/>
          <w:sz w:val="22"/>
          <w:szCs w:val="22"/>
        </w:rPr>
      </w:pPr>
      <w:r w:rsidRPr="001F7C8E">
        <w:rPr>
          <w:color w:val="000000" w:themeColor="text1"/>
          <w:sz w:val="22"/>
          <w:szCs w:val="22"/>
        </w:rPr>
        <w:t xml:space="preserve">The aim of the research is to examine the year, subject area, study type, method used, </w:t>
      </w:r>
      <w:proofErr w:type="gramStart"/>
      <w:r w:rsidRPr="001F7C8E">
        <w:rPr>
          <w:color w:val="000000" w:themeColor="text1"/>
          <w:sz w:val="22"/>
          <w:szCs w:val="22"/>
        </w:rPr>
        <w:t>data</w:t>
      </w:r>
      <w:proofErr w:type="gramEnd"/>
      <w:r w:rsidRPr="001F7C8E">
        <w:rPr>
          <w:color w:val="000000" w:themeColor="text1"/>
          <w:sz w:val="22"/>
          <w:szCs w:val="22"/>
        </w:rPr>
        <w:t xml:space="preserve"> collection tool, data analysis method, sample characteristics, results and suggestions of postgraduate theses on computational thinking made in the Turkish literature between the years 2015-2022. Document analysis, one of the qualitative research methods, was used in the study. The database of the National Thesis Center was searched in order to reach the relevant postgraduate theses. Content analysis method was used for the analysis of the </w:t>
      </w:r>
      <w:proofErr w:type="gramStart"/>
      <w:r w:rsidRPr="001F7C8E">
        <w:rPr>
          <w:color w:val="000000" w:themeColor="text1"/>
          <w:sz w:val="22"/>
          <w:szCs w:val="22"/>
        </w:rPr>
        <w:t>data</w:t>
      </w:r>
      <w:proofErr w:type="gramEnd"/>
      <w:r w:rsidRPr="001F7C8E">
        <w:rPr>
          <w:color w:val="000000" w:themeColor="text1"/>
          <w:sz w:val="22"/>
          <w:szCs w:val="22"/>
        </w:rPr>
        <w:t xml:space="preserve">. In order to ensure the reliability of the research, the percentage of agreement between the two researchers, recommended by Miles and Huberman (1994), was calculated. In the calculation, the coefficient of agreement = (Agreement / (Agreement + Disagreement)) x 100 formula was used. The collected </w:t>
      </w:r>
      <w:proofErr w:type="gramStart"/>
      <w:r w:rsidRPr="001F7C8E">
        <w:rPr>
          <w:color w:val="000000" w:themeColor="text1"/>
          <w:sz w:val="22"/>
          <w:szCs w:val="22"/>
        </w:rPr>
        <w:t>data</w:t>
      </w:r>
      <w:proofErr w:type="gramEnd"/>
      <w:r w:rsidRPr="001F7C8E">
        <w:rPr>
          <w:color w:val="000000" w:themeColor="text1"/>
          <w:sz w:val="22"/>
          <w:szCs w:val="22"/>
        </w:rPr>
        <w:t xml:space="preserve"> were expressed in tables and graphics, and the content analysis method was used to determine the common results and suggestions of the studies. According to the results of the research, it was seen that the researches on computational thinking were mostly in the field of information technologies and at the secondary school level. Mixed method and quasi-experimental studies were preferred by </w:t>
      </w:r>
      <w:proofErr w:type="spellStart"/>
      <w:r w:rsidRPr="001F7C8E">
        <w:rPr>
          <w:color w:val="000000" w:themeColor="text1"/>
          <w:sz w:val="22"/>
          <w:szCs w:val="22"/>
        </w:rPr>
        <w:t>the</w:t>
      </w:r>
      <w:proofErr w:type="spellEnd"/>
      <w:r w:rsidRPr="001F7C8E">
        <w:rPr>
          <w:color w:val="000000" w:themeColor="text1"/>
          <w:sz w:val="22"/>
          <w:szCs w:val="22"/>
        </w:rPr>
        <w:t xml:space="preserve"> </w:t>
      </w:r>
      <w:proofErr w:type="spellStart"/>
      <w:r w:rsidRPr="001F7C8E">
        <w:rPr>
          <w:color w:val="000000" w:themeColor="text1"/>
          <w:sz w:val="22"/>
          <w:szCs w:val="22"/>
        </w:rPr>
        <w:t>researchers</w:t>
      </w:r>
      <w:proofErr w:type="spellEnd"/>
      <w:r w:rsidRPr="001F7C8E">
        <w:rPr>
          <w:color w:val="000000" w:themeColor="text1"/>
          <w:sz w:val="22"/>
          <w:szCs w:val="22"/>
        </w:rPr>
        <w:t xml:space="preserve"> </w:t>
      </w:r>
      <w:proofErr w:type="spellStart"/>
      <w:r w:rsidRPr="001F7C8E">
        <w:rPr>
          <w:color w:val="000000" w:themeColor="text1"/>
          <w:sz w:val="22"/>
          <w:szCs w:val="22"/>
        </w:rPr>
        <w:t>and</w:t>
      </w:r>
      <w:proofErr w:type="spellEnd"/>
      <w:r w:rsidRPr="001F7C8E">
        <w:rPr>
          <w:color w:val="000000" w:themeColor="text1"/>
          <w:sz w:val="22"/>
          <w:szCs w:val="22"/>
        </w:rPr>
        <w:t xml:space="preserve"> </w:t>
      </w:r>
      <w:proofErr w:type="spellStart"/>
      <w:r w:rsidRPr="001F7C8E">
        <w:rPr>
          <w:color w:val="000000" w:themeColor="text1"/>
          <w:sz w:val="22"/>
          <w:szCs w:val="22"/>
        </w:rPr>
        <w:t>positive</w:t>
      </w:r>
      <w:proofErr w:type="spellEnd"/>
      <w:r w:rsidRPr="001F7C8E">
        <w:rPr>
          <w:color w:val="000000" w:themeColor="text1"/>
          <w:sz w:val="22"/>
          <w:szCs w:val="22"/>
        </w:rPr>
        <w:t xml:space="preserve"> </w:t>
      </w:r>
      <w:proofErr w:type="spellStart"/>
      <w:r w:rsidRPr="001F7C8E">
        <w:rPr>
          <w:color w:val="000000" w:themeColor="text1"/>
          <w:sz w:val="22"/>
          <w:szCs w:val="22"/>
        </w:rPr>
        <w:t>results</w:t>
      </w:r>
      <w:proofErr w:type="spellEnd"/>
      <w:r w:rsidRPr="001F7C8E">
        <w:rPr>
          <w:color w:val="000000" w:themeColor="text1"/>
          <w:sz w:val="22"/>
          <w:szCs w:val="22"/>
        </w:rPr>
        <w:t xml:space="preserve"> </w:t>
      </w:r>
      <w:proofErr w:type="spellStart"/>
      <w:r w:rsidRPr="001F7C8E">
        <w:rPr>
          <w:color w:val="000000" w:themeColor="text1"/>
          <w:sz w:val="22"/>
          <w:szCs w:val="22"/>
        </w:rPr>
        <w:t>were</w:t>
      </w:r>
      <w:proofErr w:type="spellEnd"/>
      <w:r w:rsidRPr="001F7C8E">
        <w:rPr>
          <w:color w:val="000000" w:themeColor="text1"/>
          <w:sz w:val="22"/>
          <w:szCs w:val="22"/>
        </w:rPr>
        <w:t xml:space="preserve"> </w:t>
      </w:r>
      <w:proofErr w:type="spellStart"/>
      <w:r w:rsidRPr="001F7C8E">
        <w:rPr>
          <w:color w:val="000000" w:themeColor="text1"/>
          <w:sz w:val="22"/>
          <w:szCs w:val="22"/>
        </w:rPr>
        <w:t>reported</w:t>
      </w:r>
      <w:proofErr w:type="spellEnd"/>
      <w:r w:rsidRPr="001F7C8E">
        <w:rPr>
          <w:color w:val="000000" w:themeColor="text1"/>
          <w:sz w:val="22"/>
          <w:szCs w:val="22"/>
        </w:rPr>
        <w:t>.</w:t>
      </w:r>
    </w:p>
    <w:p w14:paraId="3C4A26AC" w14:textId="3F88A76A" w:rsidR="00BA1C55" w:rsidRPr="00473A05" w:rsidRDefault="00BA1C55" w:rsidP="008C39EC">
      <w:pPr>
        <w:ind w:firstLine="709"/>
        <w:jc w:val="both"/>
        <w:rPr>
          <w:color w:val="000000" w:themeColor="text1"/>
          <w:sz w:val="22"/>
          <w:szCs w:val="22"/>
        </w:rPr>
      </w:pPr>
      <w:r w:rsidRPr="00473A05">
        <w:rPr>
          <w:b/>
          <w:bCs/>
          <w:color w:val="000000" w:themeColor="text1"/>
          <w:sz w:val="22"/>
          <w:szCs w:val="22"/>
          <w:lang w:val="en-US"/>
        </w:rPr>
        <w:br/>
        <w:t xml:space="preserve">Keywords: </w:t>
      </w:r>
      <w:r w:rsidR="007D1CEB" w:rsidRPr="00473A05">
        <w:rPr>
          <w:bCs/>
          <w:color w:val="000000" w:themeColor="text1"/>
          <w:sz w:val="22"/>
          <w:szCs w:val="22"/>
          <w:lang w:val="en-US"/>
        </w:rPr>
        <w:t>computational thinking, educational sciences, content analysis</w:t>
      </w:r>
    </w:p>
    <w:p w14:paraId="581312FD" w14:textId="189511EE" w:rsidR="00D5474C" w:rsidRPr="00473A05" w:rsidRDefault="00D5474C" w:rsidP="00772F3A">
      <w:pPr>
        <w:pStyle w:val="Balk1"/>
        <w:rPr>
          <w:color w:val="000000" w:themeColor="text1"/>
        </w:rPr>
      </w:pPr>
      <w:r w:rsidRPr="00473A05">
        <w:rPr>
          <w:color w:val="000000" w:themeColor="text1"/>
        </w:rPr>
        <w:t xml:space="preserve">Giriş </w:t>
      </w:r>
    </w:p>
    <w:p w14:paraId="4B3BC628" w14:textId="4F2DBE81" w:rsidR="00C03AC4" w:rsidRPr="00473A05" w:rsidRDefault="00C03AC4" w:rsidP="00C03AC4">
      <w:pPr>
        <w:rPr>
          <w:b/>
          <w:bCs/>
          <w:color w:val="000000" w:themeColor="text1"/>
        </w:rPr>
      </w:pPr>
    </w:p>
    <w:p w14:paraId="0285950E" w14:textId="77777777" w:rsidR="006B6332" w:rsidRPr="00473A05" w:rsidRDefault="006B6332" w:rsidP="006B6332">
      <w:pPr>
        <w:ind w:firstLine="720"/>
        <w:jc w:val="both"/>
        <w:rPr>
          <w:color w:val="000000" w:themeColor="text1"/>
        </w:rPr>
      </w:pPr>
      <w:r w:rsidRPr="00473A05">
        <w:rPr>
          <w:color w:val="000000" w:themeColor="text1"/>
        </w:rPr>
        <w:t xml:space="preserve">Son yüzyılda üretilen bilgi miktarının çok büyük boyutlara ulaşması,  bu yüzyılın bilgi çağı olarak adlandırılmasını beraberinde getirmiştir. Buna bağlı olarak öğrenilmesi gereken bilginin miktarı, çeşitliliği artmış ve bilginin nasıl öğretileceği konusunda alternatif beceriler gündeme gelmiştir. Bu noktada Bilgi </w:t>
      </w:r>
      <w:proofErr w:type="spellStart"/>
      <w:r w:rsidRPr="00473A05">
        <w:rPr>
          <w:color w:val="000000" w:themeColor="text1"/>
        </w:rPr>
        <w:t>İşlemsel</w:t>
      </w:r>
      <w:proofErr w:type="spellEnd"/>
      <w:r w:rsidRPr="00473A05">
        <w:rPr>
          <w:color w:val="000000" w:themeColor="text1"/>
        </w:rPr>
        <w:t xml:space="preserve"> Düşünme (BİD) becerisi önemli bir seçenek olarak var olmuştur. Uluslararası </w:t>
      </w:r>
      <w:proofErr w:type="spellStart"/>
      <w:r w:rsidRPr="00473A05">
        <w:rPr>
          <w:color w:val="000000" w:themeColor="text1"/>
        </w:rPr>
        <w:t>alanyazında</w:t>
      </w:r>
      <w:proofErr w:type="spellEnd"/>
      <w:r w:rsidRPr="00473A05">
        <w:rPr>
          <w:color w:val="000000" w:themeColor="text1"/>
        </w:rPr>
        <w:t xml:space="preserve"> </w:t>
      </w:r>
      <w:r w:rsidRPr="00473A05">
        <w:rPr>
          <w:color w:val="000000" w:themeColor="text1"/>
        </w:rPr>
        <w:lastRenderedPageBreak/>
        <w:t>“</w:t>
      </w:r>
      <w:proofErr w:type="spellStart"/>
      <w:r w:rsidRPr="00473A05">
        <w:rPr>
          <w:color w:val="000000" w:themeColor="text1"/>
        </w:rPr>
        <w:t>Computational</w:t>
      </w:r>
      <w:proofErr w:type="spellEnd"/>
      <w:r w:rsidRPr="00473A05">
        <w:rPr>
          <w:color w:val="000000" w:themeColor="text1"/>
        </w:rPr>
        <w:t xml:space="preserve"> </w:t>
      </w:r>
      <w:proofErr w:type="spellStart"/>
      <w:r w:rsidRPr="00473A05">
        <w:rPr>
          <w:color w:val="000000" w:themeColor="text1"/>
        </w:rPr>
        <w:t>Thinking</w:t>
      </w:r>
      <w:proofErr w:type="spellEnd"/>
      <w:r w:rsidRPr="00473A05">
        <w:rPr>
          <w:color w:val="000000" w:themeColor="text1"/>
        </w:rPr>
        <w:t xml:space="preserve">” olarak isimlendirilen kavram, Türkçe </w:t>
      </w:r>
      <w:proofErr w:type="spellStart"/>
      <w:r w:rsidRPr="00473A05">
        <w:rPr>
          <w:color w:val="000000" w:themeColor="text1"/>
        </w:rPr>
        <w:t>alanyazında</w:t>
      </w:r>
      <w:proofErr w:type="spellEnd"/>
      <w:r w:rsidRPr="00473A05">
        <w:rPr>
          <w:color w:val="000000" w:themeColor="text1"/>
        </w:rPr>
        <w:t xml:space="preserve"> bilgisayarca düşünme, </w:t>
      </w:r>
      <w:proofErr w:type="spellStart"/>
      <w:r w:rsidRPr="00473A05">
        <w:rPr>
          <w:color w:val="000000" w:themeColor="text1"/>
        </w:rPr>
        <w:t>bilişimsel</w:t>
      </w:r>
      <w:proofErr w:type="spellEnd"/>
      <w:r w:rsidRPr="00473A05">
        <w:rPr>
          <w:color w:val="000000" w:themeColor="text1"/>
        </w:rPr>
        <w:t xml:space="preserve"> düşünme, hesaplamalı düşünme, </w:t>
      </w:r>
      <w:proofErr w:type="spellStart"/>
      <w:r w:rsidRPr="00473A05">
        <w:rPr>
          <w:color w:val="000000" w:themeColor="text1"/>
        </w:rPr>
        <w:t>bilgisayımsal</w:t>
      </w:r>
      <w:proofErr w:type="spellEnd"/>
      <w:r w:rsidRPr="00473A05">
        <w:rPr>
          <w:color w:val="000000" w:themeColor="text1"/>
        </w:rPr>
        <w:t xml:space="preserve"> düşünme, </w:t>
      </w:r>
      <w:proofErr w:type="spellStart"/>
      <w:r w:rsidRPr="00473A05">
        <w:rPr>
          <w:color w:val="000000" w:themeColor="text1"/>
        </w:rPr>
        <w:t>kompütasyonel</w:t>
      </w:r>
      <w:proofErr w:type="spellEnd"/>
      <w:r w:rsidRPr="00473A05">
        <w:rPr>
          <w:color w:val="000000" w:themeColor="text1"/>
        </w:rPr>
        <w:t xml:space="preserve"> düşünme ve bilgi-</w:t>
      </w:r>
      <w:proofErr w:type="spellStart"/>
      <w:r w:rsidRPr="00473A05">
        <w:rPr>
          <w:color w:val="000000" w:themeColor="text1"/>
        </w:rPr>
        <w:t>işlemsel</w:t>
      </w:r>
      <w:proofErr w:type="spellEnd"/>
      <w:r w:rsidRPr="00473A05">
        <w:rPr>
          <w:color w:val="000000" w:themeColor="text1"/>
        </w:rPr>
        <w:t xml:space="preserve"> düşünme gibi isimlerle ifade edilmektedir (Demir ve Seferoğlu, 2017).</w:t>
      </w:r>
    </w:p>
    <w:p w14:paraId="59B3F07C" w14:textId="77777777" w:rsidR="006B6332" w:rsidRPr="00473A05" w:rsidRDefault="006B6332" w:rsidP="006B6332">
      <w:pPr>
        <w:jc w:val="both"/>
        <w:rPr>
          <w:color w:val="000000" w:themeColor="text1"/>
        </w:rPr>
      </w:pPr>
      <w:r w:rsidRPr="00473A05">
        <w:rPr>
          <w:color w:val="000000" w:themeColor="text1"/>
        </w:rPr>
        <w:tab/>
        <w:t xml:space="preserve">İlk olarak 1962 yılında, Alan </w:t>
      </w:r>
      <w:proofErr w:type="spellStart"/>
      <w:r w:rsidRPr="00473A05">
        <w:rPr>
          <w:color w:val="000000" w:themeColor="text1"/>
        </w:rPr>
        <w:t>Perlis’in</w:t>
      </w:r>
      <w:proofErr w:type="spellEnd"/>
      <w:r w:rsidRPr="00473A05">
        <w:rPr>
          <w:color w:val="000000" w:themeColor="text1"/>
        </w:rPr>
        <w:t xml:space="preserve"> tüm öğrencilerin bilgisayar ve programların çalışma prensiplerini öğrenmeleri gerektiğini öne sürmesiyle BİD becerisinin kavramsal temelleri atılmıştır (</w:t>
      </w:r>
      <w:proofErr w:type="spellStart"/>
      <w:r w:rsidRPr="00473A05">
        <w:rPr>
          <w:color w:val="000000" w:themeColor="text1"/>
        </w:rPr>
        <w:t>Guzdial</w:t>
      </w:r>
      <w:proofErr w:type="spellEnd"/>
      <w:r w:rsidRPr="00473A05">
        <w:rPr>
          <w:color w:val="000000" w:themeColor="text1"/>
        </w:rPr>
        <w:t xml:space="preserve">, 2008). 2000’li yıllara gelindiğinde, </w:t>
      </w:r>
      <w:proofErr w:type="spellStart"/>
      <w:r w:rsidRPr="00473A05">
        <w:rPr>
          <w:color w:val="000000" w:themeColor="text1"/>
        </w:rPr>
        <w:t>Wing’in</w:t>
      </w:r>
      <w:proofErr w:type="spellEnd"/>
      <w:r w:rsidRPr="00473A05">
        <w:rPr>
          <w:color w:val="000000" w:themeColor="text1"/>
        </w:rPr>
        <w:t xml:space="preserve"> (2006) yayınladığı makale ile birlikte BİD popüler hale gelmiştir. </w:t>
      </w:r>
      <w:proofErr w:type="spellStart"/>
      <w:r w:rsidRPr="00473A05">
        <w:rPr>
          <w:color w:val="000000" w:themeColor="text1"/>
        </w:rPr>
        <w:t>Wing</w:t>
      </w:r>
      <w:proofErr w:type="spellEnd"/>
      <w:r w:rsidRPr="00473A05">
        <w:rPr>
          <w:color w:val="000000" w:themeColor="text1"/>
        </w:rPr>
        <w:t xml:space="preserve"> (2006), bilgi </w:t>
      </w:r>
      <w:proofErr w:type="spellStart"/>
      <w:r w:rsidRPr="00473A05">
        <w:rPr>
          <w:color w:val="000000" w:themeColor="text1"/>
        </w:rPr>
        <w:t>işlemsel</w:t>
      </w:r>
      <w:proofErr w:type="spellEnd"/>
      <w:r w:rsidRPr="00473A05">
        <w:rPr>
          <w:color w:val="000000" w:themeColor="text1"/>
        </w:rPr>
        <w:t xml:space="preserve"> düşünmenin yalnızca bilgisayar bilimcileri için değil, herkes için temel bir beceri olduğunu ve her çocuğun analitik yeteneğine eklenmesi gerektiğini ifade etmiştir. Bilgi </w:t>
      </w:r>
      <w:proofErr w:type="spellStart"/>
      <w:r w:rsidRPr="00473A05">
        <w:rPr>
          <w:color w:val="000000" w:themeColor="text1"/>
        </w:rPr>
        <w:t>işlemsel</w:t>
      </w:r>
      <w:proofErr w:type="spellEnd"/>
      <w:r w:rsidRPr="00473A05">
        <w:rPr>
          <w:color w:val="000000" w:themeColor="text1"/>
        </w:rPr>
        <w:t xml:space="preserve"> düşünmeyi tekrarlı düşünme ile bağdaştırmış, büyük karmaşık sistem tasarlarken soyutlama ve ayrıştırmayı kullanmak gerektiğini belirtmiştir.</w:t>
      </w:r>
    </w:p>
    <w:p w14:paraId="671D99F1" w14:textId="77777777" w:rsidR="006B6332" w:rsidRPr="00473A05" w:rsidRDefault="006B6332" w:rsidP="006B6332">
      <w:pPr>
        <w:jc w:val="both"/>
        <w:rPr>
          <w:color w:val="000000" w:themeColor="text1"/>
        </w:rPr>
      </w:pPr>
      <w:r w:rsidRPr="00473A05">
        <w:rPr>
          <w:color w:val="000000" w:themeColor="text1"/>
        </w:rPr>
        <w:tab/>
      </w:r>
      <w:proofErr w:type="spellStart"/>
      <w:r w:rsidRPr="00473A05">
        <w:rPr>
          <w:color w:val="000000" w:themeColor="text1"/>
        </w:rPr>
        <w:t>BİD’i</w:t>
      </w:r>
      <w:proofErr w:type="spellEnd"/>
      <w:r w:rsidRPr="00473A05">
        <w:rPr>
          <w:color w:val="000000" w:themeColor="text1"/>
        </w:rPr>
        <w:t xml:space="preserve"> ayrıntılı olarak irdeleyen önemli kaynaklar ISTE (International </w:t>
      </w:r>
      <w:proofErr w:type="spellStart"/>
      <w:r w:rsidRPr="00473A05">
        <w:rPr>
          <w:color w:val="000000" w:themeColor="text1"/>
        </w:rPr>
        <w:t>Society</w:t>
      </w:r>
      <w:proofErr w:type="spellEnd"/>
      <w:r w:rsidRPr="00473A05">
        <w:rPr>
          <w:color w:val="000000" w:themeColor="text1"/>
        </w:rPr>
        <w:t xml:space="preserve"> </w:t>
      </w:r>
      <w:proofErr w:type="spellStart"/>
      <w:r w:rsidRPr="00473A05">
        <w:rPr>
          <w:color w:val="000000" w:themeColor="text1"/>
        </w:rPr>
        <w:t>for</w:t>
      </w:r>
      <w:proofErr w:type="spellEnd"/>
      <w:r w:rsidRPr="00473A05">
        <w:rPr>
          <w:color w:val="000000" w:themeColor="text1"/>
        </w:rPr>
        <w:t xml:space="preserve"> </w:t>
      </w:r>
      <w:proofErr w:type="spellStart"/>
      <w:r w:rsidRPr="00473A05">
        <w:rPr>
          <w:color w:val="000000" w:themeColor="text1"/>
        </w:rPr>
        <w:t>Technology</w:t>
      </w:r>
      <w:proofErr w:type="spellEnd"/>
      <w:r w:rsidRPr="00473A05">
        <w:rPr>
          <w:color w:val="000000" w:themeColor="text1"/>
        </w:rPr>
        <w:t xml:space="preserve"> in </w:t>
      </w:r>
      <w:proofErr w:type="spellStart"/>
      <w:r w:rsidRPr="00473A05">
        <w:rPr>
          <w:color w:val="000000" w:themeColor="text1"/>
        </w:rPr>
        <w:t>Education</w:t>
      </w:r>
      <w:proofErr w:type="spellEnd"/>
      <w:r w:rsidRPr="00473A05">
        <w:rPr>
          <w:color w:val="000000" w:themeColor="text1"/>
        </w:rPr>
        <w:t>) ve CSTA (</w:t>
      </w:r>
      <w:proofErr w:type="spellStart"/>
      <w:r w:rsidRPr="00473A05">
        <w:rPr>
          <w:color w:val="000000" w:themeColor="text1"/>
        </w:rPr>
        <w:t>Computer</w:t>
      </w:r>
      <w:proofErr w:type="spellEnd"/>
      <w:r w:rsidRPr="00473A05">
        <w:rPr>
          <w:color w:val="000000" w:themeColor="text1"/>
        </w:rPr>
        <w:t xml:space="preserve"> </w:t>
      </w:r>
      <w:proofErr w:type="spellStart"/>
      <w:r w:rsidRPr="00473A05">
        <w:rPr>
          <w:color w:val="000000" w:themeColor="text1"/>
        </w:rPr>
        <w:t>Science</w:t>
      </w:r>
      <w:proofErr w:type="spellEnd"/>
      <w:r w:rsidRPr="00473A05">
        <w:rPr>
          <w:color w:val="000000" w:themeColor="text1"/>
        </w:rPr>
        <w:t xml:space="preserve"> </w:t>
      </w:r>
      <w:proofErr w:type="spellStart"/>
      <w:r w:rsidRPr="00473A05">
        <w:rPr>
          <w:color w:val="000000" w:themeColor="text1"/>
        </w:rPr>
        <w:t>Teachers</w:t>
      </w:r>
      <w:proofErr w:type="spellEnd"/>
      <w:r w:rsidRPr="00473A05">
        <w:rPr>
          <w:color w:val="000000" w:themeColor="text1"/>
        </w:rPr>
        <w:t xml:space="preserve"> </w:t>
      </w:r>
      <w:proofErr w:type="spellStart"/>
      <w:r w:rsidRPr="00473A05">
        <w:rPr>
          <w:color w:val="000000" w:themeColor="text1"/>
        </w:rPr>
        <w:t>Association</w:t>
      </w:r>
      <w:proofErr w:type="spellEnd"/>
      <w:r w:rsidRPr="00473A05">
        <w:rPr>
          <w:color w:val="000000" w:themeColor="text1"/>
        </w:rPr>
        <w:t>) olarak karşımıza çıkmaktadır (ISTE &amp; CSTA, 2011). Ortak tanıma bakıldığında ise;</w:t>
      </w:r>
    </w:p>
    <w:p w14:paraId="75A79BAC" w14:textId="77777777" w:rsidR="006B6332" w:rsidRPr="00473A05" w:rsidRDefault="006B6332" w:rsidP="006B6332">
      <w:pPr>
        <w:numPr>
          <w:ilvl w:val="0"/>
          <w:numId w:val="1"/>
        </w:numPr>
        <w:pBdr>
          <w:top w:val="nil"/>
          <w:left w:val="nil"/>
          <w:bottom w:val="nil"/>
          <w:right w:val="nil"/>
          <w:between w:val="nil"/>
        </w:pBdr>
        <w:jc w:val="both"/>
        <w:rPr>
          <w:color w:val="000000" w:themeColor="text1"/>
        </w:rPr>
      </w:pPr>
      <w:r w:rsidRPr="00473A05">
        <w:rPr>
          <w:color w:val="000000" w:themeColor="text1"/>
        </w:rPr>
        <w:t xml:space="preserve">Sorunları, bunları çözmeye yardımcı olması için bir bilgisayar ve diğer araçları kullanmamızı sağlayacak bir biçimde formüle etme. </w:t>
      </w:r>
    </w:p>
    <w:p w14:paraId="3A0C0F9E" w14:textId="11390E88" w:rsidR="006B6332" w:rsidRPr="00473A05" w:rsidRDefault="006B6332" w:rsidP="006B6332">
      <w:pPr>
        <w:numPr>
          <w:ilvl w:val="0"/>
          <w:numId w:val="1"/>
        </w:numPr>
        <w:pBdr>
          <w:top w:val="nil"/>
          <w:left w:val="nil"/>
          <w:bottom w:val="nil"/>
          <w:right w:val="nil"/>
          <w:between w:val="nil"/>
        </w:pBdr>
        <w:jc w:val="both"/>
        <w:rPr>
          <w:color w:val="000000" w:themeColor="text1"/>
        </w:rPr>
      </w:pPr>
      <w:r w:rsidRPr="00473A05">
        <w:rPr>
          <w:color w:val="000000" w:themeColor="text1"/>
        </w:rPr>
        <w:t xml:space="preserve">Verileri mantıksal olarak organize etme ve analiz etme. </w:t>
      </w:r>
    </w:p>
    <w:p w14:paraId="7BBFFD3B" w14:textId="77777777" w:rsidR="006B6332" w:rsidRPr="00473A05" w:rsidRDefault="006B6332" w:rsidP="006B6332">
      <w:pPr>
        <w:numPr>
          <w:ilvl w:val="0"/>
          <w:numId w:val="1"/>
        </w:numPr>
        <w:pBdr>
          <w:top w:val="nil"/>
          <w:left w:val="nil"/>
          <w:bottom w:val="nil"/>
          <w:right w:val="nil"/>
          <w:between w:val="nil"/>
        </w:pBdr>
        <w:jc w:val="both"/>
        <w:rPr>
          <w:color w:val="000000" w:themeColor="text1"/>
        </w:rPr>
      </w:pPr>
      <w:r w:rsidRPr="00473A05">
        <w:rPr>
          <w:color w:val="000000" w:themeColor="text1"/>
        </w:rPr>
        <w:t xml:space="preserve">Verileri, modeller ya da </w:t>
      </w:r>
      <w:proofErr w:type="gramStart"/>
      <w:r w:rsidRPr="00473A05">
        <w:rPr>
          <w:color w:val="000000" w:themeColor="text1"/>
        </w:rPr>
        <w:t>simülasyonlar</w:t>
      </w:r>
      <w:proofErr w:type="gramEnd"/>
      <w:r w:rsidRPr="00473A05">
        <w:rPr>
          <w:color w:val="000000" w:themeColor="text1"/>
        </w:rPr>
        <w:t xml:space="preserve"> gibi soyutlamalar yoluyla betimleme. </w:t>
      </w:r>
    </w:p>
    <w:p w14:paraId="0F62C2AA" w14:textId="77777777" w:rsidR="006B6332" w:rsidRPr="00473A05" w:rsidRDefault="006B6332" w:rsidP="006B6332">
      <w:pPr>
        <w:numPr>
          <w:ilvl w:val="0"/>
          <w:numId w:val="1"/>
        </w:numPr>
        <w:pBdr>
          <w:top w:val="nil"/>
          <w:left w:val="nil"/>
          <w:bottom w:val="nil"/>
          <w:right w:val="nil"/>
          <w:between w:val="nil"/>
        </w:pBdr>
        <w:jc w:val="both"/>
        <w:rPr>
          <w:color w:val="000000" w:themeColor="text1"/>
        </w:rPr>
      </w:pPr>
      <w:r w:rsidRPr="00473A05">
        <w:rPr>
          <w:color w:val="000000" w:themeColor="text1"/>
        </w:rPr>
        <w:t xml:space="preserve">Çözümleri </w:t>
      </w:r>
      <w:proofErr w:type="spellStart"/>
      <w:r w:rsidRPr="00473A05">
        <w:rPr>
          <w:color w:val="000000" w:themeColor="text1"/>
        </w:rPr>
        <w:t>algoritmik</w:t>
      </w:r>
      <w:proofErr w:type="spellEnd"/>
      <w:r w:rsidRPr="00473A05">
        <w:rPr>
          <w:color w:val="000000" w:themeColor="text1"/>
        </w:rPr>
        <w:t xml:space="preserve"> düşünce (bir dizi sıralı adım) yoluyla otomatikleştirme </w:t>
      </w:r>
    </w:p>
    <w:p w14:paraId="5AD29B8B" w14:textId="77777777" w:rsidR="006B6332" w:rsidRPr="00473A05" w:rsidRDefault="006B6332" w:rsidP="006B6332">
      <w:pPr>
        <w:numPr>
          <w:ilvl w:val="0"/>
          <w:numId w:val="1"/>
        </w:numPr>
        <w:pBdr>
          <w:top w:val="nil"/>
          <w:left w:val="nil"/>
          <w:bottom w:val="nil"/>
          <w:right w:val="nil"/>
          <w:between w:val="nil"/>
        </w:pBdr>
        <w:jc w:val="both"/>
        <w:rPr>
          <w:color w:val="000000" w:themeColor="text1"/>
        </w:rPr>
      </w:pPr>
      <w:r w:rsidRPr="00473A05">
        <w:rPr>
          <w:color w:val="000000" w:themeColor="text1"/>
        </w:rPr>
        <w:t xml:space="preserve"> Olası çözümleri, en hızlı ve etkili adımlar ile kaynakların birleşimini amaçlayarak tanımlama, analiz etme ve uygulama. </w:t>
      </w:r>
    </w:p>
    <w:p w14:paraId="698CA00A" w14:textId="19B60B8E" w:rsidR="006B6332" w:rsidRPr="00473A05" w:rsidRDefault="006B6332" w:rsidP="00693736">
      <w:pPr>
        <w:numPr>
          <w:ilvl w:val="0"/>
          <w:numId w:val="1"/>
        </w:numPr>
        <w:pBdr>
          <w:top w:val="nil"/>
          <w:left w:val="nil"/>
          <w:bottom w:val="nil"/>
          <w:right w:val="nil"/>
          <w:between w:val="nil"/>
        </w:pBdr>
        <w:jc w:val="both"/>
        <w:rPr>
          <w:color w:val="000000" w:themeColor="text1"/>
        </w:rPr>
      </w:pPr>
      <w:r w:rsidRPr="00473A05">
        <w:rPr>
          <w:color w:val="000000" w:themeColor="text1"/>
        </w:rPr>
        <w:t xml:space="preserve"> Problem çözme sürecini genellemek ve çok çeşitli problemlere transfer etme. </w:t>
      </w:r>
    </w:p>
    <w:p w14:paraId="52E48024" w14:textId="3F4BD6E6" w:rsidR="006B6332" w:rsidRPr="00473A05" w:rsidRDefault="006B6332" w:rsidP="006B6332">
      <w:pPr>
        <w:jc w:val="both"/>
        <w:rPr>
          <w:color w:val="000000" w:themeColor="text1"/>
        </w:rPr>
      </w:pPr>
      <w:proofErr w:type="gramStart"/>
      <w:r w:rsidRPr="00473A05">
        <w:rPr>
          <w:color w:val="000000" w:themeColor="text1"/>
        </w:rPr>
        <w:t>söylenebilir</w:t>
      </w:r>
      <w:proofErr w:type="gramEnd"/>
      <w:r w:rsidRPr="00473A05">
        <w:rPr>
          <w:color w:val="000000" w:themeColor="text1"/>
        </w:rPr>
        <w:t>.</w:t>
      </w:r>
    </w:p>
    <w:p w14:paraId="29CEF79F" w14:textId="77777777" w:rsidR="000619DF" w:rsidRPr="00473A05" w:rsidRDefault="000619DF" w:rsidP="000619DF">
      <w:pPr>
        <w:ind w:firstLine="708"/>
        <w:jc w:val="both"/>
        <w:rPr>
          <w:color w:val="000000" w:themeColor="text1"/>
        </w:rPr>
      </w:pPr>
      <w:r w:rsidRPr="00473A05">
        <w:rPr>
          <w:color w:val="000000" w:themeColor="text1"/>
        </w:rPr>
        <w:tab/>
        <w:t xml:space="preserve">Farklı ülkelerde, </w:t>
      </w:r>
      <w:proofErr w:type="spellStart"/>
      <w:r w:rsidRPr="00473A05">
        <w:rPr>
          <w:color w:val="000000" w:themeColor="text1"/>
        </w:rPr>
        <w:t>BİD’e</w:t>
      </w:r>
      <w:proofErr w:type="spellEnd"/>
      <w:r w:rsidRPr="00473A05">
        <w:rPr>
          <w:color w:val="000000" w:themeColor="text1"/>
        </w:rPr>
        <w:t xml:space="preserve"> yönelik artan ilgiye karşısında, ülkemizdeki durumun betimlenmesinin de önemli olduğu düşünülmektedir. Sadece makaleler değil yapılmış olan lisansüstü tezler, akademinin </w:t>
      </w:r>
      <w:proofErr w:type="spellStart"/>
      <w:r w:rsidRPr="00473A05">
        <w:rPr>
          <w:color w:val="000000" w:themeColor="text1"/>
        </w:rPr>
        <w:t>BİD’e</w:t>
      </w:r>
      <w:proofErr w:type="spellEnd"/>
      <w:r w:rsidRPr="00473A05">
        <w:rPr>
          <w:color w:val="000000" w:themeColor="text1"/>
        </w:rPr>
        <w:t xml:space="preserve"> ilişkin bakışını belirlemede değerli bir veri olacaktır. Bu bağlamda, Türkiye’de BİD konusunda yapılmış olan araştırmaların konu alanı, yayınlanma yılı, kullanılan yöntem ve araştırma deseni, tercih edilen veri toplama yöntemi, örneklem özellikleri, veri analiz yöntemi açısından dağılımlarının betimlenmesi hedeflenmiştir. Bu hedef doğrultusunda şu sorulara cevap aranmıştır.</w:t>
      </w:r>
    </w:p>
    <w:p w14:paraId="03FE56B2" w14:textId="63A127DE" w:rsidR="000619DF" w:rsidRPr="00473A05" w:rsidRDefault="000619DF" w:rsidP="000619DF">
      <w:pPr>
        <w:jc w:val="both"/>
        <w:rPr>
          <w:color w:val="000000" w:themeColor="text1"/>
        </w:rPr>
      </w:pPr>
      <w:r w:rsidRPr="00473A05">
        <w:rPr>
          <w:color w:val="000000" w:themeColor="text1"/>
        </w:rPr>
        <w:t>1. BİD ile ilgili ulusal lisansüstü tezler;</w:t>
      </w:r>
    </w:p>
    <w:p w14:paraId="4F50AC87" w14:textId="77777777" w:rsidR="000619DF" w:rsidRPr="00473A05" w:rsidRDefault="000619DF" w:rsidP="000619DF">
      <w:pPr>
        <w:jc w:val="both"/>
        <w:rPr>
          <w:color w:val="000000" w:themeColor="text1"/>
        </w:rPr>
      </w:pPr>
      <w:r w:rsidRPr="00473A05">
        <w:rPr>
          <w:color w:val="000000" w:themeColor="text1"/>
        </w:rPr>
        <w:t xml:space="preserve">• Yayınlanma yılına </w:t>
      </w:r>
    </w:p>
    <w:p w14:paraId="64F783EB" w14:textId="77777777" w:rsidR="000619DF" w:rsidRPr="00473A05" w:rsidRDefault="000619DF" w:rsidP="000619DF">
      <w:pPr>
        <w:jc w:val="both"/>
        <w:rPr>
          <w:color w:val="000000" w:themeColor="text1"/>
        </w:rPr>
      </w:pPr>
      <w:r w:rsidRPr="00473A05">
        <w:rPr>
          <w:color w:val="000000" w:themeColor="text1"/>
        </w:rPr>
        <w:t xml:space="preserve">• Konu alanına </w:t>
      </w:r>
    </w:p>
    <w:p w14:paraId="068CB627" w14:textId="77777777" w:rsidR="000619DF" w:rsidRPr="00473A05" w:rsidRDefault="000619DF" w:rsidP="000619DF">
      <w:pPr>
        <w:jc w:val="both"/>
        <w:rPr>
          <w:color w:val="000000" w:themeColor="text1"/>
        </w:rPr>
      </w:pPr>
      <w:r w:rsidRPr="00473A05">
        <w:rPr>
          <w:color w:val="000000" w:themeColor="text1"/>
        </w:rPr>
        <w:t xml:space="preserve">• Yayın türüne </w:t>
      </w:r>
    </w:p>
    <w:p w14:paraId="5F34993C" w14:textId="77777777" w:rsidR="000619DF" w:rsidRPr="00473A05" w:rsidRDefault="000619DF" w:rsidP="000619DF">
      <w:pPr>
        <w:jc w:val="both"/>
        <w:rPr>
          <w:rFonts w:ascii="Noto Sans Symbols" w:eastAsia="Noto Sans Symbols" w:hAnsi="Noto Sans Symbols" w:cs="Noto Sans Symbols"/>
          <w:color w:val="000000" w:themeColor="text1"/>
        </w:rPr>
      </w:pPr>
      <w:r w:rsidRPr="00473A05">
        <w:rPr>
          <w:color w:val="000000" w:themeColor="text1"/>
        </w:rPr>
        <w:t xml:space="preserve">• Araştırma desenine </w:t>
      </w:r>
    </w:p>
    <w:p w14:paraId="7FE76CEF" w14:textId="77777777" w:rsidR="000619DF" w:rsidRPr="00473A05" w:rsidRDefault="000619DF" w:rsidP="000619DF">
      <w:pPr>
        <w:jc w:val="both"/>
        <w:rPr>
          <w:color w:val="000000" w:themeColor="text1"/>
        </w:rPr>
      </w:pPr>
      <w:r w:rsidRPr="00473A05">
        <w:rPr>
          <w:color w:val="000000" w:themeColor="text1"/>
        </w:rPr>
        <w:t xml:space="preserve">• Veri toplama aracına </w:t>
      </w:r>
    </w:p>
    <w:p w14:paraId="6C4AFA5E" w14:textId="77777777" w:rsidR="000619DF" w:rsidRPr="00473A05" w:rsidRDefault="000619DF" w:rsidP="000619DF">
      <w:pPr>
        <w:jc w:val="both"/>
        <w:rPr>
          <w:color w:val="000000" w:themeColor="text1"/>
        </w:rPr>
      </w:pPr>
      <w:r w:rsidRPr="00473A05">
        <w:rPr>
          <w:color w:val="000000" w:themeColor="text1"/>
        </w:rPr>
        <w:t xml:space="preserve">• Kullanılan yönteme </w:t>
      </w:r>
    </w:p>
    <w:p w14:paraId="1373D792" w14:textId="77777777" w:rsidR="000619DF" w:rsidRPr="00473A05" w:rsidRDefault="000619DF" w:rsidP="000619DF">
      <w:pPr>
        <w:jc w:val="both"/>
        <w:rPr>
          <w:color w:val="000000" w:themeColor="text1"/>
        </w:rPr>
      </w:pPr>
      <w:r w:rsidRPr="00473A05">
        <w:rPr>
          <w:color w:val="000000" w:themeColor="text1"/>
        </w:rPr>
        <w:t xml:space="preserve">• Veri analiz yöntemine </w:t>
      </w:r>
    </w:p>
    <w:p w14:paraId="5E21B369" w14:textId="77777777" w:rsidR="000619DF" w:rsidRPr="00473A05" w:rsidRDefault="000619DF" w:rsidP="000619DF">
      <w:pPr>
        <w:jc w:val="both"/>
        <w:rPr>
          <w:color w:val="000000" w:themeColor="text1"/>
        </w:rPr>
      </w:pPr>
      <w:r w:rsidRPr="00473A05">
        <w:rPr>
          <w:color w:val="000000" w:themeColor="text1"/>
        </w:rPr>
        <w:t xml:space="preserve">• Örneklem düzeyi, sayısı ve seçim şekline göre nasıl dağılmaktadır? </w:t>
      </w:r>
    </w:p>
    <w:p w14:paraId="28F229C4" w14:textId="6B740FFF" w:rsidR="00C03AC4" w:rsidRPr="00473A05" w:rsidRDefault="00C03AC4" w:rsidP="00C03AC4">
      <w:pPr>
        <w:rPr>
          <w:color w:val="000000" w:themeColor="text1"/>
        </w:rPr>
      </w:pPr>
    </w:p>
    <w:p w14:paraId="752B9C08" w14:textId="77777777" w:rsidR="000619DF" w:rsidRPr="00473A05" w:rsidRDefault="006B6332" w:rsidP="006B6332">
      <w:pPr>
        <w:jc w:val="both"/>
        <w:rPr>
          <w:color w:val="000000" w:themeColor="text1"/>
        </w:rPr>
      </w:pPr>
      <w:r w:rsidRPr="00473A05">
        <w:rPr>
          <w:color w:val="000000" w:themeColor="text1"/>
        </w:rPr>
        <w:t>2. BİD ile ilgili yapılan ulusal tezlerde ulaşılan sonuç ve öneriler nelerdir?</w:t>
      </w:r>
    </w:p>
    <w:p w14:paraId="391C0EB0" w14:textId="2036E63E" w:rsidR="006B6332" w:rsidRPr="00473A05" w:rsidRDefault="006B6332" w:rsidP="006B6332">
      <w:pPr>
        <w:jc w:val="both"/>
        <w:rPr>
          <w:color w:val="000000" w:themeColor="text1"/>
        </w:rPr>
      </w:pPr>
      <w:r w:rsidRPr="00473A05">
        <w:rPr>
          <w:color w:val="000000" w:themeColor="text1"/>
        </w:rPr>
        <w:t xml:space="preserve"> </w:t>
      </w:r>
    </w:p>
    <w:p w14:paraId="0AA551D5" w14:textId="2DCB9A41" w:rsidR="000619DF" w:rsidRPr="00473A05" w:rsidRDefault="000619DF" w:rsidP="000619DF">
      <w:pPr>
        <w:pStyle w:val="Balk2"/>
        <w:rPr>
          <w:color w:val="000000" w:themeColor="text1"/>
        </w:rPr>
      </w:pPr>
      <w:r w:rsidRPr="00473A05">
        <w:rPr>
          <w:color w:val="000000" w:themeColor="text1"/>
        </w:rPr>
        <w:t>Yöntem</w:t>
      </w:r>
    </w:p>
    <w:p w14:paraId="58A9A3A9" w14:textId="77777777" w:rsidR="000619DF" w:rsidRPr="00473A05" w:rsidRDefault="000619DF" w:rsidP="000619DF">
      <w:pPr>
        <w:ind w:firstLine="720"/>
        <w:jc w:val="both"/>
        <w:rPr>
          <w:color w:val="000000" w:themeColor="text1"/>
        </w:rPr>
      </w:pPr>
      <w:r w:rsidRPr="00473A05">
        <w:rPr>
          <w:color w:val="000000" w:themeColor="text1"/>
        </w:rPr>
        <w:t>Çalışmada nitel araştırma yöntemlerinden doküman analizi kullanılmıştır. Doküman analizi, yazılı olan belgelerin içeriğinin ayrıntılı ve sistemli bir şekilde analiz edilmesidir (</w:t>
      </w:r>
      <w:proofErr w:type="spellStart"/>
      <w:r w:rsidRPr="00473A05">
        <w:rPr>
          <w:color w:val="000000" w:themeColor="text1"/>
        </w:rPr>
        <w:t>Wach</w:t>
      </w:r>
      <w:proofErr w:type="spellEnd"/>
      <w:r w:rsidRPr="00473A05">
        <w:rPr>
          <w:color w:val="000000" w:themeColor="text1"/>
        </w:rPr>
        <w:t>, 2013). Doküman analizinde ilgili konu hakkında anlayış oluşturmak için verilerin incelenmesi ve yorumlanması gerekmektedir (</w:t>
      </w:r>
      <w:proofErr w:type="spellStart"/>
      <w:r w:rsidRPr="00473A05">
        <w:rPr>
          <w:color w:val="000000" w:themeColor="text1"/>
        </w:rPr>
        <w:t>Corbin</w:t>
      </w:r>
      <w:proofErr w:type="spellEnd"/>
      <w:r w:rsidRPr="00473A05">
        <w:rPr>
          <w:color w:val="000000" w:themeColor="text1"/>
        </w:rPr>
        <w:t xml:space="preserve"> &amp; Strauss, 2008).</w:t>
      </w:r>
    </w:p>
    <w:p w14:paraId="7A1A9367" w14:textId="36D6F280" w:rsidR="00906F31" w:rsidRPr="00473A05" w:rsidRDefault="00906F31" w:rsidP="00906F31">
      <w:pPr>
        <w:jc w:val="both"/>
        <w:rPr>
          <w:color w:val="000000" w:themeColor="text1"/>
        </w:rPr>
      </w:pPr>
    </w:p>
    <w:p w14:paraId="4D18785C" w14:textId="77777777" w:rsidR="00411A81" w:rsidRPr="00473A05" w:rsidRDefault="00411A81" w:rsidP="00411A81">
      <w:pPr>
        <w:pStyle w:val="Balk3"/>
        <w:rPr>
          <w:color w:val="000000" w:themeColor="text1"/>
        </w:rPr>
      </w:pPr>
      <w:r w:rsidRPr="00473A05">
        <w:rPr>
          <w:color w:val="000000" w:themeColor="text1"/>
        </w:rPr>
        <w:lastRenderedPageBreak/>
        <w:t>Verilerin Toplanması</w:t>
      </w:r>
    </w:p>
    <w:p w14:paraId="37B750AB" w14:textId="77777777" w:rsidR="00906F31" w:rsidRPr="00473A05" w:rsidRDefault="00906F31" w:rsidP="00411A81">
      <w:pPr>
        <w:pStyle w:val="Balk3"/>
        <w:rPr>
          <w:color w:val="000000" w:themeColor="text1"/>
        </w:rPr>
      </w:pPr>
    </w:p>
    <w:p w14:paraId="7648FBDD" w14:textId="75198C9F" w:rsidR="00411A81" w:rsidRPr="00473A05" w:rsidRDefault="00411A81" w:rsidP="00411A81">
      <w:pPr>
        <w:ind w:firstLine="720"/>
        <w:jc w:val="both"/>
        <w:rPr>
          <w:color w:val="000000" w:themeColor="text1"/>
        </w:rPr>
      </w:pPr>
      <w:r w:rsidRPr="00473A05">
        <w:rPr>
          <w:color w:val="000000" w:themeColor="text1"/>
        </w:rPr>
        <w:t>Ulusal Tez Merkezi (</w:t>
      </w:r>
      <w:hyperlink r:id="rId5">
        <w:r w:rsidRPr="00473A05">
          <w:rPr>
            <w:color w:val="000000" w:themeColor="text1"/>
            <w:u w:val="single"/>
          </w:rPr>
          <w:t>https://tez.yok.gov.tr/</w:t>
        </w:r>
      </w:hyperlink>
      <w:r w:rsidRPr="00473A05">
        <w:rPr>
          <w:color w:val="000000" w:themeColor="text1"/>
        </w:rPr>
        <w:t xml:space="preserve">) veri tabanında </w:t>
      </w:r>
      <w:r w:rsidR="00C0573D">
        <w:rPr>
          <w:color w:val="000000" w:themeColor="text1"/>
        </w:rPr>
        <w:t xml:space="preserve">01.09.2022 tarihinde </w:t>
      </w:r>
      <w:bookmarkStart w:id="0" w:name="_GoBack"/>
      <w:bookmarkEnd w:id="0"/>
      <w:r w:rsidRPr="00473A05">
        <w:rPr>
          <w:color w:val="000000" w:themeColor="text1"/>
        </w:rPr>
        <w:t>“</w:t>
      </w:r>
      <w:r w:rsidR="000F1C09">
        <w:rPr>
          <w:color w:val="000000" w:themeColor="text1"/>
        </w:rPr>
        <w:t xml:space="preserve">computational </w:t>
      </w:r>
      <w:proofErr w:type="spellStart"/>
      <w:r w:rsidR="000F1C09">
        <w:rPr>
          <w:color w:val="000000" w:themeColor="text1"/>
        </w:rPr>
        <w:t>thinking</w:t>
      </w:r>
      <w:proofErr w:type="spellEnd"/>
      <w:r w:rsidRPr="00473A05">
        <w:rPr>
          <w:color w:val="000000" w:themeColor="text1"/>
        </w:rPr>
        <w:t xml:space="preserve">” </w:t>
      </w:r>
      <w:r w:rsidR="000F1C09">
        <w:rPr>
          <w:color w:val="000000" w:themeColor="text1"/>
        </w:rPr>
        <w:t>anahtar ifadesi ile arama yapılmış</w:t>
      </w:r>
      <w:r w:rsidRPr="00473A05">
        <w:rPr>
          <w:color w:val="000000" w:themeColor="text1"/>
        </w:rPr>
        <w:t xml:space="preserve"> ve bu doğrultuda 104 tane lisansüstü teze ulaşılmıştır. Ulaşılan tezlerden İngilizce olanlar (11) ve araştırma konusu dışında olan (1) ve erişim izni </w:t>
      </w:r>
      <w:r w:rsidR="006F6559">
        <w:rPr>
          <w:color w:val="000000" w:themeColor="text1"/>
        </w:rPr>
        <w:t>ol</w:t>
      </w:r>
      <w:r w:rsidRPr="00473A05">
        <w:rPr>
          <w:color w:val="000000" w:themeColor="text1"/>
        </w:rPr>
        <w:t xml:space="preserve">mayan (1) tezler çıkartılmıştır. 91 adet Türkçe yazılmış tez ile çalışma gerçekleştirilmiştir. </w:t>
      </w:r>
      <w:r w:rsidR="003122DC" w:rsidRPr="003122DC">
        <w:rPr>
          <w:color w:val="000000" w:themeColor="text1"/>
        </w:rPr>
        <w:t>Araştırmada veri toplama aracı olarak Göktaş, Küçük, Aydemir, Telli, Arpacık, Yıldırım ve Reisoğlu (2012) tarafından geliştirilen yayın sınıflama formu kullanılmıştır.</w:t>
      </w:r>
    </w:p>
    <w:p w14:paraId="5D520064" w14:textId="77777777" w:rsidR="00446A76" w:rsidRPr="00473A05" w:rsidRDefault="00446A76" w:rsidP="00411A81">
      <w:pPr>
        <w:ind w:firstLine="720"/>
        <w:jc w:val="both"/>
        <w:rPr>
          <w:color w:val="000000" w:themeColor="text1"/>
        </w:rPr>
      </w:pPr>
    </w:p>
    <w:p w14:paraId="4CB5DADA" w14:textId="683A1369" w:rsidR="00446A76" w:rsidRPr="00473A05" w:rsidRDefault="00446A76" w:rsidP="00446A76">
      <w:pPr>
        <w:pStyle w:val="Balk3"/>
        <w:rPr>
          <w:color w:val="000000" w:themeColor="text1"/>
        </w:rPr>
      </w:pPr>
      <w:r w:rsidRPr="00473A05">
        <w:rPr>
          <w:color w:val="000000" w:themeColor="text1"/>
        </w:rPr>
        <w:t>Verilerin Analizi</w:t>
      </w:r>
    </w:p>
    <w:p w14:paraId="17079D35" w14:textId="77777777" w:rsidR="006A5F9A" w:rsidRPr="00473A05" w:rsidRDefault="006A5F9A" w:rsidP="006A5F9A">
      <w:pPr>
        <w:rPr>
          <w:color w:val="000000" w:themeColor="text1"/>
        </w:rPr>
      </w:pPr>
    </w:p>
    <w:p w14:paraId="5F8E2040" w14:textId="46EFFB08" w:rsidR="00446A76" w:rsidRPr="00473A05" w:rsidRDefault="00446A76" w:rsidP="00A63D61">
      <w:pPr>
        <w:ind w:firstLine="720"/>
        <w:jc w:val="both"/>
        <w:rPr>
          <w:color w:val="000000" w:themeColor="text1"/>
        </w:rPr>
      </w:pPr>
      <w:r w:rsidRPr="00473A05">
        <w:rPr>
          <w:color w:val="000000" w:themeColor="text1"/>
        </w:rPr>
        <w:t>Verilerin analizi için içerik analizi yöntemi kullanılmıştır. Toplanan veriler tablo ve grafik</w:t>
      </w:r>
      <w:r w:rsidR="002F1D62">
        <w:rPr>
          <w:color w:val="000000" w:themeColor="text1"/>
        </w:rPr>
        <w:t>ler</w:t>
      </w:r>
      <w:r w:rsidRPr="00473A05">
        <w:rPr>
          <w:color w:val="000000" w:themeColor="text1"/>
        </w:rPr>
        <w:t xml:space="preserve"> ile </w:t>
      </w:r>
      <w:r w:rsidR="002F1D62">
        <w:rPr>
          <w:color w:val="000000" w:themeColor="text1"/>
        </w:rPr>
        <w:t>görselleştirilmiştir.</w:t>
      </w:r>
      <w:r w:rsidR="00A63D61">
        <w:rPr>
          <w:color w:val="000000" w:themeColor="text1"/>
        </w:rPr>
        <w:t xml:space="preserve"> </w:t>
      </w:r>
      <w:r w:rsidR="00A63D61" w:rsidRPr="00A63D61">
        <w:rPr>
          <w:color w:val="000000" w:themeColor="text1"/>
        </w:rPr>
        <w:t>İçerik analizi belirli kurallara</w:t>
      </w:r>
      <w:r w:rsidR="00A63D61">
        <w:rPr>
          <w:color w:val="000000" w:themeColor="text1"/>
        </w:rPr>
        <w:t xml:space="preserve"> </w:t>
      </w:r>
      <w:r w:rsidR="00A63D61" w:rsidRPr="00A63D61">
        <w:rPr>
          <w:color w:val="000000" w:themeColor="text1"/>
        </w:rPr>
        <w:t>dayalı kodlamalarla bir metnin bazı sözcüklerinin daha küçük içerik kategorileri ile özetlendiği</w:t>
      </w:r>
      <w:r w:rsidR="00A63D61">
        <w:rPr>
          <w:color w:val="000000" w:themeColor="text1"/>
        </w:rPr>
        <w:t xml:space="preserve"> </w:t>
      </w:r>
      <w:r w:rsidR="00A63D61" w:rsidRPr="00A63D61">
        <w:rPr>
          <w:color w:val="000000" w:themeColor="text1"/>
        </w:rPr>
        <w:t>sistematik, yinelenebilir bir teknik olarak tanımlanmaktadır (Büyüköztürk, Çakmak, Akgün,</w:t>
      </w:r>
      <w:r w:rsidR="00A63D61">
        <w:rPr>
          <w:color w:val="000000" w:themeColor="text1"/>
        </w:rPr>
        <w:t xml:space="preserve"> </w:t>
      </w:r>
      <w:r w:rsidR="00A63D61" w:rsidRPr="00A63D61">
        <w:rPr>
          <w:color w:val="000000" w:themeColor="text1"/>
        </w:rPr>
        <w:t>Karadeniz, &amp; Demirel, 2008).</w:t>
      </w:r>
    </w:p>
    <w:p w14:paraId="2EABB1DB" w14:textId="77777777" w:rsidR="00446A76" w:rsidRPr="00473A05" w:rsidRDefault="00446A76" w:rsidP="00446A76">
      <w:pPr>
        <w:ind w:firstLine="720"/>
        <w:jc w:val="both"/>
        <w:rPr>
          <w:color w:val="000000" w:themeColor="text1"/>
        </w:rPr>
      </w:pPr>
    </w:p>
    <w:p w14:paraId="6A781B47" w14:textId="77777777" w:rsidR="00446A76" w:rsidRPr="00473A05" w:rsidRDefault="00446A76" w:rsidP="00446A76">
      <w:pPr>
        <w:pStyle w:val="Balk3"/>
        <w:rPr>
          <w:color w:val="000000" w:themeColor="text1"/>
        </w:rPr>
      </w:pPr>
      <w:r w:rsidRPr="00473A05">
        <w:rPr>
          <w:color w:val="000000" w:themeColor="text1"/>
        </w:rPr>
        <w:t xml:space="preserve">Geçerlilik ve Güvenilirlik </w:t>
      </w:r>
    </w:p>
    <w:p w14:paraId="1CBB5F71" w14:textId="77777777" w:rsidR="00446A76" w:rsidRPr="00473A05" w:rsidRDefault="00446A76" w:rsidP="00446A76">
      <w:pPr>
        <w:pBdr>
          <w:top w:val="nil"/>
          <w:left w:val="nil"/>
          <w:bottom w:val="nil"/>
          <w:right w:val="nil"/>
          <w:between w:val="nil"/>
        </w:pBdr>
        <w:rPr>
          <w:color w:val="000000" w:themeColor="text1"/>
        </w:rPr>
      </w:pPr>
    </w:p>
    <w:p w14:paraId="5B493410" w14:textId="7A507A96" w:rsidR="00446A76" w:rsidRPr="00473A05" w:rsidRDefault="00446A76" w:rsidP="00446A76">
      <w:pPr>
        <w:ind w:firstLine="720"/>
        <w:jc w:val="both"/>
        <w:rPr>
          <w:color w:val="000000" w:themeColor="text1"/>
        </w:rPr>
      </w:pPr>
      <w:r w:rsidRPr="00473A05">
        <w:rPr>
          <w:color w:val="000000" w:themeColor="text1"/>
        </w:rPr>
        <w:t xml:space="preserve">Araştırmanın güvenirliğini sağlamak için Miles ve </w:t>
      </w:r>
      <w:proofErr w:type="spellStart"/>
      <w:r w:rsidRPr="00473A05">
        <w:rPr>
          <w:color w:val="000000" w:themeColor="text1"/>
        </w:rPr>
        <w:t>Huberman</w:t>
      </w:r>
      <w:proofErr w:type="spellEnd"/>
      <w:r w:rsidRPr="00473A05">
        <w:rPr>
          <w:color w:val="000000" w:themeColor="text1"/>
        </w:rPr>
        <w:t xml:space="preserve"> (1994) tarafından önerilen iki araştırmacı arasındaki uyuşum yüzdesi hesaplanmıştır. Hesaplamada, Uyuşma katsayısı = (Görüş Birliği / (Görüş Birliği + Görüş Ayrılığı)) x 100 formülü kullanılmıştır. Çalışma kapsamında incelenen tüm araştırmalar, iki araştırma sorusu bağlamında ve her iki araştırmacı tarafından kodlanmıştır. Hesaplanan uyuşma </w:t>
      </w:r>
      <w:proofErr w:type="gramStart"/>
      <w:r w:rsidRPr="00473A05">
        <w:rPr>
          <w:color w:val="000000" w:themeColor="text1"/>
        </w:rPr>
        <w:t>katsayısı  .89</w:t>
      </w:r>
      <w:proofErr w:type="gramEnd"/>
      <w:r w:rsidRPr="00473A05">
        <w:rPr>
          <w:color w:val="000000" w:themeColor="text1"/>
        </w:rPr>
        <w:t xml:space="preserve"> ile güvenilir kabul edilmiştir. </w:t>
      </w:r>
      <w:proofErr w:type="spellStart"/>
      <w:r w:rsidRPr="00473A05">
        <w:rPr>
          <w:color w:val="000000" w:themeColor="text1"/>
        </w:rPr>
        <w:t>Kodlayıcılar</w:t>
      </w:r>
      <w:proofErr w:type="spellEnd"/>
      <w:r w:rsidRPr="00473A05">
        <w:rPr>
          <w:color w:val="000000" w:themeColor="text1"/>
        </w:rPr>
        <w:t xml:space="preserve"> arası uyum yüzdesinin en az %80 olması önerilmektedir (</w:t>
      </w:r>
      <w:proofErr w:type="spellStart"/>
      <w:r w:rsidRPr="00473A05">
        <w:rPr>
          <w:color w:val="000000" w:themeColor="text1"/>
        </w:rPr>
        <w:t>Patton</w:t>
      </w:r>
      <w:proofErr w:type="spellEnd"/>
      <w:r w:rsidRPr="00473A05">
        <w:rPr>
          <w:color w:val="000000" w:themeColor="text1"/>
        </w:rPr>
        <w:t>, 2002). Bu sonuca göre farklı değerlendiriciler tarafından yapılan incelemelerdeki işlemlerin birbiriyle uyumlu olduğu görülmüştür.</w:t>
      </w:r>
    </w:p>
    <w:p w14:paraId="7C7BCAD1" w14:textId="77777777" w:rsidR="004031A4" w:rsidRPr="00473A05" w:rsidRDefault="004031A4" w:rsidP="00446A76">
      <w:pPr>
        <w:ind w:firstLine="720"/>
        <w:jc w:val="both"/>
        <w:rPr>
          <w:color w:val="000000" w:themeColor="text1"/>
        </w:rPr>
      </w:pPr>
    </w:p>
    <w:p w14:paraId="48F4C886" w14:textId="1A26A99C" w:rsidR="004031A4" w:rsidRPr="00473A05" w:rsidRDefault="004031A4" w:rsidP="004031A4">
      <w:pPr>
        <w:pStyle w:val="Balk2"/>
        <w:rPr>
          <w:color w:val="000000" w:themeColor="text1"/>
        </w:rPr>
      </w:pPr>
      <w:r w:rsidRPr="00473A05">
        <w:rPr>
          <w:color w:val="000000" w:themeColor="text1"/>
        </w:rPr>
        <w:t>Bulgular</w:t>
      </w:r>
    </w:p>
    <w:p w14:paraId="584597B8" w14:textId="77777777" w:rsidR="006A5F9A" w:rsidRPr="00473A05" w:rsidRDefault="006A5F9A" w:rsidP="006A5F9A">
      <w:pPr>
        <w:rPr>
          <w:color w:val="000000" w:themeColor="text1"/>
        </w:rPr>
      </w:pPr>
    </w:p>
    <w:p w14:paraId="2D1B3EF3" w14:textId="77777777" w:rsidR="00547F2B" w:rsidRPr="00473A05" w:rsidRDefault="00547F2B" w:rsidP="00547F2B">
      <w:pPr>
        <w:ind w:firstLine="720"/>
        <w:jc w:val="both"/>
        <w:rPr>
          <w:color w:val="000000" w:themeColor="text1"/>
        </w:rPr>
      </w:pPr>
      <w:r w:rsidRPr="00473A05">
        <w:rPr>
          <w:color w:val="000000" w:themeColor="text1"/>
        </w:rPr>
        <w:t xml:space="preserve">Yapılan analizler sonucunda ulaşılan bulgular, araştırma soruları doğrultusunda verilmiştir. Araştırma bağlamında bilgi </w:t>
      </w:r>
      <w:proofErr w:type="spellStart"/>
      <w:r w:rsidRPr="00473A05">
        <w:rPr>
          <w:color w:val="000000" w:themeColor="text1"/>
        </w:rPr>
        <w:t>işlemsel</w:t>
      </w:r>
      <w:proofErr w:type="spellEnd"/>
      <w:r w:rsidRPr="00473A05">
        <w:rPr>
          <w:color w:val="000000" w:themeColor="text1"/>
        </w:rPr>
        <w:t xml:space="preserve"> düşünme ile ilgili tezlere ait yayınlama yılı, konu alanı, tezlerin türleri, araştırma yöntem/desenleri, veri toplama araçları, veri analiz yöntemleri, örneklem düzeyleri, örneklem sayıları, örneklem seçim şekilleri ile tezlerin sonuç ve öneriler bölümlerinin genel olarak incelenmesi bilgileri grafiksel ve tablolar halinde yer almaktadır.</w:t>
      </w:r>
    </w:p>
    <w:p w14:paraId="4058F104" w14:textId="77777777" w:rsidR="004031A4" w:rsidRPr="00473A05" w:rsidRDefault="004031A4" w:rsidP="00446A76">
      <w:pPr>
        <w:ind w:firstLine="720"/>
        <w:jc w:val="both"/>
        <w:rPr>
          <w:color w:val="000000" w:themeColor="text1"/>
        </w:rPr>
      </w:pPr>
    </w:p>
    <w:p w14:paraId="00593DD2" w14:textId="067BEC45" w:rsidR="00A20433" w:rsidRPr="00473A05" w:rsidRDefault="00A20433" w:rsidP="00A20433">
      <w:pPr>
        <w:pStyle w:val="Balk3"/>
        <w:rPr>
          <w:color w:val="000000" w:themeColor="text1"/>
        </w:rPr>
      </w:pPr>
      <w:r w:rsidRPr="00473A05">
        <w:rPr>
          <w:color w:val="000000" w:themeColor="text1"/>
        </w:rPr>
        <w:t xml:space="preserve">BİD ile ilgili tezlerin yıllara göre dağılımı </w:t>
      </w:r>
    </w:p>
    <w:p w14:paraId="5B23B682" w14:textId="77777777" w:rsidR="00972C5B" w:rsidRPr="00473A05" w:rsidRDefault="00972C5B" w:rsidP="00972C5B">
      <w:pPr>
        <w:rPr>
          <w:color w:val="000000" w:themeColor="text1"/>
        </w:rPr>
      </w:pPr>
    </w:p>
    <w:p w14:paraId="7AA54DDE" w14:textId="32113110" w:rsidR="00A20433" w:rsidRPr="00473A05" w:rsidRDefault="00A20433" w:rsidP="00A20433">
      <w:pPr>
        <w:spacing w:line="360" w:lineRule="auto"/>
        <w:ind w:firstLine="360"/>
        <w:jc w:val="both"/>
        <w:rPr>
          <w:color w:val="000000" w:themeColor="text1"/>
        </w:rPr>
      </w:pPr>
      <w:r w:rsidRPr="00473A05">
        <w:rPr>
          <w:color w:val="000000" w:themeColor="text1"/>
        </w:rPr>
        <w:t>BİD ile ilgili tezlerin yıllara göre dağılımları</w:t>
      </w:r>
      <w:r w:rsidR="003B0125" w:rsidRPr="00473A05">
        <w:rPr>
          <w:color w:val="000000" w:themeColor="text1"/>
        </w:rPr>
        <w:t xml:space="preserve">nı gösteren grafik Şekil </w:t>
      </w:r>
      <w:r w:rsidRPr="00473A05">
        <w:rPr>
          <w:color w:val="000000" w:themeColor="text1"/>
        </w:rPr>
        <w:t>1’de verilmiştir.</w:t>
      </w:r>
    </w:p>
    <w:p w14:paraId="139C8F53" w14:textId="21985D7A" w:rsidR="00B427C5" w:rsidRPr="00473A05" w:rsidRDefault="00A20433" w:rsidP="00906F31">
      <w:pPr>
        <w:jc w:val="both"/>
        <w:rPr>
          <w:color w:val="000000" w:themeColor="text1"/>
        </w:rPr>
      </w:pPr>
      <w:r w:rsidRPr="00473A05">
        <w:rPr>
          <w:noProof/>
          <w:color w:val="000000" w:themeColor="text1"/>
          <w:lang w:eastAsia="tr-TR"/>
        </w:rPr>
        <w:lastRenderedPageBreak/>
        <w:drawing>
          <wp:inline distT="0" distB="0" distL="0" distR="0" wp14:anchorId="6D46DAD3" wp14:editId="7F858DEC">
            <wp:extent cx="3931920" cy="2468880"/>
            <wp:effectExtent l="0" t="0" r="11430" b="762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BB895DD" w14:textId="4059FE5D" w:rsidR="00B427C5" w:rsidRPr="00473A05" w:rsidRDefault="00D56070" w:rsidP="00906F31">
      <w:pPr>
        <w:jc w:val="both"/>
        <w:rPr>
          <w:color w:val="000000" w:themeColor="text1"/>
        </w:rPr>
      </w:pPr>
      <w:r w:rsidRPr="00473A05">
        <w:rPr>
          <w:color w:val="000000" w:themeColor="text1"/>
        </w:rPr>
        <w:br/>
        <w:t xml:space="preserve">Şekil 1. </w:t>
      </w:r>
      <w:r w:rsidR="00A20433" w:rsidRPr="00473A05">
        <w:rPr>
          <w:color w:val="000000" w:themeColor="text1"/>
        </w:rPr>
        <w:t>Tezlerin Yıllara Göre Dağılımı</w:t>
      </w:r>
    </w:p>
    <w:p w14:paraId="1D566CA0" w14:textId="1792064D" w:rsidR="00D56070" w:rsidRPr="00473A05" w:rsidRDefault="00D56070" w:rsidP="00906F31">
      <w:pPr>
        <w:jc w:val="both"/>
        <w:rPr>
          <w:color w:val="000000" w:themeColor="text1"/>
        </w:rPr>
      </w:pPr>
    </w:p>
    <w:p w14:paraId="5E51D15A" w14:textId="0B96D900" w:rsidR="00A20433" w:rsidRPr="00473A05" w:rsidRDefault="00972C5B" w:rsidP="00A20433">
      <w:pPr>
        <w:ind w:firstLine="720"/>
        <w:jc w:val="both"/>
        <w:rPr>
          <w:color w:val="000000" w:themeColor="text1"/>
        </w:rPr>
      </w:pPr>
      <w:r w:rsidRPr="00473A05">
        <w:rPr>
          <w:color w:val="000000" w:themeColor="text1"/>
        </w:rPr>
        <w:t>Şekil</w:t>
      </w:r>
      <w:r w:rsidR="00A20433" w:rsidRPr="00473A05">
        <w:rPr>
          <w:color w:val="000000" w:themeColor="text1"/>
        </w:rPr>
        <w:t xml:space="preserve"> 1 incelendiğinde 2015 yılında sadece bir adet BİD ile ilgili tez çalışması varken son yıllarda giderek BİD ile ilgili tez çalışmaları artış göstermiştir. </w:t>
      </w:r>
      <w:r w:rsidR="003B0125" w:rsidRPr="00473A05">
        <w:rPr>
          <w:color w:val="000000" w:themeColor="text1"/>
        </w:rPr>
        <w:t>Şekil</w:t>
      </w:r>
      <w:r w:rsidR="00A20433" w:rsidRPr="00473A05">
        <w:rPr>
          <w:color w:val="000000" w:themeColor="text1"/>
        </w:rPr>
        <w:t xml:space="preserve"> 1’de görüldüğü üzere 2020 yılında yirmi dört adet tez ile en çok çalışmanın yapıldığı tespit edilmiştir.</w:t>
      </w:r>
    </w:p>
    <w:p w14:paraId="5B5B2FE4" w14:textId="77777777" w:rsidR="003B0125" w:rsidRPr="00473A05" w:rsidRDefault="003B0125" w:rsidP="00A20433">
      <w:pPr>
        <w:ind w:firstLine="720"/>
        <w:jc w:val="both"/>
        <w:rPr>
          <w:color w:val="000000" w:themeColor="text1"/>
        </w:rPr>
      </w:pPr>
    </w:p>
    <w:p w14:paraId="54BDAF34" w14:textId="1842AC05" w:rsidR="003B0125" w:rsidRPr="00473A05" w:rsidRDefault="003B0125" w:rsidP="003B0125">
      <w:pPr>
        <w:pStyle w:val="Balk3"/>
        <w:rPr>
          <w:color w:val="000000" w:themeColor="text1"/>
        </w:rPr>
      </w:pPr>
      <w:r w:rsidRPr="00473A05">
        <w:rPr>
          <w:color w:val="000000" w:themeColor="text1"/>
        </w:rPr>
        <w:t xml:space="preserve">BİD ile ilgili tezlerin konu alanlarına göre dağılımı </w:t>
      </w:r>
    </w:p>
    <w:p w14:paraId="50CDE94C" w14:textId="77777777" w:rsidR="00972C5B" w:rsidRPr="00473A05" w:rsidRDefault="00972C5B" w:rsidP="00972C5B">
      <w:pPr>
        <w:rPr>
          <w:color w:val="000000" w:themeColor="text1"/>
        </w:rPr>
      </w:pPr>
    </w:p>
    <w:p w14:paraId="0BF74BF7" w14:textId="74165834" w:rsidR="003B0125" w:rsidRPr="00473A05" w:rsidRDefault="003B0125" w:rsidP="003B0125">
      <w:pPr>
        <w:spacing w:line="360" w:lineRule="auto"/>
        <w:ind w:firstLine="360"/>
        <w:jc w:val="both"/>
        <w:rPr>
          <w:color w:val="000000" w:themeColor="text1"/>
        </w:rPr>
      </w:pPr>
      <w:r w:rsidRPr="00473A05">
        <w:rPr>
          <w:color w:val="000000" w:themeColor="text1"/>
        </w:rPr>
        <w:t>BİD ile ilgili tezlerin konu alanlarına göre dağılımları</w:t>
      </w:r>
      <w:r w:rsidR="00972C5B" w:rsidRPr="00473A05">
        <w:rPr>
          <w:color w:val="000000" w:themeColor="text1"/>
        </w:rPr>
        <w:t>nı gösteren g</w:t>
      </w:r>
      <w:r w:rsidRPr="00473A05">
        <w:rPr>
          <w:color w:val="000000" w:themeColor="text1"/>
        </w:rPr>
        <w:t>rafik</w:t>
      </w:r>
      <w:r w:rsidR="00972C5B" w:rsidRPr="00473A05">
        <w:rPr>
          <w:color w:val="000000" w:themeColor="text1"/>
        </w:rPr>
        <w:t xml:space="preserve"> Şekil</w:t>
      </w:r>
      <w:r w:rsidRPr="00473A05">
        <w:rPr>
          <w:color w:val="000000" w:themeColor="text1"/>
        </w:rPr>
        <w:t xml:space="preserve"> 2’de verilmiştir.</w:t>
      </w:r>
    </w:p>
    <w:p w14:paraId="78183BDE" w14:textId="07106E6D" w:rsidR="003B0125" w:rsidRPr="00473A05" w:rsidRDefault="00972C5B" w:rsidP="003B0125">
      <w:pPr>
        <w:jc w:val="both"/>
        <w:rPr>
          <w:color w:val="000000" w:themeColor="text1"/>
        </w:rPr>
      </w:pPr>
      <w:r w:rsidRPr="00473A05">
        <w:rPr>
          <w:noProof/>
          <w:color w:val="000000" w:themeColor="text1"/>
          <w:lang w:eastAsia="tr-TR"/>
        </w:rPr>
        <w:drawing>
          <wp:inline distT="0" distB="0" distL="0" distR="0" wp14:anchorId="1C68EF91" wp14:editId="67BF3917">
            <wp:extent cx="4107180" cy="2659380"/>
            <wp:effectExtent l="0" t="0" r="7620" b="762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BA11944" w14:textId="15D56685" w:rsidR="00D56070" w:rsidRPr="00473A05" w:rsidRDefault="00D56070" w:rsidP="00906F31">
      <w:pPr>
        <w:jc w:val="both"/>
        <w:rPr>
          <w:color w:val="000000" w:themeColor="text1"/>
        </w:rPr>
      </w:pPr>
    </w:p>
    <w:p w14:paraId="36CAC0CD" w14:textId="3A201C13" w:rsidR="00972C5B" w:rsidRPr="00473A05" w:rsidRDefault="006A5F9A" w:rsidP="00906F31">
      <w:pPr>
        <w:jc w:val="both"/>
        <w:rPr>
          <w:color w:val="000000" w:themeColor="text1"/>
        </w:rPr>
      </w:pPr>
      <w:r w:rsidRPr="00473A05">
        <w:rPr>
          <w:color w:val="000000" w:themeColor="text1"/>
        </w:rPr>
        <w:t>Şekil 2</w:t>
      </w:r>
      <w:r w:rsidR="00972C5B" w:rsidRPr="00473A05">
        <w:rPr>
          <w:color w:val="000000" w:themeColor="text1"/>
        </w:rPr>
        <w:t>. Tezlerin Konulara Göre Dağılım Sayıları</w:t>
      </w:r>
    </w:p>
    <w:p w14:paraId="52A88C36" w14:textId="77777777" w:rsidR="00972C5B" w:rsidRPr="00473A05" w:rsidRDefault="00972C5B" w:rsidP="00906F31">
      <w:pPr>
        <w:jc w:val="both"/>
        <w:rPr>
          <w:color w:val="000000" w:themeColor="text1"/>
        </w:rPr>
      </w:pPr>
    </w:p>
    <w:p w14:paraId="253C7407" w14:textId="7F2C29B7" w:rsidR="00972C5B" w:rsidRPr="00473A05" w:rsidRDefault="00972C5B" w:rsidP="00972C5B">
      <w:pPr>
        <w:ind w:firstLine="720"/>
        <w:jc w:val="both"/>
        <w:rPr>
          <w:color w:val="000000" w:themeColor="text1"/>
        </w:rPr>
      </w:pPr>
      <w:r w:rsidRPr="00473A05">
        <w:rPr>
          <w:color w:val="000000" w:themeColor="text1"/>
        </w:rPr>
        <w:t>Şekil 2’incelendiğinde BİD ile ilgili tezlerin konu alanı altmışaltı (66) adet çalışma ile Bilişim Teknolojileri olurken, matematik alanı yedi (7), fen bilimleri alanı dört (4), STEM alan dört (4) ve meta analiz, alan yazın taraması, okul öncesi etkinlikleri vb. konular diğer seçeneğinde on bir (11) adet tez çalışması gerçekleştirilmiştir.</w:t>
      </w:r>
    </w:p>
    <w:p w14:paraId="5C495BA6" w14:textId="77777777" w:rsidR="00972C5B" w:rsidRPr="00473A05" w:rsidRDefault="00972C5B" w:rsidP="00972C5B">
      <w:pPr>
        <w:ind w:firstLine="720"/>
        <w:jc w:val="both"/>
        <w:rPr>
          <w:color w:val="000000" w:themeColor="text1"/>
        </w:rPr>
      </w:pPr>
    </w:p>
    <w:p w14:paraId="71C5762C" w14:textId="364BDA93" w:rsidR="00972C5B" w:rsidRPr="00473A05" w:rsidRDefault="00972C5B" w:rsidP="00972C5B">
      <w:pPr>
        <w:pStyle w:val="Balk3"/>
        <w:rPr>
          <w:color w:val="000000" w:themeColor="text1"/>
        </w:rPr>
      </w:pPr>
      <w:r w:rsidRPr="00473A05">
        <w:rPr>
          <w:color w:val="000000" w:themeColor="text1"/>
        </w:rPr>
        <w:t xml:space="preserve">BİD ile ilgili tezlerin türlerin göre dağılımı </w:t>
      </w:r>
    </w:p>
    <w:p w14:paraId="170D06E2" w14:textId="77777777" w:rsidR="00972C5B" w:rsidRPr="00473A05" w:rsidRDefault="00972C5B" w:rsidP="00972C5B">
      <w:pPr>
        <w:rPr>
          <w:color w:val="000000" w:themeColor="text1"/>
        </w:rPr>
      </w:pPr>
    </w:p>
    <w:p w14:paraId="3F53713E" w14:textId="1460EAF6" w:rsidR="00972C5B" w:rsidRPr="00473A05" w:rsidRDefault="00972C5B" w:rsidP="00972C5B">
      <w:pPr>
        <w:spacing w:line="360" w:lineRule="auto"/>
        <w:ind w:firstLine="360"/>
        <w:jc w:val="both"/>
        <w:rPr>
          <w:color w:val="000000" w:themeColor="text1"/>
        </w:rPr>
      </w:pPr>
      <w:r w:rsidRPr="00473A05">
        <w:rPr>
          <w:color w:val="000000" w:themeColor="text1"/>
        </w:rPr>
        <w:t>BİD ile ilgili tezlerin türlerine göre dağılımları Şekil 3’te verilmiştir.</w:t>
      </w:r>
    </w:p>
    <w:p w14:paraId="6C1B6382" w14:textId="77777777" w:rsidR="00972C5B" w:rsidRPr="00473A05" w:rsidRDefault="00972C5B" w:rsidP="00972C5B">
      <w:pPr>
        <w:jc w:val="both"/>
        <w:rPr>
          <w:color w:val="000000" w:themeColor="text1"/>
        </w:rPr>
      </w:pPr>
    </w:p>
    <w:p w14:paraId="7A9D2DE4" w14:textId="69425C82" w:rsidR="00972C5B" w:rsidRPr="00473A05" w:rsidRDefault="002445D5" w:rsidP="00906F31">
      <w:pPr>
        <w:jc w:val="both"/>
        <w:rPr>
          <w:color w:val="000000" w:themeColor="text1"/>
        </w:rPr>
      </w:pPr>
      <w:r w:rsidRPr="00473A05">
        <w:rPr>
          <w:noProof/>
          <w:color w:val="000000" w:themeColor="text1"/>
          <w:lang w:eastAsia="tr-TR"/>
        </w:rPr>
        <w:drawing>
          <wp:inline distT="0" distB="0" distL="0" distR="0" wp14:anchorId="5B8E1518" wp14:editId="08ADFC93">
            <wp:extent cx="4328160" cy="2255520"/>
            <wp:effectExtent l="0" t="0" r="15240" b="1143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3D6425" w14:textId="77777777" w:rsidR="002445D5" w:rsidRPr="00473A05" w:rsidRDefault="002445D5" w:rsidP="00906F31">
      <w:pPr>
        <w:jc w:val="both"/>
        <w:rPr>
          <w:color w:val="000000" w:themeColor="text1"/>
        </w:rPr>
      </w:pPr>
    </w:p>
    <w:p w14:paraId="31E3C51D" w14:textId="14426CE8" w:rsidR="002445D5" w:rsidRPr="00473A05" w:rsidRDefault="002445D5" w:rsidP="00906F31">
      <w:pPr>
        <w:jc w:val="both"/>
        <w:rPr>
          <w:color w:val="000000" w:themeColor="text1"/>
        </w:rPr>
      </w:pPr>
      <w:r w:rsidRPr="00473A05">
        <w:rPr>
          <w:color w:val="000000" w:themeColor="text1"/>
        </w:rPr>
        <w:t>Şekil 3. Tezlerin Türüne Göre Dağılımları Sayısı</w:t>
      </w:r>
    </w:p>
    <w:p w14:paraId="5358AF0A" w14:textId="77777777" w:rsidR="001E56D0" w:rsidRPr="00473A05" w:rsidRDefault="001E56D0" w:rsidP="00906F31">
      <w:pPr>
        <w:jc w:val="both"/>
        <w:rPr>
          <w:color w:val="000000" w:themeColor="text1"/>
        </w:rPr>
      </w:pPr>
    </w:p>
    <w:p w14:paraId="72E78E0C" w14:textId="25794420" w:rsidR="001E56D0" w:rsidRPr="00473A05" w:rsidRDefault="001E56D0" w:rsidP="001E56D0">
      <w:pPr>
        <w:ind w:firstLine="720"/>
        <w:jc w:val="both"/>
        <w:rPr>
          <w:color w:val="000000" w:themeColor="text1"/>
        </w:rPr>
      </w:pPr>
      <w:r w:rsidRPr="00473A05">
        <w:rPr>
          <w:color w:val="000000" w:themeColor="text1"/>
        </w:rPr>
        <w:t>Şekil 3 incelendiğinde BİD ile ilgili tezlerin %27’ si doktora tezi (25 adet) ve %73’ü yüksek lisans (66 adet) tezleri olarak görülmektedir.</w:t>
      </w:r>
    </w:p>
    <w:p w14:paraId="38373653" w14:textId="77777777" w:rsidR="001E56D0" w:rsidRPr="00473A05" w:rsidRDefault="001E56D0" w:rsidP="001E56D0">
      <w:pPr>
        <w:ind w:firstLine="720"/>
        <w:jc w:val="both"/>
        <w:rPr>
          <w:color w:val="000000" w:themeColor="text1"/>
        </w:rPr>
      </w:pPr>
    </w:p>
    <w:p w14:paraId="38414C16" w14:textId="2FD378E1" w:rsidR="001E56D0" w:rsidRPr="00473A05" w:rsidRDefault="001E56D0" w:rsidP="001E56D0">
      <w:pPr>
        <w:pStyle w:val="Balk3"/>
        <w:rPr>
          <w:color w:val="000000" w:themeColor="text1"/>
        </w:rPr>
      </w:pPr>
      <w:r w:rsidRPr="00473A05">
        <w:rPr>
          <w:color w:val="000000" w:themeColor="text1"/>
        </w:rPr>
        <w:t xml:space="preserve">BİD ile İlgili Tezlerin Yöntem/Desenlerine Göre Dağılımı </w:t>
      </w:r>
    </w:p>
    <w:p w14:paraId="5ED12741" w14:textId="77777777" w:rsidR="001E56D0" w:rsidRPr="00473A05" w:rsidRDefault="001E56D0" w:rsidP="001E56D0">
      <w:pPr>
        <w:rPr>
          <w:color w:val="000000" w:themeColor="text1"/>
        </w:rPr>
      </w:pPr>
    </w:p>
    <w:p w14:paraId="3C10A6DC" w14:textId="15F33F63" w:rsidR="001E56D0" w:rsidRPr="00473A05" w:rsidRDefault="001E56D0" w:rsidP="001E56D0">
      <w:pPr>
        <w:spacing w:line="360" w:lineRule="auto"/>
        <w:ind w:firstLine="360"/>
        <w:jc w:val="both"/>
        <w:rPr>
          <w:color w:val="000000" w:themeColor="text1"/>
        </w:rPr>
      </w:pPr>
      <w:r w:rsidRPr="00473A05">
        <w:rPr>
          <w:color w:val="000000" w:themeColor="text1"/>
        </w:rPr>
        <w:t>BİD ile ilgili tezlerin yöntem/desenlerine göre dağılımları Şekil 4’te verilmiştir.</w:t>
      </w:r>
    </w:p>
    <w:p w14:paraId="65DE089B" w14:textId="77777777" w:rsidR="001E56D0" w:rsidRPr="00473A05" w:rsidRDefault="001E56D0" w:rsidP="001E56D0">
      <w:pPr>
        <w:spacing w:line="360" w:lineRule="auto"/>
        <w:jc w:val="both"/>
        <w:rPr>
          <w:color w:val="000000" w:themeColor="text1"/>
        </w:rPr>
      </w:pPr>
      <w:r w:rsidRPr="00473A05">
        <w:rPr>
          <w:noProof/>
          <w:color w:val="000000" w:themeColor="text1"/>
          <w:lang w:eastAsia="tr-TR"/>
        </w:rPr>
        <w:drawing>
          <wp:inline distT="0" distB="0" distL="0" distR="0" wp14:anchorId="57EABAD9" wp14:editId="139D875D">
            <wp:extent cx="4953000" cy="2644140"/>
            <wp:effectExtent l="0" t="0" r="0" b="381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FD157A" w14:textId="78DE29EC" w:rsidR="001E56D0" w:rsidRPr="00473A05" w:rsidRDefault="001E56D0" w:rsidP="001E56D0">
      <w:pPr>
        <w:ind w:firstLine="720"/>
        <w:jc w:val="both"/>
        <w:rPr>
          <w:color w:val="000000" w:themeColor="text1"/>
        </w:rPr>
      </w:pPr>
      <w:r w:rsidRPr="00473A05">
        <w:rPr>
          <w:color w:val="000000" w:themeColor="text1"/>
        </w:rPr>
        <w:t xml:space="preserve">Şekil 4’e göre BİD ile ilgili tez çalışmalarında karma yöntem (27) en çok uygulanan yöntem olarak görülürken, çoklu yöntem (1) ve alan yazın derlemeleri/sistematik tarama (3) en az tercih edilen </w:t>
      </w:r>
      <w:r w:rsidRPr="00473A05">
        <w:rPr>
          <w:color w:val="000000" w:themeColor="text1"/>
        </w:rPr>
        <w:lastRenderedPageBreak/>
        <w:t>yöntemlerdir. Deneysel yöntemler (23), nitel araştırma yöntemleri (19), deneysel olmayan yöntemler (11) ile tasarım ve geliştirme yöntemleri (7) tercih edilen diğer yöntemlerdir.</w:t>
      </w:r>
    </w:p>
    <w:p w14:paraId="7DFB32E6" w14:textId="77777777" w:rsidR="001E56D0" w:rsidRPr="00473A05" w:rsidRDefault="001E56D0" w:rsidP="001E56D0">
      <w:pPr>
        <w:ind w:firstLine="720"/>
        <w:jc w:val="both"/>
        <w:rPr>
          <w:color w:val="000000" w:themeColor="text1"/>
        </w:rPr>
      </w:pPr>
    </w:p>
    <w:p w14:paraId="352DA3C4" w14:textId="25BDCDD3" w:rsidR="001E56D0" w:rsidRPr="00473A05" w:rsidRDefault="001E56D0" w:rsidP="001E56D0">
      <w:pPr>
        <w:pStyle w:val="Balk3"/>
        <w:rPr>
          <w:color w:val="000000" w:themeColor="text1"/>
        </w:rPr>
      </w:pPr>
      <w:r w:rsidRPr="00473A05">
        <w:rPr>
          <w:color w:val="000000" w:themeColor="text1"/>
        </w:rPr>
        <w:t xml:space="preserve">BİD İle İlgili Tezlerin Kullanılan Veri Toplama Araçlarına Göre Dağılımı </w:t>
      </w:r>
    </w:p>
    <w:p w14:paraId="7D8DD265" w14:textId="77777777" w:rsidR="001E56D0" w:rsidRPr="00473A05" w:rsidRDefault="001E56D0" w:rsidP="001E56D0">
      <w:pPr>
        <w:rPr>
          <w:color w:val="000000" w:themeColor="text1"/>
        </w:rPr>
      </w:pPr>
    </w:p>
    <w:p w14:paraId="32F063C1" w14:textId="20283189" w:rsidR="001E56D0" w:rsidRPr="00473A05" w:rsidRDefault="001E56D0" w:rsidP="001E56D0">
      <w:pPr>
        <w:spacing w:line="360" w:lineRule="auto"/>
        <w:ind w:firstLine="360"/>
        <w:jc w:val="both"/>
        <w:rPr>
          <w:color w:val="000000" w:themeColor="text1"/>
        </w:rPr>
      </w:pPr>
      <w:r w:rsidRPr="00473A05">
        <w:rPr>
          <w:color w:val="000000" w:themeColor="text1"/>
        </w:rPr>
        <w:t>BİD ile ilgili tezlerin kullanılan veri toplama araçlarına göre dağılımları Şekil 5’te verilmiştir.</w:t>
      </w:r>
    </w:p>
    <w:p w14:paraId="4B2FBCE1" w14:textId="7D2B7339" w:rsidR="001E56D0" w:rsidRPr="00473A05" w:rsidRDefault="001E56D0" w:rsidP="00421BDE">
      <w:pPr>
        <w:spacing w:line="360" w:lineRule="auto"/>
        <w:rPr>
          <w:color w:val="000000" w:themeColor="text1"/>
        </w:rPr>
      </w:pPr>
      <w:r w:rsidRPr="00473A05">
        <w:rPr>
          <w:noProof/>
          <w:color w:val="000000" w:themeColor="text1"/>
          <w:lang w:eastAsia="tr-TR"/>
        </w:rPr>
        <w:drawing>
          <wp:inline distT="0" distB="0" distL="0" distR="0" wp14:anchorId="4F3F47A3" wp14:editId="2E881B69">
            <wp:extent cx="4754880" cy="2659380"/>
            <wp:effectExtent l="0" t="0" r="7620" b="762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F04553" w14:textId="426882D6" w:rsidR="006A5F9A" w:rsidRPr="00473A05" w:rsidRDefault="006A5F9A" w:rsidP="006A5F9A">
      <w:pPr>
        <w:spacing w:line="360" w:lineRule="auto"/>
        <w:rPr>
          <w:color w:val="000000" w:themeColor="text1"/>
        </w:rPr>
      </w:pPr>
      <w:r w:rsidRPr="00473A05">
        <w:rPr>
          <w:color w:val="000000" w:themeColor="text1"/>
        </w:rPr>
        <w:t xml:space="preserve">Şekil 5. </w:t>
      </w:r>
      <w:r w:rsidR="00676993" w:rsidRPr="00473A05">
        <w:rPr>
          <w:color w:val="000000" w:themeColor="text1"/>
        </w:rPr>
        <w:t xml:space="preserve"> Veri Toplama Araçlarına Göre Tezlerin Dağılımları Sayısı</w:t>
      </w:r>
    </w:p>
    <w:p w14:paraId="016DCE72" w14:textId="14008FCD" w:rsidR="001E56D0" w:rsidRPr="00473A05" w:rsidRDefault="001E56D0" w:rsidP="001E56D0">
      <w:pPr>
        <w:ind w:firstLine="720"/>
        <w:jc w:val="both"/>
        <w:rPr>
          <w:color w:val="000000" w:themeColor="text1"/>
        </w:rPr>
      </w:pPr>
      <w:r w:rsidRPr="00473A05">
        <w:rPr>
          <w:color w:val="000000" w:themeColor="text1"/>
        </w:rPr>
        <w:t xml:space="preserve">Şekil 5 incelendiğinde BİD ile ilgili tez çalışmalarının altmış ikisinde (62) tutum, algı, beceri, yetenek veya kişilik testlerine ait ölçekler kullanılmıştır. Görüşme tipi veri toplama araçları kırk iki (42), başarı testleri otuz (30 ) tane tez çalışmasında kullanılmıştır. </w:t>
      </w:r>
      <w:proofErr w:type="spellStart"/>
      <w:r w:rsidRPr="00473A05">
        <w:rPr>
          <w:color w:val="000000" w:themeColor="text1"/>
        </w:rPr>
        <w:t>Rubrikler</w:t>
      </w:r>
      <w:proofErr w:type="spellEnd"/>
      <w:r w:rsidRPr="00473A05">
        <w:rPr>
          <w:color w:val="000000" w:themeColor="text1"/>
        </w:rPr>
        <w:t xml:space="preserve">, alan notları, kontrol listeleri vb. veri toplama araçlarını kapsayan diğer on sekiz (18) tane, karne notları, ders planları vb. içeren alternatif veri toplama araçları on dokuz (19) tane tezde kullanılmıştır. </w:t>
      </w:r>
      <w:proofErr w:type="gramStart"/>
      <w:r w:rsidRPr="00473A05">
        <w:rPr>
          <w:color w:val="000000" w:themeColor="text1"/>
        </w:rPr>
        <w:t>gözlem</w:t>
      </w:r>
      <w:proofErr w:type="gramEnd"/>
      <w:r w:rsidRPr="00473A05">
        <w:rPr>
          <w:color w:val="000000" w:themeColor="text1"/>
        </w:rPr>
        <w:t xml:space="preserve"> şeklinde yapılan veri toplama işlemleri on (10) tane, toplantı tutanakları, çalışma notları gözlem notları vb. içeren doküman şeklindeki veri toplama araçları on (10) tane ve anket tipindeki veri toplama araçları ise sekiz (8) adet tez çalışmasında kullanıldığı görülmektedir.</w:t>
      </w:r>
    </w:p>
    <w:p w14:paraId="74996E02" w14:textId="77777777" w:rsidR="0079328F" w:rsidRPr="00473A05" w:rsidRDefault="0079328F" w:rsidP="001E56D0">
      <w:pPr>
        <w:ind w:firstLine="720"/>
        <w:jc w:val="both"/>
        <w:rPr>
          <w:color w:val="000000" w:themeColor="text1"/>
        </w:rPr>
      </w:pPr>
    </w:p>
    <w:p w14:paraId="6C95A28F" w14:textId="39A1AD8A" w:rsidR="001E56D0" w:rsidRPr="00473A05" w:rsidRDefault="001E56D0" w:rsidP="001E56D0">
      <w:pPr>
        <w:spacing w:line="360" w:lineRule="auto"/>
        <w:jc w:val="both"/>
        <w:rPr>
          <w:rStyle w:val="Balk3Char"/>
          <w:color w:val="000000" w:themeColor="text1"/>
        </w:rPr>
      </w:pPr>
      <w:r w:rsidRPr="00473A05">
        <w:rPr>
          <w:b/>
          <w:bCs/>
          <w:i/>
          <w:color w:val="000000" w:themeColor="text1"/>
        </w:rPr>
        <w:t xml:space="preserve">BİD </w:t>
      </w:r>
      <w:r w:rsidR="0079328F" w:rsidRPr="00473A05">
        <w:rPr>
          <w:rStyle w:val="Balk3Char"/>
          <w:color w:val="000000" w:themeColor="text1"/>
        </w:rPr>
        <w:t xml:space="preserve">İle İlgili Tezlerin Kullanılan Veri Analiz Yöntemlerine Göre Dağılımı </w:t>
      </w:r>
    </w:p>
    <w:p w14:paraId="438A3C2A" w14:textId="1F35F850" w:rsidR="001E56D0" w:rsidRPr="00473A05" w:rsidRDefault="001E56D0" w:rsidP="0079328F">
      <w:pPr>
        <w:ind w:firstLine="720"/>
        <w:jc w:val="both"/>
        <w:rPr>
          <w:color w:val="000000" w:themeColor="text1"/>
        </w:rPr>
      </w:pPr>
      <w:r w:rsidRPr="00473A05">
        <w:rPr>
          <w:color w:val="000000" w:themeColor="text1"/>
        </w:rPr>
        <w:t xml:space="preserve">BİD ile ilgili tezlerin kullanılan veri analiz yöntemlerine göre dağılımları </w:t>
      </w:r>
      <w:r w:rsidR="0079328F" w:rsidRPr="00473A05">
        <w:rPr>
          <w:color w:val="000000" w:themeColor="text1"/>
        </w:rPr>
        <w:t>Şekil</w:t>
      </w:r>
      <w:r w:rsidRPr="00473A05">
        <w:rPr>
          <w:color w:val="000000" w:themeColor="text1"/>
        </w:rPr>
        <w:t xml:space="preserve"> 6’te verilmiştir.</w:t>
      </w:r>
    </w:p>
    <w:p w14:paraId="2932F226" w14:textId="77777777" w:rsidR="001E56D0" w:rsidRPr="00473A05" w:rsidRDefault="001E56D0" w:rsidP="001E56D0">
      <w:pPr>
        <w:spacing w:line="360" w:lineRule="auto"/>
        <w:ind w:firstLine="360"/>
        <w:jc w:val="both"/>
        <w:rPr>
          <w:color w:val="000000" w:themeColor="text1"/>
        </w:rPr>
      </w:pPr>
    </w:p>
    <w:p w14:paraId="22805BF2" w14:textId="77777777" w:rsidR="001E56D0" w:rsidRPr="00473A05" w:rsidRDefault="001E56D0" w:rsidP="001E56D0">
      <w:pPr>
        <w:spacing w:line="360" w:lineRule="auto"/>
        <w:ind w:firstLine="360"/>
        <w:jc w:val="both"/>
        <w:rPr>
          <w:color w:val="000000" w:themeColor="text1"/>
        </w:rPr>
      </w:pPr>
    </w:p>
    <w:p w14:paraId="315418F9" w14:textId="77777777" w:rsidR="001E56D0" w:rsidRPr="00473A05" w:rsidRDefault="001E56D0" w:rsidP="001E56D0">
      <w:pPr>
        <w:spacing w:line="360" w:lineRule="auto"/>
        <w:ind w:firstLine="360"/>
        <w:jc w:val="both"/>
        <w:rPr>
          <w:color w:val="000000" w:themeColor="text1"/>
        </w:rPr>
      </w:pPr>
    </w:p>
    <w:p w14:paraId="024EDBEE" w14:textId="77777777" w:rsidR="001E56D0" w:rsidRPr="00473A05" w:rsidRDefault="001E56D0" w:rsidP="001E56D0">
      <w:pPr>
        <w:spacing w:line="360" w:lineRule="auto"/>
        <w:ind w:firstLine="360"/>
        <w:jc w:val="both"/>
        <w:rPr>
          <w:color w:val="000000" w:themeColor="text1"/>
        </w:rPr>
      </w:pPr>
      <w:r w:rsidRPr="00473A05">
        <w:rPr>
          <w:noProof/>
          <w:color w:val="000000" w:themeColor="text1"/>
          <w:lang w:eastAsia="tr-TR"/>
        </w:rPr>
        <w:lastRenderedPageBreak/>
        <w:drawing>
          <wp:inline distT="0" distB="0" distL="0" distR="0" wp14:anchorId="6C738FC5" wp14:editId="44443850">
            <wp:extent cx="4312920" cy="2644140"/>
            <wp:effectExtent l="0" t="0" r="11430" b="381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57FA47" w14:textId="4C49C546" w:rsidR="001E56D0" w:rsidRPr="00473A05" w:rsidRDefault="00676993" w:rsidP="00676993">
      <w:pPr>
        <w:jc w:val="both"/>
        <w:rPr>
          <w:color w:val="000000" w:themeColor="text1"/>
        </w:rPr>
      </w:pPr>
      <w:r w:rsidRPr="00473A05">
        <w:rPr>
          <w:color w:val="000000" w:themeColor="text1"/>
        </w:rPr>
        <w:t>Şekil 6. Veri Analiz Yöntemlerine Göre Tezlerin Dağılımı Sayısı</w:t>
      </w:r>
    </w:p>
    <w:p w14:paraId="17B3156D" w14:textId="77777777" w:rsidR="00676993" w:rsidRPr="00473A05" w:rsidRDefault="00676993" w:rsidP="00676993">
      <w:pPr>
        <w:jc w:val="both"/>
        <w:rPr>
          <w:color w:val="000000" w:themeColor="text1"/>
        </w:rPr>
      </w:pPr>
    </w:p>
    <w:p w14:paraId="18292DD8" w14:textId="2D19BACD" w:rsidR="001E56D0" w:rsidRPr="00473A05" w:rsidRDefault="001E56D0" w:rsidP="0079328F">
      <w:pPr>
        <w:ind w:firstLine="720"/>
        <w:jc w:val="both"/>
        <w:rPr>
          <w:color w:val="000000" w:themeColor="text1"/>
        </w:rPr>
      </w:pPr>
      <w:r w:rsidRPr="00473A05">
        <w:rPr>
          <w:color w:val="000000" w:themeColor="text1"/>
        </w:rPr>
        <w:t xml:space="preserve">Yapılan tez çalışmalarında gerçekleştirilen veri analiz yöntemleri </w:t>
      </w:r>
      <w:r w:rsidR="0079328F" w:rsidRPr="00473A05">
        <w:rPr>
          <w:color w:val="000000" w:themeColor="text1"/>
        </w:rPr>
        <w:t>Şekil</w:t>
      </w:r>
      <w:r w:rsidRPr="00473A05">
        <w:rPr>
          <w:color w:val="000000" w:themeColor="text1"/>
        </w:rPr>
        <w:t xml:space="preserve"> 6’ya göre  %38 </w:t>
      </w:r>
      <w:proofErr w:type="spellStart"/>
      <w:r w:rsidRPr="00473A05">
        <w:rPr>
          <w:color w:val="000000" w:themeColor="text1"/>
        </w:rPr>
        <w:t>kestirimsel</w:t>
      </w:r>
      <w:proofErr w:type="spellEnd"/>
      <w:r w:rsidRPr="00473A05">
        <w:rPr>
          <w:color w:val="000000" w:themeColor="text1"/>
        </w:rPr>
        <w:t xml:space="preserve"> analizler (68 tezde), %31 </w:t>
      </w:r>
      <w:proofErr w:type="spellStart"/>
      <w:r w:rsidRPr="00473A05">
        <w:rPr>
          <w:color w:val="000000" w:themeColor="text1"/>
        </w:rPr>
        <w:t>betimsel</w:t>
      </w:r>
      <w:proofErr w:type="spellEnd"/>
      <w:r w:rsidRPr="00473A05">
        <w:rPr>
          <w:color w:val="000000" w:themeColor="text1"/>
        </w:rPr>
        <w:t xml:space="preserve"> analizler (54 tezde) ve % 31 nitel analizler (54 tezde) kullanılmıştır. </w:t>
      </w:r>
    </w:p>
    <w:p w14:paraId="4F2007C4" w14:textId="77777777" w:rsidR="0079328F" w:rsidRPr="00473A05" w:rsidRDefault="0079328F" w:rsidP="0079328F">
      <w:pPr>
        <w:ind w:firstLine="720"/>
        <w:jc w:val="both"/>
        <w:rPr>
          <w:color w:val="000000" w:themeColor="text1"/>
        </w:rPr>
      </w:pPr>
    </w:p>
    <w:p w14:paraId="7ED07CD9" w14:textId="1F214CA0" w:rsidR="001E56D0" w:rsidRPr="00473A05" w:rsidRDefault="001E56D0" w:rsidP="0079328F">
      <w:pPr>
        <w:pStyle w:val="Balk3"/>
        <w:rPr>
          <w:color w:val="000000" w:themeColor="text1"/>
        </w:rPr>
      </w:pPr>
      <w:r w:rsidRPr="00473A05">
        <w:rPr>
          <w:color w:val="000000" w:themeColor="text1"/>
        </w:rPr>
        <w:t xml:space="preserve">BİD </w:t>
      </w:r>
      <w:r w:rsidR="0079328F" w:rsidRPr="00473A05">
        <w:rPr>
          <w:color w:val="000000" w:themeColor="text1"/>
        </w:rPr>
        <w:t xml:space="preserve">İle İlgili Tezlerin Kullanılan Veri Analiz Alt Yöntemlerine Göre Dağılımı </w:t>
      </w:r>
    </w:p>
    <w:p w14:paraId="5B855597" w14:textId="77777777" w:rsidR="0028752D" w:rsidRPr="00473A05" w:rsidRDefault="0028752D" w:rsidP="0028752D">
      <w:pPr>
        <w:rPr>
          <w:color w:val="000000" w:themeColor="text1"/>
        </w:rPr>
      </w:pPr>
    </w:p>
    <w:p w14:paraId="1F5298AE" w14:textId="126480F1" w:rsidR="001E56D0" w:rsidRPr="00473A05" w:rsidRDefault="001E56D0" w:rsidP="001E56D0">
      <w:pPr>
        <w:spacing w:line="360" w:lineRule="auto"/>
        <w:ind w:firstLine="360"/>
        <w:jc w:val="both"/>
        <w:rPr>
          <w:color w:val="000000" w:themeColor="text1"/>
        </w:rPr>
      </w:pPr>
      <w:r w:rsidRPr="00473A05">
        <w:rPr>
          <w:color w:val="000000" w:themeColor="text1"/>
        </w:rPr>
        <w:t xml:space="preserve">BİD ile ilgili tezlerin kullanılan veri analiz alt yöntemlerine göre dağılımları </w:t>
      </w:r>
      <w:r w:rsidR="0028752D" w:rsidRPr="00473A05">
        <w:rPr>
          <w:color w:val="000000" w:themeColor="text1"/>
        </w:rPr>
        <w:t>Şekil</w:t>
      </w:r>
      <w:r w:rsidRPr="00473A05">
        <w:rPr>
          <w:color w:val="000000" w:themeColor="text1"/>
        </w:rPr>
        <w:t xml:space="preserve"> </w:t>
      </w:r>
      <w:r w:rsidR="0028752D" w:rsidRPr="00473A05">
        <w:rPr>
          <w:color w:val="000000" w:themeColor="text1"/>
        </w:rPr>
        <w:t>7’d</w:t>
      </w:r>
      <w:r w:rsidRPr="00473A05">
        <w:rPr>
          <w:color w:val="000000" w:themeColor="text1"/>
        </w:rPr>
        <w:t>e verilmiştir.</w:t>
      </w:r>
    </w:p>
    <w:p w14:paraId="3EB80AD3" w14:textId="59EB1333" w:rsidR="001E56D0" w:rsidRPr="00473A05" w:rsidRDefault="001E56D0" w:rsidP="001E56D0">
      <w:pPr>
        <w:spacing w:line="360" w:lineRule="auto"/>
        <w:jc w:val="both"/>
        <w:rPr>
          <w:color w:val="000000" w:themeColor="text1"/>
        </w:rPr>
      </w:pPr>
      <w:r w:rsidRPr="00473A05">
        <w:rPr>
          <w:noProof/>
          <w:color w:val="000000" w:themeColor="text1"/>
          <w:lang w:eastAsia="tr-TR"/>
        </w:rPr>
        <w:drawing>
          <wp:inline distT="0" distB="0" distL="0" distR="0" wp14:anchorId="6D701FF0" wp14:editId="5CBF5A8A">
            <wp:extent cx="4991100" cy="2773680"/>
            <wp:effectExtent l="0" t="0" r="0" b="762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4C6D76" w14:textId="6DC665E7" w:rsidR="00676993" w:rsidRPr="00473A05" w:rsidRDefault="00676993" w:rsidP="001E56D0">
      <w:pPr>
        <w:spacing w:line="360" w:lineRule="auto"/>
        <w:jc w:val="both"/>
        <w:rPr>
          <w:color w:val="000000" w:themeColor="text1"/>
        </w:rPr>
      </w:pPr>
      <w:r w:rsidRPr="00473A05">
        <w:rPr>
          <w:color w:val="000000" w:themeColor="text1"/>
        </w:rPr>
        <w:t>Şekil 7. Veri Analiz Alt Boyutlarına Göre Tezlerin Dağılımları Sayısı</w:t>
      </w:r>
    </w:p>
    <w:p w14:paraId="22068A4C" w14:textId="5B31310D" w:rsidR="00C32A48" w:rsidRPr="00473A05" w:rsidRDefault="00676993" w:rsidP="00C32A48">
      <w:pPr>
        <w:ind w:firstLine="720"/>
        <w:jc w:val="both"/>
        <w:rPr>
          <w:color w:val="000000" w:themeColor="text1"/>
        </w:rPr>
      </w:pPr>
      <w:r w:rsidRPr="00473A05">
        <w:rPr>
          <w:color w:val="000000" w:themeColor="text1"/>
        </w:rPr>
        <w:t xml:space="preserve">Şekil </w:t>
      </w:r>
      <w:r w:rsidR="001E56D0" w:rsidRPr="00473A05">
        <w:rPr>
          <w:color w:val="000000" w:themeColor="text1"/>
        </w:rPr>
        <w:t xml:space="preserve">7 incelendiğinde tez çalışmalarında yapılan veri analizlerinde t-testleri en çok kullanılan veri analizi (38) olurken, faktör analizi (1) en az tercih edilen yöntem olmuştur. İncelenen tezler yapılan veri analizlerinde normallik testlerini içeren diğer seçeneği (27), ANOVA/ANCOVA testleri (28), frekans/yüzde/çizelgeler (21), </w:t>
      </w:r>
      <w:proofErr w:type="spellStart"/>
      <w:r w:rsidR="001E56D0" w:rsidRPr="00473A05">
        <w:rPr>
          <w:color w:val="000000" w:themeColor="text1"/>
        </w:rPr>
        <w:t>non</w:t>
      </w:r>
      <w:proofErr w:type="spellEnd"/>
      <w:r w:rsidR="001E56D0" w:rsidRPr="00473A05">
        <w:rPr>
          <w:color w:val="000000" w:themeColor="text1"/>
        </w:rPr>
        <w:t xml:space="preserve">-parametrik testler (19), </w:t>
      </w:r>
      <w:proofErr w:type="gramStart"/>
      <w:r w:rsidR="001E56D0" w:rsidRPr="00473A05">
        <w:rPr>
          <w:color w:val="000000" w:themeColor="text1"/>
        </w:rPr>
        <w:t>korelasyon</w:t>
      </w:r>
      <w:proofErr w:type="gramEnd"/>
      <w:r w:rsidR="001E56D0" w:rsidRPr="00473A05">
        <w:rPr>
          <w:color w:val="000000" w:themeColor="text1"/>
        </w:rPr>
        <w:t xml:space="preserve"> (11), ortalama/standart sapma (13), </w:t>
      </w:r>
      <w:r w:rsidR="001E56D0" w:rsidRPr="00473A05">
        <w:rPr>
          <w:color w:val="000000" w:themeColor="text1"/>
        </w:rPr>
        <w:lastRenderedPageBreak/>
        <w:t>MANOVA/MANCOVA testleri (9), regresyon (4), grafiklerle gösterim (2) ve diğer (2) testlerin kullanıldığı görülmüştür.</w:t>
      </w:r>
    </w:p>
    <w:p w14:paraId="58ECB3E3" w14:textId="77777777" w:rsidR="007A0ECF" w:rsidRPr="00473A05" w:rsidRDefault="007A0ECF" w:rsidP="00C32A48">
      <w:pPr>
        <w:ind w:firstLine="720"/>
        <w:jc w:val="both"/>
        <w:rPr>
          <w:color w:val="000000" w:themeColor="text1"/>
        </w:rPr>
      </w:pPr>
    </w:p>
    <w:p w14:paraId="101975E4" w14:textId="006BC0AB" w:rsidR="001E56D0" w:rsidRPr="00473A05" w:rsidRDefault="001E56D0" w:rsidP="00C32A48">
      <w:pPr>
        <w:pStyle w:val="Balk3"/>
        <w:rPr>
          <w:color w:val="000000" w:themeColor="text1"/>
        </w:rPr>
      </w:pPr>
      <w:r w:rsidRPr="00473A05">
        <w:rPr>
          <w:color w:val="000000" w:themeColor="text1"/>
        </w:rPr>
        <w:t xml:space="preserve">BİD </w:t>
      </w:r>
      <w:r w:rsidR="00C32A48" w:rsidRPr="00473A05">
        <w:rPr>
          <w:color w:val="000000" w:themeColor="text1"/>
        </w:rPr>
        <w:t xml:space="preserve">İle İlgili Tezlerin Kullanılan Örneklem Düzeylerine Göre Dağılımı </w:t>
      </w:r>
    </w:p>
    <w:p w14:paraId="40CB0596" w14:textId="77777777" w:rsidR="00C32A48" w:rsidRPr="00473A05" w:rsidRDefault="00C32A48" w:rsidP="00C32A48">
      <w:pPr>
        <w:rPr>
          <w:color w:val="000000" w:themeColor="text1"/>
        </w:rPr>
      </w:pPr>
    </w:p>
    <w:p w14:paraId="3BCC562A" w14:textId="7E31A983" w:rsidR="001E56D0" w:rsidRPr="00473A05" w:rsidRDefault="001E56D0" w:rsidP="001E56D0">
      <w:pPr>
        <w:spacing w:line="360" w:lineRule="auto"/>
        <w:ind w:firstLine="360"/>
        <w:jc w:val="both"/>
        <w:rPr>
          <w:color w:val="000000" w:themeColor="text1"/>
        </w:rPr>
      </w:pPr>
      <w:r w:rsidRPr="00473A05">
        <w:rPr>
          <w:color w:val="000000" w:themeColor="text1"/>
        </w:rPr>
        <w:t xml:space="preserve">BİD ile ilgili tezlerin kullanılan örneklem düzeylerine göre dağılımları </w:t>
      </w:r>
      <w:r w:rsidR="00C32A48" w:rsidRPr="00473A05">
        <w:rPr>
          <w:color w:val="000000" w:themeColor="text1"/>
        </w:rPr>
        <w:t xml:space="preserve">Şekil </w:t>
      </w:r>
      <w:r w:rsidRPr="00473A05">
        <w:rPr>
          <w:color w:val="000000" w:themeColor="text1"/>
        </w:rPr>
        <w:t>8’de verilmiştir.</w:t>
      </w:r>
    </w:p>
    <w:p w14:paraId="291254CA" w14:textId="77777777" w:rsidR="001E56D0" w:rsidRPr="00473A05" w:rsidRDefault="001E56D0" w:rsidP="001E56D0">
      <w:pPr>
        <w:spacing w:line="360" w:lineRule="auto"/>
        <w:jc w:val="both"/>
        <w:rPr>
          <w:color w:val="000000" w:themeColor="text1"/>
        </w:rPr>
      </w:pPr>
      <w:r w:rsidRPr="00473A05">
        <w:rPr>
          <w:noProof/>
          <w:color w:val="000000" w:themeColor="text1"/>
          <w:lang w:eastAsia="tr-TR"/>
        </w:rPr>
        <w:drawing>
          <wp:inline distT="0" distB="0" distL="0" distR="0" wp14:anchorId="12F41D40" wp14:editId="21842BD7">
            <wp:extent cx="5265420" cy="2941320"/>
            <wp:effectExtent l="0" t="0" r="11430" b="11430"/>
            <wp:docPr id="1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4B8075" w14:textId="51C7FEE6" w:rsidR="001E56D0" w:rsidRPr="00473A05" w:rsidRDefault="00676993" w:rsidP="001E56D0">
      <w:pPr>
        <w:spacing w:line="360" w:lineRule="auto"/>
        <w:jc w:val="both"/>
        <w:rPr>
          <w:color w:val="000000" w:themeColor="text1"/>
        </w:rPr>
      </w:pPr>
      <w:r w:rsidRPr="00473A05">
        <w:rPr>
          <w:color w:val="000000" w:themeColor="text1"/>
        </w:rPr>
        <w:t>Şekil 8. Örneklem Düzeylerine Göre Tezlerin Dağılımı</w:t>
      </w:r>
    </w:p>
    <w:p w14:paraId="649FDC5C" w14:textId="1E5A89B7" w:rsidR="001E56D0" w:rsidRPr="00473A05" w:rsidRDefault="001E56D0" w:rsidP="007A0ECF">
      <w:pPr>
        <w:ind w:firstLine="720"/>
        <w:jc w:val="both"/>
        <w:rPr>
          <w:color w:val="000000" w:themeColor="text1"/>
        </w:rPr>
      </w:pPr>
      <w:r w:rsidRPr="00473A05">
        <w:rPr>
          <w:color w:val="000000" w:themeColor="text1"/>
        </w:rPr>
        <w:t xml:space="preserve">BİD ile ilgili incelenen tez çalışmalarında örneklem düzeyi açısında incelendiğinde en yüksek çalışmanın ortaokullarda gerçekleştirildiği (47) görülmektedir. Bun yanında Grafik 8 incelendiğinde örneklem düzeyi olarak en az tercihin öğretim elemanları (1) olduğu belirlenmiştir. Öğretmenler (15), lise düzeyi (12), eğitim fakültesi lisans öğrencileri (7), ilkokul (5) ve okul öncesi (3) düzeyleri de tez çalışmalarında tercih edilmiştir. </w:t>
      </w:r>
    </w:p>
    <w:p w14:paraId="1261E7BB" w14:textId="77777777" w:rsidR="007A0ECF" w:rsidRPr="00473A05" w:rsidRDefault="007A0ECF" w:rsidP="007A0ECF">
      <w:pPr>
        <w:ind w:firstLine="720"/>
        <w:jc w:val="both"/>
        <w:rPr>
          <w:color w:val="000000" w:themeColor="text1"/>
        </w:rPr>
      </w:pPr>
    </w:p>
    <w:p w14:paraId="63D595A1" w14:textId="1ECFE1D4" w:rsidR="001E56D0" w:rsidRPr="00473A05" w:rsidRDefault="001E56D0" w:rsidP="001E56D0">
      <w:pPr>
        <w:spacing w:line="360" w:lineRule="auto"/>
        <w:jc w:val="both"/>
        <w:rPr>
          <w:b/>
          <w:bCs/>
          <w:color w:val="000000" w:themeColor="text1"/>
        </w:rPr>
      </w:pPr>
      <w:r w:rsidRPr="00473A05">
        <w:rPr>
          <w:rStyle w:val="Balk3Char"/>
          <w:color w:val="000000" w:themeColor="text1"/>
        </w:rPr>
        <w:t xml:space="preserve">BİD </w:t>
      </w:r>
      <w:r w:rsidR="007A0ECF" w:rsidRPr="00473A05">
        <w:rPr>
          <w:rStyle w:val="Balk3Char"/>
          <w:color w:val="000000" w:themeColor="text1"/>
        </w:rPr>
        <w:t>İle İlgili Tezlerin Kullanılan Örneklem Sayılarına Göre Dağılımı</w:t>
      </w:r>
      <w:r w:rsidR="007A0ECF" w:rsidRPr="00473A05">
        <w:rPr>
          <w:b/>
          <w:bCs/>
          <w:color w:val="000000" w:themeColor="text1"/>
        </w:rPr>
        <w:t xml:space="preserve"> </w:t>
      </w:r>
    </w:p>
    <w:p w14:paraId="13DA2406" w14:textId="3E993F63" w:rsidR="001E56D0" w:rsidRPr="00473A05" w:rsidRDefault="001E56D0" w:rsidP="001E56D0">
      <w:pPr>
        <w:spacing w:line="360" w:lineRule="auto"/>
        <w:ind w:firstLine="360"/>
        <w:jc w:val="both"/>
        <w:rPr>
          <w:color w:val="000000" w:themeColor="text1"/>
        </w:rPr>
      </w:pPr>
      <w:r w:rsidRPr="00473A05">
        <w:rPr>
          <w:color w:val="000000" w:themeColor="text1"/>
        </w:rPr>
        <w:t xml:space="preserve">BİD ile ilgili tezlerin kullanılan örneklem sayılarına göre dağılımları </w:t>
      </w:r>
      <w:r w:rsidR="007A0ECF" w:rsidRPr="00473A05">
        <w:rPr>
          <w:color w:val="000000" w:themeColor="text1"/>
        </w:rPr>
        <w:t>Şekil</w:t>
      </w:r>
      <w:r w:rsidRPr="00473A05">
        <w:rPr>
          <w:color w:val="000000" w:themeColor="text1"/>
        </w:rPr>
        <w:t xml:space="preserve"> 9’d</w:t>
      </w:r>
      <w:r w:rsidR="007A0ECF" w:rsidRPr="00473A05">
        <w:rPr>
          <w:color w:val="000000" w:themeColor="text1"/>
        </w:rPr>
        <w:t>a</w:t>
      </w:r>
      <w:r w:rsidRPr="00473A05">
        <w:rPr>
          <w:color w:val="000000" w:themeColor="text1"/>
        </w:rPr>
        <w:t xml:space="preserve"> verilmiştir.</w:t>
      </w:r>
    </w:p>
    <w:p w14:paraId="32A4A830" w14:textId="77777777" w:rsidR="001E56D0" w:rsidRPr="00473A05" w:rsidRDefault="001E56D0" w:rsidP="001E56D0">
      <w:pPr>
        <w:spacing w:line="360" w:lineRule="auto"/>
        <w:ind w:firstLine="360"/>
        <w:jc w:val="both"/>
        <w:rPr>
          <w:color w:val="000000" w:themeColor="text1"/>
        </w:rPr>
      </w:pPr>
      <w:r w:rsidRPr="00473A05">
        <w:rPr>
          <w:noProof/>
          <w:color w:val="000000" w:themeColor="text1"/>
          <w:lang w:eastAsia="tr-TR"/>
        </w:rPr>
        <w:lastRenderedPageBreak/>
        <w:drawing>
          <wp:inline distT="0" distB="0" distL="0" distR="0" wp14:anchorId="0250E138" wp14:editId="111D7D4D">
            <wp:extent cx="4396740" cy="2415540"/>
            <wp:effectExtent l="0" t="0" r="3810" b="381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D50124" w14:textId="1BCED097" w:rsidR="001E56D0" w:rsidRPr="00473A05" w:rsidRDefault="00676993" w:rsidP="001E56D0">
      <w:pPr>
        <w:spacing w:line="360" w:lineRule="auto"/>
        <w:jc w:val="both"/>
        <w:rPr>
          <w:color w:val="000000" w:themeColor="text1"/>
        </w:rPr>
      </w:pPr>
      <w:r w:rsidRPr="00473A05">
        <w:rPr>
          <w:color w:val="000000" w:themeColor="text1"/>
        </w:rPr>
        <w:t>Şekil 9. Örneklem Sayılarına Göre Tezlerin Dağılımı</w:t>
      </w:r>
    </w:p>
    <w:p w14:paraId="1399BBC4" w14:textId="2B1D15A2" w:rsidR="001E56D0" w:rsidRPr="00473A05" w:rsidRDefault="007A0ECF" w:rsidP="007A0ECF">
      <w:pPr>
        <w:ind w:firstLine="720"/>
        <w:jc w:val="both"/>
        <w:rPr>
          <w:color w:val="000000" w:themeColor="text1"/>
        </w:rPr>
      </w:pPr>
      <w:r w:rsidRPr="00473A05">
        <w:rPr>
          <w:color w:val="000000" w:themeColor="text1"/>
        </w:rPr>
        <w:t>Şekil</w:t>
      </w:r>
      <w:r w:rsidR="001E56D0" w:rsidRPr="00473A05">
        <w:rPr>
          <w:color w:val="000000" w:themeColor="text1"/>
        </w:rPr>
        <w:t xml:space="preserve"> 9’a göre BİD ile ilgili çalışılan tezlerdeki örneklem sayıları incelendiğinde otuz dört tez çalışmasında 31-100 arasında örneklem sayısı ile en çok çalışmanın yapıldığı örneklem oluştur. 1000’den fazla örneklem sayısı ise sadece üç adet tez çalışmasında yer alabilmiştir. </w:t>
      </w:r>
    </w:p>
    <w:p w14:paraId="15D3AFA3" w14:textId="77777777" w:rsidR="00CE4A5D" w:rsidRPr="00473A05" w:rsidRDefault="00CE4A5D" w:rsidP="007A0ECF">
      <w:pPr>
        <w:ind w:firstLine="720"/>
        <w:jc w:val="both"/>
        <w:rPr>
          <w:color w:val="000000" w:themeColor="text1"/>
        </w:rPr>
      </w:pPr>
    </w:p>
    <w:p w14:paraId="0BC50115" w14:textId="7505B423" w:rsidR="001E56D0" w:rsidRPr="00473A05" w:rsidRDefault="001E56D0" w:rsidP="00CE4A5D">
      <w:pPr>
        <w:pStyle w:val="Balk3"/>
        <w:rPr>
          <w:color w:val="000000" w:themeColor="text1"/>
        </w:rPr>
      </w:pPr>
      <w:r w:rsidRPr="00473A05">
        <w:rPr>
          <w:color w:val="000000" w:themeColor="text1"/>
        </w:rPr>
        <w:t xml:space="preserve">BİD </w:t>
      </w:r>
      <w:r w:rsidR="00CE4A5D" w:rsidRPr="00473A05">
        <w:rPr>
          <w:color w:val="000000" w:themeColor="text1"/>
        </w:rPr>
        <w:t xml:space="preserve">İle İlgili Tezlerin Kullanılan Örneklem Seçim Şekline Göre Dağılımı </w:t>
      </w:r>
    </w:p>
    <w:p w14:paraId="76DC9E32" w14:textId="77777777" w:rsidR="00CE4A5D" w:rsidRPr="00473A05" w:rsidRDefault="00CE4A5D" w:rsidP="00CE4A5D">
      <w:pPr>
        <w:rPr>
          <w:color w:val="000000" w:themeColor="text1"/>
        </w:rPr>
      </w:pPr>
    </w:p>
    <w:p w14:paraId="1FC742EB" w14:textId="24267F7C" w:rsidR="001E56D0" w:rsidRPr="00473A05" w:rsidRDefault="001E56D0" w:rsidP="001E56D0">
      <w:pPr>
        <w:spacing w:line="360" w:lineRule="auto"/>
        <w:ind w:firstLine="360"/>
        <w:jc w:val="both"/>
        <w:rPr>
          <w:color w:val="000000" w:themeColor="text1"/>
        </w:rPr>
      </w:pPr>
      <w:r w:rsidRPr="00473A05">
        <w:rPr>
          <w:color w:val="000000" w:themeColor="text1"/>
        </w:rPr>
        <w:t xml:space="preserve">BİD ile ilgili tezlerin kullanılan örneklem seçim şekline göre dağılımları </w:t>
      </w:r>
      <w:r w:rsidR="00676993" w:rsidRPr="00473A05">
        <w:rPr>
          <w:color w:val="000000" w:themeColor="text1"/>
        </w:rPr>
        <w:t xml:space="preserve">Şekil </w:t>
      </w:r>
      <w:r w:rsidRPr="00473A05">
        <w:rPr>
          <w:color w:val="000000" w:themeColor="text1"/>
        </w:rPr>
        <w:t>10’da verilmiştir.</w:t>
      </w:r>
    </w:p>
    <w:p w14:paraId="3A5F055E" w14:textId="3C059F5F" w:rsidR="001E56D0" w:rsidRPr="00473A05" w:rsidRDefault="001E56D0" w:rsidP="001E56D0">
      <w:pPr>
        <w:spacing w:line="360" w:lineRule="auto"/>
        <w:jc w:val="both"/>
        <w:rPr>
          <w:color w:val="000000" w:themeColor="text1"/>
        </w:rPr>
      </w:pPr>
      <w:r w:rsidRPr="00473A05">
        <w:rPr>
          <w:noProof/>
          <w:color w:val="000000" w:themeColor="text1"/>
          <w:lang w:eastAsia="tr-TR"/>
        </w:rPr>
        <w:drawing>
          <wp:inline distT="0" distB="0" distL="0" distR="0" wp14:anchorId="78144286" wp14:editId="05AC8056">
            <wp:extent cx="5547360" cy="2827020"/>
            <wp:effectExtent l="0" t="0" r="15240" b="11430"/>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BFDF32" w14:textId="2A817843" w:rsidR="00676993" w:rsidRPr="00473A05" w:rsidRDefault="00676993" w:rsidP="001E56D0">
      <w:pPr>
        <w:spacing w:line="360" w:lineRule="auto"/>
        <w:jc w:val="both"/>
        <w:rPr>
          <w:color w:val="000000" w:themeColor="text1"/>
        </w:rPr>
      </w:pPr>
      <w:r w:rsidRPr="00473A05">
        <w:rPr>
          <w:color w:val="000000" w:themeColor="text1"/>
        </w:rPr>
        <w:t>Şekil 10. Örneklem Seçimlerine Göre Tezlerin Dağılımı</w:t>
      </w:r>
    </w:p>
    <w:p w14:paraId="2790F4CD" w14:textId="65C12D9D" w:rsidR="001E56D0" w:rsidRPr="00473A05" w:rsidRDefault="001E56D0" w:rsidP="00CE4A5D">
      <w:pPr>
        <w:ind w:firstLine="720"/>
        <w:jc w:val="both"/>
        <w:rPr>
          <w:color w:val="000000" w:themeColor="text1"/>
        </w:rPr>
      </w:pPr>
      <w:r w:rsidRPr="00473A05">
        <w:rPr>
          <w:color w:val="000000" w:themeColor="text1"/>
        </w:rPr>
        <w:t>İncelenen tez çalışmalarında</w:t>
      </w:r>
      <w:r w:rsidR="00CE4A5D" w:rsidRPr="00473A05">
        <w:rPr>
          <w:color w:val="000000" w:themeColor="text1"/>
        </w:rPr>
        <w:t xml:space="preserve"> örneklem seçim şekilleri </w:t>
      </w:r>
      <w:proofErr w:type="spellStart"/>
      <w:r w:rsidR="00CE4A5D" w:rsidRPr="00473A05">
        <w:rPr>
          <w:color w:val="000000" w:themeColor="text1"/>
        </w:rPr>
        <w:t>Şkil</w:t>
      </w:r>
      <w:proofErr w:type="spellEnd"/>
      <w:r w:rsidRPr="00473A05">
        <w:rPr>
          <w:color w:val="000000" w:themeColor="text1"/>
        </w:rPr>
        <w:t xml:space="preserve"> 10’da da görüldüğü gibi sırasıyla diğer (çalışma grubu olarak belirlenenler) otuz sekiz çalışmada, amaca uygun yirmi üç çalışmada, kolay ulaşılabilir on dört çalışmada, rastgele örneklem seçimi on çalışmada kullanılmıştır. Evrenin tamamı sadece bir çalışmada kullanılırken beş adet veri tabanı taraması yapıldığı belirlenmiştir.</w:t>
      </w:r>
    </w:p>
    <w:p w14:paraId="3EFFCF9B" w14:textId="77777777" w:rsidR="00CE4A5D" w:rsidRPr="00473A05" w:rsidRDefault="00CE4A5D" w:rsidP="00CE4A5D">
      <w:pPr>
        <w:ind w:firstLine="720"/>
        <w:jc w:val="both"/>
        <w:rPr>
          <w:color w:val="000000" w:themeColor="text1"/>
        </w:rPr>
      </w:pPr>
    </w:p>
    <w:p w14:paraId="7F0C33D6" w14:textId="0F858F05" w:rsidR="001E56D0" w:rsidRPr="00473A05" w:rsidRDefault="001E56D0" w:rsidP="00CE4A5D">
      <w:pPr>
        <w:pStyle w:val="Balk3"/>
        <w:rPr>
          <w:color w:val="000000" w:themeColor="text1"/>
        </w:rPr>
      </w:pPr>
      <w:r w:rsidRPr="00473A05">
        <w:rPr>
          <w:color w:val="000000" w:themeColor="text1"/>
        </w:rPr>
        <w:lastRenderedPageBreak/>
        <w:t>BİD Çalışmalarının Sonuç ve Önerilerine İlişkin Dağılımları</w:t>
      </w:r>
    </w:p>
    <w:p w14:paraId="11CC6C24" w14:textId="77777777" w:rsidR="00E62F1C" w:rsidRPr="00473A05" w:rsidRDefault="00E62F1C" w:rsidP="00E62F1C">
      <w:pPr>
        <w:rPr>
          <w:color w:val="000000" w:themeColor="text1"/>
        </w:rPr>
      </w:pPr>
    </w:p>
    <w:p w14:paraId="43FD3471" w14:textId="15A2CAF1" w:rsidR="003F7B06" w:rsidRDefault="001E56D0" w:rsidP="00772F3A">
      <w:pPr>
        <w:pStyle w:val="Balk3"/>
        <w:rPr>
          <w:i w:val="0"/>
          <w:color w:val="000000" w:themeColor="text1"/>
        </w:rPr>
      </w:pPr>
      <w:r w:rsidRPr="00473A05">
        <w:rPr>
          <w:i w:val="0"/>
          <w:color w:val="000000" w:themeColor="text1"/>
        </w:rPr>
        <w:t>BİD ile ilgili Tez Çalışmalarına Ait Ortak Sonuçların Dağılımları</w:t>
      </w:r>
    </w:p>
    <w:p w14:paraId="79209B5E" w14:textId="69DFA657" w:rsidR="001E56D0" w:rsidRPr="00473A05" w:rsidRDefault="001E56D0" w:rsidP="00772F3A">
      <w:pPr>
        <w:pStyle w:val="Balk3"/>
        <w:rPr>
          <w:i w:val="0"/>
          <w:color w:val="000000" w:themeColor="text1"/>
        </w:rPr>
      </w:pPr>
      <w:r w:rsidRPr="00473A05">
        <w:rPr>
          <w:b w:val="0"/>
          <w:i w:val="0"/>
          <w:color w:val="000000" w:themeColor="text1"/>
        </w:rPr>
        <w:t>BİD ile ilgili tez çalışmalarına ait içerik analizleri sonucunda tez çalışmalarından çıkan ortak sonuçlar Tablo 1’de verilmiştir.</w:t>
      </w:r>
    </w:p>
    <w:p w14:paraId="72F55457" w14:textId="77777777" w:rsidR="001E56D0" w:rsidRPr="00473A05" w:rsidRDefault="001E56D0" w:rsidP="001E56D0">
      <w:pPr>
        <w:spacing w:line="360" w:lineRule="auto"/>
        <w:jc w:val="both"/>
        <w:rPr>
          <w:color w:val="000000" w:themeColor="text1"/>
        </w:rPr>
      </w:pPr>
    </w:p>
    <w:p w14:paraId="5C0AAD6E" w14:textId="6EA5BBC2" w:rsidR="001E56D0" w:rsidRPr="00473A05" w:rsidRDefault="001E56D0" w:rsidP="001E56D0">
      <w:pPr>
        <w:spacing w:line="360" w:lineRule="auto"/>
        <w:jc w:val="both"/>
        <w:rPr>
          <w:color w:val="000000" w:themeColor="text1"/>
        </w:rPr>
      </w:pPr>
      <w:r w:rsidRPr="00473A05">
        <w:rPr>
          <w:color w:val="000000" w:themeColor="text1"/>
        </w:rPr>
        <w:t>Tablo 1</w:t>
      </w:r>
      <w:r w:rsidR="00676993" w:rsidRPr="00473A05">
        <w:rPr>
          <w:color w:val="000000" w:themeColor="text1"/>
        </w:rPr>
        <w:t xml:space="preserve">. </w:t>
      </w:r>
      <w:r w:rsidRPr="00473A05">
        <w:rPr>
          <w:color w:val="000000" w:themeColor="text1"/>
        </w:rPr>
        <w:t>BİD ile ilgili Tez Çalışmalarına Ait Ortak Sonuçların Dağılımları</w:t>
      </w:r>
    </w:p>
    <w:tbl>
      <w:tblPr>
        <w:tblW w:w="8400" w:type="dxa"/>
        <w:tblCellMar>
          <w:left w:w="70" w:type="dxa"/>
          <w:right w:w="70" w:type="dxa"/>
        </w:tblCellMar>
        <w:tblLook w:val="04A0" w:firstRow="1" w:lastRow="0" w:firstColumn="1" w:lastColumn="0" w:noHBand="0" w:noVBand="1"/>
      </w:tblPr>
      <w:tblGrid>
        <w:gridCol w:w="6440"/>
        <w:gridCol w:w="1960"/>
      </w:tblGrid>
      <w:tr w:rsidR="00473A05" w:rsidRPr="00473A05" w14:paraId="0EC3DDC5" w14:textId="77777777" w:rsidTr="00F6752F">
        <w:trPr>
          <w:trHeight w:val="300"/>
        </w:trPr>
        <w:tc>
          <w:tcPr>
            <w:tcW w:w="6440" w:type="dxa"/>
            <w:tcBorders>
              <w:top w:val="single" w:sz="4" w:space="0" w:color="auto"/>
              <w:left w:val="single" w:sz="4" w:space="0" w:color="auto"/>
              <w:bottom w:val="single" w:sz="4" w:space="0" w:color="auto"/>
              <w:right w:val="single" w:sz="4" w:space="0" w:color="auto"/>
            </w:tcBorders>
            <w:shd w:val="clear" w:color="auto" w:fill="auto"/>
            <w:noWrap/>
            <w:hideMark/>
          </w:tcPr>
          <w:p w14:paraId="20AC4834" w14:textId="77777777" w:rsidR="001E56D0" w:rsidRPr="00473A05" w:rsidRDefault="001E56D0" w:rsidP="00F6752F">
            <w:pPr>
              <w:jc w:val="center"/>
              <w:rPr>
                <w:b/>
                <w:bCs/>
                <w:color w:val="000000" w:themeColor="text1"/>
              </w:rPr>
            </w:pPr>
            <w:r w:rsidRPr="00473A05">
              <w:rPr>
                <w:b/>
                <w:bCs/>
                <w:color w:val="000000" w:themeColor="text1"/>
              </w:rPr>
              <w:t xml:space="preserve">Ortak Sonuçlar </w:t>
            </w:r>
          </w:p>
        </w:tc>
        <w:tc>
          <w:tcPr>
            <w:tcW w:w="1960" w:type="dxa"/>
            <w:tcBorders>
              <w:top w:val="single" w:sz="4" w:space="0" w:color="auto"/>
              <w:left w:val="nil"/>
              <w:bottom w:val="single" w:sz="4" w:space="0" w:color="auto"/>
              <w:right w:val="single" w:sz="4" w:space="0" w:color="auto"/>
            </w:tcBorders>
            <w:shd w:val="clear" w:color="auto" w:fill="auto"/>
            <w:noWrap/>
            <w:hideMark/>
          </w:tcPr>
          <w:p w14:paraId="0C5AB44E" w14:textId="77777777" w:rsidR="001E56D0" w:rsidRPr="00473A05" w:rsidRDefault="001E56D0" w:rsidP="00F6752F">
            <w:pPr>
              <w:jc w:val="center"/>
              <w:rPr>
                <w:b/>
                <w:bCs/>
                <w:color w:val="000000" w:themeColor="text1"/>
              </w:rPr>
            </w:pPr>
            <w:r w:rsidRPr="00473A05">
              <w:rPr>
                <w:b/>
                <w:bCs/>
                <w:color w:val="000000" w:themeColor="text1"/>
              </w:rPr>
              <w:t>Çalışma Sayıları</w:t>
            </w:r>
          </w:p>
        </w:tc>
      </w:tr>
      <w:tr w:rsidR="00473A05" w:rsidRPr="00473A05" w14:paraId="4AE26E13" w14:textId="77777777" w:rsidTr="00F6752F">
        <w:trPr>
          <w:trHeight w:val="300"/>
        </w:trPr>
        <w:tc>
          <w:tcPr>
            <w:tcW w:w="6440" w:type="dxa"/>
            <w:tcBorders>
              <w:top w:val="nil"/>
              <w:left w:val="single" w:sz="4" w:space="0" w:color="auto"/>
              <w:bottom w:val="single" w:sz="4" w:space="0" w:color="auto"/>
              <w:right w:val="single" w:sz="4" w:space="0" w:color="auto"/>
            </w:tcBorders>
            <w:shd w:val="clear" w:color="auto" w:fill="auto"/>
            <w:noWrap/>
            <w:hideMark/>
          </w:tcPr>
          <w:p w14:paraId="0B1F8258" w14:textId="77777777" w:rsidR="001E56D0" w:rsidRPr="00473A05" w:rsidRDefault="001E56D0" w:rsidP="00F6752F">
            <w:pPr>
              <w:rPr>
                <w:color w:val="000000" w:themeColor="text1"/>
              </w:rPr>
            </w:pPr>
            <w:r w:rsidRPr="00473A05">
              <w:rPr>
                <w:color w:val="000000" w:themeColor="text1"/>
              </w:rPr>
              <w:t xml:space="preserve">Bilgi </w:t>
            </w:r>
            <w:proofErr w:type="spellStart"/>
            <w:r w:rsidRPr="00473A05">
              <w:rPr>
                <w:color w:val="000000" w:themeColor="text1"/>
              </w:rPr>
              <w:t>işlemsel</w:t>
            </w:r>
            <w:proofErr w:type="spellEnd"/>
            <w:r w:rsidRPr="00473A05">
              <w:rPr>
                <w:color w:val="000000" w:themeColor="text1"/>
              </w:rPr>
              <w:t xml:space="preserve"> düşünme becerileri ile ilgili olumlu sonuca ulaşılma</w:t>
            </w:r>
          </w:p>
        </w:tc>
        <w:tc>
          <w:tcPr>
            <w:tcW w:w="1960" w:type="dxa"/>
            <w:tcBorders>
              <w:top w:val="single" w:sz="4" w:space="0" w:color="auto"/>
              <w:left w:val="single" w:sz="4" w:space="0" w:color="auto"/>
              <w:bottom w:val="single" w:sz="4" w:space="0" w:color="auto"/>
              <w:right w:val="single" w:sz="4" w:space="0" w:color="auto"/>
            </w:tcBorders>
            <w:shd w:val="clear" w:color="auto" w:fill="auto"/>
            <w:noWrap/>
          </w:tcPr>
          <w:p w14:paraId="52D83126" w14:textId="77777777" w:rsidR="001E56D0" w:rsidRPr="00473A05" w:rsidRDefault="001E56D0" w:rsidP="00F6752F">
            <w:pPr>
              <w:jc w:val="center"/>
              <w:rPr>
                <w:color w:val="000000" w:themeColor="text1"/>
              </w:rPr>
            </w:pPr>
            <w:r w:rsidRPr="00473A05">
              <w:rPr>
                <w:color w:val="000000" w:themeColor="text1"/>
              </w:rPr>
              <w:t>72</w:t>
            </w:r>
          </w:p>
        </w:tc>
      </w:tr>
      <w:tr w:rsidR="00473A05" w:rsidRPr="00473A05" w14:paraId="1D1A78E4" w14:textId="77777777" w:rsidTr="00F6752F">
        <w:trPr>
          <w:trHeight w:val="300"/>
        </w:trPr>
        <w:tc>
          <w:tcPr>
            <w:tcW w:w="6440" w:type="dxa"/>
            <w:tcBorders>
              <w:top w:val="nil"/>
              <w:left w:val="single" w:sz="4" w:space="0" w:color="auto"/>
              <w:bottom w:val="single" w:sz="4" w:space="0" w:color="auto"/>
              <w:right w:val="single" w:sz="4" w:space="0" w:color="auto"/>
            </w:tcBorders>
            <w:shd w:val="clear" w:color="auto" w:fill="auto"/>
            <w:noWrap/>
            <w:hideMark/>
          </w:tcPr>
          <w:p w14:paraId="6BA59EA0" w14:textId="77777777" w:rsidR="001E56D0" w:rsidRPr="00473A05" w:rsidRDefault="001E56D0" w:rsidP="00F6752F">
            <w:pPr>
              <w:rPr>
                <w:color w:val="000000" w:themeColor="text1"/>
              </w:rPr>
            </w:pPr>
            <w:r w:rsidRPr="00473A05">
              <w:rPr>
                <w:color w:val="000000" w:themeColor="text1"/>
              </w:rPr>
              <w:t xml:space="preserve">Bilgi </w:t>
            </w:r>
            <w:proofErr w:type="spellStart"/>
            <w:r w:rsidRPr="00473A05">
              <w:rPr>
                <w:color w:val="000000" w:themeColor="text1"/>
              </w:rPr>
              <w:t>işlemsel</w:t>
            </w:r>
            <w:proofErr w:type="spellEnd"/>
            <w:r w:rsidRPr="00473A05">
              <w:rPr>
                <w:color w:val="000000" w:themeColor="text1"/>
              </w:rPr>
              <w:t xml:space="preserve"> düşünme becerileri ile ilgili etkisi olmama</w:t>
            </w:r>
          </w:p>
        </w:tc>
        <w:tc>
          <w:tcPr>
            <w:tcW w:w="1960" w:type="dxa"/>
            <w:tcBorders>
              <w:top w:val="nil"/>
              <w:left w:val="single" w:sz="4" w:space="0" w:color="auto"/>
              <w:bottom w:val="single" w:sz="4" w:space="0" w:color="auto"/>
              <w:right w:val="single" w:sz="4" w:space="0" w:color="auto"/>
            </w:tcBorders>
            <w:shd w:val="clear" w:color="auto" w:fill="auto"/>
            <w:noWrap/>
          </w:tcPr>
          <w:p w14:paraId="4BC34427" w14:textId="77777777" w:rsidR="001E56D0" w:rsidRPr="00473A05" w:rsidRDefault="001E56D0" w:rsidP="00F6752F">
            <w:pPr>
              <w:jc w:val="center"/>
              <w:rPr>
                <w:color w:val="000000" w:themeColor="text1"/>
              </w:rPr>
            </w:pPr>
            <w:r w:rsidRPr="00473A05">
              <w:rPr>
                <w:color w:val="000000" w:themeColor="text1"/>
              </w:rPr>
              <w:t>19</w:t>
            </w:r>
          </w:p>
        </w:tc>
      </w:tr>
      <w:tr w:rsidR="00473A05" w:rsidRPr="00473A05" w14:paraId="7227BCBC" w14:textId="77777777" w:rsidTr="00F6752F">
        <w:trPr>
          <w:trHeight w:val="300"/>
        </w:trPr>
        <w:tc>
          <w:tcPr>
            <w:tcW w:w="6440" w:type="dxa"/>
            <w:tcBorders>
              <w:top w:val="nil"/>
              <w:left w:val="single" w:sz="4" w:space="0" w:color="auto"/>
              <w:bottom w:val="single" w:sz="4" w:space="0" w:color="auto"/>
              <w:right w:val="single" w:sz="4" w:space="0" w:color="auto"/>
            </w:tcBorders>
            <w:shd w:val="clear" w:color="auto" w:fill="auto"/>
            <w:noWrap/>
            <w:hideMark/>
          </w:tcPr>
          <w:p w14:paraId="1B9C8BD0" w14:textId="77777777" w:rsidR="001E56D0" w:rsidRPr="00473A05" w:rsidRDefault="001E56D0" w:rsidP="00F6752F">
            <w:pPr>
              <w:rPr>
                <w:color w:val="000000" w:themeColor="text1"/>
              </w:rPr>
            </w:pPr>
            <w:r w:rsidRPr="00473A05">
              <w:rPr>
                <w:color w:val="000000" w:themeColor="text1"/>
              </w:rPr>
              <w:t xml:space="preserve">Bilgi </w:t>
            </w:r>
            <w:proofErr w:type="spellStart"/>
            <w:r w:rsidRPr="00473A05">
              <w:rPr>
                <w:color w:val="000000" w:themeColor="text1"/>
              </w:rPr>
              <w:t>işlemsel</w:t>
            </w:r>
            <w:proofErr w:type="spellEnd"/>
            <w:r w:rsidRPr="00473A05">
              <w:rPr>
                <w:color w:val="000000" w:themeColor="text1"/>
              </w:rPr>
              <w:t xml:space="preserve"> düşünmenin problem çözme becerilerine etkisi</w:t>
            </w:r>
          </w:p>
        </w:tc>
        <w:tc>
          <w:tcPr>
            <w:tcW w:w="1960" w:type="dxa"/>
            <w:tcBorders>
              <w:top w:val="nil"/>
              <w:left w:val="single" w:sz="4" w:space="0" w:color="auto"/>
              <w:bottom w:val="single" w:sz="4" w:space="0" w:color="auto"/>
              <w:right w:val="single" w:sz="4" w:space="0" w:color="auto"/>
            </w:tcBorders>
            <w:shd w:val="clear" w:color="auto" w:fill="auto"/>
            <w:noWrap/>
          </w:tcPr>
          <w:p w14:paraId="5FAC5AE4" w14:textId="77777777" w:rsidR="001E56D0" w:rsidRPr="00473A05" w:rsidRDefault="001E56D0" w:rsidP="00F6752F">
            <w:pPr>
              <w:jc w:val="center"/>
              <w:rPr>
                <w:color w:val="000000" w:themeColor="text1"/>
              </w:rPr>
            </w:pPr>
            <w:r w:rsidRPr="00473A05">
              <w:rPr>
                <w:color w:val="000000" w:themeColor="text1"/>
              </w:rPr>
              <w:t>30</w:t>
            </w:r>
          </w:p>
        </w:tc>
      </w:tr>
      <w:tr w:rsidR="00473A05" w:rsidRPr="00473A05" w14:paraId="35C2A550" w14:textId="77777777" w:rsidTr="00F6752F">
        <w:trPr>
          <w:trHeight w:val="300"/>
        </w:trPr>
        <w:tc>
          <w:tcPr>
            <w:tcW w:w="6440" w:type="dxa"/>
            <w:tcBorders>
              <w:top w:val="nil"/>
              <w:left w:val="single" w:sz="4" w:space="0" w:color="auto"/>
              <w:bottom w:val="single" w:sz="4" w:space="0" w:color="auto"/>
              <w:right w:val="single" w:sz="4" w:space="0" w:color="auto"/>
            </w:tcBorders>
            <w:shd w:val="clear" w:color="auto" w:fill="auto"/>
            <w:noWrap/>
            <w:hideMark/>
          </w:tcPr>
          <w:p w14:paraId="79806550" w14:textId="77777777" w:rsidR="001E56D0" w:rsidRPr="00473A05" w:rsidRDefault="001E56D0" w:rsidP="00F6752F">
            <w:pPr>
              <w:rPr>
                <w:color w:val="000000" w:themeColor="text1"/>
              </w:rPr>
            </w:pPr>
            <w:r w:rsidRPr="00473A05">
              <w:rPr>
                <w:color w:val="000000" w:themeColor="text1"/>
              </w:rPr>
              <w:t xml:space="preserve">Bilgi </w:t>
            </w:r>
            <w:proofErr w:type="spellStart"/>
            <w:r w:rsidRPr="00473A05">
              <w:rPr>
                <w:color w:val="000000" w:themeColor="text1"/>
              </w:rPr>
              <w:t>işlemsel</w:t>
            </w:r>
            <w:proofErr w:type="spellEnd"/>
            <w:r w:rsidRPr="00473A05">
              <w:rPr>
                <w:color w:val="000000" w:themeColor="text1"/>
              </w:rPr>
              <w:t xml:space="preserve"> düşünmenin akademik başarıya etkisi</w:t>
            </w:r>
          </w:p>
        </w:tc>
        <w:tc>
          <w:tcPr>
            <w:tcW w:w="1960" w:type="dxa"/>
            <w:tcBorders>
              <w:top w:val="nil"/>
              <w:left w:val="single" w:sz="4" w:space="0" w:color="auto"/>
              <w:bottom w:val="single" w:sz="4" w:space="0" w:color="auto"/>
              <w:right w:val="single" w:sz="4" w:space="0" w:color="auto"/>
            </w:tcBorders>
            <w:shd w:val="clear" w:color="auto" w:fill="auto"/>
            <w:noWrap/>
          </w:tcPr>
          <w:p w14:paraId="4DBBB95B" w14:textId="77777777" w:rsidR="001E56D0" w:rsidRPr="00473A05" w:rsidRDefault="001E56D0" w:rsidP="00F6752F">
            <w:pPr>
              <w:jc w:val="center"/>
              <w:rPr>
                <w:color w:val="000000" w:themeColor="text1"/>
              </w:rPr>
            </w:pPr>
            <w:r w:rsidRPr="00473A05">
              <w:rPr>
                <w:color w:val="000000" w:themeColor="text1"/>
              </w:rPr>
              <w:t>20</w:t>
            </w:r>
          </w:p>
        </w:tc>
      </w:tr>
      <w:tr w:rsidR="00473A05" w:rsidRPr="00473A05" w14:paraId="3C73C307" w14:textId="77777777" w:rsidTr="00F6752F">
        <w:trPr>
          <w:trHeight w:val="300"/>
        </w:trPr>
        <w:tc>
          <w:tcPr>
            <w:tcW w:w="6440" w:type="dxa"/>
            <w:tcBorders>
              <w:top w:val="nil"/>
              <w:left w:val="single" w:sz="4" w:space="0" w:color="auto"/>
              <w:bottom w:val="single" w:sz="4" w:space="0" w:color="auto"/>
              <w:right w:val="single" w:sz="4" w:space="0" w:color="auto"/>
            </w:tcBorders>
            <w:shd w:val="clear" w:color="auto" w:fill="auto"/>
            <w:noWrap/>
            <w:hideMark/>
          </w:tcPr>
          <w:p w14:paraId="074CABF5" w14:textId="77777777" w:rsidR="001E56D0" w:rsidRPr="00473A05" w:rsidRDefault="001E56D0" w:rsidP="00F6752F">
            <w:pPr>
              <w:rPr>
                <w:color w:val="000000" w:themeColor="text1"/>
              </w:rPr>
            </w:pPr>
            <w:r w:rsidRPr="00473A05">
              <w:rPr>
                <w:color w:val="000000" w:themeColor="text1"/>
              </w:rPr>
              <w:t xml:space="preserve">Bilgi </w:t>
            </w:r>
            <w:proofErr w:type="spellStart"/>
            <w:r w:rsidRPr="00473A05">
              <w:rPr>
                <w:color w:val="000000" w:themeColor="text1"/>
              </w:rPr>
              <w:t>işlemsel</w:t>
            </w:r>
            <w:proofErr w:type="spellEnd"/>
            <w:r w:rsidRPr="00473A05">
              <w:rPr>
                <w:color w:val="000000" w:themeColor="text1"/>
              </w:rPr>
              <w:t xml:space="preserve"> düşünmenin </w:t>
            </w:r>
            <w:proofErr w:type="gramStart"/>
            <w:r w:rsidRPr="00473A05">
              <w:rPr>
                <w:color w:val="000000" w:themeColor="text1"/>
              </w:rPr>
              <w:t>motivasyona</w:t>
            </w:r>
            <w:proofErr w:type="gramEnd"/>
            <w:r w:rsidRPr="00473A05">
              <w:rPr>
                <w:color w:val="000000" w:themeColor="text1"/>
              </w:rPr>
              <w:t xml:space="preserve"> etkisi </w:t>
            </w:r>
          </w:p>
        </w:tc>
        <w:tc>
          <w:tcPr>
            <w:tcW w:w="1960" w:type="dxa"/>
            <w:tcBorders>
              <w:top w:val="nil"/>
              <w:left w:val="single" w:sz="4" w:space="0" w:color="auto"/>
              <w:bottom w:val="single" w:sz="4" w:space="0" w:color="auto"/>
              <w:right w:val="single" w:sz="4" w:space="0" w:color="auto"/>
            </w:tcBorders>
            <w:shd w:val="clear" w:color="auto" w:fill="auto"/>
            <w:noWrap/>
          </w:tcPr>
          <w:p w14:paraId="236D8AD5" w14:textId="77777777" w:rsidR="001E56D0" w:rsidRPr="00473A05" w:rsidRDefault="001E56D0" w:rsidP="00F6752F">
            <w:pPr>
              <w:jc w:val="center"/>
              <w:rPr>
                <w:color w:val="000000" w:themeColor="text1"/>
              </w:rPr>
            </w:pPr>
            <w:r w:rsidRPr="00473A05">
              <w:rPr>
                <w:color w:val="000000" w:themeColor="text1"/>
              </w:rPr>
              <w:t>8</w:t>
            </w:r>
          </w:p>
        </w:tc>
      </w:tr>
      <w:tr w:rsidR="00473A05" w:rsidRPr="00473A05" w14:paraId="0B412DC3" w14:textId="77777777" w:rsidTr="00F6752F">
        <w:trPr>
          <w:trHeight w:val="300"/>
        </w:trPr>
        <w:tc>
          <w:tcPr>
            <w:tcW w:w="6440" w:type="dxa"/>
            <w:tcBorders>
              <w:top w:val="nil"/>
              <w:left w:val="single" w:sz="4" w:space="0" w:color="auto"/>
              <w:bottom w:val="single" w:sz="4" w:space="0" w:color="auto"/>
              <w:right w:val="single" w:sz="4" w:space="0" w:color="auto"/>
            </w:tcBorders>
            <w:shd w:val="clear" w:color="auto" w:fill="auto"/>
            <w:noWrap/>
            <w:hideMark/>
          </w:tcPr>
          <w:p w14:paraId="400DBF7B" w14:textId="77777777" w:rsidR="001E56D0" w:rsidRPr="00473A05" w:rsidRDefault="001E56D0" w:rsidP="00F6752F">
            <w:pPr>
              <w:rPr>
                <w:color w:val="000000" w:themeColor="text1"/>
              </w:rPr>
            </w:pPr>
            <w:r w:rsidRPr="00473A05">
              <w:rPr>
                <w:color w:val="000000" w:themeColor="text1"/>
              </w:rPr>
              <w:t xml:space="preserve">Bilgi </w:t>
            </w:r>
            <w:proofErr w:type="spellStart"/>
            <w:r w:rsidRPr="00473A05">
              <w:rPr>
                <w:color w:val="000000" w:themeColor="text1"/>
              </w:rPr>
              <w:t>işlemsel</w:t>
            </w:r>
            <w:proofErr w:type="spellEnd"/>
            <w:r w:rsidRPr="00473A05">
              <w:rPr>
                <w:color w:val="000000" w:themeColor="text1"/>
              </w:rPr>
              <w:t xml:space="preserve"> düşünmenin </w:t>
            </w:r>
            <w:proofErr w:type="spellStart"/>
            <w:r w:rsidRPr="00473A05">
              <w:rPr>
                <w:color w:val="000000" w:themeColor="text1"/>
              </w:rPr>
              <w:t>algoritmik</w:t>
            </w:r>
            <w:proofErr w:type="spellEnd"/>
            <w:r w:rsidRPr="00473A05">
              <w:rPr>
                <w:color w:val="000000" w:themeColor="text1"/>
              </w:rPr>
              <w:t xml:space="preserve"> düşünme becerilerine etkisi</w:t>
            </w:r>
          </w:p>
        </w:tc>
        <w:tc>
          <w:tcPr>
            <w:tcW w:w="1960" w:type="dxa"/>
            <w:tcBorders>
              <w:top w:val="nil"/>
              <w:left w:val="single" w:sz="4" w:space="0" w:color="auto"/>
              <w:bottom w:val="single" w:sz="4" w:space="0" w:color="auto"/>
              <w:right w:val="single" w:sz="4" w:space="0" w:color="auto"/>
            </w:tcBorders>
            <w:shd w:val="clear" w:color="auto" w:fill="auto"/>
            <w:noWrap/>
          </w:tcPr>
          <w:p w14:paraId="6A77A6A6" w14:textId="77777777" w:rsidR="001E56D0" w:rsidRPr="00473A05" w:rsidRDefault="001E56D0" w:rsidP="00F6752F">
            <w:pPr>
              <w:jc w:val="center"/>
              <w:rPr>
                <w:color w:val="000000" w:themeColor="text1"/>
              </w:rPr>
            </w:pPr>
            <w:r w:rsidRPr="00473A05">
              <w:rPr>
                <w:color w:val="000000" w:themeColor="text1"/>
              </w:rPr>
              <w:t>11</w:t>
            </w:r>
          </w:p>
        </w:tc>
      </w:tr>
      <w:tr w:rsidR="00473A05" w:rsidRPr="00473A05" w14:paraId="46F3921D" w14:textId="77777777" w:rsidTr="00F6752F">
        <w:trPr>
          <w:trHeight w:val="300"/>
        </w:trPr>
        <w:tc>
          <w:tcPr>
            <w:tcW w:w="6440" w:type="dxa"/>
            <w:tcBorders>
              <w:top w:val="nil"/>
              <w:left w:val="single" w:sz="4" w:space="0" w:color="auto"/>
              <w:bottom w:val="single" w:sz="4" w:space="0" w:color="auto"/>
              <w:right w:val="single" w:sz="4" w:space="0" w:color="auto"/>
            </w:tcBorders>
            <w:shd w:val="clear" w:color="auto" w:fill="auto"/>
            <w:noWrap/>
            <w:hideMark/>
          </w:tcPr>
          <w:p w14:paraId="5E854431" w14:textId="77777777" w:rsidR="001E56D0" w:rsidRPr="00473A05" w:rsidRDefault="001E56D0" w:rsidP="00F6752F">
            <w:pPr>
              <w:rPr>
                <w:color w:val="000000" w:themeColor="text1"/>
              </w:rPr>
            </w:pPr>
            <w:r w:rsidRPr="00473A05">
              <w:rPr>
                <w:color w:val="000000" w:themeColor="text1"/>
              </w:rPr>
              <w:t xml:space="preserve">Bilgi </w:t>
            </w:r>
            <w:proofErr w:type="spellStart"/>
            <w:r w:rsidRPr="00473A05">
              <w:rPr>
                <w:color w:val="000000" w:themeColor="text1"/>
              </w:rPr>
              <w:t>işlemsel</w:t>
            </w:r>
            <w:proofErr w:type="spellEnd"/>
            <w:r w:rsidRPr="00473A05">
              <w:rPr>
                <w:color w:val="000000" w:themeColor="text1"/>
              </w:rPr>
              <w:t xml:space="preserve"> düşünmenin yaratıcılık üzerindeki etkisi</w:t>
            </w:r>
          </w:p>
        </w:tc>
        <w:tc>
          <w:tcPr>
            <w:tcW w:w="1960" w:type="dxa"/>
            <w:tcBorders>
              <w:top w:val="nil"/>
              <w:left w:val="single" w:sz="4" w:space="0" w:color="auto"/>
              <w:bottom w:val="single" w:sz="4" w:space="0" w:color="auto"/>
              <w:right w:val="single" w:sz="4" w:space="0" w:color="auto"/>
            </w:tcBorders>
            <w:shd w:val="clear" w:color="auto" w:fill="auto"/>
            <w:noWrap/>
          </w:tcPr>
          <w:p w14:paraId="3995E80A" w14:textId="77777777" w:rsidR="001E56D0" w:rsidRPr="00473A05" w:rsidRDefault="001E56D0" w:rsidP="00F6752F">
            <w:pPr>
              <w:jc w:val="center"/>
              <w:rPr>
                <w:color w:val="000000" w:themeColor="text1"/>
              </w:rPr>
            </w:pPr>
            <w:r w:rsidRPr="00473A05">
              <w:rPr>
                <w:color w:val="000000" w:themeColor="text1"/>
              </w:rPr>
              <w:t>14</w:t>
            </w:r>
          </w:p>
        </w:tc>
      </w:tr>
      <w:tr w:rsidR="00473A05" w:rsidRPr="00473A05" w14:paraId="2DB4B166" w14:textId="77777777" w:rsidTr="00F6752F">
        <w:trPr>
          <w:trHeight w:val="300"/>
        </w:trPr>
        <w:tc>
          <w:tcPr>
            <w:tcW w:w="6440" w:type="dxa"/>
            <w:tcBorders>
              <w:top w:val="nil"/>
              <w:left w:val="single" w:sz="4" w:space="0" w:color="auto"/>
              <w:bottom w:val="single" w:sz="4" w:space="0" w:color="auto"/>
              <w:right w:val="single" w:sz="4" w:space="0" w:color="auto"/>
            </w:tcBorders>
            <w:shd w:val="clear" w:color="auto" w:fill="auto"/>
            <w:noWrap/>
            <w:hideMark/>
          </w:tcPr>
          <w:p w14:paraId="09392B25" w14:textId="77777777" w:rsidR="001E56D0" w:rsidRPr="00473A05" w:rsidRDefault="001E56D0" w:rsidP="00F6752F">
            <w:pPr>
              <w:rPr>
                <w:color w:val="000000" w:themeColor="text1"/>
              </w:rPr>
            </w:pPr>
            <w:r w:rsidRPr="00473A05">
              <w:rPr>
                <w:color w:val="000000" w:themeColor="text1"/>
              </w:rPr>
              <w:t xml:space="preserve">Bilgi </w:t>
            </w:r>
            <w:proofErr w:type="spellStart"/>
            <w:r w:rsidRPr="00473A05">
              <w:rPr>
                <w:color w:val="000000" w:themeColor="text1"/>
              </w:rPr>
              <w:t>işlemsel</w:t>
            </w:r>
            <w:proofErr w:type="spellEnd"/>
            <w:r w:rsidRPr="00473A05">
              <w:rPr>
                <w:color w:val="000000" w:themeColor="text1"/>
              </w:rPr>
              <w:t xml:space="preserve"> düşünme öz yeterlilik düzeyleri</w:t>
            </w:r>
          </w:p>
        </w:tc>
        <w:tc>
          <w:tcPr>
            <w:tcW w:w="1960" w:type="dxa"/>
            <w:tcBorders>
              <w:top w:val="nil"/>
              <w:left w:val="single" w:sz="4" w:space="0" w:color="auto"/>
              <w:bottom w:val="single" w:sz="4" w:space="0" w:color="auto"/>
              <w:right w:val="single" w:sz="4" w:space="0" w:color="auto"/>
            </w:tcBorders>
            <w:shd w:val="clear" w:color="auto" w:fill="auto"/>
            <w:noWrap/>
          </w:tcPr>
          <w:p w14:paraId="7138DE4A" w14:textId="77777777" w:rsidR="001E56D0" w:rsidRPr="00473A05" w:rsidRDefault="001E56D0" w:rsidP="00F6752F">
            <w:pPr>
              <w:jc w:val="center"/>
              <w:rPr>
                <w:color w:val="000000" w:themeColor="text1"/>
              </w:rPr>
            </w:pPr>
            <w:r w:rsidRPr="00473A05">
              <w:rPr>
                <w:color w:val="000000" w:themeColor="text1"/>
              </w:rPr>
              <w:t>9</w:t>
            </w:r>
          </w:p>
        </w:tc>
      </w:tr>
      <w:tr w:rsidR="005024BF" w:rsidRPr="00473A05" w14:paraId="3B55A74A" w14:textId="77777777" w:rsidTr="00F6752F">
        <w:trPr>
          <w:trHeight w:val="300"/>
        </w:trPr>
        <w:tc>
          <w:tcPr>
            <w:tcW w:w="6440" w:type="dxa"/>
            <w:tcBorders>
              <w:top w:val="nil"/>
              <w:left w:val="single" w:sz="4" w:space="0" w:color="auto"/>
              <w:bottom w:val="single" w:sz="4" w:space="0" w:color="auto"/>
              <w:right w:val="single" w:sz="4" w:space="0" w:color="auto"/>
            </w:tcBorders>
            <w:shd w:val="clear" w:color="auto" w:fill="auto"/>
            <w:noWrap/>
            <w:hideMark/>
          </w:tcPr>
          <w:p w14:paraId="08065AEB" w14:textId="77777777" w:rsidR="001E56D0" w:rsidRPr="00473A05" w:rsidRDefault="001E56D0" w:rsidP="00F6752F">
            <w:pPr>
              <w:rPr>
                <w:color w:val="000000" w:themeColor="text1"/>
              </w:rPr>
            </w:pPr>
            <w:r w:rsidRPr="00473A05">
              <w:rPr>
                <w:color w:val="000000" w:themeColor="text1"/>
              </w:rPr>
              <w:t xml:space="preserve">Bilgi </w:t>
            </w:r>
            <w:proofErr w:type="spellStart"/>
            <w:r w:rsidRPr="00473A05">
              <w:rPr>
                <w:color w:val="000000" w:themeColor="text1"/>
              </w:rPr>
              <w:t>işlemsel</w:t>
            </w:r>
            <w:proofErr w:type="spellEnd"/>
            <w:r w:rsidRPr="00473A05">
              <w:rPr>
                <w:color w:val="000000" w:themeColor="text1"/>
              </w:rPr>
              <w:t xml:space="preserve"> düşünme cinsiyet ilişkisi</w:t>
            </w:r>
          </w:p>
        </w:tc>
        <w:tc>
          <w:tcPr>
            <w:tcW w:w="1960" w:type="dxa"/>
            <w:tcBorders>
              <w:top w:val="nil"/>
              <w:left w:val="single" w:sz="4" w:space="0" w:color="auto"/>
              <w:bottom w:val="single" w:sz="4" w:space="0" w:color="auto"/>
              <w:right w:val="single" w:sz="4" w:space="0" w:color="auto"/>
            </w:tcBorders>
            <w:shd w:val="clear" w:color="auto" w:fill="auto"/>
            <w:noWrap/>
          </w:tcPr>
          <w:p w14:paraId="76DA9A12" w14:textId="77777777" w:rsidR="001E56D0" w:rsidRPr="00473A05" w:rsidRDefault="001E56D0" w:rsidP="00F6752F">
            <w:pPr>
              <w:jc w:val="center"/>
              <w:rPr>
                <w:color w:val="000000" w:themeColor="text1"/>
              </w:rPr>
            </w:pPr>
            <w:r w:rsidRPr="00473A05">
              <w:rPr>
                <w:color w:val="000000" w:themeColor="text1"/>
              </w:rPr>
              <w:t>17</w:t>
            </w:r>
          </w:p>
        </w:tc>
      </w:tr>
    </w:tbl>
    <w:p w14:paraId="5FFF9A5F" w14:textId="77777777" w:rsidR="001E56D0" w:rsidRPr="00473A05" w:rsidRDefault="001E56D0" w:rsidP="001E56D0">
      <w:pPr>
        <w:spacing w:line="360" w:lineRule="auto"/>
        <w:jc w:val="both"/>
        <w:rPr>
          <w:color w:val="000000" w:themeColor="text1"/>
        </w:rPr>
      </w:pPr>
    </w:p>
    <w:p w14:paraId="4B31828E" w14:textId="77777777" w:rsidR="003F7B06" w:rsidRDefault="001E56D0" w:rsidP="00772F3A">
      <w:pPr>
        <w:jc w:val="both"/>
        <w:rPr>
          <w:rStyle w:val="Balk3Char"/>
          <w:i w:val="0"/>
          <w:color w:val="000000" w:themeColor="text1"/>
        </w:rPr>
      </w:pPr>
      <w:r w:rsidRPr="00473A05">
        <w:rPr>
          <w:rStyle w:val="Balk3Char"/>
          <w:i w:val="0"/>
          <w:color w:val="000000" w:themeColor="text1"/>
        </w:rPr>
        <w:t>BİD ile ilgili Tez Çalışmalarına Ait Ortak Önerilerin Dağılımları</w:t>
      </w:r>
    </w:p>
    <w:p w14:paraId="7690F418" w14:textId="456A6EAE" w:rsidR="001E56D0" w:rsidRPr="00473A05" w:rsidRDefault="001E56D0" w:rsidP="00772F3A">
      <w:pPr>
        <w:jc w:val="both"/>
        <w:rPr>
          <w:color w:val="000000" w:themeColor="text1"/>
        </w:rPr>
      </w:pPr>
      <w:r w:rsidRPr="00473A05">
        <w:rPr>
          <w:color w:val="000000" w:themeColor="text1"/>
        </w:rPr>
        <w:t>BİD ile ilgili tez çalışmalarına ait içerik analizleri sonucunda tez çalışmalarından çıkan ortak öneriler Tablo 2’de verilmiştir.</w:t>
      </w:r>
    </w:p>
    <w:p w14:paraId="6DF7340B" w14:textId="77777777" w:rsidR="005024BF" w:rsidRPr="00473A05" w:rsidRDefault="005024BF" w:rsidP="005024BF">
      <w:pPr>
        <w:ind w:firstLine="720"/>
        <w:jc w:val="both"/>
        <w:rPr>
          <w:color w:val="000000" w:themeColor="text1"/>
        </w:rPr>
      </w:pPr>
    </w:p>
    <w:p w14:paraId="3812A3BB" w14:textId="57077126" w:rsidR="005024BF" w:rsidRPr="00473A05" w:rsidRDefault="005024BF" w:rsidP="005024BF">
      <w:pPr>
        <w:spacing w:line="360" w:lineRule="auto"/>
        <w:jc w:val="both"/>
        <w:rPr>
          <w:color w:val="000000" w:themeColor="text1"/>
        </w:rPr>
      </w:pPr>
      <w:r w:rsidRPr="00473A05">
        <w:rPr>
          <w:color w:val="000000" w:themeColor="text1"/>
        </w:rPr>
        <w:t>Tablo 2. BİD ile İlgili Tez Çalışmalarına Ait İçerik Analizleri Ortak Sonuçların Dağılımları</w:t>
      </w:r>
    </w:p>
    <w:tbl>
      <w:tblPr>
        <w:tblW w:w="8364" w:type="dxa"/>
        <w:tblInd w:w="-5" w:type="dxa"/>
        <w:tblCellMar>
          <w:left w:w="70" w:type="dxa"/>
          <w:right w:w="70" w:type="dxa"/>
        </w:tblCellMar>
        <w:tblLook w:val="04A0" w:firstRow="1" w:lastRow="0" w:firstColumn="1" w:lastColumn="0" w:noHBand="0" w:noVBand="1"/>
      </w:tblPr>
      <w:tblGrid>
        <w:gridCol w:w="6521"/>
        <w:gridCol w:w="1843"/>
      </w:tblGrid>
      <w:tr w:rsidR="00473A05" w:rsidRPr="00473A05" w14:paraId="5789C4A0" w14:textId="77777777" w:rsidTr="00F6752F">
        <w:trPr>
          <w:trHeight w:val="300"/>
        </w:trPr>
        <w:tc>
          <w:tcPr>
            <w:tcW w:w="6521" w:type="dxa"/>
            <w:tcBorders>
              <w:top w:val="single" w:sz="4" w:space="0" w:color="auto"/>
              <w:left w:val="single" w:sz="4" w:space="0" w:color="auto"/>
              <w:bottom w:val="single" w:sz="4" w:space="0" w:color="auto"/>
              <w:right w:val="single" w:sz="4" w:space="0" w:color="auto"/>
            </w:tcBorders>
            <w:shd w:val="clear" w:color="auto" w:fill="auto"/>
            <w:noWrap/>
            <w:hideMark/>
          </w:tcPr>
          <w:p w14:paraId="0BFD9B0A" w14:textId="77777777" w:rsidR="001E56D0" w:rsidRPr="00473A05" w:rsidRDefault="001E56D0" w:rsidP="00F6752F">
            <w:pPr>
              <w:jc w:val="center"/>
              <w:rPr>
                <w:b/>
                <w:bCs/>
                <w:color w:val="000000" w:themeColor="text1"/>
              </w:rPr>
            </w:pPr>
            <w:r w:rsidRPr="00473A05">
              <w:rPr>
                <w:b/>
                <w:bCs/>
                <w:color w:val="000000" w:themeColor="text1"/>
              </w:rPr>
              <w:t>Ortak Öneriler</w:t>
            </w:r>
          </w:p>
        </w:tc>
        <w:tc>
          <w:tcPr>
            <w:tcW w:w="1843" w:type="dxa"/>
            <w:tcBorders>
              <w:top w:val="single" w:sz="4" w:space="0" w:color="auto"/>
              <w:left w:val="nil"/>
              <w:bottom w:val="single" w:sz="4" w:space="0" w:color="auto"/>
              <w:right w:val="single" w:sz="4" w:space="0" w:color="auto"/>
            </w:tcBorders>
            <w:shd w:val="clear" w:color="auto" w:fill="auto"/>
            <w:noWrap/>
            <w:hideMark/>
          </w:tcPr>
          <w:p w14:paraId="1B3190B9" w14:textId="77777777" w:rsidR="001E56D0" w:rsidRPr="00473A05" w:rsidRDefault="001E56D0" w:rsidP="00F6752F">
            <w:pPr>
              <w:jc w:val="center"/>
              <w:rPr>
                <w:b/>
                <w:bCs/>
                <w:color w:val="000000" w:themeColor="text1"/>
              </w:rPr>
            </w:pPr>
            <w:r w:rsidRPr="00473A05">
              <w:rPr>
                <w:b/>
                <w:bCs/>
                <w:color w:val="000000" w:themeColor="text1"/>
              </w:rPr>
              <w:t>Çalışma Sayıları</w:t>
            </w:r>
          </w:p>
        </w:tc>
      </w:tr>
      <w:tr w:rsidR="00473A05" w:rsidRPr="00473A05" w14:paraId="3D1CD883" w14:textId="77777777" w:rsidTr="00F6752F">
        <w:trPr>
          <w:trHeight w:val="300"/>
        </w:trPr>
        <w:tc>
          <w:tcPr>
            <w:tcW w:w="6521" w:type="dxa"/>
            <w:tcBorders>
              <w:top w:val="nil"/>
              <w:left w:val="single" w:sz="4" w:space="0" w:color="auto"/>
              <w:bottom w:val="single" w:sz="4" w:space="0" w:color="auto"/>
              <w:right w:val="single" w:sz="4" w:space="0" w:color="auto"/>
            </w:tcBorders>
            <w:shd w:val="clear" w:color="auto" w:fill="auto"/>
            <w:noWrap/>
            <w:hideMark/>
          </w:tcPr>
          <w:p w14:paraId="5B490989" w14:textId="77777777" w:rsidR="001E56D0" w:rsidRPr="00473A05" w:rsidRDefault="001E56D0" w:rsidP="00F6752F">
            <w:pPr>
              <w:rPr>
                <w:color w:val="000000" w:themeColor="text1"/>
              </w:rPr>
            </w:pPr>
            <w:r w:rsidRPr="00473A05">
              <w:rPr>
                <w:color w:val="000000" w:themeColor="text1"/>
              </w:rPr>
              <w:t>Farklı düzeylerde yeni çalışmalar yapılması</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1BFFBDB0" w14:textId="77777777" w:rsidR="001E56D0" w:rsidRPr="00473A05" w:rsidRDefault="001E56D0" w:rsidP="00F6752F">
            <w:pPr>
              <w:jc w:val="center"/>
              <w:rPr>
                <w:color w:val="000000" w:themeColor="text1"/>
              </w:rPr>
            </w:pPr>
            <w:r w:rsidRPr="00473A05">
              <w:rPr>
                <w:color w:val="000000" w:themeColor="text1"/>
              </w:rPr>
              <w:t>68</w:t>
            </w:r>
          </w:p>
        </w:tc>
      </w:tr>
      <w:tr w:rsidR="00473A05" w:rsidRPr="00473A05" w14:paraId="131735B6" w14:textId="77777777" w:rsidTr="00F6752F">
        <w:trPr>
          <w:trHeight w:val="600"/>
        </w:trPr>
        <w:tc>
          <w:tcPr>
            <w:tcW w:w="6521" w:type="dxa"/>
            <w:tcBorders>
              <w:top w:val="nil"/>
              <w:left w:val="single" w:sz="4" w:space="0" w:color="auto"/>
              <w:bottom w:val="single" w:sz="4" w:space="0" w:color="auto"/>
              <w:right w:val="single" w:sz="4" w:space="0" w:color="auto"/>
            </w:tcBorders>
            <w:shd w:val="clear" w:color="auto" w:fill="auto"/>
            <w:hideMark/>
          </w:tcPr>
          <w:p w14:paraId="16AAEFAF" w14:textId="77777777" w:rsidR="001E56D0" w:rsidRPr="00473A05" w:rsidRDefault="001E56D0" w:rsidP="00F6752F">
            <w:pPr>
              <w:rPr>
                <w:color w:val="000000" w:themeColor="text1"/>
              </w:rPr>
            </w:pPr>
            <w:r w:rsidRPr="00473A05">
              <w:rPr>
                <w:color w:val="000000" w:themeColor="text1"/>
              </w:rPr>
              <w:t xml:space="preserve">Bilgi </w:t>
            </w:r>
            <w:proofErr w:type="spellStart"/>
            <w:r w:rsidRPr="00473A05">
              <w:rPr>
                <w:color w:val="000000" w:themeColor="text1"/>
              </w:rPr>
              <w:t>işlemsel</w:t>
            </w:r>
            <w:proofErr w:type="spellEnd"/>
            <w:r w:rsidRPr="00473A05">
              <w:rPr>
                <w:color w:val="000000" w:themeColor="text1"/>
              </w:rPr>
              <w:t xml:space="preserve"> düşünme becerilerine yönelik çalışmalar yapılması (ürün oluşturma, etkinlik yapma, uygulama geliştirme vb.)</w:t>
            </w:r>
          </w:p>
        </w:tc>
        <w:tc>
          <w:tcPr>
            <w:tcW w:w="1843" w:type="dxa"/>
            <w:tcBorders>
              <w:top w:val="nil"/>
              <w:left w:val="single" w:sz="4" w:space="0" w:color="auto"/>
              <w:bottom w:val="single" w:sz="4" w:space="0" w:color="auto"/>
              <w:right w:val="single" w:sz="4" w:space="0" w:color="auto"/>
            </w:tcBorders>
            <w:shd w:val="clear" w:color="auto" w:fill="auto"/>
            <w:noWrap/>
            <w:hideMark/>
          </w:tcPr>
          <w:p w14:paraId="36B9DB1A" w14:textId="77777777" w:rsidR="001E56D0" w:rsidRPr="00473A05" w:rsidRDefault="001E56D0" w:rsidP="00F6752F">
            <w:pPr>
              <w:jc w:val="center"/>
              <w:rPr>
                <w:color w:val="000000" w:themeColor="text1"/>
              </w:rPr>
            </w:pPr>
            <w:r w:rsidRPr="00473A05">
              <w:rPr>
                <w:color w:val="000000" w:themeColor="text1"/>
              </w:rPr>
              <w:t>21</w:t>
            </w:r>
          </w:p>
        </w:tc>
      </w:tr>
      <w:tr w:rsidR="00473A05" w:rsidRPr="00473A05" w14:paraId="232F0898" w14:textId="77777777" w:rsidTr="00F6752F">
        <w:trPr>
          <w:trHeight w:val="300"/>
        </w:trPr>
        <w:tc>
          <w:tcPr>
            <w:tcW w:w="6521" w:type="dxa"/>
            <w:tcBorders>
              <w:top w:val="nil"/>
              <w:left w:val="single" w:sz="4" w:space="0" w:color="auto"/>
              <w:bottom w:val="single" w:sz="4" w:space="0" w:color="auto"/>
              <w:right w:val="single" w:sz="4" w:space="0" w:color="auto"/>
            </w:tcBorders>
            <w:shd w:val="clear" w:color="auto" w:fill="auto"/>
            <w:noWrap/>
            <w:hideMark/>
          </w:tcPr>
          <w:p w14:paraId="7C74429B" w14:textId="77777777" w:rsidR="001E56D0" w:rsidRPr="00473A05" w:rsidRDefault="001E56D0" w:rsidP="00F6752F">
            <w:pPr>
              <w:rPr>
                <w:color w:val="000000" w:themeColor="text1"/>
              </w:rPr>
            </w:pPr>
            <w:r w:rsidRPr="00473A05">
              <w:rPr>
                <w:color w:val="000000" w:themeColor="text1"/>
              </w:rPr>
              <w:t xml:space="preserve">Bilgi </w:t>
            </w:r>
            <w:proofErr w:type="spellStart"/>
            <w:r w:rsidRPr="00473A05">
              <w:rPr>
                <w:color w:val="000000" w:themeColor="text1"/>
              </w:rPr>
              <w:t>işlemsel</w:t>
            </w:r>
            <w:proofErr w:type="spellEnd"/>
            <w:r w:rsidRPr="00473A05">
              <w:rPr>
                <w:color w:val="000000" w:themeColor="text1"/>
              </w:rPr>
              <w:t xml:space="preserve"> düşünmenin farklı derslerde çalışılması</w:t>
            </w:r>
          </w:p>
        </w:tc>
        <w:tc>
          <w:tcPr>
            <w:tcW w:w="1843" w:type="dxa"/>
            <w:tcBorders>
              <w:top w:val="nil"/>
              <w:left w:val="single" w:sz="4" w:space="0" w:color="auto"/>
              <w:bottom w:val="single" w:sz="4" w:space="0" w:color="auto"/>
              <w:right w:val="single" w:sz="4" w:space="0" w:color="auto"/>
            </w:tcBorders>
            <w:shd w:val="clear" w:color="auto" w:fill="auto"/>
            <w:noWrap/>
            <w:hideMark/>
          </w:tcPr>
          <w:p w14:paraId="132C3D0E" w14:textId="77777777" w:rsidR="001E56D0" w:rsidRPr="00473A05" w:rsidRDefault="001E56D0" w:rsidP="00F6752F">
            <w:pPr>
              <w:jc w:val="center"/>
              <w:rPr>
                <w:color w:val="000000" w:themeColor="text1"/>
              </w:rPr>
            </w:pPr>
            <w:r w:rsidRPr="00473A05">
              <w:rPr>
                <w:color w:val="000000" w:themeColor="text1"/>
              </w:rPr>
              <w:t>11</w:t>
            </w:r>
          </w:p>
        </w:tc>
      </w:tr>
      <w:tr w:rsidR="00473A05" w:rsidRPr="00473A05" w14:paraId="21581AEB" w14:textId="77777777" w:rsidTr="00F6752F">
        <w:trPr>
          <w:trHeight w:val="300"/>
        </w:trPr>
        <w:tc>
          <w:tcPr>
            <w:tcW w:w="6521" w:type="dxa"/>
            <w:tcBorders>
              <w:top w:val="nil"/>
              <w:left w:val="single" w:sz="4" w:space="0" w:color="auto"/>
              <w:bottom w:val="single" w:sz="4" w:space="0" w:color="auto"/>
              <w:right w:val="single" w:sz="4" w:space="0" w:color="auto"/>
            </w:tcBorders>
            <w:shd w:val="clear" w:color="auto" w:fill="auto"/>
            <w:noWrap/>
            <w:hideMark/>
          </w:tcPr>
          <w:p w14:paraId="5E698622" w14:textId="77777777" w:rsidR="001E56D0" w:rsidRPr="00473A05" w:rsidRDefault="001E56D0" w:rsidP="00F6752F">
            <w:pPr>
              <w:rPr>
                <w:color w:val="000000" w:themeColor="text1"/>
              </w:rPr>
            </w:pPr>
            <w:r w:rsidRPr="00473A05">
              <w:rPr>
                <w:color w:val="000000" w:themeColor="text1"/>
              </w:rPr>
              <w:t xml:space="preserve">Bilgi </w:t>
            </w:r>
            <w:proofErr w:type="spellStart"/>
            <w:r w:rsidRPr="00473A05">
              <w:rPr>
                <w:color w:val="000000" w:themeColor="text1"/>
              </w:rPr>
              <w:t>işlemsel</w:t>
            </w:r>
            <w:proofErr w:type="spellEnd"/>
            <w:r w:rsidRPr="00473A05">
              <w:rPr>
                <w:color w:val="000000" w:themeColor="text1"/>
              </w:rPr>
              <w:t xml:space="preserve"> düşünme için yeni veri toplama araçları toplanması</w:t>
            </w:r>
          </w:p>
        </w:tc>
        <w:tc>
          <w:tcPr>
            <w:tcW w:w="1843" w:type="dxa"/>
            <w:tcBorders>
              <w:top w:val="nil"/>
              <w:left w:val="single" w:sz="4" w:space="0" w:color="auto"/>
              <w:bottom w:val="single" w:sz="4" w:space="0" w:color="auto"/>
              <w:right w:val="single" w:sz="4" w:space="0" w:color="auto"/>
            </w:tcBorders>
            <w:shd w:val="clear" w:color="auto" w:fill="auto"/>
            <w:noWrap/>
            <w:hideMark/>
          </w:tcPr>
          <w:p w14:paraId="114BBB2B" w14:textId="77777777" w:rsidR="001E56D0" w:rsidRPr="00473A05" w:rsidRDefault="001E56D0" w:rsidP="00F6752F">
            <w:pPr>
              <w:jc w:val="center"/>
              <w:rPr>
                <w:color w:val="000000" w:themeColor="text1"/>
              </w:rPr>
            </w:pPr>
            <w:r w:rsidRPr="00473A05">
              <w:rPr>
                <w:color w:val="000000" w:themeColor="text1"/>
              </w:rPr>
              <w:t>9</w:t>
            </w:r>
          </w:p>
        </w:tc>
      </w:tr>
      <w:tr w:rsidR="00473A05" w:rsidRPr="00473A05" w14:paraId="3554AA8B" w14:textId="77777777" w:rsidTr="00F6752F">
        <w:trPr>
          <w:trHeight w:val="600"/>
        </w:trPr>
        <w:tc>
          <w:tcPr>
            <w:tcW w:w="6521" w:type="dxa"/>
            <w:tcBorders>
              <w:top w:val="nil"/>
              <w:left w:val="single" w:sz="4" w:space="0" w:color="auto"/>
              <w:bottom w:val="single" w:sz="4" w:space="0" w:color="auto"/>
              <w:right w:val="single" w:sz="4" w:space="0" w:color="auto"/>
            </w:tcBorders>
            <w:shd w:val="clear" w:color="auto" w:fill="auto"/>
            <w:hideMark/>
          </w:tcPr>
          <w:p w14:paraId="4C0D68FC" w14:textId="77777777" w:rsidR="001E56D0" w:rsidRPr="00473A05" w:rsidRDefault="001E56D0" w:rsidP="00F6752F">
            <w:pPr>
              <w:rPr>
                <w:color w:val="000000" w:themeColor="text1"/>
              </w:rPr>
            </w:pPr>
            <w:r w:rsidRPr="00473A05">
              <w:rPr>
                <w:color w:val="000000" w:themeColor="text1"/>
              </w:rPr>
              <w:t xml:space="preserve">Bilgi </w:t>
            </w:r>
            <w:proofErr w:type="spellStart"/>
            <w:r w:rsidRPr="00473A05">
              <w:rPr>
                <w:color w:val="000000" w:themeColor="text1"/>
              </w:rPr>
              <w:t>işlemsel</w:t>
            </w:r>
            <w:proofErr w:type="spellEnd"/>
            <w:r w:rsidRPr="00473A05">
              <w:rPr>
                <w:color w:val="000000" w:themeColor="text1"/>
              </w:rPr>
              <w:t xml:space="preserve"> düşünmenin geliştirilmesi (BİD bileşenlerini de kapsayacak)amaçlanan etkinlikler yapılması</w:t>
            </w:r>
          </w:p>
        </w:tc>
        <w:tc>
          <w:tcPr>
            <w:tcW w:w="1843" w:type="dxa"/>
            <w:tcBorders>
              <w:top w:val="nil"/>
              <w:left w:val="single" w:sz="4" w:space="0" w:color="auto"/>
              <w:bottom w:val="single" w:sz="4" w:space="0" w:color="auto"/>
              <w:right w:val="single" w:sz="4" w:space="0" w:color="auto"/>
            </w:tcBorders>
            <w:shd w:val="clear" w:color="auto" w:fill="auto"/>
            <w:noWrap/>
            <w:hideMark/>
          </w:tcPr>
          <w:p w14:paraId="39816D8E" w14:textId="77777777" w:rsidR="001E56D0" w:rsidRPr="00473A05" w:rsidRDefault="001E56D0" w:rsidP="00F6752F">
            <w:pPr>
              <w:jc w:val="center"/>
              <w:rPr>
                <w:color w:val="000000" w:themeColor="text1"/>
              </w:rPr>
            </w:pPr>
            <w:r w:rsidRPr="00473A05">
              <w:rPr>
                <w:color w:val="000000" w:themeColor="text1"/>
              </w:rPr>
              <w:t>50</w:t>
            </w:r>
          </w:p>
        </w:tc>
      </w:tr>
      <w:tr w:rsidR="00473A05" w:rsidRPr="00473A05" w14:paraId="1B1E9CBF" w14:textId="77777777" w:rsidTr="00F6752F">
        <w:trPr>
          <w:trHeight w:val="300"/>
        </w:trPr>
        <w:tc>
          <w:tcPr>
            <w:tcW w:w="6521" w:type="dxa"/>
            <w:tcBorders>
              <w:top w:val="nil"/>
              <w:left w:val="single" w:sz="4" w:space="0" w:color="auto"/>
              <w:bottom w:val="single" w:sz="4" w:space="0" w:color="auto"/>
              <w:right w:val="single" w:sz="4" w:space="0" w:color="auto"/>
            </w:tcBorders>
            <w:shd w:val="clear" w:color="auto" w:fill="auto"/>
            <w:noWrap/>
            <w:hideMark/>
          </w:tcPr>
          <w:p w14:paraId="0C1F54B1" w14:textId="77777777" w:rsidR="001E56D0" w:rsidRPr="00473A05" w:rsidRDefault="001E56D0" w:rsidP="00F6752F">
            <w:pPr>
              <w:rPr>
                <w:color w:val="000000" w:themeColor="text1"/>
              </w:rPr>
            </w:pPr>
            <w:r w:rsidRPr="00473A05">
              <w:rPr>
                <w:color w:val="000000" w:themeColor="text1"/>
              </w:rPr>
              <w:t xml:space="preserve">Bilgi </w:t>
            </w:r>
            <w:proofErr w:type="spellStart"/>
            <w:r w:rsidRPr="00473A05">
              <w:rPr>
                <w:color w:val="000000" w:themeColor="text1"/>
              </w:rPr>
              <w:t>işlemsel</w:t>
            </w:r>
            <w:proofErr w:type="spellEnd"/>
            <w:r w:rsidRPr="00473A05">
              <w:rPr>
                <w:color w:val="000000" w:themeColor="text1"/>
              </w:rPr>
              <w:t xml:space="preserve"> düşünme ile ilgili daha uzun süreli çalışmalar yapılmalı</w:t>
            </w:r>
          </w:p>
        </w:tc>
        <w:tc>
          <w:tcPr>
            <w:tcW w:w="1843" w:type="dxa"/>
            <w:tcBorders>
              <w:top w:val="nil"/>
              <w:left w:val="single" w:sz="4" w:space="0" w:color="auto"/>
              <w:bottom w:val="single" w:sz="4" w:space="0" w:color="auto"/>
              <w:right w:val="single" w:sz="4" w:space="0" w:color="auto"/>
            </w:tcBorders>
            <w:shd w:val="clear" w:color="auto" w:fill="auto"/>
            <w:noWrap/>
            <w:hideMark/>
          </w:tcPr>
          <w:p w14:paraId="2900B4A3" w14:textId="77777777" w:rsidR="001E56D0" w:rsidRPr="00473A05" w:rsidRDefault="001E56D0" w:rsidP="00F6752F">
            <w:pPr>
              <w:jc w:val="center"/>
              <w:rPr>
                <w:color w:val="000000" w:themeColor="text1"/>
              </w:rPr>
            </w:pPr>
            <w:r w:rsidRPr="00473A05">
              <w:rPr>
                <w:color w:val="000000" w:themeColor="text1"/>
              </w:rPr>
              <w:t>14</w:t>
            </w:r>
          </w:p>
        </w:tc>
      </w:tr>
      <w:tr w:rsidR="00473A05" w:rsidRPr="00473A05" w14:paraId="0203AC27" w14:textId="77777777" w:rsidTr="00F6752F">
        <w:trPr>
          <w:trHeight w:val="600"/>
        </w:trPr>
        <w:tc>
          <w:tcPr>
            <w:tcW w:w="6521" w:type="dxa"/>
            <w:tcBorders>
              <w:top w:val="nil"/>
              <w:left w:val="single" w:sz="4" w:space="0" w:color="auto"/>
              <w:bottom w:val="single" w:sz="4" w:space="0" w:color="auto"/>
              <w:right w:val="single" w:sz="4" w:space="0" w:color="auto"/>
            </w:tcBorders>
            <w:shd w:val="clear" w:color="auto" w:fill="auto"/>
            <w:hideMark/>
          </w:tcPr>
          <w:p w14:paraId="00700277" w14:textId="77777777" w:rsidR="001E56D0" w:rsidRPr="00473A05" w:rsidRDefault="001E56D0" w:rsidP="00F6752F">
            <w:pPr>
              <w:rPr>
                <w:color w:val="000000" w:themeColor="text1"/>
              </w:rPr>
            </w:pPr>
            <w:r w:rsidRPr="00473A05">
              <w:rPr>
                <w:color w:val="000000" w:themeColor="text1"/>
              </w:rPr>
              <w:t xml:space="preserve">Bilgi </w:t>
            </w:r>
            <w:proofErr w:type="spellStart"/>
            <w:r w:rsidRPr="00473A05">
              <w:rPr>
                <w:color w:val="000000" w:themeColor="text1"/>
              </w:rPr>
              <w:t>işlemsel</w:t>
            </w:r>
            <w:proofErr w:type="spellEnd"/>
            <w:r w:rsidRPr="00473A05">
              <w:rPr>
                <w:color w:val="000000" w:themeColor="text1"/>
              </w:rPr>
              <w:t xml:space="preserve"> düşünme ile ilgili daha büyük örneklem/</w:t>
            </w:r>
            <w:proofErr w:type="spellStart"/>
            <w:r w:rsidRPr="00473A05">
              <w:rPr>
                <w:color w:val="000000" w:themeColor="text1"/>
              </w:rPr>
              <w:t>boylamsal</w:t>
            </w:r>
            <w:proofErr w:type="spellEnd"/>
            <w:r w:rsidRPr="00473A05">
              <w:rPr>
                <w:color w:val="000000" w:themeColor="text1"/>
              </w:rPr>
              <w:t xml:space="preserve"> çalışmalar yapılmalı</w:t>
            </w:r>
          </w:p>
        </w:tc>
        <w:tc>
          <w:tcPr>
            <w:tcW w:w="1843" w:type="dxa"/>
            <w:tcBorders>
              <w:top w:val="nil"/>
              <w:left w:val="nil"/>
              <w:bottom w:val="single" w:sz="4" w:space="0" w:color="auto"/>
              <w:right w:val="single" w:sz="4" w:space="0" w:color="auto"/>
            </w:tcBorders>
            <w:shd w:val="clear" w:color="auto" w:fill="auto"/>
            <w:noWrap/>
            <w:hideMark/>
          </w:tcPr>
          <w:p w14:paraId="641B2FBF" w14:textId="77777777" w:rsidR="001E56D0" w:rsidRPr="00473A05" w:rsidRDefault="001E56D0" w:rsidP="00F6752F">
            <w:pPr>
              <w:jc w:val="center"/>
              <w:rPr>
                <w:color w:val="000000" w:themeColor="text1"/>
              </w:rPr>
            </w:pPr>
            <w:r w:rsidRPr="00473A05">
              <w:rPr>
                <w:color w:val="000000" w:themeColor="text1"/>
              </w:rPr>
              <w:t>21</w:t>
            </w:r>
          </w:p>
        </w:tc>
      </w:tr>
    </w:tbl>
    <w:p w14:paraId="004785AD" w14:textId="1F24F509" w:rsidR="00772F3A" w:rsidRDefault="00772F3A" w:rsidP="001E56D0">
      <w:pPr>
        <w:spacing w:line="360" w:lineRule="auto"/>
        <w:jc w:val="both"/>
        <w:rPr>
          <w:b/>
          <w:color w:val="000000" w:themeColor="text1"/>
          <w:sz w:val="28"/>
        </w:rPr>
      </w:pPr>
    </w:p>
    <w:p w14:paraId="67D91C5B" w14:textId="0F21B0D8" w:rsidR="003F7B06" w:rsidRDefault="003F7B06" w:rsidP="001E56D0">
      <w:pPr>
        <w:spacing w:line="360" w:lineRule="auto"/>
        <w:jc w:val="both"/>
        <w:rPr>
          <w:b/>
          <w:color w:val="000000" w:themeColor="text1"/>
          <w:sz w:val="28"/>
        </w:rPr>
      </w:pPr>
    </w:p>
    <w:p w14:paraId="1A8A0385" w14:textId="77777777" w:rsidR="003F7B06" w:rsidRPr="00473A05" w:rsidRDefault="003F7B06" w:rsidP="001E56D0">
      <w:pPr>
        <w:spacing w:line="360" w:lineRule="auto"/>
        <w:jc w:val="both"/>
        <w:rPr>
          <w:b/>
          <w:color w:val="000000" w:themeColor="text1"/>
          <w:sz w:val="28"/>
        </w:rPr>
      </w:pPr>
    </w:p>
    <w:p w14:paraId="61EFF31D" w14:textId="131BA4E1" w:rsidR="001E56D0" w:rsidRPr="00473A05" w:rsidRDefault="001E56D0" w:rsidP="00772F3A">
      <w:pPr>
        <w:pStyle w:val="Balk2"/>
        <w:rPr>
          <w:color w:val="000000" w:themeColor="text1"/>
        </w:rPr>
      </w:pPr>
      <w:r w:rsidRPr="00473A05">
        <w:rPr>
          <w:color w:val="000000" w:themeColor="text1"/>
        </w:rPr>
        <w:lastRenderedPageBreak/>
        <w:t>Sonuç</w:t>
      </w:r>
    </w:p>
    <w:p w14:paraId="2690FB9F" w14:textId="77777777" w:rsidR="00772F3A" w:rsidRPr="00473A05" w:rsidRDefault="00772F3A" w:rsidP="00772F3A">
      <w:pPr>
        <w:rPr>
          <w:color w:val="000000" w:themeColor="text1"/>
        </w:rPr>
      </w:pPr>
    </w:p>
    <w:p w14:paraId="4D4E7A0D" w14:textId="204DF7D1" w:rsidR="001E56D0" w:rsidRPr="00473A05" w:rsidRDefault="001E56D0" w:rsidP="001E56D0">
      <w:pPr>
        <w:ind w:firstLine="720"/>
        <w:jc w:val="both"/>
        <w:rPr>
          <w:color w:val="000000" w:themeColor="text1"/>
        </w:rPr>
      </w:pPr>
      <w:r w:rsidRPr="00473A05">
        <w:rPr>
          <w:color w:val="000000" w:themeColor="text1"/>
        </w:rPr>
        <w:t xml:space="preserve">Yapılan çalışmada ulaşılan bulgulara göre BİD ile ilgi çalışmalar 2015 yılında bir çalışma ile </w:t>
      </w:r>
      <w:proofErr w:type="spellStart"/>
      <w:r w:rsidRPr="00473A05">
        <w:rPr>
          <w:color w:val="000000" w:themeColor="text1"/>
        </w:rPr>
        <w:t>alanyazına</w:t>
      </w:r>
      <w:proofErr w:type="spellEnd"/>
      <w:r w:rsidRPr="00473A05">
        <w:rPr>
          <w:color w:val="000000" w:themeColor="text1"/>
        </w:rPr>
        <w:t xml:space="preserve"> </w:t>
      </w:r>
      <w:proofErr w:type="gramStart"/>
      <w:r w:rsidRPr="00473A05">
        <w:rPr>
          <w:color w:val="000000" w:themeColor="text1"/>
        </w:rPr>
        <w:t>dahil</w:t>
      </w:r>
      <w:proofErr w:type="gramEnd"/>
      <w:r w:rsidRPr="00473A05">
        <w:rPr>
          <w:color w:val="000000" w:themeColor="text1"/>
        </w:rPr>
        <w:t xml:space="preserve"> olmuş ve 2020 yılında ise yirmi dört tez çalışması ile en çok çalışılan dönem olduğu gözlemlenmiştir. BİD çalışmalarında konu alanı olarak en çok tercih edilen alan </w:t>
      </w:r>
      <w:r w:rsidR="001C4439" w:rsidRPr="00473A05">
        <w:rPr>
          <w:color w:val="000000" w:themeColor="text1"/>
        </w:rPr>
        <w:t>altmışaltı</w:t>
      </w:r>
      <w:r w:rsidRPr="00473A05">
        <w:rPr>
          <w:color w:val="000000" w:themeColor="text1"/>
        </w:rPr>
        <w:t xml:space="preserve"> çalışma ile bilişim teknolojileri olmuştur. Bilişim teknolojileri alanında programlama, robotik kodlama, blok tabanlı programlama konularının çoğunlukta olduğu görülmüş ve BİD ile problem çözme becerileri, </w:t>
      </w:r>
      <w:proofErr w:type="spellStart"/>
      <w:r w:rsidRPr="00473A05">
        <w:rPr>
          <w:color w:val="000000" w:themeColor="text1"/>
        </w:rPr>
        <w:t>algoritmik</w:t>
      </w:r>
      <w:proofErr w:type="spellEnd"/>
      <w:r w:rsidRPr="00473A05">
        <w:rPr>
          <w:color w:val="000000" w:themeColor="text1"/>
        </w:rPr>
        <w:t xml:space="preserve"> düşünme ve yaratıcılık alt basamakları </w:t>
      </w:r>
      <w:r w:rsidR="001C4439">
        <w:rPr>
          <w:color w:val="000000" w:themeColor="text1"/>
        </w:rPr>
        <w:t xml:space="preserve">ile </w:t>
      </w:r>
      <w:r w:rsidRPr="00473A05">
        <w:rPr>
          <w:color w:val="000000" w:themeColor="text1"/>
        </w:rPr>
        <w:t xml:space="preserve">ilişkileri irdelenmiştir. Yapılan çalışmaların </w:t>
      </w:r>
      <w:r w:rsidR="001C4439">
        <w:rPr>
          <w:color w:val="000000" w:themeColor="text1"/>
        </w:rPr>
        <w:t xml:space="preserve">büyük çoğunluğunda, </w:t>
      </w:r>
      <w:r w:rsidRPr="00473A05">
        <w:rPr>
          <w:color w:val="000000" w:themeColor="text1"/>
        </w:rPr>
        <w:t>cinsiyet değişkeninin BİD üzerinde anlamlı bir etkisi yoktur.</w:t>
      </w:r>
      <w:r w:rsidR="007D5047">
        <w:rPr>
          <w:color w:val="000000" w:themeColor="text1"/>
        </w:rPr>
        <w:t xml:space="preserve"> Bilgi işlemsem düşünme becerisinin diğer konu alanlarında ve farklı örneklem düzeylerinde araştırmalara konu edinilmesi </w:t>
      </w:r>
      <w:proofErr w:type="spellStart"/>
      <w:r w:rsidR="007D5047">
        <w:rPr>
          <w:color w:val="000000" w:themeColor="text1"/>
        </w:rPr>
        <w:t>alanyazına</w:t>
      </w:r>
      <w:proofErr w:type="spellEnd"/>
      <w:r w:rsidR="007D5047">
        <w:rPr>
          <w:color w:val="000000" w:themeColor="text1"/>
        </w:rPr>
        <w:t xml:space="preserve"> katkı sağlayacaktır.</w:t>
      </w:r>
    </w:p>
    <w:p w14:paraId="56AD1F63" w14:textId="5098FBBC" w:rsidR="001E56D0" w:rsidRPr="00473A05" w:rsidRDefault="001E56D0" w:rsidP="001E56D0">
      <w:pPr>
        <w:ind w:firstLine="720"/>
        <w:jc w:val="both"/>
        <w:rPr>
          <w:color w:val="000000" w:themeColor="text1"/>
        </w:rPr>
      </w:pPr>
      <w:r w:rsidRPr="00473A05">
        <w:rPr>
          <w:color w:val="000000" w:themeColor="text1"/>
        </w:rPr>
        <w:t xml:space="preserve">Bununla birlikte BİD çalışmaları yapılırken farklı derslerde de BİD becerilerinin kullanılması ve geliştirilmesi ile ilgili çalışmaların yeterli sayıda olmadığı ve bu yönde çalışmaların yapabileceği </w:t>
      </w:r>
      <w:r w:rsidR="00BE110B">
        <w:rPr>
          <w:color w:val="000000" w:themeColor="text1"/>
        </w:rPr>
        <w:t>düşünülmektedir</w:t>
      </w:r>
      <w:r w:rsidRPr="00473A05">
        <w:rPr>
          <w:color w:val="000000" w:themeColor="text1"/>
        </w:rPr>
        <w:t xml:space="preserve">. Ayrıca BİD ile ilgili veri toplama araçlarının istenen becerileri daha etkin ve çok boyutlu ölçerek analiz edilebilmesi anlamında, yeni veri toplama araçlarının geliştirilmesinin de yapılacak olan akademik çalışmalara </w:t>
      </w:r>
      <w:r w:rsidR="00BE110B">
        <w:rPr>
          <w:color w:val="000000" w:themeColor="text1"/>
        </w:rPr>
        <w:t>katkı sağlayacağı</w:t>
      </w:r>
      <w:r w:rsidRPr="00473A05">
        <w:rPr>
          <w:color w:val="000000" w:themeColor="text1"/>
        </w:rPr>
        <w:t xml:space="preserve"> düşünülmektedir.</w:t>
      </w:r>
      <w:r w:rsidR="000A633F">
        <w:rPr>
          <w:color w:val="000000" w:themeColor="text1"/>
        </w:rPr>
        <w:t xml:space="preserve"> </w:t>
      </w:r>
      <w:r w:rsidR="000A633F" w:rsidRPr="000A633F">
        <w:rPr>
          <w:color w:val="000000" w:themeColor="text1"/>
        </w:rPr>
        <w:t>Çalışma kapsamının yalnızca Ulusal Tez Merkezi akademik veri tabanı ile sınırlı olduğu</w:t>
      </w:r>
      <w:r w:rsidR="000A633F">
        <w:rPr>
          <w:color w:val="000000" w:themeColor="text1"/>
        </w:rPr>
        <w:t>na</w:t>
      </w:r>
      <w:r w:rsidR="000A633F" w:rsidRPr="000A633F">
        <w:rPr>
          <w:color w:val="000000" w:themeColor="text1"/>
        </w:rPr>
        <w:t xml:space="preserve"> dikkat edilmelidir. Gelecekte yapılacak araştırmalarda araştırmacıların farklı veri tabanlarını da kullanmaları </w:t>
      </w:r>
      <w:r w:rsidR="000A633F">
        <w:rPr>
          <w:color w:val="000000" w:themeColor="text1"/>
        </w:rPr>
        <w:t xml:space="preserve">ülkemiz ve uluslararası </w:t>
      </w:r>
      <w:proofErr w:type="spellStart"/>
      <w:r w:rsidR="000A633F">
        <w:rPr>
          <w:color w:val="000000" w:themeColor="text1"/>
        </w:rPr>
        <w:t>alanyazının</w:t>
      </w:r>
      <w:proofErr w:type="spellEnd"/>
      <w:r w:rsidR="000A633F">
        <w:rPr>
          <w:color w:val="000000" w:themeColor="text1"/>
        </w:rPr>
        <w:t xml:space="preserve"> karşılaştırılabilmesi açısından önemli olarak değerlendirilmektedir.</w:t>
      </w:r>
    </w:p>
    <w:p w14:paraId="4A99EA90" w14:textId="77777777" w:rsidR="001E56D0" w:rsidRPr="00473A05" w:rsidRDefault="001E56D0" w:rsidP="001E56D0">
      <w:pPr>
        <w:spacing w:line="360" w:lineRule="auto"/>
        <w:jc w:val="both"/>
        <w:rPr>
          <w:color w:val="000000" w:themeColor="text1"/>
        </w:rPr>
      </w:pPr>
    </w:p>
    <w:p w14:paraId="0DC868BD" w14:textId="77777777" w:rsidR="001E56D0" w:rsidRPr="00473A05" w:rsidRDefault="001E56D0" w:rsidP="001E56D0">
      <w:pPr>
        <w:spacing w:line="360" w:lineRule="auto"/>
        <w:jc w:val="both"/>
        <w:rPr>
          <w:color w:val="000000" w:themeColor="text1"/>
        </w:rPr>
      </w:pPr>
    </w:p>
    <w:p w14:paraId="448A8FDB" w14:textId="7252A2EE" w:rsidR="001E56D0" w:rsidRPr="00473A05" w:rsidRDefault="001E56D0" w:rsidP="00A75A5F">
      <w:pPr>
        <w:pStyle w:val="KonuBal"/>
        <w:rPr>
          <w:color w:val="000000" w:themeColor="text1"/>
        </w:rPr>
      </w:pPr>
      <w:r w:rsidRPr="00473A05">
        <w:rPr>
          <w:color w:val="000000" w:themeColor="text1"/>
        </w:rPr>
        <w:t>K</w:t>
      </w:r>
      <w:r w:rsidR="00A75A5F" w:rsidRPr="00473A05">
        <w:rPr>
          <w:color w:val="000000" w:themeColor="text1"/>
        </w:rPr>
        <w:t>aynakça</w:t>
      </w:r>
    </w:p>
    <w:p w14:paraId="12BD9004" w14:textId="77777777" w:rsidR="001E56D0" w:rsidRPr="00473A05" w:rsidRDefault="001E56D0" w:rsidP="001E56D0">
      <w:pPr>
        <w:spacing w:line="360" w:lineRule="auto"/>
        <w:rPr>
          <w:b/>
          <w:color w:val="000000" w:themeColor="text1"/>
        </w:rPr>
      </w:pPr>
    </w:p>
    <w:p w14:paraId="1E1B3F49" w14:textId="4D500D1F" w:rsidR="00B80B2A" w:rsidRDefault="00B80B2A" w:rsidP="00B80B2A">
      <w:pPr>
        <w:ind w:left="709" w:hanging="709"/>
        <w:jc w:val="both"/>
        <w:rPr>
          <w:color w:val="000000" w:themeColor="text1"/>
        </w:rPr>
      </w:pPr>
      <w:r w:rsidRPr="00B80B2A">
        <w:rPr>
          <w:color w:val="000000" w:themeColor="text1"/>
        </w:rPr>
        <w:t>Büyüköztürk, Ş</w:t>
      </w:r>
      <w:proofErr w:type="gramStart"/>
      <w:r w:rsidRPr="00B80B2A">
        <w:rPr>
          <w:color w:val="000000" w:themeColor="text1"/>
        </w:rPr>
        <w:t>.,</w:t>
      </w:r>
      <w:proofErr w:type="gramEnd"/>
      <w:r w:rsidRPr="00B80B2A">
        <w:rPr>
          <w:color w:val="000000" w:themeColor="text1"/>
        </w:rPr>
        <w:t xml:space="preserve"> Çakmak, E. K., Akgün, Ö. E., Karadeniz, Ş., &amp; Demirel, F. (2008). </w:t>
      </w:r>
      <w:r w:rsidRPr="00B80B2A">
        <w:rPr>
          <w:i/>
          <w:color w:val="000000" w:themeColor="text1"/>
        </w:rPr>
        <w:t>Bilimsel Araştırma Yöntemleri (14. Baskı)</w:t>
      </w:r>
      <w:r w:rsidRPr="00B80B2A">
        <w:rPr>
          <w:color w:val="000000" w:themeColor="text1"/>
        </w:rPr>
        <w:t xml:space="preserve">. </w:t>
      </w:r>
      <w:proofErr w:type="spellStart"/>
      <w:r w:rsidRPr="00B80B2A">
        <w:rPr>
          <w:color w:val="000000" w:themeColor="text1"/>
        </w:rPr>
        <w:t>Pegem</w:t>
      </w:r>
      <w:proofErr w:type="spellEnd"/>
      <w:r w:rsidRPr="00B80B2A">
        <w:rPr>
          <w:color w:val="000000" w:themeColor="text1"/>
        </w:rPr>
        <w:t xml:space="preserve"> Akademi.</w:t>
      </w:r>
    </w:p>
    <w:p w14:paraId="0756E759" w14:textId="75AA375F" w:rsidR="00D864D6" w:rsidRPr="00473A05" w:rsidRDefault="00D864D6" w:rsidP="00BE0112">
      <w:pPr>
        <w:ind w:left="709" w:hanging="709"/>
        <w:jc w:val="both"/>
        <w:rPr>
          <w:color w:val="000000" w:themeColor="text1"/>
        </w:rPr>
      </w:pPr>
      <w:proofErr w:type="spellStart"/>
      <w:r w:rsidRPr="00473A05">
        <w:rPr>
          <w:color w:val="000000" w:themeColor="text1"/>
        </w:rPr>
        <w:t>Corbin</w:t>
      </w:r>
      <w:proofErr w:type="spellEnd"/>
      <w:r w:rsidRPr="00473A05">
        <w:rPr>
          <w:color w:val="000000" w:themeColor="text1"/>
        </w:rPr>
        <w:t>, J</w:t>
      </w:r>
      <w:proofErr w:type="gramStart"/>
      <w:r w:rsidRPr="00473A05">
        <w:rPr>
          <w:color w:val="000000" w:themeColor="text1"/>
        </w:rPr>
        <w:t>.,</w:t>
      </w:r>
      <w:proofErr w:type="gramEnd"/>
      <w:r w:rsidRPr="00473A05">
        <w:rPr>
          <w:color w:val="000000" w:themeColor="text1"/>
        </w:rPr>
        <w:t xml:space="preserve"> &amp; Strauss, A. (2008). Basics of </w:t>
      </w:r>
      <w:proofErr w:type="spellStart"/>
      <w:r w:rsidRPr="00473A05">
        <w:rPr>
          <w:color w:val="000000" w:themeColor="text1"/>
        </w:rPr>
        <w:t>qualitative</w:t>
      </w:r>
      <w:proofErr w:type="spellEnd"/>
      <w:r w:rsidRPr="00473A05">
        <w:rPr>
          <w:color w:val="000000" w:themeColor="text1"/>
        </w:rPr>
        <w:t xml:space="preserve"> </w:t>
      </w:r>
      <w:proofErr w:type="spellStart"/>
      <w:r w:rsidRPr="00473A05">
        <w:rPr>
          <w:color w:val="000000" w:themeColor="text1"/>
        </w:rPr>
        <w:t>research</w:t>
      </w:r>
      <w:proofErr w:type="spellEnd"/>
      <w:r w:rsidRPr="00473A05">
        <w:rPr>
          <w:color w:val="000000" w:themeColor="text1"/>
        </w:rPr>
        <w:t xml:space="preserve">: </w:t>
      </w:r>
      <w:proofErr w:type="spellStart"/>
      <w:r w:rsidRPr="00473A05">
        <w:rPr>
          <w:color w:val="000000" w:themeColor="text1"/>
        </w:rPr>
        <w:t>Techniques</w:t>
      </w:r>
      <w:proofErr w:type="spellEnd"/>
      <w:r w:rsidRPr="00473A05">
        <w:rPr>
          <w:color w:val="000000" w:themeColor="text1"/>
        </w:rPr>
        <w:t xml:space="preserve"> </w:t>
      </w:r>
      <w:proofErr w:type="spellStart"/>
      <w:r w:rsidRPr="00473A05">
        <w:rPr>
          <w:color w:val="000000" w:themeColor="text1"/>
        </w:rPr>
        <w:t>and</w:t>
      </w:r>
      <w:proofErr w:type="spellEnd"/>
      <w:r w:rsidRPr="00473A05">
        <w:rPr>
          <w:color w:val="000000" w:themeColor="text1"/>
        </w:rPr>
        <w:t xml:space="preserve"> </w:t>
      </w:r>
      <w:proofErr w:type="spellStart"/>
      <w:r w:rsidRPr="00473A05">
        <w:rPr>
          <w:color w:val="000000" w:themeColor="text1"/>
        </w:rPr>
        <w:t>procedures</w:t>
      </w:r>
      <w:proofErr w:type="spellEnd"/>
      <w:r w:rsidRPr="00473A05">
        <w:rPr>
          <w:color w:val="000000" w:themeColor="text1"/>
        </w:rPr>
        <w:t xml:space="preserve"> </w:t>
      </w:r>
      <w:proofErr w:type="spellStart"/>
      <w:r w:rsidRPr="00473A05">
        <w:rPr>
          <w:color w:val="000000" w:themeColor="text1"/>
        </w:rPr>
        <w:t>for</w:t>
      </w:r>
      <w:proofErr w:type="spellEnd"/>
      <w:r w:rsidRPr="00473A05">
        <w:rPr>
          <w:color w:val="000000" w:themeColor="text1"/>
        </w:rPr>
        <w:t xml:space="preserve"> </w:t>
      </w:r>
      <w:proofErr w:type="spellStart"/>
      <w:r w:rsidRPr="00473A05">
        <w:rPr>
          <w:color w:val="000000" w:themeColor="text1"/>
        </w:rPr>
        <w:t>developing</w:t>
      </w:r>
      <w:proofErr w:type="spellEnd"/>
      <w:r w:rsidRPr="00473A05">
        <w:rPr>
          <w:color w:val="000000" w:themeColor="text1"/>
        </w:rPr>
        <w:t xml:space="preserve"> </w:t>
      </w:r>
      <w:proofErr w:type="spellStart"/>
      <w:r w:rsidRPr="00473A05">
        <w:rPr>
          <w:color w:val="000000" w:themeColor="text1"/>
        </w:rPr>
        <w:t>grounded</w:t>
      </w:r>
      <w:proofErr w:type="spellEnd"/>
      <w:r w:rsidRPr="00473A05">
        <w:rPr>
          <w:color w:val="000000" w:themeColor="text1"/>
        </w:rPr>
        <w:t xml:space="preserve"> </w:t>
      </w:r>
      <w:proofErr w:type="spellStart"/>
      <w:r w:rsidRPr="00473A05">
        <w:rPr>
          <w:color w:val="000000" w:themeColor="text1"/>
        </w:rPr>
        <w:t>theory</w:t>
      </w:r>
      <w:proofErr w:type="spellEnd"/>
      <w:r w:rsidRPr="00473A05">
        <w:rPr>
          <w:color w:val="000000" w:themeColor="text1"/>
        </w:rPr>
        <w:t xml:space="preserve"> (3rd ed.). </w:t>
      </w:r>
      <w:proofErr w:type="spellStart"/>
      <w:r w:rsidRPr="00473A05">
        <w:rPr>
          <w:color w:val="000000" w:themeColor="text1"/>
        </w:rPr>
        <w:t>Tousand</w:t>
      </w:r>
      <w:proofErr w:type="spellEnd"/>
      <w:r w:rsidRPr="00473A05">
        <w:rPr>
          <w:color w:val="000000" w:themeColor="text1"/>
        </w:rPr>
        <w:t xml:space="preserve"> </w:t>
      </w:r>
      <w:proofErr w:type="spellStart"/>
      <w:r w:rsidRPr="00473A05">
        <w:rPr>
          <w:color w:val="000000" w:themeColor="text1"/>
        </w:rPr>
        <w:t>Oaks</w:t>
      </w:r>
      <w:proofErr w:type="spellEnd"/>
      <w:r w:rsidRPr="00473A05">
        <w:rPr>
          <w:color w:val="000000" w:themeColor="text1"/>
        </w:rPr>
        <w:t>, CA: SAGE. doi:10.4135/9781452230153</w:t>
      </w:r>
    </w:p>
    <w:p w14:paraId="0D4A998F" w14:textId="604F89FB" w:rsidR="001E56D0" w:rsidRPr="00473A05" w:rsidRDefault="001E56D0" w:rsidP="00BE0112">
      <w:pPr>
        <w:pBdr>
          <w:top w:val="nil"/>
          <w:left w:val="nil"/>
          <w:bottom w:val="nil"/>
          <w:right w:val="nil"/>
          <w:between w:val="nil"/>
        </w:pBdr>
        <w:ind w:left="720" w:hanging="709"/>
        <w:rPr>
          <w:color w:val="000000" w:themeColor="text1"/>
        </w:rPr>
      </w:pPr>
      <w:r w:rsidRPr="00473A05">
        <w:rPr>
          <w:color w:val="000000" w:themeColor="text1"/>
        </w:rPr>
        <w:t>Demir, Ö</w:t>
      </w:r>
      <w:proofErr w:type="gramStart"/>
      <w:r w:rsidRPr="00473A05">
        <w:rPr>
          <w:color w:val="000000" w:themeColor="text1"/>
        </w:rPr>
        <w:t>.,</w:t>
      </w:r>
      <w:proofErr w:type="gramEnd"/>
      <w:r w:rsidRPr="00473A05">
        <w:rPr>
          <w:color w:val="000000" w:themeColor="text1"/>
        </w:rPr>
        <w:t xml:space="preserve"> &amp; Seferoğlu, S. (2017). Yeni Kavramlar, Farklı Kullanımlar: Bilgi-</w:t>
      </w:r>
      <w:proofErr w:type="spellStart"/>
      <w:r w:rsidRPr="00473A05">
        <w:rPr>
          <w:color w:val="000000" w:themeColor="text1"/>
        </w:rPr>
        <w:t>İşlemsel</w:t>
      </w:r>
      <w:proofErr w:type="spellEnd"/>
      <w:r w:rsidRPr="00473A05">
        <w:rPr>
          <w:color w:val="000000" w:themeColor="text1"/>
        </w:rPr>
        <w:t xml:space="preserve"> Düşünmeyle İlgili Bir Değerlendirme. B. Akkoyunlu, H. F. Odabaşı, &amp; A. </w:t>
      </w:r>
      <w:proofErr w:type="spellStart"/>
      <w:r w:rsidRPr="00473A05">
        <w:rPr>
          <w:color w:val="000000" w:themeColor="text1"/>
        </w:rPr>
        <w:t>İşman</w:t>
      </w:r>
      <w:proofErr w:type="spellEnd"/>
      <w:r w:rsidRPr="00473A05">
        <w:rPr>
          <w:color w:val="000000" w:themeColor="text1"/>
        </w:rPr>
        <w:t xml:space="preserve"> (Ed.), </w:t>
      </w:r>
      <w:r w:rsidRPr="00473A05">
        <w:rPr>
          <w:i/>
          <w:color w:val="000000" w:themeColor="text1"/>
        </w:rPr>
        <w:t xml:space="preserve">Eğitim Teknolojileri Okumaları </w:t>
      </w:r>
      <w:r w:rsidRPr="00473A05">
        <w:rPr>
          <w:color w:val="000000" w:themeColor="text1"/>
        </w:rPr>
        <w:t>(</w:t>
      </w:r>
      <w:proofErr w:type="spellStart"/>
      <w:r w:rsidRPr="00473A05">
        <w:rPr>
          <w:color w:val="000000" w:themeColor="text1"/>
        </w:rPr>
        <w:t>ss</w:t>
      </w:r>
      <w:proofErr w:type="spellEnd"/>
      <w:r w:rsidRPr="00473A05">
        <w:rPr>
          <w:color w:val="000000" w:themeColor="text1"/>
        </w:rPr>
        <w:t>. 801-830). TOJET &amp; Sakarya Üniversitesi.</w:t>
      </w:r>
    </w:p>
    <w:p w14:paraId="7CEB9FDC" w14:textId="3BDE110F" w:rsidR="003122DC" w:rsidRDefault="003122DC" w:rsidP="00BE0112">
      <w:pPr>
        <w:pBdr>
          <w:top w:val="nil"/>
          <w:left w:val="nil"/>
          <w:bottom w:val="nil"/>
          <w:right w:val="nil"/>
          <w:between w:val="nil"/>
        </w:pBdr>
        <w:ind w:left="720" w:hanging="709"/>
        <w:jc w:val="both"/>
        <w:rPr>
          <w:color w:val="000000" w:themeColor="text1"/>
        </w:rPr>
      </w:pPr>
      <w:r w:rsidRPr="003122DC">
        <w:rPr>
          <w:color w:val="000000" w:themeColor="text1"/>
        </w:rPr>
        <w:t>Göktaş, Y</w:t>
      </w:r>
      <w:proofErr w:type="gramStart"/>
      <w:r w:rsidRPr="003122DC">
        <w:rPr>
          <w:color w:val="000000" w:themeColor="text1"/>
        </w:rPr>
        <w:t>.,</w:t>
      </w:r>
      <w:proofErr w:type="gramEnd"/>
      <w:r w:rsidRPr="003122DC">
        <w:rPr>
          <w:color w:val="000000" w:themeColor="text1"/>
        </w:rPr>
        <w:t xml:space="preserve"> Küçük, S., Aydemir, M., Telli, E., Arpacık, Ö., Yıldırım, G., &amp; Reisoğlu, İ. (2012). Türkiye’de Eğitim Teknolojileri Araştırmalarındaki Eğilimler: 2000-2009 Dönemi Makalelerinin İçerik Analizi. </w:t>
      </w:r>
      <w:r w:rsidRPr="003122DC">
        <w:rPr>
          <w:i/>
          <w:color w:val="000000" w:themeColor="text1"/>
        </w:rPr>
        <w:t>Kuram ve Uygulamada Eğitim Bilimleri</w:t>
      </w:r>
      <w:r w:rsidRPr="003122DC">
        <w:rPr>
          <w:color w:val="000000" w:themeColor="text1"/>
        </w:rPr>
        <w:t xml:space="preserve">, </w:t>
      </w:r>
      <w:r w:rsidRPr="003122DC">
        <w:rPr>
          <w:i/>
          <w:color w:val="000000" w:themeColor="text1"/>
        </w:rPr>
        <w:t>12</w:t>
      </w:r>
      <w:r w:rsidRPr="003122DC">
        <w:rPr>
          <w:color w:val="000000" w:themeColor="text1"/>
        </w:rPr>
        <w:t>(1), 177-199.</w:t>
      </w:r>
    </w:p>
    <w:p w14:paraId="01F1CDF5" w14:textId="516308D8" w:rsidR="001E56D0" w:rsidRPr="00473A05" w:rsidRDefault="001E56D0" w:rsidP="00BE0112">
      <w:pPr>
        <w:pBdr>
          <w:top w:val="nil"/>
          <w:left w:val="nil"/>
          <w:bottom w:val="nil"/>
          <w:right w:val="nil"/>
          <w:between w:val="nil"/>
        </w:pBdr>
        <w:ind w:left="720" w:hanging="709"/>
        <w:jc w:val="both"/>
        <w:rPr>
          <w:color w:val="000000" w:themeColor="text1"/>
        </w:rPr>
      </w:pPr>
      <w:proofErr w:type="spellStart"/>
      <w:r w:rsidRPr="00473A05">
        <w:rPr>
          <w:color w:val="000000" w:themeColor="text1"/>
        </w:rPr>
        <w:t>Guzdial</w:t>
      </w:r>
      <w:proofErr w:type="spellEnd"/>
      <w:r w:rsidRPr="00473A05">
        <w:rPr>
          <w:color w:val="000000" w:themeColor="text1"/>
        </w:rPr>
        <w:t xml:space="preserve">, M. (2008). </w:t>
      </w:r>
      <w:proofErr w:type="spellStart"/>
      <w:r w:rsidRPr="00473A05">
        <w:rPr>
          <w:color w:val="000000" w:themeColor="text1"/>
        </w:rPr>
        <w:t>Education</w:t>
      </w:r>
      <w:proofErr w:type="spellEnd"/>
      <w:r w:rsidRPr="00473A05">
        <w:rPr>
          <w:color w:val="000000" w:themeColor="text1"/>
        </w:rPr>
        <w:t xml:space="preserve"> </w:t>
      </w:r>
      <w:proofErr w:type="spellStart"/>
      <w:r w:rsidRPr="00473A05">
        <w:rPr>
          <w:color w:val="000000" w:themeColor="text1"/>
        </w:rPr>
        <w:t>Paving</w:t>
      </w:r>
      <w:proofErr w:type="spellEnd"/>
      <w:r w:rsidRPr="00473A05">
        <w:rPr>
          <w:color w:val="000000" w:themeColor="text1"/>
        </w:rPr>
        <w:t xml:space="preserve"> </w:t>
      </w:r>
      <w:proofErr w:type="spellStart"/>
      <w:r w:rsidRPr="00473A05">
        <w:rPr>
          <w:color w:val="000000" w:themeColor="text1"/>
        </w:rPr>
        <w:t>The</w:t>
      </w:r>
      <w:proofErr w:type="spellEnd"/>
      <w:r w:rsidRPr="00473A05">
        <w:rPr>
          <w:color w:val="000000" w:themeColor="text1"/>
        </w:rPr>
        <w:t xml:space="preserve"> </w:t>
      </w:r>
      <w:proofErr w:type="spellStart"/>
      <w:r w:rsidRPr="00473A05">
        <w:rPr>
          <w:color w:val="000000" w:themeColor="text1"/>
        </w:rPr>
        <w:t>Way</w:t>
      </w:r>
      <w:proofErr w:type="spellEnd"/>
      <w:r w:rsidRPr="00473A05">
        <w:rPr>
          <w:color w:val="000000" w:themeColor="text1"/>
        </w:rPr>
        <w:t xml:space="preserve"> </w:t>
      </w:r>
      <w:proofErr w:type="spellStart"/>
      <w:r w:rsidRPr="00473A05">
        <w:rPr>
          <w:color w:val="000000" w:themeColor="text1"/>
        </w:rPr>
        <w:t>For</w:t>
      </w:r>
      <w:proofErr w:type="spellEnd"/>
      <w:r w:rsidRPr="00473A05">
        <w:rPr>
          <w:color w:val="000000" w:themeColor="text1"/>
        </w:rPr>
        <w:t xml:space="preserve"> </w:t>
      </w:r>
      <w:proofErr w:type="spellStart"/>
      <w:r w:rsidRPr="00473A05">
        <w:rPr>
          <w:color w:val="000000" w:themeColor="text1"/>
        </w:rPr>
        <w:t>Computational</w:t>
      </w:r>
      <w:proofErr w:type="spellEnd"/>
      <w:r w:rsidRPr="00473A05">
        <w:rPr>
          <w:color w:val="000000" w:themeColor="text1"/>
        </w:rPr>
        <w:t xml:space="preserve"> </w:t>
      </w:r>
      <w:proofErr w:type="spellStart"/>
      <w:r w:rsidRPr="00473A05">
        <w:rPr>
          <w:color w:val="000000" w:themeColor="text1"/>
        </w:rPr>
        <w:t>Thinking</w:t>
      </w:r>
      <w:proofErr w:type="spellEnd"/>
      <w:r w:rsidRPr="00473A05">
        <w:rPr>
          <w:color w:val="000000" w:themeColor="text1"/>
        </w:rPr>
        <w:t xml:space="preserve">. </w:t>
      </w:r>
      <w:proofErr w:type="spellStart"/>
      <w:r w:rsidRPr="00473A05">
        <w:rPr>
          <w:i/>
          <w:color w:val="000000" w:themeColor="text1"/>
        </w:rPr>
        <w:t>Communucations</w:t>
      </w:r>
      <w:proofErr w:type="spellEnd"/>
      <w:r w:rsidRPr="00473A05">
        <w:rPr>
          <w:i/>
          <w:color w:val="000000" w:themeColor="text1"/>
        </w:rPr>
        <w:t xml:space="preserve"> of </w:t>
      </w:r>
      <w:proofErr w:type="spellStart"/>
      <w:r w:rsidRPr="00473A05">
        <w:rPr>
          <w:i/>
          <w:color w:val="000000" w:themeColor="text1"/>
        </w:rPr>
        <w:t>the</w:t>
      </w:r>
      <w:proofErr w:type="spellEnd"/>
      <w:r w:rsidRPr="00473A05">
        <w:rPr>
          <w:i/>
          <w:color w:val="000000" w:themeColor="text1"/>
        </w:rPr>
        <w:t xml:space="preserve"> ACM, 51</w:t>
      </w:r>
      <w:r w:rsidRPr="00473A05">
        <w:rPr>
          <w:color w:val="000000" w:themeColor="text1"/>
        </w:rPr>
        <w:t xml:space="preserve">(8), 25-27. </w:t>
      </w:r>
      <w:r w:rsidRPr="003122DC">
        <w:rPr>
          <w:color w:val="000000" w:themeColor="text1"/>
        </w:rPr>
        <w:t>https://doi.org/10.1145/1378704.1378713</w:t>
      </w:r>
    </w:p>
    <w:p w14:paraId="398D4C21" w14:textId="7413BE22" w:rsidR="00A77326" w:rsidRPr="00473A05" w:rsidRDefault="00D864D6" w:rsidP="00BE0112">
      <w:pPr>
        <w:pStyle w:val="ListeParagraf"/>
        <w:ind w:hanging="709"/>
        <w:rPr>
          <w:color w:val="000000" w:themeColor="text1"/>
        </w:rPr>
      </w:pPr>
      <w:r w:rsidRPr="00473A05">
        <w:rPr>
          <w:color w:val="000000" w:themeColor="text1"/>
        </w:rPr>
        <w:t>Miles, M, B</w:t>
      </w:r>
      <w:proofErr w:type="gramStart"/>
      <w:r w:rsidRPr="00473A05">
        <w:rPr>
          <w:color w:val="000000" w:themeColor="text1"/>
        </w:rPr>
        <w:t>.,</w:t>
      </w:r>
      <w:proofErr w:type="gramEnd"/>
      <w:r w:rsidRPr="00473A05">
        <w:rPr>
          <w:color w:val="000000" w:themeColor="text1"/>
        </w:rPr>
        <w:t xml:space="preserve"> &amp; </w:t>
      </w:r>
      <w:proofErr w:type="spellStart"/>
      <w:r w:rsidRPr="00473A05">
        <w:rPr>
          <w:color w:val="000000" w:themeColor="text1"/>
        </w:rPr>
        <w:t>Huberman</w:t>
      </w:r>
      <w:proofErr w:type="spellEnd"/>
      <w:r w:rsidRPr="00473A05">
        <w:rPr>
          <w:color w:val="000000" w:themeColor="text1"/>
        </w:rPr>
        <w:t xml:space="preserve">, A. M. (1994). </w:t>
      </w:r>
      <w:proofErr w:type="spellStart"/>
      <w:r w:rsidRPr="00473A05">
        <w:rPr>
          <w:i/>
          <w:color w:val="000000" w:themeColor="text1"/>
        </w:rPr>
        <w:t>Qualitative</w:t>
      </w:r>
      <w:proofErr w:type="spellEnd"/>
      <w:r w:rsidRPr="00473A05">
        <w:rPr>
          <w:i/>
          <w:color w:val="000000" w:themeColor="text1"/>
        </w:rPr>
        <w:t xml:space="preserve"> </w:t>
      </w:r>
      <w:proofErr w:type="gramStart"/>
      <w:r w:rsidRPr="00473A05">
        <w:rPr>
          <w:i/>
          <w:color w:val="000000" w:themeColor="text1"/>
        </w:rPr>
        <w:t>data</w:t>
      </w:r>
      <w:proofErr w:type="gramEnd"/>
      <w:r w:rsidRPr="00473A05">
        <w:rPr>
          <w:i/>
          <w:color w:val="000000" w:themeColor="text1"/>
        </w:rPr>
        <w:t xml:space="preserve"> </w:t>
      </w:r>
      <w:proofErr w:type="spellStart"/>
      <w:r w:rsidRPr="00473A05">
        <w:rPr>
          <w:i/>
          <w:color w:val="000000" w:themeColor="text1"/>
        </w:rPr>
        <w:t>an</w:t>
      </w:r>
      <w:r w:rsidR="00BE0112" w:rsidRPr="00473A05">
        <w:rPr>
          <w:i/>
          <w:color w:val="000000" w:themeColor="text1"/>
        </w:rPr>
        <w:t>alysis</w:t>
      </w:r>
      <w:proofErr w:type="spellEnd"/>
      <w:r w:rsidR="00BE0112" w:rsidRPr="00473A05">
        <w:rPr>
          <w:i/>
          <w:color w:val="000000" w:themeColor="text1"/>
        </w:rPr>
        <w:t xml:space="preserve">: An </w:t>
      </w:r>
      <w:proofErr w:type="spellStart"/>
      <w:r w:rsidR="00BE0112" w:rsidRPr="00473A05">
        <w:rPr>
          <w:i/>
          <w:color w:val="000000" w:themeColor="text1"/>
        </w:rPr>
        <w:t>expanded</w:t>
      </w:r>
      <w:proofErr w:type="spellEnd"/>
      <w:r w:rsidR="00BE0112" w:rsidRPr="00473A05">
        <w:rPr>
          <w:i/>
          <w:color w:val="000000" w:themeColor="text1"/>
        </w:rPr>
        <w:t xml:space="preserve"> </w:t>
      </w:r>
      <w:proofErr w:type="spellStart"/>
      <w:r w:rsidR="00BE0112" w:rsidRPr="00473A05">
        <w:rPr>
          <w:i/>
          <w:color w:val="000000" w:themeColor="text1"/>
        </w:rPr>
        <w:t>Sourcebook</w:t>
      </w:r>
      <w:proofErr w:type="spellEnd"/>
      <w:r w:rsidR="00BE0112" w:rsidRPr="00473A05">
        <w:rPr>
          <w:i/>
          <w:color w:val="000000" w:themeColor="text1"/>
        </w:rPr>
        <w:t>.</w:t>
      </w:r>
      <w:r w:rsidRPr="00473A05">
        <w:rPr>
          <w:color w:val="000000" w:themeColor="text1"/>
        </w:rPr>
        <w:t xml:space="preserve">(2nd </w:t>
      </w:r>
      <w:proofErr w:type="spellStart"/>
      <w:r w:rsidRPr="00473A05">
        <w:rPr>
          <w:color w:val="000000" w:themeColor="text1"/>
        </w:rPr>
        <w:t>ed</w:t>
      </w:r>
      <w:proofErr w:type="spellEnd"/>
      <w:r w:rsidRPr="00473A05">
        <w:rPr>
          <w:color w:val="000000" w:themeColor="text1"/>
        </w:rPr>
        <w:t xml:space="preserve">). </w:t>
      </w:r>
      <w:proofErr w:type="spellStart"/>
      <w:r w:rsidRPr="00473A05">
        <w:rPr>
          <w:color w:val="000000" w:themeColor="text1"/>
        </w:rPr>
        <w:t>Thousand</w:t>
      </w:r>
      <w:proofErr w:type="spellEnd"/>
      <w:r w:rsidRPr="00473A05">
        <w:rPr>
          <w:color w:val="000000" w:themeColor="text1"/>
        </w:rPr>
        <w:t xml:space="preserve"> </w:t>
      </w:r>
      <w:proofErr w:type="spellStart"/>
      <w:r w:rsidRPr="00473A05">
        <w:rPr>
          <w:color w:val="000000" w:themeColor="text1"/>
        </w:rPr>
        <w:t>Oaks</w:t>
      </w:r>
      <w:proofErr w:type="spellEnd"/>
      <w:r w:rsidRPr="00473A05">
        <w:rPr>
          <w:color w:val="000000" w:themeColor="text1"/>
        </w:rPr>
        <w:t xml:space="preserve"> </w:t>
      </w:r>
      <w:proofErr w:type="spellStart"/>
      <w:r w:rsidRPr="00473A05">
        <w:rPr>
          <w:color w:val="000000" w:themeColor="text1"/>
        </w:rPr>
        <w:t>Sage</w:t>
      </w:r>
      <w:proofErr w:type="spellEnd"/>
      <w:r w:rsidRPr="00473A05">
        <w:rPr>
          <w:color w:val="000000" w:themeColor="text1"/>
        </w:rPr>
        <w:t>.</w:t>
      </w:r>
    </w:p>
    <w:p w14:paraId="20FB81A4" w14:textId="22D2DB46" w:rsidR="00A77326" w:rsidRPr="00473A05" w:rsidRDefault="00A77326" w:rsidP="00B80B2A">
      <w:pPr>
        <w:pStyle w:val="ListeParagraf"/>
        <w:ind w:hanging="709"/>
        <w:jc w:val="both"/>
        <w:rPr>
          <w:color w:val="000000" w:themeColor="text1"/>
        </w:rPr>
      </w:pPr>
      <w:proofErr w:type="spellStart"/>
      <w:r w:rsidRPr="00473A05">
        <w:rPr>
          <w:color w:val="000000" w:themeColor="text1"/>
        </w:rPr>
        <w:t>Patton</w:t>
      </w:r>
      <w:proofErr w:type="spellEnd"/>
      <w:r w:rsidRPr="00473A05">
        <w:rPr>
          <w:color w:val="000000" w:themeColor="text1"/>
        </w:rPr>
        <w:t xml:space="preserve">, M.Q. (2002). </w:t>
      </w:r>
      <w:proofErr w:type="spellStart"/>
      <w:r w:rsidRPr="00473A05">
        <w:rPr>
          <w:bCs/>
          <w:color w:val="000000" w:themeColor="text1"/>
          <w:kern w:val="36"/>
          <w:lang w:eastAsia="tr-TR"/>
        </w:rPr>
        <w:t>Two</w:t>
      </w:r>
      <w:proofErr w:type="spellEnd"/>
      <w:r w:rsidRPr="00473A05">
        <w:rPr>
          <w:bCs/>
          <w:color w:val="000000" w:themeColor="text1"/>
          <w:kern w:val="36"/>
          <w:lang w:eastAsia="tr-TR"/>
        </w:rPr>
        <w:t xml:space="preserve"> </w:t>
      </w:r>
      <w:proofErr w:type="spellStart"/>
      <w:r w:rsidRPr="00473A05">
        <w:rPr>
          <w:bCs/>
          <w:color w:val="000000" w:themeColor="text1"/>
          <w:kern w:val="36"/>
          <w:lang w:eastAsia="tr-TR"/>
        </w:rPr>
        <w:t>decades</w:t>
      </w:r>
      <w:proofErr w:type="spellEnd"/>
      <w:r w:rsidRPr="00473A05">
        <w:rPr>
          <w:bCs/>
          <w:color w:val="000000" w:themeColor="text1"/>
          <w:kern w:val="36"/>
          <w:lang w:eastAsia="tr-TR"/>
        </w:rPr>
        <w:t xml:space="preserve"> of </w:t>
      </w:r>
      <w:proofErr w:type="spellStart"/>
      <w:r w:rsidRPr="00473A05">
        <w:rPr>
          <w:bCs/>
          <w:color w:val="000000" w:themeColor="text1"/>
          <w:kern w:val="36"/>
          <w:lang w:eastAsia="tr-TR"/>
        </w:rPr>
        <w:t>developments</w:t>
      </w:r>
      <w:proofErr w:type="spellEnd"/>
      <w:r w:rsidRPr="00473A05">
        <w:rPr>
          <w:bCs/>
          <w:color w:val="000000" w:themeColor="text1"/>
          <w:kern w:val="36"/>
          <w:lang w:eastAsia="tr-TR"/>
        </w:rPr>
        <w:t xml:space="preserve"> in </w:t>
      </w:r>
      <w:proofErr w:type="spellStart"/>
      <w:r w:rsidRPr="00473A05">
        <w:rPr>
          <w:bCs/>
          <w:color w:val="000000" w:themeColor="text1"/>
          <w:kern w:val="36"/>
          <w:lang w:eastAsia="tr-TR"/>
        </w:rPr>
        <w:t>qualitative</w:t>
      </w:r>
      <w:proofErr w:type="spellEnd"/>
      <w:r w:rsidRPr="00473A05">
        <w:rPr>
          <w:bCs/>
          <w:color w:val="000000" w:themeColor="text1"/>
          <w:kern w:val="36"/>
          <w:lang w:eastAsia="tr-TR"/>
        </w:rPr>
        <w:t xml:space="preserve"> </w:t>
      </w:r>
      <w:proofErr w:type="spellStart"/>
      <w:r w:rsidRPr="00473A05">
        <w:rPr>
          <w:bCs/>
          <w:color w:val="000000" w:themeColor="text1"/>
          <w:kern w:val="36"/>
          <w:lang w:eastAsia="tr-TR"/>
        </w:rPr>
        <w:t>ınquiry</w:t>
      </w:r>
      <w:proofErr w:type="spellEnd"/>
      <w:r w:rsidRPr="00473A05">
        <w:rPr>
          <w:bCs/>
          <w:color w:val="000000" w:themeColor="text1"/>
          <w:kern w:val="36"/>
          <w:lang w:eastAsia="tr-TR"/>
        </w:rPr>
        <w:t xml:space="preserve">: a </w:t>
      </w:r>
      <w:proofErr w:type="spellStart"/>
      <w:r w:rsidRPr="00473A05">
        <w:rPr>
          <w:bCs/>
          <w:color w:val="000000" w:themeColor="text1"/>
          <w:kern w:val="36"/>
          <w:lang w:eastAsia="tr-TR"/>
        </w:rPr>
        <w:t>personal</w:t>
      </w:r>
      <w:proofErr w:type="spellEnd"/>
      <w:r w:rsidRPr="00473A05">
        <w:rPr>
          <w:bCs/>
          <w:color w:val="000000" w:themeColor="text1"/>
          <w:kern w:val="36"/>
          <w:lang w:eastAsia="tr-TR"/>
        </w:rPr>
        <w:t xml:space="preserve">, </w:t>
      </w:r>
      <w:proofErr w:type="spellStart"/>
      <w:r w:rsidRPr="00473A05">
        <w:rPr>
          <w:bCs/>
          <w:color w:val="000000" w:themeColor="text1"/>
          <w:kern w:val="36"/>
          <w:lang w:eastAsia="tr-TR"/>
        </w:rPr>
        <w:t>experiential</w:t>
      </w:r>
      <w:proofErr w:type="spellEnd"/>
      <w:r w:rsidR="00B80B2A">
        <w:rPr>
          <w:bCs/>
          <w:color w:val="000000" w:themeColor="text1"/>
          <w:kern w:val="36"/>
          <w:lang w:eastAsia="tr-TR"/>
        </w:rPr>
        <w:t xml:space="preserve"> </w:t>
      </w:r>
      <w:proofErr w:type="spellStart"/>
      <w:r w:rsidRPr="00473A05">
        <w:rPr>
          <w:bCs/>
          <w:color w:val="000000" w:themeColor="text1"/>
          <w:kern w:val="36"/>
          <w:lang w:eastAsia="tr-TR"/>
        </w:rPr>
        <w:t>perspective</w:t>
      </w:r>
      <w:proofErr w:type="spellEnd"/>
      <w:r w:rsidRPr="00473A05">
        <w:rPr>
          <w:bCs/>
          <w:i/>
          <w:color w:val="000000" w:themeColor="text1"/>
          <w:kern w:val="36"/>
          <w:lang w:eastAsia="tr-TR"/>
        </w:rPr>
        <w:t xml:space="preserve">. </w:t>
      </w:r>
      <w:proofErr w:type="spellStart"/>
      <w:r w:rsidRPr="00473A05">
        <w:rPr>
          <w:i/>
          <w:color w:val="000000" w:themeColor="text1"/>
        </w:rPr>
        <w:t>Qualitative</w:t>
      </w:r>
      <w:proofErr w:type="spellEnd"/>
      <w:r w:rsidRPr="00473A05">
        <w:rPr>
          <w:i/>
          <w:color w:val="000000" w:themeColor="text1"/>
        </w:rPr>
        <w:t xml:space="preserve"> </w:t>
      </w:r>
      <w:proofErr w:type="spellStart"/>
      <w:r w:rsidRPr="00473A05">
        <w:rPr>
          <w:i/>
          <w:color w:val="000000" w:themeColor="text1"/>
        </w:rPr>
        <w:t>SocialWork</w:t>
      </w:r>
      <w:proofErr w:type="spellEnd"/>
      <w:r w:rsidRPr="00473A05">
        <w:rPr>
          <w:color w:val="000000" w:themeColor="text1"/>
        </w:rPr>
        <w:t xml:space="preserve">, </w:t>
      </w:r>
      <w:r w:rsidRPr="00473A05">
        <w:rPr>
          <w:i/>
          <w:color w:val="000000" w:themeColor="text1"/>
        </w:rPr>
        <w:t>1</w:t>
      </w:r>
      <w:r w:rsidRPr="00473A05">
        <w:rPr>
          <w:color w:val="000000" w:themeColor="text1"/>
        </w:rPr>
        <w:t xml:space="preserve">(3), 261-283. </w:t>
      </w:r>
      <w:r w:rsidR="00B80B2A" w:rsidRPr="00B80B2A">
        <w:rPr>
          <w:color w:val="000000" w:themeColor="text1"/>
        </w:rPr>
        <w:t>https://doi.org/10.1177/1473325002001003636</w:t>
      </w:r>
    </w:p>
    <w:p w14:paraId="3476DCAA" w14:textId="3FEB4DEC" w:rsidR="001E56D0" w:rsidRPr="00473A05" w:rsidRDefault="00A77326" w:rsidP="00C502B0">
      <w:pPr>
        <w:ind w:left="360" w:hanging="349"/>
        <w:rPr>
          <w:color w:val="000000" w:themeColor="text1"/>
        </w:rPr>
      </w:pPr>
      <w:proofErr w:type="spellStart"/>
      <w:r w:rsidRPr="00473A05">
        <w:rPr>
          <w:color w:val="000000" w:themeColor="text1"/>
          <w:shd w:val="clear" w:color="auto" w:fill="FFFFFF"/>
        </w:rPr>
        <w:t>Wach</w:t>
      </w:r>
      <w:proofErr w:type="spellEnd"/>
      <w:r w:rsidRPr="00473A05">
        <w:rPr>
          <w:color w:val="000000" w:themeColor="text1"/>
          <w:shd w:val="clear" w:color="auto" w:fill="FFFFFF"/>
        </w:rPr>
        <w:t>, E.</w:t>
      </w:r>
      <w:r w:rsidR="00D864D6" w:rsidRPr="00473A05">
        <w:rPr>
          <w:color w:val="000000" w:themeColor="text1"/>
          <w:shd w:val="clear" w:color="auto" w:fill="FFFFFF"/>
        </w:rPr>
        <w:t xml:space="preserve"> (2013). Learning </w:t>
      </w:r>
      <w:proofErr w:type="spellStart"/>
      <w:r w:rsidR="00D864D6" w:rsidRPr="00473A05">
        <w:rPr>
          <w:color w:val="000000" w:themeColor="text1"/>
          <w:shd w:val="clear" w:color="auto" w:fill="FFFFFF"/>
        </w:rPr>
        <w:t>about</w:t>
      </w:r>
      <w:proofErr w:type="spellEnd"/>
      <w:r w:rsidR="00D864D6" w:rsidRPr="00473A05">
        <w:rPr>
          <w:color w:val="000000" w:themeColor="text1"/>
          <w:shd w:val="clear" w:color="auto" w:fill="FFFFFF"/>
        </w:rPr>
        <w:t xml:space="preserve"> </w:t>
      </w:r>
      <w:proofErr w:type="spellStart"/>
      <w:r w:rsidR="00D864D6" w:rsidRPr="00473A05">
        <w:rPr>
          <w:color w:val="000000" w:themeColor="text1"/>
          <w:shd w:val="clear" w:color="auto" w:fill="FFFFFF"/>
        </w:rPr>
        <w:t>qualitative</w:t>
      </w:r>
      <w:proofErr w:type="spellEnd"/>
      <w:r w:rsidR="00D864D6" w:rsidRPr="00473A05">
        <w:rPr>
          <w:color w:val="000000" w:themeColor="text1"/>
          <w:shd w:val="clear" w:color="auto" w:fill="FFFFFF"/>
        </w:rPr>
        <w:t xml:space="preserve"> </w:t>
      </w:r>
      <w:proofErr w:type="spellStart"/>
      <w:r w:rsidR="00D864D6" w:rsidRPr="00473A05">
        <w:rPr>
          <w:color w:val="000000" w:themeColor="text1"/>
          <w:shd w:val="clear" w:color="auto" w:fill="FFFFFF"/>
        </w:rPr>
        <w:t>document</w:t>
      </w:r>
      <w:proofErr w:type="spellEnd"/>
      <w:r w:rsidR="00D864D6" w:rsidRPr="00473A05">
        <w:rPr>
          <w:color w:val="000000" w:themeColor="text1"/>
          <w:shd w:val="clear" w:color="auto" w:fill="FFFFFF"/>
        </w:rPr>
        <w:t xml:space="preserve"> </w:t>
      </w:r>
      <w:proofErr w:type="spellStart"/>
      <w:r w:rsidR="00D864D6" w:rsidRPr="00473A05">
        <w:rPr>
          <w:color w:val="000000" w:themeColor="text1"/>
          <w:shd w:val="clear" w:color="auto" w:fill="FFFFFF"/>
        </w:rPr>
        <w:t>analysis</w:t>
      </w:r>
      <w:proofErr w:type="spellEnd"/>
      <w:r w:rsidR="00D864D6" w:rsidRPr="00473A05">
        <w:rPr>
          <w:color w:val="000000" w:themeColor="text1"/>
          <w:shd w:val="clear" w:color="auto" w:fill="FFFFFF"/>
        </w:rPr>
        <w:t>.</w:t>
      </w:r>
    </w:p>
    <w:p w14:paraId="4EFC2320" w14:textId="7C9C8113" w:rsidR="001E56D0" w:rsidRPr="00473A05" w:rsidRDefault="001E56D0" w:rsidP="00BE0112">
      <w:pPr>
        <w:pBdr>
          <w:top w:val="nil"/>
          <w:left w:val="nil"/>
          <w:bottom w:val="nil"/>
          <w:right w:val="nil"/>
          <w:between w:val="nil"/>
        </w:pBdr>
        <w:ind w:left="720" w:hanging="709"/>
        <w:jc w:val="both"/>
        <w:rPr>
          <w:color w:val="000000" w:themeColor="text1"/>
        </w:rPr>
      </w:pPr>
      <w:proofErr w:type="spellStart"/>
      <w:r w:rsidRPr="00473A05">
        <w:rPr>
          <w:color w:val="000000" w:themeColor="text1"/>
        </w:rPr>
        <w:t>Wing</w:t>
      </w:r>
      <w:proofErr w:type="spellEnd"/>
      <w:r w:rsidRPr="00473A05">
        <w:rPr>
          <w:color w:val="000000" w:themeColor="text1"/>
        </w:rPr>
        <w:t xml:space="preserve">, J. M. (2006). </w:t>
      </w:r>
      <w:proofErr w:type="spellStart"/>
      <w:r w:rsidRPr="00473A05">
        <w:rPr>
          <w:color w:val="000000" w:themeColor="text1"/>
        </w:rPr>
        <w:t>Computational</w:t>
      </w:r>
      <w:proofErr w:type="spellEnd"/>
      <w:r w:rsidRPr="00473A05">
        <w:rPr>
          <w:color w:val="000000" w:themeColor="text1"/>
        </w:rPr>
        <w:t xml:space="preserve"> </w:t>
      </w:r>
      <w:proofErr w:type="spellStart"/>
      <w:r w:rsidRPr="00473A05">
        <w:rPr>
          <w:color w:val="000000" w:themeColor="text1"/>
        </w:rPr>
        <w:t>Thinking</w:t>
      </w:r>
      <w:proofErr w:type="spellEnd"/>
      <w:r w:rsidRPr="00473A05">
        <w:rPr>
          <w:color w:val="000000" w:themeColor="text1"/>
        </w:rPr>
        <w:t xml:space="preserve">. </w:t>
      </w:r>
      <w:r w:rsidRPr="00473A05">
        <w:rPr>
          <w:i/>
          <w:color w:val="000000" w:themeColor="text1"/>
        </w:rPr>
        <w:t xml:space="preserve">Communications of </w:t>
      </w:r>
      <w:proofErr w:type="spellStart"/>
      <w:r w:rsidRPr="00473A05">
        <w:rPr>
          <w:i/>
          <w:color w:val="000000" w:themeColor="text1"/>
        </w:rPr>
        <w:t>the</w:t>
      </w:r>
      <w:proofErr w:type="spellEnd"/>
      <w:r w:rsidRPr="00473A05">
        <w:rPr>
          <w:i/>
          <w:color w:val="000000" w:themeColor="text1"/>
        </w:rPr>
        <w:t xml:space="preserve"> ACM, 49</w:t>
      </w:r>
      <w:r w:rsidRPr="00473A05">
        <w:rPr>
          <w:color w:val="000000" w:themeColor="text1"/>
        </w:rPr>
        <w:t xml:space="preserve">(3), 33-35. </w:t>
      </w:r>
      <w:hyperlink r:id="rId16">
        <w:r w:rsidRPr="00473A05">
          <w:rPr>
            <w:color w:val="000000" w:themeColor="text1"/>
            <w:u w:val="single"/>
          </w:rPr>
          <w:t>https://doi.org/10.1145/1118178.1118215</w:t>
        </w:r>
      </w:hyperlink>
      <w:r w:rsidR="00772F3A" w:rsidRPr="00473A05">
        <w:rPr>
          <w:color w:val="000000" w:themeColor="text1"/>
          <w:u w:val="single"/>
        </w:rPr>
        <w:tab/>
      </w:r>
    </w:p>
    <w:sectPr w:rsidR="001E56D0" w:rsidRPr="00473A05" w:rsidSect="00417E79">
      <w:pgSz w:w="12240" w:h="15840"/>
      <w:pgMar w:top="1440" w:right="1083" w:bottom="1440" w:left="108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Noto Sans Symbol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84C95"/>
    <w:multiLevelType w:val="multilevel"/>
    <w:tmpl w:val="800857B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41F7E88"/>
    <w:multiLevelType w:val="multilevel"/>
    <w:tmpl w:val="180249C4"/>
    <w:lvl w:ilvl="0">
      <w:start w:val="1"/>
      <w:numFmt w:val="decimal"/>
      <w:lvlText w:val="%1-"/>
      <w:lvlJc w:val="left"/>
      <w:pPr>
        <w:ind w:left="720" w:hanging="360"/>
      </w:pPr>
      <w:rPr>
        <w:rFonts w:ascii="Calibri" w:eastAsia="Calibri" w:hAnsi="Calibri" w:cs="Calibri"/>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79"/>
    <w:rsid w:val="000619DF"/>
    <w:rsid w:val="00071848"/>
    <w:rsid w:val="000A633F"/>
    <w:rsid w:val="000D62F4"/>
    <w:rsid w:val="000F1C09"/>
    <w:rsid w:val="00136A21"/>
    <w:rsid w:val="001C0B81"/>
    <w:rsid w:val="001C4439"/>
    <w:rsid w:val="001E56D0"/>
    <w:rsid w:val="001F7C8E"/>
    <w:rsid w:val="00243AEC"/>
    <w:rsid w:val="002445D5"/>
    <w:rsid w:val="0024729C"/>
    <w:rsid w:val="00270BBC"/>
    <w:rsid w:val="0028752D"/>
    <w:rsid w:val="002A2156"/>
    <w:rsid w:val="002E6180"/>
    <w:rsid w:val="002F1D62"/>
    <w:rsid w:val="003122DC"/>
    <w:rsid w:val="0035123C"/>
    <w:rsid w:val="003817C0"/>
    <w:rsid w:val="003871E4"/>
    <w:rsid w:val="003921A2"/>
    <w:rsid w:val="003B0125"/>
    <w:rsid w:val="003F7B06"/>
    <w:rsid w:val="004031A4"/>
    <w:rsid w:val="00411A81"/>
    <w:rsid w:val="00417E79"/>
    <w:rsid w:val="00421BDE"/>
    <w:rsid w:val="00446A76"/>
    <w:rsid w:val="004738F7"/>
    <w:rsid w:val="00473A05"/>
    <w:rsid w:val="004D242E"/>
    <w:rsid w:val="005024BF"/>
    <w:rsid w:val="00512126"/>
    <w:rsid w:val="00515526"/>
    <w:rsid w:val="00547F2B"/>
    <w:rsid w:val="0055027B"/>
    <w:rsid w:val="006007A5"/>
    <w:rsid w:val="006067E8"/>
    <w:rsid w:val="00606A52"/>
    <w:rsid w:val="0065240B"/>
    <w:rsid w:val="00676993"/>
    <w:rsid w:val="00676BD4"/>
    <w:rsid w:val="006A2A50"/>
    <w:rsid w:val="006A5F9A"/>
    <w:rsid w:val="006B6332"/>
    <w:rsid w:val="006F6559"/>
    <w:rsid w:val="00772F3A"/>
    <w:rsid w:val="00782C71"/>
    <w:rsid w:val="0079328F"/>
    <w:rsid w:val="007A0ECF"/>
    <w:rsid w:val="007D1CEB"/>
    <w:rsid w:val="007D5047"/>
    <w:rsid w:val="00854348"/>
    <w:rsid w:val="008839E5"/>
    <w:rsid w:val="008C39EC"/>
    <w:rsid w:val="00906F31"/>
    <w:rsid w:val="0094445B"/>
    <w:rsid w:val="00972C5B"/>
    <w:rsid w:val="00A20433"/>
    <w:rsid w:val="00A63D61"/>
    <w:rsid w:val="00A75A5F"/>
    <w:rsid w:val="00A77326"/>
    <w:rsid w:val="00B139B7"/>
    <w:rsid w:val="00B427C5"/>
    <w:rsid w:val="00B80B2A"/>
    <w:rsid w:val="00BA1C55"/>
    <w:rsid w:val="00BE0112"/>
    <w:rsid w:val="00BE110B"/>
    <w:rsid w:val="00BE45CD"/>
    <w:rsid w:val="00C03AC4"/>
    <w:rsid w:val="00C0573D"/>
    <w:rsid w:val="00C32A48"/>
    <w:rsid w:val="00C502B0"/>
    <w:rsid w:val="00C57124"/>
    <w:rsid w:val="00CE4A5D"/>
    <w:rsid w:val="00D3305B"/>
    <w:rsid w:val="00D5474C"/>
    <w:rsid w:val="00D56070"/>
    <w:rsid w:val="00D7065A"/>
    <w:rsid w:val="00D73643"/>
    <w:rsid w:val="00D84B70"/>
    <w:rsid w:val="00D864D6"/>
    <w:rsid w:val="00D92C31"/>
    <w:rsid w:val="00DA4963"/>
    <w:rsid w:val="00E27D5B"/>
    <w:rsid w:val="00E62F1C"/>
    <w:rsid w:val="00F43E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1F82"/>
  <w15:chartTrackingRefBased/>
  <w15:docId w15:val="{4BBCC0D7-C6D3-C041-B590-EBCDB64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963"/>
    <w:rPr>
      <w:rFonts w:ascii="Times New Roman" w:eastAsia="Times New Roman" w:hAnsi="Times New Roman" w:cs="Times New Roman"/>
    </w:rPr>
  </w:style>
  <w:style w:type="paragraph" w:styleId="Balk1">
    <w:name w:val="heading 1"/>
    <w:basedOn w:val="Normal"/>
    <w:next w:val="Normal"/>
    <w:link w:val="Balk1Char"/>
    <w:uiPriority w:val="9"/>
    <w:qFormat/>
    <w:rsid w:val="0055027B"/>
    <w:pPr>
      <w:jc w:val="center"/>
      <w:outlineLvl w:val="0"/>
    </w:pPr>
    <w:rPr>
      <w:b/>
      <w:bCs/>
    </w:rPr>
  </w:style>
  <w:style w:type="paragraph" w:styleId="Balk2">
    <w:name w:val="heading 2"/>
    <w:basedOn w:val="Normal"/>
    <w:next w:val="Normal"/>
    <w:link w:val="Balk2Char"/>
    <w:uiPriority w:val="9"/>
    <w:unhideWhenUsed/>
    <w:qFormat/>
    <w:rsid w:val="0065240B"/>
    <w:pPr>
      <w:outlineLvl w:val="1"/>
    </w:pPr>
    <w:rPr>
      <w:b/>
      <w:bCs/>
    </w:rPr>
  </w:style>
  <w:style w:type="paragraph" w:styleId="Balk3">
    <w:name w:val="heading 3"/>
    <w:basedOn w:val="Normal"/>
    <w:next w:val="Normal"/>
    <w:link w:val="Balk3Char"/>
    <w:uiPriority w:val="9"/>
    <w:unhideWhenUsed/>
    <w:qFormat/>
    <w:rsid w:val="0065240B"/>
    <w:pPr>
      <w:outlineLvl w:val="2"/>
    </w:pPr>
    <w:rPr>
      <w:b/>
      <w:bCs/>
      <w:i/>
      <w:iCs/>
    </w:rPr>
  </w:style>
  <w:style w:type="paragraph" w:styleId="Balk4">
    <w:name w:val="heading 4"/>
    <w:basedOn w:val="Normal"/>
    <w:next w:val="Normal"/>
    <w:link w:val="Balk4Char"/>
    <w:uiPriority w:val="9"/>
    <w:unhideWhenUsed/>
    <w:qFormat/>
    <w:rsid w:val="005024B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aliases w:val="Alt Başlık"/>
    <w:basedOn w:val="Normal"/>
    <w:next w:val="Normal"/>
    <w:link w:val="AltyazChar"/>
    <w:uiPriority w:val="11"/>
    <w:qFormat/>
    <w:rsid w:val="00417E79"/>
    <w:pPr>
      <w:numPr>
        <w:ilvl w:val="1"/>
      </w:numPr>
      <w:ind w:firstLine="709"/>
      <w:jc w:val="center"/>
    </w:pPr>
    <w:rPr>
      <w:rFonts w:ascii="Verdana" w:eastAsiaTheme="minorEastAsia" w:hAnsi="Verdana" w:cstheme="minorBidi"/>
      <w:spacing w:val="15"/>
      <w:sz w:val="16"/>
    </w:rPr>
  </w:style>
  <w:style w:type="character" w:customStyle="1" w:styleId="AltyazChar">
    <w:name w:val="Altyazı Char"/>
    <w:aliases w:val="Alt Başlık Char"/>
    <w:basedOn w:val="VarsaylanParagrafYazTipi"/>
    <w:link w:val="Altyaz"/>
    <w:uiPriority w:val="11"/>
    <w:rsid w:val="00417E79"/>
    <w:rPr>
      <w:rFonts w:ascii="Verdana" w:eastAsiaTheme="minorEastAsia" w:hAnsi="Verdana"/>
      <w:spacing w:val="15"/>
      <w:sz w:val="16"/>
      <w:szCs w:val="22"/>
      <w:lang w:val="tr-TR"/>
    </w:rPr>
  </w:style>
  <w:style w:type="character" w:styleId="Kpr">
    <w:name w:val="Hyperlink"/>
    <w:basedOn w:val="VarsaylanParagrafYazTipi"/>
    <w:uiPriority w:val="99"/>
    <w:unhideWhenUsed/>
    <w:rsid w:val="00D5474C"/>
    <w:rPr>
      <w:color w:val="0563C1" w:themeColor="hyperlink"/>
      <w:u w:val="single"/>
    </w:rPr>
  </w:style>
  <w:style w:type="character" w:customStyle="1" w:styleId="UnresolvedMention">
    <w:name w:val="Unresolved Mention"/>
    <w:basedOn w:val="VarsaylanParagrafYazTipi"/>
    <w:uiPriority w:val="99"/>
    <w:semiHidden/>
    <w:unhideWhenUsed/>
    <w:rsid w:val="00D5474C"/>
    <w:rPr>
      <w:color w:val="605E5C"/>
      <w:shd w:val="clear" w:color="auto" w:fill="E1DFDD"/>
    </w:rPr>
  </w:style>
  <w:style w:type="table" w:styleId="TabloKlavuzu">
    <w:name w:val="Table Grid"/>
    <w:basedOn w:val="NormalTablo"/>
    <w:uiPriority w:val="39"/>
    <w:rsid w:val="00D5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iriBal">
    <w:name w:val="Bildiri Başlığı"/>
    <w:basedOn w:val="Normal"/>
    <w:qFormat/>
    <w:rsid w:val="00270BBC"/>
    <w:pPr>
      <w:spacing w:line="276" w:lineRule="auto"/>
      <w:jc w:val="center"/>
    </w:pPr>
    <w:rPr>
      <w:b/>
      <w:sz w:val="28"/>
      <w:szCs w:val="28"/>
    </w:rPr>
  </w:style>
  <w:style w:type="character" w:customStyle="1" w:styleId="Balk1Char">
    <w:name w:val="Başlık 1 Char"/>
    <w:basedOn w:val="VarsaylanParagrafYazTipi"/>
    <w:link w:val="Balk1"/>
    <w:uiPriority w:val="9"/>
    <w:rsid w:val="0055027B"/>
    <w:rPr>
      <w:rFonts w:ascii="Times New Roman" w:eastAsia="Calibri" w:hAnsi="Times New Roman" w:cs="Times New Roman"/>
      <w:b/>
      <w:bCs/>
      <w:lang w:val="tr-TR" w:eastAsia="tr-TR"/>
    </w:rPr>
  </w:style>
  <w:style w:type="character" w:customStyle="1" w:styleId="Balk2Char">
    <w:name w:val="Başlık 2 Char"/>
    <w:basedOn w:val="VarsaylanParagrafYazTipi"/>
    <w:link w:val="Balk2"/>
    <w:uiPriority w:val="9"/>
    <w:rsid w:val="0065240B"/>
    <w:rPr>
      <w:rFonts w:ascii="Times New Roman" w:eastAsia="Calibri" w:hAnsi="Times New Roman" w:cs="Times New Roman"/>
      <w:b/>
      <w:bCs/>
      <w:lang w:val="tr-TR" w:eastAsia="tr-TR"/>
    </w:rPr>
  </w:style>
  <w:style w:type="character" w:customStyle="1" w:styleId="Balk3Char">
    <w:name w:val="Başlık 3 Char"/>
    <w:basedOn w:val="VarsaylanParagrafYazTipi"/>
    <w:link w:val="Balk3"/>
    <w:uiPriority w:val="9"/>
    <w:rsid w:val="0065240B"/>
    <w:rPr>
      <w:rFonts w:ascii="Times New Roman" w:eastAsia="Calibri" w:hAnsi="Times New Roman" w:cs="Times New Roman"/>
      <w:b/>
      <w:bCs/>
      <w:i/>
      <w:iCs/>
      <w:lang w:val="tr-TR" w:eastAsia="tr-TR"/>
    </w:rPr>
  </w:style>
  <w:style w:type="paragraph" w:styleId="KonuBal">
    <w:name w:val="Title"/>
    <w:aliases w:val="Kaynakça"/>
    <w:basedOn w:val="Normal"/>
    <w:next w:val="Normal"/>
    <w:link w:val="KonuBalChar"/>
    <w:uiPriority w:val="10"/>
    <w:qFormat/>
    <w:rsid w:val="00BE45CD"/>
    <w:pPr>
      <w:jc w:val="both"/>
    </w:pPr>
    <w:rPr>
      <w:b/>
      <w:bCs/>
    </w:rPr>
  </w:style>
  <w:style w:type="character" w:customStyle="1" w:styleId="KonuBalChar">
    <w:name w:val="Konu Başlığı Char"/>
    <w:aliases w:val="Kaynakça Char"/>
    <w:basedOn w:val="VarsaylanParagrafYazTipi"/>
    <w:link w:val="KonuBal"/>
    <w:uiPriority w:val="10"/>
    <w:rsid w:val="00BE45CD"/>
    <w:rPr>
      <w:rFonts w:ascii="Times New Roman" w:eastAsia="Calibri" w:hAnsi="Times New Roman" w:cs="Times New Roman"/>
      <w:b/>
      <w:bCs/>
      <w:lang w:val="tr-TR" w:eastAsia="tr-TR"/>
    </w:rPr>
  </w:style>
  <w:style w:type="paragraph" w:customStyle="1" w:styleId="zetBal">
    <w:name w:val="Özet Başlığı"/>
    <w:basedOn w:val="Balk1"/>
    <w:qFormat/>
    <w:rsid w:val="00BA1C55"/>
    <w:rPr>
      <w:sz w:val="22"/>
      <w:szCs w:val="22"/>
    </w:rPr>
  </w:style>
  <w:style w:type="character" w:customStyle="1" w:styleId="Balk4Char">
    <w:name w:val="Başlık 4 Char"/>
    <w:basedOn w:val="VarsaylanParagrafYazTipi"/>
    <w:link w:val="Balk4"/>
    <w:uiPriority w:val="9"/>
    <w:rsid w:val="005024BF"/>
    <w:rPr>
      <w:rFonts w:asciiTheme="majorHAnsi" w:eastAsiaTheme="majorEastAsia" w:hAnsiTheme="majorHAnsi" w:cstheme="majorBidi"/>
      <w:i/>
      <w:iCs/>
      <w:color w:val="2F5496" w:themeColor="accent1" w:themeShade="BF"/>
    </w:rPr>
  </w:style>
  <w:style w:type="paragraph" w:styleId="ListeParagraf">
    <w:name w:val="List Paragraph"/>
    <w:basedOn w:val="Normal"/>
    <w:uiPriority w:val="34"/>
    <w:qFormat/>
    <w:rsid w:val="00D86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45/1118178.1118215"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https://tez.yok.gov.tr/" TargetMode="Externa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al__ma_Sayfas_7.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al__ma_Sayfas_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al__ma_Sayfas_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al__ma_Sayfas_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sus\Desktop\Y&#252;ksek%20Lisanslar-&#220;niversiteler\Ayd&#305;n%20Adnan%20Mendere%20&#220;ni-Y&#252;ksek%20lisans\Taner-Hoca\Seminer%20dersi-2022\tezlerin-analizleri-grafikleri-g&#252;ncellenen-16-08-202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200">
                <a:latin typeface="Times New Roman" panose="02020603050405020304" pitchFamily="18" charset="0"/>
                <a:cs typeface="Times New Roman" panose="02020603050405020304" pitchFamily="18" charset="0"/>
              </a:rPr>
              <a:t>Yıllara Göre</a:t>
            </a:r>
            <a:r>
              <a:rPr lang="tr-TR" sz="1200" baseline="0">
                <a:latin typeface="Times New Roman" panose="02020603050405020304" pitchFamily="18" charset="0"/>
                <a:cs typeface="Times New Roman" panose="02020603050405020304" pitchFamily="18" charset="0"/>
              </a:rPr>
              <a:t> Tezlerin Dağılımları</a:t>
            </a:r>
            <a:endParaRPr lang="tr-TR"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clustered"/>
        <c:varyColors val="0"/>
        <c:ser>
          <c:idx val="0"/>
          <c:order val="0"/>
          <c:tx>
            <c:strRef>
              <c:f>yıllaragöre!$B$2</c:f>
              <c:strCache>
                <c:ptCount val="1"/>
                <c:pt idx="0">
                  <c:v>Sayı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yıllaragöre!$A$3:$A$10</c:f>
              <c:numCache>
                <c:formatCode>General</c:formatCode>
                <c:ptCount val="8"/>
                <c:pt idx="0">
                  <c:v>2015</c:v>
                </c:pt>
                <c:pt idx="1">
                  <c:v>2016</c:v>
                </c:pt>
                <c:pt idx="2">
                  <c:v>2017</c:v>
                </c:pt>
                <c:pt idx="3">
                  <c:v>2018</c:v>
                </c:pt>
                <c:pt idx="4">
                  <c:v>2019</c:v>
                </c:pt>
                <c:pt idx="5">
                  <c:v>2020</c:v>
                </c:pt>
                <c:pt idx="6">
                  <c:v>2021</c:v>
                </c:pt>
                <c:pt idx="7">
                  <c:v>2022</c:v>
                </c:pt>
              </c:numCache>
            </c:numRef>
          </c:cat>
          <c:val>
            <c:numRef>
              <c:f>yıllaragöre!$B$3:$B$10</c:f>
              <c:numCache>
                <c:formatCode>General</c:formatCode>
                <c:ptCount val="8"/>
                <c:pt idx="0">
                  <c:v>1</c:v>
                </c:pt>
                <c:pt idx="1">
                  <c:v>2</c:v>
                </c:pt>
                <c:pt idx="2">
                  <c:v>3</c:v>
                </c:pt>
                <c:pt idx="3">
                  <c:v>10</c:v>
                </c:pt>
                <c:pt idx="4">
                  <c:v>23</c:v>
                </c:pt>
                <c:pt idx="5">
                  <c:v>24</c:v>
                </c:pt>
                <c:pt idx="6">
                  <c:v>16</c:v>
                </c:pt>
                <c:pt idx="7">
                  <c:v>12</c:v>
                </c:pt>
              </c:numCache>
            </c:numRef>
          </c:val>
          <c:extLst>
            <c:ext xmlns:c16="http://schemas.microsoft.com/office/drawing/2014/chart" uri="{C3380CC4-5D6E-409C-BE32-E72D297353CC}">
              <c16:uniqueId val="{00000000-4171-45F5-8EC9-686934DA8592}"/>
            </c:ext>
          </c:extLst>
        </c:ser>
        <c:ser>
          <c:idx val="1"/>
          <c:order val="1"/>
          <c:tx>
            <c:strRef>
              <c:f>yıllaragöre!$C$2</c:f>
              <c:strCache>
                <c:ptCount val="1"/>
                <c:pt idx="0">
                  <c:v>Yüksek Lisans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yıllaragöre!$A$3:$A$10</c:f>
              <c:numCache>
                <c:formatCode>General</c:formatCode>
                <c:ptCount val="8"/>
                <c:pt idx="0">
                  <c:v>2015</c:v>
                </c:pt>
                <c:pt idx="1">
                  <c:v>2016</c:v>
                </c:pt>
                <c:pt idx="2">
                  <c:v>2017</c:v>
                </c:pt>
                <c:pt idx="3">
                  <c:v>2018</c:v>
                </c:pt>
                <c:pt idx="4">
                  <c:v>2019</c:v>
                </c:pt>
                <c:pt idx="5">
                  <c:v>2020</c:v>
                </c:pt>
                <c:pt idx="6">
                  <c:v>2021</c:v>
                </c:pt>
                <c:pt idx="7">
                  <c:v>2022</c:v>
                </c:pt>
              </c:numCache>
            </c:numRef>
          </c:cat>
          <c:val>
            <c:numRef>
              <c:f>yıllaragöre!$C$3:$C$10</c:f>
              <c:numCache>
                <c:formatCode>General</c:formatCode>
                <c:ptCount val="8"/>
                <c:pt idx="0">
                  <c:v>1</c:v>
                </c:pt>
                <c:pt idx="1">
                  <c:v>1</c:v>
                </c:pt>
                <c:pt idx="2">
                  <c:v>3</c:v>
                </c:pt>
                <c:pt idx="3">
                  <c:v>7</c:v>
                </c:pt>
                <c:pt idx="4">
                  <c:v>20</c:v>
                </c:pt>
                <c:pt idx="5">
                  <c:v>13</c:v>
                </c:pt>
                <c:pt idx="6">
                  <c:v>13</c:v>
                </c:pt>
                <c:pt idx="7">
                  <c:v>8</c:v>
                </c:pt>
              </c:numCache>
            </c:numRef>
          </c:val>
          <c:extLst>
            <c:ext xmlns:c16="http://schemas.microsoft.com/office/drawing/2014/chart" uri="{C3380CC4-5D6E-409C-BE32-E72D297353CC}">
              <c16:uniqueId val="{00000001-4171-45F5-8EC9-686934DA8592}"/>
            </c:ext>
          </c:extLst>
        </c:ser>
        <c:ser>
          <c:idx val="2"/>
          <c:order val="2"/>
          <c:tx>
            <c:strRef>
              <c:f>yıllaragöre!$D$2</c:f>
              <c:strCache>
                <c:ptCount val="1"/>
                <c:pt idx="0">
                  <c:v>Doktora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yıllaragöre!$A$3:$A$10</c:f>
              <c:numCache>
                <c:formatCode>General</c:formatCode>
                <c:ptCount val="8"/>
                <c:pt idx="0">
                  <c:v>2015</c:v>
                </c:pt>
                <c:pt idx="1">
                  <c:v>2016</c:v>
                </c:pt>
                <c:pt idx="2">
                  <c:v>2017</c:v>
                </c:pt>
                <c:pt idx="3">
                  <c:v>2018</c:v>
                </c:pt>
                <c:pt idx="4">
                  <c:v>2019</c:v>
                </c:pt>
                <c:pt idx="5">
                  <c:v>2020</c:v>
                </c:pt>
                <c:pt idx="6">
                  <c:v>2021</c:v>
                </c:pt>
                <c:pt idx="7">
                  <c:v>2022</c:v>
                </c:pt>
              </c:numCache>
            </c:numRef>
          </c:cat>
          <c:val>
            <c:numRef>
              <c:f>yıllaragöre!$D$3:$D$10</c:f>
              <c:numCache>
                <c:formatCode>General</c:formatCode>
                <c:ptCount val="8"/>
                <c:pt idx="0">
                  <c:v>0</c:v>
                </c:pt>
                <c:pt idx="1">
                  <c:v>1</c:v>
                </c:pt>
                <c:pt idx="2">
                  <c:v>0</c:v>
                </c:pt>
                <c:pt idx="3">
                  <c:v>3</c:v>
                </c:pt>
                <c:pt idx="4">
                  <c:v>3</c:v>
                </c:pt>
                <c:pt idx="5">
                  <c:v>11</c:v>
                </c:pt>
                <c:pt idx="6">
                  <c:v>3</c:v>
                </c:pt>
                <c:pt idx="7">
                  <c:v>4</c:v>
                </c:pt>
              </c:numCache>
            </c:numRef>
          </c:val>
          <c:extLst>
            <c:ext xmlns:c16="http://schemas.microsoft.com/office/drawing/2014/chart" uri="{C3380CC4-5D6E-409C-BE32-E72D297353CC}">
              <c16:uniqueId val="{00000002-4171-45F5-8EC9-686934DA8592}"/>
            </c:ext>
          </c:extLst>
        </c:ser>
        <c:dLbls>
          <c:dLblPos val="outEnd"/>
          <c:showLegendKey val="0"/>
          <c:showVal val="1"/>
          <c:showCatName val="0"/>
          <c:showSerName val="0"/>
          <c:showPercent val="0"/>
          <c:showBubbleSize val="0"/>
        </c:dLbls>
        <c:gapWidth val="219"/>
        <c:overlap val="-27"/>
        <c:axId val="626845071"/>
        <c:axId val="626848399"/>
      </c:barChart>
      <c:catAx>
        <c:axId val="626845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26848399"/>
        <c:crosses val="autoZero"/>
        <c:auto val="1"/>
        <c:lblAlgn val="ctr"/>
        <c:lblOffset val="100"/>
        <c:noMultiLvlLbl val="0"/>
      </c:catAx>
      <c:valAx>
        <c:axId val="626848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26845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200">
                <a:latin typeface="Times New Roman" panose="02020603050405020304" pitchFamily="18" charset="0"/>
                <a:cs typeface="Times New Roman" panose="02020603050405020304" pitchFamily="18" charset="0"/>
              </a:rPr>
              <a:t>Örneklem Seçimlerine Göre Tezlerin Dağılımları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'örneklem-seçim'!$B$1:$B$2</c:f>
              <c:strCache>
                <c:ptCount val="2"/>
                <c:pt idx="0">
                  <c:v>Örneklem Seçimlerine Göre tezlerin Dağılımları</c:v>
                </c:pt>
                <c:pt idx="1">
                  <c:v>Sayı</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'örneklem-seçim'!$A$3:$A$8</c:f>
              <c:strCache>
                <c:ptCount val="6"/>
                <c:pt idx="0">
                  <c:v>Rastgele</c:v>
                </c:pt>
                <c:pt idx="1">
                  <c:v>Kolay ulaşılabilir</c:v>
                </c:pt>
                <c:pt idx="2">
                  <c:v>Amaca uygun</c:v>
                </c:pt>
                <c:pt idx="3">
                  <c:v>Evrenin tamamı</c:v>
                </c:pt>
                <c:pt idx="4">
                  <c:v>Diğer (Çalışma grubu)</c:v>
                </c:pt>
                <c:pt idx="5">
                  <c:v>Veri tabanı taraması</c:v>
                </c:pt>
              </c:strCache>
            </c:strRef>
          </c:cat>
          <c:val>
            <c:numRef>
              <c:f>'örneklem-seçim'!$B$3:$B$8</c:f>
              <c:numCache>
                <c:formatCode>General</c:formatCode>
                <c:ptCount val="6"/>
                <c:pt idx="0">
                  <c:v>10</c:v>
                </c:pt>
                <c:pt idx="1">
                  <c:v>14</c:v>
                </c:pt>
                <c:pt idx="2">
                  <c:v>23</c:v>
                </c:pt>
                <c:pt idx="3">
                  <c:v>1</c:v>
                </c:pt>
                <c:pt idx="4">
                  <c:v>38</c:v>
                </c:pt>
                <c:pt idx="5">
                  <c:v>5</c:v>
                </c:pt>
              </c:numCache>
            </c:numRef>
          </c:val>
          <c:extLst>
            <c:ext xmlns:c16="http://schemas.microsoft.com/office/drawing/2014/chart" uri="{C3380CC4-5D6E-409C-BE32-E72D297353CC}">
              <c16:uniqueId val="{00000000-11F4-4B0C-8EE2-10E0D15C0A27}"/>
            </c:ext>
          </c:extLst>
        </c:ser>
        <c:dLbls>
          <c:showLegendKey val="0"/>
          <c:showVal val="1"/>
          <c:showCatName val="0"/>
          <c:showSerName val="0"/>
          <c:showPercent val="0"/>
          <c:showBubbleSize val="0"/>
        </c:dLbls>
        <c:gapWidth val="150"/>
        <c:shape val="box"/>
        <c:axId val="149225231"/>
        <c:axId val="149226479"/>
        <c:axId val="0"/>
      </c:bar3DChart>
      <c:catAx>
        <c:axId val="14922523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9226479"/>
        <c:crosses val="autoZero"/>
        <c:auto val="1"/>
        <c:lblAlgn val="ctr"/>
        <c:lblOffset val="100"/>
        <c:noMultiLvlLbl val="0"/>
      </c:catAx>
      <c:valAx>
        <c:axId val="1492264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92252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Tezlerin Konulara Göre Dağılım Sayı</a:t>
            </a:r>
            <a:r>
              <a:rPr lang="tr-TR" sz="1200">
                <a:latin typeface="Times New Roman" panose="02020603050405020304" pitchFamily="18" charset="0"/>
                <a:cs typeface="Times New Roman" panose="02020603050405020304" pitchFamily="18" charset="0"/>
              </a:rPr>
              <a:t>ları</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clustered"/>
        <c:varyColors val="0"/>
        <c:ser>
          <c:idx val="0"/>
          <c:order val="0"/>
          <c:tx>
            <c:strRef>
              <c:f>konularagöre!$B$1:$B$2</c:f>
              <c:strCache>
                <c:ptCount val="2"/>
                <c:pt idx="0">
                  <c:v>Tezlerin Konulara Göre Dağılımları</c:v>
                </c:pt>
                <c:pt idx="1">
                  <c:v>Sayı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konularagöre!$A$3:$A$7</c:f>
              <c:strCache>
                <c:ptCount val="5"/>
                <c:pt idx="0">
                  <c:v>Bilişim Teknolojileri</c:v>
                </c:pt>
                <c:pt idx="1">
                  <c:v>Matematik</c:v>
                </c:pt>
                <c:pt idx="2">
                  <c:v>Fen Bilimleri</c:v>
                </c:pt>
                <c:pt idx="3">
                  <c:v>STEM Eğitimleri</c:v>
                </c:pt>
                <c:pt idx="4">
                  <c:v>Diğer </c:v>
                </c:pt>
              </c:strCache>
            </c:strRef>
          </c:cat>
          <c:val>
            <c:numRef>
              <c:f>konularagöre!$B$3:$B$7</c:f>
              <c:numCache>
                <c:formatCode>General</c:formatCode>
                <c:ptCount val="5"/>
                <c:pt idx="0">
                  <c:v>66</c:v>
                </c:pt>
                <c:pt idx="1">
                  <c:v>7</c:v>
                </c:pt>
                <c:pt idx="2">
                  <c:v>4</c:v>
                </c:pt>
                <c:pt idx="3">
                  <c:v>4</c:v>
                </c:pt>
                <c:pt idx="4">
                  <c:v>11</c:v>
                </c:pt>
              </c:numCache>
            </c:numRef>
          </c:val>
          <c:extLst>
            <c:ext xmlns:c16="http://schemas.microsoft.com/office/drawing/2014/chart" uri="{C3380CC4-5D6E-409C-BE32-E72D297353CC}">
              <c16:uniqueId val="{00000000-9DA9-4BD9-AF5A-783D1136397A}"/>
            </c:ext>
          </c:extLst>
        </c:ser>
        <c:dLbls>
          <c:showLegendKey val="0"/>
          <c:showVal val="0"/>
          <c:showCatName val="0"/>
          <c:showSerName val="0"/>
          <c:showPercent val="0"/>
          <c:showBubbleSize val="0"/>
        </c:dLbls>
        <c:gapWidth val="219"/>
        <c:overlap val="-27"/>
        <c:axId val="144998911"/>
        <c:axId val="145000159"/>
      </c:barChart>
      <c:catAx>
        <c:axId val="144998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5000159"/>
        <c:crosses val="autoZero"/>
        <c:auto val="1"/>
        <c:lblAlgn val="ctr"/>
        <c:lblOffset val="100"/>
        <c:noMultiLvlLbl val="0"/>
      </c:catAx>
      <c:valAx>
        <c:axId val="1450001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49989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pieChart>
        <c:varyColors val="1"/>
        <c:ser>
          <c:idx val="0"/>
          <c:order val="0"/>
          <c:tx>
            <c:strRef>
              <c:f>teztürünegöre!$B$1:$B$2</c:f>
              <c:strCache>
                <c:ptCount val="2"/>
                <c:pt idx="0">
                  <c:v>Tezlerin Türüne Göre Dağılımları</c:v>
                </c:pt>
                <c:pt idx="1">
                  <c:v>Sayısı</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9B4C-42F7-975E-4EFA8AC2B04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9B4C-42F7-975E-4EFA8AC2B04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ctr"/>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teztürünegöre!$A$3:$A$4</c:f>
              <c:strCache>
                <c:ptCount val="2"/>
                <c:pt idx="0">
                  <c:v>Doktora Tezi</c:v>
                </c:pt>
                <c:pt idx="1">
                  <c:v>Yüksek Lisans Tezi</c:v>
                </c:pt>
              </c:strCache>
            </c:strRef>
          </c:cat>
          <c:val>
            <c:numRef>
              <c:f>teztürünegöre!$B$3:$B$4</c:f>
              <c:numCache>
                <c:formatCode>General</c:formatCode>
                <c:ptCount val="2"/>
                <c:pt idx="0">
                  <c:v>25</c:v>
                </c:pt>
                <c:pt idx="1">
                  <c:v>66</c:v>
                </c:pt>
              </c:numCache>
            </c:numRef>
          </c:val>
          <c:extLst>
            <c:ext xmlns:c16="http://schemas.microsoft.com/office/drawing/2014/chart" uri="{C3380CC4-5D6E-409C-BE32-E72D297353CC}">
              <c16:uniqueId val="{00000004-9B4C-42F7-975E-4EFA8AC2B04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clustered"/>
        <c:varyColors val="0"/>
        <c:ser>
          <c:idx val="0"/>
          <c:order val="0"/>
          <c:tx>
            <c:strRef>
              <c:f>'yöntem-desenegöre'!$B$1:$B$2</c:f>
              <c:strCache>
                <c:ptCount val="2"/>
                <c:pt idx="0">
                  <c:v>Tezlerin Yöntem/Desenlerine Göre Dağılımları</c:v>
                </c:pt>
                <c:pt idx="1">
                  <c:v>Sayısı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'yöntem-desenegöre'!$A$3:$A$9</c:f>
              <c:strCache>
                <c:ptCount val="7"/>
                <c:pt idx="0">
                  <c:v>Deneysel </c:v>
                </c:pt>
                <c:pt idx="1">
                  <c:v>Deneysel olmayan</c:v>
                </c:pt>
                <c:pt idx="2">
                  <c:v>Nitel</c:v>
                </c:pt>
                <c:pt idx="3">
                  <c:v>Karma</c:v>
                </c:pt>
                <c:pt idx="4">
                  <c:v>Alan yazın derleme</c:v>
                </c:pt>
                <c:pt idx="5">
                  <c:v>Tasarım ve geliştirme</c:v>
                </c:pt>
                <c:pt idx="6">
                  <c:v>Çoklu yöntem</c:v>
                </c:pt>
              </c:strCache>
            </c:strRef>
          </c:cat>
          <c:val>
            <c:numRef>
              <c:f>'yöntem-desenegöre'!$B$3:$B$9</c:f>
              <c:numCache>
                <c:formatCode>General</c:formatCode>
                <c:ptCount val="7"/>
                <c:pt idx="0">
                  <c:v>23</c:v>
                </c:pt>
                <c:pt idx="1">
                  <c:v>11</c:v>
                </c:pt>
                <c:pt idx="2">
                  <c:v>19</c:v>
                </c:pt>
                <c:pt idx="3">
                  <c:v>27</c:v>
                </c:pt>
                <c:pt idx="4">
                  <c:v>3</c:v>
                </c:pt>
                <c:pt idx="5">
                  <c:v>7</c:v>
                </c:pt>
                <c:pt idx="6">
                  <c:v>1</c:v>
                </c:pt>
              </c:numCache>
            </c:numRef>
          </c:val>
          <c:extLst>
            <c:ext xmlns:c16="http://schemas.microsoft.com/office/drawing/2014/chart" uri="{C3380CC4-5D6E-409C-BE32-E72D297353CC}">
              <c16:uniqueId val="{00000000-4A1B-4BDA-8679-74FB67119687}"/>
            </c:ext>
          </c:extLst>
        </c:ser>
        <c:dLbls>
          <c:dLblPos val="outEnd"/>
          <c:showLegendKey val="0"/>
          <c:showVal val="1"/>
          <c:showCatName val="0"/>
          <c:showSerName val="0"/>
          <c:showPercent val="0"/>
          <c:showBubbleSize val="0"/>
        </c:dLbls>
        <c:gapWidth val="219"/>
        <c:overlap val="-27"/>
        <c:axId val="206814111"/>
        <c:axId val="206796223"/>
      </c:barChart>
      <c:catAx>
        <c:axId val="206814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206796223"/>
        <c:crosses val="autoZero"/>
        <c:auto val="1"/>
        <c:lblAlgn val="ctr"/>
        <c:lblOffset val="100"/>
        <c:noMultiLvlLbl val="0"/>
      </c:catAx>
      <c:valAx>
        <c:axId val="206796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68141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Veri Toplama Araçlarına Göre Tezlerin Dağı</a:t>
            </a:r>
            <a:r>
              <a:rPr lang="tr-TR" sz="1200">
                <a:latin typeface="Times New Roman" panose="02020603050405020304" pitchFamily="18" charset="0"/>
                <a:cs typeface="Times New Roman" panose="02020603050405020304" pitchFamily="18" charset="0"/>
              </a:rPr>
              <a:t>l</a:t>
            </a:r>
            <a:r>
              <a:rPr lang="en-US" sz="1200">
                <a:latin typeface="Times New Roman" panose="02020603050405020304" pitchFamily="18" charset="0"/>
                <a:cs typeface="Times New Roman" panose="02020603050405020304" pitchFamily="18" charset="0"/>
              </a:rPr>
              <a:t>ımları Sayısı</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clustered"/>
        <c:varyColors val="0"/>
        <c:ser>
          <c:idx val="0"/>
          <c:order val="0"/>
          <c:tx>
            <c:strRef>
              <c:f>veritoplama!$B$1:$B$2</c:f>
              <c:strCache>
                <c:ptCount val="2"/>
                <c:pt idx="0">
                  <c:v>Veri Toplama Araçlarına Göre Tezlerin Dağıımları</c:v>
                </c:pt>
                <c:pt idx="1">
                  <c:v>Sayısı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veritoplama!$A$3:$A$10</c:f>
              <c:strCache>
                <c:ptCount val="8"/>
                <c:pt idx="0">
                  <c:v>Gözlem</c:v>
                </c:pt>
                <c:pt idx="1">
                  <c:v>Görüşme</c:v>
                </c:pt>
                <c:pt idx="2">
                  <c:v>Başarı testleri</c:v>
                </c:pt>
                <c:pt idx="3">
                  <c:v>Tutum, algı,beceri, yetenek veya kişilik testleri</c:v>
                </c:pt>
                <c:pt idx="4">
                  <c:v>Anket</c:v>
                </c:pt>
                <c:pt idx="5">
                  <c:v>Doküman</c:v>
                </c:pt>
                <c:pt idx="6">
                  <c:v>Alternatif araçlar</c:v>
                </c:pt>
                <c:pt idx="7">
                  <c:v>Diğer </c:v>
                </c:pt>
              </c:strCache>
            </c:strRef>
          </c:cat>
          <c:val>
            <c:numRef>
              <c:f>veritoplama!$B$3:$B$10</c:f>
              <c:numCache>
                <c:formatCode>General</c:formatCode>
                <c:ptCount val="8"/>
                <c:pt idx="0">
                  <c:v>10</c:v>
                </c:pt>
                <c:pt idx="1">
                  <c:v>42</c:v>
                </c:pt>
                <c:pt idx="2">
                  <c:v>30</c:v>
                </c:pt>
                <c:pt idx="3">
                  <c:v>62</c:v>
                </c:pt>
                <c:pt idx="4">
                  <c:v>8</c:v>
                </c:pt>
                <c:pt idx="5">
                  <c:v>10</c:v>
                </c:pt>
                <c:pt idx="6">
                  <c:v>19</c:v>
                </c:pt>
                <c:pt idx="7">
                  <c:v>18</c:v>
                </c:pt>
              </c:numCache>
            </c:numRef>
          </c:val>
          <c:extLst>
            <c:ext xmlns:c16="http://schemas.microsoft.com/office/drawing/2014/chart" uri="{C3380CC4-5D6E-409C-BE32-E72D297353CC}">
              <c16:uniqueId val="{00000000-8EB0-4460-9C25-C1707394D54B}"/>
            </c:ext>
          </c:extLst>
        </c:ser>
        <c:dLbls>
          <c:dLblPos val="outEnd"/>
          <c:showLegendKey val="0"/>
          <c:showVal val="1"/>
          <c:showCatName val="0"/>
          <c:showSerName val="0"/>
          <c:showPercent val="0"/>
          <c:showBubbleSize val="0"/>
        </c:dLbls>
        <c:gapWidth val="219"/>
        <c:overlap val="-27"/>
        <c:axId val="206812031"/>
        <c:axId val="206800799"/>
      </c:barChart>
      <c:catAx>
        <c:axId val="20681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206800799"/>
        <c:crosses val="autoZero"/>
        <c:auto val="1"/>
        <c:lblAlgn val="ctr"/>
        <c:lblOffset val="100"/>
        <c:noMultiLvlLbl val="0"/>
      </c:catAx>
      <c:valAx>
        <c:axId val="206800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68120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'veri-analizleri'!$B$1:$B$2</c:f>
              <c:strCache>
                <c:ptCount val="2"/>
                <c:pt idx="0">
                  <c:v>Veri Analiz Yöntemlerine Göre Tezlerin Dağılımı</c:v>
                </c:pt>
                <c:pt idx="1">
                  <c:v>Sayısı</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071-4060-A282-22ACBEC8C4A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071-4060-A282-22ACBEC8C4A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071-4060-A282-22ACBEC8C4AB}"/>
              </c:ext>
            </c:extLst>
          </c:dPt>
          <c:dLbls>
            <c:dLbl>
              <c:idx val="0"/>
              <c:layout>
                <c:manualLayout>
                  <c:x val="-0.17602923933573725"/>
                  <c:y val="0.14025713653565913"/>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8909647509014646"/>
                      <c:h val="0.10519218897767346"/>
                    </c:manualLayout>
                  </c15:layout>
                </c:ext>
                <c:ext xmlns:c16="http://schemas.microsoft.com/office/drawing/2014/chart" uri="{C3380CC4-5D6E-409C-BE32-E72D297353CC}">
                  <c16:uniqueId val="{00000001-5071-4060-A282-22ACBEC8C4AB}"/>
                </c:ext>
              </c:extLst>
            </c:dLbl>
            <c:dLbl>
              <c:idx val="2"/>
              <c:layout>
                <c:manualLayout>
                  <c:x val="0.17806598474256138"/>
                  <c:y val="0.1402571365356591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071-4060-A282-22ACBEC8C4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'veri-analizleri'!$A$3:$A$5</c:f>
              <c:strCache>
                <c:ptCount val="3"/>
                <c:pt idx="0">
                  <c:v>Betimsel analizler</c:v>
                </c:pt>
                <c:pt idx="1">
                  <c:v>Kestirimsel analizler</c:v>
                </c:pt>
                <c:pt idx="2">
                  <c:v>Nitel analizler</c:v>
                </c:pt>
              </c:strCache>
            </c:strRef>
          </c:cat>
          <c:val>
            <c:numRef>
              <c:f>'veri-analizleri'!$B$3:$B$5</c:f>
              <c:numCache>
                <c:formatCode>General</c:formatCode>
                <c:ptCount val="3"/>
                <c:pt idx="0">
                  <c:v>54</c:v>
                </c:pt>
                <c:pt idx="1">
                  <c:v>68</c:v>
                </c:pt>
                <c:pt idx="2">
                  <c:v>54</c:v>
                </c:pt>
              </c:numCache>
            </c:numRef>
          </c:val>
          <c:extLst>
            <c:ext xmlns:c16="http://schemas.microsoft.com/office/drawing/2014/chart" uri="{C3380CC4-5D6E-409C-BE32-E72D297353CC}">
              <c16:uniqueId val="{00000006-5071-4060-A282-22ACBEC8C4AB}"/>
            </c:ext>
          </c:extLst>
        </c:ser>
        <c:dLbls>
          <c:dLblPos val="ctr"/>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Veri Analiz Alt Boyutlarına </a:t>
            </a:r>
            <a:r>
              <a:rPr lang="tr-TR" sz="1200">
                <a:latin typeface="Times New Roman" panose="02020603050405020304" pitchFamily="18" charset="0"/>
                <a:cs typeface="Times New Roman" panose="02020603050405020304" pitchFamily="18" charset="0"/>
              </a:rPr>
              <a:t>G</a:t>
            </a:r>
            <a:r>
              <a:rPr lang="en-US" sz="1200">
                <a:latin typeface="Times New Roman" panose="02020603050405020304" pitchFamily="18" charset="0"/>
                <a:cs typeface="Times New Roman" panose="02020603050405020304" pitchFamily="18" charset="0"/>
              </a:rPr>
              <a:t>öre Tezlerin Dağılımları Sayısı</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bar"/>
        <c:grouping val="clustered"/>
        <c:varyColors val="0"/>
        <c:ser>
          <c:idx val="0"/>
          <c:order val="0"/>
          <c:tx>
            <c:strRef>
              <c:f>'veri-analizi-alt'!$B$1:$B$2</c:f>
              <c:strCache>
                <c:ptCount val="2"/>
                <c:pt idx="0">
                  <c:v>Veri Analiz Alt Boyutlarına göre Tezlerin Dağılımları</c:v>
                </c:pt>
                <c:pt idx="1">
                  <c:v>Sayısı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'veri-analizi-alt'!$A$3:$A$14</c:f>
              <c:strCache>
                <c:ptCount val="12"/>
                <c:pt idx="0">
                  <c:v>Frekans/yüzde/çizelge</c:v>
                </c:pt>
                <c:pt idx="1">
                  <c:v>Ortalama/standart sapma</c:v>
                </c:pt>
                <c:pt idx="2">
                  <c:v>Grafiklerle gösterim</c:v>
                </c:pt>
                <c:pt idx="3">
                  <c:v>Diğer (normallik testleri vb.)</c:v>
                </c:pt>
                <c:pt idx="4">
                  <c:v>Korelasyon</c:v>
                </c:pt>
                <c:pt idx="5">
                  <c:v>t-testi</c:v>
                </c:pt>
                <c:pt idx="6">
                  <c:v>Anova/Ancova</c:v>
                </c:pt>
                <c:pt idx="7">
                  <c:v>Manova/Mancova</c:v>
                </c:pt>
                <c:pt idx="8">
                  <c:v>Faktör analizi</c:v>
                </c:pt>
                <c:pt idx="9">
                  <c:v>Regresyon</c:v>
                </c:pt>
                <c:pt idx="10">
                  <c:v>Non-parametrik testler</c:v>
                </c:pt>
                <c:pt idx="11">
                  <c:v>Diğer (Friedman testi)</c:v>
                </c:pt>
              </c:strCache>
            </c:strRef>
          </c:cat>
          <c:val>
            <c:numRef>
              <c:f>'veri-analizi-alt'!$B$3:$B$14</c:f>
              <c:numCache>
                <c:formatCode>General</c:formatCode>
                <c:ptCount val="12"/>
                <c:pt idx="0">
                  <c:v>21</c:v>
                </c:pt>
                <c:pt idx="1">
                  <c:v>13</c:v>
                </c:pt>
                <c:pt idx="2">
                  <c:v>2</c:v>
                </c:pt>
                <c:pt idx="3">
                  <c:v>27</c:v>
                </c:pt>
                <c:pt idx="4">
                  <c:v>11</c:v>
                </c:pt>
                <c:pt idx="5">
                  <c:v>38</c:v>
                </c:pt>
                <c:pt idx="6">
                  <c:v>28</c:v>
                </c:pt>
                <c:pt idx="7">
                  <c:v>9</c:v>
                </c:pt>
                <c:pt idx="8">
                  <c:v>1</c:v>
                </c:pt>
                <c:pt idx="9">
                  <c:v>4</c:v>
                </c:pt>
                <c:pt idx="10">
                  <c:v>19</c:v>
                </c:pt>
                <c:pt idx="11">
                  <c:v>2</c:v>
                </c:pt>
              </c:numCache>
            </c:numRef>
          </c:val>
          <c:extLst>
            <c:ext xmlns:c16="http://schemas.microsoft.com/office/drawing/2014/chart" uri="{C3380CC4-5D6E-409C-BE32-E72D297353CC}">
              <c16:uniqueId val="{00000000-A668-4A73-9FC1-73A296FEDB68}"/>
            </c:ext>
          </c:extLst>
        </c:ser>
        <c:dLbls>
          <c:dLblPos val="outEnd"/>
          <c:showLegendKey val="0"/>
          <c:showVal val="1"/>
          <c:showCatName val="0"/>
          <c:showSerName val="0"/>
          <c:showPercent val="0"/>
          <c:showBubbleSize val="0"/>
        </c:dLbls>
        <c:gapWidth val="182"/>
        <c:axId val="280129855"/>
        <c:axId val="280125695"/>
      </c:barChart>
      <c:catAx>
        <c:axId val="2801298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280125695"/>
        <c:crosses val="autoZero"/>
        <c:auto val="1"/>
        <c:lblAlgn val="ctr"/>
        <c:lblOffset val="100"/>
        <c:noMultiLvlLbl val="0"/>
      </c:catAx>
      <c:valAx>
        <c:axId val="2801256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80129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Örneklem Düzeylerine Göre Tezlerin Dağılımları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bar"/>
        <c:grouping val="clustered"/>
        <c:varyColors val="0"/>
        <c:ser>
          <c:idx val="0"/>
          <c:order val="0"/>
          <c:tx>
            <c:strRef>
              <c:f>'örneklem-düzey'!$B$1:$B$2</c:f>
              <c:strCache>
                <c:ptCount val="2"/>
                <c:pt idx="0">
                  <c:v>Örneklem Düzeylerine Göre Tezlerin Dağılımları</c:v>
                </c:pt>
                <c:pt idx="1">
                  <c:v>Sayı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'örneklem-düzey'!$A$3:$A$13</c:f>
              <c:strCache>
                <c:ptCount val="9"/>
                <c:pt idx="0">
                  <c:v>Okul öncesi</c:v>
                </c:pt>
                <c:pt idx="1">
                  <c:v>İlkokul</c:v>
                </c:pt>
                <c:pt idx="2">
                  <c:v>Ortaokul</c:v>
                </c:pt>
                <c:pt idx="3">
                  <c:v>Ortaöğretim (Lise)</c:v>
                </c:pt>
                <c:pt idx="4">
                  <c:v>Lisans (Eğitim Fak.)</c:v>
                </c:pt>
                <c:pt idx="5">
                  <c:v>Lisans (Diğer)</c:v>
                </c:pt>
                <c:pt idx="6">
                  <c:v>Öğretmenler</c:v>
                </c:pt>
                <c:pt idx="7">
                  <c:v>Öğretim elemanları</c:v>
                </c:pt>
                <c:pt idx="8">
                  <c:v>Diğer</c:v>
                </c:pt>
              </c:strCache>
            </c:strRef>
          </c:cat>
          <c:val>
            <c:numRef>
              <c:f>'örneklem-düzey'!$B$3:$B$13</c:f>
              <c:numCache>
                <c:formatCode>General</c:formatCode>
                <c:ptCount val="11"/>
                <c:pt idx="0">
                  <c:v>3</c:v>
                </c:pt>
                <c:pt idx="1">
                  <c:v>5</c:v>
                </c:pt>
                <c:pt idx="2">
                  <c:v>47</c:v>
                </c:pt>
                <c:pt idx="3">
                  <c:v>12</c:v>
                </c:pt>
                <c:pt idx="4">
                  <c:v>7</c:v>
                </c:pt>
                <c:pt idx="5">
                  <c:v>3</c:v>
                </c:pt>
                <c:pt idx="6">
                  <c:v>15</c:v>
                </c:pt>
                <c:pt idx="7">
                  <c:v>1</c:v>
                </c:pt>
                <c:pt idx="8">
                  <c:v>6</c:v>
                </c:pt>
              </c:numCache>
            </c:numRef>
          </c:val>
          <c:extLst>
            <c:ext xmlns:c16="http://schemas.microsoft.com/office/drawing/2014/chart" uri="{C3380CC4-5D6E-409C-BE32-E72D297353CC}">
              <c16:uniqueId val="{00000000-7D55-4658-8066-54B4B183B91A}"/>
            </c:ext>
          </c:extLst>
        </c:ser>
        <c:dLbls>
          <c:dLblPos val="outEnd"/>
          <c:showLegendKey val="0"/>
          <c:showVal val="1"/>
          <c:showCatName val="0"/>
          <c:showSerName val="0"/>
          <c:showPercent val="0"/>
          <c:showBubbleSize val="0"/>
        </c:dLbls>
        <c:gapWidth val="219"/>
        <c:axId val="280124031"/>
        <c:axId val="280124447"/>
      </c:barChart>
      <c:catAx>
        <c:axId val="280124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280124447"/>
        <c:crosses val="autoZero"/>
        <c:auto val="1"/>
        <c:lblAlgn val="ctr"/>
        <c:lblOffset val="100"/>
        <c:noMultiLvlLbl val="0"/>
      </c:catAx>
      <c:valAx>
        <c:axId val="2801244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801240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200">
                <a:latin typeface="Times New Roman" panose="02020603050405020304" pitchFamily="18" charset="0"/>
                <a:cs typeface="Times New Roman" panose="02020603050405020304" pitchFamily="18" charset="0"/>
              </a:rPr>
              <a:t>Örneklem Sayılarına Göre Tezlerin Dağılımları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bar"/>
        <c:grouping val="clustered"/>
        <c:varyColors val="0"/>
        <c:ser>
          <c:idx val="0"/>
          <c:order val="0"/>
          <c:tx>
            <c:strRef>
              <c:f>'örneklem-sayı'!$B$1:$B$2</c:f>
              <c:strCache>
                <c:ptCount val="2"/>
                <c:pt idx="0">
                  <c:v>Örneklem Sayılarına Göre Tezlerin Dağılımları</c:v>
                </c:pt>
                <c:pt idx="1">
                  <c:v>Sayı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'örneklem-sayı'!$A$3:$A$8</c:f>
              <c:strCache>
                <c:ptCount val="6"/>
                <c:pt idx="0">
                  <c:v>1-10 arası</c:v>
                </c:pt>
                <c:pt idx="1">
                  <c:v>11-30 arası</c:v>
                </c:pt>
                <c:pt idx="2">
                  <c:v>31-100 arası</c:v>
                </c:pt>
                <c:pt idx="3">
                  <c:v>101-300 arası</c:v>
                </c:pt>
                <c:pt idx="4">
                  <c:v>301-1000 arası</c:v>
                </c:pt>
                <c:pt idx="5">
                  <c:v>1000'den fazla</c:v>
                </c:pt>
              </c:strCache>
            </c:strRef>
          </c:cat>
          <c:val>
            <c:numRef>
              <c:f>'örneklem-sayı'!$B$3:$B$8</c:f>
              <c:numCache>
                <c:formatCode>General</c:formatCode>
                <c:ptCount val="6"/>
                <c:pt idx="0">
                  <c:v>12</c:v>
                </c:pt>
                <c:pt idx="1">
                  <c:v>20</c:v>
                </c:pt>
                <c:pt idx="2">
                  <c:v>34</c:v>
                </c:pt>
                <c:pt idx="3">
                  <c:v>20</c:v>
                </c:pt>
                <c:pt idx="4">
                  <c:v>6</c:v>
                </c:pt>
                <c:pt idx="5">
                  <c:v>3</c:v>
                </c:pt>
              </c:numCache>
            </c:numRef>
          </c:val>
          <c:extLst>
            <c:ext xmlns:c16="http://schemas.microsoft.com/office/drawing/2014/chart" uri="{C3380CC4-5D6E-409C-BE32-E72D297353CC}">
              <c16:uniqueId val="{00000000-4B61-40D6-9140-6A8115FBD98A}"/>
            </c:ext>
          </c:extLst>
        </c:ser>
        <c:dLbls>
          <c:dLblPos val="outEnd"/>
          <c:showLegendKey val="0"/>
          <c:showVal val="1"/>
          <c:showCatName val="0"/>
          <c:showSerName val="0"/>
          <c:showPercent val="0"/>
          <c:showBubbleSize val="0"/>
        </c:dLbls>
        <c:gapWidth val="182"/>
        <c:axId val="149225647"/>
        <c:axId val="149220655"/>
      </c:barChart>
      <c:catAx>
        <c:axId val="1492256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9220655"/>
        <c:crosses val="autoZero"/>
        <c:auto val="1"/>
        <c:lblAlgn val="ctr"/>
        <c:lblOffset val="100"/>
        <c:noMultiLvlLbl val="0"/>
      </c:catAx>
      <c:valAx>
        <c:axId val="1492206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92256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11</Pages>
  <Words>2905</Words>
  <Characters>16563</Characters>
  <Application>Microsoft Office Word</Application>
  <DocSecurity>0</DocSecurity>
  <Lines>138</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İzmirli</dc:creator>
  <cp:keywords/>
  <dc:description/>
  <cp:lastModifiedBy>Hp</cp:lastModifiedBy>
  <cp:revision>59</cp:revision>
  <dcterms:created xsi:type="dcterms:W3CDTF">2022-10-22T18:07:00Z</dcterms:created>
  <dcterms:modified xsi:type="dcterms:W3CDTF">2022-10-27T09:39:00Z</dcterms:modified>
</cp:coreProperties>
</file>