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23B" w:rsidRPr="005E2598" w:rsidRDefault="0008623B" w:rsidP="001B1B11">
      <w:pPr>
        <w:jc w:val="center"/>
        <w:rPr>
          <w:rFonts w:ascii="Times New Roman" w:eastAsia="Times New Roman" w:hAnsi="Times New Roman" w:cs="Times New Roman"/>
          <w:b/>
          <w:lang w:val="tr-TR" w:eastAsia="fr-FR"/>
        </w:rPr>
      </w:pPr>
      <w:r w:rsidRPr="005E2598">
        <w:rPr>
          <w:rFonts w:ascii="Times New Roman" w:eastAsia="Times New Roman" w:hAnsi="Times New Roman" w:cs="Times New Roman"/>
          <w:b/>
          <w:lang w:val="tr-TR" w:eastAsia="fr-FR"/>
        </w:rPr>
        <w:t>YÜKSEKÖĞRETIMDE ULUSLARAR</w:t>
      </w:r>
      <w:r w:rsidR="008237D0" w:rsidRPr="005E2598">
        <w:rPr>
          <w:rFonts w:ascii="Times New Roman" w:eastAsia="Times New Roman" w:hAnsi="Times New Roman" w:cs="Times New Roman"/>
          <w:b/>
          <w:lang w:val="tr-TR" w:eastAsia="fr-FR"/>
        </w:rPr>
        <w:t>ASILAŞMA VE ULUSLARARASI ÖĞRENCİ</w:t>
      </w:r>
      <w:r w:rsidRPr="005E2598">
        <w:rPr>
          <w:rFonts w:ascii="Times New Roman" w:eastAsia="Times New Roman" w:hAnsi="Times New Roman" w:cs="Times New Roman"/>
          <w:b/>
          <w:lang w:val="tr-TR" w:eastAsia="fr-FR"/>
        </w:rPr>
        <w:t>LER: “</w:t>
      </w:r>
      <w:r w:rsidRPr="005E2598">
        <w:rPr>
          <w:rFonts w:ascii="Times New Roman" w:eastAsia="Times New Roman" w:hAnsi="Times New Roman" w:cs="Times New Roman"/>
          <w:b/>
          <w:i/>
          <w:lang w:val="tr-TR" w:eastAsia="fr-FR"/>
        </w:rPr>
        <w:t>SOFT POWER</w:t>
      </w:r>
      <w:r w:rsidRPr="005E2598">
        <w:rPr>
          <w:rFonts w:ascii="Times New Roman" w:eastAsia="Times New Roman" w:hAnsi="Times New Roman" w:cs="Times New Roman"/>
          <w:b/>
          <w:lang w:val="tr-TR" w:eastAsia="fr-FR"/>
        </w:rPr>
        <w:t>”</w:t>
      </w:r>
      <w:r w:rsidR="001B1B11" w:rsidRPr="005E2598">
        <w:rPr>
          <w:rStyle w:val="DipnotBavurusu"/>
          <w:rFonts w:ascii="Times New Roman" w:eastAsia="Times New Roman" w:hAnsi="Times New Roman" w:cs="Times New Roman"/>
          <w:b/>
          <w:lang w:val="tr-TR" w:eastAsia="fr-FR"/>
        </w:rPr>
        <w:footnoteReference w:customMarkFollows="1" w:id="1"/>
        <w:sym w:font="Symbol" w:char="F02A"/>
      </w:r>
    </w:p>
    <w:p w:rsidR="0008623B" w:rsidRPr="005E2598" w:rsidRDefault="0008623B" w:rsidP="00C62629">
      <w:pPr>
        <w:jc w:val="both"/>
        <w:rPr>
          <w:rFonts w:ascii="Times New Roman" w:hAnsi="Times New Roman" w:cs="Times New Roman"/>
          <w:b/>
          <w:lang w:val="tr-TR"/>
        </w:rPr>
      </w:pPr>
    </w:p>
    <w:p w:rsidR="007F7A34" w:rsidRPr="005E2598" w:rsidRDefault="00776782" w:rsidP="00C62629">
      <w:pPr>
        <w:jc w:val="both"/>
        <w:rPr>
          <w:rFonts w:ascii="Times New Roman" w:hAnsi="Times New Roman" w:cs="Times New Roman"/>
          <w:b/>
          <w:i/>
          <w:sz w:val="20"/>
          <w:szCs w:val="20"/>
          <w:lang w:val="tr-TR"/>
        </w:rPr>
      </w:pPr>
      <w:r w:rsidRPr="005E2598">
        <w:rPr>
          <w:rFonts w:ascii="Times New Roman" w:hAnsi="Times New Roman" w:cs="Times New Roman"/>
          <w:b/>
          <w:i/>
          <w:sz w:val="20"/>
          <w:szCs w:val="20"/>
          <w:lang w:val="tr-TR"/>
        </w:rPr>
        <w:t xml:space="preserve">ÖZET </w:t>
      </w:r>
    </w:p>
    <w:p w:rsidR="0008623B" w:rsidRPr="005E2598" w:rsidRDefault="0008623B" w:rsidP="00C62629">
      <w:pPr>
        <w:jc w:val="both"/>
        <w:rPr>
          <w:rFonts w:ascii="Times New Roman" w:hAnsi="Times New Roman" w:cs="Times New Roman"/>
          <w:b/>
          <w:sz w:val="20"/>
          <w:szCs w:val="20"/>
          <w:lang w:val="tr-TR"/>
        </w:rPr>
      </w:pPr>
    </w:p>
    <w:p w:rsidR="0008623B" w:rsidRPr="005E2598" w:rsidRDefault="003D54AA" w:rsidP="00776782">
      <w:pPr>
        <w:spacing w:after="120"/>
        <w:ind w:firstLine="708"/>
        <w:jc w:val="both"/>
        <w:rPr>
          <w:rFonts w:ascii="Times New Roman" w:hAnsi="Times New Roman" w:cs="Times New Roman"/>
          <w:i/>
          <w:sz w:val="20"/>
          <w:szCs w:val="20"/>
          <w:lang w:val="tr-TR"/>
        </w:rPr>
      </w:pPr>
      <w:proofErr w:type="spellStart"/>
      <w:r w:rsidRPr="005E2598">
        <w:rPr>
          <w:rFonts w:ascii="Times New Roman" w:hAnsi="Times New Roman" w:cs="Times New Roman"/>
          <w:i/>
          <w:sz w:val="20"/>
          <w:szCs w:val="20"/>
          <w:lang w:val="tr-TR"/>
        </w:rPr>
        <w:t>U</w:t>
      </w:r>
      <w:r w:rsidR="0008623B" w:rsidRPr="005E2598">
        <w:rPr>
          <w:rFonts w:ascii="Times New Roman" w:hAnsi="Times New Roman" w:cs="Times New Roman"/>
          <w:i/>
          <w:sz w:val="20"/>
          <w:szCs w:val="20"/>
          <w:lang w:val="tr-TR"/>
        </w:rPr>
        <w:t>luslararasılaşma</w:t>
      </w:r>
      <w:proofErr w:type="spellEnd"/>
      <w:r w:rsidR="0008623B" w:rsidRPr="005E2598">
        <w:rPr>
          <w:rFonts w:ascii="Times New Roman" w:hAnsi="Times New Roman" w:cs="Times New Roman"/>
          <w:i/>
          <w:sz w:val="20"/>
          <w:szCs w:val="20"/>
          <w:lang w:val="tr-TR"/>
        </w:rPr>
        <w:t xml:space="preserve"> </w:t>
      </w:r>
      <w:r w:rsidRPr="005E2598">
        <w:rPr>
          <w:rFonts w:ascii="Times New Roman" w:hAnsi="Times New Roman" w:cs="Times New Roman"/>
          <w:i/>
          <w:sz w:val="20"/>
          <w:szCs w:val="20"/>
          <w:lang w:val="tr-TR"/>
        </w:rPr>
        <w:t xml:space="preserve">Türkiye’de </w:t>
      </w:r>
      <w:r w:rsidR="0008623B" w:rsidRPr="005E2598">
        <w:rPr>
          <w:rFonts w:ascii="Times New Roman" w:hAnsi="Times New Roman" w:cs="Times New Roman"/>
          <w:i/>
          <w:sz w:val="20"/>
          <w:szCs w:val="20"/>
          <w:lang w:val="tr-TR"/>
        </w:rPr>
        <w:t xml:space="preserve">her alanda olduğu gibi yükseköğretim alanında da stratejik hedefler arasında yer almaktadır. </w:t>
      </w:r>
      <w:proofErr w:type="spellStart"/>
      <w:r w:rsidR="0008623B" w:rsidRPr="005E2598">
        <w:rPr>
          <w:rFonts w:ascii="Times New Roman" w:hAnsi="Times New Roman" w:cs="Times New Roman"/>
          <w:i/>
          <w:sz w:val="20"/>
          <w:szCs w:val="20"/>
          <w:lang w:val="tr-TR"/>
        </w:rPr>
        <w:t>Uluslararasılık</w:t>
      </w:r>
      <w:proofErr w:type="spellEnd"/>
      <w:r w:rsidR="0008623B" w:rsidRPr="005E2598">
        <w:rPr>
          <w:rFonts w:ascii="Times New Roman" w:hAnsi="Times New Roman" w:cs="Times New Roman"/>
          <w:i/>
          <w:sz w:val="20"/>
          <w:szCs w:val="20"/>
          <w:lang w:val="tr-TR"/>
        </w:rPr>
        <w:t xml:space="preserve"> bir yapı ve durum olarak toplumsal özne olan “</w:t>
      </w:r>
      <w:proofErr w:type="spellStart"/>
      <w:r w:rsidR="0008623B" w:rsidRPr="005E2598">
        <w:rPr>
          <w:rFonts w:ascii="Times New Roman" w:hAnsi="Times New Roman" w:cs="Times New Roman"/>
          <w:i/>
          <w:sz w:val="20"/>
          <w:szCs w:val="20"/>
          <w:lang w:val="tr-TR"/>
        </w:rPr>
        <w:t>öğrenci”nin</w:t>
      </w:r>
      <w:proofErr w:type="spellEnd"/>
      <w:r w:rsidR="0008623B" w:rsidRPr="005E2598">
        <w:rPr>
          <w:rFonts w:ascii="Times New Roman" w:hAnsi="Times New Roman" w:cs="Times New Roman"/>
          <w:i/>
          <w:sz w:val="20"/>
          <w:szCs w:val="20"/>
          <w:lang w:val="tr-TR"/>
        </w:rPr>
        <w:t xml:space="preserve"> rol durumunda bütünleşmektedir. Uluslararası öğrenciler, hem köken ülkeleri hem de öğretime devam ettikleri ülke açısından “</w:t>
      </w:r>
      <w:proofErr w:type="spellStart"/>
      <w:r w:rsidR="0008623B" w:rsidRPr="005E2598">
        <w:rPr>
          <w:rFonts w:ascii="Times New Roman" w:hAnsi="Times New Roman" w:cs="Times New Roman"/>
          <w:i/>
          <w:sz w:val="20"/>
          <w:szCs w:val="20"/>
          <w:lang w:val="tr-TR"/>
        </w:rPr>
        <w:t>soft</w:t>
      </w:r>
      <w:proofErr w:type="spellEnd"/>
      <w:r w:rsidR="0008623B" w:rsidRPr="005E2598">
        <w:rPr>
          <w:rFonts w:ascii="Times New Roman" w:hAnsi="Times New Roman" w:cs="Times New Roman"/>
          <w:i/>
          <w:sz w:val="20"/>
          <w:szCs w:val="20"/>
          <w:lang w:val="tr-TR"/>
        </w:rPr>
        <w:t xml:space="preserve"> </w:t>
      </w:r>
      <w:proofErr w:type="spellStart"/>
      <w:r w:rsidR="0008623B" w:rsidRPr="005E2598">
        <w:rPr>
          <w:rFonts w:ascii="Times New Roman" w:hAnsi="Times New Roman" w:cs="Times New Roman"/>
          <w:i/>
          <w:sz w:val="20"/>
          <w:szCs w:val="20"/>
          <w:lang w:val="tr-TR"/>
        </w:rPr>
        <w:t>power</w:t>
      </w:r>
      <w:proofErr w:type="spellEnd"/>
      <w:r w:rsidR="0008623B" w:rsidRPr="005E2598">
        <w:rPr>
          <w:rFonts w:ascii="Times New Roman" w:hAnsi="Times New Roman" w:cs="Times New Roman"/>
          <w:i/>
          <w:sz w:val="20"/>
          <w:szCs w:val="20"/>
          <w:lang w:val="tr-TR"/>
        </w:rPr>
        <w:t>” -yumuşak güç- rolü üstlenirler. Uluslararası öğrenciler ülke, eğitim-öğretim, üniversite, şehir ya da toplumsal yapı ile ilgili deneyimlerini hem köken ülkeleri hem de deneyimlenen ülke adına taşırlar. Dolayısıyla ülkelerin uluslararası alanda tanınırlıkları konusunda uluslararası öğrenciler kültür, siyaset, ticaret ve pek çok unsurun taşıyıcısı görevi görmektedir. Uluslararası öğrenciler sınırlar, kültürler ve diller arasında kültürlerarası iletişimi artıracak/taşıyacak/yönlendirecek rol potansiyeli taşımaktadır. Bu anlamda toplumsal özne olarak öğrencinin ele alınması bağlamında yumuşak güç “</w:t>
      </w:r>
      <w:proofErr w:type="spellStart"/>
      <w:r w:rsidR="0008623B" w:rsidRPr="005E2598">
        <w:rPr>
          <w:rFonts w:ascii="Times New Roman" w:hAnsi="Times New Roman" w:cs="Times New Roman"/>
          <w:i/>
          <w:sz w:val="20"/>
          <w:szCs w:val="20"/>
          <w:lang w:val="tr-TR"/>
        </w:rPr>
        <w:t>soft</w:t>
      </w:r>
      <w:proofErr w:type="spellEnd"/>
      <w:r w:rsidR="0008623B" w:rsidRPr="005E2598">
        <w:rPr>
          <w:rFonts w:ascii="Times New Roman" w:hAnsi="Times New Roman" w:cs="Times New Roman"/>
          <w:i/>
          <w:sz w:val="20"/>
          <w:szCs w:val="20"/>
          <w:lang w:val="tr-TR"/>
        </w:rPr>
        <w:t xml:space="preserve"> </w:t>
      </w:r>
      <w:proofErr w:type="spellStart"/>
      <w:r w:rsidR="0008623B" w:rsidRPr="005E2598">
        <w:rPr>
          <w:rFonts w:ascii="Times New Roman" w:hAnsi="Times New Roman" w:cs="Times New Roman"/>
          <w:i/>
          <w:sz w:val="20"/>
          <w:szCs w:val="20"/>
          <w:lang w:val="tr-TR"/>
        </w:rPr>
        <w:t>power</w:t>
      </w:r>
      <w:proofErr w:type="spellEnd"/>
      <w:r w:rsidR="0008623B" w:rsidRPr="005E2598">
        <w:rPr>
          <w:rFonts w:ascii="Times New Roman" w:hAnsi="Times New Roman" w:cs="Times New Roman"/>
          <w:i/>
          <w:sz w:val="20"/>
          <w:szCs w:val="20"/>
          <w:lang w:val="tr-TR"/>
        </w:rPr>
        <w:t>” değerlendirmesi önemli ve dikkate değerdir.</w:t>
      </w:r>
    </w:p>
    <w:p w:rsidR="0008623B" w:rsidRPr="005E2598" w:rsidRDefault="0008623B" w:rsidP="00776782">
      <w:pPr>
        <w:spacing w:after="120"/>
        <w:ind w:firstLine="708"/>
        <w:jc w:val="both"/>
        <w:rPr>
          <w:rFonts w:ascii="Times New Roman" w:hAnsi="Times New Roman" w:cs="Times New Roman"/>
          <w:i/>
          <w:sz w:val="20"/>
          <w:szCs w:val="20"/>
          <w:lang w:val="tr-TR"/>
        </w:rPr>
      </w:pPr>
      <w:r w:rsidRPr="005E2598">
        <w:rPr>
          <w:rFonts w:ascii="Times New Roman" w:hAnsi="Times New Roman" w:cs="Times New Roman"/>
          <w:i/>
          <w:sz w:val="20"/>
          <w:szCs w:val="20"/>
          <w:lang w:val="tr-TR"/>
        </w:rPr>
        <w:t xml:space="preserve">Türkiye’nin küresel siyasi etki gücünü </w:t>
      </w:r>
      <w:r w:rsidR="001A7075" w:rsidRPr="005E2598">
        <w:rPr>
          <w:rFonts w:ascii="Times New Roman" w:hAnsi="Times New Roman" w:cs="Times New Roman"/>
          <w:i/>
          <w:sz w:val="20"/>
          <w:szCs w:val="20"/>
          <w:lang w:val="tr-TR"/>
        </w:rPr>
        <w:t>art</w:t>
      </w:r>
      <w:r w:rsidRPr="005E2598">
        <w:rPr>
          <w:rFonts w:ascii="Times New Roman" w:hAnsi="Times New Roman" w:cs="Times New Roman"/>
          <w:i/>
          <w:sz w:val="20"/>
          <w:szCs w:val="20"/>
          <w:lang w:val="tr-TR"/>
        </w:rPr>
        <w:t>ırmak bakımından yumuşak güç olarak uluslararası öğrenciler anahtar bir role sahiptir. Rasyonel bir politikanın uzantısı olarak uluslararası öğrencilerin sayısının artması yine dış politikanın bir yansıması olarak Türkiye’nin</w:t>
      </w:r>
      <w:r w:rsidR="006C5496" w:rsidRPr="005E2598">
        <w:rPr>
          <w:rFonts w:ascii="Times New Roman" w:hAnsi="Times New Roman" w:cs="Times New Roman"/>
          <w:i/>
          <w:sz w:val="20"/>
          <w:szCs w:val="20"/>
          <w:lang w:val="tr-TR"/>
        </w:rPr>
        <w:t xml:space="preserve"> dünya çapında</w:t>
      </w:r>
      <w:r w:rsidRPr="005E2598">
        <w:rPr>
          <w:rFonts w:ascii="Times New Roman" w:hAnsi="Times New Roman" w:cs="Times New Roman"/>
          <w:i/>
          <w:sz w:val="20"/>
          <w:szCs w:val="20"/>
          <w:lang w:val="tr-TR"/>
        </w:rPr>
        <w:t xml:space="preserve"> tanınırlığını ve gücünü arttırma potansiyeli taşımaktadır. Yükseköğretim yoluyla siyasi bir güç avantajı elde etmek için uluslar</w:t>
      </w:r>
      <w:r w:rsidR="00CE4934" w:rsidRPr="005E2598">
        <w:rPr>
          <w:rFonts w:ascii="Times New Roman" w:hAnsi="Times New Roman" w:cs="Times New Roman"/>
          <w:i/>
          <w:sz w:val="20"/>
          <w:szCs w:val="20"/>
          <w:lang w:val="tr-TR"/>
        </w:rPr>
        <w:t>arası öğrencilerin sayısını art</w:t>
      </w:r>
      <w:r w:rsidRPr="005E2598">
        <w:rPr>
          <w:rFonts w:ascii="Times New Roman" w:hAnsi="Times New Roman" w:cs="Times New Roman"/>
          <w:i/>
          <w:sz w:val="20"/>
          <w:szCs w:val="20"/>
          <w:lang w:val="tr-TR"/>
        </w:rPr>
        <w:t xml:space="preserve">ırmak ülkelerin bir hedefi haline gelmektedir. Uluslararası öğrencilerin Türkiye’de olumlu deneyimler elde etmesi, ülkelerine döndükten sonra etkili mevkilere gelerek Türkiye ile ilişkiler kurulmasında aktif rol alması, Türkiye’nin bu bölgelerde tanınırlığının ve gücünün artmasına ve uluslararası işbirliğinin gelişmesine katkıda bulunacaktır. Dolayısıyla bu çalışmada uluslararası öğrencilerin </w:t>
      </w:r>
      <w:proofErr w:type="spellStart"/>
      <w:r w:rsidRPr="005E2598">
        <w:rPr>
          <w:rFonts w:ascii="Times New Roman" w:hAnsi="Times New Roman" w:cs="Times New Roman"/>
          <w:i/>
          <w:sz w:val="20"/>
          <w:szCs w:val="20"/>
          <w:lang w:val="tr-TR"/>
        </w:rPr>
        <w:t>uluslararasılaşma</w:t>
      </w:r>
      <w:proofErr w:type="spellEnd"/>
      <w:r w:rsidRPr="005E2598">
        <w:rPr>
          <w:rFonts w:ascii="Times New Roman" w:hAnsi="Times New Roman" w:cs="Times New Roman"/>
          <w:i/>
          <w:sz w:val="20"/>
          <w:szCs w:val="20"/>
          <w:lang w:val="tr-TR"/>
        </w:rPr>
        <w:t xml:space="preserve"> bağlamındaki rolü “</w:t>
      </w:r>
      <w:proofErr w:type="spellStart"/>
      <w:r w:rsidRPr="005E2598">
        <w:rPr>
          <w:rFonts w:ascii="Times New Roman" w:hAnsi="Times New Roman" w:cs="Times New Roman"/>
          <w:i/>
          <w:sz w:val="20"/>
          <w:szCs w:val="20"/>
          <w:lang w:val="tr-TR"/>
        </w:rPr>
        <w:t>soft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 tanımlaması ekseninde ele alınacaktır.</w:t>
      </w:r>
    </w:p>
    <w:p w:rsidR="0008623B" w:rsidRPr="005E2598" w:rsidRDefault="0008623B" w:rsidP="00C62629">
      <w:pPr>
        <w:spacing w:after="120" w:line="360" w:lineRule="auto"/>
        <w:jc w:val="both"/>
        <w:rPr>
          <w:rFonts w:ascii="Times New Roman" w:hAnsi="Times New Roman" w:cs="Times New Roman"/>
          <w:i/>
          <w:sz w:val="20"/>
          <w:szCs w:val="20"/>
          <w:lang w:val="tr-TR"/>
        </w:rPr>
      </w:pPr>
      <w:r w:rsidRPr="005E2598">
        <w:rPr>
          <w:rFonts w:ascii="Times New Roman" w:hAnsi="Times New Roman" w:cs="Times New Roman"/>
          <w:b/>
          <w:i/>
          <w:sz w:val="20"/>
          <w:szCs w:val="20"/>
          <w:lang w:val="tr-TR"/>
        </w:rPr>
        <w:t>Anahtar Kelimeler:</w:t>
      </w:r>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Uluslararasılaşma</w:t>
      </w:r>
      <w:proofErr w:type="spellEnd"/>
      <w:r w:rsidRPr="005E2598">
        <w:rPr>
          <w:rFonts w:ascii="Times New Roman" w:hAnsi="Times New Roman" w:cs="Times New Roman"/>
          <w:i/>
          <w:sz w:val="20"/>
          <w:szCs w:val="20"/>
          <w:lang w:val="tr-TR"/>
        </w:rPr>
        <w:t xml:space="preserve">, Yükseköğretim, Uluslararası Öğrenciler, </w:t>
      </w:r>
      <w:proofErr w:type="spellStart"/>
      <w:r w:rsidRPr="005E2598">
        <w:rPr>
          <w:rFonts w:ascii="Times New Roman" w:hAnsi="Times New Roman" w:cs="Times New Roman"/>
          <w:i/>
          <w:sz w:val="20"/>
          <w:szCs w:val="20"/>
          <w:lang w:val="tr-TR"/>
        </w:rPr>
        <w:t>Soft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0090474D" w:rsidRPr="005E2598">
        <w:rPr>
          <w:rFonts w:ascii="Times New Roman" w:hAnsi="Times New Roman" w:cs="Times New Roman"/>
          <w:i/>
          <w:sz w:val="20"/>
          <w:szCs w:val="20"/>
          <w:lang w:val="tr-TR"/>
        </w:rPr>
        <w:t>.</w:t>
      </w:r>
    </w:p>
    <w:p w:rsidR="002547C3" w:rsidRPr="005E2598" w:rsidRDefault="002547C3" w:rsidP="00EC2533">
      <w:pPr>
        <w:spacing w:after="120"/>
        <w:jc w:val="center"/>
        <w:rPr>
          <w:rFonts w:ascii="Times New Roman" w:hAnsi="Times New Roman" w:cs="Times New Roman"/>
          <w:b/>
          <w:lang w:val="tr-TR"/>
        </w:rPr>
      </w:pPr>
      <w:r w:rsidRPr="005E2598">
        <w:rPr>
          <w:rFonts w:ascii="Times New Roman" w:hAnsi="Times New Roman" w:cs="Times New Roman"/>
          <w:b/>
          <w:lang w:val="tr-TR"/>
        </w:rPr>
        <w:t>INTERNATIONALIZATION IN HIGHER EDUCATION AND INTERNATIONAL STUDENTS: “SOFT POWER”</w:t>
      </w:r>
    </w:p>
    <w:p w:rsidR="00EF5055" w:rsidRPr="005E2598" w:rsidRDefault="0090474D" w:rsidP="00EC2533">
      <w:pPr>
        <w:spacing w:after="120" w:line="360" w:lineRule="auto"/>
        <w:jc w:val="both"/>
        <w:rPr>
          <w:rFonts w:ascii="Times New Roman" w:hAnsi="Times New Roman" w:cs="Times New Roman"/>
          <w:b/>
          <w:i/>
          <w:sz w:val="20"/>
          <w:szCs w:val="20"/>
          <w:lang w:val="tr-TR"/>
        </w:rPr>
      </w:pPr>
      <w:r w:rsidRPr="005E2598">
        <w:rPr>
          <w:rFonts w:ascii="Times New Roman" w:hAnsi="Times New Roman" w:cs="Times New Roman"/>
          <w:b/>
          <w:i/>
          <w:sz w:val="20"/>
          <w:szCs w:val="20"/>
          <w:lang w:val="tr-TR"/>
        </w:rPr>
        <w:t>ABSTRACT</w:t>
      </w:r>
    </w:p>
    <w:p w:rsidR="009622B9" w:rsidRPr="005E2598" w:rsidRDefault="009622B9" w:rsidP="0090474D">
      <w:pPr>
        <w:spacing w:after="120"/>
        <w:ind w:firstLine="708"/>
        <w:jc w:val="both"/>
        <w:rPr>
          <w:rFonts w:ascii="Times New Roman" w:hAnsi="Times New Roman" w:cs="Times New Roman"/>
          <w:i/>
          <w:sz w:val="20"/>
          <w:szCs w:val="20"/>
          <w:lang w:val="tr-TR"/>
        </w:rPr>
      </w:pPr>
      <w:proofErr w:type="spellStart"/>
      <w:r w:rsidRPr="005E2598">
        <w:rPr>
          <w:rFonts w:ascii="Times New Roman" w:hAnsi="Times New Roman" w:cs="Times New Roman"/>
          <w:i/>
          <w:sz w:val="20"/>
          <w:szCs w:val="20"/>
          <w:lang w:val="tr-TR"/>
        </w:rPr>
        <w:t>Internationalization</w:t>
      </w:r>
      <w:proofErr w:type="spellEnd"/>
      <w:r w:rsidRPr="005E2598">
        <w:rPr>
          <w:rFonts w:ascii="Times New Roman" w:hAnsi="Times New Roman" w:cs="Times New Roman"/>
          <w:i/>
          <w:sz w:val="20"/>
          <w:szCs w:val="20"/>
          <w:lang w:val="tr-TR"/>
        </w:rPr>
        <w:t xml:space="preserve"> is </w:t>
      </w:r>
      <w:proofErr w:type="spellStart"/>
      <w:r w:rsidRPr="005E2598">
        <w:rPr>
          <w:rFonts w:ascii="Times New Roman" w:hAnsi="Times New Roman" w:cs="Times New Roman"/>
          <w:i/>
          <w:sz w:val="20"/>
          <w:szCs w:val="20"/>
          <w:lang w:val="tr-TR"/>
        </w:rPr>
        <w:t>among</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strategic</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goals</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field</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higher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education</w:t>
      </w:r>
      <w:proofErr w:type="spellEnd"/>
      <w:r w:rsidRPr="005E2598">
        <w:rPr>
          <w:rFonts w:ascii="Times New Roman" w:hAnsi="Times New Roman" w:cs="Times New Roman"/>
          <w:i/>
          <w:sz w:val="20"/>
          <w:szCs w:val="20"/>
          <w:lang w:val="tr-TR"/>
        </w:rPr>
        <w:t xml:space="preserve">, as it is in </w:t>
      </w:r>
      <w:proofErr w:type="spellStart"/>
      <w:r w:rsidRPr="005E2598">
        <w:rPr>
          <w:rFonts w:ascii="Times New Roman" w:hAnsi="Times New Roman" w:cs="Times New Roman"/>
          <w:i/>
          <w:sz w:val="20"/>
          <w:szCs w:val="20"/>
          <w:lang w:val="tr-TR"/>
        </w:rPr>
        <w:t>every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field</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Turkey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Internationality</w:t>
      </w:r>
      <w:proofErr w:type="spellEnd"/>
      <w:r w:rsidRPr="005E2598">
        <w:rPr>
          <w:rFonts w:ascii="Times New Roman" w:hAnsi="Times New Roman" w:cs="Times New Roman"/>
          <w:i/>
          <w:sz w:val="20"/>
          <w:szCs w:val="20"/>
          <w:lang w:val="tr-TR"/>
        </w:rPr>
        <w:t xml:space="preserve">, as a </w:t>
      </w:r>
      <w:proofErr w:type="spellStart"/>
      <w:r w:rsidRPr="005E2598">
        <w:rPr>
          <w:rFonts w:ascii="Times New Roman" w:hAnsi="Times New Roman" w:cs="Times New Roman"/>
          <w:i/>
          <w:sz w:val="20"/>
          <w:szCs w:val="20"/>
          <w:lang w:val="tr-TR"/>
        </w:rPr>
        <w:t>structure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situation</w:t>
      </w:r>
      <w:proofErr w:type="spellEnd"/>
      <w:r w:rsidRPr="005E2598">
        <w:rPr>
          <w:rFonts w:ascii="Times New Roman" w:hAnsi="Times New Roman" w:cs="Times New Roman"/>
          <w:i/>
          <w:sz w:val="20"/>
          <w:szCs w:val="20"/>
          <w:lang w:val="tr-TR"/>
        </w:rPr>
        <w:t xml:space="preserve">, is </w:t>
      </w:r>
      <w:proofErr w:type="spellStart"/>
      <w:r w:rsidRPr="005E2598">
        <w:rPr>
          <w:rFonts w:ascii="Times New Roman" w:hAnsi="Times New Roman" w:cs="Times New Roman"/>
          <w:i/>
          <w:sz w:val="20"/>
          <w:szCs w:val="20"/>
          <w:lang w:val="tr-TR"/>
        </w:rPr>
        <w:t>integrated</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role of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who</w:t>
      </w:r>
      <w:proofErr w:type="spellEnd"/>
      <w:r w:rsidRPr="005E2598">
        <w:rPr>
          <w:rFonts w:ascii="Times New Roman" w:hAnsi="Times New Roman" w:cs="Times New Roman"/>
          <w:i/>
          <w:sz w:val="20"/>
          <w:szCs w:val="20"/>
          <w:lang w:val="tr-TR"/>
        </w:rPr>
        <w:t xml:space="preserve"> is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social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subject</w:t>
      </w:r>
      <w:proofErr w:type="spellEnd"/>
      <w:r w:rsidRPr="005E2598">
        <w:rPr>
          <w:rFonts w:ascii="Times New Roman" w:hAnsi="Times New Roman" w:cs="Times New Roman"/>
          <w:i/>
          <w:sz w:val="20"/>
          <w:szCs w:val="20"/>
          <w:lang w:val="tr-TR"/>
        </w:rPr>
        <w:t xml:space="preserve">. International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assume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role of “</w:t>
      </w:r>
      <w:proofErr w:type="spellStart"/>
      <w:r w:rsidRPr="005E2598">
        <w:rPr>
          <w:rFonts w:ascii="Times New Roman" w:hAnsi="Times New Roman" w:cs="Times New Roman"/>
          <w:i/>
          <w:sz w:val="20"/>
          <w:szCs w:val="20"/>
          <w:lang w:val="tr-TR"/>
        </w:rPr>
        <w:t>soft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both</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terms</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their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country</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origin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country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where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continue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their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education</w:t>
      </w:r>
      <w:proofErr w:type="spellEnd"/>
      <w:r w:rsidRPr="005E2598">
        <w:rPr>
          <w:rFonts w:ascii="Times New Roman" w:hAnsi="Times New Roman" w:cs="Times New Roman"/>
          <w:i/>
          <w:sz w:val="20"/>
          <w:szCs w:val="20"/>
          <w:lang w:val="tr-TR"/>
        </w:rPr>
        <w:t xml:space="preserve">. International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carry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their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experiences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about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country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education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university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city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or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social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structure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both</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name of </w:t>
      </w:r>
      <w:proofErr w:type="spellStart"/>
      <w:r w:rsidRPr="005E2598">
        <w:rPr>
          <w:rFonts w:ascii="Times New Roman" w:hAnsi="Times New Roman" w:cs="Times New Roman"/>
          <w:i/>
          <w:sz w:val="20"/>
          <w:szCs w:val="20"/>
          <w:lang w:val="tr-TR"/>
        </w:rPr>
        <w:t>their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country</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origin</w:t>
      </w:r>
      <w:proofErr w:type="spellEnd"/>
      <w:r w:rsidRPr="005E2598">
        <w:rPr>
          <w:rFonts w:ascii="Times New Roman" w:hAnsi="Times New Roman" w:cs="Times New Roman"/>
          <w:i/>
          <w:sz w:val="20"/>
          <w:szCs w:val="20"/>
          <w:lang w:val="tr-TR"/>
        </w:rPr>
        <w:t xml:space="preserve"> </w:t>
      </w:r>
      <w:proofErr w:type="spellStart"/>
      <w:r w:rsidRPr="00FC3CC9">
        <w:rPr>
          <w:rFonts w:ascii="Times New Roman" w:hAnsi="Times New Roman" w:cs="Times New Roman"/>
          <w:i/>
          <w:sz w:val="20"/>
          <w:szCs w:val="20"/>
          <w:lang w:val="tr-TR"/>
        </w:rPr>
        <w:t>and</w:t>
      </w:r>
      <w:proofErr w:type="spellEnd"/>
      <w:r w:rsidRPr="00FC3CC9">
        <w:rPr>
          <w:rFonts w:ascii="Times New Roman" w:hAnsi="Times New Roman" w:cs="Times New Roman"/>
          <w:i/>
          <w:sz w:val="20"/>
          <w:szCs w:val="20"/>
          <w:lang w:val="tr-TR"/>
        </w:rPr>
        <w:t xml:space="preserve"> </w:t>
      </w:r>
      <w:proofErr w:type="spellStart"/>
      <w:r w:rsidRPr="00FC3CC9">
        <w:rPr>
          <w:rFonts w:ascii="Times New Roman" w:hAnsi="Times New Roman" w:cs="Times New Roman"/>
          <w:i/>
          <w:sz w:val="20"/>
          <w:szCs w:val="20"/>
          <w:lang w:val="tr-TR"/>
        </w:rPr>
        <w:t>the</w:t>
      </w:r>
      <w:proofErr w:type="spellEnd"/>
      <w:r w:rsidRPr="00FC3CC9">
        <w:rPr>
          <w:rFonts w:ascii="Times New Roman" w:hAnsi="Times New Roman" w:cs="Times New Roman"/>
          <w:i/>
          <w:sz w:val="20"/>
          <w:szCs w:val="20"/>
          <w:lang w:val="tr-TR"/>
        </w:rPr>
        <w:t xml:space="preserve"> </w:t>
      </w:r>
      <w:proofErr w:type="spellStart"/>
      <w:r w:rsidRPr="00FC3CC9">
        <w:rPr>
          <w:rFonts w:ascii="Times New Roman" w:hAnsi="Times New Roman" w:cs="Times New Roman"/>
          <w:i/>
          <w:sz w:val="20"/>
          <w:szCs w:val="20"/>
          <w:lang w:val="tr-TR"/>
        </w:rPr>
        <w:t>country</w:t>
      </w:r>
      <w:proofErr w:type="spellEnd"/>
      <w:r w:rsidRPr="00FC3CC9">
        <w:rPr>
          <w:rFonts w:ascii="Times New Roman" w:hAnsi="Times New Roman" w:cs="Times New Roman"/>
          <w:i/>
          <w:sz w:val="20"/>
          <w:szCs w:val="20"/>
          <w:lang w:val="tr-TR"/>
        </w:rPr>
        <w:t xml:space="preserve"> of </w:t>
      </w:r>
      <w:proofErr w:type="spellStart"/>
      <w:r w:rsidRPr="00FC3CC9">
        <w:rPr>
          <w:rFonts w:ascii="Times New Roman" w:hAnsi="Times New Roman" w:cs="Times New Roman"/>
          <w:i/>
          <w:sz w:val="20"/>
          <w:szCs w:val="20"/>
          <w:lang w:val="tr-TR"/>
        </w:rPr>
        <w:t>experience</w:t>
      </w:r>
      <w:proofErr w:type="spellEnd"/>
      <w:r w:rsidRPr="00FC3CC9">
        <w:rPr>
          <w:rFonts w:ascii="Times New Roman" w:hAnsi="Times New Roman" w:cs="Times New Roman"/>
          <w:i/>
          <w:sz w:val="20"/>
          <w:szCs w:val="20"/>
          <w:lang w:val="tr-TR"/>
        </w:rPr>
        <w:t xml:space="preserve">. </w:t>
      </w:r>
      <w:proofErr w:type="spellStart"/>
      <w:r w:rsidRPr="00FC3CC9">
        <w:rPr>
          <w:rFonts w:ascii="Times New Roman" w:hAnsi="Times New Roman" w:cs="Times New Roman"/>
          <w:i/>
          <w:sz w:val="20"/>
          <w:szCs w:val="20"/>
          <w:lang w:val="tr-TR"/>
        </w:rPr>
        <w:t>T</w:t>
      </w:r>
      <w:bookmarkStart w:id="0" w:name="_GoBack"/>
      <w:bookmarkEnd w:id="0"/>
      <w:r w:rsidRPr="005E2598">
        <w:rPr>
          <w:rFonts w:ascii="Times New Roman" w:hAnsi="Times New Roman" w:cs="Times New Roman"/>
          <w:i/>
          <w:sz w:val="20"/>
          <w:szCs w:val="20"/>
          <w:lang w:val="tr-TR"/>
        </w:rPr>
        <w:t>herefore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act</w:t>
      </w:r>
      <w:proofErr w:type="spellEnd"/>
      <w:r w:rsidRPr="005E2598">
        <w:rPr>
          <w:rFonts w:ascii="Times New Roman" w:hAnsi="Times New Roman" w:cs="Times New Roman"/>
          <w:i/>
          <w:sz w:val="20"/>
          <w:szCs w:val="20"/>
          <w:lang w:val="tr-TR"/>
        </w:rPr>
        <w:t xml:space="preserve"> as </w:t>
      </w:r>
      <w:proofErr w:type="spellStart"/>
      <w:r w:rsidRPr="005E2598">
        <w:rPr>
          <w:rFonts w:ascii="Times New Roman" w:hAnsi="Times New Roman" w:cs="Times New Roman"/>
          <w:i/>
          <w:sz w:val="20"/>
          <w:szCs w:val="20"/>
          <w:lang w:val="tr-TR"/>
        </w:rPr>
        <w:t>carriers</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culture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politics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trade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many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other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elements</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terms</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re</w:t>
      </w:r>
      <w:r w:rsidR="005C4508" w:rsidRPr="005E2598">
        <w:rPr>
          <w:rFonts w:ascii="Times New Roman" w:hAnsi="Times New Roman" w:cs="Times New Roman"/>
          <w:i/>
          <w:sz w:val="20"/>
          <w:szCs w:val="20"/>
          <w:lang w:val="tr-TR"/>
        </w:rPr>
        <w:t>putation</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countries</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arena. International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have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potential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to</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increase</w:t>
      </w:r>
      <w:proofErr w:type="spellEnd"/>
      <w:r w:rsidRPr="005E2598">
        <w:rPr>
          <w:rFonts w:ascii="Times New Roman" w:hAnsi="Times New Roman" w:cs="Times New Roman"/>
          <w:i/>
          <w:sz w:val="20"/>
          <w:szCs w:val="20"/>
          <w:lang w:val="tr-TR"/>
        </w:rPr>
        <w:t>/</w:t>
      </w:r>
      <w:proofErr w:type="spellStart"/>
      <w:r w:rsidRPr="005E2598">
        <w:rPr>
          <w:rFonts w:ascii="Times New Roman" w:hAnsi="Times New Roman" w:cs="Times New Roman"/>
          <w:i/>
          <w:sz w:val="20"/>
          <w:szCs w:val="20"/>
          <w:lang w:val="tr-TR"/>
        </w:rPr>
        <w:t>carry</w:t>
      </w:r>
      <w:proofErr w:type="spellEnd"/>
      <w:r w:rsidRPr="005E2598">
        <w:rPr>
          <w:rFonts w:ascii="Times New Roman" w:hAnsi="Times New Roman" w:cs="Times New Roman"/>
          <w:i/>
          <w:sz w:val="20"/>
          <w:szCs w:val="20"/>
          <w:lang w:val="tr-TR"/>
        </w:rPr>
        <w:t>/</w:t>
      </w:r>
      <w:proofErr w:type="spellStart"/>
      <w:r w:rsidRPr="005E2598">
        <w:rPr>
          <w:rFonts w:ascii="Times New Roman" w:hAnsi="Times New Roman" w:cs="Times New Roman"/>
          <w:i/>
          <w:sz w:val="20"/>
          <w:szCs w:val="20"/>
          <w:lang w:val="tr-TR"/>
        </w:rPr>
        <w:t>direct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intercultural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communication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across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borders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cultures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languages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this</w:t>
      </w:r>
      <w:proofErr w:type="spellEnd"/>
      <w:r w:rsidRPr="005E2598">
        <w:rPr>
          <w:rFonts w:ascii="Times New Roman" w:hAnsi="Times New Roman" w:cs="Times New Roman"/>
          <w:i/>
          <w:sz w:val="20"/>
          <w:szCs w:val="20"/>
          <w:lang w:val="tr-TR"/>
        </w:rPr>
        <w:t xml:space="preserve"> sense,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evaluation</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soft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 xml:space="preserve"> is </w:t>
      </w:r>
      <w:proofErr w:type="spellStart"/>
      <w:r w:rsidRPr="005E2598">
        <w:rPr>
          <w:rFonts w:ascii="Times New Roman" w:hAnsi="Times New Roman" w:cs="Times New Roman"/>
          <w:i/>
          <w:sz w:val="20"/>
          <w:szCs w:val="20"/>
          <w:lang w:val="tr-TR"/>
        </w:rPr>
        <w:t>important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remarkable</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context</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considering</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w:t>
      </w:r>
      <w:proofErr w:type="spellEnd"/>
      <w:r w:rsidRPr="005E2598">
        <w:rPr>
          <w:rFonts w:ascii="Times New Roman" w:hAnsi="Times New Roman" w:cs="Times New Roman"/>
          <w:i/>
          <w:sz w:val="20"/>
          <w:szCs w:val="20"/>
          <w:lang w:val="tr-TR"/>
        </w:rPr>
        <w:t xml:space="preserve"> as a </w:t>
      </w:r>
      <w:proofErr w:type="spellStart"/>
      <w:r w:rsidRPr="005E2598">
        <w:rPr>
          <w:rFonts w:ascii="Times New Roman" w:hAnsi="Times New Roman" w:cs="Times New Roman"/>
          <w:i/>
          <w:sz w:val="20"/>
          <w:szCs w:val="20"/>
          <w:lang w:val="tr-TR"/>
        </w:rPr>
        <w:t>social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subject</w:t>
      </w:r>
      <w:proofErr w:type="spellEnd"/>
      <w:r w:rsidRPr="005E2598">
        <w:rPr>
          <w:rFonts w:ascii="Times New Roman" w:hAnsi="Times New Roman" w:cs="Times New Roman"/>
          <w:i/>
          <w:sz w:val="20"/>
          <w:szCs w:val="20"/>
          <w:lang w:val="tr-TR"/>
        </w:rPr>
        <w:t>.</w:t>
      </w:r>
    </w:p>
    <w:p w:rsidR="004F1911" w:rsidRPr="005E2598" w:rsidRDefault="004F1911" w:rsidP="0090474D">
      <w:pPr>
        <w:spacing w:after="120"/>
        <w:ind w:firstLine="708"/>
        <w:jc w:val="both"/>
        <w:rPr>
          <w:rFonts w:ascii="Times New Roman" w:hAnsi="Times New Roman" w:cs="Times New Roman"/>
          <w:i/>
          <w:sz w:val="20"/>
          <w:szCs w:val="20"/>
          <w:lang w:val="tr-TR"/>
        </w:rPr>
      </w:pPr>
      <w:r w:rsidRPr="005E2598">
        <w:rPr>
          <w:rFonts w:ascii="Times New Roman" w:hAnsi="Times New Roman" w:cs="Times New Roman"/>
          <w:i/>
          <w:sz w:val="20"/>
          <w:szCs w:val="20"/>
          <w:lang w:val="tr-TR"/>
        </w:rPr>
        <w:t xml:space="preserve">As a </w:t>
      </w:r>
      <w:proofErr w:type="spellStart"/>
      <w:r w:rsidRPr="005E2598">
        <w:rPr>
          <w:rFonts w:ascii="Times New Roman" w:hAnsi="Times New Roman" w:cs="Times New Roman"/>
          <w:i/>
          <w:sz w:val="20"/>
          <w:szCs w:val="20"/>
          <w:lang w:val="tr-TR"/>
        </w:rPr>
        <w:t>soft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play</w:t>
      </w:r>
      <w:proofErr w:type="spellEnd"/>
      <w:r w:rsidRPr="005E2598">
        <w:rPr>
          <w:rFonts w:ascii="Times New Roman" w:hAnsi="Times New Roman" w:cs="Times New Roman"/>
          <w:i/>
          <w:sz w:val="20"/>
          <w:szCs w:val="20"/>
          <w:lang w:val="tr-TR"/>
        </w:rPr>
        <w:t xml:space="preserve"> a </w:t>
      </w:r>
      <w:proofErr w:type="spellStart"/>
      <w:r w:rsidRPr="005E2598">
        <w:rPr>
          <w:rFonts w:ascii="Times New Roman" w:hAnsi="Times New Roman" w:cs="Times New Roman"/>
          <w:i/>
          <w:sz w:val="20"/>
          <w:szCs w:val="20"/>
          <w:lang w:val="tr-TR"/>
        </w:rPr>
        <w:t>key</w:t>
      </w:r>
      <w:proofErr w:type="spellEnd"/>
      <w:r w:rsidRPr="005E2598">
        <w:rPr>
          <w:rFonts w:ascii="Times New Roman" w:hAnsi="Times New Roman" w:cs="Times New Roman"/>
          <w:i/>
          <w:sz w:val="20"/>
          <w:szCs w:val="20"/>
          <w:lang w:val="tr-TR"/>
        </w:rPr>
        <w:t xml:space="preserve"> role in </w:t>
      </w:r>
      <w:proofErr w:type="spellStart"/>
      <w:r w:rsidRPr="005E2598">
        <w:rPr>
          <w:rFonts w:ascii="Times New Roman" w:hAnsi="Times New Roman" w:cs="Times New Roman"/>
          <w:i/>
          <w:sz w:val="20"/>
          <w:szCs w:val="20"/>
          <w:lang w:val="tr-TR"/>
        </w:rPr>
        <w:t>increasing</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Turkey's</w:t>
      </w:r>
      <w:proofErr w:type="spellEnd"/>
      <w:r w:rsidRPr="005E2598">
        <w:rPr>
          <w:rFonts w:ascii="Times New Roman" w:hAnsi="Times New Roman" w:cs="Times New Roman"/>
          <w:i/>
          <w:sz w:val="20"/>
          <w:szCs w:val="20"/>
          <w:lang w:val="tr-TR"/>
        </w:rPr>
        <w:t xml:space="preserve"> </w:t>
      </w:r>
      <w:proofErr w:type="gramStart"/>
      <w:r w:rsidRPr="005E2598">
        <w:rPr>
          <w:rFonts w:ascii="Times New Roman" w:hAnsi="Times New Roman" w:cs="Times New Roman"/>
          <w:i/>
          <w:sz w:val="20"/>
          <w:szCs w:val="20"/>
          <w:lang w:val="tr-TR"/>
        </w:rPr>
        <w:t>global</w:t>
      </w:r>
      <w:proofErr w:type="gram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political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influence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increase</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number</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as an </w:t>
      </w:r>
      <w:proofErr w:type="spellStart"/>
      <w:r w:rsidRPr="005E2598">
        <w:rPr>
          <w:rFonts w:ascii="Times New Roman" w:hAnsi="Times New Roman" w:cs="Times New Roman"/>
          <w:i/>
          <w:sz w:val="20"/>
          <w:szCs w:val="20"/>
          <w:lang w:val="tr-TR"/>
        </w:rPr>
        <w:t>extension</w:t>
      </w:r>
      <w:proofErr w:type="spellEnd"/>
      <w:r w:rsidRPr="005E2598">
        <w:rPr>
          <w:rFonts w:ascii="Times New Roman" w:hAnsi="Times New Roman" w:cs="Times New Roman"/>
          <w:i/>
          <w:sz w:val="20"/>
          <w:szCs w:val="20"/>
          <w:lang w:val="tr-TR"/>
        </w:rPr>
        <w:t xml:space="preserve"> of a </w:t>
      </w:r>
      <w:proofErr w:type="spellStart"/>
      <w:r w:rsidRPr="005E2598">
        <w:rPr>
          <w:rFonts w:ascii="Times New Roman" w:hAnsi="Times New Roman" w:cs="Times New Roman"/>
          <w:i/>
          <w:sz w:val="20"/>
          <w:szCs w:val="20"/>
          <w:lang w:val="tr-TR"/>
        </w:rPr>
        <w:t>rational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policy</w:t>
      </w:r>
      <w:proofErr w:type="spellEnd"/>
      <w:r w:rsidRPr="005E2598">
        <w:rPr>
          <w:rFonts w:ascii="Times New Roman" w:hAnsi="Times New Roman" w:cs="Times New Roman"/>
          <w:i/>
          <w:sz w:val="20"/>
          <w:szCs w:val="20"/>
          <w:lang w:val="tr-TR"/>
        </w:rPr>
        <w:t xml:space="preserve"> has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potential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to</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increase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gramStart"/>
      <w:r w:rsidR="002C4284" w:rsidRPr="005E2598">
        <w:rPr>
          <w:rFonts w:ascii="Times New Roman" w:hAnsi="Times New Roman" w:cs="Times New Roman"/>
          <w:i/>
          <w:sz w:val="20"/>
          <w:szCs w:val="20"/>
          <w:lang w:val="tr-TR"/>
        </w:rPr>
        <w:t>global</w:t>
      </w:r>
      <w:proofErr w:type="gramEnd"/>
      <w:r w:rsidR="002C4284"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re</w:t>
      </w:r>
      <w:r w:rsidR="002C4284" w:rsidRPr="005E2598">
        <w:rPr>
          <w:rFonts w:ascii="Times New Roman" w:hAnsi="Times New Roman" w:cs="Times New Roman"/>
          <w:i/>
          <w:sz w:val="20"/>
          <w:szCs w:val="20"/>
          <w:lang w:val="tr-TR"/>
        </w:rPr>
        <w:t>putation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Turkey</w:t>
      </w:r>
      <w:proofErr w:type="spellEnd"/>
      <w:r w:rsidRPr="005E2598">
        <w:rPr>
          <w:rFonts w:ascii="Times New Roman" w:hAnsi="Times New Roman" w:cs="Times New Roman"/>
          <w:i/>
          <w:sz w:val="20"/>
          <w:szCs w:val="20"/>
          <w:lang w:val="tr-TR"/>
        </w:rPr>
        <w:t xml:space="preserve"> as a </w:t>
      </w:r>
      <w:proofErr w:type="spellStart"/>
      <w:r w:rsidRPr="005E2598">
        <w:rPr>
          <w:rFonts w:ascii="Times New Roman" w:hAnsi="Times New Roman" w:cs="Times New Roman"/>
          <w:i/>
          <w:sz w:val="20"/>
          <w:szCs w:val="20"/>
          <w:lang w:val="tr-TR"/>
        </w:rPr>
        <w:t>reflection</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foreign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policy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It</w:t>
      </w:r>
      <w:proofErr w:type="spellEnd"/>
      <w:r w:rsidRPr="005E2598">
        <w:rPr>
          <w:rFonts w:ascii="Times New Roman" w:hAnsi="Times New Roman" w:cs="Times New Roman"/>
          <w:i/>
          <w:sz w:val="20"/>
          <w:szCs w:val="20"/>
          <w:lang w:val="tr-TR"/>
        </w:rPr>
        <w:t xml:space="preserve"> is </w:t>
      </w:r>
      <w:proofErr w:type="spellStart"/>
      <w:r w:rsidRPr="005E2598">
        <w:rPr>
          <w:rFonts w:ascii="Times New Roman" w:hAnsi="Times New Roman" w:cs="Times New Roman"/>
          <w:i/>
          <w:sz w:val="20"/>
          <w:szCs w:val="20"/>
          <w:lang w:val="tr-TR"/>
        </w:rPr>
        <w:t>becoming</w:t>
      </w:r>
      <w:proofErr w:type="spellEnd"/>
      <w:r w:rsidRPr="005E2598">
        <w:rPr>
          <w:rFonts w:ascii="Times New Roman" w:hAnsi="Times New Roman" w:cs="Times New Roman"/>
          <w:i/>
          <w:sz w:val="20"/>
          <w:szCs w:val="20"/>
          <w:lang w:val="tr-TR"/>
        </w:rPr>
        <w:t xml:space="preserve"> a </w:t>
      </w:r>
      <w:proofErr w:type="spellStart"/>
      <w:r w:rsidRPr="005E2598">
        <w:rPr>
          <w:rFonts w:ascii="Times New Roman" w:hAnsi="Times New Roman" w:cs="Times New Roman"/>
          <w:i/>
          <w:sz w:val="20"/>
          <w:szCs w:val="20"/>
          <w:lang w:val="tr-TR"/>
        </w:rPr>
        <w:t>goal</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countries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to</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increase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number</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order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to</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gain</w:t>
      </w:r>
      <w:proofErr w:type="spellEnd"/>
      <w:r w:rsidRPr="005E2598">
        <w:rPr>
          <w:rFonts w:ascii="Times New Roman" w:hAnsi="Times New Roman" w:cs="Times New Roman"/>
          <w:i/>
          <w:sz w:val="20"/>
          <w:szCs w:val="20"/>
          <w:lang w:val="tr-TR"/>
        </w:rPr>
        <w:t xml:space="preserve"> a </w:t>
      </w:r>
      <w:proofErr w:type="spellStart"/>
      <w:r w:rsidRPr="005E2598">
        <w:rPr>
          <w:rFonts w:ascii="Times New Roman" w:hAnsi="Times New Roman" w:cs="Times New Roman"/>
          <w:i/>
          <w:sz w:val="20"/>
          <w:szCs w:val="20"/>
          <w:lang w:val="tr-TR"/>
        </w:rPr>
        <w:t>political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advantage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through</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higher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education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fact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that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have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positive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experiences</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Turkey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take</w:t>
      </w:r>
      <w:proofErr w:type="spellEnd"/>
      <w:r w:rsidRPr="005E2598">
        <w:rPr>
          <w:rFonts w:ascii="Times New Roman" w:hAnsi="Times New Roman" w:cs="Times New Roman"/>
          <w:i/>
          <w:sz w:val="20"/>
          <w:szCs w:val="20"/>
          <w:lang w:val="tr-TR"/>
        </w:rPr>
        <w:t xml:space="preserve"> an </w:t>
      </w:r>
      <w:proofErr w:type="spellStart"/>
      <w:r w:rsidRPr="005E2598">
        <w:rPr>
          <w:rFonts w:ascii="Times New Roman" w:hAnsi="Times New Roman" w:cs="Times New Roman"/>
          <w:i/>
          <w:sz w:val="20"/>
          <w:szCs w:val="20"/>
          <w:lang w:val="tr-TR"/>
        </w:rPr>
        <w:t>active</w:t>
      </w:r>
      <w:proofErr w:type="spellEnd"/>
      <w:r w:rsidRPr="005E2598">
        <w:rPr>
          <w:rFonts w:ascii="Times New Roman" w:hAnsi="Times New Roman" w:cs="Times New Roman"/>
          <w:i/>
          <w:sz w:val="20"/>
          <w:szCs w:val="20"/>
          <w:lang w:val="tr-TR"/>
        </w:rPr>
        <w:t xml:space="preserve"> role in </w:t>
      </w:r>
      <w:proofErr w:type="spellStart"/>
      <w:r w:rsidRPr="005E2598">
        <w:rPr>
          <w:rFonts w:ascii="Times New Roman" w:hAnsi="Times New Roman" w:cs="Times New Roman"/>
          <w:i/>
          <w:sz w:val="20"/>
          <w:szCs w:val="20"/>
          <w:lang w:val="tr-TR"/>
        </w:rPr>
        <w:t>establishing</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relations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with</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Turkey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by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coming</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to</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influential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positions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after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returning</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to</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their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countries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will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contribute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to</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increase</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Turkey's</w:t>
      </w:r>
      <w:proofErr w:type="spellEnd"/>
      <w:r w:rsidRPr="005E2598">
        <w:rPr>
          <w:rFonts w:ascii="Times New Roman" w:hAnsi="Times New Roman" w:cs="Times New Roman"/>
          <w:i/>
          <w:sz w:val="20"/>
          <w:szCs w:val="20"/>
          <w:lang w:val="tr-TR"/>
        </w:rPr>
        <w:t xml:space="preserve"> </w:t>
      </w:r>
      <w:proofErr w:type="spellStart"/>
      <w:r w:rsidR="00EF1A57" w:rsidRPr="005E2598">
        <w:rPr>
          <w:rFonts w:ascii="Times New Roman" w:hAnsi="Times New Roman" w:cs="Times New Roman"/>
          <w:i/>
          <w:sz w:val="20"/>
          <w:szCs w:val="20"/>
          <w:lang w:val="tr-TR"/>
        </w:rPr>
        <w:t>reputation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these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regions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and</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development</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cooperation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Therefore</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this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study</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role of </w:t>
      </w:r>
      <w:proofErr w:type="spellStart"/>
      <w:r w:rsidRPr="005E2598">
        <w:rPr>
          <w:rFonts w:ascii="Times New Roman" w:hAnsi="Times New Roman" w:cs="Times New Roman"/>
          <w:i/>
          <w:sz w:val="20"/>
          <w:szCs w:val="20"/>
          <w:lang w:val="tr-TR"/>
        </w:rPr>
        <w:t>international</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context</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internationalization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will</w:t>
      </w:r>
      <w:proofErr w:type="spellEnd"/>
      <w:r w:rsidRPr="005E2598">
        <w:rPr>
          <w:rFonts w:ascii="Times New Roman" w:hAnsi="Times New Roman" w:cs="Times New Roman"/>
          <w:i/>
          <w:sz w:val="20"/>
          <w:szCs w:val="20"/>
          <w:lang w:val="tr-TR"/>
        </w:rPr>
        <w:t xml:space="preserve"> be </w:t>
      </w:r>
      <w:proofErr w:type="spellStart"/>
      <w:r w:rsidRPr="005E2598">
        <w:rPr>
          <w:rFonts w:ascii="Times New Roman" w:hAnsi="Times New Roman" w:cs="Times New Roman"/>
          <w:i/>
          <w:sz w:val="20"/>
          <w:szCs w:val="20"/>
          <w:lang w:val="tr-TR"/>
        </w:rPr>
        <w:t>discussed</w:t>
      </w:r>
      <w:proofErr w:type="spellEnd"/>
      <w:r w:rsidRPr="005E2598">
        <w:rPr>
          <w:rFonts w:ascii="Times New Roman" w:hAnsi="Times New Roman" w:cs="Times New Roman"/>
          <w:i/>
          <w:sz w:val="20"/>
          <w:szCs w:val="20"/>
          <w:lang w:val="tr-TR"/>
        </w:rPr>
        <w:t xml:space="preserve"> in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context</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the</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definition</w:t>
      </w:r>
      <w:proofErr w:type="spellEnd"/>
      <w:r w:rsidRPr="005E2598">
        <w:rPr>
          <w:rFonts w:ascii="Times New Roman" w:hAnsi="Times New Roman" w:cs="Times New Roman"/>
          <w:i/>
          <w:sz w:val="20"/>
          <w:szCs w:val="20"/>
          <w:lang w:val="tr-TR"/>
        </w:rPr>
        <w:t xml:space="preserve"> of "</w:t>
      </w:r>
      <w:proofErr w:type="spellStart"/>
      <w:r w:rsidRPr="005E2598">
        <w:rPr>
          <w:rFonts w:ascii="Times New Roman" w:hAnsi="Times New Roman" w:cs="Times New Roman"/>
          <w:i/>
          <w:sz w:val="20"/>
          <w:szCs w:val="20"/>
          <w:lang w:val="tr-TR"/>
        </w:rPr>
        <w:t>soft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Pr="005E2598">
        <w:rPr>
          <w:rFonts w:ascii="Times New Roman" w:hAnsi="Times New Roman" w:cs="Times New Roman"/>
          <w:i/>
          <w:sz w:val="20"/>
          <w:szCs w:val="20"/>
          <w:lang w:val="tr-TR"/>
        </w:rPr>
        <w:t>".</w:t>
      </w:r>
    </w:p>
    <w:p w:rsidR="002C4284" w:rsidRPr="005E2598" w:rsidRDefault="002C4284" w:rsidP="00F372B8">
      <w:pPr>
        <w:spacing w:after="120"/>
        <w:jc w:val="both"/>
        <w:rPr>
          <w:rFonts w:ascii="Times New Roman" w:hAnsi="Times New Roman" w:cs="Times New Roman"/>
          <w:i/>
          <w:sz w:val="20"/>
          <w:szCs w:val="20"/>
          <w:lang w:val="tr-TR"/>
        </w:rPr>
      </w:pPr>
      <w:proofErr w:type="spellStart"/>
      <w:r w:rsidRPr="005E2598">
        <w:rPr>
          <w:rFonts w:ascii="Times New Roman" w:hAnsi="Times New Roman" w:cs="Times New Roman"/>
          <w:b/>
          <w:i/>
          <w:sz w:val="20"/>
          <w:szCs w:val="20"/>
          <w:lang w:val="tr-TR"/>
        </w:rPr>
        <w:t>Keywords</w:t>
      </w:r>
      <w:proofErr w:type="spellEnd"/>
      <w:r w:rsidRPr="005E2598">
        <w:rPr>
          <w:rFonts w:ascii="Times New Roman" w:hAnsi="Times New Roman" w:cs="Times New Roman"/>
          <w:b/>
          <w:i/>
          <w:sz w:val="20"/>
          <w:szCs w:val="20"/>
          <w:lang w:val="tr-TR"/>
        </w:rPr>
        <w:t>:</w:t>
      </w:r>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Internationalization</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Higher</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Education</w:t>
      </w:r>
      <w:proofErr w:type="spellEnd"/>
      <w:r w:rsidRPr="005E2598">
        <w:rPr>
          <w:rFonts w:ascii="Times New Roman" w:hAnsi="Times New Roman" w:cs="Times New Roman"/>
          <w:i/>
          <w:sz w:val="20"/>
          <w:szCs w:val="20"/>
          <w:lang w:val="tr-TR"/>
        </w:rPr>
        <w:t xml:space="preserve">, International </w:t>
      </w:r>
      <w:proofErr w:type="spellStart"/>
      <w:r w:rsidRPr="005E2598">
        <w:rPr>
          <w:rFonts w:ascii="Times New Roman" w:hAnsi="Times New Roman" w:cs="Times New Roman"/>
          <w:i/>
          <w:sz w:val="20"/>
          <w:szCs w:val="20"/>
          <w:lang w:val="tr-TR"/>
        </w:rPr>
        <w:t>Students</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Soft</w:t>
      </w:r>
      <w:proofErr w:type="spellEnd"/>
      <w:r w:rsidRPr="005E2598">
        <w:rPr>
          <w:rFonts w:ascii="Times New Roman" w:hAnsi="Times New Roman" w:cs="Times New Roman"/>
          <w:i/>
          <w:sz w:val="20"/>
          <w:szCs w:val="20"/>
          <w:lang w:val="tr-TR"/>
        </w:rPr>
        <w:t xml:space="preserve"> </w:t>
      </w:r>
      <w:proofErr w:type="spellStart"/>
      <w:r w:rsidRPr="005E2598">
        <w:rPr>
          <w:rFonts w:ascii="Times New Roman" w:hAnsi="Times New Roman" w:cs="Times New Roman"/>
          <w:i/>
          <w:sz w:val="20"/>
          <w:szCs w:val="20"/>
          <w:lang w:val="tr-TR"/>
        </w:rPr>
        <w:t>Power</w:t>
      </w:r>
      <w:proofErr w:type="spellEnd"/>
      <w:r w:rsidR="0090474D" w:rsidRPr="005E2598">
        <w:rPr>
          <w:rFonts w:ascii="Times New Roman" w:hAnsi="Times New Roman" w:cs="Times New Roman"/>
          <w:i/>
          <w:sz w:val="20"/>
          <w:szCs w:val="20"/>
          <w:lang w:val="tr-TR"/>
        </w:rPr>
        <w:t>.</w:t>
      </w:r>
    </w:p>
    <w:p w:rsidR="0008623B" w:rsidRPr="005E2598" w:rsidRDefault="00F372B8" w:rsidP="00A21908">
      <w:pPr>
        <w:pStyle w:val="ListeParagraf"/>
        <w:numPr>
          <w:ilvl w:val="0"/>
          <w:numId w:val="6"/>
        </w:numPr>
        <w:spacing w:after="120"/>
        <w:ind w:left="284" w:hanging="284"/>
        <w:jc w:val="both"/>
        <w:rPr>
          <w:rFonts w:ascii="Times New Roman" w:hAnsi="Times New Roman" w:cs="Times New Roman"/>
          <w:b/>
          <w:lang w:val="tr-TR"/>
        </w:rPr>
      </w:pPr>
      <w:r w:rsidRPr="005E2598">
        <w:rPr>
          <w:rFonts w:ascii="Times New Roman" w:hAnsi="Times New Roman" w:cs="Times New Roman"/>
          <w:b/>
          <w:lang w:val="tr-TR"/>
        </w:rPr>
        <w:t>GİRİŞ</w:t>
      </w:r>
    </w:p>
    <w:p w:rsidR="00D7529A" w:rsidRPr="005E2598" w:rsidRDefault="00300ADC" w:rsidP="00670517">
      <w:pPr>
        <w:spacing w:after="120"/>
        <w:ind w:firstLine="709"/>
        <w:jc w:val="both"/>
        <w:rPr>
          <w:rFonts w:ascii="Times New Roman" w:hAnsi="Times New Roman" w:cs="Times New Roman"/>
          <w:lang w:val="tr-TR"/>
        </w:rPr>
      </w:pPr>
      <w:proofErr w:type="spellStart"/>
      <w:r w:rsidRPr="005E2598">
        <w:rPr>
          <w:rFonts w:ascii="Times New Roman" w:hAnsi="Times New Roman" w:cs="Times New Roman"/>
          <w:lang w:val="tr-TR"/>
        </w:rPr>
        <w:t>Uluslararasılaşma</w:t>
      </w:r>
      <w:proofErr w:type="spellEnd"/>
      <w:r w:rsidRPr="005E2598">
        <w:rPr>
          <w:rFonts w:ascii="Times New Roman" w:hAnsi="Times New Roman" w:cs="Times New Roman"/>
          <w:lang w:val="tr-TR"/>
        </w:rPr>
        <w:t xml:space="preserve"> bir hedef olarak ekonomik, sosyal, kültürel ve politik birçok alanda önemli katkılar sunma potansiyeli taşımaktadır. Yükseköğrenim alanında </w:t>
      </w:r>
      <w:proofErr w:type="spellStart"/>
      <w:r w:rsidRPr="005E2598">
        <w:rPr>
          <w:rFonts w:ascii="Times New Roman" w:hAnsi="Times New Roman" w:cs="Times New Roman"/>
          <w:lang w:val="tr-TR"/>
        </w:rPr>
        <w:t>uluslararasılaşma</w:t>
      </w:r>
      <w:proofErr w:type="spellEnd"/>
      <w:r w:rsidRPr="005E2598">
        <w:rPr>
          <w:rFonts w:ascii="Times New Roman" w:hAnsi="Times New Roman" w:cs="Times New Roman"/>
          <w:lang w:val="tr-TR"/>
        </w:rPr>
        <w:t xml:space="preserve">, </w:t>
      </w:r>
      <w:r w:rsidRPr="005E2598">
        <w:rPr>
          <w:rFonts w:ascii="Times New Roman" w:hAnsi="Times New Roman" w:cs="Times New Roman"/>
          <w:lang w:val="tr-TR"/>
        </w:rPr>
        <w:lastRenderedPageBreak/>
        <w:t>üniversitelerin lisans/lisansüstü seviyelerinde öğrenim görmek üzere uluslararası öğrenciler için bir çekim merkezi haline gelme hedefine dayanmaktadır. Türkiye’de özellikle son yıllarda çok farklı ülkelerden gelen ve sayıları giderek artan uluslararası öğrenci arzı söz konusudur. Bu açıdan ülkelerin uluslararası görünürlüğü konusunda uluslararası öğrenciler önemli bir rol oynamaktadır ve kültürlerarası öğretim ve öğrenimin temel taşıyıcıları konumundadır.</w:t>
      </w:r>
    </w:p>
    <w:p w:rsidR="00DB41C2" w:rsidRPr="005E2598" w:rsidRDefault="003644DC" w:rsidP="0066118F">
      <w:pPr>
        <w:spacing w:after="120"/>
        <w:ind w:firstLine="709"/>
        <w:jc w:val="both"/>
        <w:rPr>
          <w:rFonts w:ascii="Times New Roman" w:hAnsi="Times New Roman" w:cs="Times New Roman"/>
          <w:lang w:val="tr-TR"/>
        </w:rPr>
      </w:pPr>
      <w:r w:rsidRPr="005E2598">
        <w:rPr>
          <w:rFonts w:ascii="Times New Roman" w:hAnsi="Times New Roman" w:cs="Times New Roman"/>
          <w:lang w:val="tr-TR"/>
        </w:rPr>
        <w:t xml:space="preserve">Yükseköğretimde </w:t>
      </w:r>
      <w:proofErr w:type="spellStart"/>
      <w:r w:rsidRPr="005E2598">
        <w:rPr>
          <w:rFonts w:ascii="Times New Roman" w:hAnsi="Times New Roman" w:cs="Times New Roman"/>
          <w:lang w:val="tr-TR"/>
        </w:rPr>
        <w:t>uluslararasılaşma</w:t>
      </w:r>
      <w:proofErr w:type="spellEnd"/>
      <w:r w:rsidRPr="005E2598">
        <w:rPr>
          <w:rFonts w:ascii="Times New Roman" w:hAnsi="Times New Roman" w:cs="Times New Roman"/>
          <w:lang w:val="tr-TR"/>
        </w:rPr>
        <w:t>, siyasi, ekonomik, kültürel boyutuyla ele alınabilecek</w:t>
      </w:r>
      <w:r w:rsidR="00A87BB1" w:rsidRPr="005E2598">
        <w:rPr>
          <w:rFonts w:ascii="Times New Roman" w:hAnsi="Times New Roman" w:cs="Times New Roman"/>
          <w:lang w:val="tr-TR"/>
        </w:rPr>
        <w:t>,</w:t>
      </w:r>
      <w:r w:rsidRPr="005E2598">
        <w:rPr>
          <w:rFonts w:ascii="Times New Roman" w:hAnsi="Times New Roman" w:cs="Times New Roman"/>
          <w:lang w:val="tr-TR"/>
        </w:rPr>
        <w:t xml:space="preserve"> stratejik bir gündem oluşturan</w:t>
      </w:r>
      <w:r w:rsidR="00A87BB1" w:rsidRPr="005E2598">
        <w:rPr>
          <w:rFonts w:ascii="Times New Roman" w:hAnsi="Times New Roman" w:cs="Times New Roman"/>
          <w:lang w:val="tr-TR"/>
        </w:rPr>
        <w:t>,</w:t>
      </w:r>
      <w:r w:rsidRPr="005E2598">
        <w:rPr>
          <w:rFonts w:ascii="Times New Roman" w:hAnsi="Times New Roman" w:cs="Times New Roman"/>
          <w:lang w:val="tr-TR"/>
        </w:rPr>
        <w:t xml:space="preserve"> yeni, g</w:t>
      </w:r>
      <w:r w:rsidR="00A672EA" w:rsidRPr="005E2598">
        <w:rPr>
          <w:rFonts w:ascii="Times New Roman" w:hAnsi="Times New Roman" w:cs="Times New Roman"/>
          <w:lang w:val="tr-TR"/>
        </w:rPr>
        <w:t>eniş ve çok yönlü bir olgudur (D</w:t>
      </w:r>
      <w:r w:rsidR="00D7529A" w:rsidRPr="005E2598">
        <w:rPr>
          <w:rFonts w:ascii="Times New Roman" w:hAnsi="Times New Roman" w:cs="Times New Roman"/>
          <w:lang w:val="tr-TR"/>
        </w:rPr>
        <w:t xml:space="preserve">e </w:t>
      </w:r>
      <w:proofErr w:type="spellStart"/>
      <w:r w:rsidR="00D7529A" w:rsidRPr="005E2598">
        <w:rPr>
          <w:rFonts w:ascii="Times New Roman" w:hAnsi="Times New Roman" w:cs="Times New Roman"/>
          <w:lang w:val="tr-TR"/>
        </w:rPr>
        <w:t>Wit</w:t>
      </w:r>
      <w:proofErr w:type="spellEnd"/>
      <w:r w:rsidR="00D7529A" w:rsidRPr="005E2598">
        <w:rPr>
          <w:rFonts w:ascii="Times New Roman" w:hAnsi="Times New Roman" w:cs="Times New Roman"/>
          <w:lang w:val="tr-TR"/>
        </w:rPr>
        <w:t xml:space="preserve"> ve </w:t>
      </w:r>
      <w:proofErr w:type="spellStart"/>
      <w:r w:rsidR="00D7529A" w:rsidRPr="005E2598">
        <w:rPr>
          <w:rFonts w:ascii="Times New Roman" w:hAnsi="Times New Roman" w:cs="Times New Roman"/>
          <w:lang w:val="tr-TR"/>
        </w:rPr>
        <w:t>Altbach</w:t>
      </w:r>
      <w:proofErr w:type="spellEnd"/>
      <w:r w:rsidR="00D7529A" w:rsidRPr="005E2598">
        <w:rPr>
          <w:rFonts w:ascii="Times New Roman" w:hAnsi="Times New Roman" w:cs="Times New Roman"/>
          <w:lang w:val="tr-TR"/>
        </w:rPr>
        <w:t>, 2021, s.</w:t>
      </w:r>
      <w:r w:rsidRPr="005E2598">
        <w:rPr>
          <w:rFonts w:ascii="Times New Roman" w:hAnsi="Times New Roman" w:cs="Times New Roman"/>
          <w:lang w:val="tr-TR"/>
        </w:rPr>
        <w:t>28).</w:t>
      </w:r>
      <w:r w:rsidR="00940011" w:rsidRPr="005E2598">
        <w:rPr>
          <w:rFonts w:ascii="Times New Roman" w:hAnsi="Times New Roman" w:cs="Times New Roman"/>
          <w:lang w:val="tr-TR"/>
        </w:rPr>
        <w:t xml:space="preserve"> </w:t>
      </w:r>
      <w:proofErr w:type="spellStart"/>
      <w:r w:rsidR="00940011" w:rsidRPr="005E2598">
        <w:rPr>
          <w:rFonts w:ascii="Times New Roman" w:hAnsi="Times New Roman" w:cs="Times New Roman"/>
          <w:lang w:val="tr-TR"/>
        </w:rPr>
        <w:t>Uluslararasılaşma</w:t>
      </w:r>
      <w:proofErr w:type="spellEnd"/>
      <w:r w:rsidR="00940011" w:rsidRPr="005E2598">
        <w:rPr>
          <w:rFonts w:ascii="Times New Roman" w:hAnsi="Times New Roman" w:cs="Times New Roman"/>
          <w:lang w:val="tr-TR"/>
        </w:rPr>
        <w:t xml:space="preserve"> farklı kurumları etkileme kapasitesiyle her ülkenin kamusal gerçekliğinde önemli bir yer teşkil etmektedir. </w:t>
      </w:r>
      <w:r w:rsidR="00A87BB1" w:rsidRPr="005E2598">
        <w:rPr>
          <w:rFonts w:ascii="Times New Roman" w:hAnsi="Times New Roman" w:cs="Times New Roman"/>
          <w:lang w:val="tr-TR"/>
        </w:rPr>
        <w:t>Son yıllarda küreselleşmenin y</w:t>
      </w:r>
      <w:r w:rsidR="00A515ED" w:rsidRPr="005E2598">
        <w:rPr>
          <w:rFonts w:ascii="Times New Roman" w:hAnsi="Times New Roman" w:cs="Times New Roman"/>
          <w:lang w:val="tr-TR"/>
        </w:rPr>
        <w:t>ükselen gücüyle birlikte</w:t>
      </w:r>
      <w:r w:rsidR="00671350" w:rsidRPr="005E2598">
        <w:rPr>
          <w:rFonts w:ascii="Times New Roman" w:hAnsi="Times New Roman" w:cs="Times New Roman"/>
          <w:lang w:val="tr-TR"/>
        </w:rPr>
        <w:t xml:space="preserve"> eğitimin ülke</w:t>
      </w:r>
      <w:r w:rsidR="00A87BB1" w:rsidRPr="005E2598">
        <w:rPr>
          <w:rFonts w:ascii="Times New Roman" w:hAnsi="Times New Roman" w:cs="Times New Roman"/>
          <w:lang w:val="tr-TR"/>
        </w:rPr>
        <w:t xml:space="preserve"> ve toplum</w:t>
      </w:r>
      <w:r w:rsidR="00A515ED" w:rsidRPr="005E2598">
        <w:rPr>
          <w:rFonts w:ascii="Times New Roman" w:hAnsi="Times New Roman" w:cs="Times New Roman"/>
          <w:lang w:val="tr-TR"/>
        </w:rPr>
        <w:t xml:space="preserve"> adına bir avantaja dönüşmesiyle,</w:t>
      </w:r>
      <w:r w:rsidR="00A87BB1" w:rsidRPr="005E2598">
        <w:rPr>
          <w:rFonts w:ascii="Times New Roman" w:hAnsi="Times New Roman" w:cs="Times New Roman"/>
          <w:lang w:val="tr-TR"/>
        </w:rPr>
        <w:t xml:space="preserve"> </w:t>
      </w:r>
      <w:proofErr w:type="spellStart"/>
      <w:r w:rsidR="00A87BB1" w:rsidRPr="005E2598">
        <w:rPr>
          <w:rFonts w:ascii="Times New Roman" w:hAnsi="Times New Roman" w:cs="Times New Roman"/>
          <w:lang w:val="tr-TR"/>
        </w:rPr>
        <w:t>uluslararasılaşma</w:t>
      </w:r>
      <w:proofErr w:type="spellEnd"/>
      <w:r w:rsidR="00A515ED" w:rsidRPr="005E2598">
        <w:rPr>
          <w:rFonts w:ascii="Times New Roman" w:hAnsi="Times New Roman" w:cs="Times New Roman"/>
          <w:lang w:val="tr-TR"/>
        </w:rPr>
        <w:t xml:space="preserve"> stratejileri</w:t>
      </w:r>
      <w:r w:rsidR="00A87BB1" w:rsidRPr="005E2598">
        <w:rPr>
          <w:rFonts w:ascii="Times New Roman" w:hAnsi="Times New Roman" w:cs="Times New Roman"/>
          <w:lang w:val="tr-TR"/>
        </w:rPr>
        <w:t xml:space="preserve"> reform niteliğinde bir değişim </w:t>
      </w:r>
      <w:r w:rsidR="00A515ED" w:rsidRPr="005E2598">
        <w:rPr>
          <w:rFonts w:ascii="Times New Roman" w:hAnsi="Times New Roman" w:cs="Times New Roman"/>
          <w:lang w:val="tr-TR"/>
        </w:rPr>
        <w:t xml:space="preserve">geçirmiş, yükseköğretim, değişimin </w:t>
      </w:r>
      <w:proofErr w:type="spellStart"/>
      <w:r w:rsidR="00A515ED" w:rsidRPr="005E2598">
        <w:rPr>
          <w:rFonts w:ascii="Times New Roman" w:hAnsi="Times New Roman" w:cs="Times New Roman"/>
          <w:lang w:val="tr-TR"/>
        </w:rPr>
        <w:t>araçsal</w:t>
      </w:r>
      <w:proofErr w:type="spellEnd"/>
      <w:r w:rsidR="00A515ED" w:rsidRPr="005E2598">
        <w:rPr>
          <w:rFonts w:ascii="Times New Roman" w:hAnsi="Times New Roman" w:cs="Times New Roman"/>
          <w:lang w:val="tr-TR"/>
        </w:rPr>
        <w:t xml:space="preserve"> </w:t>
      </w:r>
      <w:r w:rsidR="00CD691B" w:rsidRPr="005E2598">
        <w:rPr>
          <w:rFonts w:ascii="Times New Roman" w:hAnsi="Times New Roman" w:cs="Times New Roman"/>
          <w:lang w:val="tr-TR"/>
        </w:rPr>
        <w:t xml:space="preserve">unsurlarından birini oluşturmuştur. </w:t>
      </w:r>
      <w:r w:rsidR="0005337B" w:rsidRPr="005E2598">
        <w:rPr>
          <w:rFonts w:ascii="Times New Roman" w:hAnsi="Times New Roman" w:cs="Times New Roman"/>
          <w:lang w:val="tr-TR"/>
        </w:rPr>
        <w:t xml:space="preserve">18. ve 19. yüzyılda üniversitelerin, ulus-devlet inşa sürecinde mesleki ihtiyaçlarına ve ideolojik taleplerine hizmet eden </w:t>
      </w:r>
      <w:r w:rsidR="009A695D" w:rsidRPr="005E2598">
        <w:rPr>
          <w:rFonts w:ascii="Times New Roman" w:hAnsi="Times New Roman" w:cs="Times New Roman"/>
          <w:lang w:val="tr-TR"/>
        </w:rPr>
        <w:t>ulusal yükseköğretim döneminden</w:t>
      </w:r>
      <w:r w:rsidR="00D1100A" w:rsidRPr="005E2598">
        <w:rPr>
          <w:rFonts w:ascii="Times New Roman" w:hAnsi="Times New Roman" w:cs="Times New Roman"/>
          <w:lang w:val="tr-TR"/>
        </w:rPr>
        <w:t xml:space="preserve"> </w:t>
      </w:r>
      <w:r w:rsidR="003A6D1C" w:rsidRPr="005E2598">
        <w:rPr>
          <w:rFonts w:ascii="Times New Roman" w:hAnsi="Times New Roman" w:cs="Times New Roman"/>
          <w:lang w:val="tr-TR"/>
        </w:rPr>
        <w:t>günümüze doğru gelindiğinde artık</w:t>
      </w:r>
      <w:r w:rsidR="00D1100A" w:rsidRPr="005E2598">
        <w:rPr>
          <w:rFonts w:ascii="Times New Roman" w:hAnsi="Times New Roman" w:cs="Times New Roman"/>
          <w:lang w:val="tr-TR"/>
        </w:rPr>
        <w:t xml:space="preserve"> </w:t>
      </w:r>
      <w:proofErr w:type="spellStart"/>
      <w:r w:rsidR="00D1100A" w:rsidRPr="005E2598">
        <w:rPr>
          <w:rFonts w:ascii="Times New Roman" w:hAnsi="Times New Roman" w:cs="Times New Roman"/>
          <w:lang w:val="tr-TR"/>
        </w:rPr>
        <w:t>uluslararasılaşma</w:t>
      </w:r>
      <w:proofErr w:type="spellEnd"/>
      <w:r w:rsidR="00806922" w:rsidRPr="005E2598">
        <w:rPr>
          <w:rFonts w:ascii="Times New Roman" w:hAnsi="Times New Roman" w:cs="Times New Roman"/>
          <w:lang w:val="tr-TR"/>
        </w:rPr>
        <w:t>,</w:t>
      </w:r>
      <w:r w:rsidR="00D1100A" w:rsidRPr="005E2598">
        <w:rPr>
          <w:rFonts w:ascii="Times New Roman" w:hAnsi="Times New Roman" w:cs="Times New Roman"/>
          <w:lang w:val="tr-TR"/>
        </w:rPr>
        <w:t xml:space="preserve"> </w:t>
      </w:r>
      <w:proofErr w:type="spellStart"/>
      <w:r w:rsidR="00D1100A" w:rsidRPr="005E2598">
        <w:rPr>
          <w:rFonts w:ascii="Times New Roman" w:hAnsi="Times New Roman" w:cs="Times New Roman"/>
          <w:lang w:val="tr-TR"/>
        </w:rPr>
        <w:t>soft-power</w:t>
      </w:r>
      <w:proofErr w:type="spellEnd"/>
      <w:r w:rsidR="00D1100A" w:rsidRPr="005E2598">
        <w:rPr>
          <w:rFonts w:ascii="Times New Roman" w:hAnsi="Times New Roman" w:cs="Times New Roman"/>
          <w:lang w:val="tr-TR"/>
        </w:rPr>
        <w:t xml:space="preserve"> (yumuşak güç), itibar ve ekonomik gelir olması bağlamında ulusal hükümetlerin önceliklerinden biri haline gelmiştir</w:t>
      </w:r>
      <w:r w:rsidR="009A695D" w:rsidRPr="005E2598">
        <w:rPr>
          <w:rFonts w:ascii="Times New Roman" w:hAnsi="Times New Roman" w:cs="Times New Roman"/>
          <w:lang w:val="tr-TR"/>
        </w:rPr>
        <w:t xml:space="preserve"> </w:t>
      </w:r>
      <w:r w:rsidR="0005337B" w:rsidRPr="005E2598">
        <w:rPr>
          <w:rFonts w:ascii="Times New Roman" w:hAnsi="Times New Roman" w:cs="Times New Roman"/>
          <w:lang w:val="tr-TR"/>
        </w:rPr>
        <w:t xml:space="preserve"> </w:t>
      </w:r>
      <w:r w:rsidR="008835A5" w:rsidRPr="005E2598">
        <w:rPr>
          <w:rFonts w:ascii="Times New Roman" w:hAnsi="Times New Roman" w:cs="Times New Roman"/>
          <w:lang w:val="tr-TR"/>
        </w:rPr>
        <w:t>(D</w:t>
      </w:r>
      <w:r w:rsidR="00DC055A" w:rsidRPr="005E2598">
        <w:rPr>
          <w:rFonts w:ascii="Times New Roman" w:hAnsi="Times New Roman" w:cs="Times New Roman"/>
          <w:lang w:val="tr-TR"/>
        </w:rPr>
        <w:t xml:space="preserve">e </w:t>
      </w:r>
      <w:proofErr w:type="spellStart"/>
      <w:r w:rsidR="00DC055A" w:rsidRPr="005E2598">
        <w:rPr>
          <w:rFonts w:ascii="Times New Roman" w:hAnsi="Times New Roman" w:cs="Times New Roman"/>
          <w:lang w:val="tr-TR"/>
        </w:rPr>
        <w:t>Wit</w:t>
      </w:r>
      <w:proofErr w:type="spellEnd"/>
      <w:r w:rsidR="00DC055A" w:rsidRPr="005E2598">
        <w:rPr>
          <w:rFonts w:ascii="Times New Roman" w:hAnsi="Times New Roman" w:cs="Times New Roman"/>
          <w:lang w:val="tr-TR"/>
        </w:rPr>
        <w:t xml:space="preserve"> ve </w:t>
      </w:r>
      <w:proofErr w:type="spellStart"/>
      <w:r w:rsidR="00DC055A" w:rsidRPr="005E2598">
        <w:rPr>
          <w:rFonts w:ascii="Times New Roman" w:hAnsi="Times New Roman" w:cs="Times New Roman"/>
          <w:lang w:val="tr-TR"/>
        </w:rPr>
        <w:t>Altbach</w:t>
      </w:r>
      <w:proofErr w:type="spellEnd"/>
      <w:r w:rsidR="00DC055A" w:rsidRPr="005E2598">
        <w:rPr>
          <w:rFonts w:ascii="Times New Roman" w:hAnsi="Times New Roman" w:cs="Times New Roman"/>
          <w:lang w:val="tr-TR"/>
        </w:rPr>
        <w:t>, 2021,</w:t>
      </w:r>
      <w:r w:rsidR="00CC3AC1" w:rsidRPr="005E2598">
        <w:rPr>
          <w:rFonts w:ascii="Times New Roman" w:hAnsi="Times New Roman" w:cs="Times New Roman"/>
          <w:lang w:val="tr-TR"/>
        </w:rPr>
        <w:t xml:space="preserve"> </w:t>
      </w:r>
      <w:r w:rsidR="00DC055A" w:rsidRPr="005E2598">
        <w:rPr>
          <w:rFonts w:ascii="Times New Roman" w:hAnsi="Times New Roman" w:cs="Times New Roman"/>
          <w:lang w:val="tr-TR"/>
        </w:rPr>
        <w:t>s.</w:t>
      </w:r>
      <w:r w:rsidR="009A695D" w:rsidRPr="005E2598">
        <w:rPr>
          <w:rFonts w:ascii="Times New Roman" w:hAnsi="Times New Roman" w:cs="Times New Roman"/>
          <w:lang w:val="tr-TR"/>
        </w:rPr>
        <w:t>30</w:t>
      </w:r>
      <w:r w:rsidR="00D1100A" w:rsidRPr="005E2598">
        <w:rPr>
          <w:rFonts w:ascii="Times New Roman" w:hAnsi="Times New Roman" w:cs="Times New Roman"/>
          <w:lang w:val="tr-TR"/>
        </w:rPr>
        <w:t>,34</w:t>
      </w:r>
      <w:r w:rsidR="009A695D" w:rsidRPr="005E2598">
        <w:rPr>
          <w:rFonts w:ascii="Times New Roman" w:hAnsi="Times New Roman" w:cs="Times New Roman"/>
          <w:lang w:val="tr-TR"/>
        </w:rPr>
        <w:t>)</w:t>
      </w:r>
      <w:r w:rsidR="00D1100A" w:rsidRPr="005E2598">
        <w:rPr>
          <w:rFonts w:ascii="Times New Roman" w:hAnsi="Times New Roman" w:cs="Times New Roman"/>
          <w:lang w:val="tr-TR"/>
        </w:rPr>
        <w:t>.</w:t>
      </w:r>
      <w:r w:rsidR="00270A39" w:rsidRPr="005E2598">
        <w:rPr>
          <w:rFonts w:ascii="Times New Roman" w:hAnsi="Times New Roman" w:cs="Times New Roman"/>
          <w:lang w:val="tr-TR"/>
        </w:rPr>
        <w:t xml:space="preserve"> Türkiye’de de </w:t>
      </w:r>
      <w:r w:rsidR="003E359D" w:rsidRPr="005E2598">
        <w:rPr>
          <w:rFonts w:ascii="Times New Roman" w:hAnsi="Times New Roman" w:cs="Times New Roman"/>
          <w:lang w:val="tr-TR"/>
        </w:rPr>
        <w:t>1990’lı</w:t>
      </w:r>
      <w:r w:rsidR="00076EBC" w:rsidRPr="005E2598">
        <w:rPr>
          <w:rFonts w:ascii="Times New Roman" w:hAnsi="Times New Roman" w:cs="Times New Roman"/>
          <w:lang w:val="tr-TR"/>
        </w:rPr>
        <w:t xml:space="preserve"> yıllarda</w:t>
      </w:r>
      <w:r w:rsidR="0099755B" w:rsidRPr="005E2598">
        <w:rPr>
          <w:rFonts w:ascii="Times New Roman" w:hAnsi="Times New Roman" w:cs="Times New Roman"/>
          <w:lang w:val="tr-TR"/>
        </w:rPr>
        <w:t xml:space="preserve"> başlayan</w:t>
      </w:r>
      <w:r w:rsidR="003E359D" w:rsidRPr="005E2598">
        <w:rPr>
          <w:rFonts w:ascii="Times New Roman" w:hAnsi="Times New Roman" w:cs="Times New Roman"/>
          <w:lang w:val="tr-TR"/>
        </w:rPr>
        <w:t xml:space="preserve"> ve günümüzde daha da önemli hale gelen </w:t>
      </w:r>
      <w:r w:rsidR="00270A39" w:rsidRPr="005E2598">
        <w:rPr>
          <w:rFonts w:ascii="Times New Roman" w:hAnsi="Times New Roman" w:cs="Times New Roman"/>
          <w:lang w:val="tr-TR"/>
        </w:rPr>
        <w:t xml:space="preserve">yükseköğretimde </w:t>
      </w:r>
      <w:proofErr w:type="spellStart"/>
      <w:r w:rsidR="00270A39" w:rsidRPr="005E2598">
        <w:rPr>
          <w:rFonts w:ascii="Times New Roman" w:hAnsi="Times New Roman" w:cs="Times New Roman"/>
          <w:lang w:val="tr-TR"/>
        </w:rPr>
        <w:t>uluslararasılaşma</w:t>
      </w:r>
      <w:proofErr w:type="spellEnd"/>
      <w:r w:rsidR="00270A39" w:rsidRPr="005E2598">
        <w:rPr>
          <w:rFonts w:ascii="Times New Roman" w:hAnsi="Times New Roman" w:cs="Times New Roman"/>
          <w:lang w:val="tr-TR"/>
        </w:rPr>
        <w:t xml:space="preserve"> </w:t>
      </w:r>
      <w:r w:rsidR="003E359D" w:rsidRPr="005E2598">
        <w:rPr>
          <w:rFonts w:ascii="Times New Roman" w:hAnsi="Times New Roman" w:cs="Times New Roman"/>
          <w:lang w:val="tr-TR"/>
        </w:rPr>
        <w:t>Türkiye’</w:t>
      </w:r>
      <w:r w:rsidR="00000D52" w:rsidRPr="005E2598">
        <w:rPr>
          <w:rFonts w:ascii="Times New Roman" w:hAnsi="Times New Roman" w:cs="Times New Roman"/>
          <w:lang w:val="tr-TR"/>
        </w:rPr>
        <w:t>nin bölgesel güç olmasını sağlayacak bir kamu politikası olarak önemli bir gündem oluşturmaktadır (</w:t>
      </w:r>
      <w:r w:rsidR="00B755DE" w:rsidRPr="005E2598">
        <w:rPr>
          <w:rFonts w:ascii="Times New Roman" w:hAnsi="Times New Roman" w:cs="Times New Roman"/>
          <w:lang w:val="tr-TR"/>
        </w:rPr>
        <w:t>Yükseköğretim Kurulu</w:t>
      </w:r>
      <w:r w:rsidR="00D840B4" w:rsidRPr="005E2598">
        <w:rPr>
          <w:rFonts w:ascii="Times New Roman" w:hAnsi="Times New Roman" w:cs="Times New Roman"/>
          <w:lang w:val="tr-TR"/>
        </w:rPr>
        <w:t xml:space="preserve"> Başkanlığı</w:t>
      </w:r>
      <w:r w:rsidR="00B755DE" w:rsidRPr="005E2598">
        <w:rPr>
          <w:rFonts w:ascii="Times New Roman" w:hAnsi="Times New Roman" w:cs="Times New Roman"/>
          <w:lang w:val="tr-TR"/>
        </w:rPr>
        <w:t xml:space="preserve"> [</w:t>
      </w:r>
      <w:r w:rsidR="00000D52" w:rsidRPr="005E2598">
        <w:rPr>
          <w:rFonts w:ascii="Times New Roman" w:hAnsi="Times New Roman" w:cs="Times New Roman"/>
          <w:lang w:val="tr-TR"/>
        </w:rPr>
        <w:t>YÖK</w:t>
      </w:r>
      <w:r w:rsidR="00B755DE" w:rsidRPr="005E2598">
        <w:rPr>
          <w:rFonts w:ascii="Times New Roman" w:hAnsi="Times New Roman" w:cs="Times New Roman"/>
          <w:lang w:val="tr-TR"/>
        </w:rPr>
        <w:t>]</w:t>
      </w:r>
      <w:r w:rsidR="00000D52" w:rsidRPr="005E2598">
        <w:rPr>
          <w:rFonts w:ascii="Times New Roman" w:hAnsi="Times New Roman" w:cs="Times New Roman"/>
          <w:lang w:val="tr-TR"/>
        </w:rPr>
        <w:t>,</w:t>
      </w:r>
      <w:r w:rsidR="003A6D1C" w:rsidRPr="005E2598">
        <w:rPr>
          <w:rFonts w:ascii="Times New Roman" w:hAnsi="Times New Roman" w:cs="Times New Roman"/>
          <w:lang w:val="tr-TR"/>
        </w:rPr>
        <w:t xml:space="preserve"> </w:t>
      </w:r>
      <w:r w:rsidR="00253FEB" w:rsidRPr="005E2598">
        <w:rPr>
          <w:rFonts w:ascii="Times New Roman" w:hAnsi="Times New Roman" w:cs="Times New Roman"/>
          <w:lang w:val="tr-TR"/>
        </w:rPr>
        <w:t>2021</w:t>
      </w:r>
      <w:r w:rsidR="00F13C94" w:rsidRPr="005E2598">
        <w:rPr>
          <w:rFonts w:ascii="Times New Roman" w:hAnsi="Times New Roman" w:cs="Times New Roman"/>
          <w:lang w:val="tr-TR"/>
        </w:rPr>
        <w:t xml:space="preserve">). </w:t>
      </w:r>
      <w:r w:rsidR="00CE609C" w:rsidRPr="005E2598">
        <w:rPr>
          <w:rFonts w:ascii="Times New Roman" w:hAnsi="Times New Roman" w:cs="Times New Roman"/>
          <w:bCs/>
          <w:lang w:val="tr-TR"/>
        </w:rPr>
        <w:t xml:space="preserve">Yükseköğretimde Hedef Odaklı </w:t>
      </w:r>
      <w:proofErr w:type="spellStart"/>
      <w:r w:rsidR="00CE609C" w:rsidRPr="005E2598">
        <w:rPr>
          <w:rFonts w:ascii="Times New Roman" w:hAnsi="Times New Roman" w:cs="Times New Roman"/>
          <w:bCs/>
          <w:lang w:val="tr-TR"/>
        </w:rPr>
        <w:t>Uluslararasılaşma</w:t>
      </w:r>
      <w:proofErr w:type="spellEnd"/>
      <w:r w:rsidR="00CE609C" w:rsidRPr="005E2598">
        <w:rPr>
          <w:rFonts w:ascii="Times New Roman" w:hAnsi="Times New Roman" w:cs="Times New Roman"/>
          <w:bCs/>
          <w:lang w:val="tr-TR"/>
        </w:rPr>
        <w:t xml:space="preserve"> Raporu’na</w:t>
      </w:r>
      <w:r w:rsidR="00CE609C" w:rsidRPr="005E2598">
        <w:rPr>
          <w:rFonts w:ascii="Times New Roman" w:hAnsi="Times New Roman" w:cs="Times New Roman"/>
          <w:b/>
          <w:bCs/>
          <w:lang w:val="tr-TR"/>
        </w:rPr>
        <w:t xml:space="preserve"> </w:t>
      </w:r>
      <w:r w:rsidR="009C4513" w:rsidRPr="005E2598">
        <w:rPr>
          <w:rFonts w:ascii="Times New Roman" w:hAnsi="Times New Roman" w:cs="Times New Roman"/>
          <w:bCs/>
          <w:lang w:val="tr-TR"/>
        </w:rPr>
        <w:t>(YÖK, 2021)</w:t>
      </w:r>
      <w:r w:rsidR="009C4513" w:rsidRPr="005E2598">
        <w:rPr>
          <w:rFonts w:ascii="Times New Roman" w:hAnsi="Times New Roman" w:cs="Times New Roman"/>
          <w:b/>
          <w:bCs/>
          <w:lang w:val="tr-TR"/>
        </w:rPr>
        <w:t xml:space="preserve"> </w:t>
      </w:r>
      <w:r w:rsidR="00CE609C" w:rsidRPr="005E2598">
        <w:rPr>
          <w:rFonts w:ascii="Times New Roman" w:hAnsi="Times New Roman" w:cs="Times New Roman"/>
          <w:lang w:val="tr-TR"/>
        </w:rPr>
        <w:t>göre</w:t>
      </w:r>
      <w:r w:rsidR="005121DE" w:rsidRPr="005E2598">
        <w:rPr>
          <w:rFonts w:ascii="Times New Roman" w:hAnsi="Times New Roman" w:cs="Times New Roman"/>
          <w:lang w:val="tr-TR"/>
        </w:rPr>
        <w:t xml:space="preserve"> </w:t>
      </w:r>
      <w:proofErr w:type="spellStart"/>
      <w:r w:rsidR="005121DE" w:rsidRPr="005E2598">
        <w:rPr>
          <w:rFonts w:ascii="Times New Roman" w:hAnsi="Times New Roman" w:cs="Times New Roman"/>
          <w:lang w:val="tr-TR"/>
        </w:rPr>
        <w:t>uluslararasılaşma</w:t>
      </w:r>
      <w:proofErr w:type="spellEnd"/>
      <w:r w:rsidR="008D6799" w:rsidRPr="005E2598">
        <w:rPr>
          <w:rFonts w:ascii="Times New Roman" w:hAnsi="Times New Roman" w:cs="Times New Roman"/>
          <w:lang w:val="tr-TR"/>
        </w:rPr>
        <w:t>, kültürlerarası etkileşimi art</w:t>
      </w:r>
      <w:r w:rsidR="005121DE" w:rsidRPr="005E2598">
        <w:rPr>
          <w:rFonts w:ascii="Times New Roman" w:hAnsi="Times New Roman" w:cs="Times New Roman"/>
          <w:lang w:val="tr-TR"/>
        </w:rPr>
        <w:t xml:space="preserve">ırmak,  </w:t>
      </w:r>
      <w:r w:rsidR="002025FF" w:rsidRPr="005E2598">
        <w:rPr>
          <w:rFonts w:ascii="Times New Roman" w:hAnsi="Times New Roman" w:cs="Times New Roman"/>
          <w:lang w:val="tr-TR"/>
        </w:rPr>
        <w:t>araştırma ve bilginin paylaşılması yoluyla yükseköğretim kurumların</w:t>
      </w:r>
      <w:r w:rsidR="00076EBC" w:rsidRPr="005E2598">
        <w:rPr>
          <w:rFonts w:ascii="Times New Roman" w:hAnsi="Times New Roman" w:cs="Times New Roman"/>
          <w:lang w:val="tr-TR"/>
        </w:rPr>
        <w:t>ın</w:t>
      </w:r>
      <w:r w:rsidR="002025FF" w:rsidRPr="005E2598">
        <w:rPr>
          <w:rFonts w:ascii="Times New Roman" w:hAnsi="Times New Roman" w:cs="Times New Roman"/>
          <w:lang w:val="tr-TR"/>
        </w:rPr>
        <w:t xml:space="preserve"> dışa açılmalarını sağlamak bakımından çok etkili bir araç olmasının yanında aynı zamanda </w:t>
      </w:r>
      <w:r w:rsidR="002A79EB" w:rsidRPr="005E2598">
        <w:rPr>
          <w:rFonts w:ascii="Times New Roman" w:hAnsi="Times New Roman" w:cs="Times New Roman"/>
          <w:lang w:val="tr-TR"/>
        </w:rPr>
        <w:t>uluslararası öğrenciler yoluyla bir kamu diplomasisi işl</w:t>
      </w:r>
      <w:r w:rsidR="00A9176F" w:rsidRPr="005E2598">
        <w:rPr>
          <w:rFonts w:ascii="Times New Roman" w:hAnsi="Times New Roman" w:cs="Times New Roman"/>
          <w:lang w:val="tr-TR"/>
        </w:rPr>
        <w:t>evi</w:t>
      </w:r>
      <w:r w:rsidR="002A79EB" w:rsidRPr="005E2598">
        <w:rPr>
          <w:rFonts w:ascii="Times New Roman" w:hAnsi="Times New Roman" w:cs="Times New Roman"/>
          <w:lang w:val="tr-TR"/>
        </w:rPr>
        <w:t xml:space="preserve"> de görmektedir.</w:t>
      </w:r>
      <w:r w:rsidR="00665E8D" w:rsidRPr="005E2598">
        <w:rPr>
          <w:rFonts w:ascii="Times New Roman" w:hAnsi="Times New Roman" w:cs="Times New Roman"/>
          <w:lang w:val="tr-TR"/>
        </w:rPr>
        <w:t xml:space="preserve"> </w:t>
      </w:r>
      <w:proofErr w:type="spellStart"/>
      <w:r w:rsidR="00665E8D" w:rsidRPr="005E2598">
        <w:rPr>
          <w:rFonts w:ascii="Times New Roman" w:hAnsi="Times New Roman" w:cs="Times New Roman"/>
          <w:lang w:val="tr-TR"/>
        </w:rPr>
        <w:t>Uluslararasılaşma</w:t>
      </w:r>
      <w:proofErr w:type="spellEnd"/>
      <w:r w:rsidR="00665E8D" w:rsidRPr="005E2598">
        <w:rPr>
          <w:rFonts w:ascii="Times New Roman" w:hAnsi="Times New Roman" w:cs="Times New Roman"/>
          <w:lang w:val="tr-TR"/>
        </w:rPr>
        <w:t xml:space="preserve"> </w:t>
      </w:r>
      <w:r w:rsidR="00665E8D" w:rsidRPr="005E2598">
        <w:rPr>
          <w:rFonts w:ascii="Times New Roman" w:hAnsi="Times New Roman" w:cs="Times New Roman"/>
          <w:i/>
          <w:lang w:val="tr-TR"/>
        </w:rPr>
        <w:t>uluslararası</w:t>
      </w:r>
      <w:r w:rsidR="00665E8D" w:rsidRPr="005E2598">
        <w:rPr>
          <w:rFonts w:ascii="Times New Roman" w:hAnsi="Times New Roman" w:cs="Times New Roman"/>
          <w:lang w:val="tr-TR"/>
        </w:rPr>
        <w:t xml:space="preserve">, </w:t>
      </w:r>
      <w:r w:rsidR="00665E8D" w:rsidRPr="005E2598">
        <w:rPr>
          <w:rFonts w:ascii="Times New Roman" w:hAnsi="Times New Roman" w:cs="Times New Roman"/>
          <w:i/>
          <w:lang w:val="tr-TR"/>
        </w:rPr>
        <w:t>kültürlerarası</w:t>
      </w:r>
      <w:r w:rsidR="00665E8D" w:rsidRPr="005E2598">
        <w:rPr>
          <w:rFonts w:ascii="Times New Roman" w:hAnsi="Times New Roman" w:cs="Times New Roman"/>
          <w:lang w:val="tr-TR"/>
        </w:rPr>
        <w:t xml:space="preserve"> veya </w:t>
      </w:r>
      <w:r w:rsidR="00665E8D" w:rsidRPr="005E2598">
        <w:rPr>
          <w:rFonts w:ascii="Times New Roman" w:hAnsi="Times New Roman" w:cs="Times New Roman"/>
          <w:i/>
          <w:lang w:val="tr-TR"/>
        </w:rPr>
        <w:t>küresel</w:t>
      </w:r>
      <w:r w:rsidR="009741F8" w:rsidRPr="005E2598">
        <w:rPr>
          <w:rFonts w:ascii="Times New Roman" w:hAnsi="Times New Roman" w:cs="Times New Roman"/>
          <w:lang w:val="tr-TR"/>
        </w:rPr>
        <w:t xml:space="preserve"> boyutun</w:t>
      </w:r>
      <w:r w:rsidR="00F84315" w:rsidRPr="005E2598">
        <w:rPr>
          <w:rFonts w:ascii="Times New Roman" w:hAnsi="Times New Roman" w:cs="Times New Roman"/>
          <w:lang w:val="tr-TR"/>
        </w:rPr>
        <w:t xml:space="preserve"> eğitimin </w:t>
      </w:r>
      <w:r w:rsidR="009741F8" w:rsidRPr="005E2598">
        <w:rPr>
          <w:rFonts w:ascii="Times New Roman" w:hAnsi="Times New Roman" w:cs="Times New Roman"/>
          <w:lang w:val="tr-TR"/>
        </w:rPr>
        <w:t xml:space="preserve">amaç ve işlevlerine </w:t>
      </w:r>
      <w:proofErr w:type="gramStart"/>
      <w:r w:rsidR="009741F8" w:rsidRPr="005E2598">
        <w:rPr>
          <w:rFonts w:ascii="Times New Roman" w:hAnsi="Times New Roman" w:cs="Times New Roman"/>
          <w:lang w:val="tr-TR"/>
        </w:rPr>
        <w:t>entegre</w:t>
      </w:r>
      <w:proofErr w:type="gramEnd"/>
      <w:r w:rsidR="009741F8" w:rsidRPr="005E2598">
        <w:rPr>
          <w:rFonts w:ascii="Times New Roman" w:hAnsi="Times New Roman" w:cs="Times New Roman"/>
          <w:lang w:val="tr-TR"/>
        </w:rPr>
        <w:t xml:space="preserve"> edilmesi</w:t>
      </w:r>
      <w:r w:rsidR="00F84315" w:rsidRPr="005E2598">
        <w:rPr>
          <w:rFonts w:ascii="Times New Roman" w:hAnsi="Times New Roman" w:cs="Times New Roman"/>
          <w:lang w:val="tr-TR"/>
        </w:rPr>
        <w:t xml:space="preserve"> süreci olarak ifade edilmektedir (</w:t>
      </w:r>
      <w:r w:rsidR="004B1DF8" w:rsidRPr="005E2598">
        <w:rPr>
          <w:rFonts w:ascii="Times New Roman" w:hAnsi="Times New Roman" w:cs="Times New Roman"/>
          <w:lang w:val="tr-TR"/>
        </w:rPr>
        <w:t>Knight, 2015</w:t>
      </w:r>
      <w:r w:rsidR="00865AEF" w:rsidRPr="005E2598">
        <w:rPr>
          <w:rFonts w:ascii="Times New Roman" w:hAnsi="Times New Roman" w:cs="Times New Roman"/>
          <w:lang w:val="tr-TR"/>
        </w:rPr>
        <w:t>a</w:t>
      </w:r>
      <w:r w:rsidR="00613FFF" w:rsidRPr="005E2598">
        <w:rPr>
          <w:rFonts w:ascii="Times New Roman" w:hAnsi="Times New Roman" w:cs="Times New Roman"/>
          <w:lang w:val="tr-TR"/>
        </w:rPr>
        <w:t>).</w:t>
      </w:r>
      <w:r w:rsidR="003F18AF" w:rsidRPr="005E2598">
        <w:rPr>
          <w:rFonts w:ascii="Times New Roman" w:hAnsi="Times New Roman" w:cs="Times New Roman"/>
          <w:lang w:val="tr-TR"/>
        </w:rPr>
        <w:t xml:space="preserve"> Bu tanımlama</w:t>
      </w:r>
      <w:r w:rsidR="004953D1" w:rsidRPr="005E2598">
        <w:rPr>
          <w:rFonts w:ascii="Times New Roman" w:hAnsi="Times New Roman" w:cs="Times New Roman"/>
          <w:lang w:val="tr-TR"/>
        </w:rPr>
        <w:t xml:space="preserve">, kültürler arası, ülkeler arası ilişkilere, kültürel çeşitliliğe ve </w:t>
      </w:r>
      <w:r w:rsidR="00030710" w:rsidRPr="005E2598">
        <w:rPr>
          <w:rFonts w:ascii="Times New Roman" w:hAnsi="Times New Roman" w:cs="Times New Roman"/>
          <w:lang w:val="tr-TR"/>
        </w:rPr>
        <w:t xml:space="preserve">eğitimin </w:t>
      </w:r>
      <w:proofErr w:type="spellStart"/>
      <w:r w:rsidR="00030710" w:rsidRPr="005E2598">
        <w:rPr>
          <w:rFonts w:ascii="Times New Roman" w:hAnsi="Times New Roman" w:cs="Times New Roman"/>
          <w:lang w:val="tr-TR"/>
        </w:rPr>
        <w:t>uluslararasılaşmasıyla</w:t>
      </w:r>
      <w:proofErr w:type="spellEnd"/>
      <w:r w:rsidR="00030710" w:rsidRPr="005E2598">
        <w:rPr>
          <w:rFonts w:ascii="Times New Roman" w:hAnsi="Times New Roman" w:cs="Times New Roman"/>
          <w:lang w:val="tr-TR"/>
        </w:rPr>
        <w:t xml:space="preserve"> </w:t>
      </w:r>
      <w:r w:rsidR="004953D1" w:rsidRPr="005E2598">
        <w:rPr>
          <w:rFonts w:ascii="Times New Roman" w:hAnsi="Times New Roman" w:cs="Times New Roman"/>
          <w:lang w:val="tr-TR"/>
        </w:rPr>
        <w:t>küreselleşme arasındaki ilişki dinamiğine gönderme yapar.</w:t>
      </w:r>
      <w:r w:rsidR="001645E2" w:rsidRPr="005E2598">
        <w:rPr>
          <w:rFonts w:ascii="Times New Roman" w:hAnsi="Times New Roman" w:cs="Times New Roman"/>
          <w:lang w:val="tr-TR"/>
        </w:rPr>
        <w:t xml:space="preserve"> </w:t>
      </w:r>
      <w:r w:rsidR="0063105B" w:rsidRPr="005E2598">
        <w:rPr>
          <w:rFonts w:ascii="Times New Roman" w:hAnsi="Times New Roman" w:cs="Times New Roman"/>
          <w:lang w:val="tr-TR"/>
        </w:rPr>
        <w:t xml:space="preserve">Küreselleşme ve iletişim çağında sert askeri güç ve ekonomik güçten farklı olarak yumuşak gücün kullanımının önemli olmasıyla </w:t>
      </w:r>
      <w:proofErr w:type="spellStart"/>
      <w:r w:rsidR="0063105B" w:rsidRPr="005E2598">
        <w:rPr>
          <w:rFonts w:ascii="Times New Roman" w:hAnsi="Times New Roman" w:cs="Times New Roman"/>
          <w:lang w:val="tr-TR"/>
        </w:rPr>
        <w:t>uluslararasılaşmanın</w:t>
      </w:r>
      <w:proofErr w:type="spellEnd"/>
      <w:r w:rsidR="0063105B" w:rsidRPr="005E2598">
        <w:rPr>
          <w:rFonts w:ascii="Times New Roman" w:hAnsi="Times New Roman" w:cs="Times New Roman"/>
          <w:lang w:val="tr-TR"/>
        </w:rPr>
        <w:t xml:space="preserve"> önemli bileşenlerinden olan uluslararası öğrenciler, yükseköğretim kurumlarının bu yöndeki stratejilerini de önemli hale getirmiştir</w:t>
      </w:r>
      <w:r w:rsidR="00EB2F6A" w:rsidRPr="005E2598">
        <w:rPr>
          <w:rFonts w:ascii="Times New Roman" w:hAnsi="Times New Roman" w:cs="Times New Roman"/>
          <w:lang w:val="tr-TR"/>
        </w:rPr>
        <w:t xml:space="preserve"> (</w:t>
      </w:r>
      <w:proofErr w:type="spellStart"/>
      <w:r w:rsidR="00EB2F6A" w:rsidRPr="005E2598">
        <w:rPr>
          <w:rFonts w:ascii="Times New Roman" w:hAnsi="Times New Roman" w:cs="Times New Roman"/>
          <w:lang w:val="tr-TR"/>
        </w:rPr>
        <w:t>Nye</w:t>
      </w:r>
      <w:proofErr w:type="spellEnd"/>
      <w:r w:rsidR="00EB2F6A" w:rsidRPr="005E2598">
        <w:rPr>
          <w:rFonts w:ascii="Times New Roman" w:hAnsi="Times New Roman" w:cs="Times New Roman"/>
          <w:lang w:val="tr-TR"/>
        </w:rPr>
        <w:t>, 2005)</w:t>
      </w:r>
      <w:r w:rsidR="0063105B" w:rsidRPr="005E2598">
        <w:rPr>
          <w:rFonts w:ascii="Times New Roman" w:hAnsi="Times New Roman" w:cs="Times New Roman"/>
          <w:lang w:val="tr-TR"/>
        </w:rPr>
        <w:t xml:space="preserve">. </w:t>
      </w:r>
      <w:r w:rsidR="005B5214" w:rsidRPr="005E2598">
        <w:rPr>
          <w:rFonts w:ascii="Times New Roman" w:hAnsi="Times New Roman" w:cs="Times New Roman"/>
          <w:lang w:val="tr-TR"/>
        </w:rPr>
        <w:t>Bu önem doğrultusunda, uluslararası öğrenciler için bir çekim merkezi olmak ülkenin eğitim sisteminin, kültürünün, dış politikalarının bütünselliği içinde bir anlam taşımaktadır.</w:t>
      </w:r>
    </w:p>
    <w:p w:rsidR="00A6752C" w:rsidRPr="005E2598" w:rsidRDefault="0066118F" w:rsidP="00052A3D">
      <w:pPr>
        <w:pStyle w:val="ListeParagraf"/>
        <w:numPr>
          <w:ilvl w:val="0"/>
          <w:numId w:val="6"/>
        </w:numPr>
        <w:spacing w:after="120"/>
        <w:ind w:left="426" w:hanging="426"/>
        <w:jc w:val="both"/>
        <w:rPr>
          <w:rFonts w:ascii="Times New Roman" w:hAnsi="Times New Roman" w:cs="Times New Roman"/>
          <w:b/>
          <w:lang w:val="tr-TR"/>
        </w:rPr>
      </w:pPr>
      <w:r w:rsidRPr="005E2598">
        <w:rPr>
          <w:rFonts w:ascii="Times New Roman" w:hAnsi="Times New Roman" w:cs="Times New Roman"/>
          <w:b/>
          <w:lang w:val="tr-TR"/>
        </w:rPr>
        <w:t>SOFT POWER (YUMUŞAK GÜÇ) OLARAK ULUSLARARASI ÖĞRENCİLER</w:t>
      </w:r>
    </w:p>
    <w:p w:rsidR="00C62629" w:rsidRPr="005E2598" w:rsidRDefault="000339F8" w:rsidP="00052A3D">
      <w:pPr>
        <w:spacing w:after="120"/>
        <w:ind w:firstLine="708"/>
        <w:jc w:val="both"/>
        <w:rPr>
          <w:rFonts w:ascii="Times New Roman" w:eastAsia="Times New Roman" w:hAnsi="Times New Roman" w:cs="Times New Roman"/>
          <w:lang w:val="tr-TR" w:eastAsia="fr-FR"/>
        </w:rPr>
      </w:pPr>
      <w:r w:rsidRPr="005E2598">
        <w:rPr>
          <w:rFonts w:ascii="Times New Roman" w:eastAsia="Times New Roman" w:hAnsi="Times New Roman" w:cs="Times New Roman"/>
          <w:lang w:val="tr-TR" w:eastAsia="fr-FR"/>
        </w:rPr>
        <w:t xml:space="preserve">“Yumuşak güç” kavramı ilk kez Soğuk Savaş'ın sonunda Joseph </w:t>
      </w:r>
      <w:proofErr w:type="spellStart"/>
      <w:r w:rsidRPr="005E2598">
        <w:rPr>
          <w:rFonts w:ascii="Times New Roman" w:eastAsia="Times New Roman" w:hAnsi="Times New Roman" w:cs="Times New Roman"/>
          <w:lang w:val="tr-TR" w:eastAsia="fr-FR"/>
        </w:rPr>
        <w:t>Nye</w:t>
      </w:r>
      <w:proofErr w:type="spellEnd"/>
      <w:r w:rsidRPr="005E2598">
        <w:rPr>
          <w:rFonts w:ascii="Times New Roman" w:eastAsia="Times New Roman" w:hAnsi="Times New Roman" w:cs="Times New Roman"/>
          <w:lang w:val="tr-TR" w:eastAsia="fr-FR"/>
        </w:rPr>
        <w:t xml:space="preserve"> (1990) tarafından dile getirilmiştir.</w:t>
      </w:r>
      <w:r w:rsidR="00C62629" w:rsidRPr="005E2598">
        <w:rPr>
          <w:rFonts w:ascii="Times New Roman" w:eastAsia="Times New Roman" w:hAnsi="Times New Roman" w:cs="Times New Roman"/>
          <w:lang w:val="tr-TR" w:eastAsia="fr-FR"/>
        </w:rPr>
        <w:t xml:space="preserve"> </w:t>
      </w:r>
      <w:proofErr w:type="spellStart"/>
      <w:r w:rsidR="00C62629" w:rsidRPr="005E2598">
        <w:rPr>
          <w:rFonts w:ascii="Times New Roman" w:eastAsia="Times New Roman" w:hAnsi="Times New Roman" w:cs="Times New Roman"/>
          <w:lang w:val="tr-TR" w:eastAsia="fr-FR"/>
        </w:rPr>
        <w:t>Nye’ın</w:t>
      </w:r>
      <w:proofErr w:type="spellEnd"/>
      <w:r w:rsidR="00C62629" w:rsidRPr="005E2598">
        <w:rPr>
          <w:rFonts w:ascii="Times New Roman" w:eastAsia="Times New Roman" w:hAnsi="Times New Roman" w:cs="Times New Roman"/>
          <w:lang w:val="tr-TR" w:eastAsia="fr-FR"/>
        </w:rPr>
        <w:t xml:space="preserve"> tanımlamasında yumuşak güç, sert gücün aksine askeri ve ekonomik güç kaynaklarından farklı olarak </w:t>
      </w:r>
      <w:r w:rsidR="006065F0" w:rsidRPr="005E2598">
        <w:rPr>
          <w:rFonts w:ascii="Times New Roman" w:eastAsia="Times New Roman" w:hAnsi="Times New Roman" w:cs="Times New Roman"/>
          <w:lang w:val="tr-TR" w:eastAsia="fr-FR"/>
        </w:rPr>
        <w:t xml:space="preserve">cezbedici özelliklerin etkileyiciliğinin öne çıktığı ve sert güçle beraber kullanılarak akıllı gücün </w:t>
      </w:r>
      <w:r w:rsidR="003E6152" w:rsidRPr="005E2598">
        <w:rPr>
          <w:rFonts w:ascii="Times New Roman" w:eastAsia="Times New Roman" w:hAnsi="Times New Roman" w:cs="Times New Roman"/>
          <w:lang w:val="tr-TR" w:eastAsia="fr-FR"/>
        </w:rPr>
        <w:t>unsurlarından birini oluşturan</w:t>
      </w:r>
      <w:r w:rsidR="006065F0" w:rsidRPr="005E2598">
        <w:rPr>
          <w:rFonts w:ascii="Times New Roman" w:eastAsia="Times New Roman" w:hAnsi="Times New Roman" w:cs="Times New Roman"/>
          <w:lang w:val="tr-TR" w:eastAsia="fr-FR"/>
        </w:rPr>
        <w:t xml:space="preserve"> güçtür:</w:t>
      </w:r>
    </w:p>
    <w:p w:rsidR="00C62629" w:rsidRPr="005E2598" w:rsidRDefault="00A254A1" w:rsidP="00052A3D">
      <w:pPr>
        <w:ind w:left="708"/>
        <w:jc w:val="both"/>
        <w:rPr>
          <w:rFonts w:ascii="Times New Roman" w:hAnsi="Times New Roman" w:cs="Times New Roman"/>
          <w:lang w:val="tr-TR" w:eastAsia="fr-FR"/>
        </w:rPr>
      </w:pPr>
      <w:r w:rsidRPr="005E2598">
        <w:rPr>
          <w:rFonts w:ascii="Times New Roman" w:eastAsia="Times New Roman" w:hAnsi="Times New Roman" w:cs="Times New Roman"/>
          <w:lang w:val="tr-TR" w:eastAsia="fr-FR"/>
        </w:rPr>
        <w:t>“</w:t>
      </w:r>
      <w:r w:rsidR="00C62629" w:rsidRPr="005E2598">
        <w:rPr>
          <w:rFonts w:ascii="Times New Roman" w:eastAsia="Times New Roman" w:hAnsi="Times New Roman" w:cs="Times New Roman"/>
          <w:sz w:val="20"/>
          <w:szCs w:val="20"/>
          <w:lang w:val="tr-TR" w:eastAsia="fr-FR"/>
        </w:rPr>
        <w:t>Yumuşak güç, zorlama veya ödeme yerine cazibe yoluyla tercih edilen so</w:t>
      </w:r>
      <w:r w:rsidR="00D259F2" w:rsidRPr="005E2598">
        <w:rPr>
          <w:rFonts w:ascii="Times New Roman" w:eastAsia="Times New Roman" w:hAnsi="Times New Roman" w:cs="Times New Roman"/>
          <w:sz w:val="20"/>
          <w:szCs w:val="20"/>
          <w:lang w:val="tr-TR" w:eastAsia="fr-FR"/>
        </w:rPr>
        <w:t>nuçları elde etme yeteneğidir. [...]</w:t>
      </w:r>
      <w:r w:rsidR="00C62629" w:rsidRPr="005E2598">
        <w:rPr>
          <w:rFonts w:ascii="Times New Roman" w:eastAsia="Times New Roman" w:hAnsi="Times New Roman" w:cs="Times New Roman"/>
          <w:sz w:val="20"/>
          <w:szCs w:val="20"/>
          <w:lang w:val="tr-TR" w:eastAsia="fr-FR"/>
        </w:rPr>
        <w:t xml:space="preserve"> Amerikan askeri ve ekonomik güç kaynaklarına baktıktan sonra, hala bir şeylerin eksik olduğunu hissettim - sadece zorlama ve ödeme yerine cazibe ve ikna yoluyla </w:t>
      </w:r>
      <w:r w:rsidR="00D259F2" w:rsidRPr="005E2598">
        <w:rPr>
          <w:rFonts w:ascii="Times New Roman" w:eastAsia="Times New Roman" w:hAnsi="Times New Roman" w:cs="Times New Roman"/>
          <w:sz w:val="20"/>
          <w:szCs w:val="20"/>
          <w:lang w:val="tr-TR" w:eastAsia="fr-FR"/>
        </w:rPr>
        <w:t>başkalarını etkileme yeteneği. [...]</w:t>
      </w:r>
      <w:r w:rsidR="00C62629" w:rsidRPr="005E2598">
        <w:rPr>
          <w:rFonts w:ascii="Times New Roman" w:eastAsia="Times New Roman" w:hAnsi="Times New Roman" w:cs="Times New Roman"/>
          <w:sz w:val="20"/>
          <w:szCs w:val="20"/>
          <w:lang w:val="tr-TR" w:eastAsia="fr-FR"/>
        </w:rPr>
        <w:t xml:space="preserve"> Yumuşak gücün, gücün sadece bir bileşeni olduğunu ve nadiren tek başına yeterli olduğunu söyledim. Sert ve yumuşak gücü, birbirlerini güçlendirdikleri başarılı stratejilerde birleştirme yeteneği “akıllı güç”(</w:t>
      </w:r>
      <w:proofErr w:type="spellStart"/>
      <w:r w:rsidR="00C62629" w:rsidRPr="005E2598">
        <w:rPr>
          <w:rFonts w:ascii="Times New Roman" w:eastAsia="Times New Roman" w:hAnsi="Times New Roman" w:cs="Times New Roman"/>
          <w:sz w:val="20"/>
          <w:szCs w:val="20"/>
          <w:lang w:val="tr-TR" w:eastAsia="fr-FR"/>
        </w:rPr>
        <w:t>smart</w:t>
      </w:r>
      <w:proofErr w:type="spellEnd"/>
      <w:r w:rsidR="00CC3AC1" w:rsidRPr="005E2598">
        <w:rPr>
          <w:rFonts w:ascii="Times New Roman" w:eastAsia="Times New Roman" w:hAnsi="Times New Roman" w:cs="Times New Roman"/>
          <w:sz w:val="20"/>
          <w:szCs w:val="20"/>
          <w:lang w:val="tr-TR" w:eastAsia="fr-FR"/>
        </w:rPr>
        <w:t xml:space="preserve"> </w:t>
      </w:r>
      <w:proofErr w:type="spellStart"/>
      <w:r w:rsidR="00CC3AC1" w:rsidRPr="005E2598">
        <w:rPr>
          <w:rFonts w:ascii="Times New Roman" w:eastAsia="Times New Roman" w:hAnsi="Times New Roman" w:cs="Times New Roman"/>
          <w:sz w:val="20"/>
          <w:szCs w:val="20"/>
          <w:lang w:val="tr-TR" w:eastAsia="fr-FR"/>
        </w:rPr>
        <w:t>power</w:t>
      </w:r>
      <w:proofErr w:type="spellEnd"/>
      <w:r w:rsidR="00CC3AC1" w:rsidRPr="005E2598">
        <w:rPr>
          <w:rFonts w:ascii="Times New Roman" w:eastAsia="Times New Roman" w:hAnsi="Times New Roman" w:cs="Times New Roman"/>
          <w:sz w:val="20"/>
          <w:szCs w:val="20"/>
          <w:lang w:val="tr-TR" w:eastAsia="fr-FR"/>
        </w:rPr>
        <w:t>) olarak kabul edilebilir</w:t>
      </w:r>
      <w:r w:rsidRPr="005E2598">
        <w:rPr>
          <w:rFonts w:ascii="Times New Roman" w:eastAsia="Times New Roman" w:hAnsi="Times New Roman" w:cs="Times New Roman"/>
          <w:sz w:val="20"/>
          <w:szCs w:val="20"/>
          <w:lang w:val="tr-TR" w:eastAsia="fr-FR"/>
        </w:rPr>
        <w:t>”</w:t>
      </w:r>
      <w:r w:rsidR="00C62629" w:rsidRPr="005E2598">
        <w:rPr>
          <w:rFonts w:ascii="Times New Roman" w:eastAsia="Times New Roman" w:hAnsi="Times New Roman" w:cs="Times New Roman"/>
          <w:sz w:val="20"/>
          <w:szCs w:val="20"/>
          <w:lang w:val="tr-TR" w:eastAsia="fr-FR"/>
        </w:rPr>
        <w:t xml:space="preserve"> (</w:t>
      </w:r>
      <w:proofErr w:type="spellStart"/>
      <w:r w:rsidR="00C62629" w:rsidRPr="005E2598">
        <w:rPr>
          <w:rFonts w:ascii="Times New Roman" w:eastAsia="Times New Roman" w:hAnsi="Times New Roman" w:cs="Times New Roman"/>
          <w:sz w:val="20"/>
          <w:szCs w:val="20"/>
          <w:lang w:val="tr-TR" w:eastAsia="fr-FR"/>
        </w:rPr>
        <w:t>Nye</w:t>
      </w:r>
      <w:proofErr w:type="spellEnd"/>
      <w:r w:rsidR="00C62629" w:rsidRPr="005E2598">
        <w:rPr>
          <w:rFonts w:ascii="Times New Roman" w:eastAsia="Times New Roman" w:hAnsi="Times New Roman" w:cs="Times New Roman"/>
          <w:sz w:val="20"/>
          <w:szCs w:val="20"/>
          <w:lang w:val="tr-TR" w:eastAsia="fr-FR"/>
        </w:rPr>
        <w:t>, 2017</w:t>
      </w:r>
      <w:r w:rsidR="00180D2D" w:rsidRPr="005E2598">
        <w:rPr>
          <w:rFonts w:ascii="Times New Roman" w:eastAsia="Times New Roman" w:hAnsi="Times New Roman" w:cs="Times New Roman"/>
          <w:sz w:val="20"/>
          <w:szCs w:val="20"/>
          <w:lang w:val="tr-TR" w:eastAsia="fr-FR"/>
        </w:rPr>
        <w:t>, s.</w:t>
      </w:r>
      <w:r w:rsidR="00CC3AC1" w:rsidRPr="005E2598">
        <w:rPr>
          <w:rFonts w:ascii="Times New Roman" w:eastAsia="Times New Roman" w:hAnsi="Times New Roman" w:cs="Times New Roman"/>
          <w:sz w:val="20"/>
          <w:szCs w:val="20"/>
          <w:lang w:val="tr-TR" w:eastAsia="fr-FR"/>
        </w:rPr>
        <w:t xml:space="preserve"> </w:t>
      </w:r>
      <w:r w:rsidR="00C4086D" w:rsidRPr="005E2598">
        <w:rPr>
          <w:rFonts w:ascii="Times New Roman" w:eastAsia="Times New Roman" w:hAnsi="Times New Roman" w:cs="Times New Roman"/>
          <w:sz w:val="20"/>
          <w:szCs w:val="20"/>
          <w:lang w:val="tr-TR" w:eastAsia="fr-FR"/>
        </w:rPr>
        <w:t>2</w:t>
      </w:r>
      <w:r w:rsidR="00C62629" w:rsidRPr="005E2598">
        <w:rPr>
          <w:rFonts w:ascii="Times New Roman" w:eastAsia="Times New Roman" w:hAnsi="Times New Roman" w:cs="Times New Roman"/>
          <w:sz w:val="20"/>
          <w:szCs w:val="20"/>
          <w:lang w:val="tr-TR" w:eastAsia="fr-FR"/>
        </w:rPr>
        <w:t>)</w:t>
      </w:r>
      <w:r w:rsidR="00CC3AC1" w:rsidRPr="005E2598">
        <w:rPr>
          <w:rFonts w:ascii="Times New Roman" w:eastAsia="Times New Roman" w:hAnsi="Times New Roman" w:cs="Times New Roman"/>
          <w:sz w:val="20"/>
          <w:szCs w:val="20"/>
          <w:lang w:val="tr-TR" w:eastAsia="fr-FR"/>
        </w:rPr>
        <w:t>.</w:t>
      </w:r>
    </w:p>
    <w:p w:rsidR="007E7B87" w:rsidRPr="005E2598" w:rsidRDefault="007E7B87" w:rsidP="00052A3D">
      <w:pPr>
        <w:jc w:val="both"/>
        <w:rPr>
          <w:rFonts w:ascii="Times New Roman" w:eastAsia="Times New Roman" w:hAnsi="Times New Roman" w:cs="Times New Roman"/>
          <w:lang w:val="tr-TR" w:eastAsia="fr-FR"/>
        </w:rPr>
      </w:pPr>
    </w:p>
    <w:p w:rsidR="007E7B87" w:rsidRPr="005E2598" w:rsidRDefault="00180D2D" w:rsidP="007E7B87">
      <w:pPr>
        <w:ind w:firstLine="708"/>
        <w:jc w:val="both"/>
        <w:rPr>
          <w:rFonts w:ascii="Times New Roman" w:eastAsia="Times New Roman" w:hAnsi="Times New Roman" w:cs="Times New Roman"/>
          <w:lang w:val="tr-TR" w:eastAsia="fr-FR"/>
        </w:rPr>
      </w:pPr>
      <w:proofErr w:type="spellStart"/>
      <w:r w:rsidRPr="005E2598">
        <w:rPr>
          <w:rFonts w:ascii="Times New Roman" w:hAnsi="Times New Roman" w:cs="Times New Roman"/>
          <w:lang w:val="tr-TR"/>
        </w:rPr>
        <w:t>Nye</w:t>
      </w:r>
      <w:proofErr w:type="spellEnd"/>
      <w:r w:rsidRPr="005E2598">
        <w:rPr>
          <w:rFonts w:ascii="Times New Roman" w:hAnsi="Times New Roman" w:cs="Times New Roman"/>
          <w:lang w:val="tr-TR"/>
        </w:rPr>
        <w:t xml:space="preserve"> (2005, s.</w:t>
      </w:r>
      <w:r w:rsidR="007E7B87" w:rsidRPr="005E2598">
        <w:rPr>
          <w:rFonts w:ascii="Times New Roman" w:hAnsi="Times New Roman" w:cs="Times New Roman"/>
          <w:lang w:val="tr-TR"/>
        </w:rPr>
        <w:t>12), bir ülkenin yumuşak gücünün üç kaynağı olduğuna dikkat çekmektedir: kültürü, siyasal değerleri, dış politikaları. Buna göre, ülke kültürünün, evrensel değerler içerdiği ve dar olmadığı ölçüde yumuşak güç üretme kapasitesi yüksektir. Kültürün çekiciliği yumuşak gücün önemli kaynaklarından biridir. Bu doğrultuda Birleşik Devletler ’in evrenselci bir kültürden yararlandığını söylemek mümkündür.</w:t>
      </w:r>
    </w:p>
    <w:p w:rsidR="007E7B87" w:rsidRPr="005E2598" w:rsidRDefault="007E7B87" w:rsidP="00052A3D">
      <w:pPr>
        <w:jc w:val="both"/>
        <w:rPr>
          <w:rFonts w:ascii="Times New Roman" w:eastAsia="Times New Roman" w:hAnsi="Times New Roman" w:cs="Times New Roman"/>
          <w:lang w:val="tr-TR" w:eastAsia="fr-FR"/>
        </w:rPr>
      </w:pPr>
    </w:p>
    <w:p w:rsidR="00AF40A9" w:rsidRPr="005E2598" w:rsidRDefault="00AF40A9" w:rsidP="006B1E88">
      <w:pPr>
        <w:jc w:val="center"/>
        <w:rPr>
          <w:rFonts w:ascii="Times New Roman" w:eastAsia="Times New Roman" w:hAnsi="Times New Roman" w:cs="Times New Roman"/>
          <w:b/>
          <w:lang w:val="tr-TR" w:eastAsia="fr-FR"/>
        </w:rPr>
      </w:pPr>
      <w:r w:rsidRPr="005E2598">
        <w:rPr>
          <w:rFonts w:ascii="Times New Roman" w:eastAsia="Times New Roman" w:hAnsi="Times New Roman" w:cs="Times New Roman"/>
          <w:b/>
          <w:lang w:val="tr-TR" w:eastAsia="fr-FR"/>
        </w:rPr>
        <w:t xml:space="preserve">Şekil 1. </w:t>
      </w:r>
      <w:r w:rsidR="002F7C48" w:rsidRPr="005E2598">
        <w:rPr>
          <w:rFonts w:ascii="Times New Roman" w:eastAsia="Times New Roman" w:hAnsi="Times New Roman" w:cs="Times New Roman"/>
          <w:b/>
          <w:lang w:val="tr-TR" w:eastAsia="fr-FR"/>
        </w:rPr>
        <w:t>Sert Güç ve Yumuşak Gücün Davranış Yelpazesi ve Kaynakları</w:t>
      </w:r>
    </w:p>
    <w:p w:rsidR="00A0141D" w:rsidRPr="005E2598" w:rsidRDefault="00A0141D" w:rsidP="008A69E4">
      <w:pPr>
        <w:jc w:val="center"/>
        <w:rPr>
          <w:rFonts w:ascii="Times New Roman" w:hAnsi="Times New Roman" w:cs="Times New Roman"/>
          <w:lang w:val="tr-TR"/>
        </w:rPr>
      </w:pPr>
      <w:r w:rsidRPr="005E2598">
        <w:rPr>
          <w:rFonts w:ascii="Times New Roman" w:hAnsi="Times New Roman" w:cs="Times New Roman"/>
          <w:noProof/>
          <w:lang w:val="tr-TR" w:eastAsia="tr-TR"/>
        </w:rPr>
        <w:drawing>
          <wp:inline distT="0" distB="0" distL="0" distR="0" wp14:anchorId="6B43CB47" wp14:editId="22DA5ECD">
            <wp:extent cx="4581525" cy="1895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1525" cy="1895475"/>
                    </a:xfrm>
                    <a:prstGeom prst="rect">
                      <a:avLst/>
                    </a:prstGeom>
                  </pic:spPr>
                </pic:pic>
              </a:graphicData>
            </a:graphic>
          </wp:inline>
        </w:drawing>
      </w:r>
    </w:p>
    <w:p w:rsidR="00A0141D" w:rsidRPr="005E2598" w:rsidRDefault="00A0141D" w:rsidP="00454381">
      <w:pPr>
        <w:spacing w:after="120"/>
        <w:ind w:left="851"/>
        <w:jc w:val="both"/>
        <w:rPr>
          <w:rFonts w:ascii="Times New Roman" w:hAnsi="Times New Roman" w:cs="Times New Roman"/>
          <w:sz w:val="22"/>
          <w:szCs w:val="22"/>
          <w:lang w:val="tr-TR"/>
        </w:rPr>
      </w:pPr>
      <w:r w:rsidRPr="005E2598">
        <w:rPr>
          <w:rFonts w:ascii="Times New Roman" w:hAnsi="Times New Roman" w:cs="Times New Roman"/>
          <w:b/>
          <w:sz w:val="22"/>
          <w:szCs w:val="22"/>
          <w:lang w:val="tr-TR"/>
        </w:rPr>
        <w:t>Kaynak:</w:t>
      </w:r>
      <w:r w:rsidRPr="005E2598">
        <w:rPr>
          <w:rFonts w:ascii="Times New Roman" w:hAnsi="Times New Roman" w:cs="Times New Roman"/>
          <w:sz w:val="22"/>
          <w:szCs w:val="22"/>
          <w:lang w:val="tr-TR"/>
        </w:rPr>
        <w:t xml:space="preserve"> Joseph </w:t>
      </w:r>
      <w:proofErr w:type="spellStart"/>
      <w:r w:rsidRPr="005E2598">
        <w:rPr>
          <w:rFonts w:ascii="Times New Roman" w:hAnsi="Times New Roman" w:cs="Times New Roman"/>
          <w:sz w:val="22"/>
          <w:szCs w:val="22"/>
          <w:lang w:val="tr-TR"/>
        </w:rPr>
        <w:t>Nye</w:t>
      </w:r>
      <w:proofErr w:type="spellEnd"/>
      <w:r w:rsidRPr="005E2598">
        <w:rPr>
          <w:rFonts w:ascii="Times New Roman" w:hAnsi="Times New Roman" w:cs="Times New Roman"/>
          <w:sz w:val="22"/>
          <w:szCs w:val="22"/>
          <w:lang w:val="tr-TR"/>
        </w:rPr>
        <w:t xml:space="preserve">, </w:t>
      </w:r>
      <w:proofErr w:type="spellStart"/>
      <w:r w:rsidRPr="005E2598">
        <w:rPr>
          <w:rFonts w:ascii="Times New Roman" w:hAnsi="Times New Roman" w:cs="Times New Roman"/>
          <w:sz w:val="22"/>
          <w:szCs w:val="22"/>
          <w:lang w:val="tr-TR"/>
        </w:rPr>
        <w:t>Soft</w:t>
      </w:r>
      <w:proofErr w:type="spellEnd"/>
      <w:r w:rsidR="009B459F" w:rsidRPr="005E2598">
        <w:rPr>
          <w:rFonts w:ascii="Times New Roman" w:hAnsi="Times New Roman" w:cs="Times New Roman"/>
          <w:sz w:val="22"/>
          <w:szCs w:val="22"/>
          <w:lang w:val="tr-TR"/>
        </w:rPr>
        <w:t xml:space="preserve"> </w:t>
      </w:r>
      <w:proofErr w:type="spellStart"/>
      <w:r w:rsidR="009B459F" w:rsidRPr="005E2598">
        <w:rPr>
          <w:rFonts w:ascii="Times New Roman" w:hAnsi="Times New Roman" w:cs="Times New Roman"/>
          <w:sz w:val="22"/>
          <w:szCs w:val="22"/>
          <w:lang w:val="tr-TR"/>
        </w:rPr>
        <w:t>power</w:t>
      </w:r>
      <w:proofErr w:type="spellEnd"/>
      <w:r w:rsidR="009B459F" w:rsidRPr="005E2598">
        <w:rPr>
          <w:rFonts w:ascii="Times New Roman" w:hAnsi="Times New Roman" w:cs="Times New Roman"/>
          <w:sz w:val="22"/>
          <w:szCs w:val="22"/>
          <w:lang w:val="tr-TR"/>
        </w:rPr>
        <w:t xml:space="preserve"> </w:t>
      </w:r>
      <w:proofErr w:type="spellStart"/>
      <w:r w:rsidR="009B459F" w:rsidRPr="005E2598">
        <w:rPr>
          <w:rFonts w:ascii="Times New Roman" w:hAnsi="Times New Roman" w:cs="Times New Roman"/>
          <w:sz w:val="22"/>
          <w:szCs w:val="22"/>
          <w:lang w:val="tr-TR"/>
        </w:rPr>
        <w:t>and</w:t>
      </w:r>
      <w:proofErr w:type="spellEnd"/>
      <w:r w:rsidR="009B459F" w:rsidRPr="005E2598">
        <w:rPr>
          <w:rFonts w:ascii="Times New Roman" w:hAnsi="Times New Roman" w:cs="Times New Roman"/>
          <w:sz w:val="22"/>
          <w:szCs w:val="22"/>
          <w:lang w:val="tr-TR"/>
        </w:rPr>
        <w:t xml:space="preserve"> </w:t>
      </w:r>
      <w:proofErr w:type="spellStart"/>
      <w:r w:rsidR="009B459F" w:rsidRPr="005E2598">
        <w:rPr>
          <w:rFonts w:ascii="Times New Roman" w:hAnsi="Times New Roman" w:cs="Times New Roman"/>
          <w:sz w:val="22"/>
          <w:szCs w:val="22"/>
          <w:lang w:val="tr-TR"/>
        </w:rPr>
        <w:t>higher</w:t>
      </w:r>
      <w:proofErr w:type="spellEnd"/>
      <w:r w:rsidR="009B459F" w:rsidRPr="005E2598">
        <w:rPr>
          <w:rFonts w:ascii="Times New Roman" w:hAnsi="Times New Roman" w:cs="Times New Roman"/>
          <w:sz w:val="22"/>
          <w:szCs w:val="22"/>
          <w:lang w:val="tr-TR"/>
        </w:rPr>
        <w:t xml:space="preserve"> </w:t>
      </w:r>
      <w:proofErr w:type="spellStart"/>
      <w:r w:rsidR="009B459F" w:rsidRPr="005E2598">
        <w:rPr>
          <w:rFonts w:ascii="Times New Roman" w:hAnsi="Times New Roman" w:cs="Times New Roman"/>
          <w:sz w:val="22"/>
          <w:szCs w:val="22"/>
          <w:lang w:val="tr-TR"/>
        </w:rPr>
        <w:t>education</w:t>
      </w:r>
      <w:proofErr w:type="spellEnd"/>
      <w:r w:rsidR="009B459F" w:rsidRPr="005E2598">
        <w:rPr>
          <w:rFonts w:ascii="Times New Roman" w:hAnsi="Times New Roman" w:cs="Times New Roman"/>
          <w:sz w:val="22"/>
          <w:szCs w:val="22"/>
          <w:lang w:val="tr-TR"/>
        </w:rPr>
        <w:t xml:space="preserve">. </w:t>
      </w:r>
      <w:r w:rsidRPr="005E2598">
        <w:rPr>
          <w:rFonts w:ascii="Times New Roman" w:hAnsi="Times New Roman" w:cs="Times New Roman"/>
          <w:iCs/>
          <w:sz w:val="22"/>
          <w:szCs w:val="22"/>
          <w:lang w:val="tr-TR"/>
        </w:rPr>
        <w:t xml:space="preserve">Forum </w:t>
      </w:r>
      <w:proofErr w:type="spellStart"/>
      <w:r w:rsidRPr="005E2598">
        <w:rPr>
          <w:rFonts w:ascii="Times New Roman" w:hAnsi="Times New Roman" w:cs="Times New Roman"/>
          <w:iCs/>
          <w:sz w:val="22"/>
          <w:szCs w:val="22"/>
          <w:lang w:val="tr-TR"/>
        </w:rPr>
        <w:t>for</w:t>
      </w:r>
      <w:proofErr w:type="spellEnd"/>
      <w:r w:rsidRPr="005E2598">
        <w:rPr>
          <w:rFonts w:ascii="Times New Roman" w:hAnsi="Times New Roman" w:cs="Times New Roman"/>
          <w:iCs/>
          <w:sz w:val="22"/>
          <w:szCs w:val="22"/>
          <w:lang w:val="tr-TR"/>
        </w:rPr>
        <w:t xml:space="preserve"> </w:t>
      </w:r>
      <w:proofErr w:type="spellStart"/>
      <w:r w:rsidRPr="005E2598">
        <w:rPr>
          <w:rFonts w:ascii="Times New Roman" w:hAnsi="Times New Roman" w:cs="Times New Roman"/>
          <w:iCs/>
          <w:sz w:val="22"/>
          <w:szCs w:val="22"/>
          <w:lang w:val="tr-TR"/>
        </w:rPr>
        <w:t>the</w:t>
      </w:r>
      <w:proofErr w:type="spellEnd"/>
      <w:r w:rsidRPr="005E2598">
        <w:rPr>
          <w:rFonts w:ascii="Times New Roman" w:hAnsi="Times New Roman" w:cs="Times New Roman"/>
          <w:iCs/>
          <w:sz w:val="22"/>
          <w:szCs w:val="22"/>
          <w:lang w:val="tr-TR"/>
        </w:rPr>
        <w:t xml:space="preserve"> </w:t>
      </w:r>
      <w:proofErr w:type="spellStart"/>
      <w:r w:rsidRPr="005E2598">
        <w:rPr>
          <w:rFonts w:ascii="Times New Roman" w:hAnsi="Times New Roman" w:cs="Times New Roman"/>
          <w:iCs/>
          <w:sz w:val="22"/>
          <w:szCs w:val="22"/>
          <w:lang w:val="tr-TR"/>
        </w:rPr>
        <w:t>future</w:t>
      </w:r>
      <w:proofErr w:type="spellEnd"/>
      <w:r w:rsidRPr="005E2598">
        <w:rPr>
          <w:rFonts w:ascii="Times New Roman" w:hAnsi="Times New Roman" w:cs="Times New Roman"/>
          <w:iCs/>
          <w:sz w:val="22"/>
          <w:szCs w:val="22"/>
          <w:lang w:val="tr-TR"/>
        </w:rPr>
        <w:t xml:space="preserve"> of </w:t>
      </w:r>
      <w:proofErr w:type="spellStart"/>
      <w:proofErr w:type="gramStart"/>
      <w:r w:rsidRPr="005E2598">
        <w:rPr>
          <w:rFonts w:ascii="Times New Roman" w:hAnsi="Times New Roman" w:cs="Times New Roman"/>
          <w:iCs/>
          <w:sz w:val="22"/>
          <w:szCs w:val="22"/>
          <w:lang w:val="tr-TR"/>
        </w:rPr>
        <w:t>higher</w:t>
      </w:r>
      <w:proofErr w:type="spellEnd"/>
      <w:r w:rsidRPr="005E2598">
        <w:rPr>
          <w:rFonts w:ascii="Times New Roman" w:hAnsi="Times New Roman" w:cs="Times New Roman"/>
          <w:iCs/>
          <w:sz w:val="22"/>
          <w:szCs w:val="22"/>
          <w:lang w:val="tr-TR"/>
        </w:rPr>
        <w:t xml:space="preserve"> </w:t>
      </w:r>
      <w:r w:rsidR="00454381" w:rsidRPr="005E2598">
        <w:rPr>
          <w:rFonts w:ascii="Times New Roman" w:hAnsi="Times New Roman" w:cs="Times New Roman"/>
          <w:iCs/>
          <w:sz w:val="22"/>
          <w:szCs w:val="22"/>
          <w:lang w:val="tr-TR"/>
        </w:rPr>
        <w:t xml:space="preserve"> </w:t>
      </w:r>
      <w:proofErr w:type="spellStart"/>
      <w:r w:rsidRPr="005E2598">
        <w:rPr>
          <w:rFonts w:ascii="Times New Roman" w:hAnsi="Times New Roman" w:cs="Times New Roman"/>
          <w:iCs/>
          <w:sz w:val="22"/>
          <w:szCs w:val="22"/>
          <w:lang w:val="tr-TR"/>
        </w:rPr>
        <w:t>education</w:t>
      </w:r>
      <w:proofErr w:type="spellEnd"/>
      <w:proofErr w:type="gramEnd"/>
      <w:r w:rsidRPr="005E2598">
        <w:rPr>
          <w:rFonts w:ascii="Times New Roman" w:hAnsi="Times New Roman" w:cs="Times New Roman"/>
          <w:iCs/>
          <w:sz w:val="22"/>
          <w:szCs w:val="22"/>
          <w:lang w:val="tr-TR"/>
        </w:rPr>
        <w:t xml:space="preserve"> (</w:t>
      </w:r>
      <w:proofErr w:type="spellStart"/>
      <w:r w:rsidRPr="005E2598">
        <w:rPr>
          <w:rFonts w:ascii="Times New Roman" w:hAnsi="Times New Roman" w:cs="Times New Roman"/>
          <w:iCs/>
          <w:sz w:val="22"/>
          <w:szCs w:val="22"/>
          <w:lang w:val="tr-TR"/>
        </w:rPr>
        <w:t>Archives</w:t>
      </w:r>
      <w:proofErr w:type="spellEnd"/>
      <w:r w:rsidRPr="005E2598">
        <w:rPr>
          <w:rFonts w:ascii="Times New Roman" w:hAnsi="Times New Roman" w:cs="Times New Roman"/>
          <w:iCs/>
          <w:sz w:val="22"/>
          <w:szCs w:val="22"/>
          <w:lang w:val="tr-TR"/>
        </w:rPr>
        <w:t>)</w:t>
      </w:r>
      <w:r w:rsidR="009B459F" w:rsidRPr="005E2598">
        <w:rPr>
          <w:rFonts w:ascii="Times New Roman" w:hAnsi="Times New Roman" w:cs="Times New Roman"/>
          <w:sz w:val="22"/>
          <w:szCs w:val="22"/>
          <w:lang w:val="tr-TR"/>
        </w:rPr>
        <w:t xml:space="preserve">, 2005, </w:t>
      </w:r>
      <w:r w:rsidRPr="005E2598">
        <w:rPr>
          <w:rFonts w:ascii="Times New Roman" w:hAnsi="Times New Roman" w:cs="Times New Roman"/>
          <w:sz w:val="22"/>
          <w:szCs w:val="22"/>
          <w:lang w:val="tr-TR"/>
        </w:rPr>
        <w:t>s.12.</w:t>
      </w:r>
    </w:p>
    <w:p w:rsidR="001F2D06" w:rsidRPr="005E2598" w:rsidRDefault="000A1AA8" w:rsidP="007B7CD3">
      <w:pPr>
        <w:spacing w:after="120"/>
        <w:ind w:firstLine="709"/>
        <w:jc w:val="both"/>
        <w:rPr>
          <w:rFonts w:ascii="Times New Roman" w:hAnsi="Times New Roman" w:cs="Times New Roman"/>
          <w:lang w:val="tr-TR"/>
        </w:rPr>
      </w:pPr>
      <w:r w:rsidRPr="005E2598">
        <w:rPr>
          <w:rFonts w:ascii="Times New Roman" w:hAnsi="Times New Roman" w:cs="Times New Roman"/>
          <w:lang w:val="tr-TR"/>
        </w:rPr>
        <w:t xml:space="preserve">Ülkenin </w:t>
      </w:r>
      <w:r w:rsidR="00417CED" w:rsidRPr="005E2598">
        <w:rPr>
          <w:rFonts w:ascii="Times New Roman" w:hAnsi="Times New Roman" w:cs="Times New Roman"/>
          <w:lang w:val="tr-TR"/>
        </w:rPr>
        <w:t xml:space="preserve">iç ve dış </w:t>
      </w:r>
      <w:r w:rsidRPr="005E2598">
        <w:rPr>
          <w:rFonts w:ascii="Times New Roman" w:hAnsi="Times New Roman" w:cs="Times New Roman"/>
          <w:lang w:val="tr-TR"/>
        </w:rPr>
        <w:t xml:space="preserve">siyasal değerlerinin </w:t>
      </w:r>
      <w:r w:rsidR="00806922" w:rsidRPr="005E2598">
        <w:rPr>
          <w:rFonts w:ascii="Times New Roman" w:hAnsi="Times New Roman" w:cs="Times New Roman"/>
          <w:lang w:val="tr-TR"/>
        </w:rPr>
        <w:t xml:space="preserve">başkalarının gözünde </w:t>
      </w:r>
      <w:r w:rsidRPr="005E2598">
        <w:rPr>
          <w:rFonts w:ascii="Times New Roman" w:hAnsi="Times New Roman" w:cs="Times New Roman"/>
          <w:lang w:val="tr-TR"/>
        </w:rPr>
        <w:t>meşru ve ahl</w:t>
      </w:r>
      <w:r w:rsidR="00417CED" w:rsidRPr="005E2598">
        <w:rPr>
          <w:rFonts w:ascii="Times New Roman" w:hAnsi="Times New Roman" w:cs="Times New Roman"/>
          <w:lang w:val="tr-TR"/>
        </w:rPr>
        <w:t>aki kabul edilmesi</w:t>
      </w:r>
      <w:r w:rsidR="00806922" w:rsidRPr="005E2598">
        <w:rPr>
          <w:rFonts w:ascii="Times New Roman" w:hAnsi="Times New Roman" w:cs="Times New Roman"/>
          <w:lang w:val="tr-TR"/>
        </w:rPr>
        <w:t>,</w:t>
      </w:r>
      <w:r w:rsidR="00417CED" w:rsidRPr="005E2598">
        <w:rPr>
          <w:rFonts w:ascii="Times New Roman" w:hAnsi="Times New Roman" w:cs="Times New Roman"/>
          <w:lang w:val="tr-TR"/>
        </w:rPr>
        <w:t xml:space="preserve"> </w:t>
      </w:r>
      <w:r w:rsidR="00806922" w:rsidRPr="005E2598">
        <w:rPr>
          <w:rFonts w:ascii="Times New Roman" w:hAnsi="Times New Roman" w:cs="Times New Roman"/>
          <w:lang w:val="tr-TR"/>
        </w:rPr>
        <w:t>ç</w:t>
      </w:r>
      <w:r w:rsidR="00417CED" w:rsidRPr="005E2598">
        <w:rPr>
          <w:rFonts w:ascii="Times New Roman" w:hAnsi="Times New Roman" w:cs="Times New Roman"/>
          <w:lang w:val="tr-TR"/>
        </w:rPr>
        <w:t xml:space="preserve">ekim gücü oluşturması bakımından </w:t>
      </w:r>
      <w:r w:rsidR="00806922" w:rsidRPr="005E2598">
        <w:rPr>
          <w:rFonts w:ascii="Times New Roman" w:hAnsi="Times New Roman" w:cs="Times New Roman"/>
          <w:lang w:val="tr-TR"/>
        </w:rPr>
        <w:t>ülkelerin</w:t>
      </w:r>
      <w:r w:rsidR="00417CED" w:rsidRPr="005E2598">
        <w:rPr>
          <w:rFonts w:ascii="Times New Roman" w:hAnsi="Times New Roman" w:cs="Times New Roman"/>
          <w:lang w:val="tr-TR"/>
        </w:rPr>
        <w:t xml:space="preserve"> yumuşak gücü</w:t>
      </w:r>
      <w:r w:rsidR="00806922" w:rsidRPr="005E2598">
        <w:rPr>
          <w:rFonts w:ascii="Times New Roman" w:hAnsi="Times New Roman" w:cs="Times New Roman"/>
          <w:lang w:val="tr-TR"/>
        </w:rPr>
        <w:t>nü</w:t>
      </w:r>
      <w:r w:rsidR="00417CED" w:rsidRPr="005E2598">
        <w:rPr>
          <w:rFonts w:ascii="Times New Roman" w:hAnsi="Times New Roman" w:cs="Times New Roman"/>
          <w:lang w:val="tr-TR"/>
        </w:rPr>
        <w:t xml:space="preserve"> etkileyen </w:t>
      </w:r>
      <w:r w:rsidR="00806922" w:rsidRPr="005E2598">
        <w:rPr>
          <w:rFonts w:ascii="Times New Roman" w:hAnsi="Times New Roman" w:cs="Times New Roman"/>
          <w:lang w:val="tr-TR"/>
        </w:rPr>
        <w:t>önemli kaynaklardan biri haline gelmektedir</w:t>
      </w:r>
      <w:r w:rsidR="00417CED" w:rsidRPr="005E2598">
        <w:rPr>
          <w:rFonts w:ascii="Times New Roman" w:hAnsi="Times New Roman" w:cs="Times New Roman"/>
          <w:lang w:val="tr-TR"/>
        </w:rPr>
        <w:t xml:space="preserve">. </w:t>
      </w:r>
      <w:r w:rsidR="00297DEC" w:rsidRPr="005E2598">
        <w:rPr>
          <w:rFonts w:ascii="Times New Roman" w:hAnsi="Times New Roman" w:cs="Times New Roman"/>
          <w:lang w:val="tr-TR"/>
        </w:rPr>
        <w:t>Aynı zamanda ülkenin dış politikaya ilişkin değerleri, uluslararası kurumlarda diğer ülkelerle birlikte yer alması yumuşak gücü etkileyen bir diğer unsuru oluşturmaktadır.</w:t>
      </w:r>
      <w:r w:rsidR="00402037" w:rsidRPr="005E2598">
        <w:rPr>
          <w:rFonts w:ascii="Times New Roman" w:hAnsi="Times New Roman" w:cs="Times New Roman"/>
          <w:lang w:val="tr-TR"/>
        </w:rPr>
        <w:t xml:space="preserve"> </w:t>
      </w:r>
      <w:r w:rsidR="00A72232" w:rsidRPr="005E2598">
        <w:rPr>
          <w:rFonts w:ascii="Times New Roman" w:hAnsi="Times New Roman" w:cs="Times New Roman"/>
          <w:lang w:val="tr-TR"/>
        </w:rPr>
        <w:t xml:space="preserve">Dolayısıyla ülkeler, kültürlerinin yapısı, sahip olduğu siyasi değerler ve dış politika eylemleri ölçüsünde yumuşak güç üretme kapasitesine sahiptir. </w:t>
      </w:r>
      <w:r w:rsidR="00DC0E6A" w:rsidRPr="005E2598">
        <w:rPr>
          <w:rFonts w:ascii="Times New Roman" w:hAnsi="Times New Roman" w:cs="Times New Roman"/>
          <w:lang w:val="tr-TR"/>
        </w:rPr>
        <w:t xml:space="preserve">Ülkenin kültürünün </w:t>
      </w:r>
      <w:r w:rsidR="00E5391B" w:rsidRPr="005E2598">
        <w:rPr>
          <w:rFonts w:ascii="Times New Roman" w:hAnsi="Times New Roman" w:cs="Times New Roman"/>
          <w:lang w:val="tr-TR"/>
        </w:rPr>
        <w:t xml:space="preserve">evrensel ve kapsayıcı olması, farklı kültürden gelenler için bir çekim merkezi oluşturma özelliğini güçlendirmekte, </w:t>
      </w:r>
      <w:r w:rsidR="00DC0E6A" w:rsidRPr="005E2598">
        <w:rPr>
          <w:rFonts w:ascii="Times New Roman" w:hAnsi="Times New Roman" w:cs="Times New Roman"/>
          <w:lang w:val="tr-TR"/>
        </w:rPr>
        <w:t>demokrasi, insan hakları, barış t</w:t>
      </w:r>
      <w:r w:rsidR="00E5391B" w:rsidRPr="005E2598">
        <w:rPr>
          <w:rFonts w:ascii="Times New Roman" w:hAnsi="Times New Roman" w:cs="Times New Roman"/>
          <w:lang w:val="tr-TR"/>
        </w:rPr>
        <w:t>emelli iç ve dış siyaset üret</w:t>
      </w:r>
      <w:r w:rsidR="00DC0E6A" w:rsidRPr="005E2598">
        <w:rPr>
          <w:rFonts w:ascii="Times New Roman" w:hAnsi="Times New Roman" w:cs="Times New Roman"/>
          <w:lang w:val="tr-TR"/>
        </w:rPr>
        <w:t>i</w:t>
      </w:r>
      <w:r w:rsidR="00E5391B" w:rsidRPr="005E2598">
        <w:rPr>
          <w:rFonts w:ascii="Times New Roman" w:hAnsi="Times New Roman" w:cs="Times New Roman"/>
          <w:lang w:val="tr-TR"/>
        </w:rPr>
        <w:t>mi ve</w:t>
      </w:r>
      <w:r w:rsidR="00DC0E6A" w:rsidRPr="005E2598">
        <w:rPr>
          <w:rFonts w:ascii="Times New Roman" w:hAnsi="Times New Roman" w:cs="Times New Roman"/>
          <w:lang w:val="tr-TR"/>
        </w:rPr>
        <w:t xml:space="preserve"> dış ülkelerle işbir</w:t>
      </w:r>
      <w:r w:rsidR="00E5391B" w:rsidRPr="005E2598">
        <w:rPr>
          <w:rFonts w:ascii="Times New Roman" w:hAnsi="Times New Roman" w:cs="Times New Roman"/>
          <w:lang w:val="tr-TR"/>
        </w:rPr>
        <w:t>liği</w:t>
      </w:r>
      <w:r w:rsidR="00AD766A" w:rsidRPr="005E2598">
        <w:rPr>
          <w:rFonts w:ascii="Times New Roman" w:hAnsi="Times New Roman" w:cs="Times New Roman"/>
          <w:lang w:val="tr-TR"/>
        </w:rPr>
        <w:t xml:space="preserve"> </w:t>
      </w:r>
      <w:r w:rsidR="00E5391B" w:rsidRPr="005E2598">
        <w:rPr>
          <w:rFonts w:ascii="Times New Roman" w:hAnsi="Times New Roman" w:cs="Times New Roman"/>
          <w:lang w:val="tr-TR"/>
        </w:rPr>
        <w:t>ülken</w:t>
      </w:r>
      <w:r w:rsidR="00AD766A" w:rsidRPr="005E2598">
        <w:rPr>
          <w:rFonts w:ascii="Times New Roman" w:hAnsi="Times New Roman" w:cs="Times New Roman"/>
          <w:lang w:val="tr-TR"/>
        </w:rPr>
        <w:t>i</w:t>
      </w:r>
      <w:r w:rsidR="00E5391B" w:rsidRPr="005E2598">
        <w:rPr>
          <w:rFonts w:ascii="Times New Roman" w:hAnsi="Times New Roman" w:cs="Times New Roman"/>
          <w:lang w:val="tr-TR"/>
        </w:rPr>
        <w:t>n</w:t>
      </w:r>
      <w:r w:rsidR="00AD766A" w:rsidRPr="005E2598">
        <w:rPr>
          <w:rFonts w:ascii="Times New Roman" w:hAnsi="Times New Roman" w:cs="Times New Roman"/>
          <w:lang w:val="tr-TR"/>
        </w:rPr>
        <w:t xml:space="preserve"> </w:t>
      </w:r>
      <w:r w:rsidR="00E5391B" w:rsidRPr="005E2598">
        <w:rPr>
          <w:rFonts w:ascii="Times New Roman" w:hAnsi="Times New Roman" w:cs="Times New Roman"/>
          <w:lang w:val="tr-TR"/>
        </w:rPr>
        <w:t>nüfuz alanını genişletmektedir</w:t>
      </w:r>
      <w:r w:rsidR="00AD766A" w:rsidRPr="005E2598">
        <w:rPr>
          <w:rFonts w:ascii="Times New Roman" w:hAnsi="Times New Roman" w:cs="Times New Roman"/>
          <w:lang w:val="tr-TR"/>
        </w:rPr>
        <w:t xml:space="preserve">. </w:t>
      </w:r>
      <w:proofErr w:type="gramStart"/>
      <w:r w:rsidR="00C93318" w:rsidRPr="005E2598">
        <w:rPr>
          <w:rFonts w:ascii="Times New Roman" w:hAnsi="Times New Roman" w:cs="Times New Roman"/>
          <w:lang w:val="tr-TR"/>
        </w:rPr>
        <w:t xml:space="preserve">Bu anlamda, her ne kadar önemli bir kültürel kurum olarak tanımlanabilecek ve Birleşik </w:t>
      </w:r>
      <w:r w:rsidR="00DD7B2D" w:rsidRPr="005E2598">
        <w:rPr>
          <w:rFonts w:ascii="Times New Roman" w:hAnsi="Times New Roman" w:cs="Times New Roman"/>
          <w:lang w:val="tr-TR"/>
        </w:rPr>
        <w:t>Devletler ’in</w:t>
      </w:r>
      <w:r w:rsidR="00C93318" w:rsidRPr="005E2598">
        <w:rPr>
          <w:rFonts w:ascii="Times New Roman" w:hAnsi="Times New Roman" w:cs="Times New Roman"/>
          <w:lang w:val="tr-TR"/>
        </w:rPr>
        <w:t xml:space="preserve"> en önemli yumuşak güç kaynaklarından birini oluşturan Hollywood </w:t>
      </w:r>
      <w:r w:rsidR="00047008" w:rsidRPr="005E2598">
        <w:rPr>
          <w:rFonts w:ascii="Times New Roman" w:hAnsi="Times New Roman" w:cs="Times New Roman"/>
          <w:lang w:val="tr-TR"/>
        </w:rPr>
        <w:t>ve müzik endüstrisi,</w:t>
      </w:r>
      <w:r w:rsidR="006059BE" w:rsidRPr="005E2598">
        <w:rPr>
          <w:rFonts w:ascii="Times New Roman" w:hAnsi="Times New Roman" w:cs="Times New Roman"/>
          <w:lang w:val="tr-TR"/>
        </w:rPr>
        <w:t xml:space="preserve"> bireylerde</w:t>
      </w:r>
      <w:r w:rsidR="00C93318" w:rsidRPr="005E2598">
        <w:rPr>
          <w:rFonts w:ascii="Times New Roman" w:hAnsi="Times New Roman" w:cs="Times New Roman"/>
          <w:lang w:val="tr-TR"/>
        </w:rPr>
        <w:t xml:space="preserve"> ülkeye karşı olumlu bir bağ geliştirme gücü</w:t>
      </w:r>
      <w:r w:rsidR="00473957" w:rsidRPr="005E2598">
        <w:rPr>
          <w:rFonts w:ascii="Times New Roman" w:hAnsi="Times New Roman" w:cs="Times New Roman"/>
          <w:lang w:val="tr-TR"/>
        </w:rPr>
        <w:t xml:space="preserve"> yaratsa da</w:t>
      </w:r>
      <w:r w:rsidR="00C93318" w:rsidRPr="005E2598">
        <w:rPr>
          <w:rFonts w:ascii="Times New Roman" w:hAnsi="Times New Roman" w:cs="Times New Roman"/>
          <w:lang w:val="tr-TR"/>
        </w:rPr>
        <w:t xml:space="preserve">, </w:t>
      </w:r>
      <w:r w:rsidR="00DD7B2D" w:rsidRPr="005E2598">
        <w:rPr>
          <w:rFonts w:ascii="Times New Roman" w:hAnsi="Times New Roman" w:cs="Times New Roman"/>
          <w:lang w:val="tr-TR"/>
        </w:rPr>
        <w:t xml:space="preserve">dar bir ulusal çıkar anlayışına dayalı yürütülen dış siyaset meşru görülmediği oranda yumuşak gücü zayıflatabilmektedir. </w:t>
      </w:r>
      <w:proofErr w:type="gramEnd"/>
      <w:r w:rsidR="00DD7B2D" w:rsidRPr="005E2598">
        <w:rPr>
          <w:rFonts w:ascii="Times New Roman" w:hAnsi="Times New Roman" w:cs="Times New Roman"/>
          <w:lang w:val="tr-TR"/>
        </w:rPr>
        <w:t xml:space="preserve">Irak’ın işgali ve Vietnam savaşı sonrasında Birleşik </w:t>
      </w:r>
      <w:r w:rsidR="00AF7AD1" w:rsidRPr="005E2598">
        <w:rPr>
          <w:rFonts w:ascii="Times New Roman" w:hAnsi="Times New Roman" w:cs="Times New Roman"/>
          <w:lang w:val="tr-TR"/>
        </w:rPr>
        <w:t xml:space="preserve">Devletler’ </w:t>
      </w:r>
      <w:r w:rsidR="00DD7B2D" w:rsidRPr="005E2598">
        <w:rPr>
          <w:rFonts w:ascii="Times New Roman" w:hAnsi="Times New Roman" w:cs="Times New Roman"/>
          <w:lang w:val="tr-TR"/>
        </w:rPr>
        <w:t xml:space="preserve">in çekiciliğindeki düşüş </w:t>
      </w:r>
      <w:r w:rsidR="002D2120" w:rsidRPr="005E2598">
        <w:rPr>
          <w:rFonts w:ascii="Times New Roman" w:hAnsi="Times New Roman" w:cs="Times New Roman"/>
          <w:lang w:val="tr-TR"/>
        </w:rPr>
        <w:t xml:space="preserve">ve </w:t>
      </w:r>
      <w:proofErr w:type="gramStart"/>
      <w:r w:rsidR="00CE6D32" w:rsidRPr="005E2598">
        <w:rPr>
          <w:rFonts w:ascii="Times New Roman" w:hAnsi="Times New Roman" w:cs="Times New Roman"/>
          <w:lang w:val="tr-TR"/>
        </w:rPr>
        <w:t>popülaritesindeki</w:t>
      </w:r>
      <w:proofErr w:type="gramEnd"/>
      <w:r w:rsidR="00DD7B2D" w:rsidRPr="005E2598">
        <w:rPr>
          <w:rFonts w:ascii="Times New Roman" w:hAnsi="Times New Roman" w:cs="Times New Roman"/>
          <w:lang w:val="tr-TR"/>
        </w:rPr>
        <w:t xml:space="preserve"> azalma buna örnek gösterilebilir (</w:t>
      </w:r>
      <w:proofErr w:type="spellStart"/>
      <w:r w:rsidR="007A351D" w:rsidRPr="005E2598">
        <w:rPr>
          <w:rFonts w:ascii="Times New Roman" w:hAnsi="Times New Roman" w:cs="Times New Roman"/>
          <w:shd w:val="clear" w:color="auto" w:fill="FFFFFF"/>
          <w:lang w:val="tr-TR"/>
        </w:rPr>
        <w:t>McClory</w:t>
      </w:r>
      <w:proofErr w:type="spellEnd"/>
      <w:r w:rsidR="007A351D" w:rsidRPr="005E2598">
        <w:rPr>
          <w:rFonts w:ascii="Times New Roman" w:hAnsi="Times New Roman" w:cs="Times New Roman"/>
          <w:shd w:val="clear" w:color="auto" w:fill="FFFFFF"/>
          <w:lang w:val="tr-TR"/>
        </w:rPr>
        <w:t>, 2017</w:t>
      </w:r>
      <w:r w:rsidR="000C32A3" w:rsidRPr="005E2598">
        <w:rPr>
          <w:rFonts w:ascii="Times New Roman" w:hAnsi="Times New Roman" w:cs="Times New Roman"/>
          <w:lang w:val="tr-TR"/>
        </w:rPr>
        <w:t>, s.</w:t>
      </w:r>
      <w:r w:rsidR="00CE6D32" w:rsidRPr="005E2598">
        <w:rPr>
          <w:rFonts w:ascii="Times New Roman" w:hAnsi="Times New Roman" w:cs="Times New Roman"/>
          <w:lang w:val="tr-TR"/>
        </w:rPr>
        <w:t>51).</w:t>
      </w:r>
      <w:r w:rsidR="001F2D06" w:rsidRPr="005E2598">
        <w:rPr>
          <w:rFonts w:ascii="Times New Roman" w:hAnsi="Times New Roman" w:cs="Times New Roman"/>
          <w:lang w:val="tr-TR"/>
        </w:rPr>
        <w:t xml:space="preserve"> </w:t>
      </w:r>
      <w:proofErr w:type="spellStart"/>
      <w:r w:rsidR="001F2D06" w:rsidRPr="005E2598">
        <w:rPr>
          <w:rFonts w:ascii="Times New Roman" w:hAnsi="Times New Roman" w:cs="Times New Roman"/>
          <w:lang w:val="tr-TR"/>
        </w:rPr>
        <w:t>Pew</w:t>
      </w:r>
      <w:proofErr w:type="spellEnd"/>
      <w:r w:rsidR="001F2D06" w:rsidRPr="005E2598">
        <w:rPr>
          <w:rFonts w:ascii="Times New Roman" w:hAnsi="Times New Roman" w:cs="Times New Roman"/>
          <w:lang w:val="tr-TR"/>
        </w:rPr>
        <w:t xml:space="preserve"> Global </w:t>
      </w:r>
      <w:proofErr w:type="spellStart"/>
      <w:r w:rsidR="001F2D06" w:rsidRPr="005E2598">
        <w:rPr>
          <w:rFonts w:ascii="Times New Roman" w:hAnsi="Times New Roman" w:cs="Times New Roman"/>
          <w:lang w:val="tr-TR"/>
        </w:rPr>
        <w:t>Attitudes</w:t>
      </w:r>
      <w:proofErr w:type="spellEnd"/>
      <w:r w:rsidR="001F2D06" w:rsidRPr="005E2598">
        <w:rPr>
          <w:rFonts w:ascii="Times New Roman" w:hAnsi="Times New Roman" w:cs="Times New Roman"/>
          <w:lang w:val="tr-TR"/>
        </w:rPr>
        <w:t xml:space="preserve"> Project tarafından ortaya konan araştırma sonuçlarına göre, Irak işgalinden sonra katılımcılar Amerikan halkını ve kültürünü Amerikan politikalarından ayırarak Amerikan müziği, filmleri, teknolojisi temelinde Birleşik </w:t>
      </w:r>
      <w:proofErr w:type="spellStart"/>
      <w:r w:rsidR="001F2D06" w:rsidRPr="005E2598">
        <w:rPr>
          <w:rFonts w:ascii="Times New Roman" w:hAnsi="Times New Roman" w:cs="Times New Roman"/>
          <w:lang w:val="tr-TR"/>
        </w:rPr>
        <w:t>Devletler’e</w:t>
      </w:r>
      <w:proofErr w:type="spellEnd"/>
      <w:r w:rsidR="001F2D06" w:rsidRPr="005E2598">
        <w:rPr>
          <w:rFonts w:ascii="Times New Roman" w:hAnsi="Times New Roman" w:cs="Times New Roman"/>
          <w:lang w:val="tr-TR"/>
        </w:rPr>
        <w:t xml:space="preserve"> olumlu düşüncelerini devam ettirmekle birlikte ülkelerindeki artan etkisinden rahatsızlıklarını</w:t>
      </w:r>
      <w:r w:rsidR="00937ACD" w:rsidRPr="005E2598">
        <w:rPr>
          <w:rFonts w:ascii="Times New Roman" w:hAnsi="Times New Roman" w:cs="Times New Roman"/>
          <w:lang w:val="tr-TR"/>
        </w:rPr>
        <w:t xml:space="preserve"> da</w:t>
      </w:r>
      <w:r w:rsidR="000C32A3" w:rsidRPr="005E2598">
        <w:rPr>
          <w:rFonts w:ascii="Times New Roman" w:hAnsi="Times New Roman" w:cs="Times New Roman"/>
          <w:lang w:val="tr-TR"/>
        </w:rPr>
        <w:t xml:space="preserve"> dile getirmişlerdir (</w:t>
      </w:r>
      <w:proofErr w:type="spellStart"/>
      <w:r w:rsidR="000C32A3" w:rsidRPr="005E2598">
        <w:rPr>
          <w:rFonts w:ascii="Times New Roman" w:hAnsi="Times New Roman" w:cs="Times New Roman"/>
          <w:lang w:val="tr-TR"/>
        </w:rPr>
        <w:t>Nye</w:t>
      </w:r>
      <w:proofErr w:type="spellEnd"/>
      <w:r w:rsidR="000C32A3" w:rsidRPr="005E2598">
        <w:rPr>
          <w:rFonts w:ascii="Times New Roman" w:hAnsi="Times New Roman" w:cs="Times New Roman"/>
          <w:lang w:val="tr-TR"/>
        </w:rPr>
        <w:t>, 2005, s.</w:t>
      </w:r>
      <w:r w:rsidR="001F2D06" w:rsidRPr="005E2598">
        <w:rPr>
          <w:rFonts w:ascii="Times New Roman" w:hAnsi="Times New Roman" w:cs="Times New Roman"/>
          <w:lang w:val="tr-TR"/>
        </w:rPr>
        <w:t>13).</w:t>
      </w:r>
    </w:p>
    <w:p w:rsidR="004A1696" w:rsidRPr="005E2598" w:rsidRDefault="004A1696" w:rsidP="006473BA">
      <w:pPr>
        <w:spacing w:after="120"/>
        <w:ind w:firstLine="709"/>
        <w:jc w:val="both"/>
        <w:rPr>
          <w:rFonts w:ascii="Times New Roman" w:hAnsi="Times New Roman" w:cs="Times New Roman"/>
          <w:lang w:val="tr-TR"/>
        </w:rPr>
      </w:pPr>
      <w:r w:rsidRPr="005E2598">
        <w:rPr>
          <w:rFonts w:ascii="Times New Roman" w:hAnsi="Times New Roman" w:cs="Times New Roman"/>
          <w:lang w:val="tr-TR"/>
        </w:rPr>
        <w:t>“</w:t>
      </w:r>
      <w:proofErr w:type="spellStart"/>
      <w:r w:rsidRPr="005E2598">
        <w:rPr>
          <w:rFonts w:ascii="Times New Roman" w:hAnsi="Times New Roman" w:cs="Times New Roman"/>
          <w:lang w:val="tr-TR"/>
        </w:rPr>
        <w:t>The</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Soft</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Power</w:t>
      </w:r>
      <w:proofErr w:type="spellEnd"/>
      <w:r w:rsidRPr="005E2598">
        <w:rPr>
          <w:rFonts w:ascii="Times New Roman" w:hAnsi="Times New Roman" w:cs="Times New Roman"/>
          <w:lang w:val="tr-TR"/>
        </w:rPr>
        <w:t xml:space="preserve"> 30” (</w:t>
      </w:r>
      <w:proofErr w:type="spellStart"/>
      <w:r w:rsidRPr="005E2598">
        <w:rPr>
          <w:rFonts w:ascii="Times New Roman" w:hAnsi="Times New Roman" w:cs="Times New Roman"/>
          <w:lang w:val="tr-TR"/>
        </w:rPr>
        <w:t>McClory</w:t>
      </w:r>
      <w:proofErr w:type="spellEnd"/>
      <w:r w:rsidRPr="005E2598">
        <w:rPr>
          <w:rFonts w:ascii="Times New Roman" w:hAnsi="Times New Roman" w:cs="Times New Roman"/>
          <w:lang w:val="tr-TR"/>
        </w:rPr>
        <w:t>,</w:t>
      </w:r>
      <w:r w:rsidR="00070483" w:rsidRPr="005E2598">
        <w:rPr>
          <w:rFonts w:ascii="Times New Roman" w:hAnsi="Times New Roman" w:cs="Times New Roman"/>
          <w:lang w:val="tr-TR"/>
        </w:rPr>
        <w:t xml:space="preserve"> 2019, s.</w:t>
      </w:r>
      <w:r w:rsidRPr="005E2598">
        <w:rPr>
          <w:rFonts w:ascii="Times New Roman" w:hAnsi="Times New Roman" w:cs="Times New Roman"/>
          <w:lang w:val="tr-TR"/>
        </w:rPr>
        <w:t xml:space="preserve">27) raporuna göre yumuşak güç indekslerinin nesnel veriler </w:t>
      </w:r>
      <w:r w:rsidR="00D90913" w:rsidRPr="005E2598">
        <w:rPr>
          <w:rFonts w:ascii="Times New Roman" w:hAnsi="Times New Roman" w:cs="Times New Roman"/>
          <w:lang w:val="tr-TR"/>
        </w:rPr>
        <w:t>olarak değerlendirilen altı alt-</w:t>
      </w:r>
      <w:r w:rsidRPr="005E2598">
        <w:rPr>
          <w:rFonts w:ascii="Times New Roman" w:hAnsi="Times New Roman" w:cs="Times New Roman"/>
          <w:lang w:val="tr-TR"/>
        </w:rPr>
        <w:t>indeks</w:t>
      </w:r>
      <w:r w:rsidR="00D90913" w:rsidRPr="005E2598">
        <w:rPr>
          <w:rFonts w:ascii="Times New Roman" w:hAnsi="Times New Roman" w:cs="Times New Roman"/>
          <w:lang w:val="tr-TR"/>
        </w:rPr>
        <w:t>i</w:t>
      </w:r>
      <w:r w:rsidRPr="005E2598">
        <w:rPr>
          <w:rFonts w:ascii="Times New Roman" w:hAnsi="Times New Roman" w:cs="Times New Roman"/>
          <w:lang w:val="tr-TR"/>
        </w:rPr>
        <w:t xml:space="preserve"> bulunmaktadır: girişim, kültür, dijital, hükümet, </w:t>
      </w:r>
      <w:proofErr w:type="gramStart"/>
      <w:r w:rsidRPr="005E2598">
        <w:rPr>
          <w:rFonts w:ascii="Times New Roman" w:hAnsi="Times New Roman" w:cs="Times New Roman"/>
          <w:lang w:val="tr-TR"/>
        </w:rPr>
        <w:t>angajman</w:t>
      </w:r>
      <w:proofErr w:type="gramEnd"/>
      <w:r w:rsidRPr="005E2598">
        <w:rPr>
          <w:rFonts w:ascii="Times New Roman" w:hAnsi="Times New Roman" w:cs="Times New Roman"/>
          <w:lang w:val="tr-TR"/>
        </w:rPr>
        <w:t xml:space="preserve">, eğitim.  Eğitim alt indeksinde, uluslararası öğrenciler önemli bir yere sahiptir. Bir kamu diplomasi aracı olarak uluslararası öğrenci değişimleri devletlerarası ilişkileri etkileme gücüne sahiptir. </w:t>
      </w:r>
      <w:r w:rsidR="00E70EC7" w:rsidRPr="005E2598">
        <w:rPr>
          <w:rFonts w:ascii="Times New Roman" w:hAnsi="Times New Roman" w:cs="Times New Roman"/>
          <w:lang w:val="tr-TR"/>
        </w:rPr>
        <w:t>Bu rapora göre, yumuşak güç skoru bakımından ilk beş ülke; Fransa (80.28), Birleşik Krallık (79.47), Almanya (78.62), İsveç (77.41) ve Birleşik Devletler (77.40)</w:t>
      </w:r>
      <w:r w:rsidR="009B38C6" w:rsidRPr="005E2598">
        <w:rPr>
          <w:rFonts w:ascii="Times New Roman" w:hAnsi="Times New Roman" w:cs="Times New Roman"/>
          <w:lang w:val="tr-TR"/>
        </w:rPr>
        <w:t>’</w:t>
      </w:r>
      <w:proofErr w:type="spellStart"/>
      <w:r w:rsidR="009B38C6" w:rsidRPr="005E2598">
        <w:rPr>
          <w:rFonts w:ascii="Times New Roman" w:hAnsi="Times New Roman" w:cs="Times New Roman"/>
          <w:lang w:val="tr-TR"/>
        </w:rPr>
        <w:t>dir</w:t>
      </w:r>
      <w:proofErr w:type="spellEnd"/>
      <w:r w:rsidR="00E70EC7" w:rsidRPr="005E2598">
        <w:rPr>
          <w:rFonts w:ascii="Times New Roman" w:hAnsi="Times New Roman" w:cs="Times New Roman"/>
          <w:lang w:val="tr-TR"/>
        </w:rPr>
        <w:t>.</w:t>
      </w:r>
      <w:r w:rsidR="00EC6131" w:rsidRPr="005E2598">
        <w:rPr>
          <w:rFonts w:ascii="Times New Roman" w:hAnsi="Times New Roman" w:cs="Times New Roman"/>
          <w:lang w:val="tr-TR"/>
        </w:rPr>
        <w:t xml:space="preserve"> Türkiye ise 49.70 ile 29. sırada yer almaktadır</w:t>
      </w:r>
      <w:r w:rsidR="00A4632E" w:rsidRPr="005E2598">
        <w:rPr>
          <w:rFonts w:ascii="Times New Roman" w:hAnsi="Times New Roman" w:cs="Times New Roman"/>
          <w:lang w:val="tr-TR"/>
        </w:rPr>
        <w:t xml:space="preserve"> (</w:t>
      </w:r>
      <w:proofErr w:type="spellStart"/>
      <w:r w:rsidR="00A4632E" w:rsidRPr="005E2598">
        <w:rPr>
          <w:rFonts w:ascii="Times New Roman" w:hAnsi="Times New Roman" w:cs="Times New Roman"/>
          <w:lang w:val="tr-TR"/>
        </w:rPr>
        <w:t>McClory</w:t>
      </w:r>
      <w:proofErr w:type="spellEnd"/>
      <w:r w:rsidR="00A4632E" w:rsidRPr="005E2598">
        <w:rPr>
          <w:rFonts w:ascii="Times New Roman" w:hAnsi="Times New Roman" w:cs="Times New Roman"/>
          <w:lang w:val="tr-TR"/>
        </w:rPr>
        <w:t>,</w:t>
      </w:r>
      <w:r w:rsidR="00070483" w:rsidRPr="005E2598">
        <w:rPr>
          <w:rFonts w:ascii="Times New Roman" w:hAnsi="Times New Roman" w:cs="Times New Roman"/>
          <w:lang w:val="tr-TR"/>
        </w:rPr>
        <w:t xml:space="preserve"> </w:t>
      </w:r>
      <w:r w:rsidR="00A4632E" w:rsidRPr="005E2598">
        <w:rPr>
          <w:rFonts w:ascii="Times New Roman" w:hAnsi="Times New Roman" w:cs="Times New Roman"/>
          <w:lang w:val="tr-TR"/>
        </w:rPr>
        <w:t>2019</w:t>
      </w:r>
      <w:r w:rsidR="00070483" w:rsidRPr="005E2598">
        <w:rPr>
          <w:rFonts w:ascii="Times New Roman" w:hAnsi="Times New Roman" w:cs="Times New Roman"/>
          <w:lang w:val="tr-TR"/>
        </w:rPr>
        <w:t>, s.</w:t>
      </w:r>
      <w:r w:rsidR="00A4632E" w:rsidRPr="005E2598">
        <w:rPr>
          <w:rFonts w:ascii="Times New Roman" w:hAnsi="Times New Roman" w:cs="Times New Roman"/>
          <w:lang w:val="tr-TR"/>
        </w:rPr>
        <w:t>37-38)</w:t>
      </w:r>
      <w:r w:rsidR="00EC6131" w:rsidRPr="005E2598">
        <w:rPr>
          <w:rFonts w:ascii="Times New Roman" w:hAnsi="Times New Roman" w:cs="Times New Roman"/>
          <w:lang w:val="tr-TR"/>
        </w:rPr>
        <w:t>.</w:t>
      </w:r>
      <w:r w:rsidR="000E0D40" w:rsidRPr="005E2598">
        <w:rPr>
          <w:rFonts w:ascii="Times New Roman" w:hAnsi="Times New Roman" w:cs="Times New Roman"/>
          <w:lang w:val="tr-TR"/>
        </w:rPr>
        <w:t xml:space="preserve"> Birleşik Devletler, yumuşak güç skorunda beşinci sırada yer almasına rağmen, en çok ulusl</w:t>
      </w:r>
      <w:r w:rsidR="0062577D" w:rsidRPr="005E2598">
        <w:rPr>
          <w:rFonts w:ascii="Times New Roman" w:hAnsi="Times New Roman" w:cs="Times New Roman"/>
          <w:lang w:val="tr-TR"/>
        </w:rPr>
        <w:t xml:space="preserve">ararası öğrenciye sahip ülkedir ve eğitim alt-indeksinde ilk sıradadır </w:t>
      </w:r>
      <w:r w:rsidR="000E0D40" w:rsidRPr="005E2598">
        <w:rPr>
          <w:rFonts w:ascii="Times New Roman" w:hAnsi="Times New Roman" w:cs="Times New Roman"/>
          <w:lang w:val="tr-TR"/>
        </w:rPr>
        <w:t>(</w:t>
      </w:r>
      <w:proofErr w:type="spellStart"/>
      <w:r w:rsidR="000E0D40" w:rsidRPr="005E2598">
        <w:rPr>
          <w:rFonts w:ascii="Times New Roman" w:hAnsi="Times New Roman" w:cs="Times New Roman"/>
          <w:lang w:val="tr-TR"/>
        </w:rPr>
        <w:t>McClory</w:t>
      </w:r>
      <w:proofErr w:type="spellEnd"/>
      <w:r w:rsidR="000E0D40" w:rsidRPr="005E2598">
        <w:rPr>
          <w:rFonts w:ascii="Times New Roman" w:hAnsi="Times New Roman" w:cs="Times New Roman"/>
          <w:lang w:val="tr-TR"/>
        </w:rPr>
        <w:t>, 2019</w:t>
      </w:r>
      <w:r w:rsidR="00070483" w:rsidRPr="005E2598">
        <w:rPr>
          <w:rFonts w:ascii="Times New Roman" w:hAnsi="Times New Roman" w:cs="Times New Roman"/>
          <w:lang w:val="tr-TR"/>
        </w:rPr>
        <w:t>, s</w:t>
      </w:r>
      <w:r w:rsidR="000D447C">
        <w:rPr>
          <w:rFonts w:ascii="Times New Roman" w:hAnsi="Times New Roman" w:cs="Times New Roman"/>
          <w:lang w:val="tr-TR"/>
        </w:rPr>
        <w:t>s</w:t>
      </w:r>
      <w:r w:rsidR="00070483" w:rsidRPr="005E2598">
        <w:rPr>
          <w:rFonts w:ascii="Times New Roman" w:hAnsi="Times New Roman" w:cs="Times New Roman"/>
          <w:lang w:val="tr-TR"/>
        </w:rPr>
        <w:t>.</w:t>
      </w:r>
      <w:r w:rsidR="000E0D40" w:rsidRPr="005E2598">
        <w:rPr>
          <w:rFonts w:ascii="Times New Roman" w:hAnsi="Times New Roman" w:cs="Times New Roman"/>
          <w:lang w:val="tr-TR"/>
        </w:rPr>
        <w:t>47</w:t>
      </w:r>
      <w:r w:rsidR="0062577D" w:rsidRPr="005E2598">
        <w:rPr>
          <w:rFonts w:ascii="Times New Roman" w:hAnsi="Times New Roman" w:cs="Times New Roman"/>
          <w:lang w:val="tr-TR"/>
        </w:rPr>
        <w:t>,59</w:t>
      </w:r>
      <w:r w:rsidR="000E0D40" w:rsidRPr="005E2598">
        <w:rPr>
          <w:rFonts w:ascii="Times New Roman" w:hAnsi="Times New Roman" w:cs="Times New Roman"/>
          <w:lang w:val="tr-TR"/>
        </w:rPr>
        <w:t>).</w:t>
      </w:r>
      <w:r w:rsidR="001C7EA7" w:rsidRPr="005E2598">
        <w:rPr>
          <w:rFonts w:ascii="Times New Roman" w:hAnsi="Times New Roman" w:cs="Times New Roman"/>
          <w:lang w:val="tr-TR"/>
        </w:rPr>
        <w:t xml:space="preserve"> Birleşik Devletler sahip olduğu eğitim kurumları, kültürel üretim ve teknolojik yenilikler bakımından yumuşak gücü geniş </w:t>
      </w:r>
      <w:r w:rsidR="00CA0C7D" w:rsidRPr="005E2598">
        <w:rPr>
          <w:rFonts w:ascii="Times New Roman" w:hAnsi="Times New Roman" w:cs="Times New Roman"/>
          <w:lang w:val="tr-TR"/>
        </w:rPr>
        <w:t xml:space="preserve">ve derin </w:t>
      </w:r>
      <w:r w:rsidR="001C7EA7" w:rsidRPr="005E2598">
        <w:rPr>
          <w:rFonts w:ascii="Times New Roman" w:hAnsi="Times New Roman" w:cs="Times New Roman"/>
          <w:lang w:val="tr-TR"/>
        </w:rPr>
        <w:t>bir ülke olarak değerlendirilse de gelecek</w:t>
      </w:r>
      <w:r w:rsidR="00CA0C7D" w:rsidRPr="005E2598">
        <w:rPr>
          <w:rFonts w:ascii="Times New Roman" w:hAnsi="Times New Roman" w:cs="Times New Roman"/>
          <w:lang w:val="tr-TR"/>
        </w:rPr>
        <w:t xml:space="preserve">te de aynı küresel </w:t>
      </w:r>
      <w:proofErr w:type="gramStart"/>
      <w:r w:rsidR="00CA0C7D" w:rsidRPr="005E2598">
        <w:rPr>
          <w:rFonts w:ascii="Times New Roman" w:hAnsi="Times New Roman" w:cs="Times New Roman"/>
          <w:lang w:val="tr-TR"/>
        </w:rPr>
        <w:t>prestije</w:t>
      </w:r>
      <w:proofErr w:type="gramEnd"/>
      <w:r w:rsidR="00CA0C7D" w:rsidRPr="005E2598">
        <w:rPr>
          <w:rFonts w:ascii="Times New Roman" w:hAnsi="Times New Roman" w:cs="Times New Roman"/>
          <w:lang w:val="tr-TR"/>
        </w:rPr>
        <w:t xml:space="preserve"> sahip olacağı konusunda bir kesinlik yoktur.</w:t>
      </w:r>
    </w:p>
    <w:p w:rsidR="002462FC" w:rsidRPr="005E2598" w:rsidRDefault="00DE7700" w:rsidP="00C022DD">
      <w:pPr>
        <w:spacing w:after="120"/>
        <w:ind w:firstLine="708"/>
        <w:jc w:val="both"/>
        <w:rPr>
          <w:rFonts w:ascii="Times New Roman" w:hAnsi="Times New Roman" w:cs="Times New Roman"/>
          <w:lang w:val="tr-TR"/>
        </w:rPr>
      </w:pPr>
      <w:r w:rsidRPr="005E2598">
        <w:rPr>
          <w:rFonts w:ascii="Times New Roman" w:hAnsi="Times New Roman" w:cs="Times New Roman"/>
          <w:lang w:val="tr-TR"/>
        </w:rPr>
        <w:t>Yumuşak güçten bahsederken diğer önemli bir kavram</w:t>
      </w:r>
      <w:r w:rsidR="000C32A3" w:rsidRPr="005E2598">
        <w:rPr>
          <w:rFonts w:ascii="Times New Roman" w:hAnsi="Times New Roman" w:cs="Times New Roman"/>
          <w:lang w:val="tr-TR"/>
        </w:rPr>
        <w:t xml:space="preserve"> kamu diplomasisidir. </w:t>
      </w:r>
      <w:proofErr w:type="spellStart"/>
      <w:r w:rsidR="000C32A3" w:rsidRPr="005E2598">
        <w:rPr>
          <w:rFonts w:ascii="Times New Roman" w:hAnsi="Times New Roman" w:cs="Times New Roman"/>
          <w:lang w:val="tr-TR"/>
        </w:rPr>
        <w:t>Nye</w:t>
      </w:r>
      <w:proofErr w:type="spellEnd"/>
      <w:r w:rsidR="000C32A3" w:rsidRPr="005E2598">
        <w:rPr>
          <w:rFonts w:ascii="Times New Roman" w:hAnsi="Times New Roman" w:cs="Times New Roman"/>
          <w:lang w:val="tr-TR"/>
        </w:rPr>
        <w:t xml:space="preserve"> (2008, s.</w:t>
      </w:r>
      <w:r w:rsidRPr="005E2598">
        <w:rPr>
          <w:rFonts w:ascii="Times New Roman" w:hAnsi="Times New Roman" w:cs="Times New Roman"/>
          <w:lang w:val="tr-TR"/>
        </w:rPr>
        <w:t>108</w:t>
      </w:r>
      <w:r w:rsidR="007953A8" w:rsidRPr="005E2598">
        <w:rPr>
          <w:rFonts w:ascii="Times New Roman" w:hAnsi="Times New Roman" w:cs="Times New Roman"/>
          <w:lang w:val="tr-TR"/>
        </w:rPr>
        <w:t>)</w:t>
      </w:r>
      <w:r w:rsidRPr="005E2598">
        <w:rPr>
          <w:rFonts w:ascii="Times New Roman" w:hAnsi="Times New Roman" w:cs="Times New Roman"/>
          <w:lang w:val="tr-TR"/>
        </w:rPr>
        <w:t>, kamu diplomasisi</w:t>
      </w:r>
      <w:r w:rsidR="007953A8" w:rsidRPr="005E2598">
        <w:rPr>
          <w:rFonts w:ascii="Times New Roman" w:hAnsi="Times New Roman" w:cs="Times New Roman"/>
          <w:lang w:val="tr-TR"/>
        </w:rPr>
        <w:t>nin</w:t>
      </w:r>
      <w:r w:rsidRPr="005E2598">
        <w:rPr>
          <w:rFonts w:ascii="Times New Roman" w:hAnsi="Times New Roman" w:cs="Times New Roman"/>
          <w:lang w:val="tr-TR"/>
        </w:rPr>
        <w:t xml:space="preserve"> ülkenin yumuşak gücünü destekleyen ve akıllı gücün</w:t>
      </w:r>
      <w:r w:rsidR="007953A8" w:rsidRPr="005E2598">
        <w:rPr>
          <w:rFonts w:ascii="Times New Roman" w:hAnsi="Times New Roman" w:cs="Times New Roman"/>
          <w:lang w:val="tr-TR"/>
        </w:rPr>
        <w:t xml:space="preserve"> kullanımında önemli bir araç olduğunu ifade etmektedir</w:t>
      </w:r>
      <w:r w:rsidRPr="005E2598">
        <w:rPr>
          <w:rFonts w:ascii="Times New Roman" w:hAnsi="Times New Roman" w:cs="Times New Roman"/>
          <w:lang w:val="tr-TR"/>
        </w:rPr>
        <w:t xml:space="preserve">.  </w:t>
      </w:r>
      <w:r w:rsidR="00106B62" w:rsidRPr="005E2598">
        <w:rPr>
          <w:rFonts w:ascii="Times New Roman" w:hAnsi="Times New Roman" w:cs="Times New Roman"/>
          <w:lang w:val="tr-TR"/>
        </w:rPr>
        <w:t>Kamu diplomasi</w:t>
      </w:r>
      <w:r w:rsidR="00DA1F9D" w:rsidRPr="005E2598">
        <w:rPr>
          <w:rFonts w:ascii="Times New Roman" w:hAnsi="Times New Roman" w:cs="Times New Roman"/>
          <w:lang w:val="tr-TR"/>
        </w:rPr>
        <w:t>si</w:t>
      </w:r>
      <w:r w:rsidR="00106B62" w:rsidRPr="005E2598">
        <w:rPr>
          <w:rFonts w:ascii="Times New Roman" w:hAnsi="Times New Roman" w:cs="Times New Roman"/>
          <w:lang w:val="tr-TR"/>
        </w:rPr>
        <w:t xml:space="preserve">nin önemli kaynaklarından biri </w:t>
      </w:r>
      <w:r w:rsidR="00106B62" w:rsidRPr="005E2598">
        <w:rPr>
          <w:rFonts w:ascii="Times New Roman" w:hAnsi="Times New Roman" w:cs="Times New Roman"/>
          <w:lang w:val="tr-TR"/>
        </w:rPr>
        <w:lastRenderedPageBreak/>
        <w:t xml:space="preserve">eğitimdir. </w:t>
      </w:r>
      <w:r w:rsidR="00890B01" w:rsidRPr="005E2598">
        <w:rPr>
          <w:rFonts w:ascii="Times New Roman" w:hAnsi="Times New Roman" w:cs="Times New Roman"/>
          <w:lang w:val="tr-TR"/>
        </w:rPr>
        <w:t xml:space="preserve">Yumuşak güç açısından değerlendirildiğinde eğitim, hükümet politikası olarak yapay şekilde yaratılmayan, gerçek sosyalleşme alanlarında deneyimlenen </w:t>
      </w:r>
      <w:r w:rsidR="00E865D7" w:rsidRPr="005E2598">
        <w:rPr>
          <w:rFonts w:ascii="Times New Roman" w:hAnsi="Times New Roman" w:cs="Times New Roman"/>
          <w:lang w:val="tr-TR"/>
        </w:rPr>
        <w:t>hikâyelerde</w:t>
      </w:r>
      <w:r w:rsidR="00890B01" w:rsidRPr="005E2598">
        <w:rPr>
          <w:rFonts w:ascii="Times New Roman" w:hAnsi="Times New Roman" w:cs="Times New Roman"/>
          <w:lang w:val="tr-TR"/>
        </w:rPr>
        <w:t xml:space="preserve"> var olduğu için güçlüdür (</w:t>
      </w:r>
      <w:proofErr w:type="spellStart"/>
      <w:r w:rsidR="00FF4997" w:rsidRPr="005E2598">
        <w:rPr>
          <w:rFonts w:ascii="Times New Roman" w:hAnsi="Times New Roman" w:cs="Times New Roman"/>
          <w:lang w:val="tr-TR"/>
        </w:rPr>
        <w:t>Mellors-Bourne</w:t>
      </w:r>
      <w:proofErr w:type="spellEnd"/>
      <w:r w:rsidR="00FF4997" w:rsidRPr="005E2598">
        <w:rPr>
          <w:rFonts w:ascii="Times New Roman" w:hAnsi="Times New Roman" w:cs="Times New Roman"/>
          <w:lang w:val="tr-TR"/>
        </w:rPr>
        <w:t xml:space="preserve"> vd</w:t>
      </w:r>
      <w:proofErr w:type="gramStart"/>
      <w:r w:rsidR="00FF4997" w:rsidRPr="005E2598">
        <w:rPr>
          <w:rFonts w:ascii="Times New Roman" w:hAnsi="Times New Roman" w:cs="Times New Roman"/>
          <w:lang w:val="tr-TR"/>
        </w:rPr>
        <w:t>.,</w:t>
      </w:r>
      <w:proofErr w:type="gramEnd"/>
      <w:r w:rsidR="00FF4997" w:rsidRPr="005E2598">
        <w:rPr>
          <w:rFonts w:ascii="Times New Roman" w:hAnsi="Times New Roman" w:cs="Times New Roman"/>
          <w:lang w:val="tr-TR"/>
        </w:rPr>
        <w:t xml:space="preserve"> 2013</w:t>
      </w:r>
      <w:r w:rsidR="008C220C" w:rsidRPr="005E2598">
        <w:rPr>
          <w:rFonts w:ascii="Times New Roman" w:hAnsi="Times New Roman" w:cs="Times New Roman"/>
          <w:lang w:val="tr-TR"/>
        </w:rPr>
        <w:t>, s.</w:t>
      </w:r>
      <w:r w:rsidR="00E865D7" w:rsidRPr="005E2598">
        <w:rPr>
          <w:rFonts w:ascii="Times New Roman" w:hAnsi="Times New Roman" w:cs="Times New Roman"/>
          <w:lang w:val="tr-TR"/>
        </w:rPr>
        <w:t xml:space="preserve">13). </w:t>
      </w:r>
      <w:r w:rsidR="00174CA5" w:rsidRPr="005E2598">
        <w:rPr>
          <w:rFonts w:ascii="Times New Roman" w:hAnsi="Times New Roman" w:cs="Times New Roman"/>
          <w:lang w:val="tr-TR"/>
        </w:rPr>
        <w:t>Kültür endüstrilerini dünyaya yayarak yumuşak güç üretmek yerine, uluslararası öğrencileri</w:t>
      </w:r>
      <w:r w:rsidR="00DA1F9D" w:rsidRPr="005E2598">
        <w:rPr>
          <w:rFonts w:ascii="Times New Roman" w:hAnsi="Times New Roman" w:cs="Times New Roman"/>
          <w:lang w:val="tr-TR"/>
        </w:rPr>
        <w:t>n</w:t>
      </w:r>
      <w:r w:rsidR="008C02FB" w:rsidRPr="005E2598">
        <w:rPr>
          <w:rFonts w:ascii="Times New Roman" w:hAnsi="Times New Roman" w:cs="Times New Roman"/>
          <w:lang w:val="tr-TR"/>
        </w:rPr>
        <w:t xml:space="preserve"> </w:t>
      </w:r>
      <w:r w:rsidR="00F2158E" w:rsidRPr="005E2598">
        <w:rPr>
          <w:rFonts w:ascii="Times New Roman" w:hAnsi="Times New Roman" w:cs="Times New Roman"/>
          <w:lang w:val="tr-TR"/>
        </w:rPr>
        <w:t xml:space="preserve">yaşanmış deneyimlerle, yerinden ve gerçek etkileşimler aracılığıyla </w:t>
      </w:r>
      <w:r w:rsidR="00174CA5" w:rsidRPr="005E2598">
        <w:rPr>
          <w:rFonts w:ascii="Times New Roman" w:hAnsi="Times New Roman" w:cs="Times New Roman"/>
          <w:lang w:val="tr-TR"/>
        </w:rPr>
        <w:t xml:space="preserve">ev sahibi ülke ile güçlü bir ilişki geliştirmesi noktasında eğitim </w:t>
      </w:r>
      <w:r w:rsidR="008C02FB" w:rsidRPr="005E2598">
        <w:rPr>
          <w:rFonts w:ascii="Times New Roman" w:hAnsi="Times New Roman" w:cs="Times New Roman"/>
          <w:lang w:val="tr-TR"/>
        </w:rPr>
        <w:t xml:space="preserve">yumuşak gücün en etkili unsurlarından birini oluşturmaktadır.  </w:t>
      </w:r>
      <w:r w:rsidR="00106B62" w:rsidRPr="005E2598">
        <w:rPr>
          <w:rFonts w:ascii="Times New Roman" w:hAnsi="Times New Roman" w:cs="Times New Roman"/>
          <w:lang w:val="tr-TR"/>
        </w:rPr>
        <w:t>Eğitim sürecinde</w:t>
      </w:r>
      <w:r w:rsidR="00CB36E3" w:rsidRPr="005E2598">
        <w:rPr>
          <w:rFonts w:ascii="Times New Roman" w:hAnsi="Times New Roman" w:cs="Times New Roman"/>
          <w:lang w:val="tr-TR"/>
        </w:rPr>
        <w:t>ki</w:t>
      </w:r>
      <w:r w:rsidR="00106B62" w:rsidRPr="005E2598">
        <w:rPr>
          <w:rFonts w:ascii="Times New Roman" w:hAnsi="Times New Roman" w:cs="Times New Roman"/>
          <w:lang w:val="tr-TR"/>
        </w:rPr>
        <w:t xml:space="preserve"> u</w:t>
      </w:r>
      <w:r w:rsidRPr="005E2598">
        <w:rPr>
          <w:rFonts w:ascii="Times New Roman" w:hAnsi="Times New Roman" w:cs="Times New Roman"/>
          <w:lang w:val="tr-TR"/>
        </w:rPr>
        <w:t>luslararası öğ</w:t>
      </w:r>
      <w:r w:rsidR="00914CC1" w:rsidRPr="005E2598">
        <w:rPr>
          <w:rFonts w:ascii="Times New Roman" w:hAnsi="Times New Roman" w:cs="Times New Roman"/>
          <w:lang w:val="tr-TR"/>
        </w:rPr>
        <w:t>rencilerin kamu diplomasisinin özneleri olduğu fikri, öğrencilerin köken ülkesinde</w:t>
      </w:r>
      <w:r w:rsidR="00963085" w:rsidRPr="005E2598">
        <w:rPr>
          <w:rFonts w:ascii="Times New Roman" w:hAnsi="Times New Roman" w:cs="Times New Roman"/>
          <w:lang w:val="tr-TR"/>
        </w:rPr>
        <w:t>,</w:t>
      </w:r>
      <w:r w:rsidR="00914CC1" w:rsidRPr="005E2598">
        <w:rPr>
          <w:rFonts w:ascii="Times New Roman" w:hAnsi="Times New Roman" w:cs="Times New Roman"/>
          <w:lang w:val="tr-TR"/>
        </w:rPr>
        <w:t xml:space="preserve"> öğrenim gördüğü ev sahibi ülkeye yönelik etkilerin taşıyıcıları olduğu düşüncesine dayanmaktadır. </w:t>
      </w:r>
      <w:r w:rsidR="00DF49D2" w:rsidRPr="005E2598">
        <w:rPr>
          <w:rFonts w:ascii="Times New Roman" w:hAnsi="Times New Roman" w:cs="Times New Roman"/>
          <w:lang w:val="tr-TR"/>
        </w:rPr>
        <w:t xml:space="preserve"> </w:t>
      </w:r>
      <w:r w:rsidR="007362C1" w:rsidRPr="005E2598">
        <w:rPr>
          <w:rFonts w:ascii="Times New Roman" w:hAnsi="Times New Roman" w:cs="Times New Roman"/>
          <w:lang w:val="tr-TR"/>
        </w:rPr>
        <w:t xml:space="preserve">Bu anlamda uluslararası öğrenciler </w:t>
      </w:r>
      <w:r w:rsidR="00CB36E3" w:rsidRPr="005E2598">
        <w:rPr>
          <w:rFonts w:ascii="Times New Roman" w:hAnsi="Times New Roman" w:cs="Times New Roman"/>
          <w:lang w:val="tr-TR"/>
        </w:rPr>
        <w:t>çift yönlü bir etki alanının önemli aktörleridir. B</w:t>
      </w:r>
      <w:r w:rsidR="007362C1" w:rsidRPr="005E2598">
        <w:rPr>
          <w:rFonts w:ascii="Times New Roman" w:hAnsi="Times New Roman" w:cs="Times New Roman"/>
          <w:lang w:val="tr-TR"/>
        </w:rPr>
        <w:t>ir yanda</w:t>
      </w:r>
      <w:r w:rsidR="00CB36E3" w:rsidRPr="005E2598">
        <w:rPr>
          <w:rFonts w:ascii="Times New Roman" w:hAnsi="Times New Roman" w:cs="Times New Roman"/>
          <w:lang w:val="tr-TR"/>
        </w:rPr>
        <w:t xml:space="preserve"> ev sahibi ülkede köken </w:t>
      </w:r>
      <w:r w:rsidR="00C00342" w:rsidRPr="005E2598">
        <w:rPr>
          <w:rFonts w:ascii="Times New Roman" w:hAnsi="Times New Roman" w:cs="Times New Roman"/>
          <w:lang w:val="tr-TR"/>
        </w:rPr>
        <w:t>kültürlerinin taşıyıcısı olarak kültürlerarası etkileşimin ve ülkesine ilişkin akademik çalışmaların yaygınlaşmasının aracı rolünü üstlenir</w:t>
      </w:r>
      <w:r w:rsidR="00B4570D" w:rsidRPr="005E2598">
        <w:rPr>
          <w:rFonts w:ascii="Times New Roman" w:hAnsi="Times New Roman" w:cs="Times New Roman"/>
          <w:lang w:val="tr-TR"/>
        </w:rPr>
        <w:t>ler</w:t>
      </w:r>
      <w:r w:rsidR="00C00342" w:rsidRPr="005E2598">
        <w:rPr>
          <w:rFonts w:ascii="Times New Roman" w:hAnsi="Times New Roman" w:cs="Times New Roman"/>
          <w:lang w:val="tr-TR"/>
        </w:rPr>
        <w:t>ken diğer yanda mezun olduktan sonra köken ülkesinde ev sahibi ülkenin kültürel taşıyıcısı ve politik ve ekonomik nüfuz alanını güçlendiren aktörü konumundadır.</w:t>
      </w:r>
      <w:r w:rsidR="00CB36E3" w:rsidRPr="005E2598">
        <w:rPr>
          <w:rFonts w:ascii="Times New Roman" w:hAnsi="Times New Roman" w:cs="Times New Roman"/>
          <w:lang w:val="tr-TR"/>
        </w:rPr>
        <w:t xml:space="preserve"> Mezun etkisi</w:t>
      </w:r>
      <w:r w:rsidR="00AF2429" w:rsidRPr="005E2598">
        <w:rPr>
          <w:rFonts w:ascii="Times New Roman" w:hAnsi="Times New Roman" w:cs="Times New Roman"/>
          <w:lang w:val="tr-TR"/>
        </w:rPr>
        <w:t xml:space="preserve"> </w:t>
      </w:r>
      <w:r w:rsidR="00C00342" w:rsidRPr="005E2598">
        <w:rPr>
          <w:rFonts w:ascii="Times New Roman" w:hAnsi="Times New Roman" w:cs="Times New Roman"/>
          <w:lang w:val="tr-TR"/>
        </w:rPr>
        <w:t>olarak adlandırılabilecek bu güç, öğrencilere nüfuz etme bağlamında mikro bir boyutta değil, kamuoyunu ya da ülkenin kararlarını etkileyebilecek makro boyutta anlamlandırılabilir bir niteliktedir (</w:t>
      </w:r>
      <w:proofErr w:type="spellStart"/>
      <w:r w:rsidR="00CA3766" w:rsidRPr="005E2598">
        <w:rPr>
          <w:rFonts w:ascii="Times New Roman" w:hAnsi="Times New Roman" w:cs="Times New Roman"/>
          <w:lang w:val="tr-TR"/>
        </w:rPr>
        <w:t>Mulvey</w:t>
      </w:r>
      <w:proofErr w:type="spellEnd"/>
      <w:r w:rsidR="00CA3766" w:rsidRPr="005E2598">
        <w:rPr>
          <w:rFonts w:ascii="Times New Roman" w:hAnsi="Times New Roman" w:cs="Times New Roman"/>
          <w:lang w:val="tr-TR"/>
        </w:rPr>
        <w:t xml:space="preserve">, </w:t>
      </w:r>
      <w:r w:rsidR="008C220C" w:rsidRPr="005E2598">
        <w:rPr>
          <w:rFonts w:ascii="Times New Roman" w:hAnsi="Times New Roman" w:cs="Times New Roman"/>
          <w:lang w:val="tr-TR"/>
        </w:rPr>
        <w:t>2020, s.</w:t>
      </w:r>
      <w:r w:rsidR="00E253F7" w:rsidRPr="005E2598">
        <w:rPr>
          <w:rFonts w:ascii="Times New Roman" w:hAnsi="Times New Roman" w:cs="Times New Roman"/>
          <w:lang w:val="tr-TR"/>
        </w:rPr>
        <w:t xml:space="preserve"> </w:t>
      </w:r>
      <w:r w:rsidR="00C00342" w:rsidRPr="005E2598">
        <w:rPr>
          <w:rFonts w:ascii="Times New Roman" w:hAnsi="Times New Roman" w:cs="Times New Roman"/>
          <w:lang w:val="tr-TR"/>
        </w:rPr>
        <w:t xml:space="preserve">462). </w:t>
      </w:r>
      <w:r w:rsidR="006164D4" w:rsidRPr="005E2598">
        <w:rPr>
          <w:rFonts w:ascii="Times New Roman" w:hAnsi="Times New Roman" w:cs="Times New Roman"/>
          <w:lang w:val="tr-TR"/>
        </w:rPr>
        <w:t>M</w:t>
      </w:r>
      <w:r w:rsidR="00AB086F" w:rsidRPr="005E2598">
        <w:rPr>
          <w:rFonts w:ascii="Times New Roman" w:hAnsi="Times New Roman" w:cs="Times New Roman"/>
          <w:lang w:val="tr-TR"/>
        </w:rPr>
        <w:t>ezun olanların anavatanlarında üst düzey hükümet yetkilisi olarak iktidar konumuna geçmesiyle ya da gazeteci olarak kamuoyunu etkilemesiyle gerçekleşebilir niteliktedir</w:t>
      </w:r>
      <w:r w:rsidR="0000572D" w:rsidRPr="005E2598">
        <w:rPr>
          <w:rFonts w:ascii="Times New Roman" w:hAnsi="Times New Roman" w:cs="Times New Roman"/>
          <w:lang w:val="tr-TR"/>
        </w:rPr>
        <w:t xml:space="preserve"> </w:t>
      </w:r>
      <w:r w:rsidR="009E5AA5" w:rsidRPr="005E2598">
        <w:rPr>
          <w:rFonts w:ascii="Times New Roman" w:hAnsi="Times New Roman" w:cs="Times New Roman"/>
          <w:lang w:val="tr-TR"/>
        </w:rPr>
        <w:t>(</w:t>
      </w:r>
      <w:r w:rsidR="006164D4" w:rsidRPr="005E2598">
        <w:rPr>
          <w:rFonts w:ascii="Times New Roman" w:hAnsi="Times New Roman" w:cs="Times New Roman"/>
          <w:lang w:val="tr-TR"/>
        </w:rPr>
        <w:t>Wilson 2014;</w:t>
      </w:r>
      <w:r w:rsidR="005D1DB8" w:rsidRPr="005E2598">
        <w:rPr>
          <w:rFonts w:ascii="Times New Roman" w:hAnsi="Times New Roman" w:cs="Times New Roman"/>
          <w:lang w:val="tr-TR"/>
        </w:rPr>
        <w:t xml:space="preserve"> </w:t>
      </w:r>
      <w:r w:rsidR="006164D4" w:rsidRPr="005E2598">
        <w:rPr>
          <w:rFonts w:ascii="Times New Roman" w:hAnsi="Times New Roman" w:cs="Times New Roman"/>
          <w:lang w:val="tr-TR"/>
        </w:rPr>
        <w:t xml:space="preserve">2017’den aktaran </w:t>
      </w:r>
      <w:proofErr w:type="spellStart"/>
      <w:r w:rsidR="008C220C" w:rsidRPr="005E2598">
        <w:rPr>
          <w:rFonts w:ascii="Times New Roman" w:hAnsi="Times New Roman" w:cs="Times New Roman"/>
          <w:lang w:val="tr-TR"/>
        </w:rPr>
        <w:t>Mulvey</w:t>
      </w:r>
      <w:proofErr w:type="spellEnd"/>
      <w:r w:rsidR="008C220C" w:rsidRPr="005E2598">
        <w:rPr>
          <w:rFonts w:ascii="Times New Roman" w:hAnsi="Times New Roman" w:cs="Times New Roman"/>
          <w:lang w:val="tr-TR"/>
        </w:rPr>
        <w:t>, 2020, s.</w:t>
      </w:r>
      <w:r w:rsidR="009E5AA5" w:rsidRPr="005E2598">
        <w:rPr>
          <w:rFonts w:ascii="Times New Roman" w:hAnsi="Times New Roman" w:cs="Times New Roman"/>
          <w:lang w:val="tr-TR"/>
        </w:rPr>
        <w:t>462)</w:t>
      </w:r>
      <w:r w:rsidR="0000572D" w:rsidRPr="005E2598">
        <w:rPr>
          <w:rFonts w:ascii="Times New Roman" w:hAnsi="Times New Roman" w:cs="Times New Roman"/>
          <w:lang w:val="tr-TR"/>
        </w:rPr>
        <w:t xml:space="preserve">. </w:t>
      </w:r>
      <w:r w:rsidR="00AF2429" w:rsidRPr="005E2598">
        <w:rPr>
          <w:rFonts w:ascii="Times New Roman" w:hAnsi="Times New Roman" w:cs="Times New Roman"/>
          <w:lang w:val="tr-TR"/>
        </w:rPr>
        <w:t>Aynı zamanda Birleşik Krallık örneğinde, etkili konumlara gelen mezunlar</w:t>
      </w:r>
      <w:r w:rsidR="001401F0" w:rsidRPr="005E2598">
        <w:rPr>
          <w:rFonts w:ascii="Times New Roman" w:hAnsi="Times New Roman" w:cs="Times New Roman"/>
          <w:lang w:val="tr-TR"/>
        </w:rPr>
        <w:t>ın</w:t>
      </w:r>
      <w:r w:rsidR="00AF2429" w:rsidRPr="005E2598">
        <w:rPr>
          <w:rFonts w:ascii="Times New Roman" w:hAnsi="Times New Roman" w:cs="Times New Roman"/>
          <w:lang w:val="tr-TR"/>
        </w:rPr>
        <w:t>, kendi aralarında “resmi olmayan elçiler” ve “uzun vadeli savunucular” olarak ülkenin dış politika hedeflerini destekleyecek bir ağ kurması eğitim, kültürel, iş ortaklıkları ve bağlantıları açısından öne</w:t>
      </w:r>
      <w:r w:rsidR="008C220C" w:rsidRPr="005E2598">
        <w:rPr>
          <w:rFonts w:ascii="Times New Roman" w:hAnsi="Times New Roman" w:cs="Times New Roman"/>
          <w:lang w:val="tr-TR"/>
        </w:rPr>
        <w:t>mli bir girişimdir (</w:t>
      </w:r>
      <w:proofErr w:type="spellStart"/>
      <w:r w:rsidR="008C220C" w:rsidRPr="005E2598">
        <w:rPr>
          <w:rFonts w:ascii="Times New Roman" w:hAnsi="Times New Roman" w:cs="Times New Roman"/>
          <w:lang w:val="tr-TR"/>
        </w:rPr>
        <w:t>Lomer</w:t>
      </w:r>
      <w:proofErr w:type="spellEnd"/>
      <w:r w:rsidR="008C220C" w:rsidRPr="005E2598">
        <w:rPr>
          <w:rFonts w:ascii="Times New Roman" w:hAnsi="Times New Roman" w:cs="Times New Roman"/>
          <w:lang w:val="tr-TR"/>
        </w:rPr>
        <w:t>, 2017, s.</w:t>
      </w:r>
      <w:r w:rsidR="00AF2429" w:rsidRPr="005E2598">
        <w:rPr>
          <w:rFonts w:ascii="Times New Roman" w:hAnsi="Times New Roman" w:cs="Times New Roman"/>
          <w:lang w:val="tr-TR"/>
        </w:rPr>
        <w:t xml:space="preserve">586). </w:t>
      </w:r>
      <w:r w:rsidR="00DF49D2" w:rsidRPr="005E2598">
        <w:rPr>
          <w:rFonts w:ascii="Times New Roman" w:hAnsi="Times New Roman" w:cs="Times New Roman"/>
          <w:lang w:val="tr-TR"/>
        </w:rPr>
        <w:t xml:space="preserve">Uluslararası öğrencilerin kamu diplomasisi olarak önem kazanmasının örneğini Çin’de görmek mümkündür. </w:t>
      </w:r>
      <w:r w:rsidR="002F7B7B" w:rsidRPr="005E2598">
        <w:rPr>
          <w:rFonts w:ascii="Times New Roman" w:hAnsi="Times New Roman" w:cs="Times New Roman"/>
          <w:lang w:val="tr-TR"/>
        </w:rPr>
        <w:t xml:space="preserve"> </w:t>
      </w:r>
      <w:r w:rsidR="00914CC1" w:rsidRPr="005E2598">
        <w:rPr>
          <w:rFonts w:ascii="Times New Roman" w:hAnsi="Times New Roman" w:cs="Times New Roman"/>
          <w:lang w:val="tr-TR"/>
        </w:rPr>
        <w:t>Çin</w:t>
      </w:r>
      <w:r w:rsidR="006C46F1" w:rsidRPr="005E2598">
        <w:rPr>
          <w:rFonts w:ascii="Times New Roman" w:hAnsi="Times New Roman" w:cs="Times New Roman"/>
          <w:lang w:val="tr-TR"/>
        </w:rPr>
        <w:t>,</w:t>
      </w:r>
      <w:r w:rsidR="00914CC1" w:rsidRPr="005E2598">
        <w:rPr>
          <w:rFonts w:ascii="Times New Roman" w:hAnsi="Times New Roman" w:cs="Times New Roman"/>
          <w:lang w:val="tr-TR"/>
        </w:rPr>
        <w:t xml:space="preserve"> </w:t>
      </w:r>
      <w:r w:rsidR="006C46F1" w:rsidRPr="005E2598">
        <w:rPr>
          <w:rFonts w:ascii="Times New Roman" w:hAnsi="Times New Roman" w:cs="Times New Roman"/>
          <w:lang w:val="tr-TR"/>
        </w:rPr>
        <w:t xml:space="preserve">stratejik bir şekilde </w:t>
      </w:r>
      <w:r w:rsidR="00985661" w:rsidRPr="005E2598">
        <w:rPr>
          <w:rFonts w:ascii="Times New Roman" w:hAnsi="Times New Roman" w:cs="Times New Roman"/>
          <w:lang w:val="tr-TR"/>
        </w:rPr>
        <w:t>kültürel yumuşak</w:t>
      </w:r>
      <w:r w:rsidR="006C46F1" w:rsidRPr="005E2598">
        <w:rPr>
          <w:rFonts w:ascii="Times New Roman" w:hAnsi="Times New Roman" w:cs="Times New Roman"/>
          <w:lang w:val="tr-TR"/>
        </w:rPr>
        <w:t xml:space="preserve"> güç geliştirerek </w:t>
      </w:r>
      <w:r w:rsidR="00BA5923" w:rsidRPr="005E2598">
        <w:rPr>
          <w:rFonts w:ascii="Times New Roman" w:hAnsi="Times New Roman" w:cs="Times New Roman"/>
          <w:lang w:val="tr-TR"/>
        </w:rPr>
        <w:t>eğitime önemli bir yatırım yapmış,</w:t>
      </w:r>
      <w:r w:rsidR="009A4FF5" w:rsidRPr="005E2598">
        <w:rPr>
          <w:rFonts w:ascii="Times New Roman" w:hAnsi="Times New Roman" w:cs="Times New Roman"/>
          <w:lang w:val="tr-TR"/>
        </w:rPr>
        <w:t xml:space="preserve"> yurt dışında Konfüçyüs Enstitüleri kurarak </w:t>
      </w:r>
      <w:r w:rsidR="006C46F1" w:rsidRPr="005E2598">
        <w:rPr>
          <w:rFonts w:ascii="Times New Roman" w:hAnsi="Times New Roman" w:cs="Times New Roman"/>
          <w:lang w:val="tr-TR"/>
        </w:rPr>
        <w:t xml:space="preserve">Çin dilini ve kültürünü dünyaya yaymayı ve </w:t>
      </w:r>
      <w:r w:rsidR="009A4FF5" w:rsidRPr="005E2598">
        <w:rPr>
          <w:rFonts w:ascii="Times New Roman" w:hAnsi="Times New Roman" w:cs="Times New Roman"/>
          <w:lang w:val="tr-TR"/>
        </w:rPr>
        <w:t xml:space="preserve">böylece </w:t>
      </w:r>
      <w:r w:rsidR="006C46F1" w:rsidRPr="005E2598">
        <w:rPr>
          <w:rFonts w:ascii="Times New Roman" w:hAnsi="Times New Roman" w:cs="Times New Roman"/>
          <w:lang w:val="tr-TR"/>
        </w:rPr>
        <w:t>uluslararası e</w:t>
      </w:r>
      <w:r w:rsidR="009425E9" w:rsidRPr="005E2598">
        <w:rPr>
          <w:rFonts w:ascii="Times New Roman" w:hAnsi="Times New Roman" w:cs="Times New Roman"/>
          <w:lang w:val="tr-TR"/>
        </w:rPr>
        <w:t>tkisini güçlendirmeyi amaçlamıştır</w:t>
      </w:r>
      <w:r w:rsidR="005D1DB8" w:rsidRPr="005E2598">
        <w:rPr>
          <w:rFonts w:ascii="Times New Roman" w:hAnsi="Times New Roman" w:cs="Times New Roman"/>
          <w:lang w:val="tr-TR"/>
        </w:rPr>
        <w:t xml:space="preserve"> (</w:t>
      </w:r>
      <w:proofErr w:type="spellStart"/>
      <w:r w:rsidR="005D1DB8" w:rsidRPr="005E2598">
        <w:rPr>
          <w:rFonts w:ascii="Times New Roman" w:hAnsi="Times New Roman" w:cs="Times New Roman"/>
          <w:lang w:val="tr-TR"/>
        </w:rPr>
        <w:t>Yellinek</w:t>
      </w:r>
      <w:proofErr w:type="spellEnd"/>
      <w:r w:rsidR="005D1DB8" w:rsidRPr="005E2598">
        <w:rPr>
          <w:rFonts w:ascii="Times New Roman" w:hAnsi="Times New Roman" w:cs="Times New Roman"/>
          <w:lang w:val="tr-TR"/>
        </w:rPr>
        <w:t xml:space="preserve"> vd</w:t>
      </w:r>
      <w:proofErr w:type="gramStart"/>
      <w:r w:rsidR="005D1DB8" w:rsidRPr="005E2598">
        <w:rPr>
          <w:rFonts w:ascii="Times New Roman" w:hAnsi="Times New Roman" w:cs="Times New Roman"/>
          <w:lang w:val="tr-TR"/>
        </w:rPr>
        <w:t>.,</w:t>
      </w:r>
      <w:proofErr w:type="gramEnd"/>
      <w:r w:rsidR="005D1DB8" w:rsidRPr="005E2598">
        <w:rPr>
          <w:rFonts w:ascii="Times New Roman" w:hAnsi="Times New Roman" w:cs="Times New Roman"/>
          <w:lang w:val="tr-TR"/>
        </w:rPr>
        <w:t xml:space="preserve"> 2020, s.</w:t>
      </w:r>
      <w:r w:rsidR="00991F27" w:rsidRPr="005E2598">
        <w:rPr>
          <w:rFonts w:ascii="Times New Roman" w:hAnsi="Times New Roman" w:cs="Times New Roman"/>
          <w:lang w:val="tr-TR"/>
        </w:rPr>
        <w:t>521)</w:t>
      </w:r>
      <w:r w:rsidR="009425E9" w:rsidRPr="005E2598">
        <w:rPr>
          <w:rFonts w:ascii="Times New Roman" w:hAnsi="Times New Roman" w:cs="Times New Roman"/>
          <w:lang w:val="tr-TR"/>
        </w:rPr>
        <w:t>.</w:t>
      </w:r>
      <w:r w:rsidR="006C46F1" w:rsidRPr="005E2598">
        <w:rPr>
          <w:rFonts w:ascii="Times New Roman" w:hAnsi="Times New Roman" w:cs="Times New Roman"/>
          <w:lang w:val="tr-TR"/>
        </w:rPr>
        <w:t xml:space="preserve"> </w:t>
      </w:r>
    </w:p>
    <w:p w:rsidR="004769F7" w:rsidRPr="005E2598" w:rsidRDefault="00CE67A5" w:rsidP="004D6E8A">
      <w:pPr>
        <w:jc w:val="center"/>
        <w:rPr>
          <w:rFonts w:ascii="Times New Roman" w:hAnsi="Times New Roman" w:cs="Times New Roman"/>
          <w:b/>
          <w:lang w:val="tr-TR"/>
        </w:rPr>
      </w:pPr>
      <w:r w:rsidRPr="005E2598">
        <w:rPr>
          <w:rFonts w:ascii="Times New Roman" w:hAnsi="Times New Roman" w:cs="Times New Roman"/>
          <w:b/>
          <w:lang w:val="tr-TR"/>
        </w:rPr>
        <w:t>Şekil 2: Uluslararası Eğitimin Genel Kavramsal Alanı</w:t>
      </w:r>
    </w:p>
    <w:p w:rsidR="00793108" w:rsidRPr="005E2598" w:rsidRDefault="00793108" w:rsidP="004D6E8A">
      <w:pPr>
        <w:jc w:val="center"/>
        <w:rPr>
          <w:rFonts w:ascii="Times New Roman" w:hAnsi="Times New Roman" w:cs="Times New Roman"/>
          <w:lang w:val="tr-TR"/>
        </w:rPr>
      </w:pPr>
      <w:r w:rsidRPr="005E2598">
        <w:rPr>
          <w:rFonts w:ascii="Times New Roman" w:hAnsi="Times New Roman" w:cs="Times New Roman"/>
          <w:noProof/>
          <w:lang w:val="tr-TR" w:eastAsia="tr-TR"/>
        </w:rPr>
        <w:drawing>
          <wp:inline distT="0" distB="0" distL="0" distR="0" wp14:anchorId="2E73A9A1" wp14:editId="263F4016">
            <wp:extent cx="4654206" cy="3368040"/>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1233" cy="3380362"/>
                    </a:xfrm>
                    <a:prstGeom prst="rect">
                      <a:avLst/>
                    </a:prstGeom>
                  </pic:spPr>
                </pic:pic>
              </a:graphicData>
            </a:graphic>
          </wp:inline>
        </w:drawing>
      </w:r>
    </w:p>
    <w:p w:rsidR="00793108" w:rsidRPr="00E11A9A" w:rsidRDefault="00793108" w:rsidP="001D5AFD">
      <w:pPr>
        <w:ind w:left="993"/>
        <w:jc w:val="both"/>
        <w:rPr>
          <w:rFonts w:ascii="Times New Roman" w:hAnsi="Times New Roman" w:cs="Times New Roman"/>
          <w:sz w:val="22"/>
          <w:szCs w:val="22"/>
          <w:shd w:val="clear" w:color="auto" w:fill="FFFFFF"/>
          <w:lang w:val="tr-TR"/>
        </w:rPr>
      </w:pPr>
      <w:r w:rsidRPr="005E2598">
        <w:rPr>
          <w:rFonts w:ascii="Times New Roman" w:hAnsi="Times New Roman" w:cs="Times New Roman"/>
          <w:b/>
          <w:sz w:val="22"/>
          <w:szCs w:val="22"/>
          <w:lang w:val="tr-TR"/>
        </w:rPr>
        <w:t>Kaynak:</w:t>
      </w:r>
      <w:r w:rsidRPr="005E2598">
        <w:rPr>
          <w:rFonts w:ascii="Times New Roman" w:hAnsi="Times New Roman" w:cs="Times New Roman"/>
          <w:sz w:val="22"/>
          <w:szCs w:val="22"/>
          <w:lang w:val="tr-TR"/>
        </w:rPr>
        <w:t xml:space="preserve"> </w:t>
      </w:r>
      <w:proofErr w:type="spellStart"/>
      <w:r w:rsidR="00A96BFE" w:rsidRPr="005E2598">
        <w:rPr>
          <w:rFonts w:ascii="Times New Roman" w:hAnsi="Times New Roman" w:cs="Times New Roman"/>
          <w:sz w:val="22"/>
          <w:szCs w:val="22"/>
          <w:lang w:val="tr-TR"/>
        </w:rPr>
        <w:t>Madalina</w:t>
      </w:r>
      <w:proofErr w:type="spellEnd"/>
      <w:r w:rsidR="00A96BFE" w:rsidRPr="005E2598">
        <w:rPr>
          <w:rFonts w:ascii="Times New Roman" w:hAnsi="Times New Roman" w:cs="Times New Roman"/>
          <w:sz w:val="22"/>
          <w:szCs w:val="22"/>
          <w:lang w:val="tr-TR"/>
        </w:rPr>
        <w:t xml:space="preserve"> </w:t>
      </w:r>
      <w:r w:rsidR="00A96BFE" w:rsidRPr="005E2598">
        <w:rPr>
          <w:rFonts w:ascii="Times New Roman" w:hAnsi="Times New Roman" w:cs="Times New Roman"/>
          <w:sz w:val="22"/>
          <w:szCs w:val="22"/>
          <w:shd w:val="clear" w:color="auto" w:fill="FFFFFF"/>
          <w:lang w:val="tr-TR"/>
        </w:rPr>
        <w:t xml:space="preserve">Akli, </w:t>
      </w:r>
      <w:proofErr w:type="spellStart"/>
      <w:r w:rsidRPr="005E2598">
        <w:rPr>
          <w:rFonts w:ascii="Times New Roman" w:hAnsi="Times New Roman" w:cs="Times New Roman"/>
          <w:sz w:val="22"/>
          <w:szCs w:val="22"/>
          <w:shd w:val="clear" w:color="auto" w:fill="FFFFFF"/>
          <w:lang w:val="tr-TR"/>
        </w:rPr>
        <w:t>The</w:t>
      </w:r>
      <w:proofErr w:type="spellEnd"/>
      <w:r w:rsidRPr="005E2598">
        <w:rPr>
          <w:rFonts w:ascii="Times New Roman" w:hAnsi="Times New Roman" w:cs="Times New Roman"/>
          <w:sz w:val="22"/>
          <w:szCs w:val="22"/>
          <w:shd w:val="clear" w:color="auto" w:fill="FFFFFF"/>
          <w:lang w:val="tr-TR"/>
        </w:rPr>
        <w:t xml:space="preserve"> Role of </w:t>
      </w:r>
      <w:proofErr w:type="spellStart"/>
      <w:r w:rsidRPr="005E2598">
        <w:rPr>
          <w:rFonts w:ascii="Times New Roman" w:hAnsi="Times New Roman" w:cs="Times New Roman"/>
          <w:sz w:val="22"/>
          <w:szCs w:val="22"/>
          <w:shd w:val="clear" w:color="auto" w:fill="FFFFFF"/>
          <w:lang w:val="tr-TR"/>
        </w:rPr>
        <w:t>Study-Abroad</w:t>
      </w:r>
      <w:proofErr w:type="spellEnd"/>
      <w:r w:rsidRPr="005E2598">
        <w:rPr>
          <w:rFonts w:ascii="Times New Roman" w:hAnsi="Times New Roman" w:cs="Times New Roman"/>
          <w:sz w:val="22"/>
          <w:szCs w:val="22"/>
          <w:shd w:val="clear" w:color="auto" w:fill="FFFFFF"/>
          <w:lang w:val="tr-TR"/>
        </w:rPr>
        <w:t xml:space="preserve"> </w:t>
      </w:r>
      <w:proofErr w:type="spellStart"/>
      <w:r w:rsidRPr="005E2598">
        <w:rPr>
          <w:rFonts w:ascii="Times New Roman" w:hAnsi="Times New Roman" w:cs="Times New Roman"/>
          <w:sz w:val="22"/>
          <w:szCs w:val="22"/>
          <w:shd w:val="clear" w:color="auto" w:fill="FFFFFF"/>
          <w:lang w:val="tr-TR"/>
        </w:rPr>
        <w:t>Students</w:t>
      </w:r>
      <w:proofErr w:type="spellEnd"/>
      <w:r w:rsidRPr="005E2598">
        <w:rPr>
          <w:rFonts w:ascii="Times New Roman" w:hAnsi="Times New Roman" w:cs="Times New Roman"/>
          <w:sz w:val="22"/>
          <w:szCs w:val="22"/>
          <w:shd w:val="clear" w:color="auto" w:fill="FFFFFF"/>
          <w:lang w:val="tr-TR"/>
        </w:rPr>
        <w:t xml:space="preserve"> in </w:t>
      </w:r>
      <w:proofErr w:type="spellStart"/>
      <w:r w:rsidRPr="005E2598">
        <w:rPr>
          <w:rFonts w:ascii="Times New Roman" w:hAnsi="Times New Roman" w:cs="Times New Roman"/>
          <w:sz w:val="22"/>
          <w:szCs w:val="22"/>
          <w:shd w:val="clear" w:color="auto" w:fill="FFFFFF"/>
          <w:lang w:val="tr-TR"/>
        </w:rPr>
        <w:t>Cultural</w:t>
      </w:r>
      <w:proofErr w:type="spellEnd"/>
      <w:r w:rsidRPr="005E2598">
        <w:rPr>
          <w:rFonts w:ascii="Times New Roman" w:hAnsi="Times New Roman" w:cs="Times New Roman"/>
          <w:sz w:val="22"/>
          <w:szCs w:val="22"/>
          <w:shd w:val="clear" w:color="auto" w:fill="FFFFFF"/>
          <w:lang w:val="tr-TR"/>
        </w:rPr>
        <w:t xml:space="preserve"> </w:t>
      </w:r>
      <w:proofErr w:type="spellStart"/>
      <w:r w:rsidRPr="005E2598">
        <w:rPr>
          <w:rFonts w:ascii="Times New Roman" w:hAnsi="Times New Roman" w:cs="Times New Roman"/>
          <w:sz w:val="22"/>
          <w:szCs w:val="22"/>
          <w:shd w:val="clear" w:color="auto" w:fill="FFFFFF"/>
          <w:lang w:val="tr-TR"/>
        </w:rPr>
        <w:t>Diplomacy</w:t>
      </w:r>
      <w:proofErr w:type="spellEnd"/>
      <w:r w:rsidRPr="005E2598">
        <w:rPr>
          <w:rFonts w:ascii="Times New Roman" w:hAnsi="Times New Roman" w:cs="Times New Roman"/>
          <w:sz w:val="22"/>
          <w:szCs w:val="22"/>
          <w:shd w:val="clear" w:color="auto" w:fill="FFFFFF"/>
          <w:lang w:val="tr-TR"/>
        </w:rPr>
        <w:t xml:space="preserve">: </w:t>
      </w:r>
      <w:proofErr w:type="spellStart"/>
      <w:r w:rsidRPr="005E2598">
        <w:rPr>
          <w:rFonts w:ascii="Times New Roman" w:hAnsi="Times New Roman" w:cs="Times New Roman"/>
          <w:sz w:val="22"/>
          <w:szCs w:val="22"/>
          <w:shd w:val="clear" w:color="auto" w:fill="FFFFFF"/>
          <w:lang w:val="tr-TR"/>
        </w:rPr>
        <w:t>Toward</w:t>
      </w:r>
      <w:proofErr w:type="spellEnd"/>
      <w:r w:rsidRPr="005E2598">
        <w:rPr>
          <w:rFonts w:ascii="Times New Roman" w:hAnsi="Times New Roman" w:cs="Times New Roman"/>
          <w:sz w:val="22"/>
          <w:szCs w:val="22"/>
          <w:shd w:val="clear" w:color="auto" w:fill="FFFFFF"/>
          <w:lang w:val="tr-TR"/>
        </w:rPr>
        <w:t xml:space="preserve"> an International </w:t>
      </w:r>
      <w:proofErr w:type="spellStart"/>
      <w:r w:rsidRPr="005E2598">
        <w:rPr>
          <w:rFonts w:ascii="Times New Roman" w:hAnsi="Times New Roman" w:cs="Times New Roman"/>
          <w:sz w:val="22"/>
          <w:szCs w:val="22"/>
          <w:shd w:val="clear" w:color="auto" w:fill="FFFFFF"/>
          <w:lang w:val="tr-TR"/>
        </w:rPr>
        <w:t>Education</w:t>
      </w:r>
      <w:proofErr w:type="spellEnd"/>
      <w:r w:rsidRPr="005E2598">
        <w:rPr>
          <w:rFonts w:ascii="Times New Roman" w:hAnsi="Times New Roman" w:cs="Times New Roman"/>
          <w:sz w:val="22"/>
          <w:szCs w:val="22"/>
          <w:shd w:val="clear" w:color="auto" w:fill="FFFFFF"/>
          <w:lang w:val="tr-TR"/>
        </w:rPr>
        <w:t xml:space="preserve"> as </w:t>
      </w:r>
      <w:proofErr w:type="spellStart"/>
      <w:r w:rsidRPr="005E2598">
        <w:rPr>
          <w:rFonts w:ascii="Times New Roman" w:hAnsi="Times New Roman" w:cs="Times New Roman"/>
          <w:sz w:val="22"/>
          <w:szCs w:val="22"/>
          <w:shd w:val="clear" w:color="auto" w:fill="FFFFFF"/>
          <w:lang w:val="tr-TR"/>
        </w:rPr>
        <w:t>Soft</w:t>
      </w:r>
      <w:proofErr w:type="spellEnd"/>
      <w:r w:rsidRPr="005E2598">
        <w:rPr>
          <w:rFonts w:ascii="Times New Roman" w:hAnsi="Times New Roman" w:cs="Times New Roman"/>
          <w:sz w:val="22"/>
          <w:szCs w:val="22"/>
          <w:shd w:val="clear" w:color="auto" w:fill="FFFFFF"/>
          <w:lang w:val="tr-TR"/>
        </w:rPr>
        <w:t xml:space="preserve"> Action. </w:t>
      </w:r>
      <w:r w:rsidRPr="00E11A9A">
        <w:rPr>
          <w:rFonts w:ascii="Times New Roman" w:hAnsi="Times New Roman" w:cs="Times New Roman"/>
          <w:iCs/>
          <w:sz w:val="22"/>
          <w:szCs w:val="22"/>
          <w:shd w:val="clear" w:color="auto" w:fill="FFFFFF"/>
          <w:lang w:val="tr-TR"/>
        </w:rPr>
        <w:t xml:space="preserve">International </w:t>
      </w:r>
      <w:proofErr w:type="spellStart"/>
      <w:r w:rsidRPr="00E11A9A">
        <w:rPr>
          <w:rFonts w:ascii="Times New Roman" w:hAnsi="Times New Roman" w:cs="Times New Roman"/>
          <w:iCs/>
          <w:sz w:val="22"/>
          <w:szCs w:val="22"/>
          <w:shd w:val="clear" w:color="auto" w:fill="FFFFFF"/>
          <w:lang w:val="tr-TR"/>
        </w:rPr>
        <w:t>Research</w:t>
      </w:r>
      <w:proofErr w:type="spellEnd"/>
      <w:r w:rsidRPr="00E11A9A">
        <w:rPr>
          <w:rFonts w:ascii="Times New Roman" w:hAnsi="Times New Roman" w:cs="Times New Roman"/>
          <w:iCs/>
          <w:sz w:val="22"/>
          <w:szCs w:val="22"/>
          <w:shd w:val="clear" w:color="auto" w:fill="FFFFFF"/>
          <w:lang w:val="tr-TR"/>
        </w:rPr>
        <w:t xml:space="preserve"> </w:t>
      </w:r>
      <w:proofErr w:type="spellStart"/>
      <w:r w:rsidRPr="00E11A9A">
        <w:rPr>
          <w:rFonts w:ascii="Times New Roman" w:hAnsi="Times New Roman" w:cs="Times New Roman"/>
          <w:iCs/>
          <w:sz w:val="22"/>
          <w:szCs w:val="22"/>
          <w:shd w:val="clear" w:color="auto" w:fill="FFFFFF"/>
          <w:lang w:val="tr-TR"/>
        </w:rPr>
        <w:t>and</w:t>
      </w:r>
      <w:proofErr w:type="spellEnd"/>
      <w:r w:rsidRPr="00E11A9A">
        <w:rPr>
          <w:rFonts w:ascii="Times New Roman" w:hAnsi="Times New Roman" w:cs="Times New Roman"/>
          <w:iCs/>
          <w:sz w:val="22"/>
          <w:szCs w:val="22"/>
          <w:shd w:val="clear" w:color="auto" w:fill="FFFFFF"/>
          <w:lang w:val="tr-TR"/>
        </w:rPr>
        <w:t xml:space="preserve"> </w:t>
      </w:r>
      <w:proofErr w:type="spellStart"/>
      <w:r w:rsidRPr="00E11A9A">
        <w:rPr>
          <w:rFonts w:ascii="Times New Roman" w:hAnsi="Times New Roman" w:cs="Times New Roman"/>
          <w:iCs/>
          <w:sz w:val="22"/>
          <w:szCs w:val="22"/>
          <w:shd w:val="clear" w:color="auto" w:fill="FFFFFF"/>
          <w:lang w:val="tr-TR"/>
        </w:rPr>
        <w:t>Review</w:t>
      </w:r>
      <w:proofErr w:type="spellEnd"/>
      <w:r w:rsidRPr="00E11A9A">
        <w:rPr>
          <w:rFonts w:ascii="Times New Roman" w:hAnsi="Times New Roman" w:cs="Times New Roman"/>
          <w:sz w:val="22"/>
          <w:szCs w:val="22"/>
          <w:shd w:val="clear" w:color="auto" w:fill="FFFFFF"/>
          <w:lang w:val="tr-TR"/>
        </w:rPr>
        <w:t>, </w:t>
      </w:r>
      <w:r w:rsidRPr="00E11A9A">
        <w:rPr>
          <w:rFonts w:ascii="Times New Roman" w:hAnsi="Times New Roman" w:cs="Times New Roman"/>
          <w:iCs/>
          <w:sz w:val="22"/>
          <w:szCs w:val="22"/>
          <w:shd w:val="clear" w:color="auto" w:fill="FFFFFF"/>
          <w:lang w:val="tr-TR"/>
        </w:rPr>
        <w:t>2</w:t>
      </w:r>
      <w:r w:rsidRPr="00E11A9A">
        <w:rPr>
          <w:rFonts w:ascii="Times New Roman" w:hAnsi="Times New Roman" w:cs="Times New Roman"/>
          <w:sz w:val="22"/>
          <w:szCs w:val="22"/>
          <w:shd w:val="clear" w:color="auto" w:fill="FFFFFF"/>
          <w:lang w:val="tr-TR"/>
        </w:rPr>
        <w:t xml:space="preserve">(1), </w:t>
      </w:r>
      <w:r w:rsidR="004D6E8A" w:rsidRPr="00E11A9A">
        <w:rPr>
          <w:rFonts w:ascii="Times New Roman" w:hAnsi="Times New Roman" w:cs="Times New Roman"/>
          <w:sz w:val="22"/>
          <w:szCs w:val="22"/>
          <w:shd w:val="clear" w:color="auto" w:fill="FFFFFF"/>
          <w:lang w:val="tr-TR"/>
        </w:rPr>
        <w:t xml:space="preserve">2012, </w:t>
      </w:r>
      <w:r w:rsidRPr="00E11A9A">
        <w:rPr>
          <w:rFonts w:ascii="Times New Roman" w:hAnsi="Times New Roman" w:cs="Times New Roman"/>
          <w:sz w:val="22"/>
          <w:szCs w:val="22"/>
          <w:shd w:val="clear" w:color="auto" w:fill="FFFFFF"/>
          <w:lang w:val="tr-TR"/>
        </w:rPr>
        <w:t>s.39.</w:t>
      </w:r>
    </w:p>
    <w:p w:rsidR="00793108" w:rsidRPr="005E2598" w:rsidRDefault="00793108" w:rsidP="00C62629">
      <w:pPr>
        <w:jc w:val="both"/>
        <w:rPr>
          <w:rFonts w:ascii="Times New Roman" w:hAnsi="Times New Roman" w:cs="Times New Roman"/>
          <w:lang w:val="tr-TR"/>
        </w:rPr>
      </w:pPr>
    </w:p>
    <w:p w:rsidR="00BC16BE" w:rsidRPr="005E2598" w:rsidRDefault="00C022DD" w:rsidP="00A62D8A">
      <w:pPr>
        <w:spacing w:after="120"/>
        <w:ind w:firstLine="709"/>
        <w:jc w:val="both"/>
        <w:rPr>
          <w:rFonts w:ascii="Times New Roman" w:hAnsi="Times New Roman" w:cs="Times New Roman"/>
          <w:lang w:val="tr-TR"/>
        </w:rPr>
      </w:pPr>
      <w:r w:rsidRPr="005E2598">
        <w:rPr>
          <w:rFonts w:ascii="Times New Roman" w:hAnsi="Times New Roman" w:cs="Times New Roman"/>
          <w:lang w:val="tr-TR"/>
        </w:rPr>
        <w:lastRenderedPageBreak/>
        <w:t xml:space="preserve">Yurtdışında öğrenim gören öğrenciler aynı zamanda kültürel diplomasinin de merkezi gücünü oluşturmaktadır (Akli, 2012). Yurtdışında öğrenim gören öğrencileri diplomatik resmi yumuşak güç dışında resmi olmayan bir yumuşak güç olarak değerlendirmek mümkündür. Bu öğrenciler, “yumuşak eylem” (Akli, 2012, s.39) yoluyla ev sahibi ülkede kurdukları etkileşim ağlarıyla kültürel diplomatik bir güç oluşturmaktadır. Bu yumuşak eylemler; ev sahibi ülkedeki insanları dinlemek, bir ülke hakkındaki klişeleri yıkmak ve yabancı dil konuşmaktır. Kültürlerarası iletişim bu yumuşak eylem stratejileri için kilit roldedir. Kültürlerarası iletişim yoluyla resmi bir nitelikte olmayan kültürel elçiler haline gelen yurtdışında öğrenim gören öğrenciler, dinleyerek, kalıp yargıları kırarak ve dil kullanma becerileriyle yumuşak eylemin aktörleri konuma gelmektedirler. </w:t>
      </w:r>
      <w:proofErr w:type="spellStart"/>
      <w:r w:rsidRPr="005E2598">
        <w:rPr>
          <w:rFonts w:ascii="Times New Roman" w:hAnsi="Times New Roman" w:cs="Times New Roman"/>
          <w:lang w:val="tr-TR"/>
        </w:rPr>
        <w:t>Atkinson’a</w:t>
      </w:r>
      <w:proofErr w:type="spellEnd"/>
      <w:r w:rsidRPr="005E2598">
        <w:rPr>
          <w:rFonts w:ascii="Times New Roman" w:hAnsi="Times New Roman" w:cs="Times New Roman"/>
          <w:lang w:val="tr-TR"/>
        </w:rPr>
        <w:t xml:space="preserve"> (2010, s.5) göre, uluslararası öğrencilerin yumuşak </w:t>
      </w:r>
      <w:r w:rsidR="002462FC" w:rsidRPr="005E2598">
        <w:rPr>
          <w:rFonts w:ascii="Times New Roman" w:hAnsi="Times New Roman" w:cs="Times New Roman"/>
          <w:lang w:val="tr-TR"/>
        </w:rPr>
        <w:t xml:space="preserve">bir güç </w:t>
      </w:r>
      <w:r w:rsidR="00273E23" w:rsidRPr="005E2598">
        <w:rPr>
          <w:rFonts w:ascii="Times New Roman" w:hAnsi="Times New Roman" w:cs="Times New Roman"/>
          <w:lang w:val="tr-TR"/>
        </w:rPr>
        <w:t xml:space="preserve">haline gelmesinde etkili olan sosyalleşme ortamlarına ilişkin bağlamsal koşullar bulunmaktadır. Bunlar; öğrencinin yerli nüfus ile </w:t>
      </w:r>
      <w:r w:rsidR="00A47A58" w:rsidRPr="005E2598">
        <w:rPr>
          <w:rFonts w:ascii="Times New Roman" w:hAnsi="Times New Roman" w:cs="Times New Roman"/>
          <w:lang w:val="tr-TR"/>
        </w:rPr>
        <w:t xml:space="preserve">sahip olduğu sosyal etkileşimin derinliği ve kapsamı, </w:t>
      </w:r>
      <w:r w:rsidR="00273E23" w:rsidRPr="005E2598">
        <w:rPr>
          <w:rFonts w:ascii="Times New Roman" w:hAnsi="Times New Roman" w:cs="Times New Roman"/>
          <w:lang w:val="tr-TR"/>
        </w:rPr>
        <w:t xml:space="preserve">öğrencinin sosyal etkileşimlerinin gerçekleştiği yerli halkla bir topluluk duygusunu ve ortak bir kimliği paylaşması, </w:t>
      </w:r>
      <w:r w:rsidR="00A47A58" w:rsidRPr="005E2598">
        <w:rPr>
          <w:rFonts w:ascii="Times New Roman" w:hAnsi="Times New Roman" w:cs="Times New Roman"/>
          <w:lang w:val="tr-TR"/>
        </w:rPr>
        <w:t>öğrencinin anavatanına dönüp siyasi olarak etkili bir konuma gelmesi</w:t>
      </w:r>
      <w:r w:rsidR="00AF5542" w:rsidRPr="005E2598">
        <w:rPr>
          <w:rFonts w:ascii="Times New Roman" w:hAnsi="Times New Roman" w:cs="Times New Roman"/>
          <w:lang w:val="tr-TR"/>
        </w:rPr>
        <w:t>dir</w:t>
      </w:r>
      <w:r w:rsidR="00A47A58" w:rsidRPr="005E2598">
        <w:rPr>
          <w:rFonts w:ascii="Times New Roman" w:hAnsi="Times New Roman" w:cs="Times New Roman"/>
          <w:lang w:val="tr-TR"/>
        </w:rPr>
        <w:t>.</w:t>
      </w:r>
      <w:r w:rsidR="003712B0" w:rsidRPr="005E2598">
        <w:rPr>
          <w:rFonts w:ascii="Times New Roman" w:hAnsi="Times New Roman" w:cs="Times New Roman"/>
          <w:lang w:val="tr-TR"/>
        </w:rPr>
        <w:t xml:space="preserve"> Özellikle başarılı uluslararası öğrenciler, ülkenin dilini, bilimsel sahasını, kültürünü iyi bir şekilde tanıyıp </w:t>
      </w:r>
      <w:r w:rsidR="00A3143F" w:rsidRPr="005E2598">
        <w:rPr>
          <w:rFonts w:ascii="Times New Roman" w:hAnsi="Times New Roman" w:cs="Times New Roman"/>
          <w:lang w:val="tr-TR"/>
        </w:rPr>
        <w:t xml:space="preserve">kazandıkları sosyal sermayeyle </w:t>
      </w:r>
      <w:r w:rsidR="003712B0" w:rsidRPr="005E2598">
        <w:rPr>
          <w:rFonts w:ascii="Times New Roman" w:hAnsi="Times New Roman" w:cs="Times New Roman"/>
          <w:lang w:val="tr-TR"/>
        </w:rPr>
        <w:t>köken ülkelerine döndüklerinde bunların aktarıcısı konumuna geçerek, askeri ya da diğer sert güçlerden daha etkili olan ulusal eğitim</w:t>
      </w:r>
      <w:r w:rsidR="00A3143F" w:rsidRPr="005E2598">
        <w:rPr>
          <w:rFonts w:ascii="Times New Roman" w:hAnsi="Times New Roman" w:cs="Times New Roman"/>
          <w:lang w:val="tr-TR"/>
        </w:rPr>
        <w:t>in gücünü</w:t>
      </w:r>
      <w:r w:rsidR="003712B0" w:rsidRPr="005E2598">
        <w:rPr>
          <w:rFonts w:ascii="Times New Roman" w:hAnsi="Times New Roman" w:cs="Times New Roman"/>
          <w:lang w:val="tr-TR"/>
        </w:rPr>
        <w:t xml:space="preserve"> görünür</w:t>
      </w:r>
      <w:r w:rsidR="00790B8A" w:rsidRPr="005E2598">
        <w:rPr>
          <w:rFonts w:ascii="Times New Roman" w:hAnsi="Times New Roman" w:cs="Times New Roman"/>
          <w:lang w:val="tr-TR"/>
        </w:rPr>
        <w:t xml:space="preserve"> kılacaktır </w:t>
      </w:r>
      <w:r w:rsidR="004D6B67" w:rsidRPr="005E2598">
        <w:rPr>
          <w:rFonts w:ascii="Times New Roman" w:hAnsi="Times New Roman" w:cs="Times New Roman"/>
          <w:lang w:val="tr-TR"/>
        </w:rPr>
        <w:t>(</w:t>
      </w:r>
      <w:proofErr w:type="spellStart"/>
      <w:r w:rsidR="004D6B67" w:rsidRPr="005E2598">
        <w:rPr>
          <w:rFonts w:ascii="Times New Roman" w:hAnsi="Times New Roman" w:cs="Times New Roman"/>
          <w:lang w:val="tr-TR"/>
        </w:rPr>
        <w:t>Amirbek</w:t>
      </w:r>
      <w:proofErr w:type="spellEnd"/>
      <w:r w:rsidR="004D6B67" w:rsidRPr="005E2598">
        <w:rPr>
          <w:rFonts w:ascii="Times New Roman" w:hAnsi="Times New Roman" w:cs="Times New Roman"/>
          <w:lang w:val="tr-TR"/>
        </w:rPr>
        <w:t xml:space="preserve"> ve </w:t>
      </w:r>
      <w:proofErr w:type="spellStart"/>
      <w:r w:rsidR="004D6B67" w:rsidRPr="005E2598">
        <w:rPr>
          <w:rFonts w:ascii="Times New Roman" w:hAnsi="Times New Roman" w:cs="Times New Roman"/>
          <w:lang w:val="tr-TR"/>
        </w:rPr>
        <w:t>Ydyrys</w:t>
      </w:r>
      <w:proofErr w:type="spellEnd"/>
      <w:r w:rsidR="004D6B67" w:rsidRPr="005E2598">
        <w:rPr>
          <w:rFonts w:ascii="Times New Roman" w:hAnsi="Times New Roman" w:cs="Times New Roman"/>
          <w:lang w:val="tr-TR"/>
        </w:rPr>
        <w:t>, 2014, s.</w:t>
      </w:r>
      <w:r w:rsidR="001A0553" w:rsidRPr="005E2598">
        <w:rPr>
          <w:rFonts w:ascii="Times New Roman" w:hAnsi="Times New Roman" w:cs="Times New Roman"/>
          <w:lang w:val="tr-TR"/>
        </w:rPr>
        <w:t xml:space="preserve">515). </w:t>
      </w:r>
      <w:r w:rsidR="007D1625" w:rsidRPr="005E2598">
        <w:rPr>
          <w:rFonts w:ascii="Times New Roman" w:hAnsi="Times New Roman" w:cs="Times New Roman"/>
          <w:lang w:val="tr-TR"/>
        </w:rPr>
        <w:t xml:space="preserve">Her durumda uluslararası öğrencilerin yumuşak güç olarak değerlendirilemeyeceğine dair çalışmalar da mevcuttur. </w:t>
      </w:r>
      <w:r w:rsidR="00BC16BE" w:rsidRPr="005E2598">
        <w:rPr>
          <w:rFonts w:ascii="Times New Roman" w:hAnsi="Times New Roman" w:cs="Times New Roman"/>
          <w:lang w:val="tr-TR"/>
        </w:rPr>
        <w:t>Yumuşak güç, geniş anlamıyla bir ulusa karşı geliştirilen tutum</w:t>
      </w:r>
      <w:r w:rsidR="005356D1" w:rsidRPr="005E2598">
        <w:rPr>
          <w:rFonts w:ascii="Times New Roman" w:hAnsi="Times New Roman" w:cs="Times New Roman"/>
          <w:lang w:val="tr-TR"/>
        </w:rPr>
        <w:t>un olumlu yönde değişmesi</w:t>
      </w:r>
      <w:r w:rsidR="00BC16BE" w:rsidRPr="005E2598">
        <w:rPr>
          <w:rFonts w:ascii="Times New Roman" w:hAnsi="Times New Roman" w:cs="Times New Roman"/>
          <w:lang w:val="tr-TR"/>
        </w:rPr>
        <w:t xml:space="preserve"> olarak kabul edildiğinde, uluslararası öğrencilerin yumuşak güç oluşturduklarını söylemek mümkündür</w:t>
      </w:r>
      <w:r w:rsidR="00912463" w:rsidRPr="005E2598">
        <w:rPr>
          <w:rFonts w:ascii="Times New Roman" w:hAnsi="Times New Roman" w:cs="Times New Roman"/>
          <w:lang w:val="tr-TR"/>
        </w:rPr>
        <w:t xml:space="preserve"> (</w:t>
      </w:r>
      <w:proofErr w:type="spellStart"/>
      <w:r w:rsidR="00912463" w:rsidRPr="005E2598">
        <w:rPr>
          <w:rFonts w:ascii="Times New Roman" w:hAnsi="Times New Roman" w:cs="Times New Roman"/>
          <w:lang w:val="tr-TR"/>
        </w:rPr>
        <w:t>Bislev</w:t>
      </w:r>
      <w:proofErr w:type="spellEnd"/>
      <w:r w:rsidR="00912463" w:rsidRPr="005E2598">
        <w:rPr>
          <w:rFonts w:ascii="Times New Roman" w:hAnsi="Times New Roman" w:cs="Times New Roman"/>
          <w:lang w:val="tr-TR"/>
        </w:rPr>
        <w:t>, 2017,</w:t>
      </w:r>
      <w:r w:rsidR="00955C86" w:rsidRPr="005E2598">
        <w:rPr>
          <w:rFonts w:ascii="Times New Roman" w:hAnsi="Times New Roman" w:cs="Times New Roman"/>
          <w:lang w:val="tr-TR"/>
        </w:rPr>
        <w:t xml:space="preserve"> </w:t>
      </w:r>
      <w:r w:rsidR="00912463" w:rsidRPr="005E2598">
        <w:rPr>
          <w:rFonts w:ascii="Times New Roman" w:hAnsi="Times New Roman" w:cs="Times New Roman"/>
          <w:lang w:val="tr-TR"/>
        </w:rPr>
        <w:t>s.</w:t>
      </w:r>
      <w:r w:rsidR="00C56B47" w:rsidRPr="005E2598">
        <w:rPr>
          <w:rFonts w:ascii="Times New Roman" w:hAnsi="Times New Roman" w:cs="Times New Roman"/>
          <w:lang w:val="tr-TR"/>
        </w:rPr>
        <w:t>104)</w:t>
      </w:r>
      <w:r w:rsidR="00BC16BE" w:rsidRPr="005E2598">
        <w:rPr>
          <w:rFonts w:ascii="Times New Roman" w:hAnsi="Times New Roman" w:cs="Times New Roman"/>
          <w:lang w:val="tr-TR"/>
        </w:rPr>
        <w:t xml:space="preserve">. Çünkü bir ülkede yaşamak, o ülkeye karşı olumlu tutumların arttığını göstermektedir. Ancak yumuşak güç dar tanımıyla kullanıldığında Batılı ortamdaki Çinliler ya da Çin’deki Batılı öğrenciler örneğinde olduğu gibi, kültürel ve politik farklılıklar, </w:t>
      </w:r>
      <w:r w:rsidR="00C56B47" w:rsidRPr="005E2598">
        <w:rPr>
          <w:rFonts w:ascii="Times New Roman" w:hAnsi="Times New Roman" w:cs="Times New Roman"/>
          <w:lang w:val="tr-TR"/>
        </w:rPr>
        <w:t xml:space="preserve">ötekine ilişkin </w:t>
      </w:r>
      <w:r w:rsidR="00BC16BE" w:rsidRPr="005E2598">
        <w:rPr>
          <w:rFonts w:ascii="Times New Roman" w:hAnsi="Times New Roman" w:cs="Times New Roman"/>
          <w:lang w:val="tr-TR"/>
        </w:rPr>
        <w:t xml:space="preserve">önyargılar, eğitimdeki yapısal engeller göz önüne alındığında </w:t>
      </w:r>
      <w:r w:rsidR="00753A69" w:rsidRPr="005E2598">
        <w:rPr>
          <w:rFonts w:ascii="Times New Roman" w:hAnsi="Times New Roman" w:cs="Times New Roman"/>
          <w:lang w:val="tr-TR"/>
        </w:rPr>
        <w:t xml:space="preserve">oldukça zor gerçekleşen </w:t>
      </w:r>
      <w:r w:rsidR="00BC16BE" w:rsidRPr="005E2598">
        <w:rPr>
          <w:rFonts w:ascii="Times New Roman" w:hAnsi="Times New Roman" w:cs="Times New Roman"/>
          <w:lang w:val="tr-TR"/>
        </w:rPr>
        <w:t>değer değişimi için uzun dönemli bir sonuç yakalamak mümkün gözükmemektedir</w:t>
      </w:r>
      <w:r w:rsidR="00C56B47" w:rsidRPr="005E2598">
        <w:rPr>
          <w:rFonts w:ascii="Times New Roman" w:hAnsi="Times New Roman" w:cs="Times New Roman"/>
          <w:lang w:val="tr-TR"/>
        </w:rPr>
        <w:t xml:space="preserve"> (</w:t>
      </w:r>
      <w:proofErr w:type="spellStart"/>
      <w:r w:rsidR="00912463" w:rsidRPr="005E2598">
        <w:rPr>
          <w:rFonts w:ascii="Times New Roman" w:hAnsi="Times New Roman" w:cs="Times New Roman"/>
          <w:lang w:val="tr-TR"/>
        </w:rPr>
        <w:t>Bislev</w:t>
      </w:r>
      <w:proofErr w:type="spellEnd"/>
      <w:r w:rsidR="00912463" w:rsidRPr="005E2598">
        <w:rPr>
          <w:rFonts w:ascii="Times New Roman" w:hAnsi="Times New Roman" w:cs="Times New Roman"/>
          <w:lang w:val="tr-TR"/>
        </w:rPr>
        <w:t>, 2017, s.</w:t>
      </w:r>
      <w:r w:rsidR="00C56B47" w:rsidRPr="005E2598">
        <w:rPr>
          <w:rFonts w:ascii="Times New Roman" w:hAnsi="Times New Roman" w:cs="Times New Roman"/>
          <w:lang w:val="tr-TR"/>
        </w:rPr>
        <w:t>105)</w:t>
      </w:r>
      <w:r w:rsidR="00BC16BE" w:rsidRPr="005E2598">
        <w:rPr>
          <w:rFonts w:ascii="Times New Roman" w:hAnsi="Times New Roman" w:cs="Times New Roman"/>
          <w:lang w:val="tr-TR"/>
        </w:rPr>
        <w:t>. Bu durum da, uluslararası öğrencilerin gerçek anlamıyla yumuşak güç oluşturup oluşturmadığı sorusunu ortaya çıkarmaktadır.</w:t>
      </w:r>
      <w:r w:rsidR="00342A51" w:rsidRPr="005E2598">
        <w:rPr>
          <w:rFonts w:ascii="Times New Roman" w:hAnsi="Times New Roman" w:cs="Times New Roman"/>
          <w:lang w:val="tr-TR"/>
        </w:rPr>
        <w:t xml:space="preserve"> </w:t>
      </w:r>
    </w:p>
    <w:p w:rsidR="00E0355D" w:rsidRPr="005E2598" w:rsidRDefault="00B4570D" w:rsidP="00A62D8A">
      <w:pPr>
        <w:spacing w:after="120"/>
        <w:ind w:firstLine="709"/>
        <w:jc w:val="both"/>
        <w:rPr>
          <w:rFonts w:ascii="Times New Roman" w:hAnsi="Times New Roman" w:cs="Times New Roman"/>
          <w:lang w:val="tr-TR"/>
        </w:rPr>
      </w:pPr>
      <w:r w:rsidRPr="005E2598">
        <w:rPr>
          <w:rFonts w:ascii="Times New Roman" w:hAnsi="Times New Roman" w:cs="Times New Roman"/>
          <w:lang w:val="tr-TR"/>
        </w:rPr>
        <w:t xml:space="preserve">Uluslararası yükseköğretimin rolünü anlamada </w:t>
      </w:r>
      <w:r w:rsidR="00BD2AA9" w:rsidRPr="005E2598">
        <w:rPr>
          <w:rFonts w:ascii="Times New Roman" w:hAnsi="Times New Roman" w:cs="Times New Roman"/>
          <w:lang w:val="tr-TR"/>
        </w:rPr>
        <w:t>yumuşak güç ve kültür</w:t>
      </w:r>
      <w:r w:rsidR="004D507B" w:rsidRPr="005E2598">
        <w:rPr>
          <w:rFonts w:ascii="Times New Roman" w:hAnsi="Times New Roman" w:cs="Times New Roman"/>
          <w:lang w:val="tr-TR"/>
        </w:rPr>
        <w:t xml:space="preserve"> diplomasi</w:t>
      </w:r>
      <w:r w:rsidR="00BD2AA9" w:rsidRPr="005E2598">
        <w:rPr>
          <w:rFonts w:ascii="Times New Roman" w:hAnsi="Times New Roman" w:cs="Times New Roman"/>
          <w:lang w:val="tr-TR"/>
        </w:rPr>
        <w:t>si</w:t>
      </w:r>
      <w:r w:rsidR="004D507B" w:rsidRPr="005E2598">
        <w:rPr>
          <w:rFonts w:ascii="Times New Roman" w:hAnsi="Times New Roman" w:cs="Times New Roman"/>
          <w:lang w:val="tr-TR"/>
        </w:rPr>
        <w:t xml:space="preserve"> dışında </w:t>
      </w:r>
      <w:r w:rsidRPr="005E2598">
        <w:rPr>
          <w:rFonts w:ascii="Times New Roman" w:hAnsi="Times New Roman" w:cs="Times New Roman"/>
          <w:lang w:val="tr-TR"/>
        </w:rPr>
        <w:t xml:space="preserve">kullanılan yeni bir </w:t>
      </w:r>
      <w:r w:rsidR="004D507B" w:rsidRPr="005E2598">
        <w:rPr>
          <w:rFonts w:ascii="Times New Roman" w:hAnsi="Times New Roman" w:cs="Times New Roman"/>
          <w:lang w:val="tr-TR"/>
        </w:rPr>
        <w:t>yaklaşım bilgi diplomasisidir (Knight, 2020).</w:t>
      </w:r>
      <w:r w:rsidRPr="005E2598">
        <w:rPr>
          <w:rFonts w:ascii="Times New Roman" w:hAnsi="Times New Roman" w:cs="Times New Roman"/>
          <w:lang w:val="tr-TR"/>
        </w:rPr>
        <w:t xml:space="preserve"> </w:t>
      </w:r>
      <w:r w:rsidR="00FA1D35" w:rsidRPr="005E2598">
        <w:rPr>
          <w:rFonts w:ascii="Times New Roman" w:hAnsi="Times New Roman" w:cs="Times New Roman"/>
          <w:lang w:val="tr-TR"/>
        </w:rPr>
        <w:t xml:space="preserve"> Bu kavram iki yönlü bir süreci ifade eder. Bir</w:t>
      </w:r>
      <w:r w:rsidR="00DF762E" w:rsidRPr="005E2598">
        <w:rPr>
          <w:rFonts w:ascii="Times New Roman" w:hAnsi="Times New Roman" w:cs="Times New Roman"/>
          <w:lang w:val="tr-TR"/>
        </w:rPr>
        <w:t xml:space="preserve"> yanda</w:t>
      </w:r>
      <w:r w:rsidR="00E41C5A" w:rsidRPr="005E2598">
        <w:rPr>
          <w:rFonts w:ascii="Times New Roman" w:hAnsi="Times New Roman" w:cs="Times New Roman"/>
          <w:lang w:val="tr-TR"/>
        </w:rPr>
        <w:t>n</w:t>
      </w:r>
      <w:r w:rsidR="00DF762E" w:rsidRPr="005E2598">
        <w:rPr>
          <w:rFonts w:ascii="Times New Roman" w:hAnsi="Times New Roman" w:cs="Times New Roman"/>
          <w:lang w:val="tr-TR"/>
        </w:rPr>
        <w:t xml:space="preserve"> uluslararası yükseköğretim</w:t>
      </w:r>
      <w:r w:rsidR="00FA1D35" w:rsidRPr="005E2598">
        <w:rPr>
          <w:rFonts w:ascii="Times New Roman" w:hAnsi="Times New Roman" w:cs="Times New Roman"/>
          <w:lang w:val="tr-TR"/>
        </w:rPr>
        <w:t xml:space="preserve">, araştırma ve </w:t>
      </w:r>
      <w:proofErr w:type="spellStart"/>
      <w:r w:rsidR="00FA1D35" w:rsidRPr="005E2598">
        <w:rPr>
          <w:rFonts w:ascii="Times New Roman" w:hAnsi="Times New Roman" w:cs="Times New Roman"/>
          <w:lang w:val="tr-TR"/>
        </w:rPr>
        <w:t>inovasyon</w:t>
      </w:r>
      <w:proofErr w:type="spellEnd"/>
      <w:r w:rsidR="00FA1D35" w:rsidRPr="005E2598">
        <w:rPr>
          <w:rFonts w:ascii="Times New Roman" w:hAnsi="Times New Roman" w:cs="Times New Roman"/>
          <w:lang w:val="tr-TR"/>
        </w:rPr>
        <w:t xml:space="preserve"> uluslararası ilişkilerin inşasında önemli bir rol oynarken, </w:t>
      </w:r>
      <w:r w:rsidR="00E41C5A" w:rsidRPr="005E2598">
        <w:rPr>
          <w:rFonts w:ascii="Times New Roman" w:hAnsi="Times New Roman" w:cs="Times New Roman"/>
          <w:lang w:val="tr-TR"/>
        </w:rPr>
        <w:t xml:space="preserve">diğer yandan </w:t>
      </w:r>
      <w:r w:rsidR="00FA1D35" w:rsidRPr="005E2598">
        <w:rPr>
          <w:rFonts w:ascii="Times New Roman" w:hAnsi="Times New Roman" w:cs="Times New Roman"/>
          <w:lang w:val="tr-TR"/>
        </w:rPr>
        <w:t>uluslara</w:t>
      </w:r>
      <w:r w:rsidR="00DF762E" w:rsidRPr="005E2598">
        <w:rPr>
          <w:rFonts w:ascii="Times New Roman" w:hAnsi="Times New Roman" w:cs="Times New Roman"/>
          <w:lang w:val="tr-TR"/>
        </w:rPr>
        <w:t>rası ilişkiler</w:t>
      </w:r>
      <w:r w:rsidR="00687E2E" w:rsidRPr="005E2598">
        <w:rPr>
          <w:rFonts w:ascii="Times New Roman" w:hAnsi="Times New Roman" w:cs="Times New Roman"/>
          <w:lang w:val="tr-TR"/>
        </w:rPr>
        <w:t xml:space="preserve"> </w:t>
      </w:r>
      <w:r w:rsidR="00DF762E" w:rsidRPr="005E2598">
        <w:rPr>
          <w:rFonts w:ascii="Times New Roman" w:hAnsi="Times New Roman" w:cs="Times New Roman"/>
          <w:lang w:val="tr-TR"/>
        </w:rPr>
        <w:t xml:space="preserve">de </w:t>
      </w:r>
      <w:r w:rsidR="00687E2E" w:rsidRPr="005E2598">
        <w:rPr>
          <w:rFonts w:ascii="Times New Roman" w:hAnsi="Times New Roman" w:cs="Times New Roman"/>
          <w:lang w:val="tr-TR"/>
        </w:rPr>
        <w:t xml:space="preserve">uluslararası </w:t>
      </w:r>
      <w:r w:rsidR="00DF762E" w:rsidRPr="005E2598">
        <w:rPr>
          <w:rFonts w:ascii="Times New Roman" w:hAnsi="Times New Roman" w:cs="Times New Roman"/>
          <w:lang w:val="tr-TR"/>
        </w:rPr>
        <w:t>yükseköğretim</w:t>
      </w:r>
      <w:r w:rsidR="00FA1D35" w:rsidRPr="005E2598">
        <w:rPr>
          <w:rFonts w:ascii="Times New Roman" w:hAnsi="Times New Roman" w:cs="Times New Roman"/>
          <w:lang w:val="tr-TR"/>
        </w:rPr>
        <w:t xml:space="preserve">, araştırma ve </w:t>
      </w:r>
      <w:proofErr w:type="spellStart"/>
      <w:r w:rsidR="00FA1D35" w:rsidRPr="005E2598">
        <w:rPr>
          <w:rFonts w:ascii="Times New Roman" w:hAnsi="Times New Roman" w:cs="Times New Roman"/>
          <w:lang w:val="tr-TR"/>
        </w:rPr>
        <w:t>inovasyonun</w:t>
      </w:r>
      <w:proofErr w:type="spellEnd"/>
      <w:r w:rsidR="00FA1D35" w:rsidRPr="005E2598">
        <w:rPr>
          <w:rFonts w:ascii="Times New Roman" w:hAnsi="Times New Roman" w:cs="Times New Roman"/>
          <w:lang w:val="tr-TR"/>
        </w:rPr>
        <w:t xml:space="preserve"> geliştirilmesine katkıda bulunur</w:t>
      </w:r>
      <w:r w:rsidR="00FF0B8F" w:rsidRPr="005E2598">
        <w:rPr>
          <w:rFonts w:ascii="Times New Roman" w:hAnsi="Times New Roman" w:cs="Times New Roman"/>
          <w:lang w:val="tr-TR"/>
        </w:rPr>
        <w:t xml:space="preserve"> ve “</w:t>
      </w:r>
      <w:r w:rsidR="00FF0B8F" w:rsidRPr="005E2598">
        <w:rPr>
          <w:rFonts w:ascii="Times New Roman" w:hAnsi="Times New Roman" w:cs="Times New Roman"/>
          <w:i/>
          <w:lang w:val="tr-TR"/>
        </w:rPr>
        <w:t>bilgi diplomasisi, yükseköğretimin temel işlevleri olan öğretme/öğrenme, araştırma, bilgi üretimi ve yenilik ve topluma hizmet üzerine inşa edilir</w:t>
      </w:r>
      <w:r w:rsidR="00FF0B8F" w:rsidRPr="005E2598">
        <w:rPr>
          <w:rFonts w:ascii="Times New Roman" w:hAnsi="Times New Roman" w:cs="Times New Roman"/>
          <w:lang w:val="tr-TR"/>
        </w:rPr>
        <w:t>”</w:t>
      </w:r>
      <w:r w:rsidR="00F97ADC" w:rsidRPr="005E2598">
        <w:rPr>
          <w:rFonts w:ascii="Times New Roman" w:hAnsi="Times New Roman" w:cs="Times New Roman"/>
          <w:lang w:val="tr-TR"/>
        </w:rPr>
        <w:t xml:space="preserve"> (Knight, 2020, s.</w:t>
      </w:r>
      <w:r w:rsidR="00D020E4" w:rsidRPr="005E2598">
        <w:rPr>
          <w:rFonts w:ascii="Times New Roman" w:hAnsi="Times New Roman" w:cs="Times New Roman"/>
          <w:lang w:val="tr-TR"/>
        </w:rPr>
        <w:t>38)</w:t>
      </w:r>
      <w:r w:rsidR="00FA1D35" w:rsidRPr="005E2598">
        <w:rPr>
          <w:rFonts w:ascii="Times New Roman" w:hAnsi="Times New Roman" w:cs="Times New Roman"/>
          <w:lang w:val="tr-TR"/>
        </w:rPr>
        <w:t>.</w:t>
      </w:r>
      <w:r w:rsidR="00DA350C" w:rsidRPr="005E2598">
        <w:rPr>
          <w:rFonts w:ascii="Times New Roman" w:hAnsi="Times New Roman" w:cs="Times New Roman"/>
          <w:lang w:val="tr-TR"/>
        </w:rPr>
        <w:t xml:space="preserve"> Bilgi diplomasisinin temel özellikleri ise şunlardır</w:t>
      </w:r>
      <w:r w:rsidR="00F97ADC" w:rsidRPr="005E2598">
        <w:rPr>
          <w:rFonts w:ascii="Times New Roman" w:hAnsi="Times New Roman" w:cs="Times New Roman"/>
          <w:lang w:val="tr-TR"/>
        </w:rPr>
        <w:t xml:space="preserve"> (Knight, 2020,</w:t>
      </w:r>
      <w:r w:rsidR="000A410C" w:rsidRPr="005E2598">
        <w:rPr>
          <w:rFonts w:ascii="Times New Roman" w:hAnsi="Times New Roman" w:cs="Times New Roman"/>
          <w:lang w:val="tr-TR"/>
        </w:rPr>
        <w:t xml:space="preserve"> </w:t>
      </w:r>
      <w:r w:rsidR="00F97ADC" w:rsidRPr="005E2598">
        <w:rPr>
          <w:rFonts w:ascii="Times New Roman" w:hAnsi="Times New Roman" w:cs="Times New Roman"/>
          <w:lang w:val="tr-TR"/>
        </w:rPr>
        <w:t>ss.</w:t>
      </w:r>
      <w:r w:rsidR="00890C10" w:rsidRPr="005E2598">
        <w:rPr>
          <w:rFonts w:ascii="Times New Roman" w:hAnsi="Times New Roman" w:cs="Times New Roman"/>
          <w:lang w:val="tr-TR"/>
        </w:rPr>
        <w:t>38-39)</w:t>
      </w:r>
      <w:r w:rsidR="00DA350C" w:rsidRPr="005E2598">
        <w:rPr>
          <w:rFonts w:ascii="Times New Roman" w:hAnsi="Times New Roman" w:cs="Times New Roman"/>
          <w:lang w:val="tr-TR"/>
        </w:rPr>
        <w:t xml:space="preserve">: </w:t>
      </w:r>
      <w:r w:rsidR="006512B7" w:rsidRPr="005E2598">
        <w:rPr>
          <w:rFonts w:ascii="Times New Roman" w:hAnsi="Times New Roman" w:cs="Times New Roman"/>
          <w:lang w:val="tr-TR"/>
        </w:rPr>
        <w:t xml:space="preserve">uluslararası yükseköğretim, araştırma ve </w:t>
      </w:r>
      <w:proofErr w:type="spellStart"/>
      <w:r w:rsidR="006512B7" w:rsidRPr="005E2598">
        <w:rPr>
          <w:rFonts w:ascii="Times New Roman" w:hAnsi="Times New Roman" w:cs="Times New Roman"/>
          <w:lang w:val="tr-TR"/>
        </w:rPr>
        <w:t>inovasyon</w:t>
      </w:r>
      <w:proofErr w:type="spellEnd"/>
      <w:r w:rsidR="006512B7" w:rsidRPr="005E2598">
        <w:rPr>
          <w:rFonts w:ascii="Times New Roman" w:hAnsi="Times New Roman" w:cs="Times New Roman"/>
          <w:lang w:val="tr-TR"/>
        </w:rPr>
        <w:t xml:space="preserve"> faaliyetleri </w:t>
      </w:r>
      <w:proofErr w:type="spellStart"/>
      <w:r w:rsidR="006512B7" w:rsidRPr="005E2598">
        <w:rPr>
          <w:rFonts w:ascii="Times New Roman" w:hAnsi="Times New Roman" w:cs="Times New Roman"/>
          <w:lang w:val="tr-TR"/>
        </w:rPr>
        <w:t>uluslararasılaştırma</w:t>
      </w:r>
      <w:proofErr w:type="spellEnd"/>
      <w:r w:rsidR="006512B7" w:rsidRPr="005E2598">
        <w:rPr>
          <w:rFonts w:ascii="Times New Roman" w:hAnsi="Times New Roman" w:cs="Times New Roman"/>
          <w:lang w:val="tr-TR"/>
        </w:rPr>
        <w:t xml:space="preserve"> faaliyetleri olarak birden çok aktör ve strateji içerdiğinde bilgi diplomasinin bir parçasını oluşturur. Bilgi diplomasisinde </w:t>
      </w:r>
      <w:r w:rsidR="004967F7" w:rsidRPr="005E2598">
        <w:rPr>
          <w:rFonts w:ascii="Times New Roman" w:hAnsi="Times New Roman" w:cs="Times New Roman"/>
          <w:lang w:val="tr-TR"/>
        </w:rPr>
        <w:t xml:space="preserve">üniversiteler önemli aktörler olsa da, ulusal, bölgesel ve uluslararası merkezler, araştırma kurumları, düşünce kuruluşları, sivil toplum eğitim kuruluşları, devlet kurumları da kilit bir role sahiptir ve yükseköğretim aktörleri bu kurumlarla birlikte çalışır. </w:t>
      </w:r>
      <w:r w:rsidR="00941AE8" w:rsidRPr="005E2598">
        <w:rPr>
          <w:rFonts w:ascii="Times New Roman" w:hAnsi="Times New Roman" w:cs="Times New Roman"/>
          <w:lang w:val="tr-TR"/>
        </w:rPr>
        <w:t xml:space="preserve">Bu nedenle bilgi diplomasisinde yükseköğretim aktörlerinin işbirliği içinde bulunması önemlidir. </w:t>
      </w:r>
      <w:r w:rsidR="00670CD1" w:rsidRPr="005E2598">
        <w:rPr>
          <w:rFonts w:ascii="Times New Roman" w:hAnsi="Times New Roman" w:cs="Times New Roman"/>
          <w:lang w:val="tr-TR"/>
        </w:rPr>
        <w:t xml:space="preserve">Bilgi diplomasisinin merkezinde ülkeler arası olumlu ilişkilerin geliştirilmesine katkı sağlayan uluslararası yükseköğretim, araştırma ve </w:t>
      </w:r>
      <w:proofErr w:type="spellStart"/>
      <w:r w:rsidR="00670CD1" w:rsidRPr="005E2598">
        <w:rPr>
          <w:rFonts w:ascii="Times New Roman" w:hAnsi="Times New Roman" w:cs="Times New Roman"/>
          <w:lang w:val="tr-TR"/>
        </w:rPr>
        <w:t>inovasyon</w:t>
      </w:r>
      <w:proofErr w:type="spellEnd"/>
      <w:r w:rsidR="00670CD1" w:rsidRPr="005E2598">
        <w:rPr>
          <w:rFonts w:ascii="Times New Roman" w:hAnsi="Times New Roman" w:cs="Times New Roman"/>
          <w:lang w:val="tr-TR"/>
        </w:rPr>
        <w:t xml:space="preserve"> bulunmaktadır. Bu nedenle yükseköğretim kurumları arasında yapılan anlaşmalar önemli olmakla birlikte bunun ötesine geçen bir ilişki düzeyi mevcuttur. </w:t>
      </w:r>
      <w:r w:rsidR="0095706F" w:rsidRPr="005E2598">
        <w:rPr>
          <w:rFonts w:ascii="Times New Roman" w:hAnsi="Times New Roman" w:cs="Times New Roman"/>
          <w:lang w:val="tr-TR"/>
        </w:rPr>
        <w:t xml:space="preserve">Küreselleşme ve bilgi devrimi ile birlikte yumuşak gücün üretilmesinde yükseköğretimin rolü daha da önemli hale gelmiştir. </w:t>
      </w:r>
      <w:r w:rsidR="00911FF4" w:rsidRPr="005E2598">
        <w:rPr>
          <w:rFonts w:ascii="Times New Roman" w:hAnsi="Times New Roman" w:cs="Times New Roman"/>
          <w:lang w:val="tr-TR"/>
        </w:rPr>
        <w:t>Amerikan yükseköğretiminin Birleşik Devletler için önemli bir yumuşak güç kaynağı olduğu konusunda ortak bir</w:t>
      </w:r>
      <w:r w:rsidR="00502072" w:rsidRPr="005E2598">
        <w:rPr>
          <w:rFonts w:ascii="Times New Roman" w:hAnsi="Times New Roman" w:cs="Times New Roman"/>
          <w:lang w:val="tr-TR"/>
        </w:rPr>
        <w:t xml:space="preserve"> fikir söz konusudur (</w:t>
      </w:r>
      <w:proofErr w:type="spellStart"/>
      <w:r w:rsidR="00502072" w:rsidRPr="005E2598">
        <w:rPr>
          <w:rFonts w:ascii="Times New Roman" w:hAnsi="Times New Roman" w:cs="Times New Roman"/>
          <w:lang w:val="tr-TR"/>
        </w:rPr>
        <w:t>Nye</w:t>
      </w:r>
      <w:proofErr w:type="spellEnd"/>
      <w:r w:rsidR="00502072" w:rsidRPr="005E2598">
        <w:rPr>
          <w:rFonts w:ascii="Times New Roman" w:hAnsi="Times New Roman" w:cs="Times New Roman"/>
          <w:lang w:val="tr-TR"/>
        </w:rPr>
        <w:t>, 2005,</w:t>
      </w:r>
      <w:r w:rsidR="00737407" w:rsidRPr="005E2598">
        <w:rPr>
          <w:rFonts w:ascii="Times New Roman" w:hAnsi="Times New Roman" w:cs="Times New Roman"/>
          <w:lang w:val="tr-TR"/>
        </w:rPr>
        <w:t xml:space="preserve"> </w:t>
      </w:r>
      <w:r w:rsidR="00502072" w:rsidRPr="005E2598">
        <w:rPr>
          <w:rFonts w:ascii="Times New Roman" w:hAnsi="Times New Roman" w:cs="Times New Roman"/>
          <w:lang w:val="tr-TR"/>
        </w:rPr>
        <w:t>s.</w:t>
      </w:r>
      <w:r w:rsidR="00911FF4" w:rsidRPr="005E2598">
        <w:rPr>
          <w:rFonts w:ascii="Times New Roman" w:hAnsi="Times New Roman" w:cs="Times New Roman"/>
          <w:lang w:val="tr-TR"/>
        </w:rPr>
        <w:t>14).</w:t>
      </w:r>
      <w:r w:rsidR="0072660F" w:rsidRPr="005E2598">
        <w:rPr>
          <w:rFonts w:ascii="Times New Roman" w:hAnsi="Times New Roman" w:cs="Times New Roman"/>
          <w:lang w:val="tr-TR"/>
        </w:rPr>
        <w:t xml:space="preserve"> Kültür ve eğitim, ülkelerin stratejik akıllı güç geliştirmesinde </w:t>
      </w:r>
      <w:r w:rsidR="006D54AA" w:rsidRPr="005E2598">
        <w:rPr>
          <w:rFonts w:ascii="Times New Roman" w:hAnsi="Times New Roman" w:cs="Times New Roman"/>
          <w:lang w:val="tr-TR"/>
        </w:rPr>
        <w:t xml:space="preserve">tek başına </w:t>
      </w:r>
      <w:r w:rsidR="006D54AA" w:rsidRPr="005E2598">
        <w:rPr>
          <w:rFonts w:ascii="Times New Roman" w:hAnsi="Times New Roman" w:cs="Times New Roman"/>
          <w:lang w:val="tr-TR"/>
        </w:rPr>
        <w:lastRenderedPageBreak/>
        <w:t xml:space="preserve">olmasa da </w:t>
      </w:r>
      <w:r w:rsidR="0072660F" w:rsidRPr="005E2598">
        <w:rPr>
          <w:rFonts w:ascii="Times New Roman" w:hAnsi="Times New Roman" w:cs="Times New Roman"/>
          <w:lang w:val="tr-TR"/>
        </w:rPr>
        <w:t>sert güçle ortaklaşa hareket eden en etkili yumuşak güç araçlarından biri haline gelmiştir.</w:t>
      </w:r>
    </w:p>
    <w:p w:rsidR="008F4701" w:rsidRPr="005E2598" w:rsidRDefault="00E761CA" w:rsidP="005E798D">
      <w:pPr>
        <w:pStyle w:val="ListeParagraf"/>
        <w:numPr>
          <w:ilvl w:val="0"/>
          <w:numId w:val="6"/>
        </w:numPr>
        <w:spacing w:after="120"/>
        <w:ind w:left="425" w:hanging="425"/>
        <w:jc w:val="both"/>
        <w:rPr>
          <w:rFonts w:ascii="Times New Roman" w:hAnsi="Times New Roman" w:cs="Times New Roman"/>
          <w:b/>
          <w:lang w:val="tr-TR"/>
        </w:rPr>
      </w:pPr>
      <w:r w:rsidRPr="005E2598">
        <w:rPr>
          <w:rFonts w:ascii="Times New Roman" w:hAnsi="Times New Roman" w:cs="Times New Roman"/>
          <w:b/>
          <w:lang w:val="tr-TR"/>
        </w:rPr>
        <w:t xml:space="preserve">TÜRKİYE’DE YÜKSEKÖĞRETİMDE ULUSLARARASILAŞMA VE ULUSLARARASI ÖĞRENCİLER </w:t>
      </w:r>
    </w:p>
    <w:p w:rsidR="00A76FD6" w:rsidRPr="005E2598" w:rsidRDefault="00A76FD6" w:rsidP="005E798D">
      <w:pPr>
        <w:spacing w:after="120"/>
        <w:ind w:firstLine="708"/>
        <w:jc w:val="both"/>
        <w:rPr>
          <w:rFonts w:ascii="Times New Roman" w:hAnsi="Times New Roman" w:cs="Times New Roman"/>
          <w:lang w:val="tr-TR"/>
        </w:rPr>
      </w:pPr>
      <w:r w:rsidRPr="005E2598">
        <w:rPr>
          <w:rFonts w:ascii="Times New Roman" w:hAnsi="Times New Roman" w:cs="Times New Roman"/>
          <w:lang w:val="tr-TR"/>
        </w:rPr>
        <w:t xml:space="preserve">Yükseköğretimde </w:t>
      </w:r>
      <w:proofErr w:type="spellStart"/>
      <w:r w:rsidRPr="005E2598">
        <w:rPr>
          <w:rFonts w:ascii="Times New Roman" w:hAnsi="Times New Roman" w:cs="Times New Roman"/>
          <w:lang w:val="tr-TR"/>
        </w:rPr>
        <w:t>uluslararasılaşma</w:t>
      </w:r>
      <w:proofErr w:type="spellEnd"/>
      <w:r w:rsidRPr="005E2598">
        <w:rPr>
          <w:rFonts w:ascii="Times New Roman" w:hAnsi="Times New Roman" w:cs="Times New Roman"/>
          <w:lang w:val="tr-TR"/>
        </w:rPr>
        <w:t xml:space="preserve">, öğrenci ve öğretim üyesi hareketliliği, yükseköğretim sistemleri arasındaki karşılıklı etkileşimleri, öğretme ve öğrenmede </w:t>
      </w:r>
      <w:proofErr w:type="spellStart"/>
      <w:r w:rsidRPr="005E2598">
        <w:rPr>
          <w:rFonts w:ascii="Times New Roman" w:hAnsi="Times New Roman" w:cs="Times New Roman"/>
          <w:lang w:val="tr-TR"/>
        </w:rPr>
        <w:t>uluslararasılaşmayı</w:t>
      </w:r>
      <w:proofErr w:type="spellEnd"/>
      <w:r w:rsidRPr="005E2598">
        <w:rPr>
          <w:rFonts w:ascii="Times New Roman" w:hAnsi="Times New Roman" w:cs="Times New Roman"/>
          <w:lang w:val="tr-TR"/>
        </w:rPr>
        <w:t xml:space="preserve">, bilgi aktarımını, işbirliği ve rekabeti, kurumsal stratejileri ve ulusal ve </w:t>
      </w:r>
      <w:proofErr w:type="spellStart"/>
      <w:r w:rsidRPr="005E2598">
        <w:rPr>
          <w:rFonts w:ascii="Times New Roman" w:hAnsi="Times New Roman" w:cs="Times New Roman"/>
          <w:lang w:val="tr-TR"/>
        </w:rPr>
        <w:t>ulusüstü</w:t>
      </w:r>
      <w:proofErr w:type="spellEnd"/>
      <w:r w:rsidRPr="005E2598">
        <w:rPr>
          <w:rFonts w:ascii="Times New Roman" w:hAnsi="Times New Roman" w:cs="Times New Roman"/>
          <w:lang w:val="tr-TR"/>
        </w:rPr>
        <w:t xml:space="preserve"> politikaları kapsayan geniş bir tartışma alanını kapsar (</w:t>
      </w:r>
      <w:proofErr w:type="spellStart"/>
      <w:r w:rsidRPr="005E2598">
        <w:rPr>
          <w:rFonts w:ascii="Times New Roman" w:hAnsi="Times New Roman" w:cs="Times New Roman"/>
          <w:lang w:val="tr-TR"/>
        </w:rPr>
        <w:t>Kehm</w:t>
      </w:r>
      <w:proofErr w:type="spellEnd"/>
      <w:r w:rsidRPr="005E2598">
        <w:rPr>
          <w:rFonts w:ascii="Times New Roman" w:hAnsi="Times New Roman" w:cs="Times New Roman"/>
          <w:lang w:val="tr-TR"/>
        </w:rPr>
        <w:t xml:space="preserve"> ve </w:t>
      </w:r>
      <w:proofErr w:type="spellStart"/>
      <w:r w:rsidRPr="005E2598">
        <w:rPr>
          <w:rFonts w:ascii="Times New Roman" w:hAnsi="Times New Roman" w:cs="Times New Roman"/>
          <w:lang w:val="tr-TR"/>
        </w:rPr>
        <w:t>Teichler</w:t>
      </w:r>
      <w:proofErr w:type="spellEnd"/>
      <w:r w:rsidRPr="005E2598">
        <w:rPr>
          <w:rFonts w:ascii="Times New Roman" w:hAnsi="Times New Roman" w:cs="Times New Roman"/>
          <w:lang w:val="tr-TR"/>
        </w:rPr>
        <w:t xml:space="preserve">, 2007). </w:t>
      </w:r>
      <w:proofErr w:type="spellStart"/>
      <w:r w:rsidRPr="005E2598">
        <w:rPr>
          <w:rFonts w:ascii="Times New Roman" w:hAnsi="Times New Roman" w:cs="Times New Roman"/>
          <w:lang w:val="tr-TR"/>
        </w:rPr>
        <w:t>Uluslararasılaşma</w:t>
      </w:r>
      <w:proofErr w:type="spellEnd"/>
      <w:r w:rsidRPr="005E2598">
        <w:rPr>
          <w:rFonts w:ascii="Times New Roman" w:hAnsi="Times New Roman" w:cs="Times New Roman"/>
          <w:lang w:val="tr-TR"/>
        </w:rPr>
        <w:t xml:space="preserve">, kültürlerarası etkileşimi arttırarak üniversitelerin uluslararası görünürlüğünü güçlendirmekte, eğitim yoluyla işbirliğini geliştirerek bir kamu diplomasisi işlevi görmektedir. Knight (2015b), üniversitelerde </w:t>
      </w:r>
      <w:proofErr w:type="spellStart"/>
      <w:r w:rsidRPr="005E2598">
        <w:rPr>
          <w:rFonts w:ascii="Times New Roman" w:hAnsi="Times New Roman" w:cs="Times New Roman"/>
          <w:lang w:val="tr-TR"/>
        </w:rPr>
        <w:t>uluslararasılaşmaya</w:t>
      </w:r>
      <w:proofErr w:type="spellEnd"/>
      <w:r w:rsidRPr="005E2598">
        <w:rPr>
          <w:rFonts w:ascii="Times New Roman" w:hAnsi="Times New Roman" w:cs="Times New Roman"/>
          <w:lang w:val="tr-TR"/>
        </w:rPr>
        <w:t xml:space="preserve"> ilişkin üç model önermektedir: klasik   (</w:t>
      </w:r>
      <w:proofErr w:type="spellStart"/>
      <w:r w:rsidRPr="005E2598">
        <w:rPr>
          <w:rFonts w:ascii="Times New Roman" w:hAnsi="Times New Roman" w:cs="Times New Roman"/>
          <w:lang w:val="tr-TR"/>
        </w:rPr>
        <w:t>classic</w:t>
      </w:r>
      <w:proofErr w:type="spellEnd"/>
      <w:r w:rsidRPr="005E2598">
        <w:rPr>
          <w:rFonts w:ascii="Times New Roman" w:hAnsi="Times New Roman" w:cs="Times New Roman"/>
          <w:lang w:val="tr-TR"/>
        </w:rPr>
        <w:t>) model, uydu (</w:t>
      </w:r>
      <w:proofErr w:type="spellStart"/>
      <w:r w:rsidRPr="005E2598">
        <w:rPr>
          <w:rFonts w:ascii="Times New Roman" w:hAnsi="Times New Roman" w:cs="Times New Roman"/>
          <w:lang w:val="tr-TR"/>
        </w:rPr>
        <w:t>satellite</w:t>
      </w:r>
      <w:proofErr w:type="spellEnd"/>
      <w:r w:rsidRPr="005E2598">
        <w:rPr>
          <w:rFonts w:ascii="Times New Roman" w:hAnsi="Times New Roman" w:cs="Times New Roman"/>
          <w:lang w:val="tr-TR"/>
        </w:rPr>
        <w:t>) modeli, uluslararası ortak kuruluş (</w:t>
      </w:r>
      <w:proofErr w:type="spellStart"/>
      <w:r w:rsidRPr="005E2598">
        <w:rPr>
          <w:rFonts w:ascii="Times New Roman" w:hAnsi="Times New Roman" w:cs="Times New Roman"/>
          <w:iCs/>
          <w:lang w:val="tr-TR"/>
        </w:rPr>
        <w:t>internationally</w:t>
      </w:r>
      <w:proofErr w:type="spellEnd"/>
      <w:r w:rsidRPr="005E2598">
        <w:rPr>
          <w:rFonts w:ascii="Times New Roman" w:hAnsi="Times New Roman" w:cs="Times New Roman"/>
          <w:iCs/>
          <w:lang w:val="tr-TR"/>
        </w:rPr>
        <w:t xml:space="preserve"> </w:t>
      </w:r>
      <w:proofErr w:type="spellStart"/>
      <w:r w:rsidRPr="005E2598">
        <w:rPr>
          <w:rFonts w:ascii="Times New Roman" w:hAnsi="Times New Roman" w:cs="Times New Roman"/>
          <w:iCs/>
          <w:lang w:val="tr-TR"/>
        </w:rPr>
        <w:t>co-founded</w:t>
      </w:r>
      <w:proofErr w:type="spellEnd"/>
      <w:r w:rsidRPr="005E2598">
        <w:rPr>
          <w:rFonts w:ascii="Times New Roman" w:hAnsi="Times New Roman" w:cs="Times New Roman"/>
          <w:i/>
          <w:iCs/>
          <w:lang w:val="tr-TR"/>
        </w:rPr>
        <w:t>)</w:t>
      </w:r>
      <w:r w:rsidRPr="005E2598">
        <w:rPr>
          <w:rFonts w:ascii="Times New Roman" w:hAnsi="Times New Roman" w:cs="Times New Roman"/>
          <w:lang w:val="tr-TR"/>
        </w:rPr>
        <w:t xml:space="preserve"> modeli. Birinci kuşak model olan klasik model, ilk olarak 1831’de Amerika Birleşik Devletleri Ohio’da </w:t>
      </w:r>
      <w:proofErr w:type="spellStart"/>
      <w:r w:rsidRPr="005E2598">
        <w:rPr>
          <w:rFonts w:ascii="Times New Roman" w:hAnsi="Times New Roman" w:cs="Times New Roman"/>
          <w:lang w:val="tr-TR"/>
        </w:rPr>
        <w:t>Denison</w:t>
      </w:r>
      <w:proofErr w:type="spellEnd"/>
      <w:r w:rsidRPr="005E2598">
        <w:rPr>
          <w:rFonts w:ascii="Times New Roman" w:hAnsi="Times New Roman" w:cs="Times New Roman"/>
          <w:lang w:val="tr-TR"/>
        </w:rPr>
        <w:t xml:space="preserve"> Üniversitesi’nde uygulanmıştır. En yaygın olan bu modelde, üniversitelerde uluslararası ortaklıklar, üniversite ve araştırma merkezleri çerçevesinde yürütülen uluslararası öğrenci ve personel hareketliliği, ortak programlar, hibe arayışları, uluslararası ve kültürlerarası işbirlikçi faaliyetler vardır. Türkiye’de de genellikle bu model görülmektedir (YÖK, </w:t>
      </w:r>
      <w:r w:rsidR="001E050D" w:rsidRPr="005E2598">
        <w:rPr>
          <w:rFonts w:ascii="Times New Roman" w:hAnsi="Times New Roman" w:cs="Times New Roman"/>
          <w:lang w:val="tr-TR"/>
        </w:rPr>
        <w:t>2021, s.</w:t>
      </w:r>
      <w:r w:rsidRPr="005E2598">
        <w:rPr>
          <w:rFonts w:ascii="Times New Roman" w:hAnsi="Times New Roman" w:cs="Times New Roman"/>
          <w:lang w:val="tr-TR"/>
        </w:rPr>
        <w:t>19). İkinci kuşak model olan uydu modelinde, dünya çapında şube kampüsleri, uydu araştırma merkezleri stratejik olarak planlanmış faaliyetlerin temel unsurlarıdır. Uydu modelinde uluslararası şube kampüsleri (</w:t>
      </w:r>
      <w:proofErr w:type="spellStart"/>
      <w:r w:rsidRPr="005E2598">
        <w:rPr>
          <w:rFonts w:ascii="Times New Roman" w:hAnsi="Times New Roman" w:cs="Times New Roman"/>
          <w:lang w:val="tr-TR"/>
        </w:rPr>
        <w:t>international</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branch</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campus</w:t>
      </w:r>
      <w:proofErr w:type="spellEnd"/>
      <w:r w:rsidRPr="005E2598">
        <w:rPr>
          <w:rFonts w:ascii="Times New Roman" w:hAnsi="Times New Roman" w:cs="Times New Roman"/>
          <w:lang w:val="tr-TR"/>
        </w:rPr>
        <w:t>) önemli bir yer tutmaktadır. Bu sistem, bir üniversitenin dünyanın herhangi bir yerinde hizmet verdiği merkezlerdir. Uluslararası kampüslere sahip ilk beş ülke; Amerika Birleşik Devletleri (78), Birleşik Krallık (39), Fransa (28), Rusya (21) ve Avustralya (15)’</w:t>
      </w:r>
      <w:proofErr w:type="spellStart"/>
      <w:r w:rsidRPr="005E2598">
        <w:rPr>
          <w:rFonts w:ascii="Times New Roman" w:hAnsi="Times New Roman" w:cs="Times New Roman"/>
          <w:lang w:val="tr-TR"/>
        </w:rPr>
        <w:t>dır</w:t>
      </w:r>
      <w:proofErr w:type="spellEnd"/>
      <w:r w:rsidRPr="005E2598">
        <w:rPr>
          <w:rFonts w:ascii="Times New Roman" w:hAnsi="Times New Roman" w:cs="Times New Roman"/>
          <w:lang w:val="tr-TR"/>
        </w:rPr>
        <w:t>. Toplam şube kampüslerinin %73'ünü oluşturur. Uluslararası şube kampüslerine ev sahipliği yapan ilk beş ülke ise Çin (32), Birleşik Arap Emirlikleri (31), Singapur (12), Malezya (12) ve Katar (11)’</w:t>
      </w:r>
      <w:proofErr w:type="spellStart"/>
      <w:r w:rsidRPr="005E2598">
        <w:rPr>
          <w:rFonts w:ascii="Times New Roman" w:hAnsi="Times New Roman" w:cs="Times New Roman"/>
          <w:lang w:val="tr-TR"/>
        </w:rPr>
        <w:t>dır</w:t>
      </w:r>
      <w:proofErr w:type="spellEnd"/>
      <w:r w:rsidRPr="005E2598">
        <w:rPr>
          <w:rFonts w:ascii="Times New Roman" w:hAnsi="Times New Roman" w:cs="Times New Roman"/>
          <w:lang w:val="tr-TR"/>
        </w:rPr>
        <w:t>. Bu ülkeler, dünyadaki toplam şube kampüslerinin %39'una ev sahipliği yapmaktadır</w:t>
      </w:r>
      <w:r w:rsidR="00CE0FB2" w:rsidRPr="005E2598">
        <w:rPr>
          <w:rFonts w:ascii="Times New Roman" w:hAnsi="Times New Roman" w:cs="Times New Roman"/>
          <w:lang w:val="tr-TR"/>
        </w:rPr>
        <w:t xml:space="preserve"> </w:t>
      </w:r>
      <w:r w:rsidRPr="005E2598">
        <w:rPr>
          <w:rFonts w:ascii="Times New Roman" w:hAnsi="Times New Roman" w:cs="Times New Roman"/>
          <w:lang w:val="tr-TR"/>
        </w:rPr>
        <w:t>(</w:t>
      </w:r>
      <w:proofErr w:type="spellStart"/>
      <w:r w:rsidRPr="005E2598">
        <w:rPr>
          <w:rFonts w:ascii="Times New Roman" w:hAnsi="Times New Roman" w:cs="Times New Roman"/>
          <w:lang w:val="tr-TR"/>
        </w:rPr>
        <w:t>Garrett</w:t>
      </w:r>
      <w:proofErr w:type="spellEnd"/>
      <w:r w:rsidRPr="005E2598">
        <w:rPr>
          <w:rFonts w:ascii="Times New Roman" w:hAnsi="Times New Roman" w:cs="Times New Roman"/>
          <w:lang w:val="tr-TR"/>
        </w:rPr>
        <w:t xml:space="preserve"> vd</w:t>
      </w:r>
      <w:proofErr w:type="gramStart"/>
      <w:r w:rsidRPr="005E2598">
        <w:rPr>
          <w:rFonts w:ascii="Times New Roman" w:hAnsi="Times New Roman" w:cs="Times New Roman"/>
          <w:lang w:val="tr-TR"/>
        </w:rPr>
        <w:t>.</w:t>
      </w:r>
      <w:r w:rsidR="001E050D" w:rsidRPr="005E2598">
        <w:rPr>
          <w:rFonts w:ascii="Times New Roman" w:hAnsi="Times New Roman" w:cs="Times New Roman"/>
          <w:lang w:val="tr-TR"/>
        </w:rPr>
        <w:t>,</w:t>
      </w:r>
      <w:proofErr w:type="gramEnd"/>
      <w:r w:rsidR="00E845BB" w:rsidRPr="005E2598">
        <w:rPr>
          <w:rFonts w:ascii="Times New Roman" w:hAnsi="Times New Roman" w:cs="Times New Roman"/>
          <w:lang w:val="tr-TR"/>
        </w:rPr>
        <w:t xml:space="preserve"> </w:t>
      </w:r>
      <w:r w:rsidRPr="005E2598">
        <w:rPr>
          <w:rFonts w:ascii="Times New Roman" w:hAnsi="Times New Roman" w:cs="Times New Roman"/>
          <w:lang w:val="tr-TR"/>
        </w:rPr>
        <w:t>2016). Üçüncü kuşak model olan uluslararası ortak kuruluş modeli karmaşık bir modeldir. Bu modelde, bağımsız bir kurum uluslararası ortaklıkla ev sahibi ülke tarafından lisanslanmıştır. Ancak bu modelde farklı normlara sahip iki farklı bürokrasiye tabi olma en büyük zorluklardan biridir (</w:t>
      </w:r>
      <w:proofErr w:type="spellStart"/>
      <w:r w:rsidRPr="005E2598">
        <w:rPr>
          <w:rFonts w:ascii="Times New Roman" w:hAnsi="Times New Roman" w:cs="Times New Roman"/>
          <w:lang w:val="tr-TR"/>
        </w:rPr>
        <w:t>Morosini</w:t>
      </w:r>
      <w:proofErr w:type="spellEnd"/>
      <w:r w:rsidRPr="005E2598">
        <w:rPr>
          <w:rFonts w:ascii="Times New Roman" w:hAnsi="Times New Roman" w:cs="Times New Roman"/>
          <w:lang w:val="tr-TR"/>
        </w:rPr>
        <w:t xml:space="preserve"> vd</w:t>
      </w:r>
      <w:proofErr w:type="gramStart"/>
      <w:r w:rsidRPr="005E2598">
        <w:rPr>
          <w:rFonts w:ascii="Times New Roman" w:hAnsi="Times New Roman" w:cs="Times New Roman"/>
          <w:lang w:val="tr-TR"/>
        </w:rPr>
        <w:t>.,</w:t>
      </w:r>
      <w:proofErr w:type="gramEnd"/>
      <w:r w:rsidR="00A81411" w:rsidRPr="005E2598">
        <w:rPr>
          <w:rFonts w:ascii="Times New Roman" w:hAnsi="Times New Roman" w:cs="Times New Roman"/>
          <w:lang w:val="tr-TR"/>
        </w:rPr>
        <w:t xml:space="preserve"> 2017, s.</w:t>
      </w:r>
      <w:r w:rsidRPr="005E2598">
        <w:rPr>
          <w:rFonts w:ascii="Times New Roman" w:hAnsi="Times New Roman" w:cs="Times New Roman"/>
          <w:lang w:val="tr-TR"/>
        </w:rPr>
        <w:t xml:space="preserve">310). </w:t>
      </w:r>
    </w:p>
    <w:p w:rsidR="00B21E81" w:rsidRPr="005E2598" w:rsidRDefault="00A76FD6" w:rsidP="00CF023C">
      <w:pPr>
        <w:spacing w:after="120"/>
        <w:ind w:firstLine="709"/>
        <w:jc w:val="both"/>
        <w:rPr>
          <w:rFonts w:ascii="Times New Roman" w:eastAsia="Times New Roman" w:hAnsi="Times New Roman" w:cs="Times New Roman"/>
          <w:shd w:val="clear" w:color="auto" w:fill="FFFFFF"/>
          <w:lang w:val="tr-TR"/>
        </w:rPr>
      </w:pPr>
      <w:proofErr w:type="spellStart"/>
      <w:r w:rsidRPr="005E2598">
        <w:rPr>
          <w:rFonts w:ascii="Times New Roman" w:eastAsia="Times New Roman" w:hAnsi="Times New Roman" w:cs="Times New Roman"/>
          <w:shd w:val="clear" w:color="auto" w:fill="FFFFFF"/>
          <w:lang w:val="tr-TR"/>
        </w:rPr>
        <w:t>Uluslararasılaşmanın</w:t>
      </w:r>
      <w:proofErr w:type="spellEnd"/>
      <w:r w:rsidRPr="005E2598">
        <w:rPr>
          <w:rFonts w:ascii="Times New Roman" w:eastAsia="Times New Roman" w:hAnsi="Times New Roman" w:cs="Times New Roman"/>
          <w:shd w:val="clear" w:color="auto" w:fill="FFFFFF"/>
          <w:lang w:val="tr-TR"/>
        </w:rPr>
        <w:t xml:space="preserve"> önem kazanmasıyla Türkiye’de de kurumsal çabalar görünür hale gelmiştir. </w:t>
      </w:r>
      <w:r w:rsidR="00B9306A" w:rsidRPr="005E2598">
        <w:rPr>
          <w:rFonts w:ascii="Times New Roman" w:eastAsia="Times New Roman" w:hAnsi="Times New Roman" w:cs="Times New Roman"/>
          <w:shd w:val="clear" w:color="auto" w:fill="FFFFFF"/>
          <w:lang w:val="tr-TR"/>
        </w:rPr>
        <w:t xml:space="preserve">14.10.1983 tarihinde Resmi </w:t>
      </w:r>
      <w:r w:rsidR="003052F1" w:rsidRPr="005E2598">
        <w:rPr>
          <w:rFonts w:ascii="Times New Roman" w:eastAsia="Times New Roman" w:hAnsi="Times New Roman" w:cs="Times New Roman"/>
          <w:shd w:val="clear" w:color="auto" w:fill="FFFFFF"/>
          <w:lang w:val="tr-TR"/>
        </w:rPr>
        <w:t>Gazete ’de</w:t>
      </w:r>
      <w:r w:rsidR="00B9306A" w:rsidRPr="005E2598">
        <w:rPr>
          <w:rFonts w:ascii="Times New Roman" w:eastAsia="Times New Roman" w:hAnsi="Times New Roman" w:cs="Times New Roman"/>
          <w:shd w:val="clear" w:color="auto" w:fill="FFFFFF"/>
          <w:lang w:val="tr-TR"/>
        </w:rPr>
        <w:t xml:space="preserve"> yayımlanan </w:t>
      </w:r>
      <w:r w:rsidR="00D73809" w:rsidRPr="005E2598">
        <w:rPr>
          <w:rFonts w:ascii="Times New Roman" w:eastAsia="Times New Roman" w:hAnsi="Times New Roman" w:cs="Times New Roman"/>
          <w:shd w:val="clear" w:color="auto" w:fill="FFFFFF"/>
          <w:lang w:val="tr-TR"/>
        </w:rPr>
        <w:t xml:space="preserve">2922 sayılı </w:t>
      </w:r>
      <w:r w:rsidR="00B9306A" w:rsidRPr="005E2598">
        <w:rPr>
          <w:rFonts w:ascii="Times New Roman" w:eastAsia="Times New Roman" w:hAnsi="Times New Roman" w:cs="Times New Roman"/>
          <w:shd w:val="clear" w:color="auto" w:fill="FFFFFF"/>
          <w:lang w:val="tr-TR"/>
        </w:rPr>
        <w:t xml:space="preserve">“Türkiye’de Öğrenim Gören Yabancı Uyruklu </w:t>
      </w:r>
      <w:r w:rsidR="008B03C2" w:rsidRPr="005E2598">
        <w:rPr>
          <w:rFonts w:ascii="Times New Roman" w:eastAsia="Times New Roman" w:hAnsi="Times New Roman" w:cs="Times New Roman"/>
          <w:shd w:val="clear" w:color="auto" w:fill="FFFFFF"/>
          <w:lang w:val="tr-TR"/>
        </w:rPr>
        <w:t xml:space="preserve">Öğrencilere </w:t>
      </w:r>
      <w:r w:rsidR="00B9306A" w:rsidRPr="005E2598">
        <w:rPr>
          <w:rFonts w:ascii="Times New Roman" w:eastAsia="Times New Roman" w:hAnsi="Times New Roman" w:cs="Times New Roman"/>
          <w:shd w:val="clear" w:color="auto" w:fill="FFFFFF"/>
          <w:lang w:val="tr-TR"/>
        </w:rPr>
        <w:t xml:space="preserve">İlişkin Kanun” </w:t>
      </w:r>
      <w:r w:rsidR="009501FC" w:rsidRPr="005E2598">
        <w:rPr>
          <w:rFonts w:ascii="Times New Roman" w:eastAsia="Times New Roman" w:hAnsi="Times New Roman" w:cs="Times New Roman"/>
          <w:shd w:val="clear" w:color="auto" w:fill="FFFFFF"/>
          <w:lang w:val="tr-TR"/>
        </w:rPr>
        <w:t xml:space="preserve">Türkiye’de uluslararası öğrencilerle ilgili ilk düzenlemedir. </w:t>
      </w:r>
      <w:r w:rsidR="0098698D" w:rsidRPr="005E2598">
        <w:rPr>
          <w:rFonts w:ascii="Times New Roman" w:eastAsia="Times New Roman" w:hAnsi="Times New Roman" w:cs="Times New Roman"/>
          <w:shd w:val="clear" w:color="auto" w:fill="FFFFFF"/>
          <w:lang w:val="tr-TR"/>
        </w:rPr>
        <w:t xml:space="preserve">Bu düzenleme, hükümet tarafından yabancı hükümetler emrine verilen burslardan yararlanan veya kendi </w:t>
      </w:r>
      <w:r w:rsidR="00CE32FD" w:rsidRPr="005E2598">
        <w:rPr>
          <w:rFonts w:ascii="Times New Roman" w:eastAsia="Times New Roman" w:hAnsi="Times New Roman" w:cs="Times New Roman"/>
          <w:shd w:val="clear" w:color="auto" w:fill="FFFFFF"/>
          <w:lang w:val="tr-TR"/>
        </w:rPr>
        <w:t>imkânlarıyla</w:t>
      </w:r>
      <w:r w:rsidR="0098698D" w:rsidRPr="005E2598">
        <w:rPr>
          <w:rFonts w:ascii="Times New Roman" w:eastAsia="Times New Roman" w:hAnsi="Times New Roman" w:cs="Times New Roman"/>
          <w:shd w:val="clear" w:color="auto" w:fill="FFFFFF"/>
          <w:lang w:val="tr-TR"/>
        </w:rPr>
        <w:t xml:space="preserve"> Türkiye’ye gelen yabancı uyruklu öğrencileri kapsamaktadır. </w:t>
      </w:r>
      <w:r w:rsidR="003C3C00" w:rsidRPr="005E2598">
        <w:rPr>
          <w:rFonts w:ascii="Times New Roman" w:eastAsia="Times New Roman" w:hAnsi="Times New Roman" w:cs="Times New Roman"/>
          <w:shd w:val="clear" w:color="auto" w:fill="FFFFFF"/>
          <w:lang w:val="tr-TR"/>
        </w:rPr>
        <w:t xml:space="preserve">Uluslararası öğrencilere ilişkin ilk resmi tanımlama Resmi </w:t>
      </w:r>
      <w:r w:rsidR="006B1907" w:rsidRPr="005E2598">
        <w:rPr>
          <w:rFonts w:ascii="Times New Roman" w:eastAsia="Times New Roman" w:hAnsi="Times New Roman" w:cs="Times New Roman"/>
          <w:shd w:val="clear" w:color="auto" w:fill="FFFFFF"/>
          <w:lang w:val="tr-TR"/>
        </w:rPr>
        <w:t>Gazete ’de</w:t>
      </w:r>
      <w:r w:rsidR="003C3C00" w:rsidRPr="005E2598">
        <w:rPr>
          <w:rFonts w:ascii="Times New Roman" w:eastAsia="Times New Roman" w:hAnsi="Times New Roman" w:cs="Times New Roman"/>
          <w:shd w:val="clear" w:color="auto" w:fill="FFFFFF"/>
          <w:lang w:val="tr-TR"/>
        </w:rPr>
        <w:t xml:space="preserve"> yayımlanan 30 Nisan 1985 tarihli Türkiye'de Öğrenim Gören Yabancı Uyruklu Öğrencilere İlişkin Yönetmelik’te yer almaktadır. Buna göre</w:t>
      </w:r>
      <w:r w:rsidR="008B7B56" w:rsidRPr="005E2598">
        <w:rPr>
          <w:rFonts w:ascii="Times New Roman" w:eastAsia="Times New Roman" w:hAnsi="Times New Roman" w:cs="Times New Roman"/>
          <w:shd w:val="clear" w:color="auto" w:fill="FFFFFF"/>
          <w:lang w:val="tr-TR"/>
        </w:rPr>
        <w:t>,</w:t>
      </w:r>
      <w:r w:rsidR="003C3C00" w:rsidRPr="005E2598">
        <w:rPr>
          <w:rFonts w:ascii="Times New Roman" w:eastAsia="Times New Roman" w:hAnsi="Times New Roman" w:cs="Times New Roman"/>
          <w:shd w:val="clear" w:color="auto" w:fill="FFFFFF"/>
          <w:lang w:val="tr-TR"/>
        </w:rPr>
        <w:t xml:space="preserve"> yabancı uyruklu öğrenci “her derece ve daldaki eğitim kurumlarında öğrenim gören ve</w:t>
      </w:r>
      <w:r w:rsidR="005A2CF0" w:rsidRPr="005E2598">
        <w:rPr>
          <w:rFonts w:ascii="Times New Roman" w:eastAsia="Times New Roman" w:hAnsi="Times New Roman" w:cs="Times New Roman"/>
          <w:shd w:val="clear" w:color="auto" w:fill="FFFFFF"/>
          <w:lang w:val="tr-TR"/>
        </w:rPr>
        <w:t>ya Türkçe kurslarına katılan T.</w:t>
      </w:r>
      <w:r w:rsidR="003C3C00" w:rsidRPr="005E2598">
        <w:rPr>
          <w:rFonts w:ascii="Times New Roman" w:eastAsia="Times New Roman" w:hAnsi="Times New Roman" w:cs="Times New Roman"/>
          <w:shd w:val="clear" w:color="auto" w:fill="FFFFFF"/>
          <w:lang w:val="tr-TR"/>
        </w:rPr>
        <w:t xml:space="preserve">C. uyruğunda bulunmayan kişi” olarak tanımlanmıştır. </w:t>
      </w:r>
      <w:r w:rsidR="009501FC" w:rsidRPr="005E2598">
        <w:rPr>
          <w:rFonts w:ascii="Times New Roman" w:eastAsia="Times New Roman" w:hAnsi="Times New Roman" w:cs="Times New Roman"/>
          <w:shd w:val="clear" w:color="auto" w:fill="FFFFFF"/>
          <w:lang w:val="tr-TR"/>
        </w:rPr>
        <w:t>S</w:t>
      </w:r>
      <w:r w:rsidR="00B9306A" w:rsidRPr="005E2598">
        <w:rPr>
          <w:rFonts w:ascii="Times New Roman" w:eastAsia="Times New Roman" w:hAnsi="Times New Roman" w:cs="Times New Roman"/>
          <w:shd w:val="clear" w:color="auto" w:fill="FFFFFF"/>
          <w:lang w:val="tr-TR"/>
        </w:rPr>
        <w:t xml:space="preserve">on yıllarda </w:t>
      </w:r>
      <w:proofErr w:type="spellStart"/>
      <w:r w:rsidR="00B9306A" w:rsidRPr="005E2598">
        <w:rPr>
          <w:rFonts w:ascii="Times New Roman" w:eastAsia="Times New Roman" w:hAnsi="Times New Roman" w:cs="Times New Roman"/>
          <w:shd w:val="clear" w:color="auto" w:fill="FFFFFF"/>
          <w:lang w:val="tr-TR"/>
        </w:rPr>
        <w:t>uluslararasılaşma</w:t>
      </w:r>
      <w:proofErr w:type="spellEnd"/>
      <w:r w:rsidR="00B9306A" w:rsidRPr="005E2598">
        <w:rPr>
          <w:rFonts w:ascii="Times New Roman" w:eastAsia="Times New Roman" w:hAnsi="Times New Roman" w:cs="Times New Roman"/>
          <w:shd w:val="clear" w:color="auto" w:fill="FFFFFF"/>
          <w:lang w:val="tr-TR"/>
        </w:rPr>
        <w:t xml:space="preserve"> stratejileri doğrultusunda uluslararası öğrenciler</w:t>
      </w:r>
      <w:r w:rsidR="00CE32FD" w:rsidRPr="005E2598">
        <w:rPr>
          <w:rFonts w:ascii="Times New Roman" w:eastAsia="Times New Roman" w:hAnsi="Times New Roman" w:cs="Times New Roman"/>
          <w:shd w:val="clear" w:color="auto" w:fill="FFFFFF"/>
          <w:lang w:val="tr-TR"/>
        </w:rPr>
        <w:t>le ilgili hedefler artmıştır</w:t>
      </w:r>
      <w:r w:rsidR="00856869" w:rsidRPr="005E2598">
        <w:rPr>
          <w:rFonts w:ascii="Times New Roman" w:eastAsia="Times New Roman" w:hAnsi="Times New Roman" w:cs="Times New Roman"/>
          <w:shd w:val="clear" w:color="auto" w:fill="FFFFFF"/>
          <w:lang w:val="tr-TR"/>
        </w:rPr>
        <w:t xml:space="preserve">. </w:t>
      </w:r>
      <w:r w:rsidRPr="005E2598">
        <w:rPr>
          <w:rFonts w:ascii="Times New Roman" w:hAnsi="Times New Roman" w:cs="Times New Roman"/>
          <w:lang w:val="tr-TR"/>
        </w:rPr>
        <w:t xml:space="preserve">2017’de YÖK bünyesinde Uluslararası İlişkiler Daire Başkanlığı kurulmuş, </w:t>
      </w:r>
      <w:r w:rsidR="005D393E" w:rsidRPr="005E2598">
        <w:rPr>
          <w:rFonts w:ascii="Times New Roman" w:hAnsi="Times New Roman" w:cs="Times New Roman"/>
          <w:lang w:val="tr-TR"/>
        </w:rPr>
        <w:t xml:space="preserve">“Yükseköğretimde </w:t>
      </w:r>
      <w:proofErr w:type="spellStart"/>
      <w:r w:rsidR="005D393E" w:rsidRPr="005E2598">
        <w:rPr>
          <w:rFonts w:ascii="Times New Roman" w:hAnsi="Times New Roman" w:cs="Times New Roman"/>
          <w:lang w:val="tr-TR"/>
        </w:rPr>
        <w:t>Uluslararasılaşma</w:t>
      </w:r>
      <w:proofErr w:type="spellEnd"/>
      <w:r w:rsidR="005D393E" w:rsidRPr="005E2598">
        <w:rPr>
          <w:rFonts w:ascii="Times New Roman" w:hAnsi="Times New Roman" w:cs="Times New Roman"/>
          <w:lang w:val="tr-TR"/>
        </w:rPr>
        <w:t xml:space="preserve"> Strateji Belgesi”</w:t>
      </w:r>
      <w:r w:rsidR="005E5EF6" w:rsidRPr="005E2598">
        <w:rPr>
          <w:rFonts w:ascii="Times New Roman" w:hAnsi="Times New Roman" w:cs="Times New Roman"/>
          <w:lang w:val="tr-TR"/>
        </w:rPr>
        <w:t xml:space="preserve"> h</w:t>
      </w:r>
      <w:r w:rsidR="005D393E" w:rsidRPr="005E2598">
        <w:rPr>
          <w:rFonts w:ascii="Times New Roman" w:hAnsi="Times New Roman" w:cs="Times New Roman"/>
          <w:lang w:val="tr-TR"/>
        </w:rPr>
        <w:t xml:space="preserve">azırlanmış, bu belge kapsamında </w:t>
      </w:r>
      <w:r w:rsidRPr="005E2598">
        <w:rPr>
          <w:rFonts w:ascii="Times New Roman" w:hAnsi="Times New Roman" w:cs="Times New Roman"/>
          <w:lang w:val="tr-TR"/>
        </w:rPr>
        <w:t xml:space="preserve">2018-2022 dönemine ilişkin </w:t>
      </w:r>
      <w:r w:rsidR="005D393E" w:rsidRPr="005E2598">
        <w:rPr>
          <w:rFonts w:ascii="Times New Roman" w:hAnsi="Times New Roman" w:cs="Times New Roman"/>
          <w:lang w:val="tr-TR"/>
        </w:rPr>
        <w:t xml:space="preserve">faaliyetlerin yer aldığı </w:t>
      </w:r>
      <w:r w:rsidR="005D393E" w:rsidRPr="005E2598">
        <w:rPr>
          <w:rFonts w:ascii="Times New Roman" w:hAnsi="Times New Roman" w:cs="Times New Roman"/>
          <w:bCs/>
          <w:lang w:val="tr-TR"/>
        </w:rPr>
        <w:t xml:space="preserve">“Yükseköğretimde Hedef Odaklı </w:t>
      </w:r>
      <w:proofErr w:type="spellStart"/>
      <w:r w:rsidR="005D393E" w:rsidRPr="005E2598">
        <w:rPr>
          <w:rFonts w:ascii="Times New Roman" w:hAnsi="Times New Roman" w:cs="Times New Roman"/>
          <w:bCs/>
          <w:lang w:val="tr-TR"/>
        </w:rPr>
        <w:t>Uluslararasılaşma</w:t>
      </w:r>
      <w:proofErr w:type="spellEnd"/>
      <w:r w:rsidR="005D393E" w:rsidRPr="005E2598">
        <w:rPr>
          <w:rFonts w:ascii="Times New Roman" w:hAnsi="Times New Roman" w:cs="Times New Roman"/>
          <w:bCs/>
          <w:lang w:val="tr-TR"/>
        </w:rPr>
        <w:t>”</w:t>
      </w:r>
      <w:r w:rsidR="005D393E" w:rsidRPr="005E2598">
        <w:rPr>
          <w:rFonts w:ascii="Times New Roman" w:hAnsi="Times New Roman" w:cs="Times New Roman"/>
          <w:b/>
          <w:bCs/>
          <w:lang w:val="tr-TR"/>
        </w:rPr>
        <w:t> </w:t>
      </w:r>
      <w:r w:rsidR="005D393E" w:rsidRPr="005E2598">
        <w:rPr>
          <w:rFonts w:ascii="Times New Roman" w:hAnsi="Times New Roman" w:cs="Times New Roman"/>
          <w:lang w:val="tr-TR"/>
        </w:rPr>
        <w:t>raporu</w:t>
      </w:r>
      <w:r w:rsidR="008E7186" w:rsidRPr="005E2598">
        <w:rPr>
          <w:rFonts w:ascii="Times New Roman" w:hAnsi="Times New Roman" w:cs="Times New Roman"/>
          <w:lang w:val="tr-TR"/>
        </w:rPr>
        <w:t xml:space="preserve"> (2021)</w:t>
      </w:r>
      <w:r w:rsidR="005D393E" w:rsidRPr="005E2598">
        <w:rPr>
          <w:rFonts w:ascii="Times New Roman" w:hAnsi="Times New Roman" w:cs="Times New Roman"/>
          <w:lang w:val="tr-TR"/>
        </w:rPr>
        <w:t> </w:t>
      </w:r>
      <w:r w:rsidRPr="005E2598">
        <w:rPr>
          <w:rFonts w:ascii="Times New Roman" w:hAnsi="Times New Roman" w:cs="Times New Roman"/>
          <w:lang w:val="tr-TR"/>
        </w:rPr>
        <w:t xml:space="preserve"> yayımlanmıştır.</w:t>
      </w:r>
      <w:r w:rsidRPr="005E2598">
        <w:rPr>
          <w:rFonts w:ascii="Times New Roman" w:eastAsia="Times New Roman" w:hAnsi="Times New Roman" w:cs="Times New Roman"/>
          <w:shd w:val="clear" w:color="auto" w:fill="FFFFFF"/>
          <w:lang w:val="tr-TR"/>
        </w:rPr>
        <w:t xml:space="preserve"> </w:t>
      </w:r>
      <w:r w:rsidR="00B13AF4" w:rsidRPr="005E2598">
        <w:rPr>
          <w:rFonts w:ascii="Times New Roman" w:eastAsia="Times New Roman" w:hAnsi="Times New Roman" w:cs="Times New Roman"/>
          <w:shd w:val="clear" w:color="auto" w:fill="FFFFFF"/>
          <w:lang w:val="tr-TR"/>
        </w:rPr>
        <w:t xml:space="preserve">Bu raporda, dünyada ve Türkiye’de yükseköğretimde </w:t>
      </w:r>
      <w:proofErr w:type="spellStart"/>
      <w:r w:rsidR="00B13AF4" w:rsidRPr="005E2598">
        <w:rPr>
          <w:rFonts w:ascii="Times New Roman" w:eastAsia="Times New Roman" w:hAnsi="Times New Roman" w:cs="Times New Roman"/>
          <w:shd w:val="clear" w:color="auto" w:fill="FFFFFF"/>
          <w:lang w:val="tr-TR"/>
        </w:rPr>
        <w:t>uluslarasılaşma</w:t>
      </w:r>
      <w:proofErr w:type="spellEnd"/>
      <w:r w:rsidR="00B13AF4" w:rsidRPr="005E2598">
        <w:rPr>
          <w:rFonts w:ascii="Times New Roman" w:eastAsia="Times New Roman" w:hAnsi="Times New Roman" w:cs="Times New Roman"/>
          <w:shd w:val="clear" w:color="auto" w:fill="FFFFFF"/>
          <w:lang w:val="tr-TR"/>
        </w:rPr>
        <w:t xml:space="preserve">, değişim programları, uluslararası öğrencilere sağlanan burslar, mültecilerin yükseköğretime dâhil edilmesi, </w:t>
      </w:r>
      <w:proofErr w:type="spellStart"/>
      <w:r w:rsidR="00B13AF4" w:rsidRPr="005E2598">
        <w:rPr>
          <w:rFonts w:ascii="Times New Roman" w:eastAsia="Times New Roman" w:hAnsi="Times New Roman" w:cs="Times New Roman"/>
          <w:shd w:val="clear" w:color="auto" w:fill="FFFFFF"/>
          <w:lang w:val="tr-TR"/>
        </w:rPr>
        <w:t>pandemi</w:t>
      </w:r>
      <w:proofErr w:type="spellEnd"/>
      <w:r w:rsidR="00B13AF4" w:rsidRPr="005E2598">
        <w:rPr>
          <w:rFonts w:ascii="Times New Roman" w:eastAsia="Times New Roman" w:hAnsi="Times New Roman" w:cs="Times New Roman"/>
          <w:shd w:val="clear" w:color="auto" w:fill="FFFFFF"/>
          <w:lang w:val="tr-TR"/>
        </w:rPr>
        <w:t xml:space="preserve"> döneminde </w:t>
      </w:r>
      <w:proofErr w:type="spellStart"/>
      <w:r w:rsidR="00B13AF4" w:rsidRPr="005E2598">
        <w:rPr>
          <w:rFonts w:ascii="Times New Roman" w:eastAsia="Times New Roman" w:hAnsi="Times New Roman" w:cs="Times New Roman"/>
          <w:shd w:val="clear" w:color="auto" w:fill="FFFFFF"/>
          <w:lang w:val="tr-TR"/>
        </w:rPr>
        <w:t>uluslararasılaşma</w:t>
      </w:r>
      <w:proofErr w:type="spellEnd"/>
      <w:r w:rsidR="00B13AF4" w:rsidRPr="005E2598">
        <w:rPr>
          <w:rFonts w:ascii="Times New Roman" w:eastAsia="Times New Roman" w:hAnsi="Times New Roman" w:cs="Times New Roman"/>
          <w:shd w:val="clear" w:color="auto" w:fill="FFFFFF"/>
          <w:lang w:val="tr-TR"/>
        </w:rPr>
        <w:t xml:space="preserve"> ile ilgili içerikler bulunmaktadır. </w:t>
      </w:r>
    </w:p>
    <w:p w:rsidR="00422FFD" w:rsidRPr="005E2598" w:rsidRDefault="00580AC6" w:rsidP="005A664C">
      <w:pPr>
        <w:spacing w:after="120"/>
        <w:ind w:firstLine="709"/>
        <w:jc w:val="both"/>
        <w:rPr>
          <w:rFonts w:ascii="Times New Roman" w:hAnsi="Times New Roman" w:cs="Times New Roman"/>
          <w:lang w:val="tr-TR"/>
        </w:rPr>
      </w:pPr>
      <w:r w:rsidRPr="005E2598">
        <w:rPr>
          <w:rFonts w:ascii="Times New Roman" w:eastAsia="Times New Roman" w:hAnsi="Times New Roman" w:cs="Times New Roman"/>
          <w:shd w:val="clear" w:color="auto" w:fill="FFFFFF"/>
          <w:lang w:val="tr-TR"/>
        </w:rPr>
        <w:t>Ülkelerin görünürlüğünü ar</w:t>
      </w:r>
      <w:r w:rsidR="00A76FD6" w:rsidRPr="005E2598">
        <w:rPr>
          <w:rFonts w:ascii="Times New Roman" w:eastAsia="Times New Roman" w:hAnsi="Times New Roman" w:cs="Times New Roman"/>
          <w:shd w:val="clear" w:color="auto" w:fill="FFFFFF"/>
          <w:lang w:val="tr-TR"/>
        </w:rPr>
        <w:t xml:space="preserve">tırmasında ve yumuşak güce sahip olmasında uluslararası öğrenciler önemli bir rol oynamaktadır. </w:t>
      </w:r>
      <w:r w:rsidR="00B21E81" w:rsidRPr="005E2598">
        <w:rPr>
          <w:rFonts w:ascii="Times New Roman" w:hAnsi="Times New Roman" w:cs="Times New Roman"/>
          <w:lang w:val="tr-TR"/>
        </w:rPr>
        <w:t xml:space="preserve">Uluslararası öğrencilerin farklı tanımlamalarla ele </w:t>
      </w:r>
      <w:r w:rsidR="00B21E81" w:rsidRPr="005E2598">
        <w:rPr>
          <w:rFonts w:ascii="Times New Roman" w:hAnsi="Times New Roman" w:cs="Times New Roman"/>
          <w:lang w:val="tr-TR"/>
        </w:rPr>
        <w:lastRenderedPageBreak/>
        <w:t>alındığı görülmektedir. 2015’ten itibaren UNESCO, OECD VE EUROSTAT</w:t>
      </w:r>
      <w:r w:rsidR="00155812" w:rsidRPr="005E2598">
        <w:rPr>
          <w:rFonts w:ascii="Times New Roman" w:hAnsi="Times New Roman" w:cs="Times New Roman"/>
          <w:lang w:val="tr-TR"/>
        </w:rPr>
        <w:t xml:space="preserve">, öğrencilerin </w:t>
      </w:r>
      <w:proofErr w:type="spellStart"/>
      <w:r w:rsidR="00155812" w:rsidRPr="005E2598">
        <w:rPr>
          <w:rFonts w:ascii="Times New Roman" w:hAnsi="Times New Roman" w:cs="Times New Roman"/>
          <w:lang w:val="tr-TR"/>
        </w:rPr>
        <w:t>mobilizasyonuna</w:t>
      </w:r>
      <w:proofErr w:type="spellEnd"/>
      <w:r w:rsidR="00155812" w:rsidRPr="005E2598">
        <w:rPr>
          <w:rFonts w:ascii="Times New Roman" w:hAnsi="Times New Roman" w:cs="Times New Roman"/>
          <w:lang w:val="tr-TR"/>
        </w:rPr>
        <w:t xml:space="preserve"> vurgu yapan </w:t>
      </w:r>
      <w:r w:rsidR="00B21E81" w:rsidRPr="005E2598">
        <w:rPr>
          <w:rFonts w:ascii="Times New Roman" w:hAnsi="Times New Roman" w:cs="Times New Roman"/>
          <w:lang w:val="tr-TR"/>
        </w:rPr>
        <w:t xml:space="preserve"> “</w:t>
      </w:r>
      <w:proofErr w:type="spellStart"/>
      <w:r w:rsidR="00155812" w:rsidRPr="005E2598">
        <w:rPr>
          <w:rFonts w:ascii="Times New Roman" w:hAnsi="Times New Roman" w:cs="Times New Roman"/>
          <w:lang w:val="tr-TR"/>
        </w:rPr>
        <w:t>internationally</w:t>
      </w:r>
      <w:proofErr w:type="spellEnd"/>
      <w:r w:rsidR="00155812" w:rsidRPr="005E2598">
        <w:rPr>
          <w:rFonts w:ascii="Times New Roman" w:hAnsi="Times New Roman" w:cs="Times New Roman"/>
          <w:lang w:val="tr-TR"/>
        </w:rPr>
        <w:t xml:space="preserve"> mobile </w:t>
      </w:r>
      <w:proofErr w:type="spellStart"/>
      <w:r w:rsidR="00155812" w:rsidRPr="005E2598">
        <w:rPr>
          <w:rFonts w:ascii="Times New Roman" w:hAnsi="Times New Roman" w:cs="Times New Roman"/>
          <w:lang w:val="tr-TR"/>
        </w:rPr>
        <w:t>students</w:t>
      </w:r>
      <w:proofErr w:type="spellEnd"/>
      <w:r w:rsidR="00155812" w:rsidRPr="005E2598">
        <w:rPr>
          <w:rFonts w:ascii="Times New Roman" w:hAnsi="Times New Roman" w:cs="Times New Roman"/>
          <w:lang w:val="tr-TR"/>
        </w:rPr>
        <w:t xml:space="preserve">” şeklinde yeni bir </w:t>
      </w:r>
      <w:r w:rsidR="00B21E81" w:rsidRPr="005E2598">
        <w:rPr>
          <w:rFonts w:ascii="Times New Roman" w:hAnsi="Times New Roman" w:cs="Times New Roman"/>
          <w:lang w:val="tr-TR"/>
        </w:rPr>
        <w:t>t</w:t>
      </w:r>
      <w:r w:rsidR="00155812" w:rsidRPr="005E2598">
        <w:rPr>
          <w:rFonts w:ascii="Times New Roman" w:hAnsi="Times New Roman" w:cs="Times New Roman"/>
          <w:lang w:val="tr-TR"/>
        </w:rPr>
        <w:t>anımı</w:t>
      </w:r>
      <w:r w:rsidR="00B21E81" w:rsidRPr="005E2598">
        <w:rPr>
          <w:rFonts w:ascii="Times New Roman" w:hAnsi="Times New Roman" w:cs="Times New Roman"/>
          <w:lang w:val="tr-TR"/>
        </w:rPr>
        <w:t xml:space="preserve"> tercih etmektedir</w:t>
      </w:r>
      <w:r w:rsidR="00377035" w:rsidRPr="005E2598">
        <w:rPr>
          <w:rFonts w:ascii="Times New Roman" w:hAnsi="Times New Roman" w:cs="Times New Roman"/>
          <w:lang w:val="tr-TR"/>
        </w:rPr>
        <w:t xml:space="preserve"> (IOM, Migration Data Portal</w:t>
      </w:r>
      <w:r w:rsidR="00B21E81" w:rsidRPr="005E2598">
        <w:rPr>
          <w:rFonts w:ascii="Times New Roman" w:hAnsi="Times New Roman" w:cs="Times New Roman"/>
          <w:lang w:val="tr-TR"/>
        </w:rPr>
        <w:t>). Bu tanım, eğitim amacıyla yabancı ülkede bulunan uluslararası öğrenci grubunu kapsamaktadır.</w:t>
      </w:r>
      <w:r w:rsidR="00CD6793" w:rsidRPr="005E2598">
        <w:rPr>
          <w:rFonts w:ascii="Times New Roman" w:hAnsi="Times New Roman" w:cs="Times New Roman"/>
          <w:lang w:val="tr-TR"/>
        </w:rPr>
        <w:t xml:space="preserve"> UNESCO tarafından </w:t>
      </w:r>
      <w:r w:rsidR="00B21E81" w:rsidRPr="005E2598">
        <w:rPr>
          <w:rFonts w:ascii="Times New Roman" w:hAnsi="Times New Roman" w:cs="Times New Roman"/>
          <w:lang w:val="tr-TR"/>
        </w:rPr>
        <w:t>“</w:t>
      </w:r>
      <w:proofErr w:type="spellStart"/>
      <w:r w:rsidR="00BE2644" w:rsidRPr="005E2598">
        <w:rPr>
          <w:rFonts w:ascii="Times New Roman" w:hAnsi="Times New Roman" w:cs="Times New Roman"/>
          <w:lang w:val="tr-TR"/>
        </w:rPr>
        <w:t>international</w:t>
      </w:r>
      <w:proofErr w:type="spellEnd"/>
      <w:r w:rsidR="00B21E81" w:rsidRPr="005E2598">
        <w:rPr>
          <w:rFonts w:ascii="Times New Roman" w:hAnsi="Times New Roman" w:cs="Times New Roman"/>
          <w:lang w:val="tr-TR"/>
        </w:rPr>
        <w:t xml:space="preserve">” veya </w:t>
      </w:r>
      <w:r w:rsidR="00BE2644" w:rsidRPr="005E2598">
        <w:rPr>
          <w:rFonts w:ascii="Times New Roman" w:hAnsi="Times New Roman" w:cs="Times New Roman"/>
          <w:lang w:val="tr-TR"/>
        </w:rPr>
        <w:t>“</w:t>
      </w:r>
      <w:proofErr w:type="spellStart"/>
      <w:r w:rsidR="00BE2644" w:rsidRPr="005E2598">
        <w:rPr>
          <w:rFonts w:ascii="Times New Roman" w:hAnsi="Times New Roman" w:cs="Times New Roman"/>
          <w:lang w:val="tr-TR"/>
        </w:rPr>
        <w:t>internationally</w:t>
      </w:r>
      <w:proofErr w:type="spellEnd"/>
      <w:r w:rsidR="00BE2644" w:rsidRPr="005E2598">
        <w:rPr>
          <w:rFonts w:ascii="Times New Roman" w:hAnsi="Times New Roman" w:cs="Times New Roman"/>
          <w:lang w:val="tr-TR"/>
        </w:rPr>
        <w:t xml:space="preserve"> mobile </w:t>
      </w:r>
      <w:proofErr w:type="spellStart"/>
      <w:r w:rsidR="00BE2644" w:rsidRPr="005E2598">
        <w:rPr>
          <w:rFonts w:ascii="Times New Roman" w:hAnsi="Times New Roman" w:cs="Times New Roman"/>
          <w:lang w:val="tr-TR"/>
        </w:rPr>
        <w:t>students</w:t>
      </w:r>
      <w:proofErr w:type="spellEnd"/>
      <w:r w:rsidR="00BE2644" w:rsidRPr="005E2598">
        <w:rPr>
          <w:rFonts w:ascii="Times New Roman" w:hAnsi="Times New Roman" w:cs="Times New Roman"/>
          <w:lang w:val="tr-TR"/>
        </w:rPr>
        <w:t xml:space="preserve">” </w:t>
      </w:r>
      <w:r w:rsidR="00BD2779" w:rsidRPr="005E2598">
        <w:rPr>
          <w:rFonts w:ascii="Times New Roman" w:hAnsi="Times New Roman" w:cs="Times New Roman"/>
          <w:lang w:val="tr-TR"/>
        </w:rPr>
        <w:t>tanımı kullanılmaktadır</w:t>
      </w:r>
      <w:r w:rsidRPr="005E2598">
        <w:rPr>
          <w:rFonts w:ascii="Times New Roman" w:hAnsi="Times New Roman" w:cs="Times New Roman"/>
          <w:lang w:val="tr-TR"/>
        </w:rPr>
        <w:t xml:space="preserve"> ve uluslararası öğrenci, “</w:t>
      </w:r>
      <w:r w:rsidRPr="005E2598">
        <w:rPr>
          <w:rFonts w:ascii="Times New Roman" w:hAnsi="Times New Roman" w:cs="Times New Roman"/>
          <w:i/>
          <w:lang w:val="tr-TR"/>
        </w:rPr>
        <w:t>eğitim amacıyla ulusal veya bölgesel bir sınırı geçen ve şu anda menşe ülkelerinin dışında kayıtlı olan öğrenciler</w:t>
      </w:r>
      <w:r w:rsidRPr="005E2598">
        <w:rPr>
          <w:rFonts w:ascii="Times New Roman" w:hAnsi="Times New Roman" w:cs="Times New Roman"/>
          <w:lang w:val="tr-TR"/>
        </w:rPr>
        <w:t xml:space="preserve">” </w:t>
      </w:r>
      <w:r w:rsidR="00FE3962" w:rsidRPr="005E2598">
        <w:rPr>
          <w:rFonts w:ascii="Times New Roman" w:hAnsi="Times New Roman" w:cs="Times New Roman"/>
          <w:lang w:val="tr-TR"/>
        </w:rPr>
        <w:t>olarak tanımlanmaktadı</w:t>
      </w:r>
      <w:r w:rsidRPr="005E2598">
        <w:rPr>
          <w:rFonts w:ascii="Times New Roman" w:hAnsi="Times New Roman" w:cs="Times New Roman"/>
          <w:lang w:val="tr-TR"/>
        </w:rPr>
        <w:t>r</w:t>
      </w:r>
      <w:r w:rsidR="00B21E81" w:rsidRPr="005E2598">
        <w:rPr>
          <w:rFonts w:ascii="Times New Roman" w:hAnsi="Times New Roman" w:cs="Times New Roman"/>
          <w:lang w:val="tr-TR"/>
        </w:rPr>
        <w:t xml:space="preserve">. </w:t>
      </w:r>
      <w:r w:rsidR="00426CBA" w:rsidRPr="005E2598">
        <w:rPr>
          <w:rFonts w:ascii="Times New Roman" w:hAnsi="Times New Roman" w:cs="Times New Roman"/>
          <w:lang w:val="tr-TR"/>
        </w:rPr>
        <w:t>OECD ise uluslararası öğrencileri “</w:t>
      </w:r>
      <w:r w:rsidR="00426CBA" w:rsidRPr="005E2598">
        <w:rPr>
          <w:rFonts w:ascii="Times New Roman" w:hAnsi="Times New Roman" w:cs="Times New Roman"/>
          <w:i/>
          <w:lang w:val="tr-TR"/>
        </w:rPr>
        <w:t>önceki eğitimlerini başka bir ülkede almış olan ve mevcut öğrenim gördükleri ülkede ikamet etmeyen öğrenciler</w:t>
      </w:r>
      <w:r w:rsidR="00426CBA" w:rsidRPr="005E2598">
        <w:rPr>
          <w:rFonts w:ascii="Times New Roman" w:hAnsi="Times New Roman" w:cs="Times New Roman"/>
          <w:lang w:val="tr-TR"/>
        </w:rPr>
        <w:t xml:space="preserve">” olarak tanımlamaktadır. </w:t>
      </w:r>
      <w:r w:rsidR="00B21E81" w:rsidRPr="005E2598">
        <w:rPr>
          <w:rFonts w:ascii="Times New Roman" w:hAnsi="Times New Roman" w:cs="Times New Roman"/>
          <w:lang w:val="tr-TR"/>
        </w:rPr>
        <w:t>Bu tanımlama, yabancı öğrenciler (</w:t>
      </w:r>
      <w:proofErr w:type="spellStart"/>
      <w:r w:rsidR="00B21E81" w:rsidRPr="005E2598">
        <w:rPr>
          <w:rFonts w:ascii="Times New Roman" w:hAnsi="Times New Roman" w:cs="Times New Roman"/>
          <w:lang w:val="tr-TR"/>
        </w:rPr>
        <w:t>foreign</w:t>
      </w:r>
      <w:proofErr w:type="spellEnd"/>
      <w:r w:rsidR="00B21E81" w:rsidRPr="005E2598">
        <w:rPr>
          <w:rFonts w:ascii="Times New Roman" w:hAnsi="Times New Roman" w:cs="Times New Roman"/>
          <w:lang w:val="tr-TR"/>
        </w:rPr>
        <w:t xml:space="preserve"> </w:t>
      </w:r>
      <w:proofErr w:type="spellStart"/>
      <w:r w:rsidR="00B21E81" w:rsidRPr="005E2598">
        <w:rPr>
          <w:rFonts w:ascii="Times New Roman" w:hAnsi="Times New Roman" w:cs="Times New Roman"/>
          <w:lang w:val="tr-TR"/>
        </w:rPr>
        <w:t>students</w:t>
      </w:r>
      <w:proofErr w:type="spellEnd"/>
      <w:r w:rsidR="00B21E81" w:rsidRPr="005E2598">
        <w:rPr>
          <w:rFonts w:ascii="Times New Roman" w:hAnsi="Times New Roman" w:cs="Times New Roman"/>
          <w:lang w:val="tr-TR"/>
        </w:rPr>
        <w:t>) tanımlamasından farklı bir içeriğe sahiptir.</w:t>
      </w:r>
      <w:r w:rsidR="00453074" w:rsidRPr="005E2598">
        <w:rPr>
          <w:rFonts w:ascii="Times New Roman" w:hAnsi="Times New Roman" w:cs="Times New Roman"/>
          <w:lang w:val="tr-TR"/>
        </w:rPr>
        <w:t xml:space="preserve"> Yabancı öğrenciler, </w:t>
      </w:r>
      <w:r w:rsidR="00B21E81" w:rsidRPr="005E2598">
        <w:rPr>
          <w:rFonts w:ascii="Times New Roman" w:hAnsi="Times New Roman" w:cs="Times New Roman"/>
          <w:lang w:val="tr-TR"/>
        </w:rPr>
        <w:t xml:space="preserve">hâlihazırda yükseköğretim programlarına kayıtlı olan vatandaş olmayanları ifade eder (IOM, Migration Data Portal). Bu tanımlama, öğrencinin vize yoluyla ya da daimi ikamet statüsüyle ülkede kalış şekli arasında bir ayrım yapmaz. Dolayısıyla ev sahibi ülkeye ailesiyle gelip yerleşen öğrencileri de kapsar. </w:t>
      </w:r>
      <w:r w:rsidR="007F7B25" w:rsidRPr="005E2598">
        <w:rPr>
          <w:rFonts w:ascii="Times New Roman" w:hAnsi="Times New Roman" w:cs="Times New Roman"/>
          <w:lang w:val="tr-TR"/>
        </w:rPr>
        <w:t xml:space="preserve">UNESCO’nun 2018 verilerine göre dünyada </w:t>
      </w:r>
      <w:r w:rsidR="00AF2815" w:rsidRPr="005E2598">
        <w:rPr>
          <w:rFonts w:ascii="Times New Roman" w:hAnsi="Times New Roman" w:cs="Times New Roman"/>
          <w:lang w:val="tr-TR"/>
        </w:rPr>
        <w:t>5.571.402 uluslararası ö</w:t>
      </w:r>
      <w:r w:rsidR="007233A8" w:rsidRPr="005E2598">
        <w:rPr>
          <w:rFonts w:ascii="Times New Roman" w:hAnsi="Times New Roman" w:cs="Times New Roman"/>
          <w:lang w:val="tr-TR"/>
        </w:rPr>
        <w:t>ğrenci bulunmaktadır (YÖK, 2021, s.</w:t>
      </w:r>
      <w:r w:rsidR="00AF2815" w:rsidRPr="005E2598">
        <w:rPr>
          <w:rFonts w:ascii="Times New Roman" w:hAnsi="Times New Roman" w:cs="Times New Roman"/>
          <w:lang w:val="tr-TR"/>
        </w:rPr>
        <w:t xml:space="preserve">7). </w:t>
      </w:r>
      <w:r w:rsidR="00FC692C" w:rsidRPr="005E2598">
        <w:rPr>
          <w:rFonts w:ascii="Times New Roman" w:hAnsi="Times New Roman" w:cs="Times New Roman"/>
          <w:lang w:val="tr-TR"/>
        </w:rPr>
        <w:t xml:space="preserve">YÖK’ün verilerine göre, </w:t>
      </w:r>
      <w:r w:rsidR="00A76FD6" w:rsidRPr="005E2598">
        <w:rPr>
          <w:rFonts w:ascii="Times New Roman" w:eastAsia="Times New Roman" w:hAnsi="Times New Roman" w:cs="Times New Roman"/>
          <w:shd w:val="clear" w:color="auto" w:fill="FFFFFF"/>
          <w:lang w:val="tr-TR"/>
        </w:rPr>
        <w:t>Türkiye’de 2020-2021 öğretim yılı itibariyle 142998’i erkek 81050’si kadın olmak üzere toplam 224048 uluslararası öğrenci bulun</w:t>
      </w:r>
      <w:r w:rsidR="00FC692C" w:rsidRPr="005E2598">
        <w:rPr>
          <w:rFonts w:ascii="Times New Roman" w:eastAsia="Times New Roman" w:hAnsi="Times New Roman" w:cs="Times New Roman"/>
          <w:shd w:val="clear" w:color="auto" w:fill="FFFFFF"/>
          <w:lang w:val="tr-TR"/>
        </w:rPr>
        <w:t>maktadır</w:t>
      </w:r>
      <w:r w:rsidR="00A76FD6" w:rsidRPr="005E2598">
        <w:rPr>
          <w:rFonts w:ascii="Times New Roman" w:eastAsia="Times New Roman" w:hAnsi="Times New Roman" w:cs="Times New Roman"/>
          <w:shd w:val="clear" w:color="auto" w:fill="FFFFFF"/>
          <w:lang w:val="tr-TR"/>
        </w:rPr>
        <w:t xml:space="preserve">. En fazla uluslararası öğrenci çeken ilk üç ülke; Amerika, Birleşik Krallık ve Avustralya’dır. Türkiye ise en fazla uluslararası öğrenci çeken ilk on ülke arasında yer almaktadır. Türkiye’de en çok Suriye, Azerbaycan ve Türkmenistan’dan gelen uluslararası öğrenciler bulunmaktadır. </w:t>
      </w:r>
      <w:r w:rsidR="00B06696" w:rsidRPr="005E2598">
        <w:rPr>
          <w:rFonts w:ascii="Times New Roman" w:eastAsia="Times New Roman" w:hAnsi="Times New Roman" w:cs="Times New Roman"/>
          <w:shd w:val="clear" w:color="auto" w:fill="FFFFFF"/>
          <w:lang w:val="tr-TR"/>
        </w:rPr>
        <w:t>Çin’den gelen öğrenciler en çok uluslararası öğrencinin olduğu beş ülkede ilk sırada yer almaktadır.</w:t>
      </w:r>
      <w:r w:rsidR="00FF49F1" w:rsidRPr="005E2598">
        <w:rPr>
          <w:rFonts w:ascii="Times New Roman" w:eastAsia="Times New Roman" w:hAnsi="Times New Roman" w:cs="Times New Roman"/>
          <w:shd w:val="clear" w:color="auto" w:fill="FFFFFF"/>
          <w:lang w:val="tr-TR"/>
        </w:rPr>
        <w:t xml:space="preserve"> Fransa’da ise ilk iki sırada</w:t>
      </w:r>
      <w:r w:rsidR="00336FA0" w:rsidRPr="005E2598">
        <w:rPr>
          <w:rFonts w:ascii="Times New Roman" w:eastAsia="Times New Roman" w:hAnsi="Times New Roman" w:cs="Times New Roman"/>
          <w:shd w:val="clear" w:color="auto" w:fill="FFFFFF"/>
          <w:lang w:val="tr-TR"/>
        </w:rPr>
        <w:t>,</w:t>
      </w:r>
      <w:r w:rsidR="00FF49F1" w:rsidRPr="005E2598">
        <w:rPr>
          <w:rFonts w:ascii="Times New Roman" w:eastAsia="Times New Roman" w:hAnsi="Times New Roman" w:cs="Times New Roman"/>
          <w:shd w:val="clear" w:color="auto" w:fill="FFFFFF"/>
          <w:lang w:val="tr-TR"/>
        </w:rPr>
        <w:t xml:space="preserve"> </w:t>
      </w:r>
      <w:r w:rsidR="00FC1E1A" w:rsidRPr="005E2598">
        <w:rPr>
          <w:rFonts w:ascii="Times New Roman" w:eastAsia="Times New Roman" w:hAnsi="Times New Roman" w:cs="Times New Roman"/>
          <w:shd w:val="clear" w:color="auto" w:fill="FFFFFF"/>
          <w:lang w:val="tr-TR"/>
        </w:rPr>
        <w:t>geçmişte Fransız sömürgeciliğinin Kuzey Afrika’daki iki ülkesi olan Fas ve Cezayir’den gelen öğrenciler bulunmaktadır.</w:t>
      </w:r>
    </w:p>
    <w:p w:rsidR="00AC5958" w:rsidRPr="005E2598" w:rsidRDefault="009F404D" w:rsidP="005A664C">
      <w:pPr>
        <w:jc w:val="center"/>
        <w:rPr>
          <w:rFonts w:ascii="Times New Roman" w:eastAsia="Times New Roman" w:hAnsi="Times New Roman" w:cs="Times New Roman"/>
          <w:b/>
          <w:shd w:val="clear" w:color="auto" w:fill="FFFFFF"/>
          <w:lang w:val="tr-TR"/>
        </w:rPr>
      </w:pPr>
      <w:r w:rsidRPr="005E2598">
        <w:rPr>
          <w:rFonts w:ascii="Times New Roman" w:eastAsia="Times New Roman" w:hAnsi="Times New Roman" w:cs="Times New Roman"/>
          <w:b/>
          <w:shd w:val="clear" w:color="auto" w:fill="FFFFFF"/>
          <w:lang w:val="tr-TR"/>
        </w:rPr>
        <w:t>Şekil 3</w:t>
      </w:r>
      <w:r w:rsidR="00AC5958" w:rsidRPr="005E2598">
        <w:rPr>
          <w:rFonts w:ascii="Times New Roman" w:eastAsia="Times New Roman" w:hAnsi="Times New Roman" w:cs="Times New Roman"/>
          <w:b/>
          <w:shd w:val="clear" w:color="auto" w:fill="FFFFFF"/>
          <w:lang w:val="tr-TR"/>
        </w:rPr>
        <w:t>.</w:t>
      </w:r>
      <w:r w:rsidR="00AC5958" w:rsidRPr="005E2598">
        <w:rPr>
          <w:rFonts w:ascii="Times New Roman" w:eastAsia="Times New Roman" w:hAnsi="Times New Roman" w:cs="Times New Roman"/>
          <w:shd w:val="clear" w:color="auto" w:fill="FFFFFF"/>
          <w:lang w:val="tr-TR"/>
        </w:rPr>
        <w:t xml:space="preserve"> </w:t>
      </w:r>
      <w:r w:rsidR="00AC5958" w:rsidRPr="005E2598">
        <w:rPr>
          <w:rFonts w:ascii="Times New Roman" w:eastAsia="Times New Roman" w:hAnsi="Times New Roman" w:cs="Times New Roman"/>
          <w:b/>
          <w:shd w:val="clear" w:color="auto" w:fill="FFFFFF"/>
          <w:lang w:val="tr-TR"/>
        </w:rPr>
        <w:t>En Fazla Uluslararası Öğrencisi Olan Ülkelerin Öğrenci Çektiği Ülkeler</w:t>
      </w:r>
    </w:p>
    <w:p w:rsidR="00A76FD6" w:rsidRPr="005E2598" w:rsidRDefault="00220326" w:rsidP="005A664C">
      <w:pPr>
        <w:jc w:val="center"/>
        <w:rPr>
          <w:rFonts w:ascii="Times New Roman" w:hAnsi="Times New Roman" w:cs="Times New Roman"/>
          <w:b/>
          <w:lang w:val="tr-TR"/>
        </w:rPr>
      </w:pPr>
      <w:r w:rsidRPr="005E2598">
        <w:rPr>
          <w:rFonts w:ascii="Times New Roman" w:hAnsi="Times New Roman" w:cs="Times New Roman"/>
          <w:noProof/>
          <w:lang w:val="tr-TR" w:eastAsia="tr-TR"/>
        </w:rPr>
        <w:drawing>
          <wp:inline distT="0" distB="0" distL="0" distR="0" wp14:anchorId="638A411D" wp14:editId="49F0ED6C">
            <wp:extent cx="5760720" cy="291909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919095"/>
                    </a:xfrm>
                    <a:prstGeom prst="rect">
                      <a:avLst/>
                    </a:prstGeom>
                  </pic:spPr>
                </pic:pic>
              </a:graphicData>
            </a:graphic>
          </wp:inline>
        </w:drawing>
      </w:r>
    </w:p>
    <w:p w:rsidR="00460202" w:rsidRPr="005E2598" w:rsidRDefault="00A76FD6" w:rsidP="006708A9">
      <w:pPr>
        <w:spacing w:after="120"/>
        <w:rPr>
          <w:rFonts w:ascii="Times New Roman" w:hAnsi="Times New Roman" w:cs="Times New Roman"/>
          <w:sz w:val="22"/>
          <w:szCs w:val="22"/>
          <w:lang w:val="tr-TR"/>
        </w:rPr>
      </w:pPr>
      <w:r w:rsidRPr="005E2598">
        <w:rPr>
          <w:rFonts w:ascii="Times New Roman" w:hAnsi="Times New Roman" w:cs="Times New Roman"/>
          <w:b/>
          <w:sz w:val="22"/>
          <w:szCs w:val="22"/>
          <w:lang w:val="tr-TR"/>
        </w:rPr>
        <w:t>Kaynak:</w:t>
      </w:r>
      <w:r w:rsidRPr="005E2598">
        <w:rPr>
          <w:rFonts w:ascii="Times New Roman" w:hAnsi="Times New Roman" w:cs="Times New Roman"/>
          <w:sz w:val="22"/>
          <w:szCs w:val="22"/>
          <w:lang w:val="tr-TR"/>
        </w:rPr>
        <w:t xml:space="preserve"> </w:t>
      </w:r>
      <w:r w:rsidR="005A664C" w:rsidRPr="005E2598">
        <w:rPr>
          <w:rFonts w:ascii="Times New Roman" w:hAnsi="Times New Roman" w:cs="Times New Roman"/>
          <w:sz w:val="22"/>
          <w:szCs w:val="22"/>
          <w:lang w:val="tr-TR"/>
        </w:rPr>
        <w:t xml:space="preserve">Yükseköğretim Kurulu </w:t>
      </w:r>
      <w:r w:rsidR="003D458D" w:rsidRPr="005E2598">
        <w:rPr>
          <w:rFonts w:ascii="Times New Roman" w:hAnsi="Times New Roman" w:cs="Times New Roman"/>
          <w:sz w:val="22"/>
          <w:szCs w:val="22"/>
          <w:lang w:val="tr-TR"/>
        </w:rPr>
        <w:t xml:space="preserve">Başkanlığı </w:t>
      </w:r>
      <w:r w:rsidR="005A664C" w:rsidRPr="005E2598">
        <w:rPr>
          <w:rFonts w:ascii="Times New Roman" w:hAnsi="Times New Roman" w:cs="Times New Roman"/>
          <w:sz w:val="22"/>
          <w:szCs w:val="22"/>
          <w:lang w:val="tr-TR"/>
        </w:rPr>
        <w:t>(</w:t>
      </w:r>
      <w:r w:rsidRPr="005E2598">
        <w:rPr>
          <w:rFonts w:ascii="Times New Roman" w:hAnsi="Times New Roman" w:cs="Times New Roman"/>
          <w:sz w:val="22"/>
          <w:szCs w:val="22"/>
          <w:lang w:val="tr-TR"/>
        </w:rPr>
        <w:t>YÖK</w:t>
      </w:r>
      <w:r w:rsidR="005A664C" w:rsidRPr="005E2598">
        <w:rPr>
          <w:rFonts w:ascii="Times New Roman" w:hAnsi="Times New Roman" w:cs="Times New Roman"/>
          <w:sz w:val="22"/>
          <w:szCs w:val="22"/>
          <w:lang w:val="tr-TR"/>
        </w:rPr>
        <w:t>)</w:t>
      </w:r>
      <w:r w:rsidRPr="005E2598">
        <w:rPr>
          <w:rFonts w:ascii="Times New Roman" w:hAnsi="Times New Roman" w:cs="Times New Roman"/>
          <w:sz w:val="22"/>
          <w:szCs w:val="22"/>
          <w:lang w:val="tr-TR"/>
        </w:rPr>
        <w:t xml:space="preserve">, </w:t>
      </w:r>
      <w:hyperlink r:id="rId11" w:history="1">
        <w:r w:rsidRPr="005E2598">
          <w:rPr>
            <w:rStyle w:val="Kpr"/>
            <w:rFonts w:ascii="Times New Roman" w:hAnsi="Times New Roman" w:cs="Times New Roman"/>
            <w:color w:val="auto"/>
            <w:sz w:val="22"/>
            <w:szCs w:val="22"/>
            <w:u w:val="none"/>
            <w:lang w:val="tr-TR"/>
          </w:rPr>
          <w:t>https://www.yok.gov.tr/Sayfalar/Haberler/2021/yuksekogretimde-hedef-odakli-uluslararasilasma-raporu-yayimlandi.aspx</w:t>
        </w:r>
      </w:hyperlink>
      <w:r w:rsidRPr="005E2598">
        <w:rPr>
          <w:rFonts w:ascii="Times New Roman" w:hAnsi="Times New Roman" w:cs="Times New Roman"/>
          <w:sz w:val="22"/>
          <w:szCs w:val="22"/>
          <w:lang w:val="tr-TR"/>
        </w:rPr>
        <w:t xml:space="preserve">, </w:t>
      </w:r>
      <w:r w:rsidR="00422FFD" w:rsidRPr="005E2598">
        <w:rPr>
          <w:rFonts w:ascii="Times New Roman" w:hAnsi="Times New Roman" w:cs="Times New Roman"/>
          <w:sz w:val="22"/>
          <w:szCs w:val="22"/>
          <w:lang w:val="tr-TR"/>
        </w:rPr>
        <w:t xml:space="preserve">2021, </w:t>
      </w:r>
      <w:r w:rsidRPr="005E2598">
        <w:rPr>
          <w:rFonts w:ascii="Times New Roman" w:hAnsi="Times New Roman" w:cs="Times New Roman"/>
          <w:sz w:val="22"/>
          <w:szCs w:val="22"/>
          <w:lang w:val="tr-TR"/>
        </w:rPr>
        <w:t xml:space="preserve"> s.21.</w:t>
      </w:r>
    </w:p>
    <w:p w:rsidR="003A56F7" w:rsidRPr="005E2598" w:rsidRDefault="008711E6" w:rsidP="00F23F6D">
      <w:pPr>
        <w:spacing w:after="120"/>
        <w:ind w:firstLine="709"/>
        <w:jc w:val="both"/>
        <w:rPr>
          <w:rFonts w:ascii="Times New Roman" w:hAnsi="Times New Roman" w:cs="Times New Roman"/>
          <w:lang w:val="tr-TR"/>
        </w:rPr>
      </w:pPr>
      <w:r w:rsidRPr="005E2598">
        <w:rPr>
          <w:rFonts w:ascii="Times New Roman" w:hAnsi="Times New Roman" w:cs="Times New Roman"/>
          <w:lang w:val="tr-TR"/>
        </w:rPr>
        <w:t>Türkiy</w:t>
      </w:r>
      <w:r w:rsidR="00352258" w:rsidRPr="005E2598">
        <w:rPr>
          <w:rFonts w:ascii="Times New Roman" w:hAnsi="Times New Roman" w:cs="Times New Roman"/>
          <w:lang w:val="tr-TR"/>
        </w:rPr>
        <w:t xml:space="preserve">e’de uluslararası öğrencilere yönelik gittikçe artan bir akademik ilgi </w:t>
      </w:r>
      <w:r w:rsidR="00D1580B" w:rsidRPr="005E2598">
        <w:rPr>
          <w:rFonts w:ascii="Times New Roman" w:hAnsi="Times New Roman" w:cs="Times New Roman"/>
          <w:lang w:val="tr-TR"/>
        </w:rPr>
        <w:t>vardır. Uluslararası öğrencileri, yumuşak güç bağlamında ele alan lisansüstü çalışmalar, öğrencilerin Türkiye algısı ve Türkiye’deki eğitim deneyimlerine odaklanmıştır.</w:t>
      </w:r>
      <w:r w:rsidR="00E44F6B" w:rsidRPr="005E2598">
        <w:rPr>
          <w:rFonts w:ascii="Times New Roman" w:hAnsi="Times New Roman" w:cs="Times New Roman"/>
          <w:lang w:val="tr-TR"/>
        </w:rPr>
        <w:t xml:space="preserve"> </w:t>
      </w:r>
      <w:r w:rsidR="0009041F" w:rsidRPr="005E2598">
        <w:rPr>
          <w:rFonts w:ascii="Times New Roman" w:hAnsi="Times New Roman" w:cs="Times New Roman"/>
          <w:lang w:val="tr-TR"/>
        </w:rPr>
        <w:t xml:space="preserve">Yerli öğrencilerle ve yerli kültürle etkileşim derinliği yumuşak gücün sınırlarını da belirlemektedir. Türk öğrencilerle ve Türk kültürüyle daha fazla etkileşimde olan öğrencilerin Türk yumuşak gücünün unsurlarına ilişkin algıları da olumlu yönde olmaktadır (Gültekin, 2019, s.174). Türk kültürüyle kurdukları ilişki kültürün yumuşak güç olarak işlevselliğini güçlendirici bir etki yapmaktadır. Kültürü iyi </w:t>
      </w:r>
      <w:r w:rsidR="0009041F" w:rsidRPr="005E2598">
        <w:rPr>
          <w:rFonts w:ascii="Times New Roman" w:hAnsi="Times New Roman" w:cs="Times New Roman"/>
          <w:lang w:val="tr-TR"/>
        </w:rPr>
        <w:lastRenderedPageBreak/>
        <w:t>tanımanın ötesinde cazip yönlerinin öne çıkması Türk yumuşak gücü açısından önemlidir.</w:t>
      </w:r>
      <w:r w:rsidR="00CE3096" w:rsidRPr="005E2598">
        <w:rPr>
          <w:rFonts w:ascii="Times New Roman" w:hAnsi="Times New Roman" w:cs="Times New Roman"/>
          <w:lang w:val="tr-TR"/>
        </w:rPr>
        <w:t xml:space="preserve"> Uluslararası öğrencilerin algısında Türk kültürünün en cezbedici özellikleri arasında</w:t>
      </w:r>
      <w:r w:rsidR="00F01B99" w:rsidRPr="005E2598">
        <w:rPr>
          <w:rFonts w:ascii="Times New Roman" w:hAnsi="Times New Roman" w:cs="Times New Roman"/>
          <w:lang w:val="tr-TR"/>
        </w:rPr>
        <w:t xml:space="preserve"> Türk insanının cana yakın, </w:t>
      </w:r>
      <w:r w:rsidR="00CE3096" w:rsidRPr="005E2598">
        <w:rPr>
          <w:rFonts w:ascii="Times New Roman" w:hAnsi="Times New Roman" w:cs="Times New Roman"/>
          <w:lang w:val="tr-TR"/>
        </w:rPr>
        <w:t>sıcakkanlı</w:t>
      </w:r>
      <w:r w:rsidR="00F01B99" w:rsidRPr="005E2598">
        <w:rPr>
          <w:rFonts w:ascii="Times New Roman" w:hAnsi="Times New Roman" w:cs="Times New Roman"/>
          <w:lang w:val="tr-TR"/>
        </w:rPr>
        <w:t>, yardımsever ve misafirperver</w:t>
      </w:r>
      <w:r w:rsidR="00CE3096" w:rsidRPr="005E2598">
        <w:rPr>
          <w:rFonts w:ascii="Times New Roman" w:hAnsi="Times New Roman" w:cs="Times New Roman"/>
          <w:lang w:val="tr-TR"/>
        </w:rPr>
        <w:t xml:space="preserve"> olması bulunmaktadır (Özek, 2019, s.99</w:t>
      </w:r>
      <w:r w:rsidR="00F01B99" w:rsidRPr="005E2598">
        <w:rPr>
          <w:rFonts w:ascii="Times New Roman" w:hAnsi="Times New Roman" w:cs="Times New Roman"/>
          <w:lang w:val="tr-TR"/>
        </w:rPr>
        <w:t>;</w:t>
      </w:r>
      <w:r w:rsidR="003362FC" w:rsidRPr="005E2598">
        <w:rPr>
          <w:rFonts w:ascii="Times New Roman" w:hAnsi="Times New Roman" w:cs="Times New Roman"/>
          <w:lang w:val="tr-TR"/>
        </w:rPr>
        <w:t xml:space="preserve"> </w:t>
      </w:r>
      <w:proofErr w:type="spellStart"/>
      <w:r w:rsidR="003362FC" w:rsidRPr="005E2598">
        <w:rPr>
          <w:rFonts w:ascii="Times New Roman" w:hAnsi="Times New Roman" w:cs="Times New Roman"/>
          <w:lang w:val="tr-TR"/>
        </w:rPr>
        <w:t>Delikkulak</w:t>
      </w:r>
      <w:proofErr w:type="spellEnd"/>
      <w:r w:rsidR="003362FC" w:rsidRPr="005E2598">
        <w:rPr>
          <w:rFonts w:ascii="Times New Roman" w:hAnsi="Times New Roman" w:cs="Times New Roman"/>
          <w:lang w:val="tr-TR"/>
        </w:rPr>
        <w:t xml:space="preserve"> Sak, 2019, </w:t>
      </w:r>
      <w:r w:rsidR="001C02F0" w:rsidRPr="005E2598">
        <w:rPr>
          <w:rFonts w:ascii="Times New Roman" w:hAnsi="Times New Roman" w:cs="Times New Roman"/>
          <w:lang w:val="tr-TR"/>
        </w:rPr>
        <w:t>s.75</w:t>
      </w:r>
      <w:r w:rsidR="00CE3096" w:rsidRPr="005E2598">
        <w:rPr>
          <w:rFonts w:ascii="Times New Roman" w:hAnsi="Times New Roman" w:cs="Times New Roman"/>
          <w:lang w:val="tr-TR"/>
        </w:rPr>
        <w:t>).</w:t>
      </w:r>
      <w:r w:rsidR="0009041F" w:rsidRPr="005E2598">
        <w:rPr>
          <w:rFonts w:ascii="Times New Roman" w:hAnsi="Times New Roman" w:cs="Times New Roman"/>
          <w:lang w:val="tr-TR"/>
        </w:rPr>
        <w:t xml:space="preserve">  </w:t>
      </w:r>
      <w:r w:rsidR="00E44F6B" w:rsidRPr="005E2598">
        <w:rPr>
          <w:rFonts w:ascii="Times New Roman" w:hAnsi="Times New Roman" w:cs="Times New Roman"/>
          <w:lang w:val="tr-TR"/>
        </w:rPr>
        <w:t>Uluslararası öğrencilerin Türk yumuşak gücüne ilişkin algılarında eğitim deneyiminin süresi belirgin bir etkiye sahiptir (Gültekin,</w:t>
      </w:r>
      <w:r w:rsidR="0071591B" w:rsidRPr="005E2598">
        <w:rPr>
          <w:rFonts w:ascii="Times New Roman" w:hAnsi="Times New Roman" w:cs="Times New Roman"/>
          <w:lang w:val="tr-TR"/>
        </w:rPr>
        <w:t xml:space="preserve"> 2019, </w:t>
      </w:r>
      <w:r w:rsidR="00E44F6B" w:rsidRPr="005E2598">
        <w:rPr>
          <w:rFonts w:ascii="Times New Roman" w:hAnsi="Times New Roman" w:cs="Times New Roman"/>
          <w:lang w:val="tr-TR"/>
        </w:rPr>
        <w:t xml:space="preserve">s.173). Türkiye’deki eğitim döneminin başlangıcında olan öğrenciler için Türk yumuşak gücüne ilişkin algı olumluyken öğrenim yılı arttıkça belirgin bir şekilde olumsuz yönde değişmektedir. </w:t>
      </w:r>
      <w:r w:rsidR="003E0DE5" w:rsidRPr="005E2598">
        <w:rPr>
          <w:rFonts w:ascii="Times New Roman" w:hAnsi="Times New Roman" w:cs="Times New Roman"/>
          <w:lang w:val="tr-TR"/>
        </w:rPr>
        <w:t xml:space="preserve">Aynı zamanda öğrencilerin uluslararası eğitim deneyimlerinden duyulan memnuniyet ile Türk yumuşak gücünün olumlu algılanması arasında da önemli bir ilişki bulunmaktadır </w:t>
      </w:r>
      <w:r w:rsidR="00E77D25" w:rsidRPr="005E2598">
        <w:rPr>
          <w:rFonts w:ascii="Times New Roman" w:hAnsi="Times New Roman" w:cs="Times New Roman"/>
          <w:lang w:val="tr-TR"/>
        </w:rPr>
        <w:t xml:space="preserve">(Gültekin, </w:t>
      </w:r>
      <w:r w:rsidR="00461DD3" w:rsidRPr="005E2598">
        <w:rPr>
          <w:rFonts w:ascii="Times New Roman" w:hAnsi="Times New Roman" w:cs="Times New Roman"/>
          <w:lang w:val="tr-TR"/>
        </w:rPr>
        <w:t xml:space="preserve">2019, </w:t>
      </w:r>
      <w:r w:rsidR="00E77D25" w:rsidRPr="005E2598">
        <w:rPr>
          <w:rFonts w:ascii="Times New Roman" w:hAnsi="Times New Roman" w:cs="Times New Roman"/>
          <w:lang w:val="tr-TR"/>
        </w:rPr>
        <w:t>s.178</w:t>
      </w:r>
      <w:r w:rsidR="003E0DE5" w:rsidRPr="005E2598">
        <w:rPr>
          <w:rFonts w:ascii="Times New Roman" w:hAnsi="Times New Roman" w:cs="Times New Roman"/>
          <w:lang w:val="tr-TR"/>
        </w:rPr>
        <w:t>).</w:t>
      </w:r>
      <w:r w:rsidR="003759BB" w:rsidRPr="005E2598">
        <w:rPr>
          <w:rFonts w:ascii="Times New Roman" w:hAnsi="Times New Roman" w:cs="Times New Roman"/>
          <w:lang w:val="tr-TR"/>
        </w:rPr>
        <w:t xml:space="preserve"> Türkiye tarafından uluslararası öğrencilere sağlanan bursların da yumuşak gücün üretiminde önemli bir etkisi vardır. </w:t>
      </w:r>
      <w:r w:rsidR="009D7172" w:rsidRPr="005E2598">
        <w:rPr>
          <w:rFonts w:ascii="Times New Roman" w:hAnsi="Times New Roman" w:cs="Times New Roman"/>
          <w:lang w:val="tr-TR"/>
        </w:rPr>
        <w:t xml:space="preserve">Yurtdışı Türkler ve Akraba Topluluklar Başkanlığı (YTB), uluslararası öğrencilere yönelik faaliyetleriyle kamu diplomasisinde önemli bir yere sahiptir. </w:t>
      </w:r>
      <w:r w:rsidR="00D02A20" w:rsidRPr="005E2598">
        <w:rPr>
          <w:rFonts w:ascii="Times New Roman" w:hAnsi="Times New Roman" w:cs="Times New Roman"/>
          <w:lang w:val="tr-TR"/>
        </w:rPr>
        <w:t>YTB bünyesinde u</w:t>
      </w:r>
      <w:r w:rsidR="009D7172" w:rsidRPr="005E2598">
        <w:rPr>
          <w:rFonts w:ascii="Times New Roman" w:hAnsi="Times New Roman" w:cs="Times New Roman"/>
          <w:lang w:val="tr-TR"/>
        </w:rPr>
        <w:t xml:space="preserve">luslararası öğrencilere verilen burslar, “sempati </w:t>
      </w:r>
      <w:proofErr w:type="gramStart"/>
      <w:r w:rsidR="009D7172" w:rsidRPr="005E2598">
        <w:rPr>
          <w:rFonts w:ascii="Times New Roman" w:hAnsi="Times New Roman" w:cs="Times New Roman"/>
          <w:lang w:val="tr-TR"/>
        </w:rPr>
        <w:t>diasporası</w:t>
      </w:r>
      <w:proofErr w:type="gramEnd"/>
      <w:r w:rsidR="009D7172" w:rsidRPr="005E2598">
        <w:rPr>
          <w:rFonts w:ascii="Times New Roman" w:hAnsi="Times New Roman" w:cs="Times New Roman"/>
          <w:lang w:val="tr-TR"/>
        </w:rPr>
        <w:t>” oluşturma amacında bir girişim olarak değerlendirilebilir (</w:t>
      </w:r>
      <w:proofErr w:type="spellStart"/>
      <w:r w:rsidR="005C05E0" w:rsidRPr="005E2598">
        <w:rPr>
          <w:rFonts w:ascii="Times New Roman" w:hAnsi="Times New Roman" w:cs="Times New Roman"/>
          <w:lang w:val="tr-TR"/>
        </w:rPr>
        <w:t>Delikkulak</w:t>
      </w:r>
      <w:proofErr w:type="spellEnd"/>
      <w:r w:rsidR="005C05E0" w:rsidRPr="005E2598">
        <w:rPr>
          <w:rFonts w:ascii="Times New Roman" w:hAnsi="Times New Roman" w:cs="Times New Roman"/>
          <w:lang w:val="tr-TR"/>
        </w:rPr>
        <w:t xml:space="preserve"> Sak</w:t>
      </w:r>
      <w:r w:rsidR="003A56F7" w:rsidRPr="005E2598">
        <w:rPr>
          <w:rFonts w:ascii="Times New Roman" w:hAnsi="Times New Roman" w:cs="Times New Roman"/>
          <w:lang w:val="tr-TR"/>
        </w:rPr>
        <w:t xml:space="preserve">, </w:t>
      </w:r>
      <w:r w:rsidR="005C05E0" w:rsidRPr="005E2598">
        <w:rPr>
          <w:rFonts w:ascii="Times New Roman" w:hAnsi="Times New Roman" w:cs="Times New Roman"/>
          <w:lang w:val="tr-TR"/>
        </w:rPr>
        <w:t xml:space="preserve">2019, </w:t>
      </w:r>
      <w:r w:rsidR="003A56F7" w:rsidRPr="005E2598">
        <w:rPr>
          <w:rFonts w:ascii="Times New Roman" w:hAnsi="Times New Roman" w:cs="Times New Roman"/>
          <w:lang w:val="tr-TR"/>
        </w:rPr>
        <w:t>s.59</w:t>
      </w:r>
      <w:r w:rsidR="005C05E0" w:rsidRPr="005E2598">
        <w:rPr>
          <w:rFonts w:ascii="Times New Roman" w:hAnsi="Times New Roman" w:cs="Times New Roman"/>
          <w:lang w:val="tr-TR"/>
        </w:rPr>
        <w:t>)</w:t>
      </w:r>
      <w:r w:rsidR="009D7172" w:rsidRPr="005E2598">
        <w:rPr>
          <w:rFonts w:ascii="Times New Roman" w:hAnsi="Times New Roman" w:cs="Times New Roman"/>
          <w:lang w:val="tr-TR"/>
        </w:rPr>
        <w:t xml:space="preserve">. </w:t>
      </w:r>
      <w:r w:rsidR="00F01B99" w:rsidRPr="005E2598">
        <w:rPr>
          <w:rFonts w:ascii="Times New Roman" w:hAnsi="Times New Roman" w:cs="Times New Roman"/>
          <w:lang w:val="tr-TR"/>
        </w:rPr>
        <w:t xml:space="preserve"> </w:t>
      </w:r>
      <w:r w:rsidR="002C63FD" w:rsidRPr="005E2598">
        <w:rPr>
          <w:rFonts w:ascii="Times New Roman" w:hAnsi="Times New Roman" w:cs="Times New Roman"/>
          <w:i/>
          <w:lang w:val="tr-TR"/>
        </w:rPr>
        <w:t xml:space="preserve">Türkiye Bursları, </w:t>
      </w:r>
      <w:r w:rsidR="002C63FD" w:rsidRPr="005E2598">
        <w:rPr>
          <w:rFonts w:ascii="Times New Roman" w:hAnsi="Times New Roman" w:cs="Times New Roman"/>
          <w:lang w:val="tr-TR"/>
        </w:rPr>
        <w:t>Türk yumuşak gücünün gelişimine ve Türkiye’nin dış politikasına yönelik hedeflere ulaşılmasında önemli bir işleve sahiptir (</w:t>
      </w:r>
      <w:proofErr w:type="spellStart"/>
      <w:r w:rsidR="00ED2EEE" w:rsidRPr="005E2598">
        <w:rPr>
          <w:rFonts w:ascii="Times New Roman" w:hAnsi="Times New Roman" w:cs="Times New Roman"/>
          <w:lang w:val="tr-TR"/>
        </w:rPr>
        <w:t>Mohammed</w:t>
      </w:r>
      <w:proofErr w:type="spellEnd"/>
      <w:r w:rsidR="00ED2EEE" w:rsidRPr="005E2598">
        <w:rPr>
          <w:rFonts w:ascii="Times New Roman" w:hAnsi="Times New Roman" w:cs="Times New Roman"/>
          <w:lang w:val="tr-TR"/>
        </w:rPr>
        <w:t>, 2017</w:t>
      </w:r>
      <w:r w:rsidR="00CC70CC" w:rsidRPr="005E2598">
        <w:rPr>
          <w:rFonts w:ascii="Times New Roman" w:hAnsi="Times New Roman" w:cs="Times New Roman"/>
          <w:lang w:val="tr-TR"/>
        </w:rPr>
        <w:t>, s.</w:t>
      </w:r>
      <w:r w:rsidR="00ED2EEE" w:rsidRPr="005E2598">
        <w:rPr>
          <w:rFonts w:ascii="Times New Roman" w:hAnsi="Times New Roman" w:cs="Times New Roman"/>
          <w:lang w:val="tr-TR"/>
        </w:rPr>
        <w:t>74)</w:t>
      </w:r>
      <w:r w:rsidR="002C63FD" w:rsidRPr="005E2598">
        <w:rPr>
          <w:rFonts w:ascii="Times New Roman" w:hAnsi="Times New Roman" w:cs="Times New Roman"/>
          <w:lang w:val="tr-TR"/>
        </w:rPr>
        <w:t xml:space="preserve">.  </w:t>
      </w:r>
      <w:r w:rsidR="001C02F0" w:rsidRPr="005E2598">
        <w:rPr>
          <w:rFonts w:ascii="Times New Roman" w:hAnsi="Times New Roman" w:cs="Times New Roman"/>
          <w:lang w:val="tr-TR"/>
        </w:rPr>
        <w:t>Uluslararası öğrenci</w:t>
      </w:r>
      <w:r w:rsidR="003771BF" w:rsidRPr="005E2598">
        <w:rPr>
          <w:rFonts w:ascii="Times New Roman" w:hAnsi="Times New Roman" w:cs="Times New Roman"/>
          <w:lang w:val="tr-TR"/>
        </w:rPr>
        <w:t>ler,</w:t>
      </w:r>
      <w:r w:rsidR="001C02F0" w:rsidRPr="005E2598">
        <w:rPr>
          <w:rFonts w:ascii="Times New Roman" w:hAnsi="Times New Roman" w:cs="Times New Roman"/>
          <w:lang w:val="tr-TR"/>
        </w:rPr>
        <w:t xml:space="preserve"> kültür ve eğitim sahasında yaşadıkları deneyimler, geliştirdikleri ilişkiler sonucu sahip oldukları </w:t>
      </w:r>
      <w:r w:rsidR="003771BF" w:rsidRPr="005E2598">
        <w:rPr>
          <w:rFonts w:ascii="Times New Roman" w:hAnsi="Times New Roman" w:cs="Times New Roman"/>
          <w:lang w:val="tr-TR"/>
        </w:rPr>
        <w:t>tutumlar yoluyla köken ülkelerine döndükten sonra Türk yumuşak gücünün yayılmasında önemli aktörler haline gelmektedirler.</w:t>
      </w:r>
    </w:p>
    <w:p w:rsidR="00370667" w:rsidRPr="005E2598" w:rsidRDefault="00F23F6D" w:rsidP="00623006">
      <w:pPr>
        <w:pStyle w:val="ListeParagraf"/>
        <w:numPr>
          <w:ilvl w:val="0"/>
          <w:numId w:val="6"/>
        </w:numPr>
        <w:spacing w:after="120"/>
        <w:ind w:left="426" w:hanging="426"/>
        <w:jc w:val="both"/>
        <w:rPr>
          <w:rFonts w:ascii="Times New Roman" w:hAnsi="Times New Roman" w:cs="Times New Roman"/>
          <w:b/>
          <w:lang w:val="tr-TR"/>
        </w:rPr>
      </w:pPr>
      <w:r w:rsidRPr="005E2598">
        <w:rPr>
          <w:rFonts w:ascii="Times New Roman" w:hAnsi="Times New Roman" w:cs="Times New Roman"/>
          <w:b/>
          <w:lang w:val="tr-TR"/>
        </w:rPr>
        <w:t>SONUÇ</w:t>
      </w:r>
    </w:p>
    <w:p w:rsidR="008A0E68" w:rsidRPr="005E2598" w:rsidRDefault="00574CA3" w:rsidP="00623006">
      <w:pPr>
        <w:spacing w:after="120"/>
        <w:ind w:firstLine="708"/>
        <w:jc w:val="both"/>
        <w:rPr>
          <w:rFonts w:ascii="Times New Roman" w:hAnsi="Times New Roman" w:cs="Times New Roman"/>
          <w:lang w:val="tr-TR"/>
        </w:rPr>
      </w:pPr>
      <w:r w:rsidRPr="005E2598">
        <w:rPr>
          <w:rFonts w:ascii="Times New Roman" w:hAnsi="Times New Roman" w:cs="Times New Roman"/>
          <w:lang w:val="tr-TR"/>
        </w:rPr>
        <w:t>Yumuşak güç araçlarının ülkelerin dış politikasında güçlenen konumunun ileriki dönemlerde de aynı seyirde devam edeceğini öngörmek müm</w:t>
      </w:r>
      <w:r w:rsidR="00CB1C35" w:rsidRPr="005E2598">
        <w:rPr>
          <w:rFonts w:ascii="Times New Roman" w:hAnsi="Times New Roman" w:cs="Times New Roman"/>
          <w:lang w:val="tr-TR"/>
        </w:rPr>
        <w:t>kündür (</w:t>
      </w:r>
      <w:proofErr w:type="spellStart"/>
      <w:r w:rsidR="00CB1C35" w:rsidRPr="005E2598">
        <w:rPr>
          <w:rFonts w:ascii="Times New Roman" w:hAnsi="Times New Roman" w:cs="Times New Roman"/>
          <w:lang w:val="tr-TR"/>
        </w:rPr>
        <w:t>Amirbek</w:t>
      </w:r>
      <w:proofErr w:type="spellEnd"/>
      <w:r w:rsidR="00CB1C35" w:rsidRPr="005E2598">
        <w:rPr>
          <w:rFonts w:ascii="Times New Roman" w:hAnsi="Times New Roman" w:cs="Times New Roman"/>
          <w:lang w:val="tr-TR"/>
        </w:rPr>
        <w:t xml:space="preserve"> ve </w:t>
      </w:r>
      <w:proofErr w:type="spellStart"/>
      <w:r w:rsidR="00CB1C35" w:rsidRPr="005E2598">
        <w:rPr>
          <w:rFonts w:ascii="Times New Roman" w:hAnsi="Times New Roman" w:cs="Times New Roman"/>
          <w:lang w:val="tr-TR"/>
        </w:rPr>
        <w:t>Ydyrys</w:t>
      </w:r>
      <w:proofErr w:type="spellEnd"/>
      <w:r w:rsidR="00CB1C35" w:rsidRPr="005E2598">
        <w:rPr>
          <w:rFonts w:ascii="Times New Roman" w:hAnsi="Times New Roman" w:cs="Times New Roman"/>
          <w:lang w:val="tr-TR"/>
        </w:rPr>
        <w:t>, 2014, s.</w:t>
      </w:r>
      <w:r w:rsidRPr="005E2598">
        <w:rPr>
          <w:rFonts w:ascii="Times New Roman" w:hAnsi="Times New Roman" w:cs="Times New Roman"/>
          <w:lang w:val="tr-TR"/>
        </w:rPr>
        <w:t xml:space="preserve">514). </w:t>
      </w:r>
      <w:r w:rsidR="00CE0DA9" w:rsidRPr="005E2598">
        <w:rPr>
          <w:rFonts w:ascii="Times New Roman" w:hAnsi="Times New Roman" w:cs="Times New Roman"/>
          <w:lang w:val="tr-TR"/>
        </w:rPr>
        <w:t xml:space="preserve">Bu anlamda eğitimin, etkili bir yumuşak güç aracı olarak kilit bir rol oynamaya devam etmesi muhtemel gözükmektedir. </w:t>
      </w:r>
      <w:r w:rsidR="00494765" w:rsidRPr="005E2598">
        <w:rPr>
          <w:rFonts w:ascii="Times New Roman" w:hAnsi="Times New Roman" w:cs="Times New Roman"/>
          <w:lang w:val="tr-TR"/>
        </w:rPr>
        <w:t xml:space="preserve">Literatürde de sıkla görüldüğü üzere eğitimin kamu diplomasisi ve yumuşak güç olarak işlevsellik kazanabilmesi, ülkelerin çekiciliği ve uluslararası öğrencilerin ev sahibi ülkedeki sosyal etkileşim ağlarıyla yakından ilgilidir. </w:t>
      </w:r>
      <w:r w:rsidR="00714E67" w:rsidRPr="005E2598">
        <w:rPr>
          <w:rFonts w:ascii="Times New Roman" w:hAnsi="Times New Roman" w:cs="Times New Roman"/>
          <w:lang w:val="tr-TR"/>
        </w:rPr>
        <w:t xml:space="preserve">Yerli halka iletişim kurdukları ölçüde ev sahibi ülkenin kültürel özelliklerini tanıyan, bu özellikleri benimseyen ve bir kültür topluluğuyla kendisini özdeşleştiren uluslararası öğrenciler ancak bu şekilde köken ülkelerinde ev sahibi ülkenin yumuşak güç özneleri olabilmektedirler. </w:t>
      </w:r>
      <w:r w:rsidR="00E41C5A" w:rsidRPr="005E2598">
        <w:rPr>
          <w:rFonts w:ascii="Times New Roman" w:hAnsi="Times New Roman" w:cs="Times New Roman"/>
          <w:lang w:val="tr-TR"/>
        </w:rPr>
        <w:t xml:space="preserve">Uluslararası öğrencilerin </w:t>
      </w:r>
      <w:r w:rsidR="00BE4BBB" w:rsidRPr="005E2598">
        <w:rPr>
          <w:rFonts w:ascii="Times New Roman" w:hAnsi="Times New Roman" w:cs="Times New Roman"/>
          <w:lang w:val="tr-TR"/>
        </w:rPr>
        <w:t>ev sahibi ülkedeki deneyimleri yumuşak gücün potans</w:t>
      </w:r>
      <w:r w:rsidR="00262D47" w:rsidRPr="005E2598">
        <w:rPr>
          <w:rFonts w:ascii="Times New Roman" w:hAnsi="Times New Roman" w:cs="Times New Roman"/>
          <w:lang w:val="tr-TR"/>
        </w:rPr>
        <w:t>iyelini etkilediği gibi, yükseköğretim kurumlarının bürokratik koşulları da uluslararası öğrenci çekme kapasitesinde etkili olabilmektedir. Bu nedenle yükseköğretim kurumlarının daha az kısıtlayıcı vize politikaları için devletle ortaklaşa hareket etmesi önem taşımaktadır (</w:t>
      </w:r>
      <w:proofErr w:type="spellStart"/>
      <w:r w:rsidR="00CB1C35" w:rsidRPr="005E2598">
        <w:rPr>
          <w:rFonts w:ascii="Times New Roman" w:hAnsi="Times New Roman" w:cs="Times New Roman"/>
          <w:lang w:val="tr-TR"/>
        </w:rPr>
        <w:t>Nye</w:t>
      </w:r>
      <w:proofErr w:type="spellEnd"/>
      <w:r w:rsidR="00CB1C35" w:rsidRPr="005E2598">
        <w:rPr>
          <w:rFonts w:ascii="Times New Roman" w:hAnsi="Times New Roman" w:cs="Times New Roman"/>
          <w:lang w:val="tr-TR"/>
        </w:rPr>
        <w:t>, 2005, s.</w:t>
      </w:r>
      <w:r w:rsidR="00E94C02" w:rsidRPr="005E2598">
        <w:rPr>
          <w:rFonts w:ascii="Times New Roman" w:hAnsi="Times New Roman" w:cs="Times New Roman"/>
          <w:lang w:val="tr-TR"/>
        </w:rPr>
        <w:t>14).</w:t>
      </w:r>
      <w:r w:rsidR="00262D47" w:rsidRPr="005E2598">
        <w:rPr>
          <w:rFonts w:ascii="Times New Roman" w:hAnsi="Times New Roman" w:cs="Times New Roman"/>
          <w:lang w:val="tr-TR"/>
        </w:rPr>
        <w:t xml:space="preserve"> </w:t>
      </w:r>
      <w:proofErr w:type="spellStart"/>
      <w:r w:rsidR="008A0E68" w:rsidRPr="005E2598">
        <w:rPr>
          <w:rFonts w:ascii="Times New Roman" w:hAnsi="Times New Roman" w:cs="Times New Roman"/>
          <w:lang w:val="tr-TR"/>
        </w:rPr>
        <w:t>Uluslararasılaşma</w:t>
      </w:r>
      <w:proofErr w:type="spellEnd"/>
      <w:r w:rsidR="008A0E68" w:rsidRPr="005E2598">
        <w:rPr>
          <w:rFonts w:ascii="Times New Roman" w:hAnsi="Times New Roman" w:cs="Times New Roman"/>
          <w:lang w:val="tr-TR"/>
        </w:rPr>
        <w:t xml:space="preserve"> stratejilerinin bir unsuru olarak yükseköğretimde </w:t>
      </w:r>
      <w:proofErr w:type="spellStart"/>
      <w:r w:rsidR="008A0E68" w:rsidRPr="005E2598">
        <w:rPr>
          <w:rFonts w:ascii="Times New Roman" w:hAnsi="Times New Roman" w:cs="Times New Roman"/>
          <w:lang w:val="tr-TR"/>
        </w:rPr>
        <w:t>uluslararasılaşma</w:t>
      </w:r>
      <w:proofErr w:type="spellEnd"/>
      <w:r w:rsidR="008A0E68" w:rsidRPr="005E2598">
        <w:rPr>
          <w:rFonts w:ascii="Times New Roman" w:hAnsi="Times New Roman" w:cs="Times New Roman"/>
          <w:lang w:val="tr-TR"/>
        </w:rPr>
        <w:t xml:space="preserve"> stratejileri Türkiye’de kurumsal </w:t>
      </w:r>
      <w:proofErr w:type="spellStart"/>
      <w:r w:rsidR="008A0E68" w:rsidRPr="005E2598">
        <w:rPr>
          <w:rFonts w:ascii="Times New Roman" w:hAnsi="Times New Roman" w:cs="Times New Roman"/>
          <w:lang w:val="tr-TR"/>
        </w:rPr>
        <w:t>uluslararasılaşma</w:t>
      </w:r>
      <w:proofErr w:type="spellEnd"/>
      <w:r w:rsidR="008A0E68" w:rsidRPr="005E2598">
        <w:rPr>
          <w:rFonts w:ascii="Times New Roman" w:hAnsi="Times New Roman" w:cs="Times New Roman"/>
          <w:lang w:val="tr-TR"/>
        </w:rPr>
        <w:t xml:space="preserve"> payına önemli aşamalar kaydetmiştir. Bu stratejilerin </w:t>
      </w:r>
      <w:proofErr w:type="spellStart"/>
      <w:r w:rsidR="008A0E68" w:rsidRPr="005E2598">
        <w:rPr>
          <w:rFonts w:ascii="Times New Roman" w:hAnsi="Times New Roman" w:cs="Times New Roman"/>
          <w:lang w:val="tr-TR"/>
        </w:rPr>
        <w:t>uluslararasılaşmaya</w:t>
      </w:r>
      <w:proofErr w:type="spellEnd"/>
      <w:r w:rsidR="008A0E68" w:rsidRPr="005E2598">
        <w:rPr>
          <w:rFonts w:ascii="Times New Roman" w:hAnsi="Times New Roman" w:cs="Times New Roman"/>
          <w:lang w:val="tr-TR"/>
        </w:rPr>
        <w:t xml:space="preserve"> pozitif katkıları uluslararası öğrencilerin talep, tercih v</w:t>
      </w:r>
      <w:r w:rsidR="005F2E82" w:rsidRPr="005E2598">
        <w:rPr>
          <w:rFonts w:ascii="Times New Roman" w:hAnsi="Times New Roman" w:cs="Times New Roman"/>
          <w:lang w:val="tr-TR"/>
        </w:rPr>
        <w:t>e uyumlarının dikkate alınmasıyla</w:t>
      </w:r>
      <w:r w:rsidR="008A0E68" w:rsidRPr="005E2598">
        <w:rPr>
          <w:rFonts w:ascii="Times New Roman" w:hAnsi="Times New Roman" w:cs="Times New Roman"/>
          <w:lang w:val="tr-TR"/>
        </w:rPr>
        <w:t xml:space="preserve"> yakından bağlıdır. Yumuşak güç bağlamı</w:t>
      </w:r>
      <w:r w:rsidR="005F2E82" w:rsidRPr="005E2598">
        <w:rPr>
          <w:rFonts w:ascii="Times New Roman" w:hAnsi="Times New Roman" w:cs="Times New Roman"/>
          <w:lang w:val="tr-TR"/>
        </w:rPr>
        <w:t>,</w:t>
      </w:r>
      <w:r w:rsidR="008A0E68" w:rsidRPr="005E2598">
        <w:rPr>
          <w:rFonts w:ascii="Times New Roman" w:hAnsi="Times New Roman" w:cs="Times New Roman"/>
          <w:lang w:val="tr-TR"/>
        </w:rPr>
        <w:t xml:space="preserve"> temel açılımı uluslararası öğrencilerin insan kaynağı olarak değerlendirilmesi üzerine kuruludur. Uluslararası öğrencilerin toplumsal rol potansiyeli önemli, dikkate değer bir insan kaynağı ya da beşeri sermaye gücü taşımaktadır.</w:t>
      </w:r>
    </w:p>
    <w:p w:rsidR="00494765" w:rsidRPr="005E2598" w:rsidRDefault="00DF5E27" w:rsidP="000D0AE1">
      <w:pPr>
        <w:ind w:firstLine="708"/>
        <w:jc w:val="both"/>
        <w:rPr>
          <w:rFonts w:ascii="Times New Roman" w:hAnsi="Times New Roman" w:cs="Times New Roman"/>
          <w:lang w:val="tr-TR"/>
        </w:rPr>
      </w:pPr>
      <w:r w:rsidRPr="005E2598">
        <w:rPr>
          <w:rFonts w:ascii="Times New Roman" w:hAnsi="Times New Roman" w:cs="Times New Roman"/>
          <w:lang w:val="tr-TR"/>
        </w:rPr>
        <w:t xml:space="preserve">İnsan </w:t>
      </w:r>
      <w:r w:rsidR="00342A51" w:rsidRPr="005E2598">
        <w:rPr>
          <w:rFonts w:ascii="Times New Roman" w:hAnsi="Times New Roman" w:cs="Times New Roman"/>
          <w:lang w:val="tr-TR"/>
        </w:rPr>
        <w:t>odaklı</w:t>
      </w:r>
      <w:r w:rsidRPr="005E2598">
        <w:rPr>
          <w:rFonts w:ascii="Times New Roman" w:hAnsi="Times New Roman" w:cs="Times New Roman"/>
          <w:lang w:val="tr-TR"/>
        </w:rPr>
        <w:t xml:space="preserve"> bir çağda,  uluslararası öğrencileri merkeze alan kurumsallaşma sürecinin geliştirilmesi bir gerekliliktir. </w:t>
      </w:r>
      <w:r w:rsidR="00342A51" w:rsidRPr="005E2598">
        <w:rPr>
          <w:rFonts w:ascii="Times New Roman" w:hAnsi="Times New Roman" w:cs="Times New Roman"/>
          <w:lang w:val="tr-TR"/>
        </w:rPr>
        <w:t>Kültür ve eğitimin bir arada yumuşak güç oluşturması kısa vadede oluşması beklenen bir sürece değil değerlerin yerleşmesi bağlamında uzun bir sürece işaret etmektedir (</w:t>
      </w:r>
      <w:proofErr w:type="spellStart"/>
      <w:r w:rsidR="00356418" w:rsidRPr="005E2598">
        <w:rPr>
          <w:rFonts w:ascii="Times New Roman" w:hAnsi="Times New Roman" w:cs="Times New Roman"/>
          <w:lang w:val="tr-TR"/>
        </w:rPr>
        <w:t>Amirbek</w:t>
      </w:r>
      <w:proofErr w:type="spellEnd"/>
      <w:r w:rsidR="00356418" w:rsidRPr="005E2598">
        <w:rPr>
          <w:rFonts w:ascii="Times New Roman" w:hAnsi="Times New Roman" w:cs="Times New Roman"/>
          <w:lang w:val="tr-TR"/>
        </w:rPr>
        <w:t xml:space="preserve"> ve </w:t>
      </w:r>
      <w:proofErr w:type="spellStart"/>
      <w:r w:rsidR="00356418" w:rsidRPr="005E2598">
        <w:rPr>
          <w:rFonts w:ascii="Times New Roman" w:hAnsi="Times New Roman" w:cs="Times New Roman"/>
          <w:lang w:val="tr-TR"/>
        </w:rPr>
        <w:t>Ydyrs</w:t>
      </w:r>
      <w:proofErr w:type="spellEnd"/>
      <w:r w:rsidR="00356418" w:rsidRPr="005E2598">
        <w:rPr>
          <w:rFonts w:ascii="Times New Roman" w:hAnsi="Times New Roman" w:cs="Times New Roman"/>
          <w:lang w:val="tr-TR"/>
        </w:rPr>
        <w:t>, 2014</w:t>
      </w:r>
      <w:r w:rsidR="000D0AE1" w:rsidRPr="005E2598">
        <w:rPr>
          <w:rFonts w:ascii="Times New Roman" w:hAnsi="Times New Roman" w:cs="Times New Roman"/>
          <w:lang w:val="tr-TR"/>
        </w:rPr>
        <w:t>, s.</w:t>
      </w:r>
      <w:r w:rsidR="009165C1" w:rsidRPr="005E2598">
        <w:rPr>
          <w:rFonts w:ascii="Times New Roman" w:hAnsi="Times New Roman" w:cs="Times New Roman"/>
          <w:lang w:val="tr-TR"/>
        </w:rPr>
        <w:t>516)</w:t>
      </w:r>
      <w:r w:rsidR="00342A51" w:rsidRPr="005E2598">
        <w:rPr>
          <w:rFonts w:ascii="Times New Roman" w:hAnsi="Times New Roman" w:cs="Times New Roman"/>
          <w:lang w:val="tr-TR"/>
        </w:rPr>
        <w:t>.</w:t>
      </w:r>
      <w:r w:rsidR="009165C1" w:rsidRPr="005E2598">
        <w:rPr>
          <w:rFonts w:ascii="Times New Roman" w:hAnsi="Times New Roman" w:cs="Times New Roman"/>
          <w:lang w:val="tr-TR"/>
        </w:rPr>
        <w:t xml:space="preserve"> Bu nedenle yükseköğretim bir dış politika aracı olarak istikrarlı bir şekilde kurumsal kimliğini bu yönde geliştirmelidir. </w:t>
      </w:r>
      <w:r w:rsidRPr="005E2598">
        <w:rPr>
          <w:rFonts w:ascii="Times New Roman" w:hAnsi="Times New Roman" w:cs="Times New Roman"/>
          <w:lang w:val="tr-TR"/>
        </w:rPr>
        <w:t>E</w:t>
      </w:r>
      <w:r w:rsidR="00714E67" w:rsidRPr="005E2598">
        <w:rPr>
          <w:rFonts w:ascii="Times New Roman" w:hAnsi="Times New Roman" w:cs="Times New Roman"/>
          <w:lang w:val="tr-TR"/>
        </w:rPr>
        <w:t xml:space="preserve">ğitimde </w:t>
      </w:r>
      <w:proofErr w:type="spellStart"/>
      <w:r w:rsidR="00714E67" w:rsidRPr="005E2598">
        <w:rPr>
          <w:rFonts w:ascii="Times New Roman" w:hAnsi="Times New Roman" w:cs="Times New Roman"/>
          <w:lang w:val="tr-TR"/>
        </w:rPr>
        <w:t>uluslararasılaşmanın</w:t>
      </w:r>
      <w:proofErr w:type="spellEnd"/>
      <w:r w:rsidR="00714E67" w:rsidRPr="005E2598">
        <w:rPr>
          <w:rFonts w:ascii="Times New Roman" w:hAnsi="Times New Roman" w:cs="Times New Roman"/>
          <w:lang w:val="tr-TR"/>
        </w:rPr>
        <w:t xml:space="preserve"> önem kazandığı bir politik yönelimde ve </w:t>
      </w:r>
      <w:r w:rsidRPr="005E2598">
        <w:rPr>
          <w:rFonts w:ascii="Times New Roman" w:hAnsi="Times New Roman" w:cs="Times New Roman"/>
          <w:lang w:val="tr-TR"/>
        </w:rPr>
        <w:t xml:space="preserve">bu kurumsallaşma sürecinde </w:t>
      </w:r>
      <w:r w:rsidR="00714E67" w:rsidRPr="005E2598">
        <w:rPr>
          <w:rFonts w:ascii="Times New Roman" w:hAnsi="Times New Roman" w:cs="Times New Roman"/>
          <w:lang w:val="tr-TR"/>
        </w:rPr>
        <w:t>üniversitelerin</w:t>
      </w:r>
      <w:r w:rsidR="00FE5930" w:rsidRPr="005E2598">
        <w:rPr>
          <w:rFonts w:ascii="Times New Roman" w:hAnsi="Times New Roman" w:cs="Times New Roman"/>
          <w:lang w:val="tr-TR"/>
        </w:rPr>
        <w:t>,</w:t>
      </w:r>
      <w:r w:rsidR="00714E67" w:rsidRPr="005E2598">
        <w:rPr>
          <w:rFonts w:ascii="Times New Roman" w:hAnsi="Times New Roman" w:cs="Times New Roman"/>
          <w:lang w:val="tr-TR"/>
        </w:rPr>
        <w:t xml:space="preserve"> sosyalleşme </w:t>
      </w:r>
      <w:r w:rsidR="00FE5930" w:rsidRPr="005E2598">
        <w:rPr>
          <w:rFonts w:ascii="Times New Roman" w:hAnsi="Times New Roman" w:cs="Times New Roman"/>
          <w:lang w:val="tr-TR"/>
        </w:rPr>
        <w:t>konusunu</w:t>
      </w:r>
      <w:r w:rsidR="00714E67" w:rsidRPr="005E2598">
        <w:rPr>
          <w:rFonts w:ascii="Times New Roman" w:hAnsi="Times New Roman" w:cs="Times New Roman"/>
          <w:lang w:val="tr-TR"/>
        </w:rPr>
        <w:t xml:space="preserve"> eğitim sürecinin içine dâhil etmesi önem taşımaktadır. </w:t>
      </w:r>
      <w:r w:rsidR="00254492" w:rsidRPr="005E2598">
        <w:rPr>
          <w:rFonts w:ascii="Times New Roman" w:hAnsi="Times New Roman" w:cs="Times New Roman"/>
          <w:lang w:val="tr-TR"/>
        </w:rPr>
        <w:t xml:space="preserve">Aynı zamanda bu etkileşim, ülkeyi tanımak ve ülke insanlarıyla olumlu deneyimler paylaşmak yoluyla mezunların önemli konumlara gelerek yumuşak bir güç oluşturma potansiyelini </w:t>
      </w:r>
      <w:r w:rsidR="00254492" w:rsidRPr="005E2598">
        <w:rPr>
          <w:rFonts w:ascii="Times New Roman" w:hAnsi="Times New Roman" w:cs="Times New Roman"/>
          <w:lang w:val="tr-TR"/>
        </w:rPr>
        <w:lastRenderedPageBreak/>
        <w:t xml:space="preserve">derinden etkilemektedir. </w:t>
      </w:r>
      <w:r w:rsidR="00DA5D89" w:rsidRPr="005E2598">
        <w:rPr>
          <w:rFonts w:ascii="Times New Roman" w:hAnsi="Times New Roman" w:cs="Times New Roman"/>
          <w:lang w:val="tr-TR"/>
        </w:rPr>
        <w:t xml:space="preserve">Bu kapsamda, </w:t>
      </w:r>
      <w:r w:rsidR="00FE5930" w:rsidRPr="005E2598">
        <w:rPr>
          <w:rFonts w:ascii="Times New Roman" w:hAnsi="Times New Roman" w:cs="Times New Roman"/>
          <w:lang w:val="tr-TR"/>
        </w:rPr>
        <w:t>uluslararası öğrencilerin yerel halk</w:t>
      </w:r>
      <w:r w:rsidR="000D0AE1" w:rsidRPr="005E2598">
        <w:rPr>
          <w:rFonts w:ascii="Times New Roman" w:hAnsi="Times New Roman" w:cs="Times New Roman"/>
          <w:lang w:val="tr-TR"/>
        </w:rPr>
        <w:t>l</w:t>
      </w:r>
      <w:r w:rsidR="00FE5930" w:rsidRPr="005E2598">
        <w:rPr>
          <w:rFonts w:ascii="Times New Roman" w:hAnsi="Times New Roman" w:cs="Times New Roman"/>
          <w:lang w:val="tr-TR"/>
        </w:rPr>
        <w:t>a, yükseköğretim kurumlarıyl</w:t>
      </w:r>
      <w:r w:rsidR="005F2E82" w:rsidRPr="005E2598">
        <w:rPr>
          <w:rFonts w:ascii="Times New Roman" w:hAnsi="Times New Roman" w:cs="Times New Roman"/>
          <w:lang w:val="tr-TR"/>
        </w:rPr>
        <w:t>a, ülkeyle kurdukları ilişki</w:t>
      </w:r>
      <w:r w:rsidR="00FE5930" w:rsidRPr="005E2598">
        <w:rPr>
          <w:rFonts w:ascii="Times New Roman" w:hAnsi="Times New Roman" w:cs="Times New Roman"/>
          <w:lang w:val="tr-TR"/>
        </w:rPr>
        <w:t xml:space="preserve"> ve etkileşimlerinin boyutlarını ve </w:t>
      </w:r>
      <w:r w:rsidR="00DA5D89" w:rsidRPr="005E2598">
        <w:rPr>
          <w:rFonts w:ascii="Times New Roman" w:hAnsi="Times New Roman" w:cs="Times New Roman"/>
          <w:lang w:val="tr-TR"/>
        </w:rPr>
        <w:t xml:space="preserve">mezunların ev sahibi ülkenin yumuşak gücü olma potansiyellerini </w:t>
      </w:r>
      <w:r w:rsidR="00FE5930" w:rsidRPr="005E2598">
        <w:rPr>
          <w:rFonts w:ascii="Times New Roman" w:hAnsi="Times New Roman" w:cs="Times New Roman"/>
          <w:lang w:val="tr-TR"/>
        </w:rPr>
        <w:t xml:space="preserve">detaylı bir şekilde </w:t>
      </w:r>
      <w:r w:rsidR="00DA5D89" w:rsidRPr="005E2598">
        <w:rPr>
          <w:rFonts w:ascii="Times New Roman" w:hAnsi="Times New Roman" w:cs="Times New Roman"/>
          <w:lang w:val="tr-TR"/>
        </w:rPr>
        <w:t xml:space="preserve">ortaya koyan araştırmalara ihtiyaç vardır. </w:t>
      </w:r>
    </w:p>
    <w:p w:rsidR="00AB086F" w:rsidRPr="005E2598" w:rsidRDefault="00AB086F" w:rsidP="00C62629">
      <w:pPr>
        <w:jc w:val="both"/>
        <w:rPr>
          <w:rFonts w:ascii="Times New Roman" w:hAnsi="Times New Roman" w:cs="Times New Roman"/>
          <w:lang w:val="tr-TR"/>
        </w:rPr>
      </w:pPr>
    </w:p>
    <w:p w:rsidR="006F08D7" w:rsidRPr="005E2598" w:rsidRDefault="0058550D" w:rsidP="00D4385E">
      <w:pPr>
        <w:spacing w:after="120"/>
        <w:jc w:val="both"/>
        <w:rPr>
          <w:rFonts w:ascii="Times New Roman" w:hAnsi="Times New Roman" w:cs="Times New Roman"/>
          <w:b/>
          <w:lang w:val="tr-TR"/>
        </w:rPr>
      </w:pPr>
      <w:r w:rsidRPr="005E2598">
        <w:rPr>
          <w:rFonts w:ascii="Times New Roman" w:hAnsi="Times New Roman" w:cs="Times New Roman"/>
          <w:b/>
          <w:lang w:val="tr-TR"/>
        </w:rPr>
        <w:t xml:space="preserve">KAYNAKÇA </w:t>
      </w:r>
    </w:p>
    <w:p w:rsidR="00C63567" w:rsidRPr="005E2598" w:rsidRDefault="00A027C1" w:rsidP="00D4385E">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AKLI</w:t>
      </w:r>
      <w:r w:rsidR="00C63567" w:rsidRPr="005E2598">
        <w:rPr>
          <w:rFonts w:ascii="Times New Roman" w:hAnsi="Times New Roman" w:cs="Times New Roman"/>
          <w:shd w:val="clear" w:color="auto" w:fill="FFFFFF"/>
          <w:lang w:val="tr-TR"/>
        </w:rPr>
        <w:t>, M</w:t>
      </w:r>
      <w:proofErr w:type="gramStart"/>
      <w:r w:rsidR="00C63567" w:rsidRPr="005E2598">
        <w:rPr>
          <w:rFonts w:ascii="Times New Roman" w:hAnsi="Times New Roman" w:cs="Times New Roman"/>
          <w:shd w:val="clear" w:color="auto" w:fill="FFFFFF"/>
          <w:lang w:val="tr-TR"/>
        </w:rPr>
        <w:t>.</w:t>
      </w:r>
      <w:r w:rsidR="00D4385E" w:rsidRPr="005E2598">
        <w:rPr>
          <w:rFonts w:ascii="Times New Roman" w:hAnsi="Times New Roman" w:cs="Times New Roman"/>
          <w:shd w:val="clear" w:color="auto" w:fill="FFFFFF"/>
          <w:lang w:val="tr-TR"/>
        </w:rPr>
        <w:t>,</w:t>
      </w:r>
      <w:proofErr w:type="gramEnd"/>
      <w:r w:rsidR="00FB7B1D" w:rsidRPr="005E2598">
        <w:rPr>
          <w:rFonts w:ascii="Times New Roman" w:hAnsi="Times New Roman" w:cs="Times New Roman"/>
          <w:shd w:val="clear" w:color="auto" w:fill="FFFFFF"/>
          <w:lang w:val="tr-TR"/>
        </w:rPr>
        <w:t xml:space="preserve"> (2012),</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The</w:t>
      </w:r>
      <w:proofErr w:type="spellEnd"/>
      <w:r w:rsidR="00C63567" w:rsidRPr="005E2598">
        <w:rPr>
          <w:rFonts w:ascii="Times New Roman" w:hAnsi="Times New Roman" w:cs="Times New Roman"/>
          <w:shd w:val="clear" w:color="auto" w:fill="FFFFFF"/>
          <w:lang w:val="tr-TR"/>
        </w:rPr>
        <w:t xml:space="preserve"> Role of </w:t>
      </w:r>
      <w:proofErr w:type="spellStart"/>
      <w:r w:rsidR="00C63567" w:rsidRPr="005E2598">
        <w:rPr>
          <w:rFonts w:ascii="Times New Roman" w:hAnsi="Times New Roman" w:cs="Times New Roman"/>
          <w:shd w:val="clear" w:color="auto" w:fill="FFFFFF"/>
          <w:lang w:val="tr-TR"/>
        </w:rPr>
        <w:t>Study-Abroad</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Students</w:t>
      </w:r>
      <w:proofErr w:type="spellEnd"/>
      <w:r w:rsidR="00C63567" w:rsidRPr="005E2598">
        <w:rPr>
          <w:rFonts w:ascii="Times New Roman" w:hAnsi="Times New Roman" w:cs="Times New Roman"/>
          <w:shd w:val="clear" w:color="auto" w:fill="FFFFFF"/>
          <w:lang w:val="tr-TR"/>
        </w:rPr>
        <w:t xml:space="preserve"> in </w:t>
      </w:r>
      <w:proofErr w:type="spellStart"/>
      <w:r w:rsidR="00C63567" w:rsidRPr="005E2598">
        <w:rPr>
          <w:rFonts w:ascii="Times New Roman" w:hAnsi="Times New Roman" w:cs="Times New Roman"/>
          <w:shd w:val="clear" w:color="auto" w:fill="FFFFFF"/>
          <w:lang w:val="tr-TR"/>
        </w:rPr>
        <w:t>Cultural</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Diplomacy</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Toward</w:t>
      </w:r>
      <w:proofErr w:type="spellEnd"/>
      <w:r w:rsidR="00C63567" w:rsidRPr="005E2598">
        <w:rPr>
          <w:rFonts w:ascii="Times New Roman" w:hAnsi="Times New Roman" w:cs="Times New Roman"/>
          <w:shd w:val="clear" w:color="auto" w:fill="FFFFFF"/>
          <w:lang w:val="tr-TR"/>
        </w:rPr>
        <w:t xml:space="preserve"> an Interna</w:t>
      </w:r>
      <w:r w:rsidR="00116D46">
        <w:rPr>
          <w:rFonts w:ascii="Times New Roman" w:hAnsi="Times New Roman" w:cs="Times New Roman"/>
          <w:shd w:val="clear" w:color="auto" w:fill="FFFFFF"/>
          <w:lang w:val="tr-TR"/>
        </w:rPr>
        <w:t xml:space="preserve">tional </w:t>
      </w:r>
      <w:proofErr w:type="spellStart"/>
      <w:r w:rsidR="00116D46">
        <w:rPr>
          <w:rFonts w:ascii="Times New Roman" w:hAnsi="Times New Roman" w:cs="Times New Roman"/>
          <w:shd w:val="clear" w:color="auto" w:fill="FFFFFF"/>
          <w:lang w:val="tr-TR"/>
        </w:rPr>
        <w:t>Education</w:t>
      </w:r>
      <w:proofErr w:type="spellEnd"/>
      <w:r w:rsidR="00116D46">
        <w:rPr>
          <w:rFonts w:ascii="Times New Roman" w:hAnsi="Times New Roman" w:cs="Times New Roman"/>
          <w:shd w:val="clear" w:color="auto" w:fill="FFFFFF"/>
          <w:lang w:val="tr-TR"/>
        </w:rPr>
        <w:t xml:space="preserve"> as </w:t>
      </w:r>
      <w:proofErr w:type="spellStart"/>
      <w:r w:rsidR="00116D46">
        <w:rPr>
          <w:rFonts w:ascii="Times New Roman" w:hAnsi="Times New Roman" w:cs="Times New Roman"/>
          <w:shd w:val="clear" w:color="auto" w:fill="FFFFFF"/>
          <w:lang w:val="tr-TR"/>
        </w:rPr>
        <w:t>Soft</w:t>
      </w:r>
      <w:proofErr w:type="spellEnd"/>
      <w:r w:rsidR="00116D46">
        <w:rPr>
          <w:rFonts w:ascii="Times New Roman" w:hAnsi="Times New Roman" w:cs="Times New Roman"/>
          <w:shd w:val="clear" w:color="auto" w:fill="FFFFFF"/>
          <w:lang w:val="tr-TR"/>
        </w:rPr>
        <w:t xml:space="preserve"> Action,</w:t>
      </w:r>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 xml:space="preserve">International </w:t>
      </w:r>
      <w:proofErr w:type="spellStart"/>
      <w:r w:rsidR="00C63567" w:rsidRPr="005E2598">
        <w:rPr>
          <w:rFonts w:ascii="Times New Roman" w:hAnsi="Times New Roman" w:cs="Times New Roman"/>
          <w:iCs/>
          <w:shd w:val="clear" w:color="auto" w:fill="FFFFFF"/>
          <w:lang w:val="tr-TR"/>
        </w:rPr>
        <w:t>Research</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and</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Review</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2</w:t>
      </w:r>
      <w:r w:rsidR="00423611" w:rsidRPr="005E2598">
        <w:rPr>
          <w:rFonts w:ascii="Times New Roman" w:hAnsi="Times New Roman" w:cs="Times New Roman"/>
          <w:iCs/>
          <w:shd w:val="clear" w:color="auto" w:fill="FFFFFF"/>
          <w:lang w:val="tr-TR"/>
        </w:rPr>
        <w:t xml:space="preserve"> </w:t>
      </w:r>
      <w:r w:rsidR="00C63567" w:rsidRPr="005E2598">
        <w:rPr>
          <w:rFonts w:ascii="Times New Roman" w:hAnsi="Times New Roman" w:cs="Times New Roman"/>
          <w:shd w:val="clear" w:color="auto" w:fill="FFFFFF"/>
          <w:lang w:val="tr-TR"/>
        </w:rPr>
        <w:t>(1), 32-48.</w:t>
      </w:r>
    </w:p>
    <w:p w:rsidR="00C63567" w:rsidRPr="005E2598" w:rsidRDefault="00236361" w:rsidP="00D4385E">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AMI</w:t>
      </w:r>
      <w:r w:rsidR="00432E43" w:rsidRPr="005E2598">
        <w:rPr>
          <w:rFonts w:ascii="Times New Roman" w:hAnsi="Times New Roman" w:cs="Times New Roman"/>
          <w:shd w:val="clear" w:color="auto" w:fill="FFFFFF"/>
          <w:lang w:val="tr-TR"/>
        </w:rPr>
        <w:t>RBEK, A</w:t>
      </w:r>
      <w:proofErr w:type="gramStart"/>
      <w:r w:rsidR="00432E43" w:rsidRPr="005E2598">
        <w:rPr>
          <w:rFonts w:ascii="Times New Roman" w:hAnsi="Times New Roman" w:cs="Times New Roman"/>
          <w:shd w:val="clear" w:color="auto" w:fill="FFFFFF"/>
          <w:lang w:val="tr-TR"/>
        </w:rPr>
        <w:t>.,</w:t>
      </w:r>
      <w:proofErr w:type="gramEnd"/>
      <w:r w:rsidR="00432E43" w:rsidRPr="005E2598">
        <w:rPr>
          <w:rFonts w:ascii="Times New Roman" w:hAnsi="Times New Roman" w:cs="Times New Roman"/>
          <w:shd w:val="clear" w:color="auto" w:fill="FFFFFF"/>
          <w:lang w:val="tr-TR"/>
        </w:rPr>
        <w:t xml:space="preserve"> </w:t>
      </w:r>
      <w:proofErr w:type="spellStart"/>
      <w:r w:rsidR="00BE4045" w:rsidRPr="005E2598">
        <w:rPr>
          <w:rFonts w:ascii="Times New Roman" w:hAnsi="Times New Roman" w:cs="Times New Roman"/>
          <w:shd w:val="clear" w:color="auto" w:fill="FFFFFF"/>
          <w:lang w:val="tr-TR"/>
        </w:rPr>
        <w:t>and</w:t>
      </w:r>
      <w:proofErr w:type="spellEnd"/>
      <w:r w:rsidR="00C63567" w:rsidRPr="005E2598">
        <w:rPr>
          <w:rFonts w:ascii="Times New Roman" w:hAnsi="Times New Roman" w:cs="Times New Roman"/>
          <w:shd w:val="clear" w:color="auto" w:fill="FFFFFF"/>
          <w:lang w:val="tr-TR"/>
        </w:rPr>
        <w:t xml:space="preserve"> </w:t>
      </w:r>
      <w:proofErr w:type="spellStart"/>
      <w:r w:rsidR="00106F29" w:rsidRPr="005E2598">
        <w:rPr>
          <w:rFonts w:ascii="Times New Roman" w:hAnsi="Times New Roman" w:cs="Times New Roman"/>
          <w:shd w:val="clear" w:color="auto" w:fill="FFFFFF"/>
          <w:lang w:val="tr-TR"/>
        </w:rPr>
        <w:t>Ydyrys</w:t>
      </w:r>
      <w:proofErr w:type="spellEnd"/>
      <w:r w:rsidR="00C63567" w:rsidRPr="005E2598">
        <w:rPr>
          <w:rFonts w:ascii="Times New Roman" w:hAnsi="Times New Roman" w:cs="Times New Roman"/>
          <w:shd w:val="clear" w:color="auto" w:fill="FFFFFF"/>
          <w:lang w:val="tr-TR"/>
        </w:rPr>
        <w:t>, K.</w:t>
      </w:r>
      <w:r w:rsidR="00432E43" w:rsidRPr="005E2598">
        <w:rPr>
          <w:rFonts w:ascii="Times New Roman" w:hAnsi="Times New Roman" w:cs="Times New Roman"/>
          <w:shd w:val="clear" w:color="auto" w:fill="FFFFFF"/>
          <w:lang w:val="tr-TR"/>
        </w:rPr>
        <w:t>, (2014),</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Education</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and</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soft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power</w:t>
      </w:r>
      <w:proofErr w:type="spellEnd"/>
      <w:r w:rsidR="00C63567" w:rsidRPr="005E2598">
        <w:rPr>
          <w:rFonts w:ascii="Times New Roman" w:hAnsi="Times New Roman" w:cs="Times New Roman"/>
          <w:shd w:val="clear" w:color="auto" w:fill="FFFFFF"/>
          <w:lang w:val="tr-TR"/>
        </w:rPr>
        <w:t xml:space="preserve">: Analysis as </w:t>
      </w:r>
      <w:r w:rsidR="00116D46">
        <w:rPr>
          <w:rFonts w:ascii="Times New Roman" w:hAnsi="Times New Roman" w:cs="Times New Roman"/>
          <w:shd w:val="clear" w:color="auto" w:fill="FFFFFF"/>
          <w:lang w:val="tr-TR"/>
        </w:rPr>
        <w:t xml:space="preserve">an </w:t>
      </w:r>
      <w:proofErr w:type="spellStart"/>
      <w:r w:rsidR="00116D46">
        <w:rPr>
          <w:rFonts w:ascii="Times New Roman" w:hAnsi="Times New Roman" w:cs="Times New Roman"/>
          <w:shd w:val="clear" w:color="auto" w:fill="FFFFFF"/>
          <w:lang w:val="tr-TR"/>
        </w:rPr>
        <w:t>instrument</w:t>
      </w:r>
      <w:proofErr w:type="spellEnd"/>
      <w:r w:rsidR="00116D46">
        <w:rPr>
          <w:rFonts w:ascii="Times New Roman" w:hAnsi="Times New Roman" w:cs="Times New Roman"/>
          <w:shd w:val="clear" w:color="auto" w:fill="FFFFFF"/>
          <w:lang w:val="tr-TR"/>
        </w:rPr>
        <w:t xml:space="preserve"> of </w:t>
      </w:r>
      <w:proofErr w:type="spellStart"/>
      <w:r w:rsidR="00116D46">
        <w:rPr>
          <w:rFonts w:ascii="Times New Roman" w:hAnsi="Times New Roman" w:cs="Times New Roman"/>
          <w:shd w:val="clear" w:color="auto" w:fill="FFFFFF"/>
          <w:lang w:val="tr-TR"/>
        </w:rPr>
        <w:t>foreign</w:t>
      </w:r>
      <w:proofErr w:type="spellEnd"/>
      <w:r w:rsidR="00116D46">
        <w:rPr>
          <w:rFonts w:ascii="Times New Roman" w:hAnsi="Times New Roman" w:cs="Times New Roman"/>
          <w:shd w:val="clear" w:color="auto" w:fill="FFFFFF"/>
          <w:lang w:val="tr-TR"/>
        </w:rPr>
        <w:t xml:space="preserve"> </w:t>
      </w:r>
      <w:proofErr w:type="spellStart"/>
      <w:r w:rsidR="00116D46">
        <w:rPr>
          <w:rFonts w:ascii="Times New Roman" w:hAnsi="Times New Roman" w:cs="Times New Roman"/>
          <w:shd w:val="clear" w:color="auto" w:fill="FFFFFF"/>
          <w:lang w:val="tr-TR"/>
        </w:rPr>
        <w:t>policy</w:t>
      </w:r>
      <w:proofErr w:type="spellEnd"/>
      <w:r w:rsidR="00116D46">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Procedia-Social</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and</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Behavioral</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Sciences</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143</w:t>
      </w:r>
      <w:r w:rsidR="00C63567" w:rsidRPr="005E2598">
        <w:rPr>
          <w:rFonts w:ascii="Times New Roman" w:hAnsi="Times New Roman" w:cs="Times New Roman"/>
          <w:shd w:val="clear" w:color="auto" w:fill="FFFFFF"/>
          <w:lang w:val="tr-TR"/>
        </w:rPr>
        <w:t>, 514-516.</w:t>
      </w:r>
    </w:p>
    <w:p w:rsidR="00C63567" w:rsidRPr="005E2598" w:rsidRDefault="00F952F0" w:rsidP="00D4385E">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ATKI</w:t>
      </w:r>
      <w:r w:rsidR="00423611" w:rsidRPr="005E2598">
        <w:rPr>
          <w:rFonts w:ascii="Times New Roman" w:hAnsi="Times New Roman" w:cs="Times New Roman"/>
          <w:shd w:val="clear" w:color="auto" w:fill="FFFFFF"/>
          <w:lang w:val="tr-TR"/>
        </w:rPr>
        <w:t>NSON</w:t>
      </w:r>
      <w:r w:rsidR="00C63567" w:rsidRPr="005E2598">
        <w:rPr>
          <w:rFonts w:ascii="Times New Roman" w:hAnsi="Times New Roman" w:cs="Times New Roman"/>
          <w:shd w:val="clear" w:color="auto" w:fill="FFFFFF"/>
          <w:lang w:val="tr-TR"/>
        </w:rPr>
        <w:t>, C</w:t>
      </w:r>
      <w:proofErr w:type="gramStart"/>
      <w:r w:rsidR="00C63567" w:rsidRPr="005E2598">
        <w:rPr>
          <w:rFonts w:ascii="Times New Roman" w:hAnsi="Times New Roman" w:cs="Times New Roman"/>
          <w:shd w:val="clear" w:color="auto" w:fill="FFFFFF"/>
          <w:lang w:val="tr-TR"/>
        </w:rPr>
        <w:t>.</w:t>
      </w:r>
      <w:r w:rsidR="00423611" w:rsidRPr="005E2598">
        <w:rPr>
          <w:rFonts w:ascii="Times New Roman" w:hAnsi="Times New Roman" w:cs="Times New Roman"/>
          <w:shd w:val="clear" w:color="auto" w:fill="FFFFFF"/>
          <w:lang w:val="tr-TR"/>
        </w:rPr>
        <w:t>,</w:t>
      </w:r>
      <w:proofErr w:type="gramEnd"/>
      <w:r w:rsidR="00423611" w:rsidRPr="005E2598">
        <w:rPr>
          <w:rFonts w:ascii="Times New Roman" w:hAnsi="Times New Roman" w:cs="Times New Roman"/>
          <w:shd w:val="clear" w:color="auto" w:fill="FFFFFF"/>
          <w:lang w:val="tr-TR"/>
        </w:rPr>
        <w:t xml:space="preserve"> (2010),</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Does</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soft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power</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matter</w:t>
      </w:r>
      <w:proofErr w:type="spellEnd"/>
      <w:r w:rsidR="00C63567" w:rsidRPr="005E2598">
        <w:rPr>
          <w:rFonts w:ascii="Times New Roman" w:hAnsi="Times New Roman" w:cs="Times New Roman"/>
          <w:shd w:val="clear" w:color="auto" w:fill="FFFFFF"/>
          <w:lang w:val="tr-TR"/>
        </w:rPr>
        <w:t xml:space="preserve">? A </w:t>
      </w:r>
      <w:proofErr w:type="spellStart"/>
      <w:r w:rsidR="00C63567" w:rsidRPr="005E2598">
        <w:rPr>
          <w:rFonts w:ascii="Times New Roman" w:hAnsi="Times New Roman" w:cs="Times New Roman"/>
          <w:shd w:val="clear" w:color="auto" w:fill="FFFFFF"/>
          <w:lang w:val="tr-TR"/>
        </w:rPr>
        <w:t>comparative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analysis</w:t>
      </w:r>
      <w:proofErr w:type="spellEnd"/>
      <w:r w:rsidR="00C63567" w:rsidRPr="005E2598">
        <w:rPr>
          <w:rFonts w:ascii="Times New Roman" w:hAnsi="Times New Roman" w:cs="Times New Roman"/>
          <w:shd w:val="clear" w:color="auto" w:fill="FFFFFF"/>
          <w:lang w:val="tr-TR"/>
        </w:rPr>
        <w:t xml:space="preserve"> of </w:t>
      </w:r>
      <w:proofErr w:type="spellStart"/>
      <w:r w:rsidR="00C63567" w:rsidRPr="005E2598">
        <w:rPr>
          <w:rFonts w:ascii="Times New Roman" w:hAnsi="Times New Roman" w:cs="Times New Roman"/>
          <w:shd w:val="clear" w:color="auto" w:fill="FFFFFF"/>
          <w:lang w:val="tr-TR"/>
        </w:rPr>
        <w:t>stud</w:t>
      </w:r>
      <w:r w:rsidR="00116D46">
        <w:rPr>
          <w:rFonts w:ascii="Times New Roman" w:hAnsi="Times New Roman" w:cs="Times New Roman"/>
          <w:shd w:val="clear" w:color="auto" w:fill="FFFFFF"/>
          <w:lang w:val="tr-TR"/>
        </w:rPr>
        <w:t>ent</w:t>
      </w:r>
      <w:proofErr w:type="spellEnd"/>
      <w:r w:rsidR="00116D46">
        <w:rPr>
          <w:rFonts w:ascii="Times New Roman" w:hAnsi="Times New Roman" w:cs="Times New Roman"/>
          <w:shd w:val="clear" w:color="auto" w:fill="FFFFFF"/>
          <w:lang w:val="tr-TR"/>
        </w:rPr>
        <w:t xml:space="preserve"> </w:t>
      </w:r>
      <w:proofErr w:type="spellStart"/>
      <w:r w:rsidR="00116D46">
        <w:rPr>
          <w:rFonts w:ascii="Times New Roman" w:hAnsi="Times New Roman" w:cs="Times New Roman"/>
          <w:shd w:val="clear" w:color="auto" w:fill="FFFFFF"/>
          <w:lang w:val="tr-TR"/>
        </w:rPr>
        <w:t>exchange</w:t>
      </w:r>
      <w:proofErr w:type="spellEnd"/>
      <w:r w:rsidR="00116D46">
        <w:rPr>
          <w:rFonts w:ascii="Times New Roman" w:hAnsi="Times New Roman" w:cs="Times New Roman"/>
          <w:shd w:val="clear" w:color="auto" w:fill="FFFFFF"/>
          <w:lang w:val="tr-TR"/>
        </w:rPr>
        <w:t xml:space="preserve"> </w:t>
      </w:r>
      <w:proofErr w:type="spellStart"/>
      <w:r w:rsidR="00116D46">
        <w:rPr>
          <w:rFonts w:ascii="Times New Roman" w:hAnsi="Times New Roman" w:cs="Times New Roman"/>
          <w:shd w:val="clear" w:color="auto" w:fill="FFFFFF"/>
          <w:lang w:val="tr-TR"/>
        </w:rPr>
        <w:t>programs</w:t>
      </w:r>
      <w:proofErr w:type="spellEnd"/>
      <w:r w:rsidR="00116D46">
        <w:rPr>
          <w:rFonts w:ascii="Times New Roman" w:hAnsi="Times New Roman" w:cs="Times New Roman"/>
          <w:shd w:val="clear" w:color="auto" w:fill="FFFFFF"/>
          <w:lang w:val="tr-TR"/>
        </w:rPr>
        <w:t xml:space="preserve"> 1980–2006,</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Foreign</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Policy</w:t>
      </w:r>
      <w:proofErr w:type="spellEnd"/>
      <w:r w:rsidR="00C63567" w:rsidRPr="005E2598">
        <w:rPr>
          <w:rFonts w:ascii="Times New Roman" w:hAnsi="Times New Roman" w:cs="Times New Roman"/>
          <w:iCs/>
          <w:shd w:val="clear" w:color="auto" w:fill="FFFFFF"/>
          <w:lang w:val="tr-TR"/>
        </w:rPr>
        <w:t xml:space="preserve"> Analysis</w:t>
      </w:r>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6</w:t>
      </w:r>
      <w:r w:rsidR="00423611" w:rsidRPr="005E2598">
        <w:rPr>
          <w:rFonts w:ascii="Times New Roman" w:hAnsi="Times New Roman" w:cs="Times New Roman"/>
          <w:iCs/>
          <w:shd w:val="clear" w:color="auto" w:fill="FFFFFF"/>
          <w:lang w:val="tr-TR"/>
        </w:rPr>
        <w:t xml:space="preserve"> </w:t>
      </w:r>
      <w:r w:rsidR="00C63567" w:rsidRPr="005E2598">
        <w:rPr>
          <w:rFonts w:ascii="Times New Roman" w:hAnsi="Times New Roman" w:cs="Times New Roman"/>
          <w:shd w:val="clear" w:color="auto" w:fill="FFFFFF"/>
          <w:lang w:val="tr-TR"/>
        </w:rPr>
        <w:t>(1), 1-22.</w:t>
      </w:r>
    </w:p>
    <w:p w:rsidR="00C63567" w:rsidRPr="005E2598" w:rsidRDefault="00A027C1" w:rsidP="006E2560">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BI</w:t>
      </w:r>
      <w:r w:rsidR="006E2560" w:rsidRPr="005E2598">
        <w:rPr>
          <w:rFonts w:ascii="Times New Roman" w:hAnsi="Times New Roman" w:cs="Times New Roman"/>
          <w:shd w:val="clear" w:color="auto" w:fill="FFFFFF"/>
          <w:lang w:val="tr-TR"/>
        </w:rPr>
        <w:t>SLEV</w:t>
      </w:r>
      <w:r w:rsidR="00C63567" w:rsidRPr="005E2598">
        <w:rPr>
          <w:rFonts w:ascii="Times New Roman" w:hAnsi="Times New Roman" w:cs="Times New Roman"/>
          <w:shd w:val="clear" w:color="auto" w:fill="FFFFFF"/>
          <w:lang w:val="tr-TR"/>
        </w:rPr>
        <w:t>, A</w:t>
      </w:r>
      <w:proofErr w:type="gramStart"/>
      <w:r w:rsidR="00C63567" w:rsidRPr="005E2598">
        <w:rPr>
          <w:rFonts w:ascii="Times New Roman" w:hAnsi="Times New Roman" w:cs="Times New Roman"/>
          <w:shd w:val="clear" w:color="auto" w:fill="FFFFFF"/>
          <w:lang w:val="tr-TR"/>
        </w:rPr>
        <w:t>.</w:t>
      </w:r>
      <w:r w:rsidR="006E2560" w:rsidRPr="005E2598">
        <w:rPr>
          <w:rFonts w:ascii="Times New Roman" w:hAnsi="Times New Roman" w:cs="Times New Roman"/>
          <w:shd w:val="clear" w:color="auto" w:fill="FFFFFF"/>
          <w:lang w:val="tr-TR"/>
        </w:rPr>
        <w:t>,</w:t>
      </w:r>
      <w:proofErr w:type="gramEnd"/>
      <w:r w:rsidR="006E2560" w:rsidRPr="005E2598">
        <w:rPr>
          <w:rFonts w:ascii="Times New Roman" w:hAnsi="Times New Roman" w:cs="Times New Roman"/>
          <w:shd w:val="clear" w:color="auto" w:fill="FFFFFF"/>
          <w:lang w:val="tr-TR"/>
        </w:rPr>
        <w:t xml:space="preserve"> (2017),</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Student-to-student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diplomacy</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Chinese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internationa</w:t>
      </w:r>
      <w:r w:rsidR="00116D46">
        <w:rPr>
          <w:rFonts w:ascii="Times New Roman" w:hAnsi="Times New Roman" w:cs="Times New Roman"/>
          <w:shd w:val="clear" w:color="auto" w:fill="FFFFFF"/>
          <w:lang w:val="tr-TR"/>
        </w:rPr>
        <w:t>l</w:t>
      </w:r>
      <w:proofErr w:type="spellEnd"/>
      <w:r w:rsidR="00116D46">
        <w:rPr>
          <w:rFonts w:ascii="Times New Roman" w:hAnsi="Times New Roman" w:cs="Times New Roman"/>
          <w:shd w:val="clear" w:color="auto" w:fill="FFFFFF"/>
          <w:lang w:val="tr-TR"/>
        </w:rPr>
        <w:t xml:space="preserve"> </w:t>
      </w:r>
      <w:proofErr w:type="spellStart"/>
      <w:r w:rsidR="00116D46">
        <w:rPr>
          <w:rFonts w:ascii="Times New Roman" w:hAnsi="Times New Roman" w:cs="Times New Roman"/>
          <w:shd w:val="clear" w:color="auto" w:fill="FFFFFF"/>
          <w:lang w:val="tr-TR"/>
        </w:rPr>
        <w:t>students</w:t>
      </w:r>
      <w:proofErr w:type="spellEnd"/>
      <w:r w:rsidR="00116D46">
        <w:rPr>
          <w:rFonts w:ascii="Times New Roman" w:hAnsi="Times New Roman" w:cs="Times New Roman"/>
          <w:shd w:val="clear" w:color="auto" w:fill="FFFFFF"/>
          <w:lang w:val="tr-TR"/>
        </w:rPr>
        <w:t xml:space="preserve"> as a </w:t>
      </w:r>
      <w:proofErr w:type="spellStart"/>
      <w:r w:rsidR="00116D46">
        <w:rPr>
          <w:rFonts w:ascii="Times New Roman" w:hAnsi="Times New Roman" w:cs="Times New Roman"/>
          <w:shd w:val="clear" w:color="auto" w:fill="FFFFFF"/>
          <w:lang w:val="tr-TR"/>
        </w:rPr>
        <w:t>soft-power</w:t>
      </w:r>
      <w:proofErr w:type="spellEnd"/>
      <w:r w:rsidR="00116D46">
        <w:rPr>
          <w:rFonts w:ascii="Times New Roman" w:hAnsi="Times New Roman" w:cs="Times New Roman"/>
          <w:shd w:val="clear" w:color="auto" w:fill="FFFFFF"/>
          <w:lang w:val="tr-TR"/>
        </w:rPr>
        <w:t xml:space="preserve"> </w:t>
      </w:r>
      <w:proofErr w:type="spellStart"/>
      <w:r w:rsidR="00116D46">
        <w:rPr>
          <w:rFonts w:ascii="Times New Roman" w:hAnsi="Times New Roman" w:cs="Times New Roman"/>
          <w:shd w:val="clear" w:color="auto" w:fill="FFFFFF"/>
          <w:lang w:val="tr-TR"/>
        </w:rPr>
        <w:t>tool</w:t>
      </w:r>
      <w:proofErr w:type="spellEnd"/>
      <w:r w:rsidR="00116D46">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Journal</w:t>
      </w:r>
      <w:proofErr w:type="spellEnd"/>
      <w:r w:rsidR="00C63567" w:rsidRPr="005E2598">
        <w:rPr>
          <w:rFonts w:ascii="Times New Roman" w:hAnsi="Times New Roman" w:cs="Times New Roman"/>
          <w:iCs/>
          <w:shd w:val="clear" w:color="auto" w:fill="FFFFFF"/>
          <w:lang w:val="tr-TR"/>
        </w:rPr>
        <w:t xml:space="preserve"> of </w:t>
      </w:r>
      <w:proofErr w:type="spellStart"/>
      <w:r w:rsidR="00C63567" w:rsidRPr="005E2598">
        <w:rPr>
          <w:rFonts w:ascii="Times New Roman" w:hAnsi="Times New Roman" w:cs="Times New Roman"/>
          <w:iCs/>
          <w:shd w:val="clear" w:color="auto" w:fill="FFFFFF"/>
          <w:lang w:val="tr-TR"/>
        </w:rPr>
        <w:t>Current</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Chinese</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Affairs</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46</w:t>
      </w:r>
      <w:r w:rsidR="00423611" w:rsidRPr="005E2598">
        <w:rPr>
          <w:rFonts w:ascii="Times New Roman" w:hAnsi="Times New Roman" w:cs="Times New Roman"/>
          <w:iCs/>
          <w:shd w:val="clear" w:color="auto" w:fill="FFFFFF"/>
          <w:lang w:val="tr-TR"/>
        </w:rPr>
        <w:t xml:space="preserve"> </w:t>
      </w:r>
      <w:r w:rsidR="00C63567" w:rsidRPr="005E2598">
        <w:rPr>
          <w:rFonts w:ascii="Times New Roman" w:hAnsi="Times New Roman" w:cs="Times New Roman"/>
          <w:shd w:val="clear" w:color="auto" w:fill="FFFFFF"/>
          <w:lang w:val="tr-TR"/>
        </w:rPr>
        <w:t>(2), 81-109.</w:t>
      </w:r>
    </w:p>
    <w:p w:rsidR="00BC4A9B" w:rsidRPr="005E2598" w:rsidRDefault="00BC4A9B" w:rsidP="00BC4A9B">
      <w:pPr>
        <w:spacing w:after="120"/>
        <w:jc w:val="both"/>
        <w:rPr>
          <w:rFonts w:ascii="Times New Roman" w:hAnsi="Times New Roman" w:cs="Times New Roman"/>
          <w:lang w:val="tr-TR"/>
        </w:rPr>
      </w:pPr>
      <w:r w:rsidRPr="005E2598">
        <w:rPr>
          <w:rFonts w:ascii="Times New Roman" w:hAnsi="Times New Roman" w:cs="Times New Roman"/>
          <w:lang w:val="tr-TR"/>
        </w:rPr>
        <w:t>D</w:t>
      </w:r>
      <w:r w:rsidR="00A027C1" w:rsidRPr="005E2598">
        <w:rPr>
          <w:rFonts w:ascii="Times New Roman" w:hAnsi="Times New Roman" w:cs="Times New Roman"/>
          <w:lang w:val="tr-TR"/>
        </w:rPr>
        <w:t>E WI</w:t>
      </w:r>
      <w:r w:rsidRPr="005E2598">
        <w:rPr>
          <w:rFonts w:ascii="Times New Roman" w:hAnsi="Times New Roman" w:cs="Times New Roman"/>
          <w:lang w:val="tr-TR"/>
        </w:rPr>
        <w:t xml:space="preserve">T, H. </w:t>
      </w:r>
      <w:proofErr w:type="spellStart"/>
      <w:r w:rsidR="00BE4045" w:rsidRPr="005E2598">
        <w:rPr>
          <w:rFonts w:ascii="Times New Roman" w:hAnsi="Times New Roman" w:cs="Times New Roman"/>
          <w:lang w:val="tr-TR"/>
        </w:rPr>
        <w:t>and</w:t>
      </w:r>
      <w:proofErr w:type="spellEnd"/>
      <w:r w:rsidRPr="005E2598">
        <w:rPr>
          <w:rFonts w:ascii="Times New Roman" w:hAnsi="Times New Roman" w:cs="Times New Roman"/>
          <w:lang w:val="tr-TR"/>
        </w:rPr>
        <w:t xml:space="preserve"> </w:t>
      </w:r>
      <w:proofErr w:type="spellStart"/>
      <w:r w:rsidR="00106F29" w:rsidRPr="005E2598">
        <w:rPr>
          <w:rFonts w:ascii="Times New Roman" w:hAnsi="Times New Roman" w:cs="Times New Roman"/>
          <w:lang w:val="tr-TR"/>
        </w:rPr>
        <w:t>Altbach</w:t>
      </w:r>
      <w:proofErr w:type="spellEnd"/>
      <w:r w:rsidRPr="005E2598">
        <w:rPr>
          <w:rFonts w:ascii="Times New Roman" w:hAnsi="Times New Roman" w:cs="Times New Roman"/>
          <w:lang w:val="tr-TR"/>
        </w:rPr>
        <w:t>, P.</w:t>
      </w:r>
      <w:r w:rsidR="008C0E5D" w:rsidRPr="005E2598">
        <w:rPr>
          <w:rFonts w:ascii="Times New Roman" w:hAnsi="Times New Roman" w:cs="Times New Roman"/>
          <w:lang w:val="tr-TR"/>
        </w:rPr>
        <w:t xml:space="preserve"> </w:t>
      </w:r>
      <w:r w:rsidRPr="005E2598">
        <w:rPr>
          <w:rFonts w:ascii="Times New Roman" w:hAnsi="Times New Roman" w:cs="Times New Roman"/>
          <w:lang w:val="tr-TR"/>
        </w:rPr>
        <w:t>G</w:t>
      </w:r>
      <w:proofErr w:type="gramStart"/>
      <w:r w:rsidRPr="005E2598">
        <w:rPr>
          <w:rFonts w:ascii="Times New Roman" w:hAnsi="Times New Roman" w:cs="Times New Roman"/>
          <w:lang w:val="tr-TR"/>
        </w:rPr>
        <w:t>.,</w:t>
      </w:r>
      <w:proofErr w:type="gramEnd"/>
      <w:r w:rsidRPr="005E2598">
        <w:rPr>
          <w:rFonts w:ascii="Times New Roman" w:hAnsi="Times New Roman" w:cs="Times New Roman"/>
          <w:lang w:val="tr-TR"/>
        </w:rPr>
        <w:t xml:space="preserve">  (2021), </w:t>
      </w:r>
      <w:proofErr w:type="spellStart"/>
      <w:r w:rsidRPr="005E2598">
        <w:rPr>
          <w:rFonts w:ascii="Times New Roman" w:hAnsi="Times New Roman" w:cs="Times New Roman"/>
          <w:lang w:val="tr-TR"/>
        </w:rPr>
        <w:t>Internationalization</w:t>
      </w:r>
      <w:proofErr w:type="spellEnd"/>
      <w:r w:rsidRPr="005E2598">
        <w:rPr>
          <w:rFonts w:ascii="Times New Roman" w:hAnsi="Times New Roman" w:cs="Times New Roman"/>
          <w:lang w:val="tr-TR"/>
        </w:rPr>
        <w:t xml:space="preserve"> in </w:t>
      </w:r>
      <w:proofErr w:type="spellStart"/>
      <w:r w:rsidRPr="005E2598">
        <w:rPr>
          <w:rFonts w:ascii="Times New Roman" w:hAnsi="Times New Roman" w:cs="Times New Roman"/>
          <w:lang w:val="tr-TR"/>
        </w:rPr>
        <w:t>higher</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education</w:t>
      </w:r>
      <w:proofErr w:type="spellEnd"/>
      <w:r w:rsidRPr="005E2598">
        <w:rPr>
          <w:rFonts w:ascii="Times New Roman" w:hAnsi="Times New Roman" w:cs="Times New Roman"/>
          <w:lang w:val="tr-TR"/>
        </w:rPr>
        <w:t xml:space="preserve">: global </w:t>
      </w:r>
      <w:proofErr w:type="spellStart"/>
      <w:r w:rsidRPr="005E2598">
        <w:rPr>
          <w:rFonts w:ascii="Times New Roman" w:hAnsi="Times New Roman" w:cs="Times New Roman"/>
          <w:lang w:val="tr-TR"/>
        </w:rPr>
        <w:t>trends</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and</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recommendations</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for</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its</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future</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Policy</w:t>
      </w:r>
      <w:proofErr w:type="spellEnd"/>
      <w:r w:rsidRPr="005E2598">
        <w:rPr>
          <w:rFonts w:ascii="Times New Roman" w:hAnsi="Times New Roman" w:cs="Times New Roman"/>
          <w:lang w:val="tr-TR"/>
        </w:rPr>
        <w:t xml:space="preserve"> </w:t>
      </w:r>
      <w:proofErr w:type="spellStart"/>
      <w:r w:rsidRPr="005E2598">
        <w:rPr>
          <w:rFonts w:ascii="Times New Roman" w:hAnsi="Times New Roman" w:cs="Times New Roman"/>
          <w:lang w:val="tr-TR"/>
        </w:rPr>
        <w:t>Reviews</w:t>
      </w:r>
      <w:proofErr w:type="spellEnd"/>
      <w:r w:rsidRPr="005E2598">
        <w:rPr>
          <w:rFonts w:ascii="Times New Roman" w:hAnsi="Times New Roman" w:cs="Times New Roman"/>
          <w:lang w:val="tr-TR"/>
        </w:rPr>
        <w:t xml:space="preserve"> i</w:t>
      </w:r>
      <w:r w:rsidR="007B144A" w:rsidRPr="005E2598">
        <w:rPr>
          <w:rFonts w:ascii="Times New Roman" w:hAnsi="Times New Roman" w:cs="Times New Roman"/>
          <w:lang w:val="tr-TR"/>
        </w:rPr>
        <w:t xml:space="preserve">n </w:t>
      </w:r>
      <w:proofErr w:type="spellStart"/>
      <w:r w:rsidR="007B144A" w:rsidRPr="005E2598">
        <w:rPr>
          <w:rFonts w:ascii="Times New Roman" w:hAnsi="Times New Roman" w:cs="Times New Roman"/>
          <w:lang w:val="tr-TR"/>
        </w:rPr>
        <w:t>Higher</w:t>
      </w:r>
      <w:proofErr w:type="spellEnd"/>
      <w:r w:rsidR="007B144A" w:rsidRPr="005E2598">
        <w:rPr>
          <w:rFonts w:ascii="Times New Roman" w:hAnsi="Times New Roman" w:cs="Times New Roman"/>
          <w:lang w:val="tr-TR"/>
        </w:rPr>
        <w:t xml:space="preserve"> </w:t>
      </w:r>
      <w:proofErr w:type="spellStart"/>
      <w:r w:rsidR="007B144A" w:rsidRPr="005E2598">
        <w:rPr>
          <w:rFonts w:ascii="Times New Roman" w:hAnsi="Times New Roman" w:cs="Times New Roman"/>
          <w:lang w:val="tr-TR"/>
        </w:rPr>
        <w:t>Education</w:t>
      </w:r>
      <w:proofErr w:type="spellEnd"/>
      <w:r w:rsidR="007B144A" w:rsidRPr="005E2598">
        <w:rPr>
          <w:rFonts w:ascii="Times New Roman" w:hAnsi="Times New Roman" w:cs="Times New Roman"/>
          <w:lang w:val="tr-TR"/>
        </w:rPr>
        <w:t>, 5 (</w:t>
      </w:r>
      <w:r w:rsidRPr="005E2598">
        <w:rPr>
          <w:rFonts w:ascii="Times New Roman" w:hAnsi="Times New Roman" w:cs="Times New Roman"/>
          <w:lang w:val="tr-TR"/>
        </w:rPr>
        <w:t>1</w:t>
      </w:r>
      <w:r w:rsidR="007B144A" w:rsidRPr="005E2598">
        <w:rPr>
          <w:rFonts w:ascii="Times New Roman" w:hAnsi="Times New Roman" w:cs="Times New Roman"/>
          <w:lang w:val="tr-TR"/>
        </w:rPr>
        <w:t>)</w:t>
      </w:r>
      <w:r w:rsidRPr="005E2598">
        <w:rPr>
          <w:rFonts w:ascii="Times New Roman" w:hAnsi="Times New Roman" w:cs="Times New Roman"/>
          <w:lang w:val="tr-TR"/>
        </w:rPr>
        <w:t>, 28-46.</w:t>
      </w:r>
    </w:p>
    <w:p w:rsidR="00BE4045" w:rsidRPr="007601C6" w:rsidRDefault="00595CEE" w:rsidP="00BE4045">
      <w:pPr>
        <w:spacing w:after="120" w:line="259" w:lineRule="auto"/>
        <w:jc w:val="both"/>
        <w:rPr>
          <w:rFonts w:ascii="Times New Roman" w:hAnsi="Times New Roman" w:cs="Times New Roman"/>
          <w:lang w:val="tr-TR"/>
        </w:rPr>
      </w:pPr>
      <w:r w:rsidRPr="005E2598">
        <w:rPr>
          <w:rFonts w:ascii="Times New Roman" w:hAnsi="Times New Roman" w:cs="Times New Roman"/>
          <w:lang w:val="tr-TR"/>
        </w:rPr>
        <w:t>DELİKKULAK SAK</w:t>
      </w:r>
      <w:r w:rsidR="009D291F" w:rsidRPr="005E2598">
        <w:rPr>
          <w:rFonts w:ascii="Times New Roman" w:hAnsi="Times New Roman" w:cs="Times New Roman"/>
          <w:lang w:val="tr-TR"/>
        </w:rPr>
        <w:t>, H</w:t>
      </w:r>
      <w:proofErr w:type="gramStart"/>
      <w:r w:rsidR="009D291F" w:rsidRPr="005E2598">
        <w:rPr>
          <w:rFonts w:ascii="Times New Roman" w:hAnsi="Times New Roman" w:cs="Times New Roman"/>
          <w:lang w:val="tr-TR"/>
        </w:rPr>
        <w:t>.</w:t>
      </w:r>
      <w:r w:rsidRPr="005E2598">
        <w:rPr>
          <w:rFonts w:ascii="Times New Roman" w:hAnsi="Times New Roman" w:cs="Times New Roman"/>
          <w:lang w:val="tr-TR"/>
        </w:rPr>
        <w:t>,</w:t>
      </w:r>
      <w:proofErr w:type="gramEnd"/>
      <w:r w:rsidRPr="005E2598">
        <w:rPr>
          <w:rFonts w:ascii="Times New Roman" w:hAnsi="Times New Roman" w:cs="Times New Roman"/>
          <w:lang w:val="tr-TR"/>
        </w:rPr>
        <w:t xml:space="preserve"> (2019),</w:t>
      </w:r>
      <w:r w:rsidR="009D291F" w:rsidRPr="005E2598">
        <w:rPr>
          <w:rFonts w:ascii="Times New Roman" w:hAnsi="Times New Roman" w:cs="Times New Roman"/>
          <w:lang w:val="tr-TR"/>
        </w:rPr>
        <w:t xml:space="preserve"> Türkiye’nin Kamu Diplomasisi Faaliyetlerinde YTB </w:t>
      </w:r>
      <w:r w:rsidR="009D291F" w:rsidRPr="007601C6">
        <w:rPr>
          <w:rFonts w:ascii="Times New Roman" w:hAnsi="Times New Roman" w:cs="Times New Roman"/>
          <w:lang w:val="tr-TR"/>
        </w:rPr>
        <w:t>Burslusu Uluslararası Öğrencilerin Yeri: Eskişehir Osmangazi Üniversitesi Örneği</w:t>
      </w:r>
      <w:r w:rsidR="0003103B" w:rsidRPr="007601C6">
        <w:rPr>
          <w:rFonts w:ascii="Times New Roman" w:hAnsi="Times New Roman" w:cs="Times New Roman"/>
          <w:lang w:val="tr-TR"/>
        </w:rPr>
        <w:t xml:space="preserve"> </w:t>
      </w:r>
      <w:r w:rsidR="0003103B" w:rsidRPr="007601C6">
        <w:rPr>
          <w:rFonts w:ascii="Times New Roman" w:hAnsi="Times New Roman" w:cs="Times New Roman"/>
          <w:shd w:val="clear" w:color="auto" w:fill="FFFFFF"/>
          <w:lang w:val="tr-TR"/>
        </w:rPr>
        <w:t>(</w:t>
      </w:r>
      <w:r w:rsidR="00F0301B" w:rsidRPr="007601C6">
        <w:rPr>
          <w:rFonts w:ascii="Times New Roman" w:hAnsi="Times New Roman" w:cs="Times New Roman"/>
          <w:shd w:val="clear" w:color="auto" w:fill="FFFFFF"/>
          <w:lang w:val="tr-TR"/>
        </w:rPr>
        <w:t>Yüksek l</w:t>
      </w:r>
      <w:r w:rsidR="0003103B" w:rsidRPr="007601C6">
        <w:rPr>
          <w:rFonts w:ascii="Times New Roman" w:hAnsi="Times New Roman" w:cs="Times New Roman"/>
          <w:shd w:val="clear" w:color="auto" w:fill="FFFFFF"/>
          <w:lang w:val="tr-TR"/>
        </w:rPr>
        <w:t>isans tezi)</w:t>
      </w:r>
      <w:r w:rsidR="00116D46" w:rsidRPr="007601C6">
        <w:rPr>
          <w:rFonts w:ascii="Times New Roman" w:hAnsi="Times New Roman" w:cs="Times New Roman"/>
          <w:shd w:val="clear" w:color="auto" w:fill="FFFFFF"/>
          <w:lang w:val="tr-TR"/>
        </w:rPr>
        <w:t>,</w:t>
      </w:r>
      <w:r w:rsidR="0003103B" w:rsidRPr="007601C6">
        <w:rPr>
          <w:rFonts w:ascii="Times New Roman" w:hAnsi="Times New Roman" w:cs="Times New Roman"/>
          <w:shd w:val="clear" w:color="auto" w:fill="FFFFFF"/>
          <w:lang w:val="tr-TR"/>
        </w:rPr>
        <w:t xml:space="preserve"> Erişim adresi: Yükseköğretim Kurulu</w:t>
      </w:r>
      <w:r w:rsidR="002F4D89" w:rsidRPr="007601C6">
        <w:rPr>
          <w:rFonts w:ascii="Times New Roman" w:hAnsi="Times New Roman" w:cs="Times New Roman"/>
          <w:shd w:val="clear" w:color="auto" w:fill="FFFFFF"/>
          <w:lang w:val="tr-TR"/>
        </w:rPr>
        <w:t xml:space="preserve"> Başkanlığı</w:t>
      </w:r>
      <w:r w:rsidR="0003103B" w:rsidRPr="007601C6">
        <w:rPr>
          <w:rFonts w:ascii="Times New Roman" w:hAnsi="Times New Roman" w:cs="Times New Roman"/>
          <w:shd w:val="clear" w:color="auto" w:fill="FFFFFF"/>
          <w:lang w:val="tr-TR"/>
        </w:rPr>
        <w:t xml:space="preserve">, </w:t>
      </w:r>
      <w:hyperlink r:id="rId12" w:history="1">
        <w:r w:rsidR="0003103B" w:rsidRPr="007601C6">
          <w:rPr>
            <w:rStyle w:val="Kpr"/>
            <w:rFonts w:ascii="Times New Roman" w:hAnsi="Times New Roman" w:cs="Times New Roman"/>
            <w:color w:val="auto"/>
            <w:u w:val="none"/>
            <w:shd w:val="clear" w:color="auto" w:fill="FFFFFF"/>
            <w:lang w:val="tr-TR"/>
          </w:rPr>
          <w:t>https://tez.yok.gov.tr/UlusalTezMerkezi/</w:t>
        </w:r>
      </w:hyperlink>
    </w:p>
    <w:p w:rsidR="00BC6F7B" w:rsidRPr="007601C6" w:rsidRDefault="00E01FB1" w:rsidP="00BE4045">
      <w:pPr>
        <w:spacing w:after="120" w:line="259" w:lineRule="auto"/>
        <w:jc w:val="both"/>
        <w:rPr>
          <w:rFonts w:ascii="Times New Roman" w:hAnsi="Times New Roman" w:cs="Times New Roman"/>
          <w:lang w:val="tr-TR"/>
        </w:rPr>
      </w:pPr>
      <w:r w:rsidRPr="007601C6">
        <w:rPr>
          <w:rFonts w:ascii="Times New Roman" w:hAnsi="Times New Roman" w:cs="Times New Roman"/>
          <w:shd w:val="clear" w:color="auto" w:fill="FFFFFF"/>
          <w:lang w:val="tr-TR"/>
        </w:rPr>
        <w:t>GARRETT, R</w:t>
      </w:r>
      <w:proofErr w:type="gramStart"/>
      <w:r w:rsidRPr="007601C6">
        <w:rPr>
          <w:rFonts w:ascii="Times New Roman" w:hAnsi="Times New Roman" w:cs="Times New Roman"/>
          <w:shd w:val="clear" w:color="auto" w:fill="FFFFFF"/>
          <w:lang w:val="tr-TR"/>
        </w:rPr>
        <w:t>.,</w:t>
      </w:r>
      <w:proofErr w:type="gramEnd"/>
      <w:r w:rsidRPr="007601C6">
        <w:rPr>
          <w:rFonts w:ascii="Times New Roman" w:hAnsi="Times New Roman" w:cs="Times New Roman"/>
          <w:shd w:val="clear" w:color="auto" w:fill="FFFFFF"/>
          <w:lang w:val="tr-TR"/>
        </w:rPr>
        <w:t xml:space="preserve"> </w:t>
      </w:r>
      <w:proofErr w:type="spellStart"/>
      <w:r w:rsidRPr="007601C6">
        <w:rPr>
          <w:rFonts w:ascii="Times New Roman" w:hAnsi="Times New Roman" w:cs="Times New Roman"/>
          <w:shd w:val="clear" w:color="auto" w:fill="FFFFFF"/>
          <w:lang w:val="tr-TR"/>
        </w:rPr>
        <w:t>Kinser</w:t>
      </w:r>
      <w:proofErr w:type="spellEnd"/>
      <w:r w:rsidRPr="007601C6">
        <w:rPr>
          <w:rFonts w:ascii="Times New Roman" w:hAnsi="Times New Roman" w:cs="Times New Roman"/>
          <w:shd w:val="clear" w:color="auto" w:fill="FFFFFF"/>
          <w:lang w:val="tr-TR"/>
        </w:rPr>
        <w:t xml:space="preserve">, K., </w:t>
      </w:r>
      <w:proofErr w:type="spellStart"/>
      <w:r w:rsidRPr="007601C6">
        <w:rPr>
          <w:rFonts w:ascii="Times New Roman" w:hAnsi="Times New Roman" w:cs="Times New Roman"/>
          <w:shd w:val="clear" w:color="auto" w:fill="FFFFFF"/>
          <w:lang w:val="tr-TR"/>
        </w:rPr>
        <w:t>Lane</w:t>
      </w:r>
      <w:proofErr w:type="spellEnd"/>
      <w:r w:rsidRPr="007601C6">
        <w:rPr>
          <w:rFonts w:ascii="Times New Roman" w:hAnsi="Times New Roman" w:cs="Times New Roman"/>
          <w:shd w:val="clear" w:color="auto" w:fill="FFFFFF"/>
          <w:lang w:val="tr-TR"/>
        </w:rPr>
        <w:t xml:space="preserve">, J. E., </w:t>
      </w:r>
      <w:proofErr w:type="spellStart"/>
      <w:r w:rsidRPr="007601C6">
        <w:rPr>
          <w:rFonts w:ascii="Times New Roman" w:hAnsi="Times New Roman" w:cs="Times New Roman"/>
          <w:shd w:val="clear" w:color="auto" w:fill="FFFFFF"/>
          <w:lang w:val="tr-TR"/>
        </w:rPr>
        <w:t>and</w:t>
      </w:r>
      <w:proofErr w:type="spellEnd"/>
      <w:r w:rsidR="00C63567" w:rsidRPr="007601C6">
        <w:rPr>
          <w:rFonts w:ascii="Times New Roman" w:hAnsi="Times New Roman" w:cs="Times New Roman"/>
          <w:shd w:val="clear" w:color="auto" w:fill="FFFFFF"/>
          <w:lang w:val="tr-TR"/>
        </w:rPr>
        <w:t xml:space="preserve"> </w:t>
      </w:r>
      <w:proofErr w:type="spellStart"/>
      <w:r w:rsidR="00C63567" w:rsidRPr="007601C6">
        <w:rPr>
          <w:rFonts w:ascii="Times New Roman" w:hAnsi="Times New Roman" w:cs="Times New Roman"/>
          <w:shd w:val="clear" w:color="auto" w:fill="FFFFFF"/>
          <w:lang w:val="tr-TR"/>
        </w:rPr>
        <w:t>Merola</w:t>
      </w:r>
      <w:proofErr w:type="spellEnd"/>
      <w:r w:rsidR="00C63567" w:rsidRPr="007601C6">
        <w:rPr>
          <w:rFonts w:ascii="Times New Roman" w:hAnsi="Times New Roman" w:cs="Times New Roman"/>
          <w:shd w:val="clear" w:color="auto" w:fill="FFFFFF"/>
          <w:lang w:val="tr-TR"/>
        </w:rPr>
        <w:t>, R.</w:t>
      </w:r>
      <w:r w:rsidRPr="007601C6">
        <w:rPr>
          <w:rFonts w:ascii="Times New Roman" w:hAnsi="Times New Roman" w:cs="Times New Roman"/>
          <w:shd w:val="clear" w:color="auto" w:fill="FFFFFF"/>
          <w:lang w:val="tr-TR"/>
        </w:rPr>
        <w:t>, (2016),</w:t>
      </w:r>
      <w:r w:rsidR="00C63567" w:rsidRPr="007601C6">
        <w:rPr>
          <w:rFonts w:ascii="Times New Roman" w:hAnsi="Times New Roman" w:cs="Times New Roman"/>
          <w:shd w:val="clear" w:color="auto" w:fill="FFFFFF"/>
          <w:lang w:val="tr-TR"/>
        </w:rPr>
        <w:t xml:space="preserve"> International </w:t>
      </w:r>
      <w:proofErr w:type="spellStart"/>
      <w:r w:rsidR="00C63567" w:rsidRPr="007601C6">
        <w:rPr>
          <w:rFonts w:ascii="Times New Roman" w:hAnsi="Times New Roman" w:cs="Times New Roman"/>
          <w:shd w:val="clear" w:color="auto" w:fill="FFFFFF"/>
          <w:lang w:val="tr-TR"/>
        </w:rPr>
        <w:t>branch</w:t>
      </w:r>
      <w:proofErr w:type="spellEnd"/>
      <w:r w:rsidR="00C63567" w:rsidRPr="007601C6">
        <w:rPr>
          <w:rFonts w:ascii="Times New Roman" w:hAnsi="Times New Roman" w:cs="Times New Roman"/>
          <w:shd w:val="clear" w:color="auto" w:fill="FFFFFF"/>
          <w:lang w:val="tr-TR"/>
        </w:rPr>
        <w:t xml:space="preserve"> </w:t>
      </w:r>
      <w:proofErr w:type="spellStart"/>
      <w:r w:rsidR="00C63567" w:rsidRPr="007601C6">
        <w:rPr>
          <w:rFonts w:ascii="Times New Roman" w:hAnsi="Times New Roman" w:cs="Times New Roman"/>
          <w:shd w:val="clear" w:color="auto" w:fill="FFFFFF"/>
          <w:lang w:val="tr-TR"/>
        </w:rPr>
        <w:t>campuses</w:t>
      </w:r>
      <w:proofErr w:type="spellEnd"/>
      <w:r w:rsidR="006F1534" w:rsidRPr="007601C6">
        <w:rPr>
          <w:rFonts w:ascii="Times New Roman" w:hAnsi="Times New Roman" w:cs="Times New Roman"/>
          <w:shd w:val="clear" w:color="auto" w:fill="FFFFFF"/>
          <w:lang w:val="tr-TR"/>
        </w:rPr>
        <w:t xml:space="preserve">: </w:t>
      </w:r>
      <w:proofErr w:type="spellStart"/>
      <w:r w:rsidR="006F1534" w:rsidRPr="007601C6">
        <w:rPr>
          <w:rFonts w:ascii="Times New Roman" w:hAnsi="Times New Roman" w:cs="Times New Roman"/>
          <w:shd w:val="clear" w:color="auto" w:fill="FFFFFF"/>
          <w:lang w:val="tr-TR"/>
        </w:rPr>
        <w:t>Trends</w:t>
      </w:r>
      <w:proofErr w:type="spellEnd"/>
      <w:r w:rsidR="006F1534" w:rsidRPr="007601C6">
        <w:rPr>
          <w:rFonts w:ascii="Times New Roman" w:hAnsi="Times New Roman" w:cs="Times New Roman"/>
          <w:shd w:val="clear" w:color="auto" w:fill="FFFFFF"/>
          <w:lang w:val="tr-TR"/>
        </w:rPr>
        <w:t xml:space="preserve"> </w:t>
      </w:r>
      <w:proofErr w:type="spellStart"/>
      <w:r w:rsidR="006F1534" w:rsidRPr="007601C6">
        <w:rPr>
          <w:rFonts w:ascii="Times New Roman" w:hAnsi="Times New Roman" w:cs="Times New Roman"/>
          <w:shd w:val="clear" w:color="auto" w:fill="FFFFFF"/>
          <w:lang w:val="tr-TR"/>
        </w:rPr>
        <w:t>and</w:t>
      </w:r>
      <w:proofErr w:type="spellEnd"/>
      <w:r w:rsidR="006F1534" w:rsidRPr="007601C6">
        <w:rPr>
          <w:rFonts w:ascii="Times New Roman" w:hAnsi="Times New Roman" w:cs="Times New Roman"/>
          <w:shd w:val="clear" w:color="auto" w:fill="FFFFFF"/>
          <w:lang w:val="tr-TR"/>
        </w:rPr>
        <w:t xml:space="preserve"> </w:t>
      </w:r>
      <w:proofErr w:type="spellStart"/>
      <w:r w:rsidR="006F1534" w:rsidRPr="007601C6">
        <w:rPr>
          <w:rFonts w:ascii="Times New Roman" w:hAnsi="Times New Roman" w:cs="Times New Roman"/>
          <w:shd w:val="clear" w:color="auto" w:fill="FFFFFF"/>
          <w:lang w:val="tr-TR"/>
        </w:rPr>
        <w:t>developments</w:t>
      </w:r>
      <w:proofErr w:type="spellEnd"/>
      <w:r w:rsidR="006F1534" w:rsidRPr="007601C6">
        <w:rPr>
          <w:rFonts w:ascii="Times New Roman" w:hAnsi="Times New Roman" w:cs="Times New Roman"/>
          <w:shd w:val="clear" w:color="auto" w:fill="FFFFFF"/>
          <w:lang w:val="tr-TR"/>
        </w:rPr>
        <w:t>,</w:t>
      </w:r>
      <w:r w:rsidR="00C63567" w:rsidRPr="007601C6">
        <w:rPr>
          <w:rFonts w:ascii="Times New Roman" w:hAnsi="Times New Roman" w:cs="Times New Roman"/>
          <w:shd w:val="clear" w:color="auto" w:fill="FFFFFF"/>
          <w:lang w:val="tr-TR"/>
        </w:rPr>
        <w:t> </w:t>
      </w:r>
      <w:proofErr w:type="spellStart"/>
      <w:r w:rsidR="00C63567" w:rsidRPr="007601C6">
        <w:rPr>
          <w:rFonts w:ascii="Times New Roman" w:hAnsi="Times New Roman" w:cs="Times New Roman"/>
          <w:iCs/>
          <w:shd w:val="clear" w:color="auto" w:fill="FFFFFF"/>
          <w:lang w:val="tr-TR"/>
        </w:rPr>
        <w:t>The</w:t>
      </w:r>
      <w:proofErr w:type="spellEnd"/>
      <w:r w:rsidR="00C63567" w:rsidRPr="007601C6">
        <w:rPr>
          <w:rFonts w:ascii="Times New Roman" w:hAnsi="Times New Roman" w:cs="Times New Roman"/>
          <w:iCs/>
          <w:shd w:val="clear" w:color="auto" w:fill="FFFFFF"/>
          <w:lang w:val="tr-TR"/>
        </w:rPr>
        <w:t xml:space="preserve"> </w:t>
      </w:r>
      <w:proofErr w:type="spellStart"/>
      <w:r w:rsidR="00C63567" w:rsidRPr="007601C6">
        <w:rPr>
          <w:rFonts w:ascii="Times New Roman" w:hAnsi="Times New Roman" w:cs="Times New Roman"/>
          <w:iCs/>
          <w:shd w:val="clear" w:color="auto" w:fill="FFFFFF"/>
          <w:lang w:val="tr-TR"/>
        </w:rPr>
        <w:t>Observatory</w:t>
      </w:r>
      <w:proofErr w:type="spellEnd"/>
      <w:r w:rsidR="00C63567" w:rsidRPr="007601C6">
        <w:rPr>
          <w:rFonts w:ascii="Times New Roman" w:hAnsi="Times New Roman" w:cs="Times New Roman"/>
          <w:iCs/>
          <w:shd w:val="clear" w:color="auto" w:fill="FFFFFF"/>
          <w:lang w:val="tr-TR"/>
        </w:rPr>
        <w:t xml:space="preserve"> of </w:t>
      </w:r>
      <w:proofErr w:type="spellStart"/>
      <w:r w:rsidR="00C63567" w:rsidRPr="007601C6">
        <w:rPr>
          <w:rFonts w:ascii="Times New Roman" w:hAnsi="Times New Roman" w:cs="Times New Roman"/>
          <w:iCs/>
          <w:shd w:val="clear" w:color="auto" w:fill="FFFFFF"/>
          <w:lang w:val="tr-TR"/>
        </w:rPr>
        <w:t>Borderl</w:t>
      </w:r>
      <w:r w:rsidR="00720121" w:rsidRPr="007601C6">
        <w:rPr>
          <w:rFonts w:ascii="Times New Roman" w:hAnsi="Times New Roman" w:cs="Times New Roman"/>
          <w:iCs/>
          <w:shd w:val="clear" w:color="auto" w:fill="FFFFFF"/>
          <w:lang w:val="tr-TR"/>
        </w:rPr>
        <w:t>ess</w:t>
      </w:r>
      <w:proofErr w:type="spellEnd"/>
      <w:r w:rsidR="00720121" w:rsidRPr="007601C6">
        <w:rPr>
          <w:rFonts w:ascii="Times New Roman" w:hAnsi="Times New Roman" w:cs="Times New Roman"/>
          <w:iCs/>
          <w:shd w:val="clear" w:color="auto" w:fill="FFFFFF"/>
          <w:lang w:val="tr-TR"/>
        </w:rPr>
        <w:t xml:space="preserve"> </w:t>
      </w:r>
      <w:proofErr w:type="spellStart"/>
      <w:r w:rsidR="00720121" w:rsidRPr="007601C6">
        <w:rPr>
          <w:rFonts w:ascii="Times New Roman" w:hAnsi="Times New Roman" w:cs="Times New Roman"/>
          <w:iCs/>
          <w:shd w:val="clear" w:color="auto" w:fill="FFFFFF"/>
          <w:lang w:val="tr-TR"/>
        </w:rPr>
        <w:t>Higher</w:t>
      </w:r>
      <w:proofErr w:type="spellEnd"/>
      <w:r w:rsidR="00720121" w:rsidRPr="007601C6">
        <w:rPr>
          <w:rFonts w:ascii="Times New Roman" w:hAnsi="Times New Roman" w:cs="Times New Roman"/>
          <w:iCs/>
          <w:shd w:val="clear" w:color="auto" w:fill="FFFFFF"/>
          <w:lang w:val="tr-TR"/>
        </w:rPr>
        <w:t xml:space="preserve"> </w:t>
      </w:r>
      <w:proofErr w:type="spellStart"/>
      <w:r w:rsidR="00720121" w:rsidRPr="007601C6">
        <w:rPr>
          <w:rFonts w:ascii="Times New Roman" w:hAnsi="Times New Roman" w:cs="Times New Roman"/>
          <w:iCs/>
          <w:shd w:val="clear" w:color="auto" w:fill="FFFFFF"/>
          <w:lang w:val="tr-TR"/>
        </w:rPr>
        <w:t>Education</w:t>
      </w:r>
      <w:proofErr w:type="spellEnd"/>
      <w:r w:rsidR="00720121" w:rsidRPr="007601C6">
        <w:rPr>
          <w:rFonts w:ascii="Times New Roman" w:hAnsi="Times New Roman" w:cs="Times New Roman"/>
          <w:iCs/>
          <w:shd w:val="clear" w:color="auto" w:fill="FFFFFF"/>
          <w:lang w:val="tr-TR"/>
        </w:rPr>
        <w:t xml:space="preserve"> </w:t>
      </w:r>
      <w:proofErr w:type="spellStart"/>
      <w:r w:rsidR="00720121" w:rsidRPr="007601C6">
        <w:rPr>
          <w:rFonts w:ascii="Times New Roman" w:hAnsi="Times New Roman" w:cs="Times New Roman"/>
          <w:iCs/>
          <w:shd w:val="clear" w:color="auto" w:fill="FFFFFF"/>
          <w:lang w:val="tr-TR"/>
        </w:rPr>
        <w:t>and</w:t>
      </w:r>
      <w:proofErr w:type="spellEnd"/>
      <w:r w:rsidR="00720121" w:rsidRPr="007601C6">
        <w:rPr>
          <w:rFonts w:ascii="Times New Roman" w:hAnsi="Times New Roman" w:cs="Times New Roman"/>
          <w:iCs/>
          <w:shd w:val="clear" w:color="auto" w:fill="FFFFFF"/>
          <w:lang w:val="tr-TR"/>
        </w:rPr>
        <w:t xml:space="preserve"> C-BERT,</w:t>
      </w:r>
      <w:r w:rsidR="00C63567" w:rsidRPr="007601C6">
        <w:rPr>
          <w:rFonts w:ascii="Times New Roman" w:hAnsi="Times New Roman" w:cs="Times New Roman"/>
          <w:iCs/>
          <w:shd w:val="clear" w:color="auto" w:fill="FFFFFF"/>
          <w:lang w:val="tr-TR"/>
        </w:rPr>
        <w:t xml:space="preserve"> </w:t>
      </w:r>
      <w:r w:rsidR="00C52376" w:rsidRPr="007601C6">
        <w:rPr>
          <w:rFonts w:ascii="Times New Roman" w:hAnsi="Times New Roman" w:cs="Times New Roman"/>
          <w:iCs/>
          <w:shd w:val="clear" w:color="auto" w:fill="FFFFFF"/>
          <w:lang w:val="tr-TR"/>
        </w:rPr>
        <w:t xml:space="preserve">Erişim yeri: </w:t>
      </w:r>
      <w:hyperlink r:id="rId13" w:history="1">
        <w:r w:rsidR="00C63567" w:rsidRPr="007601C6">
          <w:rPr>
            <w:rStyle w:val="Kpr"/>
            <w:rFonts w:ascii="Times New Roman" w:hAnsi="Times New Roman" w:cs="Times New Roman"/>
            <w:iCs/>
            <w:color w:val="auto"/>
            <w:u w:val="none"/>
            <w:shd w:val="clear" w:color="auto" w:fill="FFFFFF"/>
            <w:lang w:val="tr-TR"/>
          </w:rPr>
          <w:t>https://www.academia.edu/30219182/International_Branch_Campuses_Trends_and_Developments_2016</w:t>
        </w:r>
      </w:hyperlink>
      <w:r w:rsidR="00C63567" w:rsidRPr="007601C6">
        <w:rPr>
          <w:rFonts w:ascii="Times New Roman" w:hAnsi="Times New Roman" w:cs="Times New Roman"/>
          <w:iCs/>
          <w:shd w:val="clear" w:color="auto" w:fill="FFFFFF"/>
          <w:lang w:val="tr-TR"/>
        </w:rPr>
        <w:t xml:space="preserve">. </w:t>
      </w:r>
      <w:r w:rsidR="0021612F" w:rsidRPr="007601C6">
        <w:rPr>
          <w:rFonts w:ascii="Times New Roman" w:hAnsi="Times New Roman" w:cs="Times New Roman"/>
          <w:iCs/>
          <w:shd w:val="clear" w:color="auto" w:fill="FFFFFF"/>
          <w:lang w:val="tr-TR"/>
        </w:rPr>
        <w:t>(</w:t>
      </w:r>
      <w:r w:rsidR="00C63567" w:rsidRPr="007601C6">
        <w:rPr>
          <w:rFonts w:ascii="Times New Roman" w:hAnsi="Times New Roman" w:cs="Times New Roman"/>
          <w:iCs/>
          <w:shd w:val="clear" w:color="auto" w:fill="FFFFFF"/>
          <w:lang w:val="tr-TR"/>
        </w:rPr>
        <w:t>Erişim tarihi: 15.10.2021</w:t>
      </w:r>
      <w:r w:rsidR="0021612F" w:rsidRPr="007601C6">
        <w:rPr>
          <w:rFonts w:ascii="Times New Roman" w:hAnsi="Times New Roman" w:cs="Times New Roman"/>
          <w:iCs/>
          <w:shd w:val="clear" w:color="auto" w:fill="FFFFFF"/>
          <w:lang w:val="tr-TR"/>
        </w:rPr>
        <w:t>)</w:t>
      </w:r>
      <w:r w:rsidR="00C63567" w:rsidRPr="007601C6">
        <w:rPr>
          <w:rFonts w:ascii="Times New Roman" w:hAnsi="Times New Roman" w:cs="Times New Roman"/>
          <w:iCs/>
          <w:shd w:val="clear" w:color="auto" w:fill="FFFFFF"/>
          <w:lang w:val="tr-TR"/>
        </w:rPr>
        <w:t>.</w:t>
      </w:r>
    </w:p>
    <w:p w:rsidR="00597953" w:rsidRPr="007601C6" w:rsidRDefault="00904328" w:rsidP="005B0296">
      <w:pPr>
        <w:spacing w:after="120" w:line="259" w:lineRule="auto"/>
        <w:jc w:val="both"/>
        <w:rPr>
          <w:rFonts w:ascii="Times New Roman" w:hAnsi="Times New Roman" w:cs="Times New Roman"/>
          <w:lang w:val="tr-TR"/>
        </w:rPr>
      </w:pPr>
      <w:r w:rsidRPr="007601C6">
        <w:rPr>
          <w:rFonts w:ascii="Times New Roman" w:hAnsi="Times New Roman" w:cs="Times New Roman"/>
          <w:iCs/>
          <w:shd w:val="clear" w:color="auto" w:fill="FFFFFF"/>
          <w:lang w:val="tr-TR"/>
        </w:rPr>
        <w:t>GÜLTEKİN</w:t>
      </w:r>
      <w:r w:rsidR="00BC6F7B" w:rsidRPr="007601C6">
        <w:rPr>
          <w:rFonts w:ascii="Times New Roman" w:hAnsi="Times New Roman" w:cs="Times New Roman"/>
          <w:iCs/>
          <w:shd w:val="clear" w:color="auto" w:fill="FFFFFF"/>
          <w:lang w:val="tr-TR"/>
        </w:rPr>
        <w:t>, O</w:t>
      </w:r>
      <w:proofErr w:type="gramStart"/>
      <w:r w:rsidR="00BC6F7B" w:rsidRPr="007601C6">
        <w:rPr>
          <w:rFonts w:ascii="Times New Roman" w:hAnsi="Times New Roman" w:cs="Times New Roman"/>
          <w:iCs/>
          <w:shd w:val="clear" w:color="auto" w:fill="FFFFFF"/>
          <w:lang w:val="tr-TR"/>
        </w:rPr>
        <w:t>.</w:t>
      </w:r>
      <w:r w:rsidRPr="007601C6">
        <w:rPr>
          <w:rFonts w:ascii="Times New Roman" w:hAnsi="Times New Roman" w:cs="Times New Roman"/>
          <w:iCs/>
          <w:shd w:val="clear" w:color="auto" w:fill="FFFFFF"/>
          <w:lang w:val="tr-TR"/>
        </w:rPr>
        <w:t>,</w:t>
      </w:r>
      <w:proofErr w:type="gramEnd"/>
      <w:r w:rsidRPr="007601C6">
        <w:rPr>
          <w:rFonts w:ascii="Times New Roman" w:hAnsi="Times New Roman" w:cs="Times New Roman"/>
          <w:iCs/>
          <w:shd w:val="clear" w:color="auto" w:fill="FFFFFF"/>
          <w:lang w:val="tr-TR"/>
        </w:rPr>
        <w:t xml:space="preserve"> (2019),</w:t>
      </w:r>
      <w:r w:rsidR="00BC6F7B" w:rsidRPr="007601C6">
        <w:rPr>
          <w:rFonts w:ascii="Times New Roman" w:hAnsi="Times New Roman" w:cs="Times New Roman"/>
          <w:iCs/>
          <w:shd w:val="clear" w:color="auto" w:fill="FFFFFF"/>
          <w:lang w:val="tr-TR"/>
        </w:rPr>
        <w:t xml:space="preserve"> I</w:t>
      </w:r>
      <w:r w:rsidR="007A4D17" w:rsidRPr="007601C6">
        <w:rPr>
          <w:rFonts w:ascii="Times New Roman" w:hAnsi="Times New Roman" w:cs="Times New Roman"/>
          <w:iCs/>
          <w:shd w:val="clear" w:color="auto" w:fill="FFFFFF"/>
          <w:lang w:val="tr-TR"/>
        </w:rPr>
        <w:t xml:space="preserve">nternational </w:t>
      </w:r>
      <w:proofErr w:type="spellStart"/>
      <w:r w:rsidR="007A4D17" w:rsidRPr="007601C6">
        <w:rPr>
          <w:rFonts w:ascii="Times New Roman" w:hAnsi="Times New Roman" w:cs="Times New Roman"/>
          <w:iCs/>
          <w:shd w:val="clear" w:color="auto" w:fill="FFFFFF"/>
          <w:lang w:val="tr-TR"/>
        </w:rPr>
        <w:t>Education</w:t>
      </w:r>
      <w:proofErr w:type="spellEnd"/>
      <w:r w:rsidR="007A4D17" w:rsidRPr="007601C6">
        <w:rPr>
          <w:rFonts w:ascii="Times New Roman" w:hAnsi="Times New Roman" w:cs="Times New Roman"/>
          <w:iCs/>
          <w:shd w:val="clear" w:color="auto" w:fill="FFFFFF"/>
          <w:lang w:val="tr-TR"/>
        </w:rPr>
        <w:t xml:space="preserve"> </w:t>
      </w:r>
      <w:proofErr w:type="spellStart"/>
      <w:r w:rsidR="007A4D17" w:rsidRPr="007601C6">
        <w:rPr>
          <w:rFonts w:ascii="Times New Roman" w:hAnsi="Times New Roman" w:cs="Times New Roman"/>
          <w:iCs/>
          <w:shd w:val="clear" w:color="auto" w:fill="FFFFFF"/>
          <w:lang w:val="tr-TR"/>
        </w:rPr>
        <w:t>and</w:t>
      </w:r>
      <w:proofErr w:type="spellEnd"/>
      <w:r w:rsidR="007A4D17" w:rsidRPr="007601C6">
        <w:rPr>
          <w:rFonts w:ascii="Times New Roman" w:hAnsi="Times New Roman" w:cs="Times New Roman"/>
          <w:iCs/>
          <w:shd w:val="clear" w:color="auto" w:fill="FFFFFF"/>
          <w:lang w:val="tr-TR"/>
        </w:rPr>
        <w:t xml:space="preserve"> </w:t>
      </w:r>
      <w:proofErr w:type="spellStart"/>
      <w:r w:rsidR="007A4D17" w:rsidRPr="007601C6">
        <w:rPr>
          <w:rFonts w:ascii="Times New Roman" w:hAnsi="Times New Roman" w:cs="Times New Roman"/>
          <w:iCs/>
          <w:shd w:val="clear" w:color="auto" w:fill="FFFFFF"/>
          <w:lang w:val="tr-TR"/>
        </w:rPr>
        <w:t>Soft</w:t>
      </w:r>
      <w:proofErr w:type="spellEnd"/>
      <w:r w:rsidR="007A4D17" w:rsidRPr="007601C6">
        <w:rPr>
          <w:rFonts w:ascii="Times New Roman" w:hAnsi="Times New Roman" w:cs="Times New Roman"/>
          <w:iCs/>
          <w:shd w:val="clear" w:color="auto" w:fill="FFFFFF"/>
          <w:lang w:val="tr-TR"/>
        </w:rPr>
        <w:t xml:space="preserve"> </w:t>
      </w:r>
      <w:proofErr w:type="spellStart"/>
      <w:r w:rsidR="007A4D17" w:rsidRPr="007601C6">
        <w:rPr>
          <w:rFonts w:ascii="Times New Roman" w:hAnsi="Times New Roman" w:cs="Times New Roman"/>
          <w:iCs/>
          <w:shd w:val="clear" w:color="auto" w:fill="FFFFFF"/>
          <w:lang w:val="tr-TR"/>
        </w:rPr>
        <w:t>Power</w:t>
      </w:r>
      <w:proofErr w:type="spellEnd"/>
      <w:r w:rsidR="007A4D17" w:rsidRPr="007601C6">
        <w:rPr>
          <w:rFonts w:ascii="Times New Roman" w:hAnsi="Times New Roman" w:cs="Times New Roman"/>
          <w:iCs/>
          <w:shd w:val="clear" w:color="auto" w:fill="FFFFFF"/>
          <w:lang w:val="tr-TR"/>
        </w:rPr>
        <w:t xml:space="preserve">: </w:t>
      </w:r>
      <w:proofErr w:type="spellStart"/>
      <w:r w:rsidR="007A4D17" w:rsidRPr="007601C6">
        <w:rPr>
          <w:rFonts w:ascii="Times New Roman" w:hAnsi="Times New Roman" w:cs="Times New Roman"/>
          <w:iCs/>
          <w:shd w:val="clear" w:color="auto" w:fill="FFFFFF"/>
          <w:lang w:val="tr-TR"/>
        </w:rPr>
        <w:t>The</w:t>
      </w:r>
      <w:proofErr w:type="spellEnd"/>
      <w:r w:rsidR="007A4D17" w:rsidRPr="007601C6">
        <w:rPr>
          <w:rFonts w:ascii="Times New Roman" w:hAnsi="Times New Roman" w:cs="Times New Roman"/>
          <w:iCs/>
          <w:shd w:val="clear" w:color="auto" w:fill="FFFFFF"/>
          <w:lang w:val="tr-TR"/>
        </w:rPr>
        <w:t xml:space="preserve"> Case o</w:t>
      </w:r>
      <w:r w:rsidR="00BC6F7B" w:rsidRPr="007601C6">
        <w:rPr>
          <w:rFonts w:ascii="Times New Roman" w:hAnsi="Times New Roman" w:cs="Times New Roman"/>
          <w:iCs/>
          <w:shd w:val="clear" w:color="auto" w:fill="FFFFFF"/>
          <w:lang w:val="tr-TR"/>
        </w:rPr>
        <w:t xml:space="preserve">f </w:t>
      </w:r>
      <w:proofErr w:type="spellStart"/>
      <w:r w:rsidR="00BC6F7B" w:rsidRPr="007601C6">
        <w:rPr>
          <w:rFonts w:ascii="Times New Roman" w:hAnsi="Times New Roman" w:cs="Times New Roman"/>
          <w:iCs/>
          <w:shd w:val="clear" w:color="auto" w:fill="FFFFFF"/>
          <w:lang w:val="tr-TR"/>
        </w:rPr>
        <w:t>Turkey</w:t>
      </w:r>
      <w:proofErr w:type="spellEnd"/>
      <w:r w:rsidR="00597953" w:rsidRPr="007601C6">
        <w:rPr>
          <w:rFonts w:ascii="Times New Roman" w:hAnsi="Times New Roman" w:cs="Times New Roman"/>
          <w:iCs/>
          <w:shd w:val="clear" w:color="auto" w:fill="FFFFFF"/>
          <w:lang w:val="tr-TR"/>
        </w:rPr>
        <w:t xml:space="preserve"> </w:t>
      </w:r>
      <w:r w:rsidR="00597953" w:rsidRPr="007601C6">
        <w:rPr>
          <w:rFonts w:ascii="Times New Roman" w:hAnsi="Times New Roman" w:cs="Times New Roman"/>
          <w:shd w:val="clear" w:color="auto" w:fill="FFFFFF"/>
          <w:lang w:val="tr-TR"/>
        </w:rPr>
        <w:t>(Doktora tezi)</w:t>
      </w:r>
      <w:r w:rsidR="00720121" w:rsidRPr="007601C6">
        <w:rPr>
          <w:rFonts w:ascii="Times New Roman" w:hAnsi="Times New Roman" w:cs="Times New Roman"/>
          <w:shd w:val="clear" w:color="auto" w:fill="FFFFFF"/>
          <w:lang w:val="tr-TR"/>
        </w:rPr>
        <w:t>,</w:t>
      </w:r>
      <w:r w:rsidR="00597953" w:rsidRPr="007601C6">
        <w:rPr>
          <w:rFonts w:ascii="Times New Roman" w:hAnsi="Times New Roman" w:cs="Times New Roman"/>
          <w:shd w:val="clear" w:color="auto" w:fill="FFFFFF"/>
          <w:lang w:val="tr-TR"/>
        </w:rPr>
        <w:t xml:space="preserve"> Erişim adresi: Yükseköğretim Kurulu</w:t>
      </w:r>
      <w:r w:rsidR="000301A9" w:rsidRPr="007601C6">
        <w:rPr>
          <w:rFonts w:ascii="Times New Roman" w:hAnsi="Times New Roman" w:cs="Times New Roman"/>
          <w:shd w:val="clear" w:color="auto" w:fill="FFFFFF"/>
          <w:lang w:val="tr-TR"/>
        </w:rPr>
        <w:t xml:space="preserve"> Başkanlığı</w:t>
      </w:r>
      <w:r w:rsidR="00597953" w:rsidRPr="007601C6">
        <w:rPr>
          <w:rFonts w:ascii="Times New Roman" w:hAnsi="Times New Roman" w:cs="Times New Roman"/>
          <w:shd w:val="clear" w:color="auto" w:fill="FFFFFF"/>
          <w:lang w:val="tr-TR"/>
        </w:rPr>
        <w:t xml:space="preserve">, </w:t>
      </w:r>
      <w:hyperlink r:id="rId14" w:history="1">
        <w:r w:rsidR="00597953" w:rsidRPr="007601C6">
          <w:rPr>
            <w:rStyle w:val="Kpr"/>
            <w:rFonts w:ascii="Times New Roman" w:hAnsi="Times New Roman" w:cs="Times New Roman"/>
            <w:color w:val="auto"/>
            <w:u w:val="none"/>
            <w:shd w:val="clear" w:color="auto" w:fill="FFFFFF"/>
            <w:lang w:val="tr-TR"/>
          </w:rPr>
          <w:t>https://tez.yok.gov.tr/UlusalTezMerkezi/</w:t>
        </w:r>
      </w:hyperlink>
    </w:p>
    <w:p w:rsidR="00C63567" w:rsidRPr="007601C6" w:rsidRDefault="00440DA1" w:rsidP="00904328">
      <w:pPr>
        <w:spacing w:after="120"/>
        <w:jc w:val="both"/>
        <w:rPr>
          <w:rFonts w:ascii="Times New Roman" w:hAnsi="Times New Roman" w:cs="Times New Roman"/>
          <w:lang w:val="tr-TR"/>
        </w:rPr>
      </w:pPr>
      <w:r w:rsidRPr="007601C6">
        <w:rPr>
          <w:rFonts w:ascii="Times New Roman" w:hAnsi="Times New Roman" w:cs="Times New Roman"/>
          <w:shd w:val="clear" w:color="auto" w:fill="FFFFFF"/>
          <w:lang w:val="tr-TR"/>
        </w:rPr>
        <w:t>KEHM</w:t>
      </w:r>
      <w:r w:rsidR="00C973A7" w:rsidRPr="007601C6">
        <w:rPr>
          <w:rFonts w:ascii="Times New Roman" w:hAnsi="Times New Roman" w:cs="Times New Roman"/>
          <w:shd w:val="clear" w:color="auto" w:fill="FFFFFF"/>
          <w:lang w:val="tr-TR"/>
        </w:rPr>
        <w:t>, B. M</w:t>
      </w:r>
      <w:proofErr w:type="gramStart"/>
      <w:r w:rsidR="00C973A7" w:rsidRPr="007601C6">
        <w:rPr>
          <w:rFonts w:ascii="Times New Roman" w:hAnsi="Times New Roman" w:cs="Times New Roman"/>
          <w:shd w:val="clear" w:color="auto" w:fill="FFFFFF"/>
          <w:lang w:val="tr-TR"/>
        </w:rPr>
        <w:t>.,</w:t>
      </w:r>
      <w:proofErr w:type="gramEnd"/>
      <w:r w:rsidR="00C973A7" w:rsidRPr="007601C6">
        <w:rPr>
          <w:rFonts w:ascii="Times New Roman" w:hAnsi="Times New Roman" w:cs="Times New Roman"/>
          <w:shd w:val="clear" w:color="auto" w:fill="FFFFFF"/>
          <w:lang w:val="tr-TR"/>
        </w:rPr>
        <w:t xml:space="preserve"> </w:t>
      </w:r>
      <w:proofErr w:type="spellStart"/>
      <w:r w:rsidR="00C973A7" w:rsidRPr="007601C6">
        <w:rPr>
          <w:rFonts w:ascii="Times New Roman" w:hAnsi="Times New Roman" w:cs="Times New Roman"/>
          <w:shd w:val="clear" w:color="auto" w:fill="FFFFFF"/>
          <w:lang w:val="tr-TR"/>
        </w:rPr>
        <w:t>and</w:t>
      </w:r>
      <w:proofErr w:type="spellEnd"/>
      <w:r w:rsidR="00C973A7" w:rsidRPr="007601C6">
        <w:rPr>
          <w:rFonts w:ascii="Times New Roman" w:hAnsi="Times New Roman" w:cs="Times New Roman"/>
          <w:shd w:val="clear" w:color="auto" w:fill="FFFFFF"/>
          <w:lang w:val="tr-TR"/>
        </w:rPr>
        <w:t xml:space="preserve"> </w:t>
      </w:r>
      <w:proofErr w:type="spellStart"/>
      <w:r w:rsidR="00C973A7" w:rsidRPr="007601C6">
        <w:rPr>
          <w:rFonts w:ascii="Times New Roman" w:hAnsi="Times New Roman" w:cs="Times New Roman"/>
          <w:shd w:val="clear" w:color="auto" w:fill="FFFFFF"/>
          <w:lang w:val="tr-TR"/>
        </w:rPr>
        <w:t>Teichler</w:t>
      </w:r>
      <w:proofErr w:type="spellEnd"/>
      <w:r w:rsidR="00C973A7" w:rsidRPr="007601C6">
        <w:rPr>
          <w:rFonts w:ascii="Times New Roman" w:hAnsi="Times New Roman" w:cs="Times New Roman"/>
          <w:shd w:val="clear" w:color="auto" w:fill="FFFFFF"/>
          <w:lang w:val="tr-TR"/>
        </w:rPr>
        <w:t>, U.</w:t>
      </w:r>
      <w:r w:rsidR="00390F59" w:rsidRPr="007601C6">
        <w:rPr>
          <w:rFonts w:ascii="Times New Roman" w:hAnsi="Times New Roman" w:cs="Times New Roman"/>
          <w:shd w:val="clear" w:color="auto" w:fill="FFFFFF"/>
          <w:lang w:val="tr-TR"/>
        </w:rPr>
        <w:t>,</w:t>
      </w:r>
      <w:r w:rsidR="00C973A7" w:rsidRPr="007601C6">
        <w:rPr>
          <w:rFonts w:ascii="Times New Roman" w:hAnsi="Times New Roman" w:cs="Times New Roman"/>
          <w:shd w:val="clear" w:color="auto" w:fill="FFFFFF"/>
          <w:lang w:val="tr-TR"/>
        </w:rPr>
        <w:t xml:space="preserve"> (2007),</w:t>
      </w:r>
      <w:r w:rsidR="00C63567" w:rsidRPr="007601C6">
        <w:rPr>
          <w:rFonts w:ascii="Times New Roman" w:hAnsi="Times New Roman" w:cs="Times New Roman"/>
          <w:shd w:val="clear" w:color="auto" w:fill="FFFFFF"/>
          <w:lang w:val="tr-TR"/>
        </w:rPr>
        <w:t xml:space="preserve"> </w:t>
      </w:r>
      <w:proofErr w:type="spellStart"/>
      <w:r w:rsidR="00C63567" w:rsidRPr="007601C6">
        <w:rPr>
          <w:rFonts w:ascii="Times New Roman" w:hAnsi="Times New Roman" w:cs="Times New Roman"/>
          <w:shd w:val="clear" w:color="auto" w:fill="FFFFFF"/>
          <w:lang w:val="tr-TR"/>
        </w:rPr>
        <w:t>Research</w:t>
      </w:r>
      <w:proofErr w:type="spellEnd"/>
      <w:r w:rsidR="00C63567" w:rsidRPr="007601C6">
        <w:rPr>
          <w:rFonts w:ascii="Times New Roman" w:hAnsi="Times New Roman" w:cs="Times New Roman"/>
          <w:shd w:val="clear" w:color="auto" w:fill="FFFFFF"/>
          <w:lang w:val="tr-TR"/>
        </w:rPr>
        <w:t xml:space="preserve"> on </w:t>
      </w:r>
      <w:proofErr w:type="spellStart"/>
      <w:r w:rsidR="00C63567" w:rsidRPr="007601C6">
        <w:rPr>
          <w:rFonts w:ascii="Times New Roman" w:hAnsi="Times New Roman" w:cs="Times New Roman"/>
          <w:shd w:val="clear" w:color="auto" w:fill="FFFFFF"/>
          <w:lang w:val="tr-TR"/>
        </w:rPr>
        <w:t>internati</w:t>
      </w:r>
      <w:r w:rsidR="00720121" w:rsidRPr="007601C6">
        <w:rPr>
          <w:rFonts w:ascii="Times New Roman" w:hAnsi="Times New Roman" w:cs="Times New Roman"/>
          <w:shd w:val="clear" w:color="auto" w:fill="FFFFFF"/>
          <w:lang w:val="tr-TR"/>
        </w:rPr>
        <w:t>onalisation</w:t>
      </w:r>
      <w:proofErr w:type="spellEnd"/>
      <w:r w:rsidR="00720121" w:rsidRPr="007601C6">
        <w:rPr>
          <w:rFonts w:ascii="Times New Roman" w:hAnsi="Times New Roman" w:cs="Times New Roman"/>
          <w:shd w:val="clear" w:color="auto" w:fill="FFFFFF"/>
          <w:lang w:val="tr-TR"/>
        </w:rPr>
        <w:t xml:space="preserve"> in </w:t>
      </w:r>
      <w:proofErr w:type="spellStart"/>
      <w:r w:rsidR="00720121" w:rsidRPr="007601C6">
        <w:rPr>
          <w:rFonts w:ascii="Times New Roman" w:hAnsi="Times New Roman" w:cs="Times New Roman"/>
          <w:shd w:val="clear" w:color="auto" w:fill="FFFFFF"/>
          <w:lang w:val="tr-TR"/>
        </w:rPr>
        <w:t>higher</w:t>
      </w:r>
      <w:proofErr w:type="spellEnd"/>
      <w:r w:rsidR="00720121" w:rsidRPr="007601C6">
        <w:rPr>
          <w:rFonts w:ascii="Times New Roman" w:hAnsi="Times New Roman" w:cs="Times New Roman"/>
          <w:shd w:val="clear" w:color="auto" w:fill="FFFFFF"/>
          <w:lang w:val="tr-TR"/>
        </w:rPr>
        <w:t xml:space="preserve"> </w:t>
      </w:r>
      <w:proofErr w:type="spellStart"/>
      <w:r w:rsidR="00720121" w:rsidRPr="007601C6">
        <w:rPr>
          <w:rFonts w:ascii="Times New Roman" w:hAnsi="Times New Roman" w:cs="Times New Roman"/>
          <w:shd w:val="clear" w:color="auto" w:fill="FFFFFF"/>
          <w:lang w:val="tr-TR"/>
        </w:rPr>
        <w:t>education</w:t>
      </w:r>
      <w:proofErr w:type="spellEnd"/>
      <w:r w:rsidR="00720121" w:rsidRPr="007601C6">
        <w:rPr>
          <w:rFonts w:ascii="Times New Roman" w:hAnsi="Times New Roman" w:cs="Times New Roman"/>
          <w:shd w:val="clear" w:color="auto" w:fill="FFFFFF"/>
          <w:lang w:val="tr-TR"/>
        </w:rPr>
        <w:t>,</w:t>
      </w:r>
      <w:r w:rsidR="00C63567" w:rsidRPr="007601C6">
        <w:rPr>
          <w:rFonts w:ascii="Times New Roman" w:hAnsi="Times New Roman" w:cs="Times New Roman"/>
          <w:shd w:val="clear" w:color="auto" w:fill="FFFFFF"/>
          <w:lang w:val="tr-TR"/>
        </w:rPr>
        <w:t> </w:t>
      </w:r>
      <w:proofErr w:type="spellStart"/>
      <w:r w:rsidR="00C63567" w:rsidRPr="007601C6">
        <w:rPr>
          <w:rFonts w:ascii="Times New Roman" w:hAnsi="Times New Roman" w:cs="Times New Roman"/>
          <w:iCs/>
          <w:shd w:val="clear" w:color="auto" w:fill="FFFFFF"/>
          <w:lang w:val="tr-TR"/>
        </w:rPr>
        <w:t>Journal</w:t>
      </w:r>
      <w:proofErr w:type="spellEnd"/>
      <w:r w:rsidR="00C63567" w:rsidRPr="007601C6">
        <w:rPr>
          <w:rFonts w:ascii="Times New Roman" w:hAnsi="Times New Roman" w:cs="Times New Roman"/>
          <w:iCs/>
          <w:shd w:val="clear" w:color="auto" w:fill="FFFFFF"/>
          <w:lang w:val="tr-TR"/>
        </w:rPr>
        <w:t xml:space="preserve"> of </w:t>
      </w:r>
      <w:proofErr w:type="spellStart"/>
      <w:r w:rsidR="00C63567" w:rsidRPr="007601C6">
        <w:rPr>
          <w:rFonts w:ascii="Times New Roman" w:hAnsi="Times New Roman" w:cs="Times New Roman"/>
          <w:iCs/>
          <w:shd w:val="clear" w:color="auto" w:fill="FFFFFF"/>
          <w:lang w:val="tr-TR"/>
        </w:rPr>
        <w:t>studies</w:t>
      </w:r>
      <w:proofErr w:type="spellEnd"/>
      <w:r w:rsidR="00C63567" w:rsidRPr="007601C6">
        <w:rPr>
          <w:rFonts w:ascii="Times New Roman" w:hAnsi="Times New Roman" w:cs="Times New Roman"/>
          <w:iCs/>
          <w:shd w:val="clear" w:color="auto" w:fill="FFFFFF"/>
          <w:lang w:val="tr-TR"/>
        </w:rPr>
        <w:t xml:space="preserve"> in </w:t>
      </w:r>
      <w:proofErr w:type="spellStart"/>
      <w:r w:rsidR="00C63567" w:rsidRPr="007601C6">
        <w:rPr>
          <w:rFonts w:ascii="Times New Roman" w:hAnsi="Times New Roman" w:cs="Times New Roman"/>
          <w:iCs/>
          <w:shd w:val="clear" w:color="auto" w:fill="FFFFFF"/>
          <w:lang w:val="tr-TR"/>
        </w:rPr>
        <w:t>international</w:t>
      </w:r>
      <w:proofErr w:type="spellEnd"/>
      <w:r w:rsidR="00C63567" w:rsidRPr="007601C6">
        <w:rPr>
          <w:rFonts w:ascii="Times New Roman" w:hAnsi="Times New Roman" w:cs="Times New Roman"/>
          <w:iCs/>
          <w:shd w:val="clear" w:color="auto" w:fill="FFFFFF"/>
          <w:lang w:val="tr-TR"/>
        </w:rPr>
        <w:t xml:space="preserve"> </w:t>
      </w:r>
      <w:proofErr w:type="spellStart"/>
      <w:r w:rsidR="00C63567" w:rsidRPr="007601C6">
        <w:rPr>
          <w:rFonts w:ascii="Times New Roman" w:hAnsi="Times New Roman" w:cs="Times New Roman"/>
          <w:iCs/>
          <w:shd w:val="clear" w:color="auto" w:fill="FFFFFF"/>
          <w:lang w:val="tr-TR"/>
        </w:rPr>
        <w:t>education</w:t>
      </w:r>
      <w:proofErr w:type="spellEnd"/>
      <w:r w:rsidR="00C63567" w:rsidRPr="007601C6">
        <w:rPr>
          <w:rFonts w:ascii="Times New Roman" w:hAnsi="Times New Roman" w:cs="Times New Roman"/>
          <w:shd w:val="clear" w:color="auto" w:fill="FFFFFF"/>
          <w:lang w:val="tr-TR"/>
        </w:rPr>
        <w:t>, </w:t>
      </w:r>
      <w:r w:rsidR="00C63567" w:rsidRPr="007601C6">
        <w:rPr>
          <w:rFonts w:ascii="Times New Roman" w:hAnsi="Times New Roman" w:cs="Times New Roman"/>
          <w:iCs/>
          <w:shd w:val="clear" w:color="auto" w:fill="FFFFFF"/>
          <w:lang w:val="tr-TR"/>
        </w:rPr>
        <w:t>11</w:t>
      </w:r>
      <w:r w:rsidR="00390F59" w:rsidRPr="007601C6">
        <w:rPr>
          <w:rFonts w:ascii="Times New Roman" w:hAnsi="Times New Roman" w:cs="Times New Roman"/>
          <w:iCs/>
          <w:shd w:val="clear" w:color="auto" w:fill="FFFFFF"/>
          <w:lang w:val="tr-TR"/>
        </w:rPr>
        <w:t xml:space="preserve"> </w:t>
      </w:r>
      <w:r w:rsidR="00C63567" w:rsidRPr="007601C6">
        <w:rPr>
          <w:rFonts w:ascii="Times New Roman" w:hAnsi="Times New Roman" w:cs="Times New Roman"/>
          <w:shd w:val="clear" w:color="auto" w:fill="FFFFFF"/>
          <w:lang w:val="tr-TR"/>
        </w:rPr>
        <w:t>(3-4), 260-273.</w:t>
      </w:r>
    </w:p>
    <w:p w:rsidR="00D15B30" w:rsidRPr="007601C6" w:rsidRDefault="001113A3" w:rsidP="001113A3">
      <w:pPr>
        <w:spacing w:after="120"/>
        <w:jc w:val="both"/>
        <w:rPr>
          <w:rFonts w:ascii="Times New Roman" w:hAnsi="Times New Roman" w:cs="Times New Roman"/>
          <w:shd w:val="clear" w:color="auto" w:fill="FFFFFF"/>
          <w:lang w:val="tr-TR"/>
        </w:rPr>
      </w:pPr>
      <w:r w:rsidRPr="007601C6">
        <w:rPr>
          <w:rFonts w:ascii="Times New Roman" w:hAnsi="Times New Roman" w:cs="Times New Roman"/>
          <w:shd w:val="clear" w:color="auto" w:fill="FFFFFF"/>
          <w:lang w:val="tr-TR"/>
        </w:rPr>
        <w:t>KNIGHT</w:t>
      </w:r>
      <w:r w:rsidR="00C63567" w:rsidRPr="007601C6">
        <w:rPr>
          <w:rFonts w:ascii="Times New Roman" w:hAnsi="Times New Roman" w:cs="Times New Roman"/>
          <w:shd w:val="clear" w:color="auto" w:fill="FFFFFF"/>
          <w:lang w:val="tr-TR"/>
        </w:rPr>
        <w:t>, J</w:t>
      </w:r>
      <w:proofErr w:type="gramStart"/>
      <w:r w:rsidR="00C63567" w:rsidRPr="007601C6">
        <w:rPr>
          <w:rFonts w:ascii="Times New Roman" w:hAnsi="Times New Roman" w:cs="Times New Roman"/>
          <w:shd w:val="clear" w:color="auto" w:fill="FFFFFF"/>
          <w:lang w:val="tr-TR"/>
        </w:rPr>
        <w:t>.</w:t>
      </w:r>
      <w:r w:rsidRPr="007601C6">
        <w:rPr>
          <w:rFonts w:ascii="Times New Roman" w:hAnsi="Times New Roman" w:cs="Times New Roman"/>
          <w:shd w:val="clear" w:color="auto" w:fill="FFFFFF"/>
          <w:lang w:val="tr-TR"/>
        </w:rPr>
        <w:t>,</w:t>
      </w:r>
      <w:proofErr w:type="gramEnd"/>
      <w:r w:rsidR="00C973A7" w:rsidRPr="007601C6">
        <w:rPr>
          <w:rFonts w:ascii="Times New Roman" w:hAnsi="Times New Roman" w:cs="Times New Roman"/>
          <w:shd w:val="clear" w:color="auto" w:fill="FFFFFF"/>
          <w:lang w:val="tr-TR"/>
        </w:rPr>
        <w:t xml:space="preserve"> (2015a),</w:t>
      </w:r>
      <w:r w:rsidR="00C63567" w:rsidRPr="007601C6">
        <w:rPr>
          <w:rFonts w:ascii="Times New Roman" w:hAnsi="Times New Roman" w:cs="Times New Roman"/>
          <w:shd w:val="clear" w:color="auto" w:fill="FFFFFF"/>
          <w:lang w:val="tr-TR"/>
        </w:rPr>
        <w:t xml:space="preserve"> </w:t>
      </w:r>
      <w:proofErr w:type="spellStart"/>
      <w:r w:rsidR="00C63567" w:rsidRPr="007601C6">
        <w:rPr>
          <w:rFonts w:ascii="Times New Roman" w:hAnsi="Times New Roman" w:cs="Times New Roman"/>
          <w:shd w:val="clear" w:color="auto" w:fill="FFFFFF"/>
          <w:lang w:val="tr-TR"/>
        </w:rPr>
        <w:t>Updated</w:t>
      </w:r>
      <w:proofErr w:type="spellEnd"/>
      <w:r w:rsidR="00C63567" w:rsidRPr="007601C6">
        <w:rPr>
          <w:rFonts w:ascii="Times New Roman" w:hAnsi="Times New Roman" w:cs="Times New Roman"/>
          <w:shd w:val="clear" w:color="auto" w:fill="FFFFFF"/>
          <w:lang w:val="tr-TR"/>
        </w:rPr>
        <w:t xml:space="preserve"> </w:t>
      </w:r>
      <w:proofErr w:type="spellStart"/>
      <w:r w:rsidR="00C63567" w:rsidRPr="007601C6">
        <w:rPr>
          <w:rFonts w:ascii="Times New Roman" w:hAnsi="Times New Roman" w:cs="Times New Roman"/>
          <w:shd w:val="clear" w:color="auto" w:fill="FFFFFF"/>
          <w:lang w:val="tr-TR"/>
        </w:rPr>
        <w:t>def</w:t>
      </w:r>
      <w:r w:rsidR="00720121" w:rsidRPr="007601C6">
        <w:rPr>
          <w:rFonts w:ascii="Times New Roman" w:hAnsi="Times New Roman" w:cs="Times New Roman"/>
          <w:shd w:val="clear" w:color="auto" w:fill="FFFFFF"/>
          <w:lang w:val="tr-TR"/>
        </w:rPr>
        <w:t>inition</w:t>
      </w:r>
      <w:proofErr w:type="spellEnd"/>
      <w:r w:rsidR="00720121" w:rsidRPr="007601C6">
        <w:rPr>
          <w:rFonts w:ascii="Times New Roman" w:hAnsi="Times New Roman" w:cs="Times New Roman"/>
          <w:shd w:val="clear" w:color="auto" w:fill="FFFFFF"/>
          <w:lang w:val="tr-TR"/>
        </w:rPr>
        <w:t xml:space="preserve"> of </w:t>
      </w:r>
      <w:proofErr w:type="spellStart"/>
      <w:r w:rsidR="00720121" w:rsidRPr="007601C6">
        <w:rPr>
          <w:rFonts w:ascii="Times New Roman" w:hAnsi="Times New Roman" w:cs="Times New Roman"/>
          <w:shd w:val="clear" w:color="auto" w:fill="FFFFFF"/>
          <w:lang w:val="tr-TR"/>
        </w:rPr>
        <w:t>internationalization</w:t>
      </w:r>
      <w:proofErr w:type="spellEnd"/>
      <w:r w:rsidR="00720121" w:rsidRPr="007601C6">
        <w:rPr>
          <w:rFonts w:ascii="Times New Roman" w:hAnsi="Times New Roman" w:cs="Times New Roman"/>
          <w:shd w:val="clear" w:color="auto" w:fill="FFFFFF"/>
          <w:lang w:val="tr-TR"/>
        </w:rPr>
        <w:t>,</w:t>
      </w:r>
      <w:r w:rsidR="00C63567" w:rsidRPr="007601C6">
        <w:rPr>
          <w:rFonts w:ascii="Times New Roman" w:hAnsi="Times New Roman" w:cs="Times New Roman"/>
          <w:shd w:val="clear" w:color="auto" w:fill="FFFFFF"/>
          <w:lang w:val="tr-TR"/>
        </w:rPr>
        <w:t xml:space="preserve"> International </w:t>
      </w:r>
      <w:proofErr w:type="spellStart"/>
      <w:r w:rsidR="00C63567" w:rsidRPr="007601C6">
        <w:rPr>
          <w:rFonts w:ascii="Times New Roman" w:hAnsi="Times New Roman" w:cs="Times New Roman"/>
          <w:shd w:val="clear" w:color="auto" w:fill="FFFFFF"/>
          <w:lang w:val="tr-TR"/>
        </w:rPr>
        <w:t>Higher</w:t>
      </w:r>
      <w:proofErr w:type="spellEnd"/>
      <w:r w:rsidR="00C63567" w:rsidRPr="007601C6">
        <w:rPr>
          <w:rFonts w:ascii="Times New Roman" w:hAnsi="Times New Roman" w:cs="Times New Roman"/>
          <w:shd w:val="clear" w:color="auto" w:fill="FFFFFF"/>
          <w:lang w:val="tr-TR"/>
        </w:rPr>
        <w:t xml:space="preserve"> </w:t>
      </w:r>
      <w:proofErr w:type="spellStart"/>
      <w:r w:rsidR="00C63567" w:rsidRPr="007601C6">
        <w:rPr>
          <w:rFonts w:ascii="Times New Roman" w:hAnsi="Times New Roman" w:cs="Times New Roman"/>
          <w:shd w:val="clear" w:color="auto" w:fill="FFFFFF"/>
          <w:lang w:val="tr-TR"/>
        </w:rPr>
        <w:t>Education</w:t>
      </w:r>
      <w:proofErr w:type="spellEnd"/>
      <w:r w:rsidR="00C63567" w:rsidRPr="007601C6">
        <w:rPr>
          <w:rFonts w:ascii="Times New Roman" w:hAnsi="Times New Roman" w:cs="Times New Roman"/>
          <w:shd w:val="clear" w:color="auto" w:fill="FFFFFF"/>
          <w:lang w:val="tr-TR"/>
        </w:rPr>
        <w:t>, (33).</w:t>
      </w:r>
      <w:r w:rsidR="00E41964">
        <w:rPr>
          <w:rFonts w:ascii="Times New Roman" w:hAnsi="Times New Roman" w:cs="Times New Roman"/>
          <w:shd w:val="clear" w:color="auto" w:fill="FFFFFF"/>
          <w:lang w:val="tr-TR"/>
        </w:rPr>
        <w:t xml:space="preserve"> 2-3.</w:t>
      </w:r>
    </w:p>
    <w:p w:rsidR="00C63567" w:rsidRPr="005E2598" w:rsidRDefault="001113A3" w:rsidP="001113A3">
      <w:pPr>
        <w:spacing w:after="120"/>
        <w:jc w:val="both"/>
        <w:rPr>
          <w:rFonts w:ascii="Times New Roman" w:hAnsi="Times New Roman" w:cs="Times New Roman"/>
          <w:lang w:val="tr-TR"/>
        </w:rPr>
      </w:pPr>
      <w:r w:rsidRPr="005E2598">
        <w:rPr>
          <w:rFonts w:ascii="Times New Roman" w:hAnsi="Times New Roman" w:cs="Times New Roman"/>
          <w:lang w:val="tr-TR"/>
        </w:rPr>
        <w:t>KNIGHT, J</w:t>
      </w:r>
      <w:proofErr w:type="gramStart"/>
      <w:r w:rsidRPr="005E2598">
        <w:rPr>
          <w:rFonts w:ascii="Times New Roman" w:hAnsi="Times New Roman" w:cs="Times New Roman"/>
          <w:lang w:val="tr-TR"/>
        </w:rPr>
        <w:t>.,</w:t>
      </w:r>
      <w:proofErr w:type="gramEnd"/>
      <w:r w:rsidR="00C973A7" w:rsidRPr="005E2598">
        <w:rPr>
          <w:rFonts w:ascii="Times New Roman" w:hAnsi="Times New Roman" w:cs="Times New Roman"/>
          <w:lang w:val="tr-TR"/>
        </w:rPr>
        <w:t xml:space="preserve"> (2015b),</w:t>
      </w:r>
      <w:r w:rsidR="00C63567" w:rsidRPr="005E2598">
        <w:rPr>
          <w:rFonts w:ascii="Times New Roman" w:hAnsi="Times New Roman" w:cs="Times New Roman"/>
          <w:lang w:val="tr-TR"/>
        </w:rPr>
        <w:t xml:space="preserve"> International </w:t>
      </w:r>
      <w:proofErr w:type="spellStart"/>
      <w:r w:rsidR="00C63567" w:rsidRPr="005E2598">
        <w:rPr>
          <w:rFonts w:ascii="Times New Roman" w:hAnsi="Times New Roman" w:cs="Times New Roman"/>
          <w:lang w:val="tr-TR"/>
        </w:rPr>
        <w:t>Universities</w:t>
      </w:r>
      <w:proofErr w:type="spellEnd"/>
      <w:r w:rsidR="00C63567" w:rsidRPr="005E2598">
        <w:rPr>
          <w:rFonts w:ascii="Times New Roman" w:hAnsi="Times New Roman" w:cs="Times New Roman"/>
          <w:lang w:val="tr-TR"/>
        </w:rPr>
        <w:t xml:space="preserve">: </w:t>
      </w:r>
      <w:proofErr w:type="spellStart"/>
      <w:r w:rsidR="00C63567" w:rsidRPr="005E2598">
        <w:rPr>
          <w:rFonts w:ascii="Times New Roman" w:hAnsi="Times New Roman" w:cs="Times New Roman"/>
          <w:lang w:val="tr-TR"/>
        </w:rPr>
        <w:t>Misunderstandings</w:t>
      </w:r>
      <w:proofErr w:type="spellEnd"/>
      <w:r w:rsidR="00C63567" w:rsidRPr="005E2598">
        <w:rPr>
          <w:rFonts w:ascii="Times New Roman" w:hAnsi="Times New Roman" w:cs="Times New Roman"/>
          <w:lang w:val="tr-TR"/>
        </w:rPr>
        <w:t xml:space="preserve"> </w:t>
      </w:r>
      <w:proofErr w:type="spellStart"/>
      <w:r w:rsidR="00C63567" w:rsidRPr="005E2598">
        <w:rPr>
          <w:rFonts w:ascii="Times New Roman" w:hAnsi="Times New Roman" w:cs="Times New Roman"/>
          <w:lang w:val="tr-TR"/>
        </w:rPr>
        <w:t>and</w:t>
      </w:r>
      <w:proofErr w:type="spellEnd"/>
      <w:r w:rsidR="00C63567" w:rsidRPr="005E2598">
        <w:rPr>
          <w:rFonts w:ascii="Times New Roman" w:hAnsi="Times New Roman" w:cs="Times New Roman"/>
          <w:lang w:val="tr-TR"/>
        </w:rPr>
        <w:t xml:space="preserve"> </w:t>
      </w:r>
      <w:proofErr w:type="spellStart"/>
      <w:r w:rsidR="00C63567" w:rsidRPr="005E2598">
        <w:rPr>
          <w:rFonts w:ascii="Times New Roman" w:hAnsi="Times New Roman" w:cs="Times New Roman"/>
          <w:lang w:val="tr-TR"/>
        </w:rPr>
        <w:t>Emerging</w:t>
      </w:r>
      <w:proofErr w:type="spellEnd"/>
      <w:r w:rsidR="00C63567" w:rsidRPr="005E2598">
        <w:rPr>
          <w:rFonts w:ascii="Times New Roman" w:hAnsi="Times New Roman" w:cs="Times New Roman"/>
          <w:lang w:val="tr-TR"/>
        </w:rPr>
        <w:t xml:space="preserve"> </w:t>
      </w:r>
      <w:proofErr w:type="spellStart"/>
      <w:r w:rsidR="00C63567" w:rsidRPr="005E2598">
        <w:rPr>
          <w:rFonts w:ascii="Times New Roman" w:hAnsi="Times New Roman" w:cs="Times New Roman"/>
          <w:lang w:val="tr-TR"/>
        </w:rPr>
        <w:t>Models</w:t>
      </w:r>
      <w:proofErr w:type="spellEnd"/>
      <w:r w:rsidR="00C63567" w:rsidRPr="005E2598">
        <w:rPr>
          <w:rFonts w:ascii="Times New Roman" w:hAnsi="Times New Roman" w:cs="Times New Roman"/>
          <w:lang w:val="tr-TR"/>
        </w:rPr>
        <w:t>?</w:t>
      </w:r>
      <w:r w:rsidR="00720121">
        <w:rPr>
          <w:rFonts w:ascii="Times New Roman" w:hAnsi="Times New Roman" w:cs="Times New Roman"/>
          <w:lang w:val="tr-TR"/>
        </w:rPr>
        <w:t>,</w:t>
      </w:r>
      <w:r w:rsidR="00C63567" w:rsidRPr="005E2598">
        <w:rPr>
          <w:rFonts w:ascii="Times New Roman" w:hAnsi="Times New Roman" w:cs="Times New Roman"/>
          <w:lang w:val="tr-TR"/>
        </w:rPr>
        <w:t xml:space="preserve"> </w:t>
      </w:r>
      <w:proofErr w:type="spellStart"/>
      <w:r w:rsidR="00C63567" w:rsidRPr="005E2598">
        <w:rPr>
          <w:rFonts w:ascii="Times New Roman" w:hAnsi="Times New Roman" w:cs="Times New Roman"/>
          <w:lang w:val="tr-TR"/>
        </w:rPr>
        <w:t>Journal</w:t>
      </w:r>
      <w:proofErr w:type="spellEnd"/>
      <w:r w:rsidR="00C63567" w:rsidRPr="005E2598">
        <w:rPr>
          <w:rFonts w:ascii="Times New Roman" w:hAnsi="Times New Roman" w:cs="Times New Roman"/>
          <w:lang w:val="tr-TR"/>
        </w:rPr>
        <w:t xml:space="preserve"> of </w:t>
      </w:r>
      <w:proofErr w:type="spellStart"/>
      <w:r w:rsidR="00C63567" w:rsidRPr="005E2598">
        <w:rPr>
          <w:rFonts w:ascii="Times New Roman" w:hAnsi="Times New Roman" w:cs="Times New Roman"/>
          <w:lang w:val="tr-TR"/>
        </w:rPr>
        <w:t>Studies</w:t>
      </w:r>
      <w:proofErr w:type="spellEnd"/>
      <w:r w:rsidR="006466FB" w:rsidRPr="005E2598">
        <w:rPr>
          <w:rFonts w:ascii="Times New Roman" w:hAnsi="Times New Roman" w:cs="Times New Roman"/>
          <w:lang w:val="tr-TR"/>
        </w:rPr>
        <w:t xml:space="preserve"> in International </w:t>
      </w:r>
      <w:proofErr w:type="spellStart"/>
      <w:r w:rsidR="006466FB" w:rsidRPr="005E2598">
        <w:rPr>
          <w:rFonts w:ascii="Times New Roman" w:hAnsi="Times New Roman" w:cs="Times New Roman"/>
          <w:lang w:val="tr-TR"/>
        </w:rPr>
        <w:t>Education</w:t>
      </w:r>
      <w:proofErr w:type="spellEnd"/>
      <w:r w:rsidR="006466FB" w:rsidRPr="005E2598">
        <w:rPr>
          <w:rFonts w:ascii="Times New Roman" w:hAnsi="Times New Roman" w:cs="Times New Roman"/>
          <w:lang w:val="tr-TR"/>
        </w:rPr>
        <w:t>, 19 (</w:t>
      </w:r>
      <w:r w:rsidR="00C63567" w:rsidRPr="005E2598">
        <w:rPr>
          <w:rFonts w:ascii="Times New Roman" w:hAnsi="Times New Roman" w:cs="Times New Roman"/>
          <w:lang w:val="tr-TR"/>
        </w:rPr>
        <w:t>2</w:t>
      </w:r>
      <w:r w:rsidR="006466FB" w:rsidRPr="005E2598">
        <w:rPr>
          <w:rFonts w:ascii="Times New Roman" w:hAnsi="Times New Roman" w:cs="Times New Roman"/>
          <w:lang w:val="tr-TR"/>
        </w:rPr>
        <w:t>)</w:t>
      </w:r>
      <w:r w:rsidR="0029342A" w:rsidRPr="005E2598">
        <w:rPr>
          <w:rFonts w:ascii="Times New Roman" w:hAnsi="Times New Roman" w:cs="Times New Roman"/>
          <w:lang w:val="tr-TR"/>
        </w:rPr>
        <w:t xml:space="preserve">, </w:t>
      </w:r>
      <w:r w:rsidR="00C63567" w:rsidRPr="005E2598">
        <w:rPr>
          <w:rFonts w:ascii="Times New Roman" w:hAnsi="Times New Roman" w:cs="Times New Roman"/>
          <w:lang w:val="tr-TR"/>
        </w:rPr>
        <w:t xml:space="preserve">107-121. </w:t>
      </w:r>
    </w:p>
    <w:p w:rsidR="00D15B30" w:rsidRPr="005E2598" w:rsidRDefault="001113A3" w:rsidP="00E7228B">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KNIGHT</w:t>
      </w:r>
      <w:r w:rsidR="009B61DD" w:rsidRPr="005E2598">
        <w:rPr>
          <w:rFonts w:ascii="Times New Roman" w:hAnsi="Times New Roman" w:cs="Times New Roman"/>
          <w:shd w:val="clear" w:color="auto" w:fill="FFFFFF"/>
          <w:lang w:val="tr-TR"/>
        </w:rPr>
        <w:t>, J</w:t>
      </w:r>
      <w:proofErr w:type="gramStart"/>
      <w:r w:rsidR="009B61DD" w:rsidRPr="005E2598">
        <w:rPr>
          <w:rFonts w:ascii="Times New Roman" w:hAnsi="Times New Roman" w:cs="Times New Roman"/>
          <w:shd w:val="clear" w:color="auto" w:fill="FFFFFF"/>
          <w:lang w:val="tr-TR"/>
        </w:rPr>
        <w:t>.,</w:t>
      </w:r>
      <w:proofErr w:type="gramEnd"/>
      <w:r w:rsidR="009B61DD" w:rsidRPr="005E2598">
        <w:rPr>
          <w:rFonts w:ascii="Times New Roman" w:hAnsi="Times New Roman" w:cs="Times New Roman"/>
          <w:shd w:val="clear" w:color="auto" w:fill="FFFFFF"/>
          <w:lang w:val="tr-TR"/>
        </w:rPr>
        <w:t xml:space="preserve"> (2020),</w:t>
      </w:r>
      <w:r w:rsidR="00C63567" w:rsidRPr="005E2598">
        <w:rPr>
          <w:rFonts w:ascii="Times New Roman" w:hAnsi="Times New Roman" w:cs="Times New Roman"/>
          <w:shd w:val="clear" w:color="auto" w:fill="FFFFFF"/>
          <w:lang w:val="tr-TR"/>
        </w:rPr>
        <w:t xml:space="preserve"> Knowledge </w:t>
      </w:r>
      <w:proofErr w:type="spellStart"/>
      <w:r w:rsidR="00C63567" w:rsidRPr="005E2598">
        <w:rPr>
          <w:rFonts w:ascii="Times New Roman" w:hAnsi="Times New Roman" w:cs="Times New Roman"/>
          <w:shd w:val="clear" w:color="auto" w:fill="FFFFFF"/>
          <w:lang w:val="tr-TR"/>
        </w:rPr>
        <w:t>diplomacy</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w</w:t>
      </w:r>
      <w:r w:rsidR="00720121">
        <w:rPr>
          <w:rFonts w:ascii="Times New Roman" w:hAnsi="Times New Roman" w:cs="Times New Roman"/>
          <w:shd w:val="clear" w:color="auto" w:fill="FFFFFF"/>
          <w:lang w:val="tr-TR"/>
        </w:rPr>
        <w:t>hat</w:t>
      </w:r>
      <w:proofErr w:type="spellEnd"/>
      <w:r w:rsidR="00720121">
        <w:rPr>
          <w:rFonts w:ascii="Times New Roman" w:hAnsi="Times New Roman" w:cs="Times New Roman"/>
          <w:shd w:val="clear" w:color="auto" w:fill="FFFFFF"/>
          <w:lang w:val="tr-TR"/>
        </w:rPr>
        <w:t xml:space="preserve"> </w:t>
      </w:r>
      <w:proofErr w:type="spellStart"/>
      <w:r w:rsidR="00720121">
        <w:rPr>
          <w:rFonts w:ascii="Times New Roman" w:hAnsi="Times New Roman" w:cs="Times New Roman"/>
          <w:shd w:val="clear" w:color="auto" w:fill="FFFFFF"/>
          <w:lang w:val="tr-TR"/>
        </w:rPr>
        <w:t>are</w:t>
      </w:r>
      <w:proofErr w:type="spellEnd"/>
      <w:r w:rsidR="00720121">
        <w:rPr>
          <w:rFonts w:ascii="Times New Roman" w:hAnsi="Times New Roman" w:cs="Times New Roman"/>
          <w:shd w:val="clear" w:color="auto" w:fill="FFFFFF"/>
          <w:lang w:val="tr-TR"/>
        </w:rPr>
        <w:t xml:space="preserve"> </w:t>
      </w:r>
      <w:proofErr w:type="spellStart"/>
      <w:r w:rsidR="00720121">
        <w:rPr>
          <w:rFonts w:ascii="Times New Roman" w:hAnsi="Times New Roman" w:cs="Times New Roman"/>
          <w:shd w:val="clear" w:color="auto" w:fill="FFFFFF"/>
          <w:lang w:val="tr-TR"/>
        </w:rPr>
        <w:t>the</w:t>
      </w:r>
      <w:proofErr w:type="spellEnd"/>
      <w:r w:rsidR="00720121">
        <w:rPr>
          <w:rFonts w:ascii="Times New Roman" w:hAnsi="Times New Roman" w:cs="Times New Roman"/>
          <w:shd w:val="clear" w:color="auto" w:fill="FFFFFF"/>
          <w:lang w:val="tr-TR"/>
        </w:rPr>
        <w:t xml:space="preserve"> </w:t>
      </w:r>
      <w:proofErr w:type="spellStart"/>
      <w:r w:rsidR="00720121">
        <w:rPr>
          <w:rFonts w:ascii="Times New Roman" w:hAnsi="Times New Roman" w:cs="Times New Roman"/>
          <w:shd w:val="clear" w:color="auto" w:fill="FFFFFF"/>
          <w:lang w:val="tr-TR"/>
        </w:rPr>
        <w:t>key</w:t>
      </w:r>
      <w:proofErr w:type="spellEnd"/>
      <w:r w:rsidR="00720121">
        <w:rPr>
          <w:rFonts w:ascii="Times New Roman" w:hAnsi="Times New Roman" w:cs="Times New Roman"/>
          <w:shd w:val="clear" w:color="auto" w:fill="FFFFFF"/>
          <w:lang w:val="tr-TR"/>
        </w:rPr>
        <w:t xml:space="preserve"> </w:t>
      </w:r>
      <w:proofErr w:type="spellStart"/>
      <w:r w:rsidR="00720121">
        <w:rPr>
          <w:rFonts w:ascii="Times New Roman" w:hAnsi="Times New Roman" w:cs="Times New Roman"/>
          <w:shd w:val="clear" w:color="auto" w:fill="FFFFFF"/>
          <w:lang w:val="tr-TR"/>
        </w:rPr>
        <w:t>characteristics</w:t>
      </w:r>
      <w:proofErr w:type="spellEnd"/>
      <w:r w:rsidR="00720121">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 xml:space="preserve">International </w:t>
      </w:r>
      <w:proofErr w:type="spellStart"/>
      <w:r w:rsidR="00C63567" w:rsidRPr="005E2598">
        <w:rPr>
          <w:rFonts w:ascii="Times New Roman" w:hAnsi="Times New Roman" w:cs="Times New Roman"/>
          <w:iCs/>
          <w:shd w:val="clear" w:color="auto" w:fill="FFFFFF"/>
          <w:lang w:val="tr-TR"/>
        </w:rPr>
        <w:t>Higher</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Education</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100</w:t>
      </w:r>
      <w:r w:rsidR="00C63567" w:rsidRPr="005E2598">
        <w:rPr>
          <w:rFonts w:ascii="Times New Roman" w:hAnsi="Times New Roman" w:cs="Times New Roman"/>
          <w:shd w:val="clear" w:color="auto" w:fill="FFFFFF"/>
          <w:lang w:val="tr-TR"/>
        </w:rPr>
        <w:t>, 38.</w:t>
      </w:r>
    </w:p>
    <w:p w:rsidR="00D15B30" w:rsidRPr="005E2598" w:rsidRDefault="00E7228B" w:rsidP="000D50A0">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LOMER</w:t>
      </w:r>
      <w:r w:rsidR="00C63567" w:rsidRPr="005E2598">
        <w:rPr>
          <w:rFonts w:ascii="Times New Roman" w:hAnsi="Times New Roman" w:cs="Times New Roman"/>
          <w:shd w:val="clear" w:color="auto" w:fill="FFFFFF"/>
          <w:lang w:val="tr-TR"/>
        </w:rPr>
        <w:t>, S</w:t>
      </w:r>
      <w:proofErr w:type="gramStart"/>
      <w:r w:rsidR="00C63567" w:rsidRPr="005E2598">
        <w:rPr>
          <w:rFonts w:ascii="Times New Roman" w:hAnsi="Times New Roman" w:cs="Times New Roman"/>
          <w:shd w:val="clear" w:color="auto" w:fill="FFFFFF"/>
          <w:lang w:val="tr-TR"/>
        </w:rPr>
        <w:t>.</w:t>
      </w:r>
      <w:r w:rsidR="00390F59" w:rsidRPr="005E2598">
        <w:rPr>
          <w:rFonts w:ascii="Times New Roman" w:hAnsi="Times New Roman" w:cs="Times New Roman"/>
          <w:shd w:val="clear" w:color="auto" w:fill="FFFFFF"/>
          <w:lang w:val="tr-TR"/>
        </w:rPr>
        <w:t>,</w:t>
      </w:r>
      <w:proofErr w:type="gramEnd"/>
      <w:r w:rsidR="00C63567" w:rsidRPr="005E2598">
        <w:rPr>
          <w:rFonts w:ascii="Times New Roman" w:hAnsi="Times New Roman" w:cs="Times New Roman"/>
          <w:shd w:val="clear" w:color="auto" w:fill="FFFFFF"/>
          <w:lang w:val="tr-TR"/>
        </w:rPr>
        <w:t xml:space="preserve"> </w:t>
      </w:r>
      <w:r w:rsidR="00664CE9" w:rsidRPr="005E2598">
        <w:rPr>
          <w:rFonts w:ascii="Times New Roman" w:hAnsi="Times New Roman" w:cs="Times New Roman"/>
          <w:shd w:val="clear" w:color="auto" w:fill="FFFFFF"/>
          <w:lang w:val="tr-TR"/>
        </w:rPr>
        <w:t>(2017),</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Soft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power</w:t>
      </w:r>
      <w:proofErr w:type="spellEnd"/>
      <w:r w:rsidR="00C63567" w:rsidRPr="005E2598">
        <w:rPr>
          <w:rFonts w:ascii="Times New Roman" w:hAnsi="Times New Roman" w:cs="Times New Roman"/>
          <w:shd w:val="clear" w:color="auto" w:fill="FFFFFF"/>
          <w:lang w:val="tr-TR"/>
        </w:rPr>
        <w:t xml:space="preserve"> as a </w:t>
      </w:r>
      <w:proofErr w:type="spellStart"/>
      <w:r w:rsidR="00C63567" w:rsidRPr="005E2598">
        <w:rPr>
          <w:rFonts w:ascii="Times New Roman" w:hAnsi="Times New Roman" w:cs="Times New Roman"/>
          <w:shd w:val="clear" w:color="auto" w:fill="FFFFFF"/>
          <w:lang w:val="tr-TR"/>
        </w:rPr>
        <w:t>policy</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rationale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for</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international</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education</w:t>
      </w:r>
      <w:proofErr w:type="spellEnd"/>
      <w:r w:rsidR="00720121">
        <w:rPr>
          <w:rFonts w:ascii="Times New Roman" w:hAnsi="Times New Roman" w:cs="Times New Roman"/>
          <w:shd w:val="clear" w:color="auto" w:fill="FFFFFF"/>
          <w:lang w:val="tr-TR"/>
        </w:rPr>
        <w:t xml:space="preserve"> in </w:t>
      </w:r>
      <w:proofErr w:type="spellStart"/>
      <w:r w:rsidR="00720121">
        <w:rPr>
          <w:rFonts w:ascii="Times New Roman" w:hAnsi="Times New Roman" w:cs="Times New Roman"/>
          <w:shd w:val="clear" w:color="auto" w:fill="FFFFFF"/>
          <w:lang w:val="tr-TR"/>
        </w:rPr>
        <w:t>the</w:t>
      </w:r>
      <w:proofErr w:type="spellEnd"/>
      <w:r w:rsidR="00720121">
        <w:rPr>
          <w:rFonts w:ascii="Times New Roman" w:hAnsi="Times New Roman" w:cs="Times New Roman"/>
          <w:shd w:val="clear" w:color="auto" w:fill="FFFFFF"/>
          <w:lang w:val="tr-TR"/>
        </w:rPr>
        <w:t xml:space="preserve"> UK: a </w:t>
      </w:r>
      <w:proofErr w:type="spellStart"/>
      <w:r w:rsidR="00720121">
        <w:rPr>
          <w:rFonts w:ascii="Times New Roman" w:hAnsi="Times New Roman" w:cs="Times New Roman"/>
          <w:shd w:val="clear" w:color="auto" w:fill="FFFFFF"/>
          <w:lang w:val="tr-TR"/>
        </w:rPr>
        <w:t>critical</w:t>
      </w:r>
      <w:proofErr w:type="spellEnd"/>
      <w:r w:rsidR="00720121">
        <w:rPr>
          <w:rFonts w:ascii="Times New Roman" w:hAnsi="Times New Roman" w:cs="Times New Roman"/>
          <w:shd w:val="clear" w:color="auto" w:fill="FFFFFF"/>
          <w:lang w:val="tr-TR"/>
        </w:rPr>
        <w:t xml:space="preserve"> </w:t>
      </w:r>
      <w:proofErr w:type="spellStart"/>
      <w:r w:rsidR="00720121">
        <w:rPr>
          <w:rFonts w:ascii="Times New Roman" w:hAnsi="Times New Roman" w:cs="Times New Roman"/>
          <w:shd w:val="clear" w:color="auto" w:fill="FFFFFF"/>
          <w:lang w:val="tr-TR"/>
        </w:rPr>
        <w:t>analysis</w:t>
      </w:r>
      <w:proofErr w:type="spellEnd"/>
      <w:r w:rsidR="00720121">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Higher</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Education</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74</w:t>
      </w:r>
      <w:r w:rsidRPr="005E2598">
        <w:rPr>
          <w:rFonts w:ascii="Times New Roman" w:hAnsi="Times New Roman" w:cs="Times New Roman"/>
          <w:iCs/>
          <w:shd w:val="clear" w:color="auto" w:fill="FFFFFF"/>
          <w:lang w:val="tr-TR"/>
        </w:rPr>
        <w:t xml:space="preserve"> </w:t>
      </w:r>
      <w:r w:rsidR="00C63567" w:rsidRPr="005E2598">
        <w:rPr>
          <w:rFonts w:ascii="Times New Roman" w:hAnsi="Times New Roman" w:cs="Times New Roman"/>
          <w:shd w:val="clear" w:color="auto" w:fill="FFFFFF"/>
          <w:lang w:val="tr-TR"/>
        </w:rPr>
        <w:t>(4), 581-598.</w:t>
      </w:r>
    </w:p>
    <w:p w:rsidR="00D15B30" w:rsidRPr="005E2598" w:rsidRDefault="000D50A0" w:rsidP="00735FAA">
      <w:pPr>
        <w:spacing w:after="120"/>
        <w:jc w:val="both"/>
        <w:rPr>
          <w:rFonts w:ascii="Times New Roman" w:eastAsia="Times New Roman" w:hAnsi="Times New Roman" w:cs="Times New Roman"/>
          <w:lang w:val="tr-TR"/>
        </w:rPr>
      </w:pPr>
      <w:r w:rsidRPr="005E2598">
        <w:rPr>
          <w:rFonts w:ascii="Times New Roman" w:hAnsi="Times New Roman" w:cs="Times New Roman"/>
          <w:shd w:val="clear" w:color="auto" w:fill="FFFFFF"/>
          <w:lang w:val="tr-TR"/>
        </w:rPr>
        <w:t>MCCLORY</w:t>
      </w:r>
      <w:r w:rsidR="00C63567" w:rsidRPr="005E2598">
        <w:rPr>
          <w:rFonts w:ascii="Times New Roman" w:hAnsi="Times New Roman" w:cs="Times New Roman"/>
          <w:shd w:val="clear" w:color="auto" w:fill="FFFFFF"/>
          <w:lang w:val="tr-TR"/>
        </w:rPr>
        <w:t>, J. M</w:t>
      </w:r>
      <w:proofErr w:type="gramStart"/>
      <w:r w:rsidR="00C63567"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roofErr w:type="gramEnd"/>
      <w:r w:rsidRPr="005E2598">
        <w:rPr>
          <w:rFonts w:ascii="Times New Roman" w:hAnsi="Times New Roman" w:cs="Times New Roman"/>
          <w:shd w:val="clear" w:color="auto" w:fill="FFFFFF"/>
          <w:lang w:val="tr-TR"/>
        </w:rPr>
        <w:t xml:space="preserve"> (2017),</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The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soft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power</w:t>
      </w:r>
      <w:proofErr w:type="spellEnd"/>
      <w:r w:rsidR="00C63567" w:rsidRPr="005E2598">
        <w:rPr>
          <w:rFonts w:ascii="Times New Roman" w:hAnsi="Times New Roman" w:cs="Times New Roman"/>
          <w:shd w:val="clear" w:color="auto" w:fill="FFFFFF"/>
          <w:lang w:val="tr-TR"/>
        </w:rPr>
        <w:t xml:space="preserve"> 30. A global </w:t>
      </w:r>
      <w:proofErr w:type="spellStart"/>
      <w:r w:rsidR="00C63567" w:rsidRPr="005E2598">
        <w:rPr>
          <w:rFonts w:ascii="Times New Roman" w:hAnsi="Times New Roman" w:cs="Times New Roman"/>
          <w:shd w:val="clear" w:color="auto" w:fill="FFFFFF"/>
          <w:lang w:val="tr-TR"/>
        </w:rPr>
        <w:t>ranking</w:t>
      </w:r>
      <w:proofErr w:type="spellEnd"/>
      <w:r w:rsidR="00C63567" w:rsidRPr="005E2598">
        <w:rPr>
          <w:rFonts w:ascii="Times New Roman" w:hAnsi="Times New Roman" w:cs="Times New Roman"/>
          <w:shd w:val="clear" w:color="auto" w:fill="FFFFFF"/>
          <w:lang w:val="tr-TR"/>
        </w:rPr>
        <w:t xml:space="preserve"> of </w:t>
      </w:r>
      <w:proofErr w:type="spellStart"/>
      <w:r w:rsidR="00C63567" w:rsidRPr="005E2598">
        <w:rPr>
          <w:rFonts w:ascii="Times New Roman" w:hAnsi="Times New Roman" w:cs="Times New Roman"/>
          <w:shd w:val="clear" w:color="auto" w:fill="FFFFFF"/>
          <w:lang w:val="tr-TR"/>
        </w:rPr>
        <w:t>soft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power</w:t>
      </w:r>
      <w:proofErr w:type="spellEnd"/>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Portland</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Portland</w:t>
      </w:r>
      <w:proofErr w:type="spellEnd"/>
      <w:r w:rsidR="00C63567" w:rsidRPr="005E2598">
        <w:rPr>
          <w:rFonts w:ascii="Times New Roman" w:hAnsi="Times New Roman" w:cs="Times New Roman"/>
          <w:iCs/>
          <w:shd w:val="clear" w:color="auto" w:fill="FFFFFF"/>
          <w:lang w:val="tr-TR"/>
        </w:rPr>
        <w:t xml:space="preserve"> PR Limited</w:t>
      </w:r>
      <w:r w:rsidR="00EF605D">
        <w:rPr>
          <w:rFonts w:ascii="Times New Roman" w:hAnsi="Times New Roman" w:cs="Times New Roman"/>
          <w:shd w:val="clear" w:color="auto" w:fill="FFFFFF"/>
          <w:lang w:val="tr-TR"/>
        </w:rPr>
        <w:t>,</w:t>
      </w:r>
      <w:r w:rsidR="00C63567" w:rsidRPr="005E2598">
        <w:rPr>
          <w:rFonts w:ascii="Times New Roman" w:hAnsi="Times New Roman" w:cs="Times New Roman"/>
          <w:lang w:val="tr-TR"/>
        </w:rPr>
        <w:t xml:space="preserve">  </w:t>
      </w:r>
      <w:hyperlink r:id="rId15" w:history="1">
        <w:r w:rsidR="00C63567" w:rsidRPr="005E2598">
          <w:rPr>
            <w:rStyle w:val="Kpr"/>
            <w:rFonts w:ascii="Times New Roman" w:hAnsi="Times New Roman" w:cs="Times New Roman"/>
            <w:color w:val="auto"/>
            <w:u w:val="none"/>
            <w:lang w:val="tr-TR"/>
          </w:rPr>
          <w:t>https://softpower30.com/wp-content/uploads/2019/10/The-Soft-Power-30-Report-2019-1.pdf</w:t>
        </w:r>
      </w:hyperlink>
      <w:r w:rsidR="00C63567" w:rsidRPr="005E2598">
        <w:rPr>
          <w:rFonts w:ascii="Times New Roman" w:hAnsi="Times New Roman" w:cs="Times New Roman"/>
          <w:lang w:val="tr-TR"/>
        </w:rPr>
        <w:t xml:space="preserve"> </w:t>
      </w:r>
      <w:r w:rsidRPr="005E2598">
        <w:rPr>
          <w:rFonts w:ascii="Times New Roman" w:hAnsi="Times New Roman" w:cs="Times New Roman"/>
          <w:lang w:val="tr-TR"/>
        </w:rPr>
        <w:t>(</w:t>
      </w:r>
      <w:r w:rsidR="00C63567" w:rsidRPr="005E2598">
        <w:rPr>
          <w:rStyle w:val="Kpr"/>
          <w:rFonts w:ascii="Times New Roman" w:eastAsia="Times New Roman" w:hAnsi="Times New Roman" w:cs="Times New Roman"/>
          <w:color w:val="auto"/>
          <w:u w:val="none"/>
          <w:lang w:val="tr-TR"/>
        </w:rPr>
        <w:t>Erişim tarihi: 19.11.2021</w:t>
      </w:r>
      <w:r w:rsidRPr="005E2598">
        <w:rPr>
          <w:rStyle w:val="Kpr"/>
          <w:rFonts w:ascii="Times New Roman" w:eastAsia="Times New Roman" w:hAnsi="Times New Roman" w:cs="Times New Roman"/>
          <w:color w:val="auto"/>
          <w:u w:val="none"/>
          <w:lang w:val="tr-TR"/>
        </w:rPr>
        <w:t>).</w:t>
      </w:r>
    </w:p>
    <w:p w:rsidR="00800AA8" w:rsidRPr="005E2598" w:rsidRDefault="001F21C3" w:rsidP="00735FAA">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MELLORS-BOURNE</w:t>
      </w:r>
      <w:r w:rsidR="00C63567" w:rsidRPr="005E2598">
        <w:rPr>
          <w:rFonts w:ascii="Times New Roman" w:hAnsi="Times New Roman" w:cs="Times New Roman"/>
          <w:shd w:val="clear" w:color="auto" w:fill="FFFFFF"/>
          <w:lang w:val="tr-TR"/>
        </w:rPr>
        <w:t>, R</w:t>
      </w:r>
      <w:proofErr w:type="gramStart"/>
      <w:r w:rsidR="00C63567" w:rsidRPr="005E2598">
        <w:rPr>
          <w:rFonts w:ascii="Times New Roman" w:hAnsi="Times New Roman" w:cs="Times New Roman"/>
          <w:shd w:val="clear" w:color="auto" w:fill="FFFFFF"/>
          <w:lang w:val="tr-TR"/>
        </w:rPr>
        <w:t>.,</w:t>
      </w:r>
      <w:proofErr w:type="gram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Humphrey</w:t>
      </w:r>
      <w:proofErr w:type="spellEnd"/>
      <w:r w:rsidR="00C63567" w:rsidRPr="005E2598">
        <w:rPr>
          <w:rFonts w:ascii="Times New Roman" w:hAnsi="Times New Roman" w:cs="Times New Roman"/>
          <w:shd w:val="clear" w:color="auto" w:fill="FFFFFF"/>
          <w:lang w:val="tr-TR"/>
        </w:rPr>
        <w:t xml:space="preserve">, C., </w:t>
      </w:r>
      <w:proofErr w:type="spellStart"/>
      <w:r w:rsidR="00C63567" w:rsidRPr="005E2598">
        <w:rPr>
          <w:rFonts w:ascii="Times New Roman" w:hAnsi="Times New Roman" w:cs="Times New Roman"/>
          <w:shd w:val="clear" w:color="auto" w:fill="FFFFFF"/>
          <w:lang w:val="tr-TR"/>
        </w:rPr>
        <w:t>Kemp</w:t>
      </w:r>
      <w:proofErr w:type="spellEnd"/>
      <w:r w:rsidR="00C63567" w:rsidRPr="005E2598">
        <w:rPr>
          <w:rFonts w:ascii="Times New Roman" w:hAnsi="Times New Roman" w:cs="Times New Roman"/>
          <w:shd w:val="clear" w:color="auto" w:fill="FFFFFF"/>
          <w:lang w:val="tr-TR"/>
        </w:rPr>
        <w:t>, N</w:t>
      </w:r>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and</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Woodfield</w:t>
      </w:r>
      <w:proofErr w:type="spellEnd"/>
      <w:r w:rsidR="00C63567" w:rsidRPr="005E2598">
        <w:rPr>
          <w:rFonts w:ascii="Times New Roman" w:hAnsi="Times New Roman" w:cs="Times New Roman"/>
          <w:shd w:val="clear" w:color="auto" w:fill="FFFFFF"/>
          <w:lang w:val="tr-TR"/>
        </w:rPr>
        <w:t>, S.</w:t>
      </w:r>
      <w:r w:rsidRPr="005E2598">
        <w:rPr>
          <w:rFonts w:ascii="Times New Roman" w:hAnsi="Times New Roman" w:cs="Times New Roman"/>
          <w:shd w:val="clear" w:color="auto" w:fill="FFFFFF"/>
          <w:lang w:val="tr-TR"/>
        </w:rPr>
        <w:t>, (2013),</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The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wider</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benefits</w:t>
      </w:r>
      <w:proofErr w:type="spellEnd"/>
      <w:r w:rsidR="00C63567" w:rsidRPr="005E2598">
        <w:rPr>
          <w:rFonts w:ascii="Times New Roman" w:hAnsi="Times New Roman" w:cs="Times New Roman"/>
          <w:shd w:val="clear" w:color="auto" w:fill="FFFFFF"/>
          <w:lang w:val="tr-TR"/>
        </w:rPr>
        <w:t xml:space="preserve"> of </w:t>
      </w:r>
      <w:proofErr w:type="spellStart"/>
      <w:r w:rsidR="00C63567" w:rsidRPr="005E2598">
        <w:rPr>
          <w:rFonts w:ascii="Times New Roman" w:hAnsi="Times New Roman" w:cs="Times New Roman"/>
          <w:shd w:val="clear" w:color="auto" w:fill="FFFFFF"/>
          <w:lang w:val="tr-TR"/>
        </w:rPr>
        <w:t>international</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higher</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education</w:t>
      </w:r>
      <w:proofErr w:type="spellEnd"/>
      <w:r w:rsidR="00C63567" w:rsidRPr="005E2598">
        <w:rPr>
          <w:rFonts w:ascii="Times New Roman" w:hAnsi="Times New Roman" w:cs="Times New Roman"/>
          <w:shd w:val="clear" w:color="auto" w:fill="FFFFFF"/>
          <w:lang w:val="tr-TR"/>
        </w:rPr>
        <w:t xml:space="preserve"> in </w:t>
      </w:r>
      <w:proofErr w:type="spellStart"/>
      <w:r w:rsidR="00C63567" w:rsidRPr="005E2598">
        <w:rPr>
          <w:rFonts w:ascii="Times New Roman" w:hAnsi="Times New Roman" w:cs="Times New Roman"/>
          <w:shd w:val="clear" w:color="auto" w:fill="FFFFFF"/>
          <w:lang w:val="tr-TR"/>
        </w:rPr>
        <w:t>the</w:t>
      </w:r>
      <w:proofErr w:type="spellEnd"/>
      <w:r w:rsidR="00C63567" w:rsidRPr="005E2598">
        <w:rPr>
          <w:rFonts w:ascii="Times New Roman" w:hAnsi="Times New Roman" w:cs="Times New Roman"/>
          <w:shd w:val="clear" w:color="auto" w:fill="FFFFFF"/>
          <w:lang w:val="tr-TR"/>
        </w:rPr>
        <w:t xml:space="preserve"> UK.</w:t>
      </w:r>
      <w:r w:rsidR="00C63567" w:rsidRPr="005E2598">
        <w:rPr>
          <w:rFonts w:ascii="Times New Roman" w:hAnsi="Times New Roman" w:cs="Times New Roman"/>
          <w:lang w:val="tr-TR"/>
        </w:rPr>
        <w:t xml:space="preserve"> </w:t>
      </w:r>
      <w:proofErr w:type="spellStart"/>
      <w:r w:rsidR="00C63567" w:rsidRPr="005E2598">
        <w:rPr>
          <w:rFonts w:ascii="Times New Roman" w:hAnsi="Times New Roman" w:cs="Times New Roman"/>
          <w:shd w:val="clear" w:color="auto" w:fill="FFFFFF"/>
          <w:lang w:val="tr-TR"/>
        </w:rPr>
        <w:t>Careers</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Research</w:t>
      </w:r>
      <w:proofErr w:type="spellEnd"/>
      <w:r w:rsidR="00C63567" w:rsidRPr="005E2598">
        <w:rPr>
          <w:rFonts w:ascii="Times New Roman" w:hAnsi="Times New Roman" w:cs="Times New Roman"/>
          <w:shd w:val="clear" w:color="auto" w:fill="FFFFFF"/>
          <w:lang w:val="tr-TR"/>
        </w:rPr>
        <w:t xml:space="preserve"> &amp; </w:t>
      </w:r>
      <w:proofErr w:type="spellStart"/>
      <w:r w:rsidR="00C63567" w:rsidRPr="005E2598">
        <w:rPr>
          <w:rFonts w:ascii="Times New Roman" w:hAnsi="Times New Roman" w:cs="Times New Roman"/>
          <w:shd w:val="clear" w:color="auto" w:fill="FFFFFF"/>
          <w:lang w:val="tr-TR"/>
        </w:rPr>
        <w:t>Advisory</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Centre</w:t>
      </w:r>
      <w:proofErr w:type="spellEnd"/>
      <w:r w:rsidR="00C63567" w:rsidRPr="005E2598">
        <w:rPr>
          <w:rFonts w:ascii="Times New Roman" w:hAnsi="Times New Roman" w:cs="Times New Roman"/>
          <w:shd w:val="clear" w:color="auto" w:fill="FFFFFF"/>
          <w:lang w:val="tr-TR"/>
        </w:rPr>
        <w:t xml:space="preserve"> </w:t>
      </w:r>
      <w:r w:rsidR="00C63567" w:rsidRPr="005E2598">
        <w:rPr>
          <w:rFonts w:ascii="Times New Roman" w:hAnsi="Times New Roman" w:cs="Times New Roman"/>
          <w:shd w:val="clear" w:color="auto" w:fill="FFFFFF"/>
          <w:lang w:val="tr-TR"/>
        </w:rPr>
        <w:lastRenderedPageBreak/>
        <w:t xml:space="preserve">(CRAC) </w:t>
      </w:r>
      <w:proofErr w:type="spellStart"/>
      <w:r w:rsidR="00C63567" w:rsidRPr="005E2598">
        <w:rPr>
          <w:rFonts w:ascii="Times New Roman" w:hAnsi="Times New Roman" w:cs="Times New Roman"/>
          <w:shd w:val="clear" w:color="auto" w:fill="FFFFFF"/>
          <w:lang w:val="tr-TR"/>
        </w:rPr>
        <w:t>Ltd</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for</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the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Department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for</w:t>
      </w:r>
      <w:proofErr w:type="spellEnd"/>
      <w:r w:rsidR="00C63567" w:rsidRPr="005E2598">
        <w:rPr>
          <w:rFonts w:ascii="Times New Roman" w:hAnsi="Times New Roman" w:cs="Times New Roman"/>
          <w:shd w:val="clear" w:color="auto" w:fill="FFFFFF"/>
          <w:lang w:val="tr-TR"/>
        </w:rPr>
        <w:t xml:space="preserve"> </w:t>
      </w:r>
      <w:r w:rsidR="00EF605D">
        <w:rPr>
          <w:rFonts w:ascii="Times New Roman" w:hAnsi="Times New Roman" w:cs="Times New Roman"/>
          <w:shd w:val="clear" w:color="auto" w:fill="FFFFFF"/>
          <w:lang w:val="tr-TR"/>
        </w:rPr>
        <w:t xml:space="preserve">Business, </w:t>
      </w:r>
      <w:proofErr w:type="spellStart"/>
      <w:r w:rsidR="00EF605D">
        <w:rPr>
          <w:rFonts w:ascii="Times New Roman" w:hAnsi="Times New Roman" w:cs="Times New Roman"/>
          <w:shd w:val="clear" w:color="auto" w:fill="FFFFFF"/>
          <w:lang w:val="tr-TR"/>
        </w:rPr>
        <w:t>Innovation</w:t>
      </w:r>
      <w:proofErr w:type="spellEnd"/>
      <w:r w:rsidR="00EF605D">
        <w:rPr>
          <w:rFonts w:ascii="Times New Roman" w:hAnsi="Times New Roman" w:cs="Times New Roman"/>
          <w:shd w:val="clear" w:color="auto" w:fill="FFFFFF"/>
          <w:lang w:val="tr-TR"/>
        </w:rPr>
        <w:t xml:space="preserve"> </w:t>
      </w:r>
      <w:proofErr w:type="spellStart"/>
      <w:r w:rsidR="00EF605D">
        <w:rPr>
          <w:rFonts w:ascii="Times New Roman" w:hAnsi="Times New Roman" w:cs="Times New Roman"/>
          <w:shd w:val="clear" w:color="auto" w:fill="FFFFFF"/>
          <w:lang w:val="tr-TR"/>
        </w:rPr>
        <w:t>and</w:t>
      </w:r>
      <w:proofErr w:type="spellEnd"/>
      <w:r w:rsidR="00EF605D">
        <w:rPr>
          <w:rFonts w:ascii="Times New Roman" w:hAnsi="Times New Roman" w:cs="Times New Roman"/>
          <w:shd w:val="clear" w:color="auto" w:fill="FFFFFF"/>
          <w:lang w:val="tr-TR"/>
        </w:rPr>
        <w:t xml:space="preserve"> </w:t>
      </w:r>
      <w:proofErr w:type="spellStart"/>
      <w:r w:rsidR="00EF605D">
        <w:rPr>
          <w:rFonts w:ascii="Times New Roman" w:hAnsi="Times New Roman" w:cs="Times New Roman"/>
          <w:shd w:val="clear" w:color="auto" w:fill="FFFFFF"/>
          <w:lang w:val="tr-TR"/>
        </w:rPr>
        <w:t>Skills</w:t>
      </w:r>
      <w:proofErr w:type="spellEnd"/>
      <w:r w:rsidR="00EF605D">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xml:space="preserve"> </w:t>
      </w:r>
      <w:hyperlink r:id="rId16" w:history="1">
        <w:r w:rsidR="00C63567" w:rsidRPr="005E2598">
          <w:rPr>
            <w:rStyle w:val="Kpr"/>
            <w:rFonts w:ascii="Times New Roman" w:hAnsi="Times New Roman" w:cs="Times New Roman"/>
            <w:color w:val="auto"/>
            <w:u w:val="none"/>
            <w:shd w:val="clear" w:color="auto" w:fill="FFFFFF"/>
            <w:lang w:val="tr-TR"/>
          </w:rPr>
          <w:t>https://core.ac.uk/download/pdf/16436276.pdf</w:t>
        </w:r>
      </w:hyperlink>
      <w:r w:rsidR="00C63567" w:rsidRPr="005E2598">
        <w:rPr>
          <w:rFonts w:ascii="Times New Roman" w:hAnsi="Times New Roman" w:cs="Times New Roman"/>
          <w:shd w:val="clear" w:color="auto" w:fill="FFFFFF"/>
          <w:lang w:val="tr-TR"/>
        </w:rPr>
        <w:t xml:space="preserve"> </w:t>
      </w:r>
      <w:r w:rsidRPr="005E2598">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Erişim tarihi: 5.10.2021</w:t>
      </w:r>
      <w:r w:rsidRPr="005E2598">
        <w:rPr>
          <w:rFonts w:ascii="Times New Roman" w:hAnsi="Times New Roman" w:cs="Times New Roman"/>
          <w:shd w:val="clear" w:color="auto" w:fill="FFFFFF"/>
          <w:lang w:val="tr-TR"/>
        </w:rPr>
        <w:t>).</w:t>
      </w:r>
    </w:p>
    <w:p w:rsidR="00D15B30" w:rsidRPr="005E2598" w:rsidRDefault="000C2DDB" w:rsidP="009402A1">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MOHAMMED</w:t>
      </w:r>
      <w:r w:rsidR="00800AA8" w:rsidRPr="005E2598">
        <w:rPr>
          <w:rFonts w:ascii="Times New Roman" w:hAnsi="Times New Roman" w:cs="Times New Roman"/>
          <w:shd w:val="clear" w:color="auto" w:fill="FFFFFF"/>
          <w:lang w:val="tr-TR"/>
        </w:rPr>
        <w:t>, Z</w:t>
      </w:r>
      <w:proofErr w:type="gramStart"/>
      <w:r w:rsidR="00800AA8"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roofErr w:type="gramEnd"/>
      <w:r w:rsidRPr="005E2598">
        <w:rPr>
          <w:rFonts w:ascii="Times New Roman" w:hAnsi="Times New Roman" w:cs="Times New Roman"/>
          <w:shd w:val="clear" w:color="auto" w:fill="FFFFFF"/>
          <w:lang w:val="tr-TR"/>
        </w:rPr>
        <w:t xml:space="preserve"> (2017),</w:t>
      </w:r>
      <w:r w:rsidR="00800AA8" w:rsidRPr="005E2598">
        <w:rPr>
          <w:rFonts w:ascii="Times New Roman" w:hAnsi="Times New Roman" w:cs="Times New Roman"/>
          <w:shd w:val="clear" w:color="auto" w:fill="FFFFFF"/>
          <w:lang w:val="tr-TR"/>
        </w:rPr>
        <w:t xml:space="preserve"> </w:t>
      </w:r>
      <w:proofErr w:type="spellStart"/>
      <w:r w:rsidR="00800AA8" w:rsidRPr="005E2598">
        <w:rPr>
          <w:rFonts w:ascii="Times New Roman" w:hAnsi="Times New Roman" w:cs="Times New Roman"/>
          <w:shd w:val="clear" w:color="auto" w:fill="FFFFFF"/>
          <w:lang w:val="tr-TR"/>
        </w:rPr>
        <w:t>The</w:t>
      </w:r>
      <w:proofErr w:type="spellEnd"/>
      <w:r w:rsidR="00800AA8" w:rsidRPr="005E2598">
        <w:rPr>
          <w:rFonts w:ascii="Times New Roman" w:hAnsi="Times New Roman" w:cs="Times New Roman"/>
          <w:shd w:val="clear" w:color="auto" w:fill="FFFFFF"/>
          <w:lang w:val="tr-TR"/>
        </w:rPr>
        <w:t xml:space="preserve"> </w:t>
      </w:r>
      <w:proofErr w:type="spellStart"/>
      <w:r w:rsidR="00800AA8" w:rsidRPr="005E2598">
        <w:rPr>
          <w:rFonts w:ascii="Times New Roman" w:hAnsi="Times New Roman" w:cs="Times New Roman"/>
          <w:shd w:val="clear" w:color="auto" w:fill="FFFFFF"/>
          <w:lang w:val="tr-TR"/>
        </w:rPr>
        <w:t>Turkish</w:t>
      </w:r>
      <w:proofErr w:type="spellEnd"/>
      <w:r w:rsidR="00800AA8" w:rsidRPr="005E2598">
        <w:rPr>
          <w:rFonts w:ascii="Times New Roman" w:hAnsi="Times New Roman" w:cs="Times New Roman"/>
          <w:shd w:val="clear" w:color="auto" w:fill="FFFFFF"/>
          <w:lang w:val="tr-TR"/>
        </w:rPr>
        <w:t xml:space="preserve"> </w:t>
      </w:r>
      <w:proofErr w:type="spellStart"/>
      <w:r w:rsidR="00800AA8" w:rsidRPr="005E2598">
        <w:rPr>
          <w:rFonts w:ascii="Times New Roman" w:hAnsi="Times New Roman" w:cs="Times New Roman"/>
          <w:shd w:val="clear" w:color="auto" w:fill="FFFFFF"/>
          <w:lang w:val="tr-TR"/>
        </w:rPr>
        <w:t>Government</w:t>
      </w:r>
      <w:proofErr w:type="spellEnd"/>
      <w:r w:rsidR="00800AA8" w:rsidRPr="005E2598">
        <w:rPr>
          <w:rFonts w:ascii="Times New Roman" w:hAnsi="Times New Roman" w:cs="Times New Roman"/>
          <w:shd w:val="clear" w:color="auto" w:fill="FFFFFF"/>
          <w:lang w:val="tr-TR"/>
        </w:rPr>
        <w:t xml:space="preserve"> </w:t>
      </w:r>
      <w:proofErr w:type="spellStart"/>
      <w:r w:rsidR="00800AA8" w:rsidRPr="005E2598">
        <w:rPr>
          <w:rFonts w:ascii="Times New Roman" w:hAnsi="Times New Roman" w:cs="Times New Roman"/>
          <w:shd w:val="clear" w:color="auto" w:fill="FFFFFF"/>
          <w:lang w:val="tr-TR"/>
        </w:rPr>
        <w:t>Scholarship</w:t>
      </w:r>
      <w:proofErr w:type="spellEnd"/>
      <w:r w:rsidR="00800AA8" w:rsidRPr="005E2598">
        <w:rPr>
          <w:rFonts w:ascii="Times New Roman" w:hAnsi="Times New Roman" w:cs="Times New Roman"/>
          <w:shd w:val="clear" w:color="auto" w:fill="FFFFFF"/>
          <w:lang w:val="tr-TR"/>
        </w:rPr>
        <w:t xml:space="preserve"> </w:t>
      </w:r>
      <w:proofErr w:type="spellStart"/>
      <w:r w:rsidR="00800AA8" w:rsidRPr="005E2598">
        <w:rPr>
          <w:rFonts w:ascii="Times New Roman" w:hAnsi="Times New Roman" w:cs="Times New Roman"/>
          <w:shd w:val="clear" w:color="auto" w:fill="FFFFFF"/>
          <w:lang w:val="tr-TR"/>
        </w:rPr>
        <w:t>Scheme</w:t>
      </w:r>
      <w:proofErr w:type="spellEnd"/>
      <w:r w:rsidR="00800AA8" w:rsidRPr="005E2598">
        <w:rPr>
          <w:rFonts w:ascii="Times New Roman" w:hAnsi="Times New Roman" w:cs="Times New Roman"/>
          <w:shd w:val="clear" w:color="auto" w:fill="FFFFFF"/>
          <w:lang w:val="tr-TR"/>
        </w:rPr>
        <w:t xml:space="preserve"> as a </w:t>
      </w:r>
      <w:proofErr w:type="spellStart"/>
      <w:r w:rsidR="00800AA8" w:rsidRPr="005E2598">
        <w:rPr>
          <w:rFonts w:ascii="Times New Roman" w:hAnsi="Times New Roman" w:cs="Times New Roman"/>
          <w:shd w:val="clear" w:color="auto" w:fill="FFFFFF"/>
          <w:lang w:val="tr-TR"/>
        </w:rPr>
        <w:t>Soft</w:t>
      </w:r>
      <w:proofErr w:type="spellEnd"/>
      <w:r w:rsidR="00800AA8" w:rsidRPr="005E2598">
        <w:rPr>
          <w:rFonts w:ascii="Times New Roman" w:hAnsi="Times New Roman" w:cs="Times New Roman"/>
          <w:shd w:val="clear" w:color="auto" w:fill="FFFFFF"/>
          <w:lang w:val="tr-TR"/>
        </w:rPr>
        <w:t xml:space="preserve"> </w:t>
      </w:r>
      <w:proofErr w:type="spellStart"/>
      <w:r w:rsidR="00800AA8" w:rsidRPr="005E2598">
        <w:rPr>
          <w:rFonts w:ascii="Times New Roman" w:hAnsi="Times New Roman" w:cs="Times New Roman"/>
          <w:shd w:val="clear" w:color="auto" w:fill="FFFFFF"/>
          <w:lang w:val="tr-TR"/>
        </w:rPr>
        <w:t>Power</w:t>
      </w:r>
      <w:proofErr w:type="spellEnd"/>
      <w:r w:rsidR="00800AA8" w:rsidRPr="005E2598">
        <w:rPr>
          <w:rFonts w:ascii="Times New Roman" w:hAnsi="Times New Roman" w:cs="Times New Roman"/>
          <w:shd w:val="clear" w:color="auto" w:fill="FFFFFF"/>
          <w:lang w:val="tr-TR"/>
        </w:rPr>
        <w:t xml:space="preserve"> </w:t>
      </w:r>
      <w:proofErr w:type="spellStart"/>
      <w:r w:rsidR="00800AA8" w:rsidRPr="005E2598">
        <w:rPr>
          <w:rFonts w:ascii="Times New Roman" w:hAnsi="Times New Roman" w:cs="Times New Roman"/>
          <w:shd w:val="clear" w:color="auto" w:fill="FFFFFF"/>
          <w:lang w:val="tr-TR"/>
        </w:rPr>
        <w:t>Tool</w:t>
      </w:r>
      <w:proofErr w:type="spellEnd"/>
      <w:r w:rsidR="00800AA8" w:rsidRPr="005E2598">
        <w:rPr>
          <w:rFonts w:ascii="Times New Roman" w:hAnsi="Times New Roman" w:cs="Times New Roman"/>
          <w:shd w:val="clear" w:color="auto" w:fill="FFFFFF"/>
          <w:lang w:val="tr-TR"/>
        </w:rPr>
        <w:t xml:space="preserve"> (Yüksek lisans tezi)</w:t>
      </w:r>
      <w:r w:rsidR="00EF605D">
        <w:rPr>
          <w:rFonts w:ascii="Times New Roman" w:hAnsi="Times New Roman" w:cs="Times New Roman"/>
          <w:shd w:val="clear" w:color="auto" w:fill="FFFFFF"/>
          <w:lang w:val="tr-TR"/>
        </w:rPr>
        <w:t>,</w:t>
      </w:r>
      <w:r w:rsidR="00800AA8" w:rsidRPr="005E2598">
        <w:rPr>
          <w:rFonts w:ascii="Times New Roman" w:hAnsi="Times New Roman" w:cs="Times New Roman"/>
          <w:shd w:val="clear" w:color="auto" w:fill="FFFFFF"/>
          <w:lang w:val="tr-TR"/>
        </w:rPr>
        <w:t xml:space="preserve"> Erişim adresi: </w:t>
      </w:r>
      <w:r w:rsidR="00E41E9E" w:rsidRPr="005E2598">
        <w:rPr>
          <w:rFonts w:ascii="Times New Roman" w:hAnsi="Times New Roman" w:cs="Times New Roman"/>
          <w:shd w:val="clear" w:color="auto" w:fill="FFFFFF"/>
          <w:lang w:val="tr-TR"/>
        </w:rPr>
        <w:t>Yüksekö</w:t>
      </w:r>
      <w:r w:rsidR="00800AA8" w:rsidRPr="005E2598">
        <w:rPr>
          <w:rFonts w:ascii="Times New Roman" w:hAnsi="Times New Roman" w:cs="Times New Roman"/>
          <w:shd w:val="clear" w:color="auto" w:fill="FFFFFF"/>
          <w:lang w:val="tr-TR"/>
        </w:rPr>
        <w:t>ğretim Kurulu</w:t>
      </w:r>
      <w:r w:rsidRPr="005E2598">
        <w:rPr>
          <w:rFonts w:ascii="Times New Roman" w:hAnsi="Times New Roman" w:cs="Times New Roman"/>
          <w:shd w:val="clear" w:color="auto" w:fill="FFFFFF"/>
          <w:lang w:val="tr-TR"/>
        </w:rPr>
        <w:t xml:space="preserve"> Başkanlığı</w:t>
      </w:r>
      <w:r w:rsidR="00800AA8" w:rsidRPr="005E2598">
        <w:rPr>
          <w:rFonts w:ascii="Times New Roman" w:hAnsi="Times New Roman" w:cs="Times New Roman"/>
          <w:shd w:val="clear" w:color="auto" w:fill="FFFFFF"/>
          <w:lang w:val="tr-TR"/>
        </w:rPr>
        <w:t xml:space="preserve">, </w:t>
      </w:r>
      <w:hyperlink r:id="rId17" w:history="1">
        <w:r w:rsidR="00800AA8" w:rsidRPr="005E2598">
          <w:rPr>
            <w:rStyle w:val="Kpr"/>
            <w:rFonts w:ascii="Times New Roman" w:hAnsi="Times New Roman" w:cs="Times New Roman"/>
            <w:color w:val="auto"/>
            <w:u w:val="none"/>
            <w:shd w:val="clear" w:color="auto" w:fill="FFFFFF"/>
            <w:lang w:val="tr-TR"/>
          </w:rPr>
          <w:t>https://tez.yok.gov.tr/UlusalTezMerkezi/</w:t>
        </w:r>
      </w:hyperlink>
      <w:r w:rsidR="00800AA8" w:rsidRPr="005E2598">
        <w:rPr>
          <w:rFonts w:ascii="Times New Roman" w:hAnsi="Times New Roman" w:cs="Times New Roman"/>
          <w:shd w:val="clear" w:color="auto" w:fill="FFFFFF"/>
          <w:lang w:val="tr-TR"/>
        </w:rPr>
        <w:t xml:space="preserve"> </w:t>
      </w:r>
    </w:p>
    <w:p w:rsidR="00D15B30" w:rsidRPr="005E2598" w:rsidRDefault="00735FAA" w:rsidP="00771916">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MOROSINI</w:t>
      </w:r>
      <w:r w:rsidR="00C63567" w:rsidRPr="005E2598">
        <w:rPr>
          <w:rFonts w:ascii="Times New Roman" w:hAnsi="Times New Roman" w:cs="Times New Roman"/>
          <w:shd w:val="clear" w:color="auto" w:fill="FFFFFF"/>
          <w:lang w:val="tr-TR"/>
        </w:rPr>
        <w:t xml:space="preserve">, </w:t>
      </w:r>
      <w:r w:rsidR="009402A1" w:rsidRPr="005E2598">
        <w:rPr>
          <w:rFonts w:ascii="Times New Roman" w:hAnsi="Times New Roman" w:cs="Times New Roman"/>
          <w:shd w:val="clear" w:color="auto" w:fill="FFFFFF"/>
          <w:lang w:val="tr-TR"/>
        </w:rPr>
        <w:t>M</w:t>
      </w:r>
      <w:proofErr w:type="gramStart"/>
      <w:r w:rsidR="009402A1" w:rsidRPr="005E2598">
        <w:rPr>
          <w:rFonts w:ascii="Times New Roman" w:hAnsi="Times New Roman" w:cs="Times New Roman"/>
          <w:shd w:val="clear" w:color="auto" w:fill="FFFFFF"/>
          <w:lang w:val="tr-TR"/>
        </w:rPr>
        <w:t>.,</w:t>
      </w:r>
      <w:proofErr w:type="gramEnd"/>
      <w:r w:rsidR="009402A1" w:rsidRPr="005E2598">
        <w:rPr>
          <w:rFonts w:ascii="Times New Roman" w:hAnsi="Times New Roman" w:cs="Times New Roman"/>
          <w:shd w:val="clear" w:color="auto" w:fill="FFFFFF"/>
          <w:lang w:val="tr-TR"/>
        </w:rPr>
        <w:t xml:space="preserve"> Somers, P., </w:t>
      </w:r>
      <w:proofErr w:type="spellStart"/>
      <w:r w:rsidR="009402A1" w:rsidRPr="005E2598">
        <w:rPr>
          <w:rFonts w:ascii="Times New Roman" w:hAnsi="Times New Roman" w:cs="Times New Roman"/>
          <w:shd w:val="clear" w:color="auto" w:fill="FFFFFF"/>
          <w:lang w:val="tr-TR"/>
        </w:rPr>
        <w:t>Rodriguez</w:t>
      </w:r>
      <w:proofErr w:type="spellEnd"/>
      <w:r w:rsidR="009402A1" w:rsidRPr="005E2598">
        <w:rPr>
          <w:rFonts w:ascii="Times New Roman" w:hAnsi="Times New Roman" w:cs="Times New Roman"/>
          <w:shd w:val="clear" w:color="auto" w:fill="FFFFFF"/>
          <w:lang w:val="tr-TR"/>
        </w:rPr>
        <w:t xml:space="preserve">, A., </w:t>
      </w:r>
      <w:proofErr w:type="spellStart"/>
      <w:r w:rsidR="009402A1" w:rsidRPr="005E2598">
        <w:rPr>
          <w:rFonts w:ascii="Times New Roman" w:hAnsi="Times New Roman" w:cs="Times New Roman"/>
          <w:shd w:val="clear" w:color="auto" w:fill="FFFFFF"/>
          <w:lang w:val="tr-TR"/>
        </w:rPr>
        <w:t>and</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Rodriguez</w:t>
      </w:r>
      <w:proofErr w:type="spellEnd"/>
      <w:r w:rsidR="00C63567" w:rsidRPr="005E2598">
        <w:rPr>
          <w:rFonts w:ascii="Times New Roman" w:hAnsi="Times New Roman" w:cs="Times New Roman"/>
          <w:shd w:val="clear" w:color="auto" w:fill="FFFFFF"/>
          <w:lang w:val="tr-TR"/>
        </w:rPr>
        <w:t>, J. S.</w:t>
      </w:r>
      <w:r w:rsidR="009402A1" w:rsidRPr="005E2598">
        <w:rPr>
          <w:rFonts w:ascii="Times New Roman" w:hAnsi="Times New Roman" w:cs="Times New Roman"/>
          <w:shd w:val="clear" w:color="auto" w:fill="FFFFFF"/>
          <w:lang w:val="tr-TR"/>
        </w:rPr>
        <w:t>, (2017),</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Internationalization</w:t>
      </w:r>
      <w:proofErr w:type="spellEnd"/>
      <w:r w:rsidR="00C63567" w:rsidRPr="005E2598">
        <w:rPr>
          <w:rFonts w:ascii="Times New Roman" w:hAnsi="Times New Roman" w:cs="Times New Roman"/>
          <w:shd w:val="clear" w:color="auto" w:fill="FFFFFF"/>
          <w:lang w:val="tr-TR"/>
        </w:rPr>
        <w:t xml:space="preserve"> in US </w:t>
      </w:r>
      <w:proofErr w:type="spellStart"/>
      <w:r w:rsidR="00C63567" w:rsidRPr="005E2598">
        <w:rPr>
          <w:rFonts w:ascii="Times New Roman" w:hAnsi="Times New Roman" w:cs="Times New Roman"/>
          <w:shd w:val="clear" w:color="auto" w:fill="FFFFFF"/>
          <w:lang w:val="tr-TR"/>
        </w:rPr>
        <w:t>universities</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history</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w:t>
      </w:r>
      <w:r w:rsidR="00C343E0">
        <w:rPr>
          <w:rFonts w:ascii="Times New Roman" w:hAnsi="Times New Roman" w:cs="Times New Roman"/>
          <w:shd w:val="clear" w:color="auto" w:fill="FFFFFF"/>
          <w:lang w:val="tr-TR"/>
        </w:rPr>
        <w:t>hilosophy</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practice</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and</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future</w:t>
      </w:r>
      <w:proofErr w:type="spellEnd"/>
      <w:r w:rsidR="00C343E0">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Educação</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40</w:t>
      </w:r>
      <w:r w:rsidR="000B481E" w:rsidRPr="005E2598">
        <w:rPr>
          <w:rFonts w:ascii="Times New Roman" w:hAnsi="Times New Roman" w:cs="Times New Roman"/>
          <w:iCs/>
          <w:shd w:val="clear" w:color="auto" w:fill="FFFFFF"/>
          <w:lang w:val="tr-TR"/>
        </w:rPr>
        <w:t xml:space="preserve"> </w:t>
      </w:r>
      <w:r w:rsidR="00C63567" w:rsidRPr="005E2598">
        <w:rPr>
          <w:rFonts w:ascii="Times New Roman" w:hAnsi="Times New Roman" w:cs="Times New Roman"/>
          <w:shd w:val="clear" w:color="auto" w:fill="FFFFFF"/>
          <w:lang w:val="tr-TR"/>
        </w:rPr>
        <w:t>(3), 305-314.</w:t>
      </w:r>
    </w:p>
    <w:p w:rsidR="00D15B30" w:rsidRPr="005E2598" w:rsidRDefault="00771916" w:rsidP="000B481E">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MULVEY</w:t>
      </w:r>
      <w:r w:rsidR="00C63567" w:rsidRPr="005E2598">
        <w:rPr>
          <w:rFonts w:ascii="Times New Roman" w:hAnsi="Times New Roman" w:cs="Times New Roman"/>
          <w:shd w:val="clear" w:color="auto" w:fill="FFFFFF"/>
          <w:lang w:val="tr-TR"/>
        </w:rPr>
        <w:t>, B</w:t>
      </w:r>
      <w:proofErr w:type="gramStart"/>
      <w:r w:rsidR="00C63567"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roofErr w:type="gramEnd"/>
      <w:r w:rsidRPr="005E2598">
        <w:rPr>
          <w:rFonts w:ascii="Times New Roman" w:hAnsi="Times New Roman" w:cs="Times New Roman"/>
          <w:shd w:val="clear" w:color="auto" w:fill="FFFFFF"/>
          <w:lang w:val="tr-TR"/>
        </w:rPr>
        <w:t xml:space="preserve"> (2020),</w:t>
      </w:r>
      <w:r w:rsidR="00C63567" w:rsidRPr="005E2598">
        <w:rPr>
          <w:rFonts w:ascii="Times New Roman" w:hAnsi="Times New Roman" w:cs="Times New Roman"/>
          <w:shd w:val="clear" w:color="auto" w:fill="FFFFFF"/>
          <w:lang w:val="tr-TR"/>
        </w:rPr>
        <w:t xml:space="preserve"> International </w:t>
      </w:r>
      <w:proofErr w:type="spellStart"/>
      <w:r w:rsidR="00C63567" w:rsidRPr="005E2598">
        <w:rPr>
          <w:rFonts w:ascii="Times New Roman" w:hAnsi="Times New Roman" w:cs="Times New Roman"/>
          <w:shd w:val="clear" w:color="auto" w:fill="FFFFFF"/>
          <w:lang w:val="tr-TR"/>
        </w:rPr>
        <w:t>higher</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education</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and</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public</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diplomacy</w:t>
      </w:r>
      <w:proofErr w:type="spellEnd"/>
      <w:r w:rsidR="00C63567" w:rsidRPr="005E2598">
        <w:rPr>
          <w:rFonts w:ascii="Times New Roman" w:hAnsi="Times New Roman" w:cs="Times New Roman"/>
          <w:shd w:val="clear" w:color="auto" w:fill="FFFFFF"/>
          <w:lang w:val="tr-TR"/>
        </w:rPr>
        <w:t xml:space="preserve">: A </w:t>
      </w:r>
      <w:proofErr w:type="spellStart"/>
      <w:r w:rsidR="00C63567" w:rsidRPr="005E2598">
        <w:rPr>
          <w:rFonts w:ascii="Times New Roman" w:hAnsi="Times New Roman" w:cs="Times New Roman"/>
          <w:shd w:val="clear" w:color="auto" w:fill="FFFFFF"/>
          <w:lang w:val="tr-TR"/>
        </w:rPr>
        <w:t>case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study</w:t>
      </w:r>
      <w:proofErr w:type="spellEnd"/>
      <w:r w:rsidR="00C63567" w:rsidRPr="005E2598">
        <w:rPr>
          <w:rFonts w:ascii="Times New Roman" w:hAnsi="Times New Roman" w:cs="Times New Roman"/>
          <w:shd w:val="clear" w:color="auto" w:fill="FFFFFF"/>
          <w:lang w:val="tr-TR"/>
        </w:rPr>
        <w:t xml:space="preserve"> of </w:t>
      </w:r>
      <w:proofErr w:type="spellStart"/>
      <w:r w:rsidR="00C63567" w:rsidRPr="005E2598">
        <w:rPr>
          <w:rFonts w:ascii="Times New Roman" w:hAnsi="Times New Roman" w:cs="Times New Roman"/>
          <w:shd w:val="clear" w:color="auto" w:fill="FFFFFF"/>
          <w:lang w:val="tr-TR"/>
        </w:rPr>
        <w:t>Ugandan</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grad</w:t>
      </w:r>
      <w:r w:rsidR="00C343E0">
        <w:rPr>
          <w:rFonts w:ascii="Times New Roman" w:hAnsi="Times New Roman" w:cs="Times New Roman"/>
          <w:shd w:val="clear" w:color="auto" w:fill="FFFFFF"/>
          <w:lang w:val="tr-TR"/>
        </w:rPr>
        <w:t>uates</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from</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Chinese</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universities</w:t>
      </w:r>
      <w:proofErr w:type="spellEnd"/>
      <w:r w:rsidR="00C343E0">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Higher</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Education</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Policy</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33</w:t>
      </w:r>
      <w:r w:rsidR="000B481E" w:rsidRPr="005E2598">
        <w:rPr>
          <w:rFonts w:ascii="Times New Roman" w:hAnsi="Times New Roman" w:cs="Times New Roman"/>
          <w:iCs/>
          <w:shd w:val="clear" w:color="auto" w:fill="FFFFFF"/>
          <w:lang w:val="tr-TR"/>
        </w:rPr>
        <w:t xml:space="preserve"> </w:t>
      </w:r>
      <w:r w:rsidR="00C63567" w:rsidRPr="005E2598">
        <w:rPr>
          <w:rFonts w:ascii="Times New Roman" w:hAnsi="Times New Roman" w:cs="Times New Roman"/>
          <w:shd w:val="clear" w:color="auto" w:fill="FFFFFF"/>
          <w:lang w:val="tr-TR"/>
        </w:rPr>
        <w:t>(3), 459-477.</w:t>
      </w:r>
    </w:p>
    <w:p w:rsidR="00D15B30" w:rsidRPr="005E2598" w:rsidRDefault="000B481E" w:rsidP="000B481E">
      <w:pPr>
        <w:spacing w:after="120"/>
        <w:jc w:val="both"/>
        <w:rPr>
          <w:rFonts w:ascii="Times New Roman" w:hAnsi="Times New Roman" w:cs="Times New Roman"/>
          <w:lang w:val="tr-TR"/>
        </w:rPr>
      </w:pPr>
      <w:r w:rsidRPr="005E2598">
        <w:rPr>
          <w:rFonts w:ascii="Times New Roman" w:hAnsi="Times New Roman" w:cs="Times New Roman"/>
          <w:shd w:val="clear" w:color="auto" w:fill="FFFFFF"/>
          <w:lang w:val="tr-TR"/>
        </w:rPr>
        <w:t>NYE</w:t>
      </w:r>
      <w:r w:rsidR="00C63567" w:rsidRPr="005E2598">
        <w:rPr>
          <w:rFonts w:ascii="Times New Roman" w:hAnsi="Times New Roman" w:cs="Times New Roman"/>
          <w:shd w:val="clear" w:color="auto" w:fill="FFFFFF"/>
          <w:lang w:val="tr-TR"/>
        </w:rPr>
        <w:t>, J</w:t>
      </w:r>
      <w:proofErr w:type="gramStart"/>
      <w:r w:rsidR="00C63567"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roofErr w:type="gramEnd"/>
      <w:r w:rsidRPr="005E2598">
        <w:rPr>
          <w:rFonts w:ascii="Times New Roman" w:hAnsi="Times New Roman" w:cs="Times New Roman"/>
          <w:lang w:val="tr-TR"/>
        </w:rPr>
        <w:t xml:space="preserve"> (1990),</w:t>
      </w:r>
      <w:r w:rsidR="009256AA" w:rsidRPr="005E2598">
        <w:rPr>
          <w:rFonts w:ascii="Times New Roman" w:hAnsi="Times New Roman" w:cs="Times New Roman"/>
          <w:lang w:val="tr-TR"/>
        </w:rPr>
        <w:t xml:space="preserve"> </w:t>
      </w:r>
      <w:proofErr w:type="spellStart"/>
      <w:r w:rsidR="009256AA" w:rsidRPr="005E2598">
        <w:rPr>
          <w:rFonts w:ascii="Times New Roman" w:hAnsi="Times New Roman" w:cs="Times New Roman"/>
          <w:lang w:val="tr-TR"/>
        </w:rPr>
        <w:t>Soft</w:t>
      </w:r>
      <w:proofErr w:type="spellEnd"/>
      <w:r w:rsidR="009256AA" w:rsidRPr="005E2598">
        <w:rPr>
          <w:rFonts w:ascii="Times New Roman" w:hAnsi="Times New Roman" w:cs="Times New Roman"/>
          <w:lang w:val="tr-TR"/>
        </w:rPr>
        <w:t xml:space="preserve"> </w:t>
      </w:r>
      <w:proofErr w:type="spellStart"/>
      <w:r w:rsidR="009256AA" w:rsidRPr="005E2598">
        <w:rPr>
          <w:rFonts w:ascii="Times New Roman" w:hAnsi="Times New Roman" w:cs="Times New Roman"/>
          <w:lang w:val="tr-TR"/>
        </w:rPr>
        <w:t>Power</w:t>
      </w:r>
      <w:proofErr w:type="spellEnd"/>
      <w:r w:rsidR="009256AA" w:rsidRPr="005E2598">
        <w:rPr>
          <w:rFonts w:ascii="Times New Roman" w:hAnsi="Times New Roman" w:cs="Times New Roman"/>
          <w:lang w:val="tr-TR"/>
        </w:rPr>
        <w:t xml:space="preserve">, </w:t>
      </w:r>
      <w:proofErr w:type="spellStart"/>
      <w:r w:rsidR="009256AA" w:rsidRPr="005E2598">
        <w:rPr>
          <w:rFonts w:ascii="Times New Roman" w:hAnsi="Times New Roman" w:cs="Times New Roman"/>
          <w:lang w:val="tr-TR"/>
        </w:rPr>
        <w:t>Foreign</w:t>
      </w:r>
      <w:proofErr w:type="spellEnd"/>
      <w:r w:rsidR="009256AA" w:rsidRPr="005E2598">
        <w:rPr>
          <w:rFonts w:ascii="Times New Roman" w:hAnsi="Times New Roman" w:cs="Times New Roman"/>
          <w:lang w:val="tr-TR"/>
        </w:rPr>
        <w:t xml:space="preserve"> </w:t>
      </w:r>
      <w:proofErr w:type="spellStart"/>
      <w:r w:rsidR="009256AA" w:rsidRPr="005E2598">
        <w:rPr>
          <w:rFonts w:ascii="Times New Roman" w:hAnsi="Times New Roman" w:cs="Times New Roman"/>
          <w:lang w:val="tr-TR"/>
        </w:rPr>
        <w:t>Policy</w:t>
      </w:r>
      <w:proofErr w:type="spellEnd"/>
      <w:r w:rsidR="009256AA" w:rsidRPr="005E2598">
        <w:rPr>
          <w:rFonts w:ascii="Times New Roman" w:hAnsi="Times New Roman" w:cs="Times New Roman"/>
          <w:lang w:val="tr-TR"/>
        </w:rPr>
        <w:t xml:space="preserve">, </w:t>
      </w:r>
      <w:proofErr w:type="spellStart"/>
      <w:r w:rsidR="00C63567" w:rsidRPr="005E2598">
        <w:rPr>
          <w:rFonts w:ascii="Times New Roman" w:hAnsi="Times New Roman" w:cs="Times New Roman"/>
          <w:lang w:val="tr-TR"/>
        </w:rPr>
        <w:t>Twentieth</w:t>
      </w:r>
      <w:proofErr w:type="spellEnd"/>
      <w:r w:rsidR="00C63567" w:rsidRPr="005E2598">
        <w:rPr>
          <w:rFonts w:ascii="Times New Roman" w:hAnsi="Times New Roman" w:cs="Times New Roman"/>
          <w:lang w:val="tr-TR"/>
        </w:rPr>
        <w:t xml:space="preserve"> Anniversary </w:t>
      </w:r>
      <w:r w:rsidRPr="005E2598">
        <w:rPr>
          <w:rFonts w:ascii="Times New Roman" w:hAnsi="Times New Roman" w:cs="Times New Roman"/>
          <w:lang w:val="tr-TR"/>
        </w:rPr>
        <w:t>(</w:t>
      </w:r>
      <w:proofErr w:type="spellStart"/>
      <w:r w:rsidRPr="005E2598">
        <w:rPr>
          <w:rFonts w:ascii="Times New Roman" w:hAnsi="Times New Roman" w:cs="Times New Roman"/>
          <w:lang w:val="tr-TR"/>
        </w:rPr>
        <w:t>Autumn</w:t>
      </w:r>
      <w:proofErr w:type="spellEnd"/>
      <w:r w:rsidRPr="005E2598">
        <w:rPr>
          <w:rFonts w:ascii="Times New Roman" w:hAnsi="Times New Roman" w:cs="Times New Roman"/>
          <w:lang w:val="tr-TR"/>
        </w:rPr>
        <w:t xml:space="preserve">, 1990), 80, </w:t>
      </w:r>
      <w:r w:rsidR="00C63567" w:rsidRPr="005E2598">
        <w:rPr>
          <w:rFonts w:ascii="Times New Roman" w:hAnsi="Times New Roman" w:cs="Times New Roman"/>
          <w:lang w:val="tr-TR"/>
        </w:rPr>
        <w:t>153-171.</w:t>
      </w:r>
    </w:p>
    <w:p w:rsidR="00D15B30" w:rsidRPr="005E2598" w:rsidRDefault="00893209" w:rsidP="00BF560E">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NYE</w:t>
      </w:r>
      <w:r w:rsidR="00C63567" w:rsidRPr="005E2598">
        <w:rPr>
          <w:rFonts w:ascii="Times New Roman" w:hAnsi="Times New Roman" w:cs="Times New Roman"/>
          <w:shd w:val="clear" w:color="auto" w:fill="FFFFFF"/>
          <w:lang w:val="tr-TR"/>
        </w:rPr>
        <w:t>, J</w:t>
      </w:r>
      <w:proofErr w:type="gramStart"/>
      <w:r w:rsidR="00C63567"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roofErr w:type="gramEnd"/>
      <w:r w:rsidRPr="005E2598">
        <w:rPr>
          <w:rFonts w:ascii="Times New Roman" w:hAnsi="Times New Roman" w:cs="Times New Roman"/>
          <w:shd w:val="clear" w:color="auto" w:fill="FFFFFF"/>
          <w:lang w:val="tr-TR"/>
        </w:rPr>
        <w:t xml:space="preserve"> (2005),</w:t>
      </w:r>
      <w:r w:rsidR="00C63567" w:rsidRPr="005E2598">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Soft</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power</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and</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higher</w:t>
      </w:r>
      <w:proofErr w:type="spellEnd"/>
      <w:r w:rsidR="00C343E0">
        <w:rPr>
          <w:rFonts w:ascii="Times New Roman" w:hAnsi="Times New Roman" w:cs="Times New Roman"/>
          <w:shd w:val="clear" w:color="auto" w:fill="FFFFFF"/>
          <w:lang w:val="tr-TR"/>
        </w:rPr>
        <w:t xml:space="preserve"> </w:t>
      </w:r>
      <w:proofErr w:type="spellStart"/>
      <w:r w:rsidR="00C343E0">
        <w:rPr>
          <w:rFonts w:ascii="Times New Roman" w:hAnsi="Times New Roman" w:cs="Times New Roman"/>
          <w:shd w:val="clear" w:color="auto" w:fill="FFFFFF"/>
          <w:lang w:val="tr-TR"/>
        </w:rPr>
        <w:t>education</w:t>
      </w:r>
      <w:proofErr w:type="spellEnd"/>
      <w:r w:rsidR="00C343E0">
        <w:rPr>
          <w:rFonts w:ascii="Times New Roman" w:hAnsi="Times New Roman" w:cs="Times New Roman"/>
          <w:shd w:val="clear" w:color="auto" w:fill="FFFFFF"/>
          <w:lang w:val="tr-TR"/>
        </w:rPr>
        <w:t xml:space="preserve">, </w:t>
      </w:r>
      <w:r w:rsidR="00C63567" w:rsidRPr="005E2598">
        <w:rPr>
          <w:rFonts w:ascii="Times New Roman" w:hAnsi="Times New Roman" w:cs="Times New Roman"/>
          <w:iCs/>
          <w:shd w:val="clear" w:color="auto" w:fill="FFFFFF"/>
          <w:lang w:val="tr-TR"/>
        </w:rPr>
        <w:t xml:space="preserve">Forum </w:t>
      </w:r>
      <w:proofErr w:type="spellStart"/>
      <w:r w:rsidR="00C63567" w:rsidRPr="005E2598">
        <w:rPr>
          <w:rFonts w:ascii="Times New Roman" w:hAnsi="Times New Roman" w:cs="Times New Roman"/>
          <w:iCs/>
          <w:shd w:val="clear" w:color="auto" w:fill="FFFFFF"/>
          <w:lang w:val="tr-TR"/>
        </w:rPr>
        <w:t>for</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the</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future</w:t>
      </w:r>
      <w:proofErr w:type="spellEnd"/>
      <w:r w:rsidR="00C63567" w:rsidRPr="005E2598">
        <w:rPr>
          <w:rFonts w:ascii="Times New Roman" w:hAnsi="Times New Roman" w:cs="Times New Roman"/>
          <w:iCs/>
          <w:shd w:val="clear" w:color="auto" w:fill="FFFFFF"/>
          <w:lang w:val="tr-TR"/>
        </w:rPr>
        <w:t xml:space="preserve"> of </w:t>
      </w:r>
      <w:proofErr w:type="spellStart"/>
      <w:r w:rsidR="00C63567" w:rsidRPr="005E2598">
        <w:rPr>
          <w:rFonts w:ascii="Times New Roman" w:hAnsi="Times New Roman" w:cs="Times New Roman"/>
          <w:iCs/>
          <w:shd w:val="clear" w:color="auto" w:fill="FFFFFF"/>
          <w:lang w:val="tr-TR"/>
        </w:rPr>
        <w:t>higher</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education</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Archives</w:t>
      </w:r>
      <w:proofErr w:type="spellEnd"/>
      <w:r w:rsidR="00C63567" w:rsidRPr="005E2598">
        <w:rPr>
          <w:rFonts w:ascii="Times New Roman" w:hAnsi="Times New Roman" w:cs="Times New Roman"/>
          <w:iCs/>
          <w:shd w:val="clear" w:color="auto" w:fill="FFFFFF"/>
          <w:lang w:val="tr-TR"/>
        </w:rPr>
        <w:t>)</w:t>
      </w:r>
      <w:r w:rsidR="00BC33B7" w:rsidRPr="005E2598">
        <w:rPr>
          <w:rFonts w:ascii="Times New Roman" w:hAnsi="Times New Roman" w:cs="Times New Roman"/>
          <w:shd w:val="clear" w:color="auto" w:fill="FFFFFF"/>
          <w:lang w:val="tr-TR"/>
        </w:rPr>
        <w:t>, 11-14</w:t>
      </w:r>
      <w:r w:rsidR="00C63567" w:rsidRPr="005E2598">
        <w:rPr>
          <w:rFonts w:ascii="Times New Roman" w:hAnsi="Times New Roman" w:cs="Times New Roman"/>
          <w:shd w:val="clear" w:color="auto" w:fill="FFFFFF"/>
          <w:lang w:val="tr-TR"/>
        </w:rPr>
        <w:t>.</w:t>
      </w:r>
    </w:p>
    <w:p w:rsidR="00C63567" w:rsidRPr="005E2598" w:rsidRDefault="00E50304" w:rsidP="00E50304">
      <w:pPr>
        <w:spacing w:after="120"/>
        <w:jc w:val="both"/>
        <w:rPr>
          <w:rFonts w:ascii="Times New Roman" w:eastAsia="Times New Roman" w:hAnsi="Times New Roman" w:cs="Times New Roman"/>
          <w:lang w:val="tr-TR" w:eastAsia="fr-FR"/>
        </w:rPr>
      </w:pPr>
      <w:r w:rsidRPr="005E2598">
        <w:rPr>
          <w:rFonts w:ascii="Times New Roman" w:eastAsia="Times New Roman" w:hAnsi="Times New Roman" w:cs="Times New Roman"/>
          <w:lang w:val="tr-TR" w:eastAsia="fr-FR"/>
        </w:rPr>
        <w:t>NYE</w:t>
      </w:r>
      <w:r w:rsidR="00C63567" w:rsidRPr="005E2598">
        <w:rPr>
          <w:rFonts w:ascii="Times New Roman" w:eastAsia="Times New Roman" w:hAnsi="Times New Roman" w:cs="Times New Roman"/>
          <w:lang w:val="tr-TR" w:eastAsia="fr-FR"/>
        </w:rPr>
        <w:t>, J</w:t>
      </w:r>
      <w:proofErr w:type="gramStart"/>
      <w:r w:rsidR="00C63567" w:rsidRPr="005E2598">
        <w:rPr>
          <w:rFonts w:ascii="Times New Roman" w:eastAsia="Times New Roman" w:hAnsi="Times New Roman" w:cs="Times New Roman"/>
          <w:lang w:val="tr-TR" w:eastAsia="fr-FR"/>
        </w:rPr>
        <w:t>.</w:t>
      </w:r>
      <w:r w:rsidR="00BF560E" w:rsidRPr="005E2598">
        <w:rPr>
          <w:rFonts w:ascii="Times New Roman" w:eastAsia="Times New Roman" w:hAnsi="Times New Roman" w:cs="Times New Roman"/>
          <w:lang w:val="tr-TR" w:eastAsia="fr-FR"/>
        </w:rPr>
        <w:t>,</w:t>
      </w:r>
      <w:proofErr w:type="gramEnd"/>
      <w:r w:rsidR="00BF560E" w:rsidRPr="005E2598">
        <w:rPr>
          <w:rFonts w:ascii="Times New Roman" w:eastAsia="Times New Roman" w:hAnsi="Times New Roman" w:cs="Times New Roman"/>
          <w:lang w:val="tr-TR" w:eastAsia="fr-FR"/>
        </w:rPr>
        <w:t xml:space="preserve"> (2008),</w:t>
      </w:r>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Public</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Diplomacy</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and</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Soft</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Power</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The</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Annals</w:t>
      </w:r>
      <w:proofErr w:type="spellEnd"/>
      <w:r w:rsidR="00C63567" w:rsidRPr="005E2598">
        <w:rPr>
          <w:rFonts w:ascii="Times New Roman" w:eastAsia="Times New Roman" w:hAnsi="Times New Roman" w:cs="Times New Roman"/>
          <w:lang w:val="tr-TR" w:eastAsia="fr-FR"/>
        </w:rPr>
        <w:t xml:space="preserve"> of </w:t>
      </w:r>
      <w:proofErr w:type="spellStart"/>
      <w:r w:rsidR="00C63567" w:rsidRPr="005E2598">
        <w:rPr>
          <w:rFonts w:ascii="Times New Roman" w:eastAsia="Times New Roman" w:hAnsi="Times New Roman" w:cs="Times New Roman"/>
          <w:lang w:val="tr-TR" w:eastAsia="fr-FR"/>
        </w:rPr>
        <w:t>the</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American</w:t>
      </w:r>
      <w:proofErr w:type="spellEnd"/>
      <w:r w:rsidR="00C63567" w:rsidRPr="005E2598">
        <w:rPr>
          <w:rFonts w:ascii="Times New Roman" w:eastAsia="Times New Roman" w:hAnsi="Times New Roman" w:cs="Times New Roman"/>
          <w:lang w:val="tr-TR" w:eastAsia="fr-FR"/>
        </w:rPr>
        <w:t xml:space="preserve"> Academy of </w:t>
      </w:r>
      <w:proofErr w:type="spellStart"/>
      <w:r w:rsidR="00C63567" w:rsidRPr="005E2598">
        <w:rPr>
          <w:rFonts w:ascii="Times New Roman" w:eastAsia="Times New Roman" w:hAnsi="Times New Roman" w:cs="Times New Roman"/>
          <w:lang w:val="tr-TR" w:eastAsia="fr-FR"/>
        </w:rPr>
        <w:t>Political</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and</w:t>
      </w:r>
      <w:proofErr w:type="spellEnd"/>
      <w:r w:rsidR="00C63567" w:rsidRPr="005E2598">
        <w:rPr>
          <w:rFonts w:ascii="Times New Roman" w:eastAsia="Times New Roman" w:hAnsi="Times New Roman" w:cs="Times New Roman"/>
          <w:lang w:val="tr-TR" w:eastAsia="fr-FR"/>
        </w:rPr>
        <w:t xml:space="preserve"> </w:t>
      </w:r>
      <w:proofErr w:type="spellStart"/>
      <w:r w:rsidR="00C63567" w:rsidRPr="005E2598">
        <w:rPr>
          <w:rFonts w:ascii="Times New Roman" w:eastAsia="Times New Roman" w:hAnsi="Times New Roman" w:cs="Times New Roman"/>
          <w:lang w:val="tr-TR" w:eastAsia="fr-FR"/>
        </w:rPr>
        <w:t>Social</w:t>
      </w:r>
      <w:proofErr w:type="spellEnd"/>
      <w:r w:rsidR="00C63567" w:rsidRPr="005E2598">
        <w:rPr>
          <w:rFonts w:ascii="Times New Roman" w:eastAsia="Times New Roman" w:hAnsi="Times New Roman" w:cs="Times New Roman"/>
          <w:lang w:val="tr-TR" w:eastAsia="fr-FR"/>
        </w:rPr>
        <w:t xml:space="preserve"> </w:t>
      </w:r>
      <w:proofErr w:type="spellStart"/>
      <w:r w:rsidR="00A46788" w:rsidRPr="005E2598">
        <w:rPr>
          <w:rFonts w:ascii="Times New Roman" w:eastAsia="Times New Roman" w:hAnsi="Times New Roman" w:cs="Times New Roman"/>
          <w:lang w:val="tr-TR" w:eastAsia="fr-FR"/>
        </w:rPr>
        <w:t>Science</w:t>
      </w:r>
      <w:proofErr w:type="spellEnd"/>
      <w:r w:rsidR="00A46788" w:rsidRPr="005E2598">
        <w:rPr>
          <w:rFonts w:ascii="Times New Roman" w:eastAsia="Times New Roman" w:hAnsi="Times New Roman" w:cs="Times New Roman"/>
          <w:lang w:val="tr-TR" w:eastAsia="fr-FR"/>
        </w:rPr>
        <w:t xml:space="preserve">, 616 (94), </w:t>
      </w:r>
      <w:r w:rsidR="00C63567" w:rsidRPr="005E2598">
        <w:rPr>
          <w:rFonts w:ascii="Times New Roman" w:eastAsia="Times New Roman" w:hAnsi="Times New Roman" w:cs="Times New Roman"/>
          <w:lang w:val="tr-TR" w:eastAsia="fr-FR"/>
        </w:rPr>
        <w:t>94-103</w:t>
      </w:r>
      <w:r w:rsidR="00D15B30" w:rsidRPr="005E2598">
        <w:rPr>
          <w:rFonts w:ascii="Times New Roman" w:eastAsia="Times New Roman" w:hAnsi="Times New Roman" w:cs="Times New Roman"/>
          <w:lang w:val="tr-TR" w:eastAsia="fr-FR"/>
        </w:rPr>
        <w:t>.</w:t>
      </w:r>
    </w:p>
    <w:p w:rsidR="00CE3096" w:rsidRPr="005E2598" w:rsidRDefault="00E50304" w:rsidP="00735FAA">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NYE,</w:t>
      </w:r>
      <w:r w:rsidR="00C63567" w:rsidRPr="005E2598">
        <w:rPr>
          <w:rFonts w:ascii="Times New Roman" w:hAnsi="Times New Roman" w:cs="Times New Roman"/>
          <w:shd w:val="clear" w:color="auto" w:fill="FFFFFF"/>
          <w:lang w:val="tr-TR"/>
        </w:rPr>
        <w:t xml:space="preserve"> J</w:t>
      </w:r>
      <w:proofErr w:type="gramStart"/>
      <w:r w:rsidR="00C63567"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roofErr w:type="gramEnd"/>
      <w:r w:rsidRPr="005E2598">
        <w:rPr>
          <w:rFonts w:ascii="Times New Roman" w:hAnsi="Times New Roman" w:cs="Times New Roman"/>
          <w:shd w:val="clear" w:color="auto" w:fill="FFFFFF"/>
          <w:lang w:val="tr-TR"/>
        </w:rPr>
        <w:t xml:space="preserve"> (2017),</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Soft</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power</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the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origins</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and</w:t>
      </w:r>
      <w:proofErr w:type="spellEnd"/>
      <w:r w:rsidR="00C63567" w:rsidRPr="005E2598">
        <w:rPr>
          <w:rFonts w:ascii="Times New Roman" w:hAnsi="Times New Roman" w:cs="Times New Roman"/>
          <w:shd w:val="clear" w:color="auto" w:fill="FFFFFF"/>
          <w:lang w:val="tr-TR"/>
        </w:rPr>
        <w:t xml:space="preserve"> </w:t>
      </w:r>
      <w:proofErr w:type="spellStart"/>
      <w:r w:rsidR="00F8308C">
        <w:rPr>
          <w:rFonts w:ascii="Times New Roman" w:hAnsi="Times New Roman" w:cs="Times New Roman"/>
          <w:shd w:val="clear" w:color="auto" w:fill="FFFFFF"/>
          <w:lang w:val="tr-TR"/>
        </w:rPr>
        <w:t>political</w:t>
      </w:r>
      <w:proofErr w:type="spellEnd"/>
      <w:r w:rsidR="00F8308C">
        <w:rPr>
          <w:rFonts w:ascii="Times New Roman" w:hAnsi="Times New Roman" w:cs="Times New Roman"/>
          <w:shd w:val="clear" w:color="auto" w:fill="FFFFFF"/>
          <w:lang w:val="tr-TR"/>
        </w:rPr>
        <w:t xml:space="preserve"> </w:t>
      </w:r>
      <w:proofErr w:type="spellStart"/>
      <w:r w:rsidR="00F8308C">
        <w:rPr>
          <w:rFonts w:ascii="Times New Roman" w:hAnsi="Times New Roman" w:cs="Times New Roman"/>
          <w:shd w:val="clear" w:color="auto" w:fill="FFFFFF"/>
          <w:lang w:val="tr-TR"/>
        </w:rPr>
        <w:t>progress</w:t>
      </w:r>
      <w:proofErr w:type="spellEnd"/>
      <w:r w:rsidR="00F8308C">
        <w:rPr>
          <w:rFonts w:ascii="Times New Roman" w:hAnsi="Times New Roman" w:cs="Times New Roman"/>
          <w:shd w:val="clear" w:color="auto" w:fill="FFFFFF"/>
          <w:lang w:val="tr-TR"/>
        </w:rPr>
        <w:t xml:space="preserve"> of a </w:t>
      </w:r>
      <w:proofErr w:type="spellStart"/>
      <w:r w:rsidR="00F8308C">
        <w:rPr>
          <w:rFonts w:ascii="Times New Roman" w:hAnsi="Times New Roman" w:cs="Times New Roman"/>
          <w:shd w:val="clear" w:color="auto" w:fill="FFFFFF"/>
          <w:lang w:val="tr-TR"/>
        </w:rPr>
        <w:t>concept</w:t>
      </w:r>
      <w:proofErr w:type="spellEnd"/>
      <w:r w:rsidR="00F8308C">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Palgrave</w:t>
      </w:r>
      <w:proofErr w:type="spellEnd"/>
      <w:r w:rsidR="00C63567" w:rsidRPr="005E2598">
        <w:rPr>
          <w:rFonts w:ascii="Times New Roman" w:hAnsi="Times New Roman" w:cs="Times New Roman"/>
          <w:iCs/>
          <w:shd w:val="clear" w:color="auto" w:fill="FFFFFF"/>
          <w:lang w:val="tr-TR"/>
        </w:rPr>
        <w:t xml:space="preserve"> Communications</w:t>
      </w:r>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3</w:t>
      </w:r>
      <w:r w:rsidRPr="005E2598">
        <w:rPr>
          <w:rFonts w:ascii="Times New Roman" w:hAnsi="Times New Roman" w:cs="Times New Roman"/>
          <w:iCs/>
          <w:shd w:val="clear" w:color="auto" w:fill="FFFFFF"/>
          <w:lang w:val="tr-TR"/>
        </w:rPr>
        <w:t xml:space="preserve"> </w:t>
      </w:r>
      <w:r w:rsidR="00C63567" w:rsidRPr="005E2598">
        <w:rPr>
          <w:rFonts w:ascii="Times New Roman" w:hAnsi="Times New Roman" w:cs="Times New Roman"/>
          <w:shd w:val="clear" w:color="auto" w:fill="FFFFFF"/>
          <w:lang w:val="tr-TR"/>
        </w:rPr>
        <w:t>(1), 1-3.</w:t>
      </w:r>
    </w:p>
    <w:p w:rsidR="00A34780" w:rsidRPr="005E2598" w:rsidRDefault="00735FAA" w:rsidP="00C879A4">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ÖZEK</w:t>
      </w:r>
      <w:r w:rsidR="00CE3096" w:rsidRPr="005E2598">
        <w:rPr>
          <w:rFonts w:ascii="Times New Roman" w:hAnsi="Times New Roman" w:cs="Times New Roman"/>
          <w:shd w:val="clear" w:color="auto" w:fill="FFFFFF"/>
          <w:lang w:val="tr-TR"/>
        </w:rPr>
        <w:t>, M</w:t>
      </w:r>
      <w:proofErr w:type="gramStart"/>
      <w:r w:rsidR="00CE3096"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roofErr w:type="gramEnd"/>
      <w:r w:rsidR="00CE3096" w:rsidRPr="005E2598">
        <w:rPr>
          <w:rFonts w:ascii="Times New Roman" w:hAnsi="Times New Roman" w:cs="Times New Roman"/>
          <w:shd w:val="clear" w:color="auto" w:fill="FFFFFF"/>
          <w:lang w:val="tr-TR"/>
        </w:rPr>
        <w:t xml:space="preserve"> (2019)</w:t>
      </w:r>
      <w:r w:rsidRPr="005E2598">
        <w:rPr>
          <w:rFonts w:ascii="Times New Roman" w:hAnsi="Times New Roman" w:cs="Times New Roman"/>
          <w:shd w:val="clear" w:color="auto" w:fill="FFFFFF"/>
          <w:lang w:val="tr-TR"/>
        </w:rPr>
        <w:t>,</w:t>
      </w:r>
      <w:r w:rsidR="00CE3096" w:rsidRPr="005E2598">
        <w:rPr>
          <w:rFonts w:ascii="Times New Roman" w:hAnsi="Times New Roman" w:cs="Times New Roman"/>
          <w:shd w:val="clear" w:color="auto" w:fill="FFFFFF"/>
          <w:lang w:val="tr-TR"/>
        </w:rPr>
        <w:t xml:space="preserve"> Yumuşak Güç Bağlamında Türkiye’de Uluslararası Öğrenci Hareketliliği (Yüksek lisans tezi)</w:t>
      </w:r>
      <w:r w:rsidR="00CF1C9F">
        <w:rPr>
          <w:rFonts w:ascii="Times New Roman" w:hAnsi="Times New Roman" w:cs="Times New Roman"/>
          <w:shd w:val="clear" w:color="auto" w:fill="FFFFFF"/>
          <w:lang w:val="tr-TR"/>
        </w:rPr>
        <w:t>,</w:t>
      </w:r>
      <w:r w:rsidR="00CE3096" w:rsidRPr="005E2598">
        <w:rPr>
          <w:rFonts w:ascii="Times New Roman" w:hAnsi="Times New Roman" w:cs="Times New Roman"/>
          <w:shd w:val="clear" w:color="auto" w:fill="FFFFFF"/>
          <w:lang w:val="tr-TR"/>
        </w:rPr>
        <w:t xml:space="preserve"> Erişim adresi: Yükseköğretim Kurulu, </w:t>
      </w:r>
      <w:hyperlink r:id="rId18" w:history="1">
        <w:r w:rsidR="00CE3096" w:rsidRPr="005E2598">
          <w:rPr>
            <w:rStyle w:val="Kpr"/>
            <w:rFonts w:ascii="Times New Roman" w:hAnsi="Times New Roman" w:cs="Times New Roman"/>
            <w:color w:val="auto"/>
            <w:u w:val="none"/>
            <w:shd w:val="clear" w:color="auto" w:fill="FFFFFF"/>
            <w:lang w:val="tr-TR"/>
          </w:rPr>
          <w:t>https://tez.yok.gov.tr/UlusalTezMerkezi/</w:t>
        </w:r>
      </w:hyperlink>
      <w:r w:rsidR="00CE3096" w:rsidRPr="005E2598">
        <w:rPr>
          <w:rFonts w:ascii="Times New Roman" w:hAnsi="Times New Roman" w:cs="Times New Roman"/>
          <w:shd w:val="clear" w:color="auto" w:fill="FFFFFF"/>
          <w:lang w:val="tr-TR"/>
        </w:rPr>
        <w:t xml:space="preserve"> </w:t>
      </w:r>
    </w:p>
    <w:p w:rsidR="00A34780" w:rsidRDefault="00634300" w:rsidP="00CE62A8">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 xml:space="preserve">Resmi Gazete, </w:t>
      </w:r>
      <w:r w:rsidR="004E41F9" w:rsidRPr="005E2598">
        <w:rPr>
          <w:rFonts w:ascii="Times New Roman" w:hAnsi="Times New Roman" w:cs="Times New Roman"/>
          <w:shd w:val="clear" w:color="auto" w:fill="FFFFFF"/>
          <w:lang w:val="tr-TR"/>
        </w:rPr>
        <w:t>30 Nisan 1985,</w:t>
      </w:r>
      <w:r w:rsidR="00D421D8" w:rsidRPr="005E2598">
        <w:rPr>
          <w:rFonts w:ascii="Times New Roman" w:hAnsi="Times New Roman" w:cs="Times New Roman"/>
          <w:shd w:val="clear" w:color="auto" w:fill="FFFFFF"/>
          <w:lang w:val="tr-TR"/>
        </w:rPr>
        <w:t xml:space="preserve"> </w:t>
      </w:r>
      <w:r w:rsidRPr="005E2598">
        <w:rPr>
          <w:rFonts w:ascii="Times New Roman" w:hAnsi="Times New Roman" w:cs="Times New Roman"/>
          <w:shd w:val="clear" w:color="auto" w:fill="FFFFFF"/>
          <w:lang w:val="tr-TR"/>
        </w:rPr>
        <w:t>Türkiye'de Öğrenim Gören Yabancı Uyruklu Öğrencilere İlişkin Yönetmelik</w:t>
      </w:r>
      <w:r w:rsidR="004E41F9"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 xml:space="preserve"> </w:t>
      </w:r>
      <w:hyperlink r:id="rId19" w:history="1">
        <w:r w:rsidRPr="005E2598">
          <w:rPr>
            <w:rStyle w:val="Kpr"/>
            <w:rFonts w:ascii="Times New Roman" w:hAnsi="Times New Roman" w:cs="Times New Roman"/>
            <w:color w:val="auto"/>
            <w:u w:val="none"/>
            <w:shd w:val="clear" w:color="auto" w:fill="FFFFFF"/>
            <w:lang w:val="tr-TR"/>
          </w:rPr>
          <w:t>https://www.resmigazete.gov.tr/arsiv/18740.pdf</w:t>
        </w:r>
      </w:hyperlink>
      <w:r w:rsidRPr="005E2598">
        <w:rPr>
          <w:rFonts w:ascii="Times New Roman" w:hAnsi="Times New Roman" w:cs="Times New Roman"/>
          <w:shd w:val="clear" w:color="auto" w:fill="FFFFFF"/>
          <w:lang w:val="tr-TR"/>
        </w:rPr>
        <w:t xml:space="preserve"> </w:t>
      </w:r>
      <w:r w:rsidR="00C879A4"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Erişim tarihi: 20.11.2021</w:t>
      </w:r>
      <w:r w:rsidR="00C879A4"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w:t>
      </w:r>
    </w:p>
    <w:p w:rsidR="00965A55" w:rsidRPr="00965A55" w:rsidRDefault="00965A55" w:rsidP="00CE62A8">
      <w:pPr>
        <w:spacing w:after="120"/>
        <w:jc w:val="both"/>
        <w:rPr>
          <w:rFonts w:ascii="Times New Roman" w:hAnsi="Times New Roman" w:cs="Times New Roman"/>
          <w:lang w:val="tr-TR"/>
        </w:rPr>
      </w:pPr>
      <w:r>
        <w:rPr>
          <w:rFonts w:ascii="Times New Roman" w:hAnsi="Times New Roman" w:cs="Times New Roman"/>
          <w:lang w:val="en-GB"/>
        </w:rPr>
        <w:t>The International Organization f</w:t>
      </w:r>
      <w:r w:rsidRPr="007601C6">
        <w:rPr>
          <w:rFonts w:ascii="Times New Roman" w:hAnsi="Times New Roman" w:cs="Times New Roman"/>
          <w:lang w:val="en-GB"/>
        </w:rPr>
        <w:t>or Migration</w:t>
      </w:r>
      <w:r w:rsidRPr="007601C6">
        <w:rPr>
          <w:rFonts w:ascii="Times New Roman" w:hAnsi="Times New Roman" w:cs="Times New Roman"/>
          <w:lang w:val="tr-TR"/>
        </w:rPr>
        <w:t xml:space="preserve"> (IOM), Migration Data Portal, </w:t>
      </w:r>
      <w:hyperlink r:id="rId20" w:anchor="definition" w:history="1">
        <w:r w:rsidRPr="007601C6">
          <w:rPr>
            <w:rStyle w:val="Kpr"/>
            <w:rFonts w:ascii="Times New Roman" w:hAnsi="Times New Roman" w:cs="Times New Roman"/>
            <w:color w:val="auto"/>
            <w:u w:val="none"/>
            <w:lang w:val="tr-TR"/>
          </w:rPr>
          <w:t>https://www.migrationdataportal.org/pt-pt/themes/internationale-studierende#definition</w:t>
        </w:r>
      </w:hyperlink>
      <w:r w:rsidRPr="007601C6">
        <w:rPr>
          <w:rFonts w:ascii="Times New Roman" w:hAnsi="Times New Roman" w:cs="Times New Roman"/>
          <w:lang w:val="tr-TR"/>
        </w:rPr>
        <w:t xml:space="preserve"> (Erişim tarihi: 20.11.2021).</w:t>
      </w:r>
    </w:p>
    <w:p w:rsidR="0085188F" w:rsidRPr="005E2598" w:rsidRDefault="00A34780" w:rsidP="00CE62A8">
      <w:pPr>
        <w:spacing w:after="120"/>
        <w:jc w:val="both"/>
        <w:rPr>
          <w:rFonts w:ascii="Times New Roman" w:hAnsi="Times New Roman" w:cs="Times New Roman"/>
          <w:shd w:val="clear" w:color="auto" w:fill="FFFFFF"/>
          <w:lang w:val="tr-TR"/>
        </w:rPr>
      </w:pPr>
      <w:proofErr w:type="spellStart"/>
      <w:r w:rsidRPr="005E2598">
        <w:rPr>
          <w:rFonts w:ascii="Times New Roman" w:hAnsi="Times New Roman" w:cs="Times New Roman"/>
          <w:shd w:val="clear" w:color="auto" w:fill="FFFFFF"/>
          <w:lang w:val="tr-TR"/>
        </w:rPr>
        <w:t>The</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Organisation</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for</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Economic</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Co-operation</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and</w:t>
      </w:r>
      <w:proofErr w:type="spellEnd"/>
      <w:r w:rsidRPr="005E2598">
        <w:rPr>
          <w:rFonts w:ascii="Times New Roman" w:hAnsi="Times New Roman" w:cs="Times New Roman"/>
          <w:shd w:val="clear" w:color="auto" w:fill="FFFFFF"/>
          <w:lang w:val="tr-TR"/>
        </w:rPr>
        <w:t xml:space="preserve"> Development (</w:t>
      </w:r>
      <w:r w:rsidR="00F65621" w:rsidRPr="005E2598">
        <w:rPr>
          <w:rFonts w:ascii="Times New Roman" w:hAnsi="Times New Roman" w:cs="Times New Roman"/>
          <w:shd w:val="clear" w:color="auto" w:fill="FFFFFF"/>
          <w:lang w:val="tr-TR"/>
        </w:rPr>
        <w:t>OECD),</w:t>
      </w:r>
      <w:r w:rsidRPr="005E2598">
        <w:rPr>
          <w:rFonts w:ascii="Times New Roman" w:hAnsi="Times New Roman" w:cs="Times New Roman"/>
          <w:shd w:val="clear" w:color="auto" w:fill="FFFFFF"/>
          <w:lang w:val="tr-TR"/>
        </w:rPr>
        <w:t xml:space="preserve"> </w:t>
      </w:r>
      <w:r w:rsidR="004E41F9" w:rsidRPr="005E2598">
        <w:rPr>
          <w:rFonts w:ascii="Times New Roman" w:hAnsi="Times New Roman" w:cs="Times New Roman"/>
          <w:shd w:val="clear" w:color="auto" w:fill="FFFFFF"/>
          <w:lang w:val="tr-TR"/>
        </w:rPr>
        <w:t xml:space="preserve">International </w:t>
      </w:r>
      <w:proofErr w:type="spellStart"/>
      <w:r w:rsidR="004E41F9" w:rsidRPr="005E2598">
        <w:rPr>
          <w:rFonts w:ascii="Times New Roman" w:hAnsi="Times New Roman" w:cs="Times New Roman"/>
          <w:shd w:val="clear" w:color="auto" w:fill="FFFFFF"/>
          <w:lang w:val="tr-TR"/>
        </w:rPr>
        <w:t>student</w:t>
      </w:r>
      <w:proofErr w:type="spellEnd"/>
      <w:r w:rsidR="004E41F9" w:rsidRPr="005E2598">
        <w:rPr>
          <w:rFonts w:ascii="Times New Roman" w:hAnsi="Times New Roman" w:cs="Times New Roman"/>
          <w:shd w:val="clear" w:color="auto" w:fill="FFFFFF"/>
          <w:lang w:val="tr-TR"/>
        </w:rPr>
        <w:t>,</w:t>
      </w:r>
      <w:r w:rsidR="005A0581" w:rsidRPr="005E2598">
        <w:rPr>
          <w:rFonts w:ascii="Times New Roman" w:hAnsi="Times New Roman" w:cs="Times New Roman"/>
          <w:shd w:val="clear" w:color="auto" w:fill="FFFFFF"/>
          <w:lang w:val="tr-TR"/>
        </w:rPr>
        <w:t xml:space="preserve"> </w:t>
      </w:r>
      <w:hyperlink r:id="rId21" w:history="1">
        <w:r w:rsidR="00CF1C9F" w:rsidRPr="00CF1C9F">
          <w:rPr>
            <w:rStyle w:val="Kpr"/>
            <w:rFonts w:ascii="Times New Roman" w:hAnsi="Times New Roman" w:cs="Times New Roman"/>
            <w:color w:val="auto"/>
            <w:u w:val="none"/>
            <w:shd w:val="clear" w:color="auto" w:fill="FFFFFF"/>
            <w:lang w:val="tr-TR"/>
          </w:rPr>
          <w:t>https://data.oecd.org/students/international-student-mobility.htm</w:t>
        </w:r>
      </w:hyperlink>
      <w:r w:rsidR="00CF1C9F">
        <w:rPr>
          <w:rFonts w:ascii="Times New Roman" w:hAnsi="Times New Roman" w:cs="Times New Roman"/>
          <w:shd w:val="clear" w:color="auto" w:fill="FFFFFF"/>
          <w:lang w:val="tr-TR"/>
        </w:rPr>
        <w:t xml:space="preserve"> </w:t>
      </w:r>
      <w:r w:rsidR="00CF1C9F" w:rsidRPr="005E2598">
        <w:rPr>
          <w:rFonts w:ascii="Times New Roman" w:hAnsi="Times New Roman" w:cs="Times New Roman"/>
          <w:shd w:val="clear" w:color="auto" w:fill="FFFFFF"/>
          <w:lang w:val="tr-TR"/>
        </w:rPr>
        <w:t>(</w:t>
      </w:r>
      <w:r w:rsidR="00862517">
        <w:rPr>
          <w:rFonts w:ascii="Times New Roman" w:hAnsi="Times New Roman" w:cs="Times New Roman"/>
          <w:shd w:val="clear" w:color="auto" w:fill="FFFFFF"/>
          <w:lang w:val="tr-TR"/>
        </w:rPr>
        <w:t>Erişim tarihi: 19</w:t>
      </w:r>
      <w:r w:rsidR="00CF1C9F" w:rsidRPr="005E2598">
        <w:rPr>
          <w:rFonts w:ascii="Times New Roman" w:hAnsi="Times New Roman" w:cs="Times New Roman"/>
          <w:shd w:val="clear" w:color="auto" w:fill="FFFFFF"/>
          <w:lang w:val="tr-TR"/>
        </w:rPr>
        <w:t>.11.2021).</w:t>
      </w:r>
    </w:p>
    <w:p w:rsidR="00D638DB" w:rsidRPr="005E2598" w:rsidRDefault="00D638DB" w:rsidP="00064E1D">
      <w:pPr>
        <w:spacing w:after="120"/>
        <w:jc w:val="both"/>
        <w:rPr>
          <w:rFonts w:ascii="Times New Roman" w:hAnsi="Times New Roman" w:cs="Times New Roman"/>
          <w:lang w:val="tr-TR"/>
        </w:rPr>
      </w:pPr>
      <w:proofErr w:type="spellStart"/>
      <w:r w:rsidRPr="005E2598">
        <w:rPr>
          <w:rFonts w:ascii="Times New Roman" w:hAnsi="Times New Roman" w:cs="Times New Roman"/>
          <w:shd w:val="clear" w:color="auto" w:fill="FFFFFF"/>
          <w:lang w:val="tr-TR"/>
        </w:rPr>
        <w:t>The</w:t>
      </w:r>
      <w:proofErr w:type="spellEnd"/>
      <w:r w:rsidRPr="005E2598">
        <w:rPr>
          <w:rFonts w:ascii="Times New Roman" w:hAnsi="Times New Roman" w:cs="Times New Roman"/>
          <w:shd w:val="clear" w:color="auto" w:fill="FFFFFF"/>
          <w:lang w:val="tr-TR"/>
        </w:rPr>
        <w:t xml:space="preserve"> United Nations </w:t>
      </w:r>
      <w:proofErr w:type="spellStart"/>
      <w:r w:rsidRPr="005E2598">
        <w:rPr>
          <w:rFonts w:ascii="Times New Roman" w:hAnsi="Times New Roman" w:cs="Times New Roman"/>
          <w:shd w:val="clear" w:color="auto" w:fill="FFFFFF"/>
          <w:lang w:val="tr-TR"/>
        </w:rPr>
        <w:t>Educational</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Scientific</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and</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Cultural</w:t>
      </w:r>
      <w:proofErr w:type="spellEnd"/>
      <w:r w:rsidRPr="005E2598">
        <w:rPr>
          <w:rFonts w:ascii="Times New Roman" w:hAnsi="Times New Roman" w:cs="Times New Roman"/>
          <w:shd w:val="clear" w:color="auto" w:fill="FFFFFF"/>
          <w:lang w:val="tr-TR"/>
        </w:rPr>
        <w:t xml:space="preserve"> </w:t>
      </w:r>
      <w:proofErr w:type="spellStart"/>
      <w:r w:rsidRPr="005E2598">
        <w:rPr>
          <w:rFonts w:ascii="Times New Roman" w:hAnsi="Times New Roman" w:cs="Times New Roman"/>
          <w:shd w:val="clear" w:color="auto" w:fill="FFFFFF"/>
          <w:lang w:val="tr-TR"/>
        </w:rPr>
        <w:t>Organization</w:t>
      </w:r>
      <w:proofErr w:type="spellEnd"/>
      <w:r w:rsidRPr="005E2598">
        <w:rPr>
          <w:rFonts w:ascii="Times New Roman" w:hAnsi="Times New Roman" w:cs="Times New Roman"/>
          <w:shd w:val="clear" w:color="auto" w:fill="FFFFFF"/>
          <w:lang w:val="tr-TR"/>
        </w:rPr>
        <w:t xml:space="preserve"> (UNESCO)</w:t>
      </w:r>
      <w:r w:rsidR="00F65621"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 xml:space="preserve"> </w:t>
      </w:r>
      <w:proofErr w:type="spellStart"/>
      <w:r w:rsidR="004E41F9" w:rsidRPr="005E2598">
        <w:rPr>
          <w:rFonts w:ascii="Times New Roman" w:hAnsi="Times New Roman" w:cs="Times New Roman"/>
          <w:lang w:val="tr-TR"/>
        </w:rPr>
        <w:t>Definitions</w:t>
      </w:r>
      <w:proofErr w:type="spellEnd"/>
      <w:r w:rsidR="004E41F9" w:rsidRPr="005E2598">
        <w:rPr>
          <w:rFonts w:ascii="Times New Roman" w:hAnsi="Times New Roman" w:cs="Times New Roman"/>
          <w:lang w:val="tr-TR"/>
        </w:rPr>
        <w:t>,</w:t>
      </w:r>
      <w:r w:rsidRPr="005E2598">
        <w:rPr>
          <w:rFonts w:ascii="Times New Roman" w:hAnsi="Times New Roman" w:cs="Times New Roman"/>
          <w:lang w:val="tr-TR"/>
        </w:rPr>
        <w:t xml:space="preserve"> </w:t>
      </w:r>
      <w:hyperlink r:id="rId22" w:history="1">
        <w:r w:rsidRPr="005E2598">
          <w:rPr>
            <w:rStyle w:val="Kpr"/>
            <w:rFonts w:ascii="Times New Roman" w:hAnsi="Times New Roman" w:cs="Times New Roman"/>
            <w:color w:val="auto"/>
            <w:u w:val="none"/>
            <w:lang w:val="tr-TR"/>
          </w:rPr>
          <w:t>http://uis.unesco.org/en/glossary-term/international-or-internationally-mobile-students</w:t>
        </w:r>
      </w:hyperlink>
      <w:r w:rsidR="00CF1C9F">
        <w:rPr>
          <w:rStyle w:val="Kpr"/>
          <w:rFonts w:ascii="Times New Roman" w:hAnsi="Times New Roman" w:cs="Times New Roman"/>
          <w:color w:val="auto"/>
          <w:u w:val="none"/>
          <w:lang w:val="tr-TR"/>
        </w:rPr>
        <w:t xml:space="preserve"> </w:t>
      </w:r>
      <w:r w:rsidR="00CF1C9F" w:rsidRPr="005E2598">
        <w:rPr>
          <w:rFonts w:ascii="Times New Roman" w:hAnsi="Times New Roman" w:cs="Times New Roman"/>
          <w:shd w:val="clear" w:color="auto" w:fill="FFFFFF"/>
          <w:lang w:val="tr-TR"/>
        </w:rPr>
        <w:t>(</w:t>
      </w:r>
      <w:r w:rsidR="00862517">
        <w:rPr>
          <w:rFonts w:ascii="Times New Roman" w:hAnsi="Times New Roman" w:cs="Times New Roman"/>
          <w:shd w:val="clear" w:color="auto" w:fill="FFFFFF"/>
          <w:lang w:val="tr-TR"/>
        </w:rPr>
        <w:t>Erişim tarihi: 19</w:t>
      </w:r>
      <w:r w:rsidR="00CF1C9F" w:rsidRPr="005E2598">
        <w:rPr>
          <w:rFonts w:ascii="Times New Roman" w:hAnsi="Times New Roman" w:cs="Times New Roman"/>
          <w:shd w:val="clear" w:color="auto" w:fill="FFFFFF"/>
          <w:lang w:val="tr-TR"/>
        </w:rPr>
        <w:t>.11.2021).</w:t>
      </w:r>
    </w:p>
    <w:p w:rsidR="00D638DB" w:rsidRPr="005E2598" w:rsidRDefault="0085188F" w:rsidP="00CE5A11">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Türk</w:t>
      </w:r>
      <w:r w:rsidR="008A6C1C" w:rsidRPr="005E2598">
        <w:rPr>
          <w:rFonts w:ascii="Times New Roman" w:hAnsi="Times New Roman" w:cs="Times New Roman"/>
          <w:shd w:val="clear" w:color="auto" w:fill="FFFFFF"/>
          <w:lang w:val="tr-TR"/>
        </w:rPr>
        <w:t>iye Büyük Millet Meclisi (TBMM),</w:t>
      </w:r>
      <w:r w:rsidRPr="005E2598">
        <w:rPr>
          <w:rFonts w:ascii="Times New Roman" w:hAnsi="Times New Roman" w:cs="Times New Roman"/>
          <w:shd w:val="clear" w:color="auto" w:fill="FFFFFF"/>
          <w:lang w:val="tr-TR"/>
        </w:rPr>
        <w:t xml:space="preserve"> </w:t>
      </w:r>
      <w:r w:rsidR="00064E1D" w:rsidRPr="005E2598">
        <w:rPr>
          <w:rFonts w:ascii="Times New Roman" w:hAnsi="Times New Roman" w:cs="Times New Roman"/>
          <w:shd w:val="clear" w:color="auto" w:fill="FFFFFF"/>
          <w:lang w:val="tr-TR"/>
        </w:rPr>
        <w:t>Türkiye'de Ö</w:t>
      </w:r>
      <w:r w:rsidRPr="005E2598">
        <w:rPr>
          <w:rFonts w:ascii="Times New Roman" w:hAnsi="Times New Roman" w:cs="Times New Roman"/>
          <w:shd w:val="clear" w:color="auto" w:fill="FFFFFF"/>
          <w:lang w:val="tr-TR"/>
        </w:rPr>
        <w:t>ğrenim Gören Yabancı Uyruklu Öğrencilere İlişkin Kanun</w:t>
      </w:r>
      <w:r w:rsidR="004E41F9"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 xml:space="preserve"> </w:t>
      </w:r>
      <w:hyperlink r:id="rId23" w:history="1">
        <w:r w:rsidRPr="005E2598">
          <w:rPr>
            <w:rStyle w:val="Kpr"/>
            <w:rFonts w:ascii="Times New Roman" w:hAnsi="Times New Roman" w:cs="Times New Roman"/>
            <w:color w:val="auto"/>
            <w:u w:val="none"/>
            <w:shd w:val="clear" w:color="auto" w:fill="FFFFFF"/>
            <w:lang w:val="tr-TR"/>
          </w:rPr>
          <w:t>https://www5.tbmm.gov.tr/tutanaklar/KANUNLAR_KARARLAR/kanuntbmmc066/kanundmc066/kanundmc06602922.pdf</w:t>
        </w:r>
      </w:hyperlink>
      <w:r w:rsidRPr="005E2598">
        <w:rPr>
          <w:rFonts w:ascii="Times New Roman" w:hAnsi="Times New Roman" w:cs="Times New Roman"/>
          <w:shd w:val="clear" w:color="auto" w:fill="FFFFFF"/>
          <w:lang w:val="tr-TR"/>
        </w:rPr>
        <w:t xml:space="preserve"> </w:t>
      </w:r>
      <w:r w:rsidR="00667771"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Erişim tarihi: 20.11.2021</w:t>
      </w:r>
      <w:r w:rsidR="00667771" w:rsidRPr="005E2598">
        <w:rPr>
          <w:rFonts w:ascii="Times New Roman" w:hAnsi="Times New Roman" w:cs="Times New Roman"/>
          <w:shd w:val="clear" w:color="auto" w:fill="FFFFFF"/>
          <w:lang w:val="tr-TR"/>
        </w:rPr>
        <w:t>)</w:t>
      </w:r>
      <w:r w:rsidR="00E5423D" w:rsidRPr="005E2598">
        <w:rPr>
          <w:rFonts w:ascii="Times New Roman" w:hAnsi="Times New Roman" w:cs="Times New Roman"/>
          <w:shd w:val="clear" w:color="auto" w:fill="FFFFFF"/>
          <w:lang w:val="tr-TR"/>
        </w:rPr>
        <w:t>.</w:t>
      </w:r>
    </w:p>
    <w:p w:rsidR="00D15B30" w:rsidRPr="005E2598" w:rsidRDefault="00F65621" w:rsidP="009E2322">
      <w:pPr>
        <w:spacing w:after="120"/>
        <w:jc w:val="both"/>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YELLINEK, R</w:t>
      </w:r>
      <w:proofErr w:type="gramStart"/>
      <w:r w:rsidRPr="005E2598">
        <w:rPr>
          <w:rFonts w:ascii="Times New Roman" w:hAnsi="Times New Roman" w:cs="Times New Roman"/>
          <w:shd w:val="clear" w:color="auto" w:fill="FFFFFF"/>
          <w:lang w:val="tr-TR"/>
        </w:rPr>
        <w:t>.,</w:t>
      </w:r>
      <w:proofErr w:type="gramEnd"/>
      <w:r w:rsidRPr="005E2598">
        <w:rPr>
          <w:rFonts w:ascii="Times New Roman" w:hAnsi="Times New Roman" w:cs="Times New Roman"/>
          <w:shd w:val="clear" w:color="auto" w:fill="FFFFFF"/>
          <w:lang w:val="tr-TR"/>
        </w:rPr>
        <w:t xml:space="preserve"> Mann, Y., </w:t>
      </w:r>
      <w:proofErr w:type="spellStart"/>
      <w:r w:rsidRPr="005E2598">
        <w:rPr>
          <w:rFonts w:ascii="Times New Roman" w:hAnsi="Times New Roman" w:cs="Times New Roman"/>
          <w:shd w:val="clear" w:color="auto" w:fill="FFFFFF"/>
          <w:lang w:val="tr-TR"/>
        </w:rPr>
        <w:t>and</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Lebel</w:t>
      </w:r>
      <w:proofErr w:type="spellEnd"/>
      <w:r w:rsidR="00C63567" w:rsidRPr="005E2598">
        <w:rPr>
          <w:rFonts w:ascii="Times New Roman" w:hAnsi="Times New Roman" w:cs="Times New Roman"/>
          <w:shd w:val="clear" w:color="auto" w:fill="FFFFFF"/>
          <w:lang w:val="tr-TR"/>
        </w:rPr>
        <w:t>, U.</w:t>
      </w:r>
      <w:r w:rsidRPr="005E2598">
        <w:rPr>
          <w:rFonts w:ascii="Times New Roman" w:hAnsi="Times New Roman" w:cs="Times New Roman"/>
          <w:shd w:val="clear" w:color="auto" w:fill="FFFFFF"/>
          <w:lang w:val="tr-TR"/>
        </w:rPr>
        <w:t>, (2020),</w:t>
      </w:r>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Chinese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Soft-Power</w:t>
      </w:r>
      <w:proofErr w:type="spellEnd"/>
      <w:r w:rsidR="00C63567" w:rsidRPr="005E2598">
        <w:rPr>
          <w:rFonts w:ascii="Times New Roman" w:hAnsi="Times New Roman" w:cs="Times New Roman"/>
          <w:shd w:val="clear" w:color="auto" w:fill="FFFFFF"/>
          <w:lang w:val="tr-TR"/>
        </w:rPr>
        <w:t xml:space="preserve"> in </w:t>
      </w:r>
      <w:proofErr w:type="spellStart"/>
      <w:r w:rsidR="00C63567" w:rsidRPr="005E2598">
        <w:rPr>
          <w:rFonts w:ascii="Times New Roman" w:hAnsi="Times New Roman" w:cs="Times New Roman"/>
          <w:shd w:val="clear" w:color="auto" w:fill="FFFFFF"/>
          <w:lang w:val="tr-TR"/>
        </w:rPr>
        <w:t>the</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Arab</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world</w:t>
      </w:r>
      <w:proofErr w:type="spellEnd"/>
      <w:r w:rsidR="00C63567" w:rsidRPr="005E2598">
        <w:rPr>
          <w:rFonts w:ascii="Times New Roman" w:hAnsi="Times New Roman" w:cs="Times New Roman"/>
          <w:shd w:val="clear" w:color="auto" w:fill="FFFFFF"/>
          <w:lang w:val="tr-TR"/>
        </w:rPr>
        <w:t>–</w:t>
      </w:r>
      <w:proofErr w:type="spellStart"/>
      <w:r w:rsidR="00C63567" w:rsidRPr="005E2598">
        <w:rPr>
          <w:rFonts w:ascii="Times New Roman" w:hAnsi="Times New Roman" w:cs="Times New Roman"/>
          <w:shd w:val="clear" w:color="auto" w:fill="FFFFFF"/>
          <w:lang w:val="tr-TR"/>
        </w:rPr>
        <w:t>China’s</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Confucius</w:t>
      </w:r>
      <w:proofErr w:type="spellEnd"/>
      <w:r w:rsidR="00C63567" w:rsidRPr="005E2598">
        <w:rPr>
          <w:rFonts w:ascii="Times New Roman" w:hAnsi="Times New Roman" w:cs="Times New Roman"/>
          <w:shd w:val="clear" w:color="auto" w:fill="FFFFFF"/>
          <w:lang w:val="tr-TR"/>
        </w:rPr>
        <w:t xml:space="preserve"> </w:t>
      </w:r>
      <w:proofErr w:type="spellStart"/>
      <w:r w:rsidR="00C63567" w:rsidRPr="005E2598">
        <w:rPr>
          <w:rFonts w:ascii="Times New Roman" w:hAnsi="Times New Roman" w:cs="Times New Roman"/>
          <w:shd w:val="clear" w:color="auto" w:fill="FFFFFF"/>
          <w:lang w:val="tr-TR"/>
        </w:rPr>
        <w:t>Institutes</w:t>
      </w:r>
      <w:proofErr w:type="spellEnd"/>
      <w:r w:rsidR="007F5887">
        <w:rPr>
          <w:rFonts w:ascii="Times New Roman" w:hAnsi="Times New Roman" w:cs="Times New Roman"/>
          <w:shd w:val="clear" w:color="auto" w:fill="FFFFFF"/>
          <w:lang w:val="tr-TR"/>
        </w:rPr>
        <w:t xml:space="preserve"> as a </w:t>
      </w:r>
      <w:proofErr w:type="spellStart"/>
      <w:r w:rsidR="007F5887">
        <w:rPr>
          <w:rFonts w:ascii="Times New Roman" w:hAnsi="Times New Roman" w:cs="Times New Roman"/>
          <w:shd w:val="clear" w:color="auto" w:fill="FFFFFF"/>
          <w:lang w:val="tr-TR"/>
        </w:rPr>
        <w:t>central</w:t>
      </w:r>
      <w:proofErr w:type="spellEnd"/>
      <w:r w:rsidR="007F5887">
        <w:rPr>
          <w:rFonts w:ascii="Times New Roman" w:hAnsi="Times New Roman" w:cs="Times New Roman"/>
          <w:shd w:val="clear" w:color="auto" w:fill="FFFFFF"/>
          <w:lang w:val="tr-TR"/>
        </w:rPr>
        <w:t xml:space="preserve"> </w:t>
      </w:r>
      <w:proofErr w:type="spellStart"/>
      <w:r w:rsidR="007F5887">
        <w:rPr>
          <w:rFonts w:ascii="Times New Roman" w:hAnsi="Times New Roman" w:cs="Times New Roman"/>
          <w:shd w:val="clear" w:color="auto" w:fill="FFFFFF"/>
          <w:lang w:val="tr-TR"/>
        </w:rPr>
        <w:t>tool</w:t>
      </w:r>
      <w:proofErr w:type="spellEnd"/>
      <w:r w:rsidR="007F5887">
        <w:rPr>
          <w:rFonts w:ascii="Times New Roman" w:hAnsi="Times New Roman" w:cs="Times New Roman"/>
          <w:shd w:val="clear" w:color="auto" w:fill="FFFFFF"/>
          <w:lang w:val="tr-TR"/>
        </w:rPr>
        <w:t xml:space="preserve"> of </w:t>
      </w:r>
      <w:proofErr w:type="spellStart"/>
      <w:r w:rsidR="007F5887">
        <w:rPr>
          <w:rFonts w:ascii="Times New Roman" w:hAnsi="Times New Roman" w:cs="Times New Roman"/>
          <w:shd w:val="clear" w:color="auto" w:fill="FFFFFF"/>
          <w:lang w:val="tr-TR"/>
        </w:rPr>
        <w:t>influence</w:t>
      </w:r>
      <w:proofErr w:type="spellEnd"/>
      <w:r w:rsidR="007F5887">
        <w:rPr>
          <w:rFonts w:ascii="Times New Roman" w:hAnsi="Times New Roman" w:cs="Times New Roman"/>
          <w:shd w:val="clear" w:color="auto" w:fill="FFFFFF"/>
          <w:lang w:val="tr-TR"/>
        </w:rPr>
        <w:t>,</w:t>
      </w:r>
      <w:r w:rsidR="00C63567" w:rsidRPr="005E2598">
        <w:rPr>
          <w:rFonts w:ascii="Times New Roman" w:hAnsi="Times New Roman" w:cs="Times New Roman"/>
          <w:shd w:val="clear" w:color="auto" w:fill="FFFFFF"/>
          <w:lang w:val="tr-TR"/>
        </w:rPr>
        <w:t> </w:t>
      </w:r>
      <w:proofErr w:type="spellStart"/>
      <w:r w:rsidR="00C63567" w:rsidRPr="005E2598">
        <w:rPr>
          <w:rFonts w:ascii="Times New Roman" w:hAnsi="Times New Roman" w:cs="Times New Roman"/>
          <w:iCs/>
          <w:shd w:val="clear" w:color="auto" w:fill="FFFFFF"/>
          <w:lang w:val="tr-TR"/>
        </w:rPr>
        <w:t>Comparative</w:t>
      </w:r>
      <w:proofErr w:type="spellEnd"/>
      <w:r w:rsidR="00C63567" w:rsidRPr="005E2598">
        <w:rPr>
          <w:rFonts w:ascii="Times New Roman" w:hAnsi="Times New Roman" w:cs="Times New Roman"/>
          <w:iCs/>
          <w:shd w:val="clear" w:color="auto" w:fill="FFFFFF"/>
          <w:lang w:val="tr-TR"/>
        </w:rPr>
        <w:t xml:space="preserve"> </w:t>
      </w:r>
      <w:proofErr w:type="spellStart"/>
      <w:r w:rsidR="00C63567" w:rsidRPr="005E2598">
        <w:rPr>
          <w:rFonts w:ascii="Times New Roman" w:hAnsi="Times New Roman" w:cs="Times New Roman"/>
          <w:iCs/>
          <w:shd w:val="clear" w:color="auto" w:fill="FFFFFF"/>
          <w:lang w:val="tr-TR"/>
        </w:rPr>
        <w:t>Strategy</w:t>
      </w:r>
      <w:proofErr w:type="spellEnd"/>
      <w:r w:rsidR="00C63567" w:rsidRPr="005E2598">
        <w:rPr>
          <w:rFonts w:ascii="Times New Roman" w:hAnsi="Times New Roman" w:cs="Times New Roman"/>
          <w:shd w:val="clear" w:color="auto" w:fill="FFFFFF"/>
          <w:lang w:val="tr-TR"/>
        </w:rPr>
        <w:t>, </w:t>
      </w:r>
      <w:r w:rsidR="00C63567" w:rsidRPr="005E2598">
        <w:rPr>
          <w:rFonts w:ascii="Times New Roman" w:hAnsi="Times New Roman" w:cs="Times New Roman"/>
          <w:iCs/>
          <w:shd w:val="clear" w:color="auto" w:fill="FFFFFF"/>
          <w:lang w:val="tr-TR"/>
        </w:rPr>
        <w:t>39</w:t>
      </w:r>
      <w:r w:rsidR="00C63567" w:rsidRPr="005E2598">
        <w:rPr>
          <w:rFonts w:ascii="Times New Roman" w:hAnsi="Times New Roman" w:cs="Times New Roman"/>
          <w:shd w:val="clear" w:color="auto" w:fill="FFFFFF"/>
          <w:lang w:val="tr-TR"/>
        </w:rPr>
        <w:t>(6), 517-534.</w:t>
      </w:r>
    </w:p>
    <w:p w:rsidR="00C63567" w:rsidRPr="005E2598" w:rsidRDefault="00C63567" w:rsidP="009E2322">
      <w:pPr>
        <w:spacing w:after="120"/>
        <w:rPr>
          <w:rFonts w:ascii="Times New Roman" w:hAnsi="Times New Roman" w:cs="Times New Roman"/>
          <w:shd w:val="clear" w:color="auto" w:fill="FFFFFF"/>
          <w:lang w:val="tr-TR"/>
        </w:rPr>
      </w:pPr>
      <w:r w:rsidRPr="005E2598">
        <w:rPr>
          <w:rFonts w:ascii="Times New Roman" w:hAnsi="Times New Roman" w:cs="Times New Roman"/>
          <w:shd w:val="clear" w:color="auto" w:fill="FFFFFF"/>
          <w:lang w:val="tr-TR"/>
        </w:rPr>
        <w:t xml:space="preserve">Yükseköğretim Kurulu </w:t>
      </w:r>
      <w:r w:rsidR="006B382B" w:rsidRPr="005E2598">
        <w:rPr>
          <w:rFonts w:ascii="Times New Roman" w:hAnsi="Times New Roman" w:cs="Times New Roman"/>
          <w:shd w:val="clear" w:color="auto" w:fill="FFFFFF"/>
          <w:lang w:val="tr-TR"/>
        </w:rPr>
        <w:t xml:space="preserve">Başkanlığı </w:t>
      </w:r>
      <w:r w:rsidRPr="005E2598">
        <w:rPr>
          <w:rFonts w:ascii="Times New Roman" w:hAnsi="Times New Roman" w:cs="Times New Roman"/>
          <w:shd w:val="clear" w:color="auto" w:fill="FFFFFF"/>
          <w:lang w:val="tr-TR"/>
        </w:rPr>
        <w:t>(YÖK)</w:t>
      </w:r>
      <w:r w:rsidR="006B382B"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 xml:space="preserve"> (2017), Yükseköğretimde </w:t>
      </w:r>
      <w:proofErr w:type="spellStart"/>
      <w:r w:rsidRPr="005E2598">
        <w:rPr>
          <w:rFonts w:ascii="Times New Roman" w:hAnsi="Times New Roman" w:cs="Times New Roman"/>
          <w:shd w:val="clear" w:color="auto" w:fill="FFFFFF"/>
          <w:lang w:val="tr-TR"/>
        </w:rPr>
        <w:t>Uluslararasılaşma</w:t>
      </w:r>
      <w:proofErr w:type="spellEnd"/>
      <w:r w:rsidRPr="005E2598">
        <w:rPr>
          <w:rFonts w:ascii="Times New Roman" w:hAnsi="Times New Roman" w:cs="Times New Roman"/>
          <w:shd w:val="clear" w:color="auto" w:fill="FFFFFF"/>
          <w:lang w:val="tr-TR"/>
        </w:rPr>
        <w:t xml:space="preserve"> Strateji Belgesi 2018-2022</w:t>
      </w:r>
      <w:r w:rsidR="008A6C1C" w:rsidRPr="005E2598">
        <w:rPr>
          <w:rFonts w:ascii="Times New Roman" w:hAnsi="Times New Roman" w:cs="Times New Roman"/>
          <w:shd w:val="clear" w:color="auto" w:fill="FFFFFF"/>
          <w:lang w:val="tr-TR"/>
        </w:rPr>
        <w:t xml:space="preserve">, </w:t>
      </w:r>
      <w:hyperlink r:id="rId24" w:history="1">
        <w:r w:rsidRPr="005E2598">
          <w:rPr>
            <w:rStyle w:val="Kpr"/>
            <w:rFonts w:ascii="Times New Roman" w:hAnsi="Times New Roman" w:cs="Times New Roman"/>
            <w:color w:val="auto"/>
            <w:u w:val="none"/>
            <w:shd w:val="clear" w:color="auto" w:fill="FFFFFF"/>
            <w:lang w:val="tr-TR"/>
          </w:rPr>
          <w:t>https://www.yok.gov.tr/Documents/AnaSayfa/Yuksekogretimde_Uluslararasilasma_Strateji_Belgesi_2018_2022.pdf</w:t>
        </w:r>
      </w:hyperlink>
      <w:r w:rsidRPr="005E2598">
        <w:rPr>
          <w:rFonts w:ascii="Times New Roman" w:hAnsi="Times New Roman" w:cs="Times New Roman"/>
          <w:shd w:val="clear" w:color="auto" w:fill="FFFFFF"/>
          <w:lang w:val="tr-TR"/>
        </w:rPr>
        <w:t xml:space="preserve"> </w:t>
      </w:r>
      <w:r w:rsidR="0012471C"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Erişim tarihi: 3.10.2021</w:t>
      </w:r>
      <w:r w:rsidR="0012471C" w:rsidRPr="005E2598">
        <w:rPr>
          <w:rFonts w:ascii="Times New Roman" w:hAnsi="Times New Roman" w:cs="Times New Roman"/>
          <w:shd w:val="clear" w:color="auto" w:fill="FFFFFF"/>
          <w:lang w:val="tr-TR"/>
        </w:rPr>
        <w:t>).</w:t>
      </w:r>
    </w:p>
    <w:p w:rsidR="00D15B30" w:rsidRPr="005E2598" w:rsidRDefault="00D15B30" w:rsidP="00C63567">
      <w:pPr>
        <w:jc w:val="both"/>
        <w:rPr>
          <w:rFonts w:ascii="Times New Roman" w:hAnsi="Times New Roman" w:cs="Times New Roman"/>
          <w:shd w:val="clear" w:color="auto" w:fill="FFFFFF"/>
          <w:lang w:val="tr-TR"/>
        </w:rPr>
      </w:pPr>
    </w:p>
    <w:p w:rsidR="00D15B30" w:rsidRPr="000E3590" w:rsidRDefault="00C63567" w:rsidP="000E3590">
      <w:pPr>
        <w:spacing w:after="120"/>
        <w:jc w:val="both"/>
        <w:rPr>
          <w:rFonts w:ascii="Times New Roman" w:eastAsia="Times New Roman" w:hAnsi="Times New Roman" w:cs="Times New Roman"/>
          <w:lang w:val="tr-TR"/>
        </w:rPr>
      </w:pPr>
      <w:r w:rsidRPr="005E2598">
        <w:rPr>
          <w:rFonts w:ascii="Times New Roman" w:hAnsi="Times New Roman" w:cs="Times New Roman"/>
          <w:shd w:val="clear" w:color="auto" w:fill="FFFFFF"/>
          <w:lang w:val="tr-TR"/>
        </w:rPr>
        <w:lastRenderedPageBreak/>
        <w:t xml:space="preserve">Yükseköğretim Kurulu </w:t>
      </w:r>
      <w:r w:rsidR="00ED7A91" w:rsidRPr="005E2598">
        <w:rPr>
          <w:rFonts w:ascii="Times New Roman" w:hAnsi="Times New Roman" w:cs="Times New Roman"/>
          <w:shd w:val="clear" w:color="auto" w:fill="FFFFFF"/>
          <w:lang w:val="tr-TR"/>
        </w:rPr>
        <w:t xml:space="preserve">Başkanlığı </w:t>
      </w:r>
      <w:r w:rsidRPr="005E2598">
        <w:rPr>
          <w:rFonts w:ascii="Times New Roman" w:hAnsi="Times New Roman" w:cs="Times New Roman"/>
          <w:shd w:val="clear" w:color="auto" w:fill="FFFFFF"/>
          <w:lang w:val="tr-TR"/>
        </w:rPr>
        <w:t>(YÖK)</w:t>
      </w:r>
      <w:r w:rsidR="0012471C" w:rsidRPr="005E2598">
        <w:rPr>
          <w:rFonts w:ascii="Times New Roman" w:hAnsi="Times New Roman" w:cs="Times New Roman"/>
          <w:shd w:val="clear" w:color="auto" w:fill="FFFFFF"/>
          <w:lang w:val="tr-TR"/>
        </w:rPr>
        <w:t>,</w:t>
      </w:r>
      <w:r w:rsidRPr="005E2598">
        <w:rPr>
          <w:rFonts w:ascii="Times New Roman" w:hAnsi="Times New Roman" w:cs="Times New Roman"/>
          <w:shd w:val="clear" w:color="auto" w:fill="FFFFFF"/>
          <w:lang w:val="tr-TR"/>
        </w:rPr>
        <w:t xml:space="preserve"> (2021), Yükseköğretimde Hedef Odaklı </w:t>
      </w:r>
      <w:proofErr w:type="spellStart"/>
      <w:r w:rsidRPr="005E2598">
        <w:rPr>
          <w:rFonts w:ascii="Times New Roman" w:hAnsi="Times New Roman" w:cs="Times New Roman"/>
          <w:shd w:val="clear" w:color="auto" w:fill="FFFFFF"/>
          <w:lang w:val="tr-TR"/>
        </w:rPr>
        <w:t>Uluslararasılaşma</w:t>
      </w:r>
      <w:proofErr w:type="spellEnd"/>
      <w:r w:rsidRPr="005E2598">
        <w:rPr>
          <w:rFonts w:ascii="Times New Roman" w:hAnsi="Times New Roman" w:cs="Times New Roman"/>
          <w:shd w:val="clear" w:color="auto" w:fill="FFFFFF"/>
          <w:lang w:val="tr-TR"/>
        </w:rPr>
        <w:t xml:space="preserve"> Raporu,  Ankara: YÖK </w:t>
      </w:r>
      <w:hyperlink r:id="rId25" w:history="1">
        <w:r w:rsidRPr="005E2598">
          <w:rPr>
            <w:rStyle w:val="Kpr"/>
            <w:rFonts w:ascii="Times New Roman" w:hAnsi="Times New Roman" w:cs="Times New Roman"/>
            <w:color w:val="auto"/>
            <w:u w:val="none"/>
            <w:shd w:val="clear" w:color="auto" w:fill="FFFFFF"/>
            <w:lang w:val="tr-TR"/>
          </w:rPr>
          <w:t>https://www.yok.gov.tr/Sayfalar/Haberler/2021/yuksekogretimde-hedef-odakli-uluslararasilasma-raporu-yayimlandi.aspx</w:t>
        </w:r>
      </w:hyperlink>
      <w:r w:rsidRPr="005E2598">
        <w:rPr>
          <w:rFonts w:ascii="Times New Roman" w:hAnsi="Times New Roman" w:cs="Times New Roman"/>
          <w:shd w:val="clear" w:color="auto" w:fill="FFFFFF"/>
          <w:lang w:val="tr-TR"/>
        </w:rPr>
        <w:t xml:space="preserve"> </w:t>
      </w:r>
      <w:r w:rsidR="0012471C" w:rsidRPr="005E2598">
        <w:rPr>
          <w:rFonts w:ascii="Times New Roman" w:hAnsi="Times New Roman" w:cs="Times New Roman"/>
          <w:shd w:val="clear" w:color="auto" w:fill="FFFFFF"/>
          <w:lang w:val="tr-TR"/>
        </w:rPr>
        <w:t>(</w:t>
      </w:r>
      <w:r w:rsidRPr="005E2598">
        <w:rPr>
          <w:rStyle w:val="Kpr"/>
          <w:rFonts w:ascii="Times New Roman" w:eastAsia="Times New Roman" w:hAnsi="Times New Roman" w:cs="Times New Roman"/>
          <w:color w:val="auto"/>
          <w:u w:val="none"/>
          <w:lang w:val="tr-TR"/>
        </w:rPr>
        <w:t>Erişim tarihi: 3.10.2021</w:t>
      </w:r>
      <w:r w:rsidR="0012471C" w:rsidRPr="005E2598">
        <w:rPr>
          <w:rStyle w:val="Kpr"/>
          <w:rFonts w:ascii="Times New Roman" w:eastAsia="Times New Roman" w:hAnsi="Times New Roman" w:cs="Times New Roman"/>
          <w:color w:val="auto"/>
          <w:u w:val="none"/>
          <w:lang w:val="tr-TR"/>
        </w:rPr>
        <w:t>).</w:t>
      </w:r>
    </w:p>
    <w:p w:rsidR="00C63567" w:rsidRPr="005E2598" w:rsidRDefault="00C63567" w:rsidP="000E3590">
      <w:pPr>
        <w:spacing w:after="120"/>
        <w:jc w:val="both"/>
        <w:rPr>
          <w:rFonts w:ascii="Times New Roman" w:hAnsi="Times New Roman" w:cs="Times New Roman"/>
          <w:shd w:val="clear" w:color="auto" w:fill="FFFFFF"/>
          <w:lang w:val="tr-TR"/>
        </w:rPr>
      </w:pPr>
      <w:r w:rsidRPr="005E2598">
        <w:rPr>
          <w:rFonts w:ascii="Times New Roman" w:eastAsia="Times New Roman" w:hAnsi="Times New Roman" w:cs="Times New Roman"/>
          <w:shd w:val="clear" w:color="auto" w:fill="FFFFFF"/>
          <w:lang w:val="tr-TR"/>
        </w:rPr>
        <w:t xml:space="preserve">Yükseköğretim Kurulu </w:t>
      </w:r>
      <w:r w:rsidR="00ED7A91" w:rsidRPr="005E2598">
        <w:rPr>
          <w:rFonts w:ascii="Times New Roman" w:eastAsia="Times New Roman" w:hAnsi="Times New Roman" w:cs="Times New Roman"/>
          <w:shd w:val="clear" w:color="auto" w:fill="FFFFFF"/>
          <w:lang w:val="tr-TR"/>
        </w:rPr>
        <w:t xml:space="preserve">Başkanlığı </w:t>
      </w:r>
      <w:r w:rsidRPr="005E2598">
        <w:rPr>
          <w:rFonts w:ascii="Times New Roman" w:eastAsia="Times New Roman" w:hAnsi="Times New Roman" w:cs="Times New Roman"/>
          <w:shd w:val="clear" w:color="auto" w:fill="FFFFFF"/>
          <w:lang w:val="tr-TR"/>
        </w:rPr>
        <w:t>(YÖK</w:t>
      </w:r>
      <w:r w:rsidR="000E3590">
        <w:rPr>
          <w:rFonts w:ascii="Times New Roman" w:eastAsia="Times New Roman" w:hAnsi="Times New Roman" w:cs="Times New Roman"/>
          <w:shd w:val="clear" w:color="auto" w:fill="FFFFFF"/>
          <w:lang w:val="tr-TR"/>
        </w:rPr>
        <w:t>), Yükseköğretim İstatistikleri,</w:t>
      </w:r>
      <w:r w:rsidRPr="005E2598">
        <w:rPr>
          <w:rFonts w:ascii="Times New Roman" w:eastAsia="Times New Roman" w:hAnsi="Times New Roman" w:cs="Times New Roman"/>
          <w:shd w:val="clear" w:color="auto" w:fill="FFFFFF"/>
          <w:lang w:val="tr-TR"/>
        </w:rPr>
        <w:t xml:space="preserve"> </w:t>
      </w:r>
      <w:hyperlink r:id="rId26" w:history="1">
        <w:r w:rsidRPr="005E2598">
          <w:rPr>
            <w:rStyle w:val="Kpr"/>
            <w:rFonts w:ascii="Times New Roman" w:eastAsia="Times New Roman" w:hAnsi="Times New Roman" w:cs="Times New Roman"/>
            <w:color w:val="auto"/>
            <w:u w:val="none"/>
            <w:lang w:val="tr-TR"/>
          </w:rPr>
          <w:t>https://istatistik.yok.gov.tr/</w:t>
        </w:r>
      </w:hyperlink>
      <w:r w:rsidRPr="005E2598">
        <w:rPr>
          <w:rStyle w:val="Kpr"/>
          <w:rFonts w:ascii="Times New Roman" w:eastAsia="Times New Roman" w:hAnsi="Times New Roman" w:cs="Times New Roman"/>
          <w:color w:val="auto"/>
          <w:u w:val="none"/>
          <w:lang w:val="tr-TR"/>
        </w:rPr>
        <w:t xml:space="preserve">. </w:t>
      </w:r>
      <w:r w:rsidR="000E3590">
        <w:rPr>
          <w:rStyle w:val="Kpr"/>
          <w:rFonts w:ascii="Times New Roman" w:eastAsia="Times New Roman" w:hAnsi="Times New Roman" w:cs="Times New Roman"/>
          <w:color w:val="auto"/>
          <w:u w:val="none"/>
          <w:lang w:val="tr-TR"/>
        </w:rPr>
        <w:t>(</w:t>
      </w:r>
      <w:r w:rsidRPr="005E2598">
        <w:rPr>
          <w:rStyle w:val="Kpr"/>
          <w:rFonts w:ascii="Times New Roman" w:eastAsia="Times New Roman" w:hAnsi="Times New Roman" w:cs="Times New Roman"/>
          <w:color w:val="auto"/>
          <w:u w:val="none"/>
          <w:lang w:val="tr-TR"/>
        </w:rPr>
        <w:t>Erişim tarihi: 19.11.2021</w:t>
      </w:r>
      <w:r w:rsidR="000E3590">
        <w:rPr>
          <w:rStyle w:val="Kpr"/>
          <w:rFonts w:ascii="Times New Roman" w:eastAsia="Times New Roman" w:hAnsi="Times New Roman" w:cs="Times New Roman"/>
          <w:color w:val="auto"/>
          <w:u w:val="none"/>
          <w:lang w:val="tr-TR"/>
        </w:rPr>
        <w:t>)</w:t>
      </w:r>
      <w:r w:rsidR="00D15B30" w:rsidRPr="005E2598">
        <w:rPr>
          <w:rFonts w:ascii="Times New Roman" w:hAnsi="Times New Roman" w:cs="Times New Roman"/>
          <w:shd w:val="clear" w:color="auto" w:fill="FFFFFF"/>
          <w:lang w:val="tr-TR"/>
        </w:rPr>
        <w:t>.</w:t>
      </w:r>
    </w:p>
    <w:sectPr w:rsidR="00C63567" w:rsidRPr="005E25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DB2" w:rsidRDefault="00537DB2" w:rsidP="00992095">
      <w:r>
        <w:separator/>
      </w:r>
    </w:p>
  </w:endnote>
  <w:endnote w:type="continuationSeparator" w:id="0">
    <w:p w:rsidR="00537DB2" w:rsidRDefault="00537DB2" w:rsidP="0099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DB2" w:rsidRDefault="00537DB2" w:rsidP="00992095">
      <w:r>
        <w:separator/>
      </w:r>
    </w:p>
  </w:footnote>
  <w:footnote w:type="continuationSeparator" w:id="0">
    <w:p w:rsidR="00537DB2" w:rsidRDefault="00537DB2" w:rsidP="00992095">
      <w:r>
        <w:continuationSeparator/>
      </w:r>
    </w:p>
  </w:footnote>
  <w:footnote w:id="1">
    <w:p w:rsidR="001B1B11" w:rsidRPr="004B5323" w:rsidRDefault="001B1B11" w:rsidP="00873270">
      <w:pPr>
        <w:pStyle w:val="DipnotMetni"/>
        <w:jc w:val="both"/>
        <w:rPr>
          <w:rFonts w:ascii="Times New Roman" w:hAnsi="Times New Roman" w:cs="Times New Roman"/>
          <w:sz w:val="22"/>
          <w:szCs w:val="22"/>
          <w:lang w:val="tr-TR"/>
        </w:rPr>
      </w:pPr>
      <w:r w:rsidRPr="001B1B11">
        <w:rPr>
          <w:rStyle w:val="DipnotBavurusu"/>
        </w:rPr>
        <w:sym w:font="Symbol" w:char="F02A"/>
      </w:r>
      <w:r w:rsidR="0020541B">
        <w:t xml:space="preserve"> </w:t>
      </w:r>
      <w:r w:rsidR="0020541B" w:rsidRPr="004B5323">
        <w:rPr>
          <w:rFonts w:ascii="Times New Roman" w:hAnsi="Times New Roman" w:cs="Times New Roman"/>
          <w:sz w:val="22"/>
          <w:szCs w:val="22"/>
        </w:rPr>
        <w:t xml:space="preserve">Bu </w:t>
      </w:r>
      <w:proofErr w:type="spellStart"/>
      <w:r w:rsidR="0020541B" w:rsidRPr="004B5323">
        <w:rPr>
          <w:rFonts w:ascii="Times New Roman" w:hAnsi="Times New Roman" w:cs="Times New Roman"/>
          <w:sz w:val="22"/>
          <w:szCs w:val="22"/>
        </w:rPr>
        <w:t>çalışma</w:t>
      </w:r>
      <w:proofErr w:type="spellEnd"/>
      <w:r w:rsidR="0020541B" w:rsidRPr="004B5323">
        <w:rPr>
          <w:rFonts w:ascii="Times New Roman" w:hAnsi="Times New Roman" w:cs="Times New Roman"/>
          <w:sz w:val="22"/>
          <w:szCs w:val="22"/>
        </w:rPr>
        <w:t xml:space="preserve"> </w:t>
      </w:r>
      <w:r w:rsidRPr="004B5323">
        <w:rPr>
          <w:rFonts w:ascii="Times New Roman" w:hAnsi="Times New Roman" w:cs="Times New Roman"/>
          <w:sz w:val="22"/>
          <w:szCs w:val="22"/>
        </w:rPr>
        <w:t xml:space="preserve">Kütahya </w:t>
      </w:r>
      <w:proofErr w:type="spellStart"/>
      <w:r w:rsidRPr="004B5323">
        <w:rPr>
          <w:rFonts w:ascii="Times New Roman" w:hAnsi="Times New Roman" w:cs="Times New Roman"/>
          <w:sz w:val="22"/>
          <w:szCs w:val="22"/>
        </w:rPr>
        <w:t>Dumlupınar</w:t>
      </w:r>
      <w:proofErr w:type="spellEnd"/>
      <w:r w:rsidRPr="004B5323">
        <w:rPr>
          <w:rFonts w:ascii="Times New Roman" w:hAnsi="Times New Roman" w:cs="Times New Roman"/>
          <w:sz w:val="22"/>
          <w:szCs w:val="22"/>
        </w:rPr>
        <w:t xml:space="preserve"> </w:t>
      </w:r>
      <w:proofErr w:type="spellStart"/>
      <w:r w:rsidRPr="004B5323">
        <w:rPr>
          <w:rFonts w:ascii="Times New Roman" w:hAnsi="Times New Roman" w:cs="Times New Roman"/>
          <w:sz w:val="22"/>
          <w:szCs w:val="22"/>
        </w:rPr>
        <w:t>Üniversitesi</w:t>
      </w:r>
      <w:proofErr w:type="spellEnd"/>
      <w:r w:rsidRPr="004B5323">
        <w:rPr>
          <w:rFonts w:ascii="Times New Roman" w:hAnsi="Times New Roman" w:cs="Times New Roman"/>
          <w:sz w:val="22"/>
          <w:szCs w:val="22"/>
        </w:rPr>
        <w:t xml:space="preserve"> </w:t>
      </w:r>
      <w:proofErr w:type="spellStart"/>
      <w:r w:rsidR="0020541B" w:rsidRPr="004B5323">
        <w:rPr>
          <w:rFonts w:ascii="Times New Roman" w:hAnsi="Times New Roman" w:cs="Times New Roman"/>
          <w:sz w:val="22"/>
          <w:szCs w:val="22"/>
        </w:rPr>
        <w:t>Bilimsel</w:t>
      </w:r>
      <w:proofErr w:type="spellEnd"/>
      <w:r w:rsidR="0020541B" w:rsidRPr="004B5323">
        <w:rPr>
          <w:rFonts w:ascii="Times New Roman" w:hAnsi="Times New Roman" w:cs="Times New Roman"/>
          <w:sz w:val="22"/>
          <w:szCs w:val="22"/>
        </w:rPr>
        <w:t xml:space="preserve"> </w:t>
      </w:r>
      <w:proofErr w:type="spellStart"/>
      <w:r w:rsidR="0020541B" w:rsidRPr="004B5323">
        <w:rPr>
          <w:rFonts w:ascii="Times New Roman" w:hAnsi="Times New Roman" w:cs="Times New Roman"/>
          <w:sz w:val="22"/>
          <w:szCs w:val="22"/>
        </w:rPr>
        <w:t>Araştırması</w:t>
      </w:r>
      <w:proofErr w:type="spellEnd"/>
      <w:r w:rsidR="0020541B" w:rsidRPr="004B5323">
        <w:rPr>
          <w:rFonts w:ascii="Times New Roman" w:hAnsi="Times New Roman" w:cs="Times New Roman"/>
          <w:sz w:val="22"/>
          <w:szCs w:val="22"/>
        </w:rPr>
        <w:t xml:space="preserve"> </w:t>
      </w:r>
      <w:proofErr w:type="spellStart"/>
      <w:r w:rsidR="0020541B" w:rsidRPr="004B5323">
        <w:rPr>
          <w:rFonts w:ascii="Times New Roman" w:hAnsi="Times New Roman" w:cs="Times New Roman"/>
          <w:sz w:val="22"/>
          <w:szCs w:val="22"/>
        </w:rPr>
        <w:t>Projeleri</w:t>
      </w:r>
      <w:proofErr w:type="spellEnd"/>
      <w:r w:rsidR="0020541B" w:rsidRPr="004B5323">
        <w:rPr>
          <w:rFonts w:ascii="Times New Roman" w:hAnsi="Times New Roman" w:cs="Times New Roman"/>
          <w:sz w:val="22"/>
          <w:szCs w:val="22"/>
        </w:rPr>
        <w:t xml:space="preserve"> (BAP) </w:t>
      </w:r>
      <w:proofErr w:type="spellStart"/>
      <w:r w:rsidR="0020541B" w:rsidRPr="004B5323">
        <w:rPr>
          <w:rFonts w:ascii="Times New Roman" w:hAnsi="Times New Roman" w:cs="Times New Roman"/>
          <w:sz w:val="22"/>
          <w:szCs w:val="22"/>
        </w:rPr>
        <w:t>Koordinatörlüğü</w:t>
      </w:r>
      <w:proofErr w:type="spellEnd"/>
      <w:r w:rsidR="0020541B" w:rsidRPr="004B5323">
        <w:rPr>
          <w:rFonts w:ascii="Times New Roman" w:hAnsi="Times New Roman" w:cs="Times New Roman"/>
          <w:sz w:val="22"/>
          <w:szCs w:val="22"/>
        </w:rPr>
        <w:t xml:space="preserve"> </w:t>
      </w:r>
      <w:proofErr w:type="spellStart"/>
      <w:r w:rsidRPr="004B5323">
        <w:rPr>
          <w:rFonts w:ascii="Times New Roman" w:hAnsi="Times New Roman" w:cs="Times New Roman"/>
          <w:sz w:val="22"/>
          <w:szCs w:val="22"/>
        </w:rPr>
        <w:t>tarafından</w:t>
      </w:r>
      <w:proofErr w:type="spellEnd"/>
      <w:r w:rsidRPr="004B5323">
        <w:rPr>
          <w:rFonts w:ascii="Times New Roman" w:hAnsi="Times New Roman" w:cs="Times New Roman"/>
          <w:sz w:val="22"/>
          <w:szCs w:val="22"/>
        </w:rPr>
        <w:t xml:space="preserve"> </w:t>
      </w:r>
      <w:proofErr w:type="spellStart"/>
      <w:r w:rsidRPr="004B5323">
        <w:rPr>
          <w:rFonts w:ascii="Times New Roman" w:hAnsi="Times New Roman" w:cs="Times New Roman"/>
          <w:sz w:val="22"/>
          <w:szCs w:val="22"/>
        </w:rPr>
        <w:t>desteklenmiştir</w:t>
      </w:r>
      <w:proofErr w:type="spellEnd"/>
      <w:r w:rsidRPr="004B5323">
        <w:rPr>
          <w:rFonts w:ascii="Times New Roman" w:hAnsi="Times New Roman" w:cs="Times New Roman"/>
          <w:sz w:val="22"/>
          <w:szCs w:val="22"/>
        </w:rPr>
        <w:t xml:space="preserve">. </w:t>
      </w:r>
      <w:proofErr w:type="spellStart"/>
      <w:r w:rsidRPr="004B5323">
        <w:rPr>
          <w:rFonts w:ascii="Times New Roman" w:hAnsi="Times New Roman" w:cs="Times New Roman"/>
          <w:sz w:val="22"/>
          <w:szCs w:val="22"/>
        </w:rPr>
        <w:t>Proje</w:t>
      </w:r>
      <w:proofErr w:type="spellEnd"/>
      <w:r w:rsidRPr="004B5323">
        <w:rPr>
          <w:rFonts w:ascii="Times New Roman" w:hAnsi="Times New Roman" w:cs="Times New Roman"/>
          <w:sz w:val="22"/>
          <w:szCs w:val="22"/>
        </w:rPr>
        <w:t xml:space="preserve"> </w:t>
      </w:r>
      <w:proofErr w:type="spellStart"/>
      <w:r w:rsidRPr="004B5323">
        <w:rPr>
          <w:rFonts w:ascii="Times New Roman" w:hAnsi="Times New Roman" w:cs="Times New Roman"/>
          <w:sz w:val="22"/>
          <w:szCs w:val="22"/>
        </w:rPr>
        <w:t>numarası</w:t>
      </w:r>
      <w:proofErr w:type="spellEnd"/>
      <w:r w:rsidRPr="004B5323">
        <w:rPr>
          <w:rFonts w:ascii="Times New Roman" w:hAnsi="Times New Roman" w:cs="Times New Roman"/>
          <w:sz w:val="22"/>
          <w:szCs w:val="22"/>
        </w:rPr>
        <w:t>: 2020-10.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720FC"/>
    <w:multiLevelType w:val="multilevel"/>
    <w:tmpl w:val="56F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C792E"/>
    <w:multiLevelType w:val="hybridMultilevel"/>
    <w:tmpl w:val="3D8A4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7D6CFF"/>
    <w:multiLevelType w:val="hybridMultilevel"/>
    <w:tmpl w:val="8AC652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F43971"/>
    <w:multiLevelType w:val="hybridMultilevel"/>
    <w:tmpl w:val="DE4A5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FA150CE"/>
    <w:multiLevelType w:val="hybridMultilevel"/>
    <w:tmpl w:val="DB468B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591BE7"/>
    <w:multiLevelType w:val="hybridMultilevel"/>
    <w:tmpl w:val="14B019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C0"/>
    <w:rsid w:val="00000D52"/>
    <w:rsid w:val="00004264"/>
    <w:rsid w:val="0000572D"/>
    <w:rsid w:val="00007785"/>
    <w:rsid w:val="00012F9E"/>
    <w:rsid w:val="00021C92"/>
    <w:rsid w:val="000233C9"/>
    <w:rsid w:val="00024853"/>
    <w:rsid w:val="000301A9"/>
    <w:rsid w:val="00030710"/>
    <w:rsid w:val="0003103B"/>
    <w:rsid w:val="000339F8"/>
    <w:rsid w:val="00036F9E"/>
    <w:rsid w:val="00047008"/>
    <w:rsid w:val="00052A3D"/>
    <w:rsid w:val="0005337B"/>
    <w:rsid w:val="00055AC5"/>
    <w:rsid w:val="00064E1D"/>
    <w:rsid w:val="00070483"/>
    <w:rsid w:val="00070E30"/>
    <w:rsid w:val="000717E8"/>
    <w:rsid w:val="00076EBC"/>
    <w:rsid w:val="00081967"/>
    <w:rsid w:val="0008623B"/>
    <w:rsid w:val="0009041F"/>
    <w:rsid w:val="00090A63"/>
    <w:rsid w:val="00091A42"/>
    <w:rsid w:val="000A1AA8"/>
    <w:rsid w:val="000A1AF2"/>
    <w:rsid w:val="000A410C"/>
    <w:rsid w:val="000A4341"/>
    <w:rsid w:val="000B481E"/>
    <w:rsid w:val="000B59C9"/>
    <w:rsid w:val="000C1D52"/>
    <w:rsid w:val="000C2DDB"/>
    <w:rsid w:val="000C32A3"/>
    <w:rsid w:val="000D0AE1"/>
    <w:rsid w:val="000D447C"/>
    <w:rsid w:val="000D50A0"/>
    <w:rsid w:val="000E0D40"/>
    <w:rsid w:val="000E3590"/>
    <w:rsid w:val="000E6398"/>
    <w:rsid w:val="000E6989"/>
    <w:rsid w:val="000F630D"/>
    <w:rsid w:val="00106B62"/>
    <w:rsid w:val="00106F29"/>
    <w:rsid w:val="001113A3"/>
    <w:rsid w:val="00116D46"/>
    <w:rsid w:val="001220A3"/>
    <w:rsid w:val="0012471C"/>
    <w:rsid w:val="00137AE9"/>
    <w:rsid w:val="001401F0"/>
    <w:rsid w:val="00155812"/>
    <w:rsid w:val="001645E2"/>
    <w:rsid w:val="00174CA5"/>
    <w:rsid w:val="001762E2"/>
    <w:rsid w:val="00180D2D"/>
    <w:rsid w:val="00185217"/>
    <w:rsid w:val="001A0553"/>
    <w:rsid w:val="001A579D"/>
    <w:rsid w:val="001A7075"/>
    <w:rsid w:val="001A7CAF"/>
    <w:rsid w:val="001B027E"/>
    <w:rsid w:val="001B1B11"/>
    <w:rsid w:val="001C02F0"/>
    <w:rsid w:val="001C7EA7"/>
    <w:rsid w:val="001D56BE"/>
    <w:rsid w:val="001D5AFD"/>
    <w:rsid w:val="001E050D"/>
    <w:rsid w:val="001F21C3"/>
    <w:rsid w:val="001F2D06"/>
    <w:rsid w:val="002025FF"/>
    <w:rsid w:val="0020541B"/>
    <w:rsid w:val="00212567"/>
    <w:rsid w:val="0021612F"/>
    <w:rsid w:val="002178C7"/>
    <w:rsid w:val="00217B0D"/>
    <w:rsid w:val="00220326"/>
    <w:rsid w:val="00222744"/>
    <w:rsid w:val="00223438"/>
    <w:rsid w:val="002243A6"/>
    <w:rsid w:val="00230C78"/>
    <w:rsid w:val="0023118E"/>
    <w:rsid w:val="00236361"/>
    <w:rsid w:val="00241BEE"/>
    <w:rsid w:val="00243BA6"/>
    <w:rsid w:val="002462FC"/>
    <w:rsid w:val="0025228F"/>
    <w:rsid w:val="00252643"/>
    <w:rsid w:val="00253FEB"/>
    <w:rsid w:val="00254492"/>
    <w:rsid w:val="002547C3"/>
    <w:rsid w:val="00262D3A"/>
    <w:rsid w:val="00262D47"/>
    <w:rsid w:val="00270A39"/>
    <w:rsid w:val="00273E23"/>
    <w:rsid w:val="00285E37"/>
    <w:rsid w:val="0029342A"/>
    <w:rsid w:val="00295825"/>
    <w:rsid w:val="00297DEC"/>
    <w:rsid w:val="002A79EB"/>
    <w:rsid w:val="002C4284"/>
    <w:rsid w:val="002C63FD"/>
    <w:rsid w:val="002D2120"/>
    <w:rsid w:val="002E5F3F"/>
    <w:rsid w:val="002E6BAD"/>
    <w:rsid w:val="002F432E"/>
    <w:rsid w:val="002F4D89"/>
    <w:rsid w:val="002F7B7B"/>
    <w:rsid w:val="002F7C48"/>
    <w:rsid w:val="00300ADC"/>
    <w:rsid w:val="003052F1"/>
    <w:rsid w:val="0030543F"/>
    <w:rsid w:val="00316365"/>
    <w:rsid w:val="00332091"/>
    <w:rsid w:val="003362FC"/>
    <w:rsid w:val="00336FA0"/>
    <w:rsid w:val="00342A51"/>
    <w:rsid w:val="00352258"/>
    <w:rsid w:val="00356418"/>
    <w:rsid w:val="003644DC"/>
    <w:rsid w:val="0036578B"/>
    <w:rsid w:val="00370667"/>
    <w:rsid w:val="003712B0"/>
    <w:rsid w:val="003759BB"/>
    <w:rsid w:val="00377035"/>
    <w:rsid w:val="003771BF"/>
    <w:rsid w:val="00382CD0"/>
    <w:rsid w:val="00390C51"/>
    <w:rsid w:val="00390F59"/>
    <w:rsid w:val="00394532"/>
    <w:rsid w:val="003A300C"/>
    <w:rsid w:val="003A56F7"/>
    <w:rsid w:val="003A67BF"/>
    <w:rsid w:val="003A6D1C"/>
    <w:rsid w:val="003A7258"/>
    <w:rsid w:val="003C3C00"/>
    <w:rsid w:val="003C5DAD"/>
    <w:rsid w:val="003D27DE"/>
    <w:rsid w:val="003D458D"/>
    <w:rsid w:val="003D54AA"/>
    <w:rsid w:val="003E0DE5"/>
    <w:rsid w:val="003E359D"/>
    <w:rsid w:val="003E6152"/>
    <w:rsid w:val="003F18AF"/>
    <w:rsid w:val="003F36F3"/>
    <w:rsid w:val="003F795A"/>
    <w:rsid w:val="00400270"/>
    <w:rsid w:val="00402037"/>
    <w:rsid w:val="004034B5"/>
    <w:rsid w:val="00403B16"/>
    <w:rsid w:val="0040788F"/>
    <w:rsid w:val="00414D3C"/>
    <w:rsid w:val="00417CED"/>
    <w:rsid w:val="00422FFD"/>
    <w:rsid w:val="00423611"/>
    <w:rsid w:val="0042538C"/>
    <w:rsid w:val="00426CBA"/>
    <w:rsid w:val="00432E43"/>
    <w:rsid w:val="00434073"/>
    <w:rsid w:val="00440DA1"/>
    <w:rsid w:val="00453074"/>
    <w:rsid w:val="00454381"/>
    <w:rsid w:val="00460202"/>
    <w:rsid w:val="00461DD3"/>
    <w:rsid w:val="004637A2"/>
    <w:rsid w:val="004731D8"/>
    <w:rsid w:val="00473957"/>
    <w:rsid w:val="004769F7"/>
    <w:rsid w:val="004770B5"/>
    <w:rsid w:val="0048156F"/>
    <w:rsid w:val="0049119B"/>
    <w:rsid w:val="00494765"/>
    <w:rsid w:val="004953D1"/>
    <w:rsid w:val="004967C0"/>
    <w:rsid w:val="004967F7"/>
    <w:rsid w:val="004A1696"/>
    <w:rsid w:val="004B1DF8"/>
    <w:rsid w:val="004B5323"/>
    <w:rsid w:val="004C1754"/>
    <w:rsid w:val="004C5F20"/>
    <w:rsid w:val="004D0201"/>
    <w:rsid w:val="004D4FC9"/>
    <w:rsid w:val="004D507B"/>
    <w:rsid w:val="004D6B67"/>
    <w:rsid w:val="004D6E8A"/>
    <w:rsid w:val="004E41F9"/>
    <w:rsid w:val="004E589E"/>
    <w:rsid w:val="004F1911"/>
    <w:rsid w:val="00502072"/>
    <w:rsid w:val="00502643"/>
    <w:rsid w:val="00506AFE"/>
    <w:rsid w:val="005121DE"/>
    <w:rsid w:val="00516B6B"/>
    <w:rsid w:val="00517C88"/>
    <w:rsid w:val="005356D1"/>
    <w:rsid w:val="00537DB2"/>
    <w:rsid w:val="0054432D"/>
    <w:rsid w:val="0054564C"/>
    <w:rsid w:val="00561202"/>
    <w:rsid w:val="00574CA3"/>
    <w:rsid w:val="00577120"/>
    <w:rsid w:val="00580754"/>
    <w:rsid w:val="00580AC6"/>
    <w:rsid w:val="0058550D"/>
    <w:rsid w:val="00595CEE"/>
    <w:rsid w:val="00597953"/>
    <w:rsid w:val="005A0581"/>
    <w:rsid w:val="005A2CF0"/>
    <w:rsid w:val="005A664C"/>
    <w:rsid w:val="005B0296"/>
    <w:rsid w:val="005B2ADC"/>
    <w:rsid w:val="005B5214"/>
    <w:rsid w:val="005C0170"/>
    <w:rsid w:val="005C05E0"/>
    <w:rsid w:val="005C4508"/>
    <w:rsid w:val="005D08C5"/>
    <w:rsid w:val="005D1DB8"/>
    <w:rsid w:val="005D2F5A"/>
    <w:rsid w:val="005D393E"/>
    <w:rsid w:val="005D7ECB"/>
    <w:rsid w:val="005E1B17"/>
    <w:rsid w:val="005E2598"/>
    <w:rsid w:val="005E5EF6"/>
    <w:rsid w:val="005E6C46"/>
    <w:rsid w:val="005E798D"/>
    <w:rsid w:val="005F113D"/>
    <w:rsid w:val="005F2E82"/>
    <w:rsid w:val="005F7CCB"/>
    <w:rsid w:val="006059BE"/>
    <w:rsid w:val="006065F0"/>
    <w:rsid w:val="00613EB6"/>
    <w:rsid w:val="00613FFF"/>
    <w:rsid w:val="00614E3F"/>
    <w:rsid w:val="0061551E"/>
    <w:rsid w:val="006164D4"/>
    <w:rsid w:val="00617B8F"/>
    <w:rsid w:val="00623006"/>
    <w:rsid w:val="0062577D"/>
    <w:rsid w:val="0063105B"/>
    <w:rsid w:val="00634300"/>
    <w:rsid w:val="00642D23"/>
    <w:rsid w:val="0064510C"/>
    <w:rsid w:val="006466FB"/>
    <w:rsid w:val="006473BA"/>
    <w:rsid w:val="006512B7"/>
    <w:rsid w:val="0065455E"/>
    <w:rsid w:val="00656DDB"/>
    <w:rsid w:val="0066118F"/>
    <w:rsid w:val="00661A82"/>
    <w:rsid w:val="00664CE9"/>
    <w:rsid w:val="00665E8D"/>
    <w:rsid w:val="00667771"/>
    <w:rsid w:val="0067035A"/>
    <w:rsid w:val="00670517"/>
    <w:rsid w:val="006708A9"/>
    <w:rsid w:val="00670CD1"/>
    <w:rsid w:val="00671350"/>
    <w:rsid w:val="006728BE"/>
    <w:rsid w:val="00676261"/>
    <w:rsid w:val="00682163"/>
    <w:rsid w:val="00687E2E"/>
    <w:rsid w:val="006A3E56"/>
    <w:rsid w:val="006A54C6"/>
    <w:rsid w:val="006B1907"/>
    <w:rsid w:val="006B1E88"/>
    <w:rsid w:val="006B382B"/>
    <w:rsid w:val="006B7A64"/>
    <w:rsid w:val="006C1A8E"/>
    <w:rsid w:val="006C46F1"/>
    <w:rsid w:val="006C5496"/>
    <w:rsid w:val="006C7BE9"/>
    <w:rsid w:val="006D4B07"/>
    <w:rsid w:val="006D54AA"/>
    <w:rsid w:val="006E2560"/>
    <w:rsid w:val="006E535F"/>
    <w:rsid w:val="006E58D1"/>
    <w:rsid w:val="006E749D"/>
    <w:rsid w:val="006F08D7"/>
    <w:rsid w:val="006F1534"/>
    <w:rsid w:val="006F6194"/>
    <w:rsid w:val="00705D7B"/>
    <w:rsid w:val="00706240"/>
    <w:rsid w:val="00706B99"/>
    <w:rsid w:val="00713617"/>
    <w:rsid w:val="0071378C"/>
    <w:rsid w:val="00714E67"/>
    <w:rsid w:val="0071591B"/>
    <w:rsid w:val="00720121"/>
    <w:rsid w:val="007233A8"/>
    <w:rsid w:val="007236E0"/>
    <w:rsid w:val="0072660F"/>
    <w:rsid w:val="00726BCF"/>
    <w:rsid w:val="00735FAA"/>
    <w:rsid w:val="007362C1"/>
    <w:rsid w:val="00737407"/>
    <w:rsid w:val="00753A69"/>
    <w:rsid w:val="007601C6"/>
    <w:rsid w:val="007612FA"/>
    <w:rsid w:val="00771916"/>
    <w:rsid w:val="00771BA4"/>
    <w:rsid w:val="00776782"/>
    <w:rsid w:val="00776C9A"/>
    <w:rsid w:val="00782A2C"/>
    <w:rsid w:val="00790B8A"/>
    <w:rsid w:val="00793108"/>
    <w:rsid w:val="007953A8"/>
    <w:rsid w:val="007A351D"/>
    <w:rsid w:val="007A4D17"/>
    <w:rsid w:val="007B144A"/>
    <w:rsid w:val="007B2651"/>
    <w:rsid w:val="007B5958"/>
    <w:rsid w:val="007B7CD3"/>
    <w:rsid w:val="007C40D2"/>
    <w:rsid w:val="007D1625"/>
    <w:rsid w:val="007D5691"/>
    <w:rsid w:val="007D6704"/>
    <w:rsid w:val="007E23ED"/>
    <w:rsid w:val="007E7B87"/>
    <w:rsid w:val="007F387C"/>
    <w:rsid w:val="007F5887"/>
    <w:rsid w:val="007F7A34"/>
    <w:rsid w:val="007F7B25"/>
    <w:rsid w:val="00800AA8"/>
    <w:rsid w:val="00803C25"/>
    <w:rsid w:val="0080425A"/>
    <w:rsid w:val="00806922"/>
    <w:rsid w:val="008237D0"/>
    <w:rsid w:val="008331DF"/>
    <w:rsid w:val="008349EA"/>
    <w:rsid w:val="00837341"/>
    <w:rsid w:val="00842390"/>
    <w:rsid w:val="00847726"/>
    <w:rsid w:val="00847DF4"/>
    <w:rsid w:val="0085054A"/>
    <w:rsid w:val="0085188F"/>
    <w:rsid w:val="00856037"/>
    <w:rsid w:val="00856869"/>
    <w:rsid w:val="00860CA3"/>
    <w:rsid w:val="00862517"/>
    <w:rsid w:val="008640F2"/>
    <w:rsid w:val="00865AEF"/>
    <w:rsid w:val="008664E0"/>
    <w:rsid w:val="008711E6"/>
    <w:rsid w:val="00873270"/>
    <w:rsid w:val="008835A5"/>
    <w:rsid w:val="00890B01"/>
    <w:rsid w:val="00890C10"/>
    <w:rsid w:val="00893209"/>
    <w:rsid w:val="008A0E68"/>
    <w:rsid w:val="008A69E4"/>
    <w:rsid w:val="008A6C1C"/>
    <w:rsid w:val="008B03C2"/>
    <w:rsid w:val="008B46C8"/>
    <w:rsid w:val="008B7B56"/>
    <w:rsid w:val="008C02FB"/>
    <w:rsid w:val="008C0E5D"/>
    <w:rsid w:val="008C15EA"/>
    <w:rsid w:val="008C220C"/>
    <w:rsid w:val="008D0C01"/>
    <w:rsid w:val="008D6799"/>
    <w:rsid w:val="008E7186"/>
    <w:rsid w:val="008F0B22"/>
    <w:rsid w:val="008F27D5"/>
    <w:rsid w:val="008F2B3E"/>
    <w:rsid w:val="008F3CCB"/>
    <w:rsid w:val="008F4701"/>
    <w:rsid w:val="008F57AC"/>
    <w:rsid w:val="008F7672"/>
    <w:rsid w:val="009003BC"/>
    <w:rsid w:val="00904328"/>
    <w:rsid w:val="0090432B"/>
    <w:rsid w:val="0090474D"/>
    <w:rsid w:val="00911FF4"/>
    <w:rsid w:val="00912463"/>
    <w:rsid w:val="00914CC1"/>
    <w:rsid w:val="009165C1"/>
    <w:rsid w:val="009256AA"/>
    <w:rsid w:val="00925AEA"/>
    <w:rsid w:val="00935690"/>
    <w:rsid w:val="0093588F"/>
    <w:rsid w:val="00937ACD"/>
    <w:rsid w:val="00940011"/>
    <w:rsid w:val="009402A1"/>
    <w:rsid w:val="00941AE8"/>
    <w:rsid w:val="009425E9"/>
    <w:rsid w:val="00942CA6"/>
    <w:rsid w:val="009501FC"/>
    <w:rsid w:val="00951FEB"/>
    <w:rsid w:val="00952A8C"/>
    <w:rsid w:val="00955C86"/>
    <w:rsid w:val="0095706F"/>
    <w:rsid w:val="009622B9"/>
    <w:rsid w:val="00963085"/>
    <w:rsid w:val="00963CAC"/>
    <w:rsid w:val="00965A55"/>
    <w:rsid w:val="00973196"/>
    <w:rsid w:val="009741F8"/>
    <w:rsid w:val="00985661"/>
    <w:rsid w:val="00986781"/>
    <w:rsid w:val="0098698D"/>
    <w:rsid w:val="00990925"/>
    <w:rsid w:val="00991F27"/>
    <w:rsid w:val="00992095"/>
    <w:rsid w:val="0099582E"/>
    <w:rsid w:val="0099755B"/>
    <w:rsid w:val="009A4FF5"/>
    <w:rsid w:val="009A695D"/>
    <w:rsid w:val="009B017D"/>
    <w:rsid w:val="009B38C6"/>
    <w:rsid w:val="009B459F"/>
    <w:rsid w:val="009B61DD"/>
    <w:rsid w:val="009C4513"/>
    <w:rsid w:val="009C5DDD"/>
    <w:rsid w:val="009D291F"/>
    <w:rsid w:val="009D7172"/>
    <w:rsid w:val="009E1C40"/>
    <w:rsid w:val="009E2322"/>
    <w:rsid w:val="009E5AA5"/>
    <w:rsid w:val="009F04EB"/>
    <w:rsid w:val="009F404D"/>
    <w:rsid w:val="00A0141D"/>
    <w:rsid w:val="00A027C1"/>
    <w:rsid w:val="00A05288"/>
    <w:rsid w:val="00A21908"/>
    <w:rsid w:val="00A254A1"/>
    <w:rsid w:val="00A3143F"/>
    <w:rsid w:val="00A31D30"/>
    <w:rsid w:val="00A34780"/>
    <w:rsid w:val="00A3523A"/>
    <w:rsid w:val="00A4632E"/>
    <w:rsid w:val="00A46788"/>
    <w:rsid w:val="00A47A58"/>
    <w:rsid w:val="00A515ED"/>
    <w:rsid w:val="00A623C8"/>
    <w:rsid w:val="00A62D8A"/>
    <w:rsid w:val="00A672EA"/>
    <w:rsid w:val="00A6752C"/>
    <w:rsid w:val="00A71B14"/>
    <w:rsid w:val="00A72232"/>
    <w:rsid w:val="00A73638"/>
    <w:rsid w:val="00A76FD6"/>
    <w:rsid w:val="00A81411"/>
    <w:rsid w:val="00A87031"/>
    <w:rsid w:val="00A87BB1"/>
    <w:rsid w:val="00A90B1F"/>
    <w:rsid w:val="00A9176F"/>
    <w:rsid w:val="00A96BFE"/>
    <w:rsid w:val="00AA0D4B"/>
    <w:rsid w:val="00AB086F"/>
    <w:rsid w:val="00AB0DEF"/>
    <w:rsid w:val="00AB2022"/>
    <w:rsid w:val="00AB6481"/>
    <w:rsid w:val="00AC5958"/>
    <w:rsid w:val="00AD5CD9"/>
    <w:rsid w:val="00AD766A"/>
    <w:rsid w:val="00AF0AF9"/>
    <w:rsid w:val="00AF2429"/>
    <w:rsid w:val="00AF2815"/>
    <w:rsid w:val="00AF40A9"/>
    <w:rsid w:val="00AF5542"/>
    <w:rsid w:val="00AF7AD1"/>
    <w:rsid w:val="00B01EEC"/>
    <w:rsid w:val="00B06696"/>
    <w:rsid w:val="00B13AF4"/>
    <w:rsid w:val="00B14174"/>
    <w:rsid w:val="00B15F65"/>
    <w:rsid w:val="00B21E81"/>
    <w:rsid w:val="00B242F0"/>
    <w:rsid w:val="00B243AB"/>
    <w:rsid w:val="00B271DB"/>
    <w:rsid w:val="00B33DE8"/>
    <w:rsid w:val="00B37899"/>
    <w:rsid w:val="00B41073"/>
    <w:rsid w:val="00B4570D"/>
    <w:rsid w:val="00B755DE"/>
    <w:rsid w:val="00B83C80"/>
    <w:rsid w:val="00B850A0"/>
    <w:rsid w:val="00B9306A"/>
    <w:rsid w:val="00BA4B21"/>
    <w:rsid w:val="00BA5923"/>
    <w:rsid w:val="00BA7E17"/>
    <w:rsid w:val="00BB5601"/>
    <w:rsid w:val="00BC16BE"/>
    <w:rsid w:val="00BC33B7"/>
    <w:rsid w:val="00BC4A9B"/>
    <w:rsid w:val="00BC6F7B"/>
    <w:rsid w:val="00BD1FF1"/>
    <w:rsid w:val="00BD2779"/>
    <w:rsid w:val="00BD2AA9"/>
    <w:rsid w:val="00BE2644"/>
    <w:rsid w:val="00BE4045"/>
    <w:rsid w:val="00BE4BBB"/>
    <w:rsid w:val="00BE6C9D"/>
    <w:rsid w:val="00BF1467"/>
    <w:rsid w:val="00BF560E"/>
    <w:rsid w:val="00C00342"/>
    <w:rsid w:val="00C0195A"/>
    <w:rsid w:val="00C022DD"/>
    <w:rsid w:val="00C02BAA"/>
    <w:rsid w:val="00C11DDC"/>
    <w:rsid w:val="00C1220C"/>
    <w:rsid w:val="00C30950"/>
    <w:rsid w:val="00C335AD"/>
    <w:rsid w:val="00C343E0"/>
    <w:rsid w:val="00C3485E"/>
    <w:rsid w:val="00C4086D"/>
    <w:rsid w:val="00C41076"/>
    <w:rsid w:val="00C427AF"/>
    <w:rsid w:val="00C47AF7"/>
    <w:rsid w:val="00C52376"/>
    <w:rsid w:val="00C5279D"/>
    <w:rsid w:val="00C56B47"/>
    <w:rsid w:val="00C61C1E"/>
    <w:rsid w:val="00C6205C"/>
    <w:rsid w:val="00C62629"/>
    <w:rsid w:val="00C63567"/>
    <w:rsid w:val="00C722C4"/>
    <w:rsid w:val="00C76009"/>
    <w:rsid w:val="00C83CB2"/>
    <w:rsid w:val="00C85F5E"/>
    <w:rsid w:val="00C879A4"/>
    <w:rsid w:val="00C93318"/>
    <w:rsid w:val="00C973A7"/>
    <w:rsid w:val="00CA0C7D"/>
    <w:rsid w:val="00CA3766"/>
    <w:rsid w:val="00CB1C35"/>
    <w:rsid w:val="00CB36E3"/>
    <w:rsid w:val="00CC3564"/>
    <w:rsid w:val="00CC3AC1"/>
    <w:rsid w:val="00CC70CC"/>
    <w:rsid w:val="00CD37BE"/>
    <w:rsid w:val="00CD6793"/>
    <w:rsid w:val="00CD691B"/>
    <w:rsid w:val="00CD6E0C"/>
    <w:rsid w:val="00CE0DA9"/>
    <w:rsid w:val="00CE0FB2"/>
    <w:rsid w:val="00CE3096"/>
    <w:rsid w:val="00CE32FD"/>
    <w:rsid w:val="00CE4934"/>
    <w:rsid w:val="00CE5A11"/>
    <w:rsid w:val="00CE609C"/>
    <w:rsid w:val="00CE62A8"/>
    <w:rsid w:val="00CE67A5"/>
    <w:rsid w:val="00CE6D32"/>
    <w:rsid w:val="00CF023C"/>
    <w:rsid w:val="00CF1093"/>
    <w:rsid w:val="00CF1C9F"/>
    <w:rsid w:val="00CF70B3"/>
    <w:rsid w:val="00CF7861"/>
    <w:rsid w:val="00D00AC1"/>
    <w:rsid w:val="00D020E4"/>
    <w:rsid w:val="00D02A20"/>
    <w:rsid w:val="00D1100A"/>
    <w:rsid w:val="00D12618"/>
    <w:rsid w:val="00D13E2C"/>
    <w:rsid w:val="00D1517B"/>
    <w:rsid w:val="00D1580B"/>
    <w:rsid w:val="00D15B30"/>
    <w:rsid w:val="00D167F2"/>
    <w:rsid w:val="00D249D8"/>
    <w:rsid w:val="00D259F2"/>
    <w:rsid w:val="00D3555C"/>
    <w:rsid w:val="00D421D8"/>
    <w:rsid w:val="00D4385E"/>
    <w:rsid w:val="00D44B6E"/>
    <w:rsid w:val="00D50E94"/>
    <w:rsid w:val="00D52348"/>
    <w:rsid w:val="00D6018F"/>
    <w:rsid w:val="00D6111C"/>
    <w:rsid w:val="00D638DB"/>
    <w:rsid w:val="00D73809"/>
    <w:rsid w:val="00D7529A"/>
    <w:rsid w:val="00D77AF1"/>
    <w:rsid w:val="00D80CCA"/>
    <w:rsid w:val="00D82D03"/>
    <w:rsid w:val="00D840B4"/>
    <w:rsid w:val="00D85B70"/>
    <w:rsid w:val="00D90913"/>
    <w:rsid w:val="00DA172D"/>
    <w:rsid w:val="00DA1F9D"/>
    <w:rsid w:val="00DA239D"/>
    <w:rsid w:val="00DA350C"/>
    <w:rsid w:val="00DA5D89"/>
    <w:rsid w:val="00DB41C2"/>
    <w:rsid w:val="00DC055A"/>
    <w:rsid w:val="00DC0E6A"/>
    <w:rsid w:val="00DC2929"/>
    <w:rsid w:val="00DD7B2D"/>
    <w:rsid w:val="00DE02BC"/>
    <w:rsid w:val="00DE179B"/>
    <w:rsid w:val="00DE7700"/>
    <w:rsid w:val="00DF3789"/>
    <w:rsid w:val="00DF49D2"/>
    <w:rsid w:val="00DF5E27"/>
    <w:rsid w:val="00DF762E"/>
    <w:rsid w:val="00E01FB1"/>
    <w:rsid w:val="00E0355D"/>
    <w:rsid w:val="00E05897"/>
    <w:rsid w:val="00E11A9A"/>
    <w:rsid w:val="00E139DE"/>
    <w:rsid w:val="00E23508"/>
    <w:rsid w:val="00E23B3D"/>
    <w:rsid w:val="00E253F7"/>
    <w:rsid w:val="00E41964"/>
    <w:rsid w:val="00E41C5A"/>
    <w:rsid w:val="00E41E9E"/>
    <w:rsid w:val="00E43860"/>
    <w:rsid w:val="00E44F6B"/>
    <w:rsid w:val="00E50304"/>
    <w:rsid w:val="00E5391B"/>
    <w:rsid w:val="00E5423D"/>
    <w:rsid w:val="00E548FC"/>
    <w:rsid w:val="00E70EC7"/>
    <w:rsid w:val="00E7228B"/>
    <w:rsid w:val="00E726F4"/>
    <w:rsid w:val="00E761CA"/>
    <w:rsid w:val="00E77090"/>
    <w:rsid w:val="00E77D25"/>
    <w:rsid w:val="00E845BB"/>
    <w:rsid w:val="00E855F6"/>
    <w:rsid w:val="00E865D7"/>
    <w:rsid w:val="00E87AC5"/>
    <w:rsid w:val="00E94C02"/>
    <w:rsid w:val="00E95012"/>
    <w:rsid w:val="00E95B59"/>
    <w:rsid w:val="00EB2F6A"/>
    <w:rsid w:val="00EC2533"/>
    <w:rsid w:val="00EC6131"/>
    <w:rsid w:val="00ED2EEE"/>
    <w:rsid w:val="00ED7A91"/>
    <w:rsid w:val="00EE0525"/>
    <w:rsid w:val="00EE5FBF"/>
    <w:rsid w:val="00EF1A57"/>
    <w:rsid w:val="00EF5055"/>
    <w:rsid w:val="00EF542C"/>
    <w:rsid w:val="00EF605D"/>
    <w:rsid w:val="00F01B99"/>
    <w:rsid w:val="00F0301B"/>
    <w:rsid w:val="00F065D7"/>
    <w:rsid w:val="00F13C94"/>
    <w:rsid w:val="00F2158E"/>
    <w:rsid w:val="00F23662"/>
    <w:rsid w:val="00F23F6D"/>
    <w:rsid w:val="00F372B8"/>
    <w:rsid w:val="00F4243A"/>
    <w:rsid w:val="00F621B0"/>
    <w:rsid w:val="00F65621"/>
    <w:rsid w:val="00F8308C"/>
    <w:rsid w:val="00F84315"/>
    <w:rsid w:val="00F952F0"/>
    <w:rsid w:val="00F97ADC"/>
    <w:rsid w:val="00FA0331"/>
    <w:rsid w:val="00FA1D35"/>
    <w:rsid w:val="00FA5FF2"/>
    <w:rsid w:val="00FB7B1D"/>
    <w:rsid w:val="00FC1E1A"/>
    <w:rsid w:val="00FC3CC9"/>
    <w:rsid w:val="00FC692C"/>
    <w:rsid w:val="00FD7E3C"/>
    <w:rsid w:val="00FE0881"/>
    <w:rsid w:val="00FE3962"/>
    <w:rsid w:val="00FE5930"/>
    <w:rsid w:val="00FE5E11"/>
    <w:rsid w:val="00FE7A7B"/>
    <w:rsid w:val="00FF0B8F"/>
    <w:rsid w:val="00FF4997"/>
    <w:rsid w:val="00FF49F1"/>
    <w:rsid w:val="00FF7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7EF2F8-A750-48D1-A9FA-B0CF6466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23B"/>
    <w:pPr>
      <w:spacing w:after="0" w:line="240" w:lineRule="auto"/>
    </w:pPr>
    <w:rPr>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8623B"/>
    <w:rPr>
      <w:color w:val="0000FF"/>
      <w:u w:val="single"/>
    </w:rPr>
  </w:style>
  <w:style w:type="paragraph" w:styleId="stBilgi">
    <w:name w:val="header"/>
    <w:basedOn w:val="Normal"/>
    <w:link w:val="stBilgiChar"/>
    <w:uiPriority w:val="99"/>
    <w:unhideWhenUsed/>
    <w:rsid w:val="00992095"/>
    <w:pPr>
      <w:tabs>
        <w:tab w:val="center" w:pos="4536"/>
        <w:tab w:val="right" w:pos="9072"/>
      </w:tabs>
    </w:pPr>
  </w:style>
  <w:style w:type="character" w:customStyle="1" w:styleId="stBilgiChar">
    <w:name w:val="Üst Bilgi Char"/>
    <w:basedOn w:val="VarsaylanParagrafYazTipi"/>
    <w:link w:val="stBilgi"/>
    <w:uiPriority w:val="99"/>
    <w:rsid w:val="00992095"/>
    <w:rPr>
      <w:sz w:val="24"/>
      <w:szCs w:val="24"/>
      <w:lang w:val="fr-FR"/>
    </w:rPr>
  </w:style>
  <w:style w:type="paragraph" w:styleId="AltBilgi">
    <w:name w:val="footer"/>
    <w:basedOn w:val="Normal"/>
    <w:link w:val="AltBilgiChar"/>
    <w:uiPriority w:val="99"/>
    <w:unhideWhenUsed/>
    <w:rsid w:val="00992095"/>
    <w:pPr>
      <w:tabs>
        <w:tab w:val="center" w:pos="4536"/>
        <w:tab w:val="right" w:pos="9072"/>
      </w:tabs>
    </w:pPr>
  </w:style>
  <w:style w:type="character" w:customStyle="1" w:styleId="AltBilgiChar">
    <w:name w:val="Alt Bilgi Char"/>
    <w:basedOn w:val="VarsaylanParagrafYazTipi"/>
    <w:link w:val="AltBilgi"/>
    <w:uiPriority w:val="99"/>
    <w:rsid w:val="00992095"/>
    <w:rPr>
      <w:sz w:val="24"/>
      <w:szCs w:val="24"/>
      <w:lang w:val="fr-FR"/>
    </w:rPr>
  </w:style>
  <w:style w:type="character" w:styleId="zlenenKpr">
    <w:name w:val="FollowedHyperlink"/>
    <w:basedOn w:val="VarsaylanParagrafYazTipi"/>
    <w:uiPriority w:val="99"/>
    <w:semiHidden/>
    <w:unhideWhenUsed/>
    <w:rsid w:val="00DF3789"/>
    <w:rPr>
      <w:color w:val="954F72" w:themeColor="followedHyperlink"/>
      <w:u w:val="single"/>
    </w:rPr>
  </w:style>
  <w:style w:type="paragraph" w:styleId="NormalWeb">
    <w:name w:val="Normal (Web)"/>
    <w:basedOn w:val="Normal"/>
    <w:uiPriority w:val="99"/>
    <w:semiHidden/>
    <w:unhideWhenUsed/>
    <w:rsid w:val="00C62629"/>
    <w:pPr>
      <w:spacing w:before="100" w:beforeAutospacing="1" w:after="100" w:afterAutospacing="1"/>
    </w:pPr>
    <w:rPr>
      <w:rFonts w:ascii="Times New Roman" w:eastAsia="Times New Roman" w:hAnsi="Times New Roman" w:cs="Times New Roman"/>
      <w:lang w:val="tr-TR" w:eastAsia="tr-TR"/>
    </w:rPr>
  </w:style>
  <w:style w:type="paragraph" w:styleId="ListeParagraf">
    <w:name w:val="List Paragraph"/>
    <w:basedOn w:val="Normal"/>
    <w:uiPriority w:val="34"/>
    <w:qFormat/>
    <w:rsid w:val="00AB6481"/>
    <w:pPr>
      <w:ind w:left="720"/>
      <w:contextualSpacing/>
    </w:pPr>
  </w:style>
  <w:style w:type="paragraph" w:styleId="DipnotMetni">
    <w:name w:val="footnote text"/>
    <w:basedOn w:val="Normal"/>
    <w:link w:val="DipnotMetniChar"/>
    <w:uiPriority w:val="99"/>
    <w:semiHidden/>
    <w:unhideWhenUsed/>
    <w:rsid w:val="001B1B11"/>
    <w:rPr>
      <w:sz w:val="20"/>
      <w:szCs w:val="20"/>
    </w:rPr>
  </w:style>
  <w:style w:type="character" w:customStyle="1" w:styleId="DipnotMetniChar">
    <w:name w:val="Dipnot Metni Char"/>
    <w:basedOn w:val="VarsaylanParagrafYazTipi"/>
    <w:link w:val="DipnotMetni"/>
    <w:uiPriority w:val="99"/>
    <w:semiHidden/>
    <w:rsid w:val="001B1B11"/>
    <w:rPr>
      <w:sz w:val="20"/>
      <w:szCs w:val="20"/>
      <w:lang w:val="fr-FR"/>
    </w:rPr>
  </w:style>
  <w:style w:type="character" w:styleId="DipnotBavurusu">
    <w:name w:val="footnote reference"/>
    <w:basedOn w:val="VarsaylanParagrafYazTipi"/>
    <w:uiPriority w:val="99"/>
    <w:semiHidden/>
    <w:unhideWhenUsed/>
    <w:rsid w:val="001B1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316488">
      <w:bodyDiv w:val="1"/>
      <w:marLeft w:val="0"/>
      <w:marRight w:val="0"/>
      <w:marTop w:val="0"/>
      <w:marBottom w:val="0"/>
      <w:divBdr>
        <w:top w:val="none" w:sz="0" w:space="0" w:color="auto"/>
        <w:left w:val="none" w:sz="0" w:space="0" w:color="auto"/>
        <w:bottom w:val="none" w:sz="0" w:space="0" w:color="auto"/>
        <w:right w:val="none" w:sz="0" w:space="0" w:color="auto"/>
      </w:divBdr>
      <w:divsChild>
        <w:div w:id="598220036">
          <w:blockQuote w:val="1"/>
          <w:marLeft w:val="720"/>
          <w:marRight w:val="720"/>
          <w:marTop w:val="600"/>
          <w:marBottom w:val="600"/>
          <w:divBdr>
            <w:top w:val="none" w:sz="0" w:space="0" w:color="auto"/>
            <w:left w:val="none" w:sz="0" w:space="0" w:color="auto"/>
            <w:bottom w:val="none" w:sz="0" w:space="0" w:color="auto"/>
            <w:right w:val="none" w:sz="0" w:space="0" w:color="auto"/>
          </w:divBdr>
        </w:div>
      </w:divsChild>
    </w:div>
    <w:div w:id="17952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ademia.edu/30219182/International_Branch_Campuses_Trends_and_Developments_2016" TargetMode="External"/><Relationship Id="rId18" Type="http://schemas.openxmlformats.org/officeDocument/2006/relationships/hyperlink" Target="https://tez.yok.gov.tr/UlusalTezMerkezi/" TargetMode="External"/><Relationship Id="rId26" Type="http://schemas.openxmlformats.org/officeDocument/2006/relationships/hyperlink" Target="https://istatistik.yok.gov.tr/" TargetMode="External"/><Relationship Id="rId3" Type="http://schemas.openxmlformats.org/officeDocument/2006/relationships/styles" Target="styles.xml"/><Relationship Id="rId21" Type="http://schemas.openxmlformats.org/officeDocument/2006/relationships/hyperlink" Target="https://data.oecd.org/students/international-student-mobility.htm" TargetMode="External"/><Relationship Id="rId7" Type="http://schemas.openxmlformats.org/officeDocument/2006/relationships/endnotes" Target="endnotes.xml"/><Relationship Id="rId12" Type="http://schemas.openxmlformats.org/officeDocument/2006/relationships/hyperlink" Target="https://tez.yok.gov.tr/UlusalTezMerkezi/" TargetMode="External"/><Relationship Id="rId17" Type="http://schemas.openxmlformats.org/officeDocument/2006/relationships/hyperlink" Target="https://tez.yok.gov.tr/UlusalTezMerkezi/" TargetMode="External"/><Relationship Id="rId25" Type="http://schemas.openxmlformats.org/officeDocument/2006/relationships/hyperlink" Target="https://www.yok.gov.tr/Sayfalar/Haberler/2021/yuksekogretimde-hedef-odakli-uluslararasilasma-raporu-yayimlandi.aspx" TargetMode="External"/><Relationship Id="rId2" Type="http://schemas.openxmlformats.org/officeDocument/2006/relationships/numbering" Target="numbering.xml"/><Relationship Id="rId16" Type="http://schemas.openxmlformats.org/officeDocument/2006/relationships/hyperlink" Target="https://core.ac.uk/download/pdf/16436276.pdf" TargetMode="External"/><Relationship Id="rId20" Type="http://schemas.openxmlformats.org/officeDocument/2006/relationships/hyperlink" Target="https://www.migrationdataportal.org/pt-pt/themes/internationale-studier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Haberler/2021/yuksekogretimde-hedef-odakli-uluslararasilasma-raporu-yayimlandi.aspx" TargetMode="External"/><Relationship Id="rId24" Type="http://schemas.openxmlformats.org/officeDocument/2006/relationships/hyperlink" Target="https://www.yok.gov.tr/Documents/AnaSayfa/Yuksekogretimde_Uluslararasilasma_Strateji_Belgesi_2018_2022.pdf" TargetMode="External"/><Relationship Id="rId5" Type="http://schemas.openxmlformats.org/officeDocument/2006/relationships/webSettings" Target="webSettings.xml"/><Relationship Id="rId15" Type="http://schemas.openxmlformats.org/officeDocument/2006/relationships/hyperlink" Target="https://softpower30.com/wp-content/uploads/2019/10/The-Soft-Power-30-Report-2019-1.pdf" TargetMode="External"/><Relationship Id="rId23" Type="http://schemas.openxmlformats.org/officeDocument/2006/relationships/hyperlink" Target="https://www5.tbmm.gov.tr/tutanaklar/KANUNLAR_KARARLAR/kanuntbmmc066/kanundmc066/kanundmc06602922.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resmigazete.gov.tr/arsiv/1874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z.yok.gov.tr/UlusalTezMerkezi/" TargetMode="External"/><Relationship Id="rId22" Type="http://schemas.openxmlformats.org/officeDocument/2006/relationships/hyperlink" Target="http://uis.unesco.org/en/glossary-term/international-or-internationally-mobile-students"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A3483-3F05-4831-8AF2-156BD1E5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11</Pages>
  <Words>5628</Words>
  <Characters>32082</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Hp8560p</dc:creator>
  <cp:keywords/>
  <dc:description/>
  <cp:lastModifiedBy>Işılay</cp:lastModifiedBy>
  <cp:revision>405</cp:revision>
  <dcterms:created xsi:type="dcterms:W3CDTF">2021-11-19T22:45:00Z</dcterms:created>
  <dcterms:modified xsi:type="dcterms:W3CDTF">2021-11-21T11:14:00Z</dcterms:modified>
</cp:coreProperties>
</file>