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4186D" w14:textId="0EBDF05E" w:rsidR="00E75235" w:rsidRDefault="003964C8">
      <w:pPr>
        <w:jc w:val="center"/>
        <w:rPr>
          <w:rFonts w:ascii="Times New Roman" w:hAnsi="Times New Roman" w:cs="Times New Roman"/>
          <w:b/>
          <w:bCs/>
          <w:color w:val="000000" w:themeColor="text1"/>
          <w:sz w:val="28"/>
          <w:szCs w:val="28"/>
          <w:lang w:val="en-US"/>
        </w:rPr>
      </w:pPr>
      <w:r>
        <w:rPr>
          <w:rFonts w:ascii="Times New Roman" w:hAnsi="Times New Roman" w:cs="Times New Roman"/>
          <w:b/>
          <w:sz w:val="28"/>
          <w:szCs w:val="28"/>
        </w:rPr>
        <w:t>Optically Transp</w:t>
      </w:r>
      <w:r w:rsidR="001B18CA">
        <w:rPr>
          <w:rFonts w:ascii="Times New Roman" w:hAnsi="Times New Roman" w:cs="Times New Roman"/>
          <w:b/>
          <w:sz w:val="28"/>
          <w:szCs w:val="28"/>
        </w:rPr>
        <w:t>a</w:t>
      </w:r>
      <w:r>
        <w:rPr>
          <w:rFonts w:ascii="Times New Roman" w:hAnsi="Times New Roman" w:cs="Times New Roman"/>
          <w:b/>
          <w:sz w:val="28"/>
          <w:szCs w:val="28"/>
        </w:rPr>
        <w:t>r</w:t>
      </w:r>
      <w:r w:rsidR="001B18CA">
        <w:rPr>
          <w:rFonts w:ascii="Times New Roman" w:hAnsi="Times New Roman" w:cs="Times New Roman"/>
          <w:b/>
          <w:sz w:val="28"/>
          <w:szCs w:val="28"/>
        </w:rPr>
        <w:t>e</w:t>
      </w:r>
      <w:r>
        <w:rPr>
          <w:rFonts w:ascii="Times New Roman" w:hAnsi="Times New Roman" w:cs="Times New Roman"/>
          <w:b/>
          <w:sz w:val="28"/>
          <w:szCs w:val="28"/>
        </w:rPr>
        <w:t xml:space="preserve">nt </w:t>
      </w:r>
      <w:r w:rsidR="00972897">
        <w:rPr>
          <w:rFonts w:ascii="Times New Roman" w:hAnsi="Times New Roman" w:cs="Times New Roman"/>
          <w:b/>
          <w:sz w:val="28"/>
          <w:szCs w:val="28"/>
        </w:rPr>
        <w:t>FSS-Based Absorber for Electromagnetic Shielding in 5G Applications</w:t>
      </w:r>
    </w:p>
    <w:p w14:paraId="2029BD8E" w14:textId="4A2C766B" w:rsidR="00E75235" w:rsidRDefault="00972897">
      <w:pPr>
        <w:jc w:val="center"/>
        <w:rPr>
          <w:rFonts w:cstheme="minorHAnsi"/>
          <w:b/>
          <w:color w:val="000000" w:themeColor="text1"/>
          <w:vertAlign w:val="superscript"/>
        </w:rPr>
      </w:pPr>
      <w:r w:rsidRPr="00972897">
        <w:rPr>
          <w:rFonts w:ascii="Times New Roman" w:hAnsi="Times New Roman" w:cs="Times New Roman"/>
          <w:b/>
          <w:i/>
          <w:color w:val="000000" w:themeColor="text1"/>
          <w:u w:val="single"/>
        </w:rPr>
        <w:t>Ömer Faruk GÜNAYDIN</w:t>
      </w:r>
      <w:r w:rsidR="007F58AD" w:rsidRPr="00972897">
        <w:rPr>
          <w:rFonts w:ascii="Times New Roman" w:hAnsi="Times New Roman" w:cs="Times New Roman"/>
          <w:b/>
          <w:i/>
          <w:color w:val="000000" w:themeColor="text1"/>
          <w:u w:val="single"/>
          <w:vertAlign w:val="superscript"/>
        </w:rPr>
        <w:t>1</w:t>
      </w:r>
      <w:r w:rsidR="007F58AD">
        <w:rPr>
          <w:rFonts w:ascii="Times New Roman" w:hAnsi="Times New Roman" w:cs="Times New Roman"/>
          <w:b/>
          <w:i/>
          <w:color w:val="000000" w:themeColor="text1"/>
          <w:vertAlign w:val="superscript"/>
        </w:rPr>
        <w:t>,</w:t>
      </w:r>
      <w:r w:rsidR="007F58AD">
        <w:rPr>
          <w:rStyle w:val="FootnoteReference"/>
          <w:rFonts w:ascii="Times New Roman" w:hAnsi="Times New Roman"/>
          <w:b/>
          <w:i/>
          <w:color w:val="000000" w:themeColor="text1"/>
        </w:rPr>
        <w:footnoteReference w:customMarkFollows="1" w:id="1"/>
        <w:sym w:font="Symbol" w:char="F02A"/>
      </w:r>
      <w:r w:rsidR="007F58AD">
        <w:rPr>
          <w:rFonts w:ascii="Times New Roman" w:hAnsi="Times New Roman" w:cs="Times New Roman"/>
          <w:b/>
          <w:i/>
          <w:color w:val="000000" w:themeColor="text1"/>
          <w:vertAlign w:val="superscript"/>
        </w:rPr>
        <w:t xml:space="preserve"> </w:t>
      </w:r>
      <w:r w:rsidR="007F58AD">
        <w:rPr>
          <w:rFonts w:ascii="Times New Roman" w:hAnsi="Times New Roman" w:cs="Times New Roman"/>
          <w:b/>
          <w:i/>
          <w:noProof/>
          <w:color w:val="000000" w:themeColor="text1"/>
          <w:lang w:eastAsia="tr-TR"/>
        </w:rPr>
        <w:drawing>
          <wp:inline distT="0" distB="0" distL="0" distR="0" wp14:anchorId="035A7BD6" wp14:editId="776172A6">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575" cy="155575"/>
                    </a:xfrm>
                    <a:prstGeom prst="rect">
                      <a:avLst/>
                    </a:prstGeom>
                    <a:noFill/>
                    <a:ln>
                      <a:noFill/>
                    </a:ln>
                  </pic:spPr>
                </pic:pic>
              </a:graphicData>
            </a:graphic>
          </wp:inline>
        </w:drawing>
      </w:r>
      <w:r w:rsidR="007F58AD">
        <w:rPr>
          <w:rFonts w:cstheme="minorHAnsi"/>
          <w:b/>
          <w:i/>
          <w:color w:val="000000" w:themeColor="text1"/>
          <w:vertAlign w:val="superscript"/>
        </w:rPr>
        <w:t xml:space="preserve"> </w:t>
      </w:r>
      <w:r w:rsidR="007F58AD" w:rsidRPr="00D718CF">
        <w:rPr>
          <w:rFonts w:cstheme="minorHAnsi"/>
          <w:b/>
          <w:i/>
          <w:color w:val="000000" w:themeColor="text1"/>
        </w:rPr>
        <w:t xml:space="preserve">, </w:t>
      </w:r>
      <w:r w:rsidRPr="00D718CF">
        <w:rPr>
          <w:rFonts w:ascii="Times New Roman" w:hAnsi="Times New Roman" w:cs="Times New Roman"/>
          <w:b/>
          <w:i/>
          <w:color w:val="000000" w:themeColor="text1"/>
        </w:rPr>
        <w:t>Sultan CAN</w:t>
      </w:r>
      <w:r w:rsidR="007F58AD" w:rsidRPr="00D718CF">
        <w:rPr>
          <w:rFonts w:ascii="Times New Roman" w:hAnsi="Times New Roman" w:cs="Times New Roman"/>
          <w:b/>
          <w:i/>
          <w:color w:val="000000" w:themeColor="text1"/>
          <w:vertAlign w:val="superscript"/>
        </w:rPr>
        <w:t>2</w:t>
      </w:r>
      <w:r w:rsidR="007F58AD">
        <w:rPr>
          <w:rFonts w:ascii="Times New Roman" w:hAnsi="Times New Roman" w:cs="Times New Roman"/>
          <w:b/>
          <w:i/>
          <w:noProof/>
          <w:color w:val="000000" w:themeColor="text1"/>
          <w:lang w:eastAsia="tr-TR"/>
        </w:rPr>
        <w:drawing>
          <wp:inline distT="0" distB="0" distL="0" distR="0" wp14:anchorId="5225C8E3" wp14:editId="27C2CDE4">
            <wp:extent cx="155575" cy="155575"/>
            <wp:effectExtent l="0" t="0" r="0" b="0"/>
            <wp:docPr id="12" name="Resim 12"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55575" cy="155575"/>
                    </a:xfrm>
                    <a:prstGeom prst="rect">
                      <a:avLst/>
                    </a:prstGeom>
                    <a:noFill/>
                    <a:ln>
                      <a:noFill/>
                    </a:ln>
                  </pic:spPr>
                </pic:pic>
              </a:graphicData>
            </a:graphic>
          </wp:inline>
        </w:drawing>
      </w:r>
      <w:r w:rsidR="007F58AD">
        <w:rPr>
          <w:rFonts w:cstheme="minorHAnsi"/>
          <w:b/>
          <w:i/>
          <w:color w:val="000000" w:themeColor="text1"/>
          <w:vertAlign w:val="superscript"/>
        </w:rPr>
        <w:t xml:space="preserve"> </w:t>
      </w:r>
    </w:p>
    <w:p w14:paraId="7C59ADA6" w14:textId="395B9F2E" w:rsidR="00E75235" w:rsidRDefault="007F58AD">
      <w:pPr>
        <w:autoSpaceDE w:val="0"/>
        <w:autoSpaceDN w:val="0"/>
        <w:spacing w:before="120" w:after="0"/>
        <w:jc w:val="center"/>
        <w:rPr>
          <w:rFonts w:ascii="Times New Roman" w:hAnsi="Times New Roman" w:cs="Times New Roman"/>
          <w:b/>
          <w:i/>
          <w:sz w:val="18"/>
          <w:szCs w:val="18"/>
        </w:rPr>
      </w:pPr>
      <w:r>
        <w:rPr>
          <w:rFonts w:ascii="Times New Roman" w:hAnsi="Times New Roman" w:cs="Times New Roman"/>
          <w:i/>
          <w:color w:val="000000" w:themeColor="text1"/>
          <w:sz w:val="18"/>
          <w:szCs w:val="18"/>
          <w:vertAlign w:val="superscript"/>
        </w:rPr>
        <w:t>1</w:t>
      </w:r>
      <w:r>
        <w:rPr>
          <w:rFonts w:ascii="Times New Roman" w:eastAsia="MS Mincho" w:hAnsi="Times New Roman" w:cs="Times New Roman"/>
          <w:i/>
          <w:iCs/>
          <w:sz w:val="18"/>
          <w:szCs w:val="18"/>
        </w:rPr>
        <w:t xml:space="preserve"> Institute</w:t>
      </w:r>
      <w:r w:rsidR="00972897">
        <w:rPr>
          <w:rFonts w:ascii="Times New Roman" w:eastAsia="MS Mincho" w:hAnsi="Times New Roman" w:cs="Times New Roman"/>
          <w:i/>
          <w:iCs/>
          <w:sz w:val="18"/>
          <w:szCs w:val="18"/>
        </w:rPr>
        <w:t xml:space="preserve"> of Science</w:t>
      </w:r>
      <w:r>
        <w:rPr>
          <w:rFonts w:ascii="Times New Roman" w:eastAsia="MS Mincho" w:hAnsi="Times New Roman" w:cs="Times New Roman"/>
          <w:i/>
          <w:iCs/>
          <w:sz w:val="18"/>
          <w:szCs w:val="18"/>
        </w:rPr>
        <w:t xml:space="preserve">, </w:t>
      </w:r>
      <w:r w:rsidR="00972897">
        <w:rPr>
          <w:rFonts w:ascii="Times New Roman" w:eastAsia="MS Mincho" w:hAnsi="Times New Roman" w:cs="Times New Roman"/>
          <w:i/>
          <w:iCs/>
          <w:sz w:val="18"/>
          <w:szCs w:val="18"/>
        </w:rPr>
        <w:t>Engineering</w:t>
      </w:r>
      <w:r>
        <w:rPr>
          <w:rFonts w:ascii="Times New Roman" w:eastAsia="MS Mincho" w:hAnsi="Times New Roman" w:cs="Times New Roman"/>
          <w:i/>
          <w:iCs/>
          <w:sz w:val="18"/>
          <w:szCs w:val="18"/>
        </w:rPr>
        <w:t xml:space="preserve">, </w:t>
      </w:r>
      <w:r w:rsidR="00972897">
        <w:rPr>
          <w:rFonts w:ascii="Times New Roman" w:eastAsia="MS Mincho" w:hAnsi="Times New Roman" w:cs="Times New Roman"/>
          <w:i/>
          <w:iCs/>
          <w:sz w:val="18"/>
          <w:szCs w:val="18"/>
        </w:rPr>
        <w:t>Electrical and Electronics</w:t>
      </w:r>
      <w:r>
        <w:rPr>
          <w:rFonts w:ascii="Times New Roman" w:eastAsia="MS Mincho" w:hAnsi="Times New Roman" w:cs="Times New Roman"/>
          <w:i/>
          <w:iCs/>
          <w:sz w:val="18"/>
          <w:szCs w:val="18"/>
        </w:rPr>
        <w:t xml:space="preserve">, </w:t>
      </w:r>
      <w:r w:rsidR="00972897">
        <w:rPr>
          <w:rFonts w:ascii="Times New Roman" w:eastAsia="MS Mincho" w:hAnsi="Times New Roman" w:cs="Times New Roman"/>
          <w:i/>
          <w:iCs/>
          <w:sz w:val="18"/>
          <w:szCs w:val="18"/>
        </w:rPr>
        <w:t>Ankara University</w:t>
      </w:r>
      <w:r>
        <w:rPr>
          <w:rFonts w:ascii="Times New Roman" w:eastAsia="MS Mincho" w:hAnsi="Times New Roman" w:cs="Times New Roman"/>
          <w:i/>
          <w:iCs/>
          <w:sz w:val="18"/>
          <w:szCs w:val="18"/>
        </w:rPr>
        <w:t>,</w:t>
      </w:r>
      <w:r w:rsidR="00972897">
        <w:rPr>
          <w:rFonts w:ascii="Times New Roman" w:eastAsia="MS Mincho" w:hAnsi="Times New Roman" w:cs="Times New Roman"/>
          <w:i/>
          <w:iCs/>
          <w:sz w:val="18"/>
          <w:szCs w:val="18"/>
        </w:rPr>
        <w:t xml:space="preserve"> Ankara</w:t>
      </w:r>
      <w:r>
        <w:rPr>
          <w:rFonts w:ascii="Times New Roman" w:eastAsia="MS Mincho" w:hAnsi="Times New Roman" w:cs="Times New Roman"/>
          <w:i/>
          <w:iCs/>
          <w:sz w:val="18"/>
          <w:szCs w:val="18"/>
        </w:rPr>
        <w:t xml:space="preserve">, </w:t>
      </w:r>
      <w:r w:rsidR="00972897">
        <w:rPr>
          <w:rFonts w:ascii="Times New Roman" w:eastAsia="MS Mincho" w:hAnsi="Times New Roman" w:cs="Times New Roman"/>
          <w:i/>
          <w:iCs/>
          <w:sz w:val="18"/>
          <w:szCs w:val="18"/>
        </w:rPr>
        <w:t>Turkey</w:t>
      </w:r>
      <w:r>
        <w:rPr>
          <w:rFonts w:ascii="Times New Roman" w:hAnsi="Times New Roman" w:cs="Times New Roman"/>
          <w:sz w:val="18"/>
          <w:szCs w:val="18"/>
        </w:rPr>
        <w:t xml:space="preserve"> </w:t>
      </w:r>
    </w:p>
    <w:p w14:paraId="1767BAEF" w14:textId="3BF76B53" w:rsidR="00E75235" w:rsidRDefault="007F58AD">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972897" w:rsidRPr="00972897">
        <w:rPr>
          <w:rFonts w:ascii="Times New Roman" w:eastAsia="MS Mincho" w:hAnsi="Times New Roman" w:cs="Times New Roman"/>
          <w:i/>
          <w:iCs/>
          <w:sz w:val="18"/>
          <w:szCs w:val="18"/>
        </w:rPr>
        <w:t xml:space="preserve"> </w:t>
      </w:r>
      <w:r w:rsidR="00972897">
        <w:rPr>
          <w:rFonts w:ascii="Times New Roman" w:eastAsia="MS Mincho" w:hAnsi="Times New Roman" w:cs="Times New Roman"/>
          <w:i/>
          <w:iCs/>
          <w:sz w:val="18"/>
          <w:szCs w:val="18"/>
        </w:rPr>
        <w:t>Institute of Science, Engineering, Electrical and Electronics, Ankara University, Ankara, Turkey</w:t>
      </w:r>
      <w:r w:rsidR="00972897">
        <w:rPr>
          <w:rFonts w:ascii="Times New Roman" w:hAnsi="Times New Roman" w:cs="Times New Roman"/>
          <w:sz w:val="18"/>
          <w:szCs w:val="18"/>
        </w:rPr>
        <w:t xml:space="preserve"> </w:t>
      </w:r>
      <w:r w:rsidR="00972897">
        <w:rPr>
          <w:rFonts w:cstheme="minorHAnsi"/>
          <w:b/>
          <w:i/>
          <w:vertAlign w:val="superscript"/>
        </w:rPr>
        <w:t xml:space="preserve"> </w:t>
      </w:r>
    </w:p>
    <w:p w14:paraId="6B77C99B" w14:textId="77777777" w:rsidR="00E75235" w:rsidRDefault="00E75235">
      <w:pPr>
        <w:spacing w:after="0"/>
        <w:jc w:val="center"/>
        <w:rPr>
          <w:rFonts w:ascii="Times New Roman" w:hAnsi="Times New Roman" w:cs="Times New Roman"/>
          <w:i/>
          <w:color w:val="000000" w:themeColor="text1"/>
          <w:sz w:val="20"/>
          <w:szCs w:val="20"/>
          <w:lang w:val="en-US"/>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E75235" w14:paraId="3B905C59" w14:textId="77777777">
        <w:trPr>
          <w:trHeight w:val="1796"/>
        </w:trPr>
        <w:tc>
          <w:tcPr>
            <w:tcW w:w="10150" w:type="dxa"/>
            <w:shd w:val="clear" w:color="auto" w:fill="D9D9D9" w:themeFill="background1" w:themeFillShade="D9"/>
          </w:tcPr>
          <w:p w14:paraId="6D7E32C6" w14:textId="7CB0800E" w:rsidR="00E75235" w:rsidRDefault="007F58AD">
            <w:pPr>
              <w:shd w:val="clear" w:color="auto" w:fill="D9D9D9" w:themeFill="background1" w:themeFillShade="D9"/>
              <w:spacing w:after="0"/>
              <w:ind w:right="-21"/>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Abstract </w:t>
            </w:r>
          </w:p>
          <w:p w14:paraId="1D6EB7DD" w14:textId="51C40807" w:rsidR="00E75235" w:rsidRDefault="008E4630">
            <w:pPr>
              <w:shd w:val="clear" w:color="auto" w:fill="D9D9D9" w:themeFill="background1" w:themeFillShade="D9"/>
              <w:spacing w:after="0"/>
              <w:ind w:right="-21"/>
              <w:jc w:val="both"/>
              <w:rPr>
                <w:color w:val="000000" w:themeColor="text1"/>
                <w:szCs w:val="24"/>
                <w:lang w:val="en-US"/>
              </w:rPr>
            </w:pPr>
            <w:r w:rsidRPr="008E4630">
              <w:rPr>
                <w:rFonts w:ascii="Times New Roman" w:hAnsi="Times New Roman" w:cs="Times New Roman"/>
                <w:sz w:val="20"/>
                <w:szCs w:val="20"/>
                <w:lang w:val="en-US"/>
              </w:rPr>
              <w:t xml:space="preserve">In this study, a </w:t>
            </w:r>
            <w:r>
              <w:rPr>
                <w:rFonts w:ascii="Times New Roman" w:hAnsi="Times New Roman" w:cs="Times New Roman"/>
                <w:sz w:val="20"/>
                <w:szCs w:val="20"/>
                <w:lang w:val="en-US"/>
              </w:rPr>
              <w:t>frequency selective surface (FSS)</w:t>
            </w:r>
            <w:r w:rsidRPr="008E4630">
              <w:rPr>
                <w:rFonts w:ascii="Times New Roman" w:hAnsi="Times New Roman" w:cs="Times New Roman"/>
                <w:sz w:val="20"/>
                <w:szCs w:val="20"/>
                <w:lang w:val="en-US"/>
              </w:rPr>
              <w:t xml:space="preserve">-based absorber that can be used in 5G applications is proposed. The FSS-based absorber is designed to </w:t>
            </w:r>
            <w:r>
              <w:rPr>
                <w:rFonts w:ascii="Times New Roman" w:hAnsi="Times New Roman" w:cs="Times New Roman"/>
                <w:sz w:val="20"/>
                <w:szCs w:val="20"/>
                <w:lang w:val="en-US"/>
              </w:rPr>
              <w:t>shield</w:t>
            </w:r>
            <w:r w:rsidRPr="008E4630">
              <w:rPr>
                <w:rFonts w:ascii="Times New Roman" w:hAnsi="Times New Roman" w:cs="Times New Roman"/>
                <w:sz w:val="20"/>
                <w:szCs w:val="20"/>
                <w:lang w:val="en-US"/>
              </w:rPr>
              <w:t xml:space="preserve"> 3.5 GHz, the most used frequency in 5G applications. The purpose of the application is to create an electromagnetic shield for the 3.5GHz frequency and to protect devices that can be used at this frequency from electromagnetic interference.</w:t>
            </w:r>
            <w:r>
              <w:rPr>
                <w:rFonts w:ascii="Times New Roman" w:hAnsi="Times New Roman" w:cs="Times New Roman"/>
                <w:sz w:val="20"/>
                <w:szCs w:val="20"/>
                <w:lang w:val="en-US"/>
              </w:rPr>
              <w:t xml:space="preserve"> P</w:t>
            </w:r>
            <w:r w:rsidRPr="008E4630">
              <w:rPr>
                <w:rFonts w:ascii="Times New Roman" w:hAnsi="Times New Roman" w:cs="Times New Roman"/>
                <w:sz w:val="20"/>
                <w:szCs w:val="20"/>
                <w:lang w:val="en-US"/>
              </w:rPr>
              <w:t>arametric analysis is conducted employing three-dimensional full-wave electromagnetic simulation software (CST Studio Suite®). This analysis aims to verify the suitability of the chosen ground thickness and FSS pattern in meeting the specified frequency requirements. Simulation results indicate that both the ground line thickness and the diameter of the circular ring play pivotal roles in shaping the frequency characteristics of the frequency selective surface.</w:t>
            </w:r>
            <w:r>
              <w:t xml:space="preserve"> </w:t>
            </w:r>
            <w:r w:rsidRPr="008E4630">
              <w:rPr>
                <w:rFonts w:ascii="Times New Roman" w:hAnsi="Times New Roman" w:cs="Times New Roman"/>
                <w:sz w:val="20"/>
                <w:szCs w:val="20"/>
                <w:lang w:val="en-US"/>
              </w:rPr>
              <w:t>In the design of the FSS-based absorber, transparent PVC with a dielectric constant of 2.77 was used as the dielectric material and copper as the conductor.</w:t>
            </w:r>
            <w:r>
              <w:rPr>
                <w:rFonts w:ascii="Times New Roman" w:hAnsi="Times New Roman" w:cs="Times New Roman"/>
                <w:sz w:val="20"/>
                <w:szCs w:val="20"/>
                <w:lang w:val="en-US"/>
              </w:rPr>
              <w:t xml:space="preserve"> </w:t>
            </w:r>
            <w:r w:rsidRPr="008E4630">
              <w:rPr>
                <w:rFonts w:ascii="Times New Roman" w:hAnsi="Times New Roman" w:cs="Times New Roman"/>
                <w:sz w:val="20"/>
                <w:szCs w:val="20"/>
                <w:lang w:val="en-US"/>
              </w:rPr>
              <w:t>The measurements taken from the fabricated sample were aligned with the simulation outcomes, showcasing a consistent agreement between the two sets of data.</w:t>
            </w:r>
          </w:p>
        </w:tc>
      </w:tr>
      <w:tr w:rsidR="00E75235" w14:paraId="74946BA5" w14:textId="77777777">
        <w:trPr>
          <w:trHeight w:val="274"/>
        </w:trPr>
        <w:tc>
          <w:tcPr>
            <w:tcW w:w="10150" w:type="dxa"/>
            <w:shd w:val="clear" w:color="auto" w:fill="FFFFFF" w:themeFill="background1"/>
          </w:tcPr>
          <w:p w14:paraId="2C338B9D" w14:textId="77777777" w:rsidR="00E75235" w:rsidRDefault="00E75235">
            <w:pPr>
              <w:pStyle w:val="keywords"/>
              <w:spacing w:after="0"/>
              <w:ind w:firstLine="0"/>
              <w:rPr>
                <w:rFonts w:eastAsia="MS Mincho"/>
                <w:color w:val="000000" w:themeColor="text1"/>
                <w:sz w:val="20"/>
                <w:szCs w:val="20"/>
                <w:lang w:val="tr-TR"/>
              </w:rPr>
            </w:pPr>
          </w:p>
          <w:p w14:paraId="507FD23D" w14:textId="60B131F4" w:rsidR="00E75235" w:rsidRDefault="007F58AD">
            <w:pPr>
              <w:pStyle w:val="keywords"/>
              <w:spacing w:after="0"/>
              <w:ind w:firstLine="0"/>
              <w:rPr>
                <w:rFonts w:eastAsia="MS Mincho"/>
                <w:b w:val="0"/>
                <w:bCs w:val="0"/>
                <w:color w:val="000000" w:themeColor="text1"/>
                <w:sz w:val="20"/>
                <w:szCs w:val="20"/>
                <w:lang w:val="tr-TR"/>
              </w:rPr>
            </w:pPr>
            <w:r>
              <w:rPr>
                <w:rFonts w:eastAsia="MS Mincho"/>
                <w:color w:val="000000" w:themeColor="text1"/>
                <w:sz w:val="20"/>
                <w:szCs w:val="20"/>
                <w:lang w:val="tr-TR"/>
              </w:rPr>
              <w:t xml:space="preserve">Keywords: </w:t>
            </w:r>
            <w:r w:rsidR="00923946">
              <w:rPr>
                <w:rFonts w:eastAsia="MS Mincho"/>
                <w:b w:val="0"/>
                <w:bCs w:val="0"/>
                <w:color w:val="000000" w:themeColor="text1"/>
                <w:sz w:val="20"/>
                <w:szCs w:val="20"/>
                <w:lang w:val="tr-TR"/>
              </w:rPr>
              <w:t>Frequency selective surface</w:t>
            </w:r>
            <w:r>
              <w:rPr>
                <w:rFonts w:eastAsia="MS Mincho"/>
                <w:b w:val="0"/>
                <w:bCs w:val="0"/>
                <w:sz w:val="20"/>
                <w:szCs w:val="20"/>
                <w:lang w:val="tr-TR"/>
              </w:rPr>
              <w:t>,</w:t>
            </w:r>
            <w:r>
              <w:rPr>
                <w:rFonts w:eastAsia="MS Mincho"/>
                <w:sz w:val="20"/>
                <w:szCs w:val="20"/>
                <w:lang w:val="tr-TR"/>
              </w:rPr>
              <w:t xml:space="preserve"> </w:t>
            </w:r>
            <w:r w:rsidR="00923946">
              <w:rPr>
                <w:rFonts w:eastAsia="MS Mincho"/>
                <w:b w:val="0"/>
                <w:bCs w:val="0"/>
                <w:sz w:val="20"/>
                <w:szCs w:val="20"/>
                <w:lang w:val="tr-TR"/>
              </w:rPr>
              <w:t>Absorber</w:t>
            </w:r>
            <w:r>
              <w:rPr>
                <w:rFonts w:eastAsia="MS Mincho"/>
                <w:b w:val="0"/>
                <w:bCs w:val="0"/>
                <w:sz w:val="20"/>
                <w:szCs w:val="20"/>
                <w:lang w:val="tr-TR"/>
              </w:rPr>
              <w:t xml:space="preserve">, </w:t>
            </w:r>
            <w:r w:rsidR="00923946">
              <w:rPr>
                <w:rFonts w:eastAsia="MS Mincho"/>
                <w:b w:val="0"/>
                <w:bCs w:val="0"/>
                <w:sz w:val="20"/>
                <w:szCs w:val="20"/>
                <w:lang w:val="tr-TR"/>
              </w:rPr>
              <w:t>Electromagnetic</w:t>
            </w:r>
            <w:r w:rsidR="002D75D4">
              <w:rPr>
                <w:rFonts w:eastAsia="MS Mincho"/>
                <w:b w:val="0"/>
                <w:bCs w:val="0"/>
                <w:sz w:val="20"/>
                <w:szCs w:val="20"/>
                <w:lang w:val="tr-TR"/>
              </w:rPr>
              <w:t xml:space="preserve"> s</w:t>
            </w:r>
            <w:r w:rsidR="00923946">
              <w:rPr>
                <w:rFonts w:eastAsia="MS Mincho"/>
                <w:b w:val="0"/>
                <w:bCs w:val="0"/>
                <w:sz w:val="20"/>
                <w:szCs w:val="20"/>
                <w:lang w:val="tr-TR"/>
              </w:rPr>
              <w:t>hielding</w:t>
            </w:r>
            <w:r>
              <w:rPr>
                <w:rFonts w:eastAsia="MS Mincho"/>
                <w:b w:val="0"/>
                <w:bCs w:val="0"/>
                <w:sz w:val="20"/>
                <w:szCs w:val="20"/>
                <w:lang w:val="tr-TR"/>
              </w:rPr>
              <w:t xml:space="preserve">, </w:t>
            </w:r>
            <w:r w:rsidR="002D75D4">
              <w:rPr>
                <w:rFonts w:eastAsia="MS Mincho"/>
                <w:b w:val="0"/>
                <w:bCs w:val="0"/>
                <w:sz w:val="20"/>
                <w:szCs w:val="20"/>
                <w:lang w:val="tr-TR"/>
              </w:rPr>
              <w:t>Electromagnetic interference</w:t>
            </w:r>
            <w:r>
              <w:rPr>
                <w:rFonts w:eastAsia="MS Mincho"/>
                <w:b w:val="0"/>
                <w:bCs w:val="0"/>
                <w:sz w:val="20"/>
                <w:szCs w:val="20"/>
                <w:lang w:val="tr-TR"/>
              </w:rPr>
              <w:t xml:space="preserve">, </w:t>
            </w:r>
            <w:r w:rsidR="002D75D4">
              <w:rPr>
                <w:rFonts w:eastAsia="MS Mincho"/>
                <w:b w:val="0"/>
                <w:bCs w:val="0"/>
                <w:sz w:val="20"/>
                <w:szCs w:val="20"/>
                <w:lang w:val="tr-TR"/>
              </w:rPr>
              <w:t>5G applications</w:t>
            </w:r>
          </w:p>
          <w:p w14:paraId="52B13D95" w14:textId="77777777" w:rsidR="00E75235" w:rsidRDefault="00E75235">
            <w:pPr>
              <w:pStyle w:val="TRANSAffiliation"/>
              <w:jc w:val="both"/>
              <w:rPr>
                <w:i/>
                <w:color w:val="000000" w:themeColor="text1"/>
                <w:sz w:val="20"/>
              </w:rPr>
            </w:pPr>
          </w:p>
        </w:tc>
      </w:tr>
    </w:tbl>
    <w:p w14:paraId="7CF29611" w14:textId="67651F55" w:rsidR="00E75235" w:rsidRDefault="007F58AD">
      <w:pPr>
        <w:pStyle w:val="ListParagraph"/>
        <w:numPr>
          <w:ilvl w:val="0"/>
          <w:numId w:val="5"/>
        </w:numPr>
        <w:autoSpaceDE w:val="0"/>
        <w:autoSpaceDN w:val="0"/>
        <w:adjustRightInd w:val="0"/>
        <w:spacing w:before="120" w:after="0"/>
        <w:ind w:left="426" w:right="-59" w:hanging="426"/>
        <w:jc w:val="both"/>
        <w:rPr>
          <w:rFonts w:ascii="Times New Roman" w:hAnsi="Times New Roman" w:cs="Times New Roman"/>
          <w:color w:val="000000" w:themeColor="text1"/>
        </w:rPr>
      </w:pPr>
      <w:r w:rsidRPr="00BF2F55">
        <w:rPr>
          <w:rFonts w:ascii="Times New Roman" w:hAnsi="Times New Roman" w:cs="Times New Roman"/>
          <w:b/>
          <w:color w:val="000000" w:themeColor="text1"/>
          <w:sz w:val="24"/>
          <w:szCs w:val="24"/>
        </w:rPr>
        <w:t>Introduction</w:t>
      </w:r>
      <w:r>
        <w:rPr>
          <w:rFonts w:ascii="Times New Roman" w:hAnsi="Times New Roman" w:cs="Times New Roman"/>
          <w:b/>
          <w:color w:val="000000" w:themeColor="text1"/>
          <w:sz w:val="24"/>
          <w:szCs w:val="24"/>
        </w:rPr>
        <w:t xml:space="preserve"> </w:t>
      </w:r>
    </w:p>
    <w:p w14:paraId="01741792" w14:textId="77777777" w:rsidR="00E75235" w:rsidRDefault="007F58AD">
      <w:pPr>
        <w:autoSpaceDE w:val="0"/>
        <w:autoSpaceDN w:val="0"/>
        <w:adjustRightInd w:val="0"/>
        <w:spacing w:before="120" w:after="0"/>
        <w:ind w:right="-59"/>
        <w:jc w:val="both"/>
        <w:rPr>
          <w:rFonts w:ascii="Times New Roman" w:hAnsi="Times New Roman" w:cs="Times New Roman"/>
          <w:color w:val="000000" w:themeColor="text1"/>
        </w:rPr>
      </w:pPr>
      <w:r>
        <w:rPr>
          <w:rFonts w:ascii="Times New Roman" w:hAnsi="Times New Roman" w:cs="Times New Roman"/>
          <w:color w:val="000000" w:themeColor="text1"/>
        </w:rPr>
        <w:t xml:space="preserve">Metamaterials are a new class of functional materials designed around macro- and nanoscale patterns or structures that cause them to interact with light and other forms of energy in ways not found in nature[1]. They are artificial materials that can achieve electromagnetic properties that do not occur naturally, such as a negative refractive index or electromagnetic cloaking. These artificially engineered composite materials derive their properties from internal micro- and nanostructures rather than the chemical composition found in natural materials[2]. Their shape, geometry, size, orientation and arrangement give them properties that can manipulate electromagnetic waves. They can be used more efficiently than traditional materials by blocking, absorbing, enhancing or bending electromagnetic waves. The two-dimensional or surface counterpart of metamaterial are called metasurface[3]. It is also called metafilm in the literature [4]. Metasurface is defined as periodic structures in which the thickness and periodicity of unit cells are smaller than the wavelength[3-5]. Frequency selective surface(FSS) is a periodic surface with identical two-dimensional arrays of elements arranged on a dielectric substrate[6]. They are frequently used in communication systems for spectral filtering. FSS are designed to reflect, transmit and absorb electromagnetic fields depending on the frequency of the field[7]. </w:t>
      </w:r>
    </w:p>
    <w:p w14:paraId="523DD089" w14:textId="2CB7213B" w:rsidR="00E75235" w:rsidRDefault="007F58AD">
      <w:pPr>
        <w:autoSpaceDE w:val="0"/>
        <w:autoSpaceDN w:val="0"/>
        <w:adjustRightInd w:val="0"/>
        <w:spacing w:before="120" w:after="0"/>
        <w:ind w:right="-59"/>
        <w:jc w:val="both"/>
        <w:rPr>
          <w:rFonts w:ascii="Times New Roman" w:hAnsi="Times New Roman" w:cs="Times New Roman"/>
          <w:color w:val="000000" w:themeColor="text1"/>
        </w:rPr>
      </w:pPr>
      <w:r>
        <w:rPr>
          <w:rFonts w:ascii="Times New Roman" w:hAnsi="Times New Roman" w:cs="Times New Roman"/>
          <w:color w:val="000000" w:themeColor="text1"/>
        </w:rPr>
        <w:t xml:space="preserve">Manipulation of electromagnetic waves(EM) is one of the important topics in modern optics and photonics[8]. Conventional materials generally use properties of light such as propagation and refraction to manipulate EM waves, meaning their ability to manipulate the waves is limited[9]. Metasurfaces which have unique abilities to block, absorb, concentrate, scatter, or direct the waves have emerged as an alternative application for controlling EM waves[10-11]. The amplitude, phase or polarization of EM waves can be easily controlled by changing the structural parameters of the metasurface or the constituent materials of the meta-atoms that make up the metasurface[12]. </w:t>
      </w:r>
      <w:r w:rsidR="00357EE2" w:rsidRPr="00357EE2">
        <w:rPr>
          <w:rFonts w:ascii="Times New Roman" w:hAnsi="Times New Roman" w:cs="Times New Roman"/>
          <w:color w:val="000000" w:themeColor="text1"/>
        </w:rPr>
        <w:t>Electromagnetic emissions have the potential to impact the operation of electronic devices, electrical systems, and radio frequency (RF) systems. Due to the inherent nature of circuit electricity, virtually all electronic devices emit a certain degree of electromagnetic radiation.</w:t>
      </w:r>
    </w:p>
    <w:p w14:paraId="2875FC40" w14:textId="2B9ED41E" w:rsidR="00E75235" w:rsidRDefault="007F58AD">
      <w:pPr>
        <w:autoSpaceDE w:val="0"/>
        <w:autoSpaceDN w:val="0"/>
        <w:adjustRightInd w:val="0"/>
        <w:spacing w:before="120" w:after="0"/>
        <w:ind w:right="-59"/>
        <w:jc w:val="both"/>
        <w:rPr>
          <w:rFonts w:ascii="Times New Roman" w:hAnsi="Times New Roman" w:cs="Times New Roman"/>
          <w:color w:val="000000" w:themeColor="text1"/>
        </w:rPr>
      </w:pPr>
      <w:r>
        <w:rPr>
          <w:rFonts w:ascii="Times New Roman" w:hAnsi="Times New Roman" w:cs="Times New Roman"/>
          <w:color w:val="000000" w:themeColor="text1"/>
        </w:rPr>
        <w:t>Absorbers are materials that are used to attenuate/absorb signals up to a specific frequency when passed through an absorbing material and they are designed and shaped to absorb incoming electromagnetic radiation. Metamaterial absorbers have found a lot of use in the stealth technology due to their features such as ease of production, easy design and good, broadband absorption. Also there are many studies in the literature where metamaterials are used as radio frequency absorbers[13-14]. Parameters such as frequency range, surface resistance, operating temperature, form factor and thickness play an active role in determining the design of a metamaterial-based radio freaquency(RF) absorber.</w:t>
      </w:r>
      <w:r>
        <w:t xml:space="preserve"> </w:t>
      </w:r>
      <w:r>
        <w:rPr>
          <w:rFonts w:ascii="Times New Roman" w:hAnsi="Times New Roman" w:cs="Times New Roman"/>
          <w:color w:val="000000" w:themeColor="text1"/>
        </w:rPr>
        <w:t xml:space="preserve">RF absorbers are critical in a variety of applications across multiple industries. For example, in aerospace and defense, RF absorbers are used in the design and testing of </w:t>
      </w:r>
      <w:r>
        <w:rPr>
          <w:rFonts w:ascii="Times New Roman" w:hAnsi="Times New Roman" w:cs="Times New Roman"/>
          <w:color w:val="000000" w:themeColor="text1"/>
        </w:rPr>
        <w:lastRenderedPageBreak/>
        <w:t>radar systems and stealth technologies. In the telecommunications sector, RF absorbers help prevent interference in signal transmission, improving the quality and reliability of communication networks[8-15]. Metamaterial absorbers are used to improve the isolation of antennas. Radiated power from nearby antennas, coupled through radiation and passing through the common ground plane, can be absorbed by absorber structures. And so the unwanted power between the antennas is isolated, which improves the quality of the communication[1</w:t>
      </w:r>
      <w:r w:rsidR="00200769">
        <w:rPr>
          <w:rFonts w:ascii="Times New Roman" w:hAnsi="Times New Roman" w:cs="Times New Roman"/>
          <w:color w:val="000000" w:themeColor="text1"/>
        </w:rPr>
        <w:t>5</w:t>
      </w:r>
      <w:r>
        <w:rPr>
          <w:rFonts w:ascii="Times New Roman" w:hAnsi="Times New Roman" w:cs="Times New Roman"/>
          <w:color w:val="000000" w:themeColor="text1"/>
        </w:rPr>
        <w:t xml:space="preserve">]. </w:t>
      </w:r>
    </w:p>
    <w:p w14:paraId="284228D6" w14:textId="7FCA47B4" w:rsidR="00E75235" w:rsidRDefault="00791C5C">
      <w:pPr>
        <w:autoSpaceDE w:val="0"/>
        <w:autoSpaceDN w:val="0"/>
        <w:adjustRightInd w:val="0"/>
        <w:spacing w:before="120" w:after="0"/>
        <w:ind w:right="-59"/>
        <w:jc w:val="both"/>
        <w:rPr>
          <w:rFonts w:ascii="Times New Roman" w:hAnsi="Times New Roman" w:cs="Times New Roman"/>
          <w:color w:val="000000" w:themeColor="text1"/>
        </w:rPr>
      </w:pPr>
      <w:r w:rsidRPr="00791C5C">
        <w:rPr>
          <w:rFonts w:ascii="Times New Roman" w:hAnsi="Times New Roman" w:cs="Times New Roman"/>
          <w:color w:val="000000" w:themeColor="text1"/>
        </w:rPr>
        <w:t xml:space="preserve">In this </w:t>
      </w:r>
      <w:r>
        <w:rPr>
          <w:rFonts w:ascii="Times New Roman" w:hAnsi="Times New Roman" w:cs="Times New Roman"/>
          <w:color w:val="000000" w:themeColor="text1"/>
        </w:rPr>
        <w:t>study</w:t>
      </w:r>
      <w:r w:rsidRPr="00791C5C">
        <w:rPr>
          <w:rFonts w:ascii="Times New Roman" w:hAnsi="Times New Roman" w:cs="Times New Roman"/>
          <w:color w:val="000000" w:themeColor="text1"/>
        </w:rPr>
        <w:t>, FSS-based absorber is presented to provide electromagnetic shielding in 5G applications.</w:t>
      </w:r>
      <w:r>
        <w:rPr>
          <w:rFonts w:ascii="Times New Roman" w:hAnsi="Times New Roman" w:cs="Times New Roman"/>
          <w:color w:val="000000" w:themeColor="text1"/>
        </w:rPr>
        <w:t xml:space="preserve"> </w:t>
      </w:r>
      <w:r w:rsidRPr="00791C5C">
        <w:rPr>
          <w:rFonts w:ascii="Times New Roman" w:hAnsi="Times New Roman" w:cs="Times New Roman"/>
          <w:color w:val="000000" w:themeColor="text1"/>
        </w:rPr>
        <w:t>Electromagnetic (EM) shielding offers a reliable method for safeguarding delicate electronic devices against electromagnetic interference (EMI), serving as a spatial filter to block specific frequency ranges. While many FSS-based EM shielding structures are devised to reflect incoming waves, this reflective approach can potentially create EMI issues for nearby devices and equipment, especially in densely populated electronic environments. On the contrary, absorptive FSS shielding presents a viable solution in such settings, offering an effective alternative that mitigates these concer.</w:t>
      </w:r>
      <w:r>
        <w:rPr>
          <w:rFonts w:ascii="Times New Roman" w:hAnsi="Times New Roman" w:cs="Times New Roman"/>
          <w:color w:val="000000" w:themeColor="text1"/>
        </w:rPr>
        <w:t xml:space="preserve"> </w:t>
      </w:r>
      <w:r w:rsidRPr="00791C5C">
        <w:rPr>
          <w:rFonts w:ascii="Times New Roman" w:hAnsi="Times New Roman" w:cs="Times New Roman"/>
          <w:color w:val="000000" w:themeColor="text1"/>
        </w:rPr>
        <w:t>The study focused on 3.5GHz (n77), which is the most used 5G band.</w:t>
      </w:r>
      <w:r w:rsidR="00E32085">
        <w:rPr>
          <w:rFonts w:ascii="Times New Roman" w:hAnsi="Times New Roman" w:cs="Times New Roman"/>
          <w:color w:val="000000" w:themeColor="text1"/>
        </w:rPr>
        <w:t xml:space="preserve"> </w:t>
      </w:r>
      <w:r w:rsidR="00E32085" w:rsidRPr="00E32085">
        <w:rPr>
          <w:rFonts w:ascii="Times New Roman" w:hAnsi="Times New Roman" w:cs="Times New Roman"/>
          <w:color w:val="000000" w:themeColor="text1"/>
        </w:rPr>
        <w:t>Transmission of other frequency bands is allowed. The aim of the study is to minimize the effect of electromagnetic interference on devices operating with the 5G frequency band 3.5GHz, which is widely used today.</w:t>
      </w:r>
      <w:r w:rsidR="00E32085">
        <w:rPr>
          <w:rFonts w:ascii="Times New Roman" w:hAnsi="Times New Roman" w:cs="Times New Roman"/>
          <w:color w:val="000000" w:themeColor="text1"/>
        </w:rPr>
        <w:t xml:space="preserve"> </w:t>
      </w:r>
    </w:p>
    <w:p w14:paraId="0E2DD215" w14:textId="77777777" w:rsidR="00305449" w:rsidRDefault="00305449">
      <w:pPr>
        <w:autoSpaceDE w:val="0"/>
        <w:autoSpaceDN w:val="0"/>
        <w:adjustRightInd w:val="0"/>
        <w:spacing w:before="120" w:after="0"/>
        <w:ind w:right="-59"/>
        <w:jc w:val="both"/>
        <w:rPr>
          <w:rFonts w:ascii="Times New Roman" w:hAnsi="Times New Roman" w:cs="Times New Roman"/>
          <w:color w:val="000000" w:themeColor="text1"/>
        </w:rPr>
      </w:pPr>
    </w:p>
    <w:p w14:paraId="0D255071" w14:textId="78535DD3" w:rsidR="00E75235" w:rsidRDefault="007F58AD">
      <w:pPr>
        <w:pStyle w:val="ListParagraph"/>
        <w:numPr>
          <w:ilvl w:val="0"/>
          <w:numId w:val="5"/>
        </w:numPr>
        <w:autoSpaceDE w:val="0"/>
        <w:autoSpaceDN w:val="0"/>
        <w:adjustRightInd w:val="0"/>
        <w:spacing w:after="120" w:line="276" w:lineRule="auto"/>
        <w:jc w:val="both"/>
        <w:rPr>
          <w:rFonts w:ascii="Times New Roman" w:hAnsi="Times New Roman" w:cs="Times New Roman"/>
          <w:b/>
          <w:color w:val="000000" w:themeColor="text1"/>
          <w:lang w:val="en-GB"/>
        </w:rPr>
      </w:pPr>
      <w:r>
        <w:rPr>
          <w:rFonts w:ascii="Times New Roman" w:hAnsi="Times New Roman" w:cs="Times New Roman"/>
          <w:b/>
          <w:color w:val="000000" w:themeColor="text1"/>
          <w:sz w:val="24"/>
          <w:szCs w:val="24"/>
        </w:rPr>
        <w:t xml:space="preserve">Materials and Methods </w:t>
      </w:r>
    </w:p>
    <w:p w14:paraId="4AD9AEB2" w14:textId="16AACD13" w:rsidR="00E75235" w:rsidRPr="005B73A4" w:rsidRDefault="007F58AD" w:rsidP="005B73A4">
      <w:pPr>
        <w:autoSpaceDE w:val="0"/>
        <w:autoSpaceDN w:val="0"/>
        <w:adjustRightInd w:val="0"/>
        <w:jc w:val="both"/>
        <w:rPr>
          <w:rFonts w:ascii="Times New Roman" w:eastAsia="Times New Roman" w:hAnsi="Times New Roman" w:cs="Times New Roman"/>
          <w:shd w:val="clear" w:color="auto" w:fill="FFFFFF"/>
          <w:lang w:val="en-US" w:eastAsia="tr-TR"/>
        </w:rPr>
      </w:pPr>
      <w:r>
        <w:rPr>
          <w:rFonts w:ascii="Times New Roman" w:eastAsia="Times New Roman" w:hAnsi="Times New Roman" w:cs="Times New Roman"/>
          <w:shd w:val="clear" w:color="auto" w:fill="FFFFFF"/>
          <w:lang w:val="en-US" w:eastAsia="tr-TR"/>
        </w:rPr>
        <w:t xml:space="preserve">In the unit cell structure proposed in this study, transparent PVC, a dielectric material, is used as the substrate material and copper is used as the conductor material. The transparent PVC was cut according to the dimensions of the WR229 waveguide used in the measurements. Copper tape was used in the production of the conductive material. The 2D drawing of the proposed design was drawn in </w:t>
      </w:r>
      <w:proofErr w:type="spellStart"/>
      <w:r>
        <w:rPr>
          <w:rFonts w:ascii="Times New Roman" w:eastAsia="Times New Roman" w:hAnsi="Times New Roman" w:cs="Times New Roman"/>
          <w:shd w:val="clear" w:color="auto" w:fill="FFFFFF"/>
          <w:lang w:val="en-US" w:eastAsia="tr-TR"/>
        </w:rPr>
        <w:t>Autocad</w:t>
      </w:r>
      <w:proofErr w:type="spellEnd"/>
      <w:r>
        <w:rPr>
          <w:rFonts w:ascii="Times New Roman" w:eastAsia="Times New Roman" w:hAnsi="Times New Roman" w:cs="Times New Roman"/>
          <w:shd w:val="clear" w:color="auto" w:fill="FFFFFF"/>
          <w:lang w:val="en-US" w:eastAsia="tr-TR"/>
        </w:rPr>
        <w:t xml:space="preserve"> with actual dimensions. This 2D drawing and the copper tape were sent to the printer at the same time and the drawing was made on the copper tape. Thus, the required conductive parts were cut according to the reference drawing on the copper tape. The cut conductive copper patches were glued to the actual position on the transparent PVC. </w:t>
      </w:r>
      <w:r w:rsidR="00957424" w:rsidRPr="00957424">
        <w:rPr>
          <w:rFonts w:ascii="Times New Roman" w:eastAsia="Times New Roman" w:hAnsi="Times New Roman" w:cs="Times New Roman"/>
          <w:shd w:val="clear" w:color="auto" w:fill="FFFFFF"/>
          <w:lang w:val="en-US" w:eastAsia="tr-TR"/>
        </w:rPr>
        <w:t>After production was completed, the dimensions of the design were tested with the WR229 waveguide. Minor problems caused by production were resolved using waveguide.</w:t>
      </w:r>
      <w:r w:rsidR="00957424">
        <w:rPr>
          <w:rFonts w:ascii="Times New Roman" w:eastAsia="Times New Roman" w:hAnsi="Times New Roman" w:cs="Times New Roman"/>
          <w:shd w:val="clear" w:color="auto" w:fill="FFFFFF"/>
          <w:lang w:val="en-US" w:eastAsia="tr-TR"/>
        </w:rPr>
        <w:t xml:space="preserve"> </w:t>
      </w:r>
      <w:r w:rsidR="00957424" w:rsidRPr="00957424">
        <w:rPr>
          <w:rFonts w:ascii="Times New Roman" w:eastAsia="Times New Roman" w:hAnsi="Times New Roman" w:cs="Times New Roman"/>
          <w:shd w:val="clear" w:color="auto" w:fill="FFFFFF"/>
          <w:lang w:val="en-US" w:eastAsia="tr-TR"/>
        </w:rPr>
        <w:t>Simulation studies and parameter analyzes for the designed model were carried out using the CST Microwave Studio program.</w:t>
      </w:r>
    </w:p>
    <w:p w14:paraId="1C0FC366" w14:textId="6161AB64" w:rsidR="00E75235" w:rsidRPr="005B73A4" w:rsidRDefault="007F58AD">
      <w:pPr>
        <w:pStyle w:val="ListParagraph"/>
        <w:numPr>
          <w:ilvl w:val="0"/>
          <w:numId w:val="5"/>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5B73A4">
        <w:rPr>
          <w:rFonts w:ascii="Times New Roman" w:hAnsi="Times New Roman" w:cs="Times New Roman"/>
          <w:b/>
          <w:sz w:val="24"/>
          <w:szCs w:val="24"/>
        </w:rPr>
        <w:t>Results and Discussion</w:t>
      </w:r>
    </w:p>
    <w:p w14:paraId="23C7E6A4" w14:textId="6BD2FC6D" w:rsidR="00E75235" w:rsidRPr="005B73A4" w:rsidRDefault="007F58AD">
      <w:pPr>
        <w:pStyle w:val="ListParagraph"/>
        <w:numPr>
          <w:ilvl w:val="1"/>
          <w:numId w:val="5"/>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5B73A4">
        <w:rPr>
          <w:rFonts w:ascii="Times New Roman" w:hAnsi="Times New Roman" w:cs="Times New Roman"/>
          <w:b/>
          <w:lang w:val="en-GB"/>
        </w:rPr>
        <w:t xml:space="preserve">Unit Cell Design </w:t>
      </w:r>
    </w:p>
    <w:p w14:paraId="46E7D91A" w14:textId="61AC8700" w:rsidR="00E75235" w:rsidRDefault="007F58AD">
      <w:pPr>
        <w:shd w:val="clear" w:color="auto" w:fill="FFFFFF"/>
        <w:spacing w:after="0"/>
        <w:jc w:val="both"/>
        <w:rPr>
          <w:rFonts w:ascii="Times New Roman" w:hAnsi="Times New Roman" w:cs="Times New Roman"/>
          <w:lang w:val="en-US"/>
        </w:rPr>
      </w:pPr>
      <w:r>
        <w:rPr>
          <w:rFonts w:ascii="Times New Roman" w:hAnsi="Times New Roman" w:cs="Times New Roman"/>
          <w:lang w:val="en-US"/>
        </w:rPr>
        <w:t>The geometry of the top and bottom surface of the proposed unit cell design is given in Figure</w:t>
      </w:r>
      <w:r w:rsidR="00305449">
        <w:rPr>
          <w:rFonts w:ascii="Times New Roman" w:hAnsi="Times New Roman" w:cs="Times New Roman"/>
          <w:lang w:val="en-US"/>
        </w:rPr>
        <w:t xml:space="preserve"> </w:t>
      </w:r>
      <w:r>
        <w:rPr>
          <w:rFonts w:ascii="Times New Roman" w:hAnsi="Times New Roman" w:cs="Times New Roman"/>
          <w:lang w:val="en-US"/>
        </w:rPr>
        <w:t>2. The</w:t>
      </w:r>
      <w:r w:rsidR="00305449">
        <w:rPr>
          <w:rFonts w:ascii="Times New Roman" w:hAnsi="Times New Roman" w:cs="Times New Roman"/>
          <w:lang w:val="en-US"/>
        </w:rPr>
        <w:t xml:space="preserve"> optically </w:t>
      </w:r>
      <w:r>
        <w:rPr>
          <w:rFonts w:ascii="Times New Roman" w:hAnsi="Times New Roman" w:cs="Times New Roman"/>
          <w:lang w:val="en-US"/>
        </w:rPr>
        <w:t xml:space="preserve"> transp</w:t>
      </w:r>
      <w:r w:rsidR="001B18CA">
        <w:rPr>
          <w:rFonts w:ascii="Times New Roman" w:hAnsi="Times New Roman" w:cs="Times New Roman"/>
          <w:lang w:val="en-US"/>
        </w:rPr>
        <w:t>a</w:t>
      </w:r>
      <w:r>
        <w:rPr>
          <w:rFonts w:ascii="Times New Roman" w:hAnsi="Times New Roman" w:cs="Times New Roman"/>
          <w:lang w:val="en-US"/>
        </w:rPr>
        <w:t>r</w:t>
      </w:r>
      <w:r w:rsidR="001B18CA">
        <w:rPr>
          <w:rFonts w:ascii="Times New Roman" w:hAnsi="Times New Roman" w:cs="Times New Roman"/>
          <w:lang w:val="en-US"/>
        </w:rPr>
        <w:t>e</w:t>
      </w:r>
      <w:r>
        <w:rPr>
          <w:rFonts w:ascii="Times New Roman" w:hAnsi="Times New Roman" w:cs="Times New Roman"/>
          <w:lang w:val="en-US"/>
        </w:rPr>
        <w:t>nt PVC used as substrate has width W, length L and thickness h</w:t>
      </w:r>
      <w:r>
        <w:rPr>
          <w:rFonts w:ascii="Times New Roman" w:hAnsi="Times New Roman" w:cs="Times New Roman"/>
          <w:vertAlign w:val="subscript"/>
          <w:lang w:val="en-US"/>
        </w:rPr>
        <w:t>s</w:t>
      </w:r>
      <w:r>
        <w:rPr>
          <w:rFonts w:ascii="Times New Roman" w:hAnsi="Times New Roman" w:cs="Times New Roman"/>
          <w:lang w:val="en-US"/>
        </w:rPr>
        <w:t xml:space="preserve">. In the conductor part, the diameter of the circle seen on the top surface is d, the width of the ground line on the </w:t>
      </w:r>
      <w:proofErr w:type="spellStart"/>
      <w:r>
        <w:rPr>
          <w:rFonts w:ascii="Times New Roman" w:hAnsi="Times New Roman" w:cs="Times New Roman"/>
          <w:lang w:val="en-US"/>
        </w:rPr>
        <w:t>buttom</w:t>
      </w:r>
      <w:proofErr w:type="spellEnd"/>
      <w:r>
        <w:rPr>
          <w:rFonts w:ascii="Times New Roman" w:hAnsi="Times New Roman" w:cs="Times New Roman"/>
          <w:lang w:val="en-US"/>
        </w:rPr>
        <w:t xml:space="preserve"> surface is W and the length is k. The thickness of the transp</w:t>
      </w:r>
      <w:r w:rsidR="001B18CA">
        <w:rPr>
          <w:rFonts w:ascii="Times New Roman" w:hAnsi="Times New Roman" w:cs="Times New Roman"/>
          <w:lang w:val="en-US"/>
        </w:rPr>
        <w:t>are</w:t>
      </w:r>
      <w:r>
        <w:rPr>
          <w:rFonts w:ascii="Times New Roman" w:hAnsi="Times New Roman" w:cs="Times New Roman"/>
          <w:lang w:val="en-US"/>
        </w:rPr>
        <w:t>nt PVC is 1.</w:t>
      </w:r>
      <w:r w:rsidR="00D718CF">
        <w:rPr>
          <w:rFonts w:ascii="Times New Roman" w:hAnsi="Times New Roman" w:cs="Times New Roman"/>
          <w:lang w:val="en-US"/>
        </w:rPr>
        <w:t>4</w:t>
      </w:r>
      <w:r>
        <w:rPr>
          <w:rFonts w:ascii="Times New Roman" w:hAnsi="Times New Roman" w:cs="Times New Roman"/>
          <w:lang w:val="en-US"/>
        </w:rPr>
        <w:t xml:space="preserve">8 mm and the dielectric constant is 2.77. In the conductor part, copper is used as the material and its thickness is 35 microns. </w:t>
      </w:r>
    </w:p>
    <w:p w14:paraId="478084C6" w14:textId="77777777" w:rsidR="00E75235" w:rsidRDefault="00E75235">
      <w:pPr>
        <w:shd w:val="clear" w:color="auto" w:fill="FFFFFF"/>
        <w:spacing w:after="0"/>
        <w:jc w:val="both"/>
        <w:rPr>
          <w:rFonts w:ascii="Times New Roman" w:hAnsi="Times New Roman"/>
          <w:lang w:val="en-GB"/>
        </w:rPr>
      </w:pPr>
    </w:p>
    <w:tbl>
      <w:tblPr>
        <w:tblStyle w:val="TableGrid"/>
        <w:tblpPr w:leftFromText="180" w:rightFromText="180" w:vertAnchor="text" w:tblpXSpec="center"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5130"/>
      </w:tblGrid>
      <w:tr w:rsidR="00E75235" w14:paraId="658897E9" w14:textId="77777777" w:rsidTr="00270267">
        <w:trPr>
          <w:trHeight w:val="1880"/>
        </w:trPr>
        <w:tc>
          <w:tcPr>
            <w:tcW w:w="4495" w:type="dxa"/>
          </w:tcPr>
          <w:p w14:paraId="287280F7" w14:textId="77777777" w:rsidR="00E75235" w:rsidRDefault="007F58AD">
            <w:pPr>
              <w:spacing w:after="0"/>
              <w:jc w:val="both"/>
              <w:rPr>
                <w:rFonts w:ascii="Times New Roman" w:hAnsi="Times New Roman"/>
                <w:lang w:val="en-GB"/>
              </w:rPr>
            </w:pPr>
            <w:r>
              <w:rPr>
                <w:rFonts w:ascii="Times New Roman" w:hAnsi="Times New Roman"/>
                <w:noProof/>
                <w:lang w:val="en-GB"/>
              </w:rPr>
              <w:drawing>
                <wp:anchor distT="0" distB="0" distL="114300" distR="114300" simplePos="0" relativeHeight="251663360" behindDoc="1" locked="0" layoutInCell="1" allowOverlap="1" wp14:anchorId="2099B022" wp14:editId="7D4E9BA5">
                  <wp:simplePos x="0" y="0"/>
                  <wp:positionH relativeFrom="column">
                    <wp:posOffset>242570</wp:posOffset>
                  </wp:positionH>
                  <wp:positionV relativeFrom="paragraph">
                    <wp:posOffset>34290</wp:posOffset>
                  </wp:positionV>
                  <wp:extent cx="2209165" cy="1250315"/>
                  <wp:effectExtent l="0" t="0" r="635" b="698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09165" cy="1250315"/>
                          </a:xfrm>
                          <a:prstGeom prst="rect">
                            <a:avLst/>
                          </a:prstGeom>
                        </pic:spPr>
                      </pic:pic>
                    </a:graphicData>
                  </a:graphic>
                  <wp14:sizeRelH relativeFrom="margin">
                    <wp14:pctWidth>0</wp14:pctWidth>
                  </wp14:sizeRelH>
                  <wp14:sizeRelV relativeFrom="margin">
                    <wp14:pctHeight>0</wp14:pctHeight>
                  </wp14:sizeRelV>
                </wp:anchor>
              </w:drawing>
            </w:r>
          </w:p>
        </w:tc>
        <w:tc>
          <w:tcPr>
            <w:tcW w:w="5130" w:type="dxa"/>
          </w:tcPr>
          <w:p w14:paraId="4BCA3FD3" w14:textId="77777777" w:rsidR="00E75235" w:rsidRDefault="007F58AD">
            <w:pPr>
              <w:spacing w:after="0"/>
              <w:jc w:val="both"/>
              <w:rPr>
                <w:rFonts w:ascii="Times New Roman" w:hAnsi="Times New Roman"/>
                <w:lang w:val="en-GB"/>
              </w:rPr>
            </w:pPr>
            <w:r>
              <w:rPr>
                <w:rFonts w:ascii="Times New Roman" w:hAnsi="Times New Roman"/>
                <w:noProof/>
                <w:lang w:val="en-GB"/>
              </w:rPr>
              <w:drawing>
                <wp:anchor distT="0" distB="0" distL="114300" distR="114300" simplePos="0" relativeHeight="251662336" behindDoc="0" locked="0" layoutInCell="1" allowOverlap="1" wp14:anchorId="774EC3EE" wp14:editId="1A44C953">
                  <wp:simplePos x="0" y="0"/>
                  <wp:positionH relativeFrom="column">
                    <wp:posOffset>252095</wp:posOffset>
                  </wp:positionH>
                  <wp:positionV relativeFrom="paragraph">
                    <wp:posOffset>8890</wp:posOffset>
                  </wp:positionV>
                  <wp:extent cx="2333625" cy="1205865"/>
                  <wp:effectExtent l="0" t="0" r="9525" b="0"/>
                  <wp:wrapThrough wrapText="bothSides">
                    <wp:wrapPolygon edited="0">
                      <wp:start x="0" y="0"/>
                      <wp:lineTo x="0" y="21156"/>
                      <wp:lineTo x="21512" y="21156"/>
                      <wp:lineTo x="2151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cstate="print">
                            <a:extLst>
                              <a:ext uri="{28A0092B-C50C-407E-A947-70E740481C1C}">
                                <a14:useLocalDpi xmlns:a14="http://schemas.microsoft.com/office/drawing/2010/main" val="0"/>
                              </a:ext>
                            </a:extLst>
                          </a:blip>
                          <a:srcRect t="1687" b="14624"/>
                          <a:stretch>
                            <a:fillRect/>
                          </a:stretch>
                        </pic:blipFill>
                        <pic:spPr>
                          <a:xfrm>
                            <a:off x="0" y="0"/>
                            <a:ext cx="2333625" cy="1205865"/>
                          </a:xfrm>
                          <a:prstGeom prst="rect">
                            <a:avLst/>
                          </a:prstGeom>
                          <a:ln>
                            <a:noFill/>
                          </a:ln>
                        </pic:spPr>
                      </pic:pic>
                    </a:graphicData>
                  </a:graphic>
                  <wp14:sizeRelH relativeFrom="margin">
                    <wp14:pctWidth>0</wp14:pctWidth>
                  </wp14:sizeRelH>
                  <wp14:sizeRelV relativeFrom="margin">
                    <wp14:pctHeight>0</wp14:pctHeight>
                  </wp14:sizeRelV>
                </wp:anchor>
              </w:drawing>
            </w:r>
          </w:p>
          <w:p w14:paraId="28FF4F0E" w14:textId="77777777" w:rsidR="00E75235" w:rsidRDefault="00E75235">
            <w:pPr>
              <w:spacing w:after="0"/>
              <w:jc w:val="both"/>
              <w:rPr>
                <w:rFonts w:ascii="Times New Roman" w:hAnsi="Times New Roman"/>
                <w:lang w:val="en-GB"/>
              </w:rPr>
            </w:pPr>
          </w:p>
        </w:tc>
      </w:tr>
      <w:tr w:rsidR="00E75235" w14:paraId="09120B51" w14:textId="77777777" w:rsidTr="00270267">
        <w:trPr>
          <w:trHeight w:val="64"/>
        </w:trPr>
        <w:tc>
          <w:tcPr>
            <w:tcW w:w="4495" w:type="dxa"/>
          </w:tcPr>
          <w:p w14:paraId="4438BEF4" w14:textId="77777777" w:rsidR="00E75235" w:rsidRDefault="007F58AD">
            <w:pPr>
              <w:spacing w:after="0"/>
              <w:jc w:val="both"/>
              <w:rPr>
                <w:rFonts w:ascii="Times New Roman" w:hAnsi="Times New Roman"/>
                <w:lang w:val="en-GB"/>
              </w:rPr>
            </w:pPr>
            <w:r>
              <w:rPr>
                <w:rFonts w:ascii="Times New Roman" w:hAnsi="Times New Roman"/>
                <w:lang w:val="en-GB"/>
              </w:rPr>
              <w:t>a)</w:t>
            </w:r>
          </w:p>
        </w:tc>
        <w:tc>
          <w:tcPr>
            <w:tcW w:w="5130" w:type="dxa"/>
          </w:tcPr>
          <w:p w14:paraId="50027367" w14:textId="77777777" w:rsidR="00E75235" w:rsidRDefault="007F58AD">
            <w:pPr>
              <w:spacing w:after="0"/>
              <w:jc w:val="both"/>
              <w:rPr>
                <w:rFonts w:ascii="Times New Roman" w:hAnsi="Times New Roman"/>
                <w:lang w:val="en-GB"/>
              </w:rPr>
            </w:pPr>
            <w:r>
              <w:rPr>
                <w:rFonts w:ascii="Times New Roman" w:hAnsi="Times New Roman"/>
                <w:lang w:val="en-GB"/>
              </w:rPr>
              <w:t>b)</w:t>
            </w:r>
          </w:p>
        </w:tc>
      </w:tr>
    </w:tbl>
    <w:p w14:paraId="1448CE30" w14:textId="77777777" w:rsidR="00E75235" w:rsidRDefault="00E75235">
      <w:pPr>
        <w:shd w:val="clear" w:color="auto" w:fill="FFFFFF"/>
        <w:spacing w:after="0"/>
        <w:jc w:val="both"/>
        <w:rPr>
          <w:rFonts w:ascii="Times New Roman" w:hAnsi="Times New Roman"/>
          <w:lang w:val="en-GB"/>
        </w:rPr>
      </w:pPr>
    </w:p>
    <w:p w14:paraId="481ABDE9" w14:textId="6102D7DD" w:rsidR="00E75235" w:rsidRDefault="007F58AD">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sidR="006B1241">
        <w:rPr>
          <w:rFonts w:ascii="Times New Roman" w:hAnsi="Times New Roman"/>
          <w:b/>
          <w:sz w:val="20"/>
          <w:szCs w:val="20"/>
          <w:lang w:val="en-GB"/>
        </w:rPr>
        <w:t>1</w:t>
      </w:r>
      <w:r>
        <w:rPr>
          <w:rFonts w:ascii="Times New Roman" w:hAnsi="Times New Roman"/>
          <w:sz w:val="20"/>
          <w:szCs w:val="20"/>
          <w:lang w:val="en-GB"/>
        </w:rPr>
        <w:t>. a) Unit cell geometry bottom view of proposed design, b) Unit cell geometry top view of proposed design</w:t>
      </w:r>
    </w:p>
    <w:p w14:paraId="291C1306" w14:textId="77777777" w:rsidR="003807D5" w:rsidRDefault="003807D5">
      <w:pPr>
        <w:shd w:val="clear" w:color="auto" w:fill="FFFFFF"/>
        <w:spacing w:after="0"/>
        <w:jc w:val="both"/>
        <w:rPr>
          <w:rFonts w:ascii="Times New Roman" w:hAnsi="Times New Roman"/>
          <w:sz w:val="20"/>
          <w:szCs w:val="20"/>
          <w:lang w:val="en-GB"/>
        </w:rPr>
      </w:pPr>
    </w:p>
    <w:p w14:paraId="70669C39" w14:textId="717FE072" w:rsidR="00E75235" w:rsidRDefault="007F58AD">
      <w:pPr>
        <w:shd w:val="clear" w:color="auto" w:fill="FFFFFF"/>
        <w:spacing w:after="0"/>
        <w:jc w:val="both"/>
        <w:rPr>
          <w:rFonts w:ascii="Times New Roman" w:hAnsi="Times New Roman"/>
          <w:lang w:val="en-GB"/>
        </w:rPr>
      </w:pPr>
      <w:r>
        <w:rPr>
          <w:rFonts w:ascii="Times New Roman" w:hAnsi="Times New Roman"/>
          <w:lang w:val="en-GB"/>
        </w:rPr>
        <w:t xml:space="preserve">The design parameters of the proposed design was given in Table1.  As can be seen in the figure, the diameters of the circles used on the </w:t>
      </w:r>
      <w:r w:rsidR="00305449">
        <w:rPr>
          <w:rFonts w:ascii="Times New Roman" w:hAnsi="Times New Roman"/>
          <w:lang w:val="en-GB"/>
        </w:rPr>
        <w:t>top</w:t>
      </w:r>
      <w:r>
        <w:rPr>
          <w:rFonts w:ascii="Times New Roman" w:hAnsi="Times New Roman"/>
          <w:lang w:val="en-GB"/>
        </w:rPr>
        <w:t xml:space="preserve"> surface are equal to each other and are d. In addition, the thickness of all the conductive shapes used is the same</w:t>
      </w:r>
      <w:r w:rsidR="00976980">
        <w:rPr>
          <w:rFonts w:ascii="Times New Roman" w:hAnsi="Times New Roman"/>
          <w:lang w:val="en-GB"/>
        </w:rPr>
        <w:t>, 35microns</w:t>
      </w:r>
      <w:r>
        <w:rPr>
          <w:rFonts w:ascii="Times New Roman" w:hAnsi="Times New Roman"/>
          <w:lang w:val="en-GB"/>
        </w:rPr>
        <w:t>.</w:t>
      </w:r>
      <w:r w:rsidR="00976980">
        <w:rPr>
          <w:rFonts w:ascii="Times New Roman" w:hAnsi="Times New Roman"/>
          <w:lang w:val="en-GB"/>
        </w:rPr>
        <w:t xml:space="preserve"> </w:t>
      </w:r>
      <w:r w:rsidR="00672E22" w:rsidRPr="00672E22">
        <w:rPr>
          <w:rFonts w:ascii="Times New Roman" w:hAnsi="Times New Roman"/>
          <w:lang w:val="en-GB"/>
        </w:rPr>
        <w:t>Single-layer absorbers using FSS incorporate sheets that offer both resistive and reactive elements. The resistive aspect connects to the material's lossy properties, while the reactive component corresponds to the lengths and gaps between the elements</w:t>
      </w:r>
      <w:r w:rsidR="00A7180D">
        <w:rPr>
          <w:rFonts w:ascii="Times New Roman" w:hAnsi="Times New Roman"/>
          <w:lang w:val="en-GB"/>
        </w:rPr>
        <w:t>.</w:t>
      </w:r>
    </w:p>
    <w:p w14:paraId="2B843A48" w14:textId="77777777" w:rsidR="00E75235" w:rsidRDefault="007F58AD">
      <w:pPr>
        <w:shd w:val="clear" w:color="auto" w:fill="FFFFFF"/>
        <w:spacing w:after="0"/>
        <w:jc w:val="both"/>
        <w:rPr>
          <w:rFonts w:ascii="Times New Roman" w:hAnsi="Times New Roman"/>
          <w:lang w:val="en-GB"/>
        </w:rPr>
      </w:pPr>
      <w:r>
        <w:rPr>
          <w:rFonts w:ascii="Times New Roman" w:hAnsi="Times New Roman"/>
          <w:lang w:val="en-GB"/>
        </w:rPr>
        <w:lastRenderedPageBreak/>
        <w:t>Table1. Design parameters of the proposed unit cell</w:t>
      </w:r>
    </w:p>
    <w:tbl>
      <w:tblPr>
        <w:tblStyle w:val="TableGrid"/>
        <w:tblW w:w="0" w:type="auto"/>
        <w:tblLayout w:type="fixed"/>
        <w:tblLook w:val="04A0" w:firstRow="1" w:lastRow="0" w:firstColumn="1" w:lastColumn="0" w:noHBand="0" w:noVBand="1"/>
      </w:tblPr>
      <w:tblGrid>
        <w:gridCol w:w="1329"/>
        <w:gridCol w:w="1329"/>
        <w:gridCol w:w="985"/>
        <w:gridCol w:w="985"/>
        <w:gridCol w:w="1109"/>
        <w:gridCol w:w="1054"/>
        <w:gridCol w:w="17"/>
      </w:tblGrid>
      <w:tr w:rsidR="00E75235" w14:paraId="04654BE6" w14:textId="77777777">
        <w:tc>
          <w:tcPr>
            <w:tcW w:w="6808" w:type="dxa"/>
            <w:gridSpan w:val="7"/>
          </w:tcPr>
          <w:p w14:paraId="0ABCB480" w14:textId="77777777" w:rsidR="00E75235" w:rsidRDefault="007F58AD">
            <w:pPr>
              <w:spacing w:after="0"/>
              <w:jc w:val="center"/>
              <w:rPr>
                <w:rFonts w:ascii="Times New Roman" w:hAnsi="Times New Roman"/>
                <w:b/>
                <w:bCs/>
                <w:i/>
                <w:iCs/>
                <w:lang w:val="en-GB"/>
              </w:rPr>
            </w:pPr>
            <w:r>
              <w:rPr>
                <w:rFonts w:ascii="Times New Roman" w:hAnsi="Times New Roman"/>
                <w:b/>
                <w:bCs/>
                <w:i/>
                <w:iCs/>
                <w:lang w:val="en-GB"/>
              </w:rPr>
              <w:t>Design Parameters</w:t>
            </w:r>
          </w:p>
        </w:tc>
      </w:tr>
      <w:tr w:rsidR="00E75235" w14:paraId="043A41A0" w14:textId="77777777">
        <w:trPr>
          <w:gridAfter w:val="1"/>
          <w:wAfter w:w="17" w:type="dxa"/>
        </w:trPr>
        <w:tc>
          <w:tcPr>
            <w:tcW w:w="1329" w:type="dxa"/>
          </w:tcPr>
          <w:p w14:paraId="3D1D6F47" w14:textId="77777777" w:rsidR="00E75235" w:rsidRDefault="007F58AD">
            <w:pPr>
              <w:spacing w:after="0"/>
              <w:jc w:val="center"/>
              <w:rPr>
                <w:rFonts w:ascii="Times New Roman" w:hAnsi="Times New Roman"/>
                <w:b/>
                <w:bCs/>
                <w:lang w:val="en-GB"/>
              </w:rPr>
            </w:pPr>
            <w:r>
              <w:rPr>
                <w:rFonts w:ascii="Times New Roman" w:hAnsi="Times New Roman"/>
                <w:b/>
                <w:bCs/>
                <w:lang w:val="en-GB"/>
              </w:rPr>
              <w:t>W</w:t>
            </w:r>
          </w:p>
        </w:tc>
        <w:tc>
          <w:tcPr>
            <w:tcW w:w="1329" w:type="dxa"/>
          </w:tcPr>
          <w:p w14:paraId="2D42BD87" w14:textId="77777777" w:rsidR="00E75235" w:rsidRDefault="007F58AD">
            <w:pPr>
              <w:spacing w:after="0"/>
              <w:jc w:val="center"/>
              <w:rPr>
                <w:rFonts w:ascii="Times New Roman" w:hAnsi="Times New Roman"/>
                <w:b/>
                <w:bCs/>
                <w:lang w:val="en-GB"/>
              </w:rPr>
            </w:pPr>
            <w:r>
              <w:rPr>
                <w:rFonts w:ascii="Times New Roman" w:hAnsi="Times New Roman"/>
                <w:b/>
                <w:bCs/>
                <w:lang w:val="en-GB"/>
              </w:rPr>
              <w:t>L</w:t>
            </w:r>
          </w:p>
        </w:tc>
        <w:tc>
          <w:tcPr>
            <w:tcW w:w="985" w:type="dxa"/>
          </w:tcPr>
          <w:p w14:paraId="746DA980" w14:textId="77777777" w:rsidR="00E75235" w:rsidRDefault="007F58AD">
            <w:pPr>
              <w:spacing w:after="0"/>
              <w:jc w:val="center"/>
              <w:rPr>
                <w:rFonts w:ascii="Times New Roman" w:hAnsi="Times New Roman"/>
                <w:b/>
                <w:bCs/>
                <w:lang w:val="en-GB"/>
              </w:rPr>
            </w:pPr>
            <w:r>
              <w:rPr>
                <w:rFonts w:ascii="Times New Roman" w:hAnsi="Times New Roman"/>
                <w:b/>
                <w:bCs/>
                <w:lang w:val="en-GB"/>
              </w:rPr>
              <w:t>k</w:t>
            </w:r>
          </w:p>
        </w:tc>
        <w:tc>
          <w:tcPr>
            <w:tcW w:w="985" w:type="dxa"/>
          </w:tcPr>
          <w:p w14:paraId="2E0C7BF4" w14:textId="77777777" w:rsidR="00E75235" w:rsidRDefault="007F58AD">
            <w:pPr>
              <w:spacing w:after="0"/>
              <w:jc w:val="center"/>
              <w:rPr>
                <w:rFonts w:ascii="Times New Roman" w:hAnsi="Times New Roman"/>
                <w:b/>
                <w:bCs/>
                <w:lang w:val="en-GB"/>
              </w:rPr>
            </w:pPr>
            <w:r>
              <w:rPr>
                <w:rFonts w:ascii="Times New Roman" w:hAnsi="Times New Roman"/>
                <w:b/>
                <w:bCs/>
                <w:lang w:val="en-GB"/>
              </w:rPr>
              <w:t>d</w:t>
            </w:r>
          </w:p>
        </w:tc>
        <w:tc>
          <w:tcPr>
            <w:tcW w:w="1109" w:type="dxa"/>
          </w:tcPr>
          <w:p w14:paraId="2FFBFB36" w14:textId="77777777" w:rsidR="00E75235" w:rsidRDefault="007F58AD">
            <w:pPr>
              <w:spacing w:after="0"/>
              <w:jc w:val="center"/>
              <w:rPr>
                <w:rFonts w:ascii="Times New Roman" w:hAnsi="Times New Roman"/>
                <w:b/>
                <w:bCs/>
                <w:lang w:val="en-GB"/>
              </w:rPr>
            </w:pPr>
            <w:r>
              <w:rPr>
                <w:rFonts w:ascii="Times New Roman" w:hAnsi="Times New Roman"/>
                <w:b/>
                <w:bCs/>
                <w:lang w:val="en-GB"/>
              </w:rPr>
              <w:t>hs</w:t>
            </w:r>
          </w:p>
        </w:tc>
        <w:tc>
          <w:tcPr>
            <w:tcW w:w="1054" w:type="dxa"/>
          </w:tcPr>
          <w:p w14:paraId="70E1099A" w14:textId="77777777" w:rsidR="00E75235" w:rsidRDefault="007F58AD">
            <w:pPr>
              <w:spacing w:after="0"/>
              <w:jc w:val="center"/>
              <w:rPr>
                <w:rFonts w:ascii="Times New Roman" w:hAnsi="Times New Roman"/>
                <w:b/>
                <w:bCs/>
                <w:lang w:val="en-GB"/>
              </w:rPr>
            </w:pPr>
            <w:proofErr w:type="spellStart"/>
            <w:r>
              <w:rPr>
                <w:rFonts w:ascii="Times New Roman" w:hAnsi="Times New Roman"/>
                <w:b/>
                <w:bCs/>
                <w:lang w:val="en-GB"/>
              </w:rPr>
              <w:t>hc</w:t>
            </w:r>
            <w:proofErr w:type="spellEnd"/>
          </w:p>
        </w:tc>
      </w:tr>
      <w:tr w:rsidR="00E75235" w14:paraId="4716DDD3" w14:textId="77777777">
        <w:trPr>
          <w:gridAfter w:val="1"/>
          <w:wAfter w:w="17" w:type="dxa"/>
        </w:trPr>
        <w:tc>
          <w:tcPr>
            <w:tcW w:w="1329" w:type="dxa"/>
          </w:tcPr>
          <w:p w14:paraId="49F44129" w14:textId="77777777" w:rsidR="00E75235" w:rsidRDefault="007F58AD">
            <w:pPr>
              <w:spacing w:after="0"/>
              <w:jc w:val="center"/>
              <w:rPr>
                <w:rFonts w:ascii="Times New Roman" w:hAnsi="Times New Roman"/>
                <w:lang w:val="en-GB"/>
              </w:rPr>
            </w:pPr>
            <w:r>
              <w:rPr>
                <w:rFonts w:ascii="Times New Roman" w:hAnsi="Times New Roman"/>
                <w:lang w:val="en-GB"/>
              </w:rPr>
              <w:t>29.083 mm</w:t>
            </w:r>
          </w:p>
        </w:tc>
        <w:tc>
          <w:tcPr>
            <w:tcW w:w="1329" w:type="dxa"/>
          </w:tcPr>
          <w:p w14:paraId="3A7497EA" w14:textId="77777777" w:rsidR="00E75235" w:rsidRDefault="007F58AD">
            <w:pPr>
              <w:spacing w:after="0"/>
              <w:jc w:val="center"/>
              <w:rPr>
                <w:rFonts w:ascii="Times New Roman" w:hAnsi="Times New Roman"/>
                <w:lang w:val="en-GB"/>
              </w:rPr>
            </w:pPr>
            <w:r>
              <w:rPr>
                <w:rFonts w:ascii="Times New Roman" w:hAnsi="Times New Roman"/>
                <w:lang w:val="en-GB"/>
              </w:rPr>
              <w:t>58.166 mm</w:t>
            </w:r>
          </w:p>
        </w:tc>
        <w:tc>
          <w:tcPr>
            <w:tcW w:w="985" w:type="dxa"/>
          </w:tcPr>
          <w:p w14:paraId="25F4B391" w14:textId="77777777" w:rsidR="00E75235" w:rsidRDefault="007F58AD">
            <w:pPr>
              <w:spacing w:after="0"/>
              <w:jc w:val="center"/>
              <w:rPr>
                <w:rFonts w:ascii="Times New Roman" w:hAnsi="Times New Roman"/>
                <w:lang w:val="en-GB"/>
              </w:rPr>
            </w:pPr>
            <w:r>
              <w:rPr>
                <w:rFonts w:ascii="Times New Roman" w:hAnsi="Times New Roman"/>
                <w:lang w:val="en-GB"/>
              </w:rPr>
              <w:t>1 mm</w:t>
            </w:r>
          </w:p>
        </w:tc>
        <w:tc>
          <w:tcPr>
            <w:tcW w:w="985" w:type="dxa"/>
          </w:tcPr>
          <w:p w14:paraId="3799870F" w14:textId="77777777" w:rsidR="00E75235" w:rsidRDefault="007F58AD">
            <w:pPr>
              <w:spacing w:after="0"/>
              <w:jc w:val="center"/>
              <w:rPr>
                <w:rFonts w:ascii="Times New Roman" w:hAnsi="Times New Roman"/>
                <w:lang w:val="en-GB"/>
              </w:rPr>
            </w:pPr>
            <w:r>
              <w:rPr>
                <w:rFonts w:ascii="Times New Roman" w:hAnsi="Times New Roman"/>
                <w:lang w:val="en-GB"/>
              </w:rPr>
              <w:t>19 mm</w:t>
            </w:r>
          </w:p>
        </w:tc>
        <w:tc>
          <w:tcPr>
            <w:tcW w:w="1109" w:type="dxa"/>
          </w:tcPr>
          <w:p w14:paraId="17DF2BEF" w14:textId="3F46AE6C" w:rsidR="00E75235" w:rsidRDefault="007F58AD">
            <w:pPr>
              <w:spacing w:after="0"/>
              <w:jc w:val="center"/>
              <w:rPr>
                <w:rFonts w:ascii="Times New Roman" w:hAnsi="Times New Roman"/>
                <w:lang w:val="en-GB"/>
              </w:rPr>
            </w:pPr>
            <w:r>
              <w:rPr>
                <w:rFonts w:ascii="Times New Roman" w:hAnsi="Times New Roman"/>
                <w:lang w:val="en-GB"/>
              </w:rPr>
              <w:t>1.</w:t>
            </w:r>
            <w:r w:rsidR="00D718CF">
              <w:rPr>
                <w:rFonts w:ascii="Times New Roman" w:hAnsi="Times New Roman"/>
                <w:lang w:val="en-GB"/>
              </w:rPr>
              <w:t>4</w:t>
            </w:r>
            <w:r>
              <w:rPr>
                <w:rFonts w:ascii="Times New Roman" w:hAnsi="Times New Roman"/>
                <w:lang w:val="en-GB"/>
              </w:rPr>
              <w:t>8 mm</w:t>
            </w:r>
          </w:p>
        </w:tc>
        <w:tc>
          <w:tcPr>
            <w:tcW w:w="1054" w:type="dxa"/>
          </w:tcPr>
          <w:p w14:paraId="67A52F5C" w14:textId="77777777" w:rsidR="00E75235" w:rsidRDefault="007F58AD">
            <w:pPr>
              <w:spacing w:after="0"/>
              <w:jc w:val="center"/>
              <w:rPr>
                <w:rFonts w:ascii="Times New Roman" w:hAnsi="Times New Roman"/>
                <w:lang w:val="en-GB"/>
              </w:rPr>
            </w:pPr>
            <w:r>
              <w:rPr>
                <w:rFonts w:ascii="Times New Roman" w:hAnsi="Times New Roman"/>
                <w:lang w:val="en-GB"/>
              </w:rPr>
              <w:t>0.035mm</w:t>
            </w:r>
          </w:p>
        </w:tc>
      </w:tr>
    </w:tbl>
    <w:p w14:paraId="277084C0" w14:textId="77777777" w:rsidR="00E75235" w:rsidRDefault="00E75235">
      <w:pPr>
        <w:shd w:val="clear" w:color="auto" w:fill="FFFFFF"/>
        <w:spacing w:after="0"/>
        <w:jc w:val="both"/>
        <w:rPr>
          <w:rFonts w:ascii="Times New Roman" w:hAnsi="Times New Roman"/>
          <w:lang w:val="en-GB"/>
        </w:rPr>
      </w:pPr>
    </w:p>
    <w:p w14:paraId="68FB6030" w14:textId="77777777" w:rsidR="003958C3" w:rsidRPr="003958C3" w:rsidRDefault="007F58AD" w:rsidP="003958C3">
      <w:pPr>
        <w:pStyle w:val="ListParagraph"/>
        <w:numPr>
          <w:ilvl w:val="1"/>
          <w:numId w:val="5"/>
        </w:numPr>
        <w:tabs>
          <w:tab w:val="left" w:pos="426"/>
        </w:tabs>
        <w:autoSpaceDE w:val="0"/>
        <w:autoSpaceDN w:val="0"/>
        <w:adjustRightInd w:val="0"/>
        <w:spacing w:after="0" w:line="276" w:lineRule="auto"/>
        <w:ind w:left="0" w:firstLine="0"/>
        <w:jc w:val="both"/>
        <w:rPr>
          <w:rFonts w:ascii="Times New Roman" w:hAnsi="Times New Roman" w:cs="Times New Roman"/>
          <w:lang w:val="en-GB"/>
        </w:rPr>
      </w:pPr>
      <w:r w:rsidRPr="003958C3">
        <w:rPr>
          <w:rFonts w:ascii="Times New Roman" w:hAnsi="Times New Roman" w:cs="Times New Roman"/>
          <w:b/>
          <w:lang w:val="en-GB"/>
        </w:rPr>
        <w:t xml:space="preserve">Boundary Conditions </w:t>
      </w:r>
    </w:p>
    <w:p w14:paraId="6EA150CB" w14:textId="0FEA3287" w:rsidR="00B95D43" w:rsidRDefault="007F58AD" w:rsidP="00B95D43">
      <w:pPr>
        <w:shd w:val="clear" w:color="auto" w:fill="FFFFFF"/>
        <w:spacing w:after="0"/>
        <w:jc w:val="both"/>
        <w:rPr>
          <w:rFonts w:ascii="Times New Roman" w:hAnsi="Times New Roman"/>
          <w:sz w:val="20"/>
          <w:szCs w:val="20"/>
          <w:lang w:val="en-GB"/>
        </w:rPr>
      </w:pPr>
      <w:r w:rsidRPr="003958C3">
        <w:rPr>
          <w:rFonts w:ascii="Times New Roman" w:hAnsi="Times New Roman" w:cs="Times New Roman"/>
          <w:color w:val="000000"/>
          <w:lang w:val="en-US"/>
        </w:rPr>
        <w:t xml:space="preserve">The </w:t>
      </w:r>
      <w:r w:rsidR="00A7180D">
        <w:rPr>
          <w:rFonts w:ascii="Times New Roman" w:hAnsi="Times New Roman" w:cs="Times New Roman"/>
          <w:color w:val="000000"/>
          <w:lang w:val="en-US"/>
        </w:rPr>
        <w:t xml:space="preserve">surface </w:t>
      </w:r>
      <w:r w:rsidRPr="003958C3">
        <w:rPr>
          <w:rFonts w:ascii="Times New Roman" w:hAnsi="Times New Roman" w:cs="Times New Roman"/>
          <w:color w:val="000000"/>
          <w:lang w:val="en-US"/>
        </w:rPr>
        <w:t>current</w:t>
      </w:r>
      <w:r w:rsidR="00A414DC">
        <w:rPr>
          <w:rFonts w:ascii="Times New Roman" w:hAnsi="Times New Roman" w:cs="Times New Roman"/>
          <w:color w:val="000000"/>
          <w:lang w:val="en-US"/>
        </w:rPr>
        <w:t xml:space="preserve"> </w:t>
      </w:r>
      <w:r w:rsidRPr="003958C3">
        <w:rPr>
          <w:rFonts w:ascii="Times New Roman" w:hAnsi="Times New Roman" w:cs="Times New Roman"/>
          <w:color w:val="000000"/>
          <w:lang w:val="en-US"/>
        </w:rPr>
        <w:t xml:space="preserve">distributions of the structure are presented in Figure 2a and Figure 2b for the </w:t>
      </w:r>
      <w:r w:rsidR="00A7180D">
        <w:rPr>
          <w:rFonts w:ascii="Times New Roman" w:hAnsi="Times New Roman" w:cs="Times New Roman"/>
          <w:color w:val="000000"/>
          <w:lang w:val="en-US"/>
        </w:rPr>
        <w:t>FSS</w:t>
      </w:r>
      <w:r w:rsidRPr="003958C3">
        <w:rPr>
          <w:rFonts w:ascii="Times New Roman" w:hAnsi="Times New Roman" w:cs="Times New Roman"/>
          <w:color w:val="000000"/>
          <w:lang w:val="en-US"/>
        </w:rPr>
        <w:t xml:space="preserve"> and </w:t>
      </w:r>
      <w:r w:rsidR="00A7180D">
        <w:rPr>
          <w:rFonts w:ascii="Times New Roman" w:hAnsi="Times New Roman" w:cs="Times New Roman"/>
          <w:color w:val="000000"/>
          <w:lang w:val="en-US"/>
        </w:rPr>
        <w:t xml:space="preserve">conducting plate. </w:t>
      </w:r>
      <w:r w:rsidR="00A7180D" w:rsidRPr="00A7180D">
        <w:rPr>
          <w:rFonts w:ascii="Times New Roman" w:hAnsi="Times New Roman" w:cs="Times New Roman"/>
          <w:color w:val="000000"/>
          <w:lang w:val="en-US"/>
        </w:rPr>
        <w:t xml:space="preserve">As can be seen in the figure, the current density on the </w:t>
      </w:r>
      <w:r w:rsidR="00A414DC">
        <w:rPr>
          <w:rFonts w:ascii="Times New Roman" w:hAnsi="Times New Roman" w:cs="Times New Roman"/>
          <w:color w:val="000000"/>
          <w:lang w:val="en-US"/>
        </w:rPr>
        <w:t xml:space="preserve">bottom </w:t>
      </w:r>
      <w:r w:rsidR="00A7180D" w:rsidRPr="00A7180D">
        <w:rPr>
          <w:rFonts w:ascii="Times New Roman" w:hAnsi="Times New Roman" w:cs="Times New Roman"/>
          <w:color w:val="000000"/>
          <w:lang w:val="en-US"/>
        </w:rPr>
        <w:t>side of the design, called the conducting plate, is much higher than the circles on the front surface.</w:t>
      </w:r>
      <w:r w:rsidR="00A414DC">
        <w:rPr>
          <w:rFonts w:ascii="Times New Roman" w:hAnsi="Times New Roman" w:cs="Times New Roman"/>
          <w:color w:val="000000"/>
          <w:lang w:val="en-US"/>
        </w:rPr>
        <w:t xml:space="preserve"> </w:t>
      </w:r>
      <w:r w:rsidR="00A414DC" w:rsidRPr="00A414DC">
        <w:rPr>
          <w:rFonts w:ascii="Times New Roman" w:hAnsi="Times New Roman" w:cs="Times New Roman"/>
          <w:color w:val="000000"/>
          <w:lang w:val="en-US"/>
        </w:rPr>
        <w:t>To simplify, the illustration shows the current path of each element at its specific resonant frequency, offering an explanation for the resonance mechanism behind the proposed design of the FSS unit cell.</w:t>
      </w:r>
      <w:r w:rsidR="00B95D43">
        <w:rPr>
          <w:rFonts w:ascii="Times New Roman" w:hAnsi="Times New Roman" w:cs="Times New Roman"/>
          <w:color w:val="000000"/>
          <w:lang w:val="en-US"/>
        </w:rPr>
        <w:t xml:space="preserve"> </w:t>
      </w:r>
      <w:r w:rsidR="00B95D43" w:rsidRPr="009D6940">
        <w:rPr>
          <w:rFonts w:ascii="Times New Roman" w:hAnsi="Times New Roman"/>
          <w:sz w:val="20"/>
          <w:szCs w:val="20"/>
          <w:lang w:val="en-GB"/>
        </w:rPr>
        <w:t xml:space="preserve">The E and H field directions for TE polarization are presented in </w:t>
      </w:r>
      <w:r w:rsidR="00B95D43">
        <w:rPr>
          <w:rFonts w:ascii="Times New Roman" w:hAnsi="Times New Roman"/>
          <w:sz w:val="20"/>
          <w:szCs w:val="20"/>
          <w:lang w:val="en-GB"/>
        </w:rPr>
        <w:t>F</w:t>
      </w:r>
      <w:r w:rsidR="00B95D43" w:rsidRPr="009D6940">
        <w:rPr>
          <w:rFonts w:ascii="Times New Roman" w:hAnsi="Times New Roman"/>
          <w:sz w:val="20"/>
          <w:szCs w:val="20"/>
          <w:lang w:val="en-GB"/>
        </w:rPr>
        <w:t>igure 4.</w:t>
      </w:r>
      <w:r w:rsidR="00B95D43">
        <w:rPr>
          <w:rFonts w:ascii="Times New Roman" w:hAnsi="Times New Roman"/>
          <w:sz w:val="20"/>
          <w:szCs w:val="20"/>
          <w:lang w:val="en-GB"/>
        </w:rPr>
        <w:t xml:space="preserve"> </w:t>
      </w:r>
    </w:p>
    <w:p w14:paraId="7ED65141" w14:textId="7EF82B69" w:rsidR="00F32A36" w:rsidRDefault="00F32A36">
      <w:pPr>
        <w:autoSpaceDE w:val="0"/>
        <w:autoSpaceDN w:val="0"/>
        <w:adjustRightInd w:val="0"/>
        <w:spacing w:after="0"/>
        <w:jc w:val="both"/>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6"/>
        <w:gridCol w:w="5018"/>
      </w:tblGrid>
      <w:tr w:rsidR="00F32A36" w14:paraId="08404AC3" w14:textId="77777777" w:rsidTr="00270267">
        <w:tc>
          <w:tcPr>
            <w:tcW w:w="4836" w:type="dxa"/>
          </w:tcPr>
          <w:p w14:paraId="1A33B0B9" w14:textId="7B4A4912" w:rsidR="00F32A36" w:rsidRDefault="00F32A36">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6BE242C1" wp14:editId="183705F9">
                  <wp:extent cx="2705242" cy="1690777"/>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3153" cy="1695721"/>
                          </a:xfrm>
                          <a:prstGeom prst="rect">
                            <a:avLst/>
                          </a:prstGeom>
                        </pic:spPr>
                      </pic:pic>
                    </a:graphicData>
                  </a:graphic>
                </wp:inline>
              </w:drawing>
            </w:r>
          </w:p>
        </w:tc>
        <w:tc>
          <w:tcPr>
            <w:tcW w:w="5018" w:type="dxa"/>
          </w:tcPr>
          <w:p w14:paraId="4C0F7675" w14:textId="162E354D" w:rsidR="00F32A36" w:rsidRDefault="00F32A36">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05BF9202" wp14:editId="7FFF6A87">
                  <wp:extent cx="2931448" cy="183215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8782" cy="1836739"/>
                          </a:xfrm>
                          <a:prstGeom prst="rect">
                            <a:avLst/>
                          </a:prstGeom>
                        </pic:spPr>
                      </pic:pic>
                    </a:graphicData>
                  </a:graphic>
                </wp:inline>
              </w:drawing>
            </w:r>
          </w:p>
        </w:tc>
      </w:tr>
      <w:tr w:rsidR="00F32A36" w14:paraId="24AAC981" w14:textId="77777777" w:rsidTr="00270267">
        <w:tc>
          <w:tcPr>
            <w:tcW w:w="4836" w:type="dxa"/>
          </w:tcPr>
          <w:p w14:paraId="2580CFAB" w14:textId="136E7A79" w:rsidR="00F32A36" w:rsidRDefault="00F32A36">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a)</w:t>
            </w:r>
          </w:p>
        </w:tc>
        <w:tc>
          <w:tcPr>
            <w:tcW w:w="5018" w:type="dxa"/>
          </w:tcPr>
          <w:p w14:paraId="59AB88C5" w14:textId="609380EF" w:rsidR="00F32A36" w:rsidRDefault="00F32A36">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b)</w:t>
            </w:r>
          </w:p>
        </w:tc>
      </w:tr>
    </w:tbl>
    <w:p w14:paraId="40838C43" w14:textId="77777777" w:rsidR="00AF6B6D" w:rsidRDefault="00AF6B6D" w:rsidP="00AF6B6D">
      <w:pPr>
        <w:shd w:val="clear" w:color="auto" w:fill="FFFFFF"/>
        <w:spacing w:after="0"/>
        <w:jc w:val="both"/>
        <w:rPr>
          <w:rFonts w:ascii="Times New Roman" w:hAnsi="Times New Roman"/>
          <w:b/>
          <w:sz w:val="20"/>
          <w:szCs w:val="20"/>
          <w:lang w:val="en-GB"/>
        </w:rPr>
      </w:pPr>
    </w:p>
    <w:p w14:paraId="30FB3DC7" w14:textId="6CFA1F1A" w:rsidR="00AF6B6D" w:rsidRDefault="00AF6B6D" w:rsidP="00AF6B6D">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Figure 2</w:t>
      </w:r>
      <w:r>
        <w:rPr>
          <w:rFonts w:ascii="Times New Roman" w:hAnsi="Times New Roman"/>
          <w:sz w:val="20"/>
          <w:szCs w:val="20"/>
          <w:lang w:val="en-GB"/>
        </w:rPr>
        <w:t xml:space="preserve">. </w:t>
      </w:r>
      <w:r w:rsidR="00FA4A7C">
        <w:rPr>
          <w:rFonts w:ascii="Times New Roman" w:hAnsi="Times New Roman"/>
          <w:sz w:val="20"/>
          <w:szCs w:val="20"/>
          <w:lang w:val="en-GB"/>
        </w:rPr>
        <w:t xml:space="preserve">Surface current </w:t>
      </w:r>
      <w:proofErr w:type="spellStart"/>
      <w:r w:rsidR="00FA4A7C">
        <w:rPr>
          <w:rFonts w:ascii="Times New Roman" w:hAnsi="Times New Roman"/>
          <w:sz w:val="20"/>
          <w:szCs w:val="20"/>
          <w:lang w:val="en-GB"/>
        </w:rPr>
        <w:t>distrubition</w:t>
      </w:r>
      <w:proofErr w:type="spellEnd"/>
      <w:r w:rsidR="00FA4A7C">
        <w:rPr>
          <w:rFonts w:ascii="Times New Roman" w:hAnsi="Times New Roman"/>
          <w:sz w:val="20"/>
          <w:szCs w:val="20"/>
          <w:lang w:val="en-GB"/>
        </w:rPr>
        <w:t xml:space="preserve"> </w:t>
      </w:r>
      <w:r>
        <w:rPr>
          <w:rFonts w:ascii="Times New Roman" w:hAnsi="Times New Roman"/>
          <w:sz w:val="20"/>
          <w:szCs w:val="20"/>
          <w:lang w:val="en-GB"/>
        </w:rPr>
        <w:t xml:space="preserve">a) </w:t>
      </w:r>
      <w:r w:rsidR="00FA4A7C">
        <w:rPr>
          <w:rFonts w:ascii="Times New Roman" w:hAnsi="Times New Roman"/>
          <w:sz w:val="20"/>
          <w:szCs w:val="20"/>
          <w:lang w:val="en-GB"/>
        </w:rPr>
        <w:t>FSS</w:t>
      </w:r>
      <w:r>
        <w:rPr>
          <w:rFonts w:ascii="Times New Roman" w:hAnsi="Times New Roman"/>
          <w:sz w:val="20"/>
          <w:szCs w:val="20"/>
          <w:lang w:val="en-GB"/>
        </w:rPr>
        <w:t xml:space="preserve">, b) </w:t>
      </w:r>
      <w:r w:rsidR="00FA4A7C">
        <w:rPr>
          <w:rFonts w:ascii="Times New Roman" w:hAnsi="Times New Roman"/>
          <w:sz w:val="20"/>
          <w:szCs w:val="20"/>
          <w:lang w:val="en-GB"/>
        </w:rPr>
        <w:t>Conducting plate</w:t>
      </w:r>
    </w:p>
    <w:p w14:paraId="15D2997F" w14:textId="77777777" w:rsidR="003A0CE7" w:rsidRDefault="003A0CE7">
      <w:pPr>
        <w:autoSpaceDE w:val="0"/>
        <w:autoSpaceDN w:val="0"/>
        <w:adjustRightInd w:val="0"/>
        <w:spacing w:after="0"/>
        <w:jc w:val="both"/>
        <w:rPr>
          <w:rFonts w:ascii="Times New Roman" w:hAnsi="Times New Roman" w:cs="Times New Roman"/>
          <w:lang w:val="en-GB"/>
        </w:rPr>
      </w:pPr>
    </w:p>
    <w:p w14:paraId="11ED1793" w14:textId="77777777" w:rsidR="00B95D43" w:rsidRPr="00B95D43" w:rsidRDefault="007F58AD" w:rsidP="00B95D43">
      <w:pPr>
        <w:pStyle w:val="ListParagraph"/>
        <w:numPr>
          <w:ilvl w:val="1"/>
          <w:numId w:val="5"/>
        </w:numPr>
        <w:tabs>
          <w:tab w:val="left" w:pos="426"/>
        </w:tabs>
        <w:autoSpaceDE w:val="0"/>
        <w:autoSpaceDN w:val="0"/>
        <w:adjustRightInd w:val="0"/>
        <w:spacing w:after="120" w:line="276" w:lineRule="auto"/>
        <w:ind w:left="0" w:firstLine="0"/>
        <w:jc w:val="both"/>
        <w:rPr>
          <w:rFonts w:ascii="Times New Roman" w:hAnsi="Times New Roman" w:cs="Times New Roman"/>
          <w:bCs/>
          <w:lang w:val="en-GB"/>
        </w:rPr>
      </w:pPr>
      <w:r w:rsidRPr="00B95D43">
        <w:rPr>
          <w:rFonts w:ascii="Times New Roman" w:hAnsi="Times New Roman" w:cs="Times New Roman"/>
          <w:b/>
          <w:lang w:val="en-GB"/>
        </w:rPr>
        <w:t xml:space="preserve">Absorption S11 and S21 </w:t>
      </w:r>
    </w:p>
    <w:p w14:paraId="2C5AFA6D" w14:textId="688BC9C4" w:rsidR="001D0854" w:rsidRDefault="001D0854" w:rsidP="00B95D43">
      <w:pPr>
        <w:pStyle w:val="ListParagraph"/>
        <w:tabs>
          <w:tab w:val="left" w:pos="426"/>
        </w:tabs>
        <w:autoSpaceDE w:val="0"/>
        <w:autoSpaceDN w:val="0"/>
        <w:adjustRightInd w:val="0"/>
        <w:spacing w:after="120" w:line="276" w:lineRule="auto"/>
        <w:ind w:left="0"/>
        <w:jc w:val="both"/>
        <w:rPr>
          <w:rFonts w:ascii="Times New Roman" w:hAnsi="Times New Roman" w:cs="Times New Roman"/>
          <w:bCs/>
          <w:lang w:val="en-GB"/>
        </w:rPr>
      </w:pPr>
      <w:r w:rsidRPr="001D0854">
        <w:rPr>
          <w:rFonts w:ascii="Times New Roman" w:hAnsi="Times New Roman" w:cs="Times New Roman"/>
          <w:bCs/>
          <w:lang w:val="en-GB"/>
        </w:rPr>
        <w:t>Electromagnetic waves directed at the absorber undergo reflection, transmission, or absorption. The absorption coefficient (A) signifies the proportion of incident power absorbed by the frequency selective surface. It's represented by equation (1). As a copper layer exists at the absorber's base, minimal power is transmitted through, resulting in S21=0.</w:t>
      </w:r>
    </w:p>
    <w:p w14:paraId="191FED4A" w14:textId="77777777" w:rsidR="00752E90" w:rsidRDefault="001D0854" w:rsidP="00752E90">
      <w:pPr>
        <w:pStyle w:val="ListParagraph"/>
        <w:tabs>
          <w:tab w:val="left" w:pos="426"/>
        </w:tabs>
        <w:autoSpaceDE w:val="0"/>
        <w:autoSpaceDN w:val="0"/>
        <w:adjustRightInd w:val="0"/>
        <w:spacing w:after="120" w:line="276" w:lineRule="auto"/>
        <w:ind w:left="0"/>
        <w:jc w:val="center"/>
        <w:rPr>
          <w:rFonts w:ascii="Times New Roman" w:eastAsiaTheme="minorEastAsia" w:hAnsi="Times New Roman" w:cs="Times New Roman"/>
          <w:bCs/>
          <w:lang w:val="en-GB"/>
        </w:rPr>
      </w:pPr>
      <m:oMath>
        <m:r>
          <w:rPr>
            <w:rFonts w:ascii="Cambria Math" w:hAnsi="Cambria Math" w:cs="Times New Roman"/>
            <w:lang w:val="en-GB"/>
          </w:rPr>
          <m:t xml:space="preserve">A=1- </m:t>
        </m:r>
        <m:sSup>
          <m:sSupPr>
            <m:ctrlPr>
              <w:rPr>
                <w:rFonts w:ascii="Cambria Math" w:hAnsi="Cambria Math" w:cs="Times New Roman"/>
                <w:bCs/>
                <w:i/>
                <w:lang w:val="en-GB"/>
              </w:rPr>
            </m:ctrlPr>
          </m:sSupPr>
          <m:e>
            <m:d>
              <m:dPr>
                <m:begChr m:val="|"/>
                <m:endChr m:val="|"/>
                <m:ctrlPr>
                  <w:rPr>
                    <w:rFonts w:ascii="Cambria Math" w:hAnsi="Cambria Math" w:cs="Times New Roman"/>
                    <w:bCs/>
                    <w:i/>
                    <w:lang w:val="en-GB"/>
                  </w:rPr>
                </m:ctrlPr>
              </m:dPr>
              <m:e>
                <m:sSub>
                  <m:sSubPr>
                    <m:ctrlPr>
                      <w:rPr>
                        <w:rFonts w:ascii="Cambria Math" w:hAnsi="Cambria Math" w:cs="Times New Roman"/>
                        <w:bCs/>
                        <w:lang w:val="en-GB"/>
                      </w:rPr>
                    </m:ctrlPr>
                  </m:sSubPr>
                  <m:e>
                    <m:r>
                      <w:rPr>
                        <w:rFonts w:ascii="Cambria Math" w:hAnsi="Cambria Math" w:cs="Times New Roman"/>
                        <w:lang w:val="en-GB"/>
                      </w:rPr>
                      <m:t>S</m:t>
                    </m:r>
                  </m:e>
                  <m:sub>
                    <m:r>
                      <w:rPr>
                        <w:rFonts w:ascii="Cambria Math" w:hAnsi="Cambria Math" w:cs="Times New Roman"/>
                        <w:lang w:val="en-GB"/>
                      </w:rPr>
                      <m:t>11</m:t>
                    </m:r>
                  </m:sub>
                </m:sSub>
              </m:e>
            </m:d>
          </m:e>
          <m:sup>
            <m:r>
              <w:rPr>
                <w:rFonts w:ascii="Cambria Math" w:hAnsi="Cambria Math" w:cs="Times New Roman"/>
                <w:lang w:val="en-GB"/>
              </w:rPr>
              <m:t>2</m:t>
            </m:r>
          </m:sup>
        </m:sSup>
        <m:r>
          <w:rPr>
            <w:rFonts w:ascii="Cambria Math" w:hAnsi="Cambria Math" w:cs="Times New Roman"/>
            <w:lang w:val="en-GB"/>
          </w:rPr>
          <m:t>-</m:t>
        </m:r>
        <m:sSup>
          <m:sSupPr>
            <m:ctrlPr>
              <w:rPr>
                <w:rFonts w:ascii="Cambria Math" w:hAnsi="Cambria Math" w:cs="Times New Roman"/>
                <w:bCs/>
                <w:i/>
                <w:lang w:val="en-GB"/>
              </w:rPr>
            </m:ctrlPr>
          </m:sSupPr>
          <m:e>
            <m:d>
              <m:dPr>
                <m:begChr m:val="|"/>
                <m:endChr m:val="|"/>
                <m:ctrlPr>
                  <w:rPr>
                    <w:rFonts w:ascii="Cambria Math" w:hAnsi="Cambria Math" w:cs="Times New Roman"/>
                    <w:bCs/>
                    <w:i/>
                    <w:lang w:val="en-GB"/>
                  </w:rPr>
                </m:ctrlPr>
              </m:dPr>
              <m:e>
                <m:sSub>
                  <m:sSubPr>
                    <m:ctrlPr>
                      <w:rPr>
                        <w:rFonts w:ascii="Cambria Math" w:hAnsi="Cambria Math" w:cs="Times New Roman"/>
                        <w:bCs/>
                        <w:i/>
                        <w:lang w:val="en-GB"/>
                      </w:rPr>
                    </m:ctrlPr>
                  </m:sSubPr>
                  <m:e>
                    <m:r>
                      <w:rPr>
                        <w:rFonts w:ascii="Cambria Math" w:hAnsi="Cambria Math" w:cs="Times New Roman"/>
                        <w:lang w:val="en-GB"/>
                      </w:rPr>
                      <m:t>S</m:t>
                    </m:r>
                  </m:e>
                  <m:sub>
                    <m:r>
                      <w:rPr>
                        <w:rFonts w:ascii="Cambria Math" w:hAnsi="Cambria Math" w:cs="Times New Roman"/>
                        <w:lang w:val="en-GB"/>
                      </w:rPr>
                      <m:t>21</m:t>
                    </m:r>
                  </m:sub>
                </m:sSub>
              </m:e>
            </m:d>
          </m:e>
          <m:sup>
            <m:r>
              <w:rPr>
                <w:rFonts w:ascii="Cambria Math" w:hAnsi="Cambria Math" w:cs="Times New Roman"/>
                <w:lang w:val="en-GB"/>
              </w:rPr>
              <m:t>2</m:t>
            </m:r>
          </m:sup>
        </m:sSup>
      </m:oMath>
      <w:r>
        <w:rPr>
          <w:rFonts w:ascii="Times New Roman" w:eastAsiaTheme="minorEastAsia" w:hAnsi="Times New Roman" w:cs="Times New Roman"/>
          <w:bCs/>
          <w:lang w:val="en-GB"/>
        </w:rPr>
        <w:t xml:space="preserve">         (1)</w:t>
      </w:r>
    </w:p>
    <w:p w14:paraId="5DE0754D" w14:textId="288889EC" w:rsidR="00E75235" w:rsidRPr="00B95D43" w:rsidRDefault="001D0854" w:rsidP="00752E90">
      <w:pPr>
        <w:pStyle w:val="ListParagraph"/>
        <w:tabs>
          <w:tab w:val="left" w:pos="426"/>
        </w:tabs>
        <w:autoSpaceDE w:val="0"/>
        <w:autoSpaceDN w:val="0"/>
        <w:adjustRightInd w:val="0"/>
        <w:spacing w:after="120" w:line="276" w:lineRule="auto"/>
        <w:ind w:left="0"/>
        <w:jc w:val="both"/>
        <w:rPr>
          <w:rFonts w:ascii="Times New Roman" w:hAnsi="Times New Roman" w:cs="Times New Roman"/>
          <w:bCs/>
          <w:lang w:val="en-GB"/>
        </w:rPr>
      </w:pPr>
      <w:r w:rsidRPr="001D0854">
        <w:rPr>
          <w:rFonts w:ascii="Times New Roman" w:hAnsi="Times New Roman" w:cs="Times New Roman"/>
          <w:bCs/>
          <w:lang w:val="en-GB"/>
        </w:rPr>
        <w:t xml:space="preserve">This equation indicates that a decrease in return loss corresponds to increased absorption. In the proposed design, a return loss below -10 dB is consistently observed within the </w:t>
      </w:r>
      <w:r>
        <w:rPr>
          <w:rFonts w:ascii="Times New Roman" w:hAnsi="Times New Roman" w:cs="Times New Roman"/>
          <w:bCs/>
          <w:lang w:val="en-GB"/>
        </w:rPr>
        <w:t>3.4 -3.7</w:t>
      </w:r>
      <w:r w:rsidRPr="001D0854">
        <w:rPr>
          <w:rFonts w:ascii="Times New Roman" w:hAnsi="Times New Roman" w:cs="Times New Roman"/>
          <w:bCs/>
          <w:lang w:val="en-GB"/>
        </w:rPr>
        <w:t xml:space="preserve"> GHz</w:t>
      </w:r>
      <w:r w:rsidR="00752E90">
        <w:rPr>
          <w:rFonts w:ascii="Times New Roman" w:hAnsi="Times New Roman" w:cs="Times New Roman"/>
          <w:bCs/>
          <w:lang w:val="en-GB"/>
        </w:rPr>
        <w:t>.</w:t>
      </w:r>
      <w:r w:rsidRPr="001D0854">
        <w:rPr>
          <w:rFonts w:ascii="Times New Roman" w:hAnsi="Times New Roman" w:cs="Times New Roman"/>
          <w:bCs/>
          <w:lang w:val="en-GB"/>
        </w:rPr>
        <w:t xml:space="preserve"> range</w:t>
      </w:r>
      <w:r>
        <w:rPr>
          <w:rFonts w:ascii="Times New Roman" w:hAnsi="Times New Roman" w:cs="Times New Roman"/>
          <w:bCs/>
          <w:lang w:val="en-GB"/>
        </w:rPr>
        <w:t xml:space="preserve">. </w:t>
      </w:r>
      <w:r w:rsidR="007F58AD" w:rsidRPr="00B95D43">
        <w:rPr>
          <w:rFonts w:ascii="Times New Roman" w:hAnsi="Times New Roman" w:cs="Times New Roman"/>
          <w:bCs/>
          <w:lang w:val="en-GB"/>
        </w:rPr>
        <w:t xml:space="preserve">The design parameters in the design were varied and their effects on the frequency characteristics were observed by simulation. </w:t>
      </w:r>
    </w:p>
    <w:p w14:paraId="0700E1D2" w14:textId="77777777" w:rsidR="00E75235" w:rsidRDefault="00E75235">
      <w:pPr>
        <w:pStyle w:val="ListParagraph"/>
        <w:tabs>
          <w:tab w:val="left" w:pos="426"/>
        </w:tabs>
        <w:autoSpaceDE w:val="0"/>
        <w:autoSpaceDN w:val="0"/>
        <w:adjustRightInd w:val="0"/>
        <w:spacing w:after="120" w:line="276" w:lineRule="auto"/>
        <w:ind w:left="0"/>
        <w:jc w:val="both"/>
        <w:rPr>
          <w:rFonts w:ascii="Times New Roman" w:hAnsi="Times New Roman" w:cs="Times New Roman"/>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785DC7" w14:paraId="678CF4D2" w14:textId="77777777" w:rsidTr="00270267">
        <w:trPr>
          <w:trHeight w:val="3144"/>
        </w:trPr>
        <w:tc>
          <w:tcPr>
            <w:tcW w:w="4927" w:type="dxa"/>
          </w:tcPr>
          <w:p w14:paraId="47E3E1DF" w14:textId="6E725277" w:rsidR="00785DC7" w:rsidRPr="00785DC7" w:rsidRDefault="00785DC7" w:rsidP="00785DC7">
            <w:pPr>
              <w:spacing w:before="100" w:beforeAutospacing="1" w:after="100" w:afterAutospacing="1"/>
              <w:rPr>
                <w:rFonts w:ascii="Times New Roman" w:eastAsia="Times New Roman" w:hAnsi="Times New Roman" w:cs="Times New Roman"/>
                <w:sz w:val="24"/>
                <w:szCs w:val="24"/>
                <w:lang w:val="en-US"/>
              </w:rPr>
            </w:pPr>
            <w:r w:rsidRPr="00785DC7">
              <w:rPr>
                <w:rFonts w:ascii="Times New Roman" w:eastAsia="Times New Roman" w:hAnsi="Times New Roman" w:cs="Times New Roman"/>
                <w:noProof/>
                <w:sz w:val="24"/>
                <w:szCs w:val="24"/>
                <w:lang w:val="en-US"/>
              </w:rPr>
              <w:drawing>
                <wp:inline distT="0" distB="0" distL="0" distR="0" wp14:anchorId="7EBF6E18" wp14:editId="23090DE6">
                  <wp:extent cx="2389025" cy="186131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9025" cy="1861318"/>
                          </a:xfrm>
                          <a:prstGeom prst="rect">
                            <a:avLst/>
                          </a:prstGeom>
                          <a:noFill/>
                          <a:ln>
                            <a:noFill/>
                          </a:ln>
                        </pic:spPr>
                      </pic:pic>
                    </a:graphicData>
                  </a:graphic>
                </wp:inline>
              </w:drawing>
            </w:r>
          </w:p>
        </w:tc>
        <w:tc>
          <w:tcPr>
            <w:tcW w:w="4927" w:type="dxa"/>
          </w:tcPr>
          <w:p w14:paraId="0C5D04C7" w14:textId="55C9A77E" w:rsidR="00E75235" w:rsidRPr="00785DC7" w:rsidRDefault="00785DC7" w:rsidP="00785DC7">
            <w:pPr>
              <w:spacing w:before="100" w:beforeAutospacing="1" w:after="100" w:afterAutospacing="1"/>
              <w:rPr>
                <w:rFonts w:ascii="Times New Roman" w:eastAsia="Times New Roman" w:hAnsi="Times New Roman" w:cs="Times New Roman"/>
                <w:sz w:val="24"/>
                <w:szCs w:val="24"/>
                <w:lang w:val="en-US"/>
              </w:rPr>
            </w:pPr>
            <w:r w:rsidRPr="00785DC7">
              <w:rPr>
                <w:rFonts w:ascii="Times New Roman" w:eastAsia="Times New Roman" w:hAnsi="Times New Roman" w:cs="Times New Roman"/>
                <w:noProof/>
                <w:sz w:val="24"/>
                <w:szCs w:val="24"/>
                <w:lang w:val="en-US"/>
              </w:rPr>
              <w:drawing>
                <wp:inline distT="0" distB="0" distL="0" distR="0" wp14:anchorId="4EC25B7A" wp14:editId="7C26951D">
                  <wp:extent cx="2412040" cy="1809031"/>
                  <wp:effectExtent l="0" t="0" r="762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12040" cy="1809031"/>
                          </a:xfrm>
                          <a:prstGeom prst="rect">
                            <a:avLst/>
                          </a:prstGeom>
                          <a:noFill/>
                          <a:ln>
                            <a:noFill/>
                          </a:ln>
                        </pic:spPr>
                      </pic:pic>
                    </a:graphicData>
                  </a:graphic>
                </wp:inline>
              </w:drawing>
            </w:r>
          </w:p>
        </w:tc>
      </w:tr>
      <w:tr w:rsidR="00785DC7" w14:paraId="3EC25711" w14:textId="77777777" w:rsidTr="00270267">
        <w:tc>
          <w:tcPr>
            <w:tcW w:w="4927" w:type="dxa"/>
          </w:tcPr>
          <w:p w14:paraId="259914C7" w14:textId="64A9370E" w:rsidR="00E75235" w:rsidRDefault="007F58AD">
            <w:pPr>
              <w:pStyle w:val="ListParagraph"/>
              <w:tabs>
                <w:tab w:val="left" w:pos="426"/>
              </w:tabs>
              <w:autoSpaceDE w:val="0"/>
              <w:autoSpaceDN w:val="0"/>
              <w:adjustRightInd w:val="0"/>
              <w:spacing w:after="120" w:line="276" w:lineRule="auto"/>
              <w:ind w:left="0"/>
              <w:jc w:val="both"/>
              <w:rPr>
                <w:rFonts w:ascii="Times New Roman" w:hAnsi="Times New Roman" w:cs="Times New Roman"/>
                <w:bCs/>
                <w:highlight w:val="yellow"/>
                <w:lang w:val="en-GB"/>
              </w:rPr>
            </w:pPr>
            <w:r w:rsidRPr="004E46B7">
              <w:rPr>
                <w:rFonts w:ascii="Times New Roman" w:hAnsi="Times New Roman" w:cs="Times New Roman"/>
                <w:bCs/>
                <w:lang w:val="en-GB"/>
              </w:rPr>
              <w:t>a</w:t>
            </w:r>
            <w:r w:rsidR="00785DC7" w:rsidRPr="004E46B7">
              <w:rPr>
                <w:rFonts w:ascii="Times New Roman" w:hAnsi="Times New Roman" w:cs="Times New Roman"/>
                <w:bCs/>
                <w:lang w:val="en-GB"/>
              </w:rPr>
              <w:t>)</w:t>
            </w:r>
          </w:p>
        </w:tc>
        <w:tc>
          <w:tcPr>
            <w:tcW w:w="4927" w:type="dxa"/>
          </w:tcPr>
          <w:p w14:paraId="7CBECCC3" w14:textId="77777777" w:rsidR="00E75235" w:rsidRDefault="007F58AD">
            <w:pPr>
              <w:pStyle w:val="ListParagraph"/>
              <w:tabs>
                <w:tab w:val="left" w:pos="426"/>
              </w:tabs>
              <w:autoSpaceDE w:val="0"/>
              <w:autoSpaceDN w:val="0"/>
              <w:adjustRightInd w:val="0"/>
              <w:spacing w:after="120" w:line="276" w:lineRule="auto"/>
              <w:ind w:left="0"/>
              <w:jc w:val="both"/>
              <w:rPr>
                <w:rFonts w:ascii="Times New Roman" w:hAnsi="Times New Roman" w:cs="Times New Roman"/>
                <w:bCs/>
                <w:highlight w:val="yellow"/>
                <w:lang w:val="en-GB"/>
              </w:rPr>
            </w:pPr>
            <w:r w:rsidRPr="004E46B7">
              <w:rPr>
                <w:rFonts w:ascii="Times New Roman" w:hAnsi="Times New Roman" w:cs="Times New Roman"/>
                <w:bCs/>
                <w:lang w:val="en-GB"/>
              </w:rPr>
              <w:t>b)</w:t>
            </w:r>
          </w:p>
        </w:tc>
      </w:tr>
    </w:tbl>
    <w:p w14:paraId="66048A8A" w14:textId="23CB9C7C" w:rsidR="00785DC7" w:rsidRDefault="00785DC7" w:rsidP="00785DC7">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lastRenderedPageBreak/>
        <w:t xml:space="preserve">Figure </w:t>
      </w:r>
      <w:r w:rsidR="004E46B7">
        <w:rPr>
          <w:rFonts w:ascii="Times New Roman" w:hAnsi="Times New Roman"/>
          <w:b/>
          <w:sz w:val="20"/>
          <w:szCs w:val="20"/>
          <w:lang w:val="en-GB"/>
        </w:rPr>
        <w:t>3</w:t>
      </w:r>
      <w:r>
        <w:rPr>
          <w:rFonts w:ascii="Times New Roman" w:hAnsi="Times New Roman"/>
          <w:sz w:val="20"/>
          <w:szCs w:val="20"/>
          <w:lang w:val="en-GB"/>
        </w:rPr>
        <w:t xml:space="preserve">. a) </w:t>
      </w:r>
      <w:r w:rsidR="004E46B7">
        <w:rPr>
          <w:rFonts w:ascii="Times New Roman" w:hAnsi="Times New Roman"/>
          <w:sz w:val="20"/>
          <w:szCs w:val="20"/>
          <w:lang w:val="en-GB"/>
        </w:rPr>
        <w:t>The effect of diameter to frequency</w:t>
      </w:r>
      <w:r>
        <w:rPr>
          <w:rFonts w:ascii="Times New Roman" w:hAnsi="Times New Roman"/>
          <w:sz w:val="20"/>
          <w:szCs w:val="20"/>
          <w:lang w:val="en-GB"/>
        </w:rPr>
        <w:t xml:space="preserve">, b) </w:t>
      </w:r>
      <w:r w:rsidR="004E46B7">
        <w:rPr>
          <w:rFonts w:ascii="Times New Roman" w:hAnsi="Times New Roman"/>
          <w:sz w:val="20"/>
          <w:szCs w:val="20"/>
          <w:lang w:val="en-GB"/>
        </w:rPr>
        <w:t>The effect of copper patch width of ground plate</w:t>
      </w:r>
    </w:p>
    <w:p w14:paraId="553F0C80" w14:textId="6ECF60F7" w:rsidR="00D771AF" w:rsidRDefault="00D771AF" w:rsidP="00785DC7">
      <w:pPr>
        <w:shd w:val="clear" w:color="auto" w:fill="FFFFFF"/>
        <w:spacing w:after="0"/>
        <w:jc w:val="both"/>
        <w:rPr>
          <w:rFonts w:ascii="Times New Roman" w:hAnsi="Times New Roman"/>
          <w:sz w:val="20"/>
          <w:szCs w:val="20"/>
          <w:lang w:val="en-GB"/>
        </w:rPr>
      </w:pPr>
    </w:p>
    <w:p w14:paraId="24C7D519" w14:textId="57A1DF78" w:rsidR="00D771AF" w:rsidRPr="009A219D" w:rsidRDefault="001E6470" w:rsidP="00785DC7">
      <w:pPr>
        <w:shd w:val="clear" w:color="auto" w:fill="FFFFFF"/>
        <w:spacing w:after="0"/>
        <w:jc w:val="both"/>
        <w:rPr>
          <w:rFonts w:ascii="Times New Roman" w:hAnsi="Times New Roman"/>
          <w:lang w:val="en-GB"/>
        </w:rPr>
      </w:pPr>
      <w:r w:rsidRPr="009A219D">
        <w:rPr>
          <w:rFonts w:ascii="Times New Roman" w:hAnsi="Times New Roman"/>
          <w:lang w:val="en-GB"/>
        </w:rPr>
        <w:t>Figure 3a explored the impact on resonance frequency by altering the diameter of the circle on the front surface. As the diameter decreases, the resonance frequency rises, and conversely, as it increases, the resonance frequency declines. A change of about 1mm in diameter led to an approximate shift of 0.5GHz in the resonance frequency. In Figure 3b, the influence of copper patch thickness on the ground plane's rear surface on resonance frequency was investigated. It was noted that as the copper patch thickness increases, the resonance frequency also increases.</w:t>
      </w:r>
    </w:p>
    <w:p w14:paraId="38638539" w14:textId="5CFAB133" w:rsidR="00210847" w:rsidRDefault="00210847" w:rsidP="00785DC7">
      <w:pPr>
        <w:shd w:val="clear" w:color="auto" w:fill="FFFFFF"/>
        <w:spacing w:after="0"/>
        <w:jc w:val="both"/>
        <w:rPr>
          <w:rFonts w:ascii="Times New Roman" w:hAnsi="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10847" w14:paraId="2D6CC237" w14:textId="77777777" w:rsidTr="00270267">
        <w:tc>
          <w:tcPr>
            <w:tcW w:w="4927" w:type="dxa"/>
          </w:tcPr>
          <w:p w14:paraId="7B9DC73A" w14:textId="3BDE19F5" w:rsidR="00210847" w:rsidRDefault="00210847" w:rsidP="00785DC7">
            <w:pPr>
              <w:spacing w:after="0"/>
              <w:jc w:val="both"/>
              <w:rPr>
                <w:rFonts w:ascii="Times New Roman" w:hAnsi="Times New Roman"/>
                <w:sz w:val="20"/>
                <w:szCs w:val="20"/>
                <w:lang w:val="en-GB"/>
              </w:rPr>
            </w:pPr>
            <w:r>
              <w:rPr>
                <w:rFonts w:ascii="Times New Roman" w:hAnsi="Times New Roman"/>
                <w:noProof/>
                <w:sz w:val="20"/>
                <w:szCs w:val="20"/>
                <w:lang w:val="en-GB"/>
              </w:rPr>
              <w:drawing>
                <wp:inline distT="0" distB="0" distL="0" distR="0" wp14:anchorId="52969548" wp14:editId="331A30FD">
                  <wp:extent cx="2546409" cy="2159091"/>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60363" cy="2170922"/>
                          </a:xfrm>
                          <a:prstGeom prst="rect">
                            <a:avLst/>
                          </a:prstGeom>
                        </pic:spPr>
                      </pic:pic>
                    </a:graphicData>
                  </a:graphic>
                </wp:inline>
              </w:drawing>
            </w:r>
          </w:p>
        </w:tc>
        <w:tc>
          <w:tcPr>
            <w:tcW w:w="4927" w:type="dxa"/>
          </w:tcPr>
          <w:p w14:paraId="6EF0F826" w14:textId="6B820B48" w:rsidR="00210847" w:rsidRDefault="00210847" w:rsidP="00785DC7">
            <w:pPr>
              <w:spacing w:after="0"/>
              <w:jc w:val="both"/>
              <w:rPr>
                <w:rFonts w:ascii="Times New Roman" w:hAnsi="Times New Roman"/>
                <w:sz w:val="20"/>
                <w:szCs w:val="20"/>
                <w:lang w:val="en-GB"/>
              </w:rPr>
            </w:pPr>
            <w:r>
              <w:rPr>
                <w:rFonts w:ascii="Times New Roman" w:hAnsi="Times New Roman"/>
                <w:noProof/>
                <w:sz w:val="20"/>
                <w:szCs w:val="20"/>
                <w:lang w:val="en-GB"/>
              </w:rPr>
              <w:drawing>
                <wp:inline distT="0" distB="0" distL="0" distR="0" wp14:anchorId="76F7B99F" wp14:editId="7663880C">
                  <wp:extent cx="2502427" cy="2121798"/>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30154" cy="2145307"/>
                          </a:xfrm>
                          <a:prstGeom prst="rect">
                            <a:avLst/>
                          </a:prstGeom>
                        </pic:spPr>
                      </pic:pic>
                    </a:graphicData>
                  </a:graphic>
                </wp:inline>
              </w:drawing>
            </w:r>
          </w:p>
        </w:tc>
      </w:tr>
      <w:tr w:rsidR="00210847" w14:paraId="660A9271" w14:textId="77777777" w:rsidTr="00270267">
        <w:tc>
          <w:tcPr>
            <w:tcW w:w="4927" w:type="dxa"/>
          </w:tcPr>
          <w:p w14:paraId="40638DEC" w14:textId="2CAE5392" w:rsidR="00210847" w:rsidRDefault="00210847" w:rsidP="00785DC7">
            <w:pPr>
              <w:spacing w:after="0"/>
              <w:jc w:val="both"/>
              <w:rPr>
                <w:rFonts w:ascii="Times New Roman" w:hAnsi="Times New Roman"/>
                <w:sz w:val="20"/>
                <w:szCs w:val="20"/>
                <w:lang w:val="en-GB"/>
              </w:rPr>
            </w:pPr>
            <w:r>
              <w:rPr>
                <w:rFonts w:ascii="Times New Roman" w:hAnsi="Times New Roman"/>
                <w:sz w:val="20"/>
                <w:szCs w:val="20"/>
                <w:lang w:val="en-GB"/>
              </w:rPr>
              <w:t>a)</w:t>
            </w:r>
          </w:p>
        </w:tc>
        <w:tc>
          <w:tcPr>
            <w:tcW w:w="4927" w:type="dxa"/>
          </w:tcPr>
          <w:p w14:paraId="46487DB0" w14:textId="4E8F1FF6" w:rsidR="00210847" w:rsidRDefault="00210847" w:rsidP="00785DC7">
            <w:pPr>
              <w:spacing w:after="0"/>
              <w:jc w:val="both"/>
              <w:rPr>
                <w:rFonts w:ascii="Times New Roman" w:hAnsi="Times New Roman"/>
                <w:sz w:val="20"/>
                <w:szCs w:val="20"/>
                <w:lang w:val="en-GB"/>
              </w:rPr>
            </w:pPr>
            <w:r>
              <w:rPr>
                <w:rFonts w:ascii="Times New Roman" w:hAnsi="Times New Roman"/>
                <w:sz w:val="20"/>
                <w:szCs w:val="20"/>
                <w:lang w:val="en-GB"/>
              </w:rPr>
              <w:t>b)</w:t>
            </w:r>
          </w:p>
        </w:tc>
      </w:tr>
    </w:tbl>
    <w:p w14:paraId="42C57F46" w14:textId="77777777" w:rsidR="00270267" w:rsidRDefault="00270267" w:rsidP="00785DC7">
      <w:pPr>
        <w:shd w:val="clear" w:color="auto" w:fill="FFFFFF"/>
        <w:spacing w:after="0"/>
        <w:jc w:val="both"/>
        <w:rPr>
          <w:rFonts w:ascii="Times New Roman" w:hAnsi="Times New Roman"/>
          <w:b/>
          <w:sz w:val="20"/>
          <w:szCs w:val="20"/>
          <w:lang w:val="en-GB"/>
        </w:rPr>
      </w:pPr>
    </w:p>
    <w:p w14:paraId="186CD509" w14:textId="2D737E6A" w:rsidR="00210847" w:rsidRDefault="00210847" w:rsidP="00785DC7">
      <w:pPr>
        <w:shd w:val="clear" w:color="auto" w:fill="FFFFFF"/>
        <w:spacing w:after="0"/>
        <w:jc w:val="both"/>
        <w:rPr>
          <w:rFonts w:ascii="Times New Roman" w:hAnsi="Times New Roman"/>
          <w:sz w:val="20"/>
          <w:szCs w:val="20"/>
          <w:lang w:val="en-GB"/>
        </w:rPr>
      </w:pPr>
      <w:r>
        <w:rPr>
          <w:rFonts w:ascii="Times New Roman" w:hAnsi="Times New Roman"/>
          <w:b/>
          <w:sz w:val="20"/>
          <w:szCs w:val="20"/>
          <w:lang w:val="en-GB"/>
        </w:rPr>
        <w:t xml:space="preserve">Figure </w:t>
      </w:r>
      <w:r w:rsidR="001E6470">
        <w:rPr>
          <w:rFonts w:ascii="Times New Roman" w:hAnsi="Times New Roman"/>
          <w:b/>
          <w:sz w:val="20"/>
          <w:szCs w:val="20"/>
          <w:lang w:val="en-GB"/>
        </w:rPr>
        <w:t>4</w:t>
      </w:r>
      <w:r>
        <w:rPr>
          <w:rFonts w:ascii="Times New Roman" w:hAnsi="Times New Roman"/>
          <w:sz w:val="20"/>
          <w:szCs w:val="20"/>
          <w:lang w:val="en-GB"/>
        </w:rPr>
        <w:t xml:space="preserve">.  a) </w:t>
      </w:r>
      <w:r w:rsidR="001E6470">
        <w:rPr>
          <w:rFonts w:ascii="Times New Roman" w:hAnsi="Times New Roman"/>
          <w:sz w:val="20"/>
          <w:szCs w:val="20"/>
          <w:lang w:val="en-GB"/>
        </w:rPr>
        <w:t xml:space="preserve">S11 </w:t>
      </w:r>
      <w:proofErr w:type="spellStart"/>
      <w:r w:rsidR="001E6470">
        <w:rPr>
          <w:rFonts w:ascii="Times New Roman" w:hAnsi="Times New Roman"/>
          <w:sz w:val="20"/>
          <w:szCs w:val="20"/>
          <w:lang w:val="en-GB"/>
        </w:rPr>
        <w:t>comparasion</w:t>
      </w:r>
      <w:proofErr w:type="spellEnd"/>
      <w:r w:rsidR="001E6470">
        <w:rPr>
          <w:rFonts w:ascii="Times New Roman" w:hAnsi="Times New Roman"/>
          <w:sz w:val="20"/>
          <w:szCs w:val="20"/>
          <w:lang w:val="en-GB"/>
        </w:rPr>
        <w:t xml:space="preserve"> of the different copper patches</w:t>
      </w:r>
      <w:r>
        <w:rPr>
          <w:rFonts w:ascii="Times New Roman" w:hAnsi="Times New Roman"/>
          <w:sz w:val="20"/>
          <w:szCs w:val="20"/>
          <w:lang w:val="en-GB"/>
        </w:rPr>
        <w:t xml:space="preserve">, b) </w:t>
      </w:r>
      <w:r w:rsidR="001E6470">
        <w:rPr>
          <w:rFonts w:ascii="Times New Roman" w:hAnsi="Times New Roman"/>
          <w:sz w:val="20"/>
          <w:szCs w:val="20"/>
          <w:lang w:val="en-GB"/>
        </w:rPr>
        <w:t>S21 comparison of the copper patches</w:t>
      </w:r>
    </w:p>
    <w:p w14:paraId="7DB363B1" w14:textId="5A16793D" w:rsidR="00785DC7" w:rsidRDefault="00785DC7">
      <w:pPr>
        <w:pStyle w:val="ListParagraph"/>
        <w:tabs>
          <w:tab w:val="left" w:pos="426"/>
        </w:tabs>
        <w:autoSpaceDE w:val="0"/>
        <w:autoSpaceDN w:val="0"/>
        <w:adjustRightInd w:val="0"/>
        <w:spacing w:after="120" w:line="276" w:lineRule="auto"/>
        <w:ind w:left="0"/>
        <w:jc w:val="both"/>
        <w:rPr>
          <w:rFonts w:ascii="Times New Roman" w:hAnsi="Times New Roman" w:cs="Times New Roman"/>
          <w:bCs/>
          <w:highlight w:val="yellow"/>
          <w:lang w:val="en-GB"/>
        </w:rPr>
      </w:pPr>
    </w:p>
    <w:p w14:paraId="2B3601FD" w14:textId="33697203" w:rsidR="00C678C1" w:rsidRDefault="00C678C1" w:rsidP="00F64F44">
      <w:pPr>
        <w:pStyle w:val="ListParagraph"/>
        <w:tabs>
          <w:tab w:val="left" w:pos="426"/>
        </w:tabs>
        <w:autoSpaceDE w:val="0"/>
        <w:autoSpaceDN w:val="0"/>
        <w:adjustRightInd w:val="0"/>
        <w:spacing w:after="120"/>
        <w:ind w:left="0"/>
        <w:jc w:val="both"/>
        <w:rPr>
          <w:rFonts w:ascii="Times New Roman" w:hAnsi="Times New Roman" w:cs="Times New Roman"/>
          <w:bCs/>
          <w:lang w:val="en-GB"/>
        </w:rPr>
      </w:pPr>
      <w:r w:rsidRPr="00C678C1">
        <w:rPr>
          <w:rFonts w:ascii="Times New Roman" w:hAnsi="Times New Roman" w:cs="Times New Roman"/>
          <w:bCs/>
          <w:lang w:val="en-GB"/>
        </w:rPr>
        <w:t>Figure 4a presents a comparison of resonance frequencies between two unit cells differing in copper patch thickness. Consistent with simulation outcomes, experimental findings confirm that resonance frequency escalates with an increase in copper patch thickness. Measurements conducted with copper patch thicknesses of 1</w:t>
      </w:r>
      <w:r w:rsidR="00F64F44">
        <w:rPr>
          <w:rFonts w:ascii="Times New Roman" w:hAnsi="Times New Roman" w:cs="Times New Roman"/>
          <w:bCs/>
          <w:lang w:val="en-GB"/>
        </w:rPr>
        <w:t xml:space="preserve"> </w:t>
      </w:r>
      <w:r w:rsidRPr="00C678C1">
        <w:rPr>
          <w:rFonts w:ascii="Times New Roman" w:hAnsi="Times New Roman" w:cs="Times New Roman"/>
          <w:bCs/>
          <w:lang w:val="en-GB"/>
        </w:rPr>
        <w:t>mm and 2</w:t>
      </w:r>
      <w:r w:rsidR="00F64F44">
        <w:rPr>
          <w:rFonts w:ascii="Times New Roman" w:hAnsi="Times New Roman" w:cs="Times New Roman"/>
          <w:bCs/>
          <w:lang w:val="en-GB"/>
        </w:rPr>
        <w:t xml:space="preserve"> </w:t>
      </w:r>
      <w:r w:rsidRPr="00C678C1">
        <w:rPr>
          <w:rFonts w:ascii="Times New Roman" w:hAnsi="Times New Roman" w:cs="Times New Roman"/>
          <w:bCs/>
          <w:lang w:val="en-GB"/>
        </w:rPr>
        <w:t>mm revealed a resonance frequency difference of 0.25GHz.</w:t>
      </w:r>
      <w:r w:rsidR="00F64F44">
        <w:rPr>
          <w:rFonts w:ascii="Times New Roman" w:hAnsi="Times New Roman" w:cs="Times New Roman"/>
          <w:bCs/>
          <w:lang w:val="en-GB"/>
        </w:rPr>
        <w:t xml:space="preserve"> </w:t>
      </w:r>
      <w:r w:rsidR="00F64F44" w:rsidRPr="00F64F44">
        <w:rPr>
          <w:rFonts w:ascii="Times New Roman" w:hAnsi="Times New Roman" w:cs="Times New Roman"/>
          <w:bCs/>
          <w:lang w:val="en-GB"/>
        </w:rPr>
        <w:t>Figure 4b juxtaposes the transmission characteristics of these two distinct designs using the S21 parameter. The figure illustrates that both designs showcase S21 parameters hovering around 0 at the resonance frequency. This signifies the effective absorption capability of the proposed design within the specified frequency band. Referring to Formula 1, the proximity of the S21 parameter to 0 further substantiates the heightened absorptive nature of the design.</w:t>
      </w:r>
    </w:p>
    <w:p w14:paraId="2D8F16FB" w14:textId="77777777" w:rsidR="00C678C1" w:rsidRDefault="00C678C1">
      <w:pPr>
        <w:pStyle w:val="ListParagraph"/>
        <w:tabs>
          <w:tab w:val="left" w:pos="426"/>
        </w:tabs>
        <w:autoSpaceDE w:val="0"/>
        <w:autoSpaceDN w:val="0"/>
        <w:adjustRightInd w:val="0"/>
        <w:spacing w:after="120" w:line="276" w:lineRule="auto"/>
        <w:ind w:left="0"/>
        <w:jc w:val="both"/>
        <w:rPr>
          <w:rFonts w:ascii="Times New Roman" w:hAnsi="Times New Roman" w:cs="Times New Roman"/>
          <w:bCs/>
          <w:highlight w:val="yellow"/>
          <w:lang w:val="en-GB"/>
        </w:rPr>
      </w:pPr>
    </w:p>
    <w:p w14:paraId="60DA5C4C" w14:textId="1A0123DA" w:rsidR="00E75235" w:rsidRPr="00305449" w:rsidRDefault="007F58AD">
      <w:pPr>
        <w:pStyle w:val="ListParagraph"/>
        <w:numPr>
          <w:ilvl w:val="1"/>
          <w:numId w:val="5"/>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05449">
        <w:rPr>
          <w:rFonts w:ascii="Times New Roman" w:hAnsi="Times New Roman" w:cs="Times New Roman"/>
          <w:b/>
          <w:lang w:val="en-GB"/>
        </w:rPr>
        <w:t xml:space="preserve">Prototype and the experimental results </w:t>
      </w:r>
    </w:p>
    <w:p w14:paraId="3413C612" w14:textId="5F6EF73F"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The proposed design was fabricated in the laboratory using transp</w:t>
      </w:r>
      <w:r w:rsidR="001B18CA">
        <w:rPr>
          <w:rFonts w:ascii="Times New Roman" w:hAnsi="Times New Roman" w:cs="Times New Roman"/>
          <w:lang w:val="en-GB"/>
        </w:rPr>
        <w:t>a</w:t>
      </w:r>
      <w:r>
        <w:rPr>
          <w:rFonts w:ascii="Times New Roman" w:hAnsi="Times New Roman" w:cs="Times New Roman"/>
          <w:lang w:val="en-GB"/>
        </w:rPr>
        <w:t>r</w:t>
      </w:r>
      <w:r w:rsidR="001B18CA">
        <w:rPr>
          <w:rFonts w:ascii="Times New Roman" w:hAnsi="Times New Roman" w:cs="Times New Roman"/>
          <w:lang w:val="en-GB"/>
        </w:rPr>
        <w:t>e</w:t>
      </w:r>
      <w:r>
        <w:rPr>
          <w:rFonts w:ascii="Times New Roman" w:hAnsi="Times New Roman" w:cs="Times New Roman"/>
          <w:lang w:val="en-GB"/>
        </w:rPr>
        <w:t xml:space="preserve">nt PVC and copper tapes. After fabrication, measurements were </w:t>
      </w:r>
      <w:r>
        <w:rPr>
          <w:rFonts w:ascii="Times New Roman" w:hAnsi="Times New Roman" w:cs="Times New Roman"/>
          <w:lang w:val="en-US"/>
        </w:rPr>
        <w:t>performed</w:t>
      </w:r>
      <w:r>
        <w:rPr>
          <w:rFonts w:ascii="Times New Roman" w:hAnsi="Times New Roman" w:cs="Times New Roman"/>
          <w:lang w:val="en-GB"/>
        </w:rPr>
        <w:t xml:space="preserve">. Rohde Schwarz network </w:t>
      </w:r>
      <w:proofErr w:type="spellStart"/>
      <w:r>
        <w:rPr>
          <w:rFonts w:ascii="Times New Roman" w:hAnsi="Times New Roman" w:cs="Times New Roman"/>
          <w:lang w:val="en-GB"/>
        </w:rPr>
        <w:t>analyzer</w:t>
      </w:r>
      <w:proofErr w:type="spellEnd"/>
      <w:r>
        <w:rPr>
          <w:rFonts w:ascii="Times New Roman" w:hAnsi="Times New Roman" w:cs="Times New Roman"/>
          <w:lang w:val="en-GB"/>
        </w:rPr>
        <w:t>, which can measure up to 14GHz, was used to measure dispersion characteristics such as reflection and transmission. WR229 waveguide was used to measure the frequency characteristics. The image of the fabricated prototype in the waveguide is shown in figure a.</w:t>
      </w:r>
    </w:p>
    <w:p w14:paraId="75A2810B" w14:textId="77777777" w:rsidR="00E75235" w:rsidRDefault="00E75235">
      <w:pPr>
        <w:autoSpaceDE w:val="0"/>
        <w:autoSpaceDN w:val="0"/>
        <w:adjustRightInd w:val="0"/>
        <w:spacing w:after="0"/>
        <w:jc w:val="both"/>
        <w:rPr>
          <w:rFonts w:ascii="Times New Roman" w:hAnsi="Times New Roman" w:cs="Times New Roman"/>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4"/>
        <w:gridCol w:w="3480"/>
        <w:gridCol w:w="3480"/>
      </w:tblGrid>
      <w:tr w:rsidR="00E75235" w14:paraId="5A0B687D" w14:textId="77777777" w:rsidTr="00270267">
        <w:tc>
          <w:tcPr>
            <w:tcW w:w="2894" w:type="dxa"/>
          </w:tcPr>
          <w:p w14:paraId="763D8166"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04964BD1" wp14:editId="14E745D4">
                  <wp:extent cx="1649730" cy="145034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20" cstate="print">
                            <a:extLst>
                              <a:ext uri="{28A0092B-C50C-407E-A947-70E740481C1C}">
                                <a14:useLocalDpi xmlns:a14="http://schemas.microsoft.com/office/drawing/2010/main" val="0"/>
                              </a:ext>
                            </a:extLst>
                          </a:blip>
                          <a:srcRect l="20494" t="31902" b="15661"/>
                          <a:stretch>
                            <a:fillRect/>
                          </a:stretch>
                        </pic:blipFill>
                        <pic:spPr>
                          <a:xfrm>
                            <a:off x="0" y="0"/>
                            <a:ext cx="1663198" cy="1462569"/>
                          </a:xfrm>
                          <a:prstGeom prst="rect">
                            <a:avLst/>
                          </a:prstGeom>
                          <a:ln>
                            <a:noFill/>
                          </a:ln>
                        </pic:spPr>
                      </pic:pic>
                    </a:graphicData>
                  </a:graphic>
                </wp:inline>
              </w:drawing>
            </w:r>
          </w:p>
        </w:tc>
        <w:tc>
          <w:tcPr>
            <w:tcW w:w="3480" w:type="dxa"/>
          </w:tcPr>
          <w:p w14:paraId="309A1061"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076E92A3" wp14:editId="37FC28AB">
                  <wp:extent cx="2025015" cy="146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1" cstate="print">
                            <a:extLst>
                              <a:ext uri="{28A0092B-C50C-407E-A947-70E740481C1C}">
                                <a14:useLocalDpi xmlns:a14="http://schemas.microsoft.com/office/drawing/2010/main" val="0"/>
                              </a:ext>
                            </a:extLst>
                          </a:blip>
                          <a:srcRect l="5167" t="6523" r="4847" b="6490"/>
                          <a:stretch>
                            <a:fillRect/>
                          </a:stretch>
                        </pic:blipFill>
                        <pic:spPr>
                          <a:xfrm>
                            <a:off x="0" y="0"/>
                            <a:ext cx="2042308" cy="1480682"/>
                          </a:xfrm>
                          <a:prstGeom prst="rect">
                            <a:avLst/>
                          </a:prstGeom>
                          <a:ln>
                            <a:noFill/>
                          </a:ln>
                        </pic:spPr>
                      </pic:pic>
                    </a:graphicData>
                  </a:graphic>
                </wp:inline>
              </w:drawing>
            </w:r>
          </w:p>
        </w:tc>
        <w:tc>
          <w:tcPr>
            <w:tcW w:w="3480" w:type="dxa"/>
          </w:tcPr>
          <w:p w14:paraId="2173297D"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5FB0FD76" wp14:editId="23F893CD">
                  <wp:extent cx="2032635" cy="1485265"/>
                  <wp:effectExtent l="0" t="0" r="5715"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cstate="print">
                            <a:extLst>
                              <a:ext uri="{28A0092B-C50C-407E-A947-70E740481C1C}">
                                <a14:useLocalDpi xmlns:a14="http://schemas.microsoft.com/office/drawing/2010/main" val="0"/>
                              </a:ext>
                            </a:extLst>
                          </a:blip>
                          <a:srcRect l="10021" b="12307"/>
                          <a:stretch>
                            <a:fillRect/>
                          </a:stretch>
                        </pic:blipFill>
                        <pic:spPr>
                          <a:xfrm>
                            <a:off x="0" y="0"/>
                            <a:ext cx="2073857" cy="1515871"/>
                          </a:xfrm>
                          <a:prstGeom prst="rect">
                            <a:avLst/>
                          </a:prstGeom>
                          <a:ln>
                            <a:noFill/>
                          </a:ln>
                        </pic:spPr>
                      </pic:pic>
                    </a:graphicData>
                  </a:graphic>
                </wp:inline>
              </w:drawing>
            </w:r>
          </w:p>
        </w:tc>
      </w:tr>
      <w:tr w:rsidR="00E75235" w14:paraId="06FB9181" w14:textId="77777777" w:rsidTr="00270267">
        <w:tc>
          <w:tcPr>
            <w:tcW w:w="2894" w:type="dxa"/>
          </w:tcPr>
          <w:p w14:paraId="02B47993"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a)</w:t>
            </w:r>
          </w:p>
        </w:tc>
        <w:tc>
          <w:tcPr>
            <w:tcW w:w="3480" w:type="dxa"/>
          </w:tcPr>
          <w:p w14:paraId="60A8C109"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b)</w:t>
            </w:r>
          </w:p>
        </w:tc>
        <w:tc>
          <w:tcPr>
            <w:tcW w:w="3480" w:type="dxa"/>
          </w:tcPr>
          <w:p w14:paraId="45025ECC" w14:textId="77777777" w:rsidR="00E75235" w:rsidRDefault="007F58AD">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c)</w:t>
            </w:r>
          </w:p>
        </w:tc>
      </w:tr>
    </w:tbl>
    <w:p w14:paraId="7C09A9B9" w14:textId="77777777" w:rsidR="00E75235" w:rsidRDefault="00E75235">
      <w:pPr>
        <w:autoSpaceDE w:val="0"/>
        <w:autoSpaceDN w:val="0"/>
        <w:adjustRightInd w:val="0"/>
        <w:spacing w:after="0"/>
        <w:jc w:val="both"/>
        <w:rPr>
          <w:rFonts w:ascii="Times New Roman" w:eastAsia="Calibri" w:hAnsi="Times New Roman" w:cs="Times New Roman"/>
          <w:lang w:val="en-GB"/>
        </w:rPr>
      </w:pPr>
    </w:p>
    <w:p w14:paraId="19C11053" w14:textId="6AC0F3DC" w:rsidR="00E75235" w:rsidRDefault="007F58AD">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 xml:space="preserve">Figure </w:t>
      </w:r>
      <w:r w:rsidR="00A2178A">
        <w:rPr>
          <w:rFonts w:ascii="Times New Roman" w:hAnsi="Times New Roman"/>
          <w:b/>
          <w:sz w:val="20"/>
          <w:szCs w:val="20"/>
          <w:lang w:val="en-GB"/>
        </w:rPr>
        <w:t>5</w:t>
      </w:r>
      <w:r>
        <w:rPr>
          <w:rFonts w:ascii="Times New Roman" w:hAnsi="Times New Roman"/>
          <w:b/>
          <w:sz w:val="20"/>
          <w:szCs w:val="20"/>
          <w:lang w:val="en-GB"/>
        </w:rPr>
        <w:t>.</w:t>
      </w:r>
      <w:r>
        <w:rPr>
          <w:rFonts w:ascii="Times New Roman" w:hAnsi="Times New Roman"/>
          <w:b/>
          <w:lang w:val="en-GB"/>
        </w:rPr>
        <w:t xml:space="preserve"> a) </w:t>
      </w:r>
      <w:r>
        <w:rPr>
          <w:rFonts w:ascii="Times New Roman" w:hAnsi="Times New Roman" w:cs="Times New Roman"/>
          <w:sz w:val="20"/>
          <w:szCs w:val="20"/>
        </w:rPr>
        <w:t xml:space="preserve">Unit cell prototype b) Prototype in waveguide, c) Prototype in waveguide. </w:t>
      </w:r>
    </w:p>
    <w:p w14:paraId="638D0EBD" w14:textId="7371CF90" w:rsidR="00E75235" w:rsidRPr="009A219D" w:rsidRDefault="007F58AD">
      <w:pPr>
        <w:shd w:val="clear" w:color="auto" w:fill="FFFFFF"/>
        <w:spacing w:after="0"/>
        <w:jc w:val="both"/>
        <w:rPr>
          <w:rFonts w:ascii="Times New Roman" w:hAnsi="Times New Roman"/>
          <w:lang w:val="en-GB"/>
        </w:rPr>
      </w:pPr>
      <w:r w:rsidRPr="009A219D">
        <w:rPr>
          <w:rFonts w:ascii="Times New Roman" w:hAnsi="Times New Roman"/>
          <w:lang w:val="en-GB"/>
        </w:rPr>
        <w:lastRenderedPageBreak/>
        <w:t>In the unit cell design given above, the thickness of the conductor on the bottom surface, k, is 1mm. In the simulations, this thickness was varied and its effect on the frequency characteristics was examined. At the same time, two more unit cells were produced for k values of 2 and 3 mm and measurements were performed. Simulation results and measurement results are compared.</w:t>
      </w:r>
      <w:r w:rsidR="002C7D30" w:rsidRPr="009A219D">
        <w:rPr>
          <w:rFonts w:ascii="Times New Roman" w:hAnsi="Times New Roman"/>
          <w:lang w:val="en-GB"/>
        </w:rPr>
        <w:t xml:space="preserve"> </w:t>
      </w:r>
    </w:p>
    <w:p w14:paraId="357B5F6C" w14:textId="77777777" w:rsidR="00E75235" w:rsidRDefault="00E75235">
      <w:pPr>
        <w:shd w:val="clear" w:color="auto" w:fill="FFFFFF"/>
        <w:spacing w:after="0"/>
        <w:jc w:val="both"/>
        <w:rPr>
          <w:rFonts w:ascii="Times New Roman" w:hAnsi="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785DC7" w14:paraId="33EDF2FA" w14:textId="77777777" w:rsidTr="00270267">
        <w:tc>
          <w:tcPr>
            <w:tcW w:w="9854" w:type="dxa"/>
          </w:tcPr>
          <w:p w14:paraId="297CCDBF" w14:textId="4B214C62" w:rsidR="00785DC7" w:rsidRDefault="002A08AA" w:rsidP="00785DC7">
            <w:pPr>
              <w:spacing w:after="0"/>
              <w:jc w:val="center"/>
              <w:rPr>
                <w:rFonts w:ascii="Times New Roman" w:hAnsi="Times New Roman" w:cs="Times New Roman"/>
                <w:sz w:val="18"/>
                <w:szCs w:val="18"/>
                <w:shd w:val="clear" w:color="auto" w:fill="F8F9FA"/>
              </w:rPr>
            </w:pPr>
            <w:r>
              <w:rPr>
                <w:rFonts w:ascii="Times New Roman" w:hAnsi="Times New Roman" w:cs="Times New Roman"/>
                <w:noProof/>
                <w:sz w:val="18"/>
                <w:szCs w:val="18"/>
                <w:shd w:val="clear" w:color="auto" w:fill="F8F9FA"/>
              </w:rPr>
              <w:drawing>
                <wp:inline distT="0" distB="0" distL="0" distR="0" wp14:anchorId="577C2D3B" wp14:editId="3317A44D">
                  <wp:extent cx="3619500" cy="2951825"/>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3630205" cy="2960555"/>
                          </a:xfrm>
                          <a:prstGeom prst="rect">
                            <a:avLst/>
                          </a:prstGeom>
                        </pic:spPr>
                      </pic:pic>
                    </a:graphicData>
                  </a:graphic>
                </wp:inline>
              </w:drawing>
            </w:r>
          </w:p>
        </w:tc>
      </w:tr>
    </w:tbl>
    <w:p w14:paraId="761A765D" w14:textId="1E333C21" w:rsidR="00E75235" w:rsidRDefault="00E75235">
      <w:pPr>
        <w:shd w:val="clear" w:color="auto" w:fill="FFFFFF"/>
        <w:spacing w:after="0"/>
        <w:jc w:val="both"/>
        <w:rPr>
          <w:rFonts w:ascii="Times New Roman" w:hAnsi="Times New Roman" w:cs="Times New Roman"/>
          <w:sz w:val="18"/>
          <w:szCs w:val="18"/>
          <w:shd w:val="clear" w:color="auto" w:fill="F8F9FA"/>
        </w:rPr>
      </w:pPr>
    </w:p>
    <w:p w14:paraId="4C119EB6" w14:textId="37234261" w:rsidR="002C7D30" w:rsidRDefault="002C7D30" w:rsidP="002C7D30">
      <w:pPr>
        <w:shd w:val="clear" w:color="auto" w:fill="FFFFFF"/>
        <w:spacing w:after="0"/>
        <w:jc w:val="both"/>
        <w:rPr>
          <w:rFonts w:ascii="Times New Roman" w:hAnsi="Times New Roman" w:cs="Times New Roman"/>
          <w:sz w:val="20"/>
          <w:szCs w:val="20"/>
          <w:lang w:val="en-GB"/>
        </w:rPr>
      </w:pPr>
      <w:r>
        <w:rPr>
          <w:rFonts w:ascii="Times New Roman" w:hAnsi="Times New Roman"/>
          <w:b/>
          <w:sz w:val="20"/>
          <w:szCs w:val="20"/>
          <w:lang w:val="en-GB"/>
        </w:rPr>
        <w:t>Figure 6.</w:t>
      </w:r>
      <w:r>
        <w:rPr>
          <w:rFonts w:ascii="Times New Roman" w:hAnsi="Times New Roman"/>
          <w:b/>
          <w:lang w:val="en-GB"/>
        </w:rPr>
        <w:t xml:space="preserve"> </w:t>
      </w:r>
      <w:r w:rsidRPr="002C7D30">
        <w:rPr>
          <w:rFonts w:ascii="Times New Roman" w:hAnsi="Times New Roman"/>
          <w:bCs/>
          <w:lang w:val="en-GB"/>
        </w:rPr>
        <w:t>S</w:t>
      </w:r>
      <w:r w:rsidRPr="002C7D30">
        <w:rPr>
          <w:rFonts w:ascii="Times New Roman" w:hAnsi="Times New Roman"/>
          <w:bCs/>
          <w:vertAlign w:val="subscript"/>
          <w:lang w:val="en-GB"/>
        </w:rPr>
        <w:t>11</w:t>
      </w:r>
      <w:r w:rsidRPr="002C7D30">
        <w:rPr>
          <w:rFonts w:ascii="Times New Roman" w:hAnsi="Times New Roman"/>
          <w:bCs/>
          <w:lang w:val="en-GB"/>
        </w:rPr>
        <w:t xml:space="preserve"> comparison of the simulation and experimental result</w:t>
      </w:r>
    </w:p>
    <w:p w14:paraId="703BD5A1" w14:textId="77777777" w:rsidR="00E75235" w:rsidRDefault="00E75235">
      <w:pPr>
        <w:shd w:val="clear" w:color="auto" w:fill="FFFFFF"/>
        <w:spacing w:after="0"/>
        <w:jc w:val="both"/>
        <w:rPr>
          <w:rFonts w:ascii="Times New Roman" w:hAnsi="Times New Roman" w:cs="Times New Roman"/>
          <w:sz w:val="18"/>
          <w:szCs w:val="18"/>
          <w:shd w:val="clear" w:color="auto" w:fill="F8F9FA"/>
        </w:rPr>
      </w:pPr>
    </w:p>
    <w:p w14:paraId="0D2770E2" w14:textId="6490B40F" w:rsidR="00E75235" w:rsidRPr="00B4112F" w:rsidRDefault="00B4112F">
      <w:pPr>
        <w:shd w:val="clear" w:color="auto" w:fill="FFFFFF"/>
        <w:spacing w:after="0"/>
        <w:jc w:val="both"/>
        <w:rPr>
          <w:rFonts w:ascii="Times New Roman" w:hAnsi="Times New Roman"/>
          <w:lang w:val="en-GB"/>
        </w:rPr>
      </w:pPr>
      <w:r w:rsidRPr="00B4112F">
        <w:rPr>
          <w:rFonts w:ascii="Times New Roman" w:hAnsi="Times New Roman"/>
          <w:lang w:val="en-GB"/>
        </w:rPr>
        <w:t>Simulation studies and experimental measurements for different copper patch thicknesses were compared, and it was determined that the copper patch thickness of the most suitable design for the 3.5GHz band, which is one of the 5G applications to be used in practice, was 1 mm. As seen in Figure 6, the simulation results and measurement results are very close to each other. The difference in resonance frequency between the two results is approximately 0.1GHz, and it is thought that this difference is due to possible errors in production. As a result, looking at the measurement results and S parameters, an FSS-based absorber with a bandwidth of 0.2GHz for the 3.5GHz frequency band was produced.</w:t>
      </w:r>
    </w:p>
    <w:p w14:paraId="1E589FAF" w14:textId="77777777" w:rsidR="00B4112F" w:rsidRDefault="00B4112F">
      <w:pPr>
        <w:shd w:val="clear" w:color="auto" w:fill="FFFFFF"/>
        <w:spacing w:after="0"/>
        <w:jc w:val="both"/>
        <w:rPr>
          <w:rFonts w:ascii="Times New Roman" w:hAnsi="Times New Roman"/>
          <w:sz w:val="20"/>
          <w:szCs w:val="20"/>
          <w:lang w:val="en-GB"/>
        </w:rPr>
      </w:pPr>
    </w:p>
    <w:p w14:paraId="3D224074" w14:textId="5FFAD4A2" w:rsidR="00E75235" w:rsidRDefault="007F58AD">
      <w:pPr>
        <w:numPr>
          <w:ilvl w:val="0"/>
          <w:numId w:val="5"/>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Conclusion </w:t>
      </w:r>
    </w:p>
    <w:p w14:paraId="660F7E60" w14:textId="77777777" w:rsidR="00E75235" w:rsidRDefault="00E75235">
      <w:pPr>
        <w:autoSpaceDE w:val="0"/>
        <w:autoSpaceDN w:val="0"/>
        <w:adjustRightInd w:val="0"/>
        <w:spacing w:before="240" w:after="360"/>
        <w:contextualSpacing/>
        <w:jc w:val="both"/>
        <w:rPr>
          <w:rFonts w:ascii="Times New Roman" w:hAnsi="Times New Roman" w:cs="Times New Roman"/>
          <w:b/>
          <w:color w:val="000000" w:themeColor="text1"/>
        </w:rPr>
      </w:pPr>
    </w:p>
    <w:p w14:paraId="5B955D3B" w14:textId="129EB8B3" w:rsidR="00E75235" w:rsidRDefault="00065614">
      <w:pPr>
        <w:spacing w:after="0" w:line="23" w:lineRule="atLeast"/>
        <w:jc w:val="both"/>
        <w:rPr>
          <w:rFonts w:ascii="Times New Roman" w:hAnsi="Times New Roman" w:cs="Times New Roman"/>
          <w:lang w:val="en-US"/>
        </w:rPr>
      </w:pPr>
      <w:r w:rsidRPr="00065614">
        <w:rPr>
          <w:rFonts w:ascii="Times New Roman" w:hAnsi="Times New Roman" w:cs="Times New Roman"/>
          <w:lang w:val="en-US"/>
        </w:rPr>
        <w:t>In this study, an FSS-based absorber was specifically crafted to serve as electromagnetic shielding for the 3.5GHz frequency band, widely utilized in 5G applications. Through experimental studies, a noteworthy correlation between the experimental and simulation data was observed. A unique aspect of this research lies in the utilization of transparent PVC as a dielectric material, diverging from the conventional use of FR-4. This work revealed an easily fabricated structure that is not only low-cost but also capable of distinguishing transparency in the visible spectrum. Due to the flexibility of this structure used in the design, it is very suitable for use in many different shapes or different coating technologies.</w:t>
      </w:r>
      <w:r>
        <w:rPr>
          <w:rFonts w:ascii="Times New Roman" w:hAnsi="Times New Roman" w:cs="Times New Roman"/>
          <w:lang w:val="en-US"/>
        </w:rPr>
        <w:t xml:space="preserve"> </w:t>
      </w:r>
      <w:r w:rsidR="00F31EB3" w:rsidRPr="00F31EB3">
        <w:rPr>
          <w:rFonts w:ascii="Times New Roman" w:hAnsi="Times New Roman" w:cs="Times New Roman"/>
          <w:lang w:val="en-US"/>
        </w:rPr>
        <w:t>It is also possible to design a double band absorber by choosing different diameters of the circles used in the FSS part of the proposed design.</w:t>
      </w:r>
    </w:p>
    <w:p w14:paraId="11C9B1A5" w14:textId="77777777" w:rsidR="009A219D" w:rsidRDefault="009A219D">
      <w:pPr>
        <w:jc w:val="both"/>
        <w:rPr>
          <w:rFonts w:ascii="Times New Roman" w:hAnsi="Times New Roman" w:cs="Times New Roman"/>
          <w:sz w:val="24"/>
          <w:szCs w:val="24"/>
        </w:rPr>
      </w:pPr>
    </w:p>
    <w:p w14:paraId="4B4B2A3A" w14:textId="3F5869CF" w:rsidR="00E75235" w:rsidRDefault="007F58AD">
      <w:pPr>
        <w:spacing w:after="0" w:line="23" w:lineRule="atLeast"/>
        <w:jc w:val="both"/>
        <w:rPr>
          <w:rFonts w:ascii="Times New Roman" w:hAnsi="Times New Roman" w:cs="Times New Roman"/>
          <w:b/>
          <w:sz w:val="24"/>
          <w:szCs w:val="24"/>
          <w:lang w:val="en-US" w:eastAsia="tr-TR"/>
        </w:rPr>
      </w:pPr>
      <w:r>
        <w:rPr>
          <w:rFonts w:ascii="Times New Roman" w:hAnsi="Times New Roman" w:cs="Times New Roman"/>
          <w:b/>
          <w:sz w:val="24"/>
          <w:szCs w:val="24"/>
          <w:lang w:val="en-US" w:eastAsia="tr-TR"/>
        </w:rPr>
        <w:t xml:space="preserve">References </w:t>
      </w:r>
    </w:p>
    <w:p w14:paraId="3DE00EE7" w14:textId="77777777" w:rsidR="00EF4C2E" w:rsidRPr="003741EF" w:rsidRDefault="00EF4C2E">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p>
    <w:p w14:paraId="46052EC1" w14:textId="175B02A7" w:rsidR="00E75235" w:rsidRPr="003741EF" w:rsidRDefault="007F58AD" w:rsidP="001959FF">
      <w:pPr>
        <w:pStyle w:val="BodyText"/>
        <w:spacing w:after="0" w:line="276" w:lineRule="auto"/>
        <w:ind w:right="461"/>
        <w:jc w:val="both"/>
        <w:rPr>
          <w:sz w:val="22"/>
          <w:szCs w:val="22"/>
        </w:rPr>
      </w:pPr>
      <w:r w:rsidRPr="003741EF">
        <w:rPr>
          <w:sz w:val="22"/>
          <w:szCs w:val="22"/>
        </w:rPr>
        <w:t>[1] Chaturvedi</w:t>
      </w:r>
      <w:r w:rsidR="00576EA7" w:rsidRPr="003741EF">
        <w:rPr>
          <w:sz w:val="22"/>
          <w:szCs w:val="22"/>
        </w:rPr>
        <w:t>, P.</w:t>
      </w:r>
      <w:r w:rsidRPr="003741EF">
        <w:rPr>
          <w:sz w:val="22"/>
          <w:szCs w:val="22"/>
        </w:rPr>
        <w:t>, Hsu,</w:t>
      </w:r>
      <w:r w:rsidR="00576EA7" w:rsidRPr="003741EF">
        <w:rPr>
          <w:sz w:val="22"/>
          <w:szCs w:val="22"/>
        </w:rPr>
        <w:t xml:space="preserve"> K.,</w:t>
      </w:r>
      <w:r w:rsidRPr="003741EF">
        <w:rPr>
          <w:sz w:val="22"/>
          <w:szCs w:val="22"/>
        </w:rPr>
        <w:t xml:space="preserve"> Zhang,</w:t>
      </w:r>
      <w:r w:rsidR="00576EA7" w:rsidRPr="003741EF">
        <w:rPr>
          <w:sz w:val="22"/>
          <w:szCs w:val="22"/>
        </w:rPr>
        <w:t xml:space="preserve"> S.,</w:t>
      </w:r>
      <w:r w:rsidRPr="003741EF">
        <w:rPr>
          <w:sz w:val="22"/>
          <w:szCs w:val="22"/>
        </w:rPr>
        <w:t xml:space="preserve"> </w:t>
      </w:r>
      <w:r w:rsidR="00576EA7" w:rsidRPr="003741EF">
        <w:rPr>
          <w:sz w:val="22"/>
          <w:szCs w:val="22"/>
        </w:rPr>
        <w:t>&amp;</w:t>
      </w:r>
      <w:r w:rsidRPr="003741EF">
        <w:rPr>
          <w:sz w:val="22"/>
          <w:szCs w:val="22"/>
        </w:rPr>
        <w:t xml:space="preserve"> Fang</w:t>
      </w:r>
      <w:r w:rsidR="008709C5" w:rsidRPr="003741EF">
        <w:rPr>
          <w:sz w:val="22"/>
          <w:szCs w:val="22"/>
        </w:rPr>
        <w:t>,</w:t>
      </w:r>
      <w:r w:rsidR="00576EA7" w:rsidRPr="003741EF">
        <w:rPr>
          <w:sz w:val="22"/>
          <w:szCs w:val="22"/>
        </w:rPr>
        <w:t xml:space="preserve"> N. (2008), </w:t>
      </w:r>
      <w:r w:rsidRPr="003741EF">
        <w:rPr>
          <w:sz w:val="22"/>
          <w:szCs w:val="22"/>
        </w:rPr>
        <w:t xml:space="preserve">New </w:t>
      </w:r>
      <w:r w:rsidR="00576EA7" w:rsidRPr="003741EF">
        <w:rPr>
          <w:sz w:val="22"/>
          <w:szCs w:val="22"/>
        </w:rPr>
        <w:t>f</w:t>
      </w:r>
      <w:r w:rsidRPr="003741EF">
        <w:rPr>
          <w:sz w:val="22"/>
          <w:szCs w:val="22"/>
        </w:rPr>
        <w:t>rontiers of metamaterials:</w:t>
      </w:r>
      <w:r w:rsidR="003741EF" w:rsidRPr="003741EF">
        <w:rPr>
          <w:sz w:val="22"/>
          <w:szCs w:val="22"/>
        </w:rPr>
        <w:t xml:space="preserve"> </w:t>
      </w:r>
      <w:r w:rsidR="00576EA7" w:rsidRPr="003741EF">
        <w:rPr>
          <w:sz w:val="22"/>
          <w:szCs w:val="22"/>
        </w:rPr>
        <w:t xml:space="preserve">design and fabrication, </w:t>
      </w:r>
      <w:r w:rsidR="00557422" w:rsidRPr="003741EF">
        <w:rPr>
          <w:i/>
          <w:iCs/>
          <w:sz w:val="22"/>
          <w:szCs w:val="22"/>
        </w:rPr>
        <w:t>MRS BULLETIN,V</w:t>
      </w:r>
      <w:r w:rsidR="00576EA7" w:rsidRPr="003741EF">
        <w:rPr>
          <w:i/>
          <w:iCs/>
          <w:sz w:val="22"/>
          <w:szCs w:val="22"/>
        </w:rPr>
        <w:t>ol</w:t>
      </w:r>
      <w:r w:rsidR="00557422" w:rsidRPr="003741EF">
        <w:rPr>
          <w:i/>
          <w:iCs/>
          <w:sz w:val="22"/>
          <w:szCs w:val="22"/>
        </w:rPr>
        <w:t>ume</w:t>
      </w:r>
      <w:r w:rsidR="00576EA7" w:rsidRPr="003741EF">
        <w:rPr>
          <w:i/>
          <w:iCs/>
          <w:sz w:val="22"/>
          <w:szCs w:val="22"/>
        </w:rPr>
        <w:t xml:space="preserve"> 33</w:t>
      </w:r>
      <w:r w:rsidR="00557422" w:rsidRPr="003741EF">
        <w:rPr>
          <w:sz w:val="22"/>
          <w:szCs w:val="22"/>
        </w:rPr>
        <w:t>, pp. 915-920.</w:t>
      </w:r>
    </w:p>
    <w:p w14:paraId="48F41039" w14:textId="13326D85" w:rsidR="00E75235" w:rsidRPr="003741EF" w:rsidRDefault="007F58AD" w:rsidP="001959FF">
      <w:pPr>
        <w:pStyle w:val="BodyText"/>
        <w:spacing w:after="0" w:line="276" w:lineRule="auto"/>
        <w:ind w:right="461"/>
        <w:jc w:val="both"/>
        <w:rPr>
          <w:sz w:val="22"/>
          <w:szCs w:val="22"/>
        </w:rPr>
      </w:pPr>
      <w:r w:rsidRPr="003741EF">
        <w:rPr>
          <w:sz w:val="22"/>
          <w:szCs w:val="22"/>
        </w:rPr>
        <w:t>[2] Gangwar,</w:t>
      </w:r>
      <w:r w:rsidR="00557422" w:rsidRPr="003741EF">
        <w:rPr>
          <w:sz w:val="22"/>
          <w:szCs w:val="22"/>
        </w:rPr>
        <w:t xml:space="preserve"> K.,</w:t>
      </w:r>
      <w:r w:rsidR="008709C5" w:rsidRPr="003741EF">
        <w:rPr>
          <w:sz w:val="22"/>
          <w:szCs w:val="22"/>
        </w:rPr>
        <w:t xml:space="preserve"> Paras Dr., &amp; </w:t>
      </w:r>
      <w:r w:rsidRPr="003741EF">
        <w:rPr>
          <w:sz w:val="22"/>
          <w:szCs w:val="22"/>
        </w:rPr>
        <w:t>Gangwar,</w:t>
      </w:r>
      <w:r w:rsidR="008709C5" w:rsidRPr="003741EF">
        <w:rPr>
          <w:sz w:val="22"/>
          <w:szCs w:val="22"/>
        </w:rPr>
        <w:t xml:space="preserve"> Dr. R.P.S. (2014),</w:t>
      </w:r>
      <w:r w:rsidRPr="003741EF">
        <w:rPr>
          <w:sz w:val="22"/>
          <w:szCs w:val="22"/>
        </w:rPr>
        <w:t xml:space="preserve"> Metamaterials: characteristics, process</w:t>
      </w:r>
      <w:r w:rsidR="00557422" w:rsidRPr="003741EF">
        <w:rPr>
          <w:sz w:val="22"/>
          <w:szCs w:val="22"/>
        </w:rPr>
        <w:t xml:space="preserve"> </w:t>
      </w:r>
      <w:r w:rsidR="00C3303F" w:rsidRPr="003741EF">
        <w:rPr>
          <w:sz w:val="22"/>
          <w:szCs w:val="22"/>
        </w:rPr>
        <w:t>a</w:t>
      </w:r>
      <w:r w:rsidRPr="003741EF">
        <w:rPr>
          <w:sz w:val="22"/>
          <w:szCs w:val="22"/>
        </w:rPr>
        <w:t xml:space="preserve">nd application, </w:t>
      </w:r>
      <w:r w:rsidRPr="003741EF">
        <w:rPr>
          <w:i/>
          <w:iCs/>
          <w:sz w:val="22"/>
          <w:szCs w:val="22"/>
        </w:rPr>
        <w:t>SSN 2231-1297, Volume 4</w:t>
      </w:r>
      <w:r w:rsidRPr="003741EF">
        <w:rPr>
          <w:sz w:val="22"/>
          <w:szCs w:val="22"/>
        </w:rPr>
        <w:t>, pp. 97-10.</w:t>
      </w:r>
    </w:p>
    <w:p w14:paraId="561F2795" w14:textId="4DBE10B5" w:rsidR="00E75235" w:rsidRPr="003741EF" w:rsidRDefault="007F58AD" w:rsidP="001959FF">
      <w:pPr>
        <w:pStyle w:val="BodyText"/>
        <w:spacing w:after="0" w:line="276" w:lineRule="auto"/>
        <w:ind w:right="461"/>
        <w:jc w:val="both"/>
        <w:rPr>
          <w:sz w:val="22"/>
          <w:szCs w:val="22"/>
        </w:rPr>
      </w:pPr>
      <w:r w:rsidRPr="003741EF">
        <w:rPr>
          <w:sz w:val="22"/>
          <w:szCs w:val="22"/>
        </w:rPr>
        <w:t>[3] Bukhari</w:t>
      </w:r>
      <w:r w:rsidR="00283B66" w:rsidRPr="003741EF">
        <w:rPr>
          <w:sz w:val="22"/>
          <w:szCs w:val="22"/>
        </w:rPr>
        <w:t xml:space="preserve">, </w:t>
      </w:r>
      <w:r w:rsidRPr="003741EF">
        <w:rPr>
          <w:sz w:val="22"/>
          <w:szCs w:val="22"/>
        </w:rPr>
        <w:t>S. S., Vardaxoglou</w:t>
      </w:r>
      <w:r w:rsidR="00283B66" w:rsidRPr="003741EF">
        <w:rPr>
          <w:sz w:val="22"/>
          <w:szCs w:val="22"/>
        </w:rPr>
        <w:t>,</w:t>
      </w:r>
      <w:r w:rsidRPr="003741EF">
        <w:rPr>
          <w:sz w:val="22"/>
          <w:szCs w:val="22"/>
        </w:rPr>
        <w:t xml:space="preserve"> J., &amp; Whittow</w:t>
      </w:r>
      <w:r w:rsidR="00283B66" w:rsidRPr="003741EF">
        <w:rPr>
          <w:sz w:val="22"/>
          <w:szCs w:val="22"/>
        </w:rPr>
        <w:t xml:space="preserve">, </w:t>
      </w:r>
      <w:r w:rsidRPr="003741EF">
        <w:rPr>
          <w:sz w:val="22"/>
          <w:szCs w:val="22"/>
        </w:rPr>
        <w:t>W.</w:t>
      </w:r>
      <w:r w:rsidR="00283B66" w:rsidRPr="003741EF">
        <w:rPr>
          <w:sz w:val="22"/>
          <w:szCs w:val="22"/>
        </w:rPr>
        <w:t xml:space="preserve"> (2019),</w:t>
      </w:r>
      <w:r w:rsidRPr="003741EF">
        <w:rPr>
          <w:sz w:val="22"/>
          <w:szCs w:val="22"/>
        </w:rPr>
        <w:t xml:space="preserve"> A metasurfaces Review : Definitions and Applications</w:t>
      </w:r>
      <w:r w:rsidR="00283B66" w:rsidRPr="003741EF">
        <w:rPr>
          <w:sz w:val="22"/>
          <w:szCs w:val="22"/>
        </w:rPr>
        <w:t>,</w:t>
      </w:r>
      <w:r w:rsidRPr="003741EF">
        <w:rPr>
          <w:sz w:val="22"/>
          <w:szCs w:val="22"/>
        </w:rPr>
        <w:t xml:space="preserve"> </w:t>
      </w:r>
      <w:r w:rsidRPr="003741EF">
        <w:rPr>
          <w:i/>
          <w:iCs/>
          <w:sz w:val="22"/>
          <w:szCs w:val="22"/>
        </w:rPr>
        <w:t>Appl. Sci</w:t>
      </w:r>
      <w:r w:rsidR="00283B66" w:rsidRPr="003741EF">
        <w:rPr>
          <w:i/>
          <w:iCs/>
          <w:sz w:val="22"/>
          <w:szCs w:val="22"/>
        </w:rPr>
        <w:t>ences</w:t>
      </w:r>
      <w:r w:rsidRPr="003741EF">
        <w:rPr>
          <w:sz w:val="22"/>
          <w:szCs w:val="22"/>
        </w:rPr>
        <w:t>.</w:t>
      </w:r>
    </w:p>
    <w:p w14:paraId="043E66E9" w14:textId="1AC8612A" w:rsidR="00E75235" w:rsidRPr="003741EF" w:rsidRDefault="007F58AD" w:rsidP="001959FF">
      <w:pPr>
        <w:pStyle w:val="BodyText"/>
        <w:spacing w:after="0" w:line="276" w:lineRule="auto"/>
        <w:ind w:right="461"/>
        <w:jc w:val="both"/>
        <w:rPr>
          <w:sz w:val="22"/>
          <w:szCs w:val="22"/>
        </w:rPr>
      </w:pPr>
      <w:r w:rsidRPr="003741EF">
        <w:rPr>
          <w:sz w:val="22"/>
          <w:szCs w:val="22"/>
        </w:rPr>
        <w:lastRenderedPageBreak/>
        <w:t>[4] Kuester, E.</w:t>
      </w:r>
      <w:r w:rsidR="00283B66" w:rsidRPr="003741EF">
        <w:rPr>
          <w:sz w:val="22"/>
          <w:szCs w:val="22"/>
        </w:rPr>
        <w:t>,</w:t>
      </w:r>
      <w:r w:rsidRPr="003741EF">
        <w:rPr>
          <w:sz w:val="22"/>
          <w:szCs w:val="22"/>
        </w:rPr>
        <w:t xml:space="preserve"> Mohamed, M.</w:t>
      </w:r>
      <w:r w:rsidR="00283B66" w:rsidRPr="003741EF">
        <w:rPr>
          <w:sz w:val="22"/>
          <w:szCs w:val="22"/>
        </w:rPr>
        <w:t>,</w:t>
      </w:r>
      <w:r w:rsidRPr="003741EF">
        <w:rPr>
          <w:sz w:val="22"/>
          <w:szCs w:val="22"/>
        </w:rPr>
        <w:t xml:space="preserve"> Piket-May, M.</w:t>
      </w:r>
      <w:r w:rsidR="00283B66" w:rsidRPr="003741EF">
        <w:rPr>
          <w:sz w:val="22"/>
          <w:szCs w:val="22"/>
        </w:rPr>
        <w:t>, &amp;</w:t>
      </w:r>
      <w:r w:rsidRPr="003741EF">
        <w:rPr>
          <w:sz w:val="22"/>
          <w:szCs w:val="22"/>
        </w:rPr>
        <w:t xml:space="preserve"> Holloway, C.</w:t>
      </w:r>
      <w:r w:rsidR="00283B66" w:rsidRPr="003741EF">
        <w:rPr>
          <w:sz w:val="22"/>
          <w:szCs w:val="22"/>
        </w:rPr>
        <w:t xml:space="preserve"> (2003),</w:t>
      </w:r>
      <w:r w:rsidRPr="003741EF">
        <w:rPr>
          <w:sz w:val="22"/>
          <w:szCs w:val="22"/>
        </w:rPr>
        <w:t xml:space="preserve"> Averaged transition conditions for </w:t>
      </w:r>
      <w:r w:rsidR="003A0CE7">
        <w:rPr>
          <w:sz w:val="22"/>
          <w:szCs w:val="22"/>
        </w:rPr>
        <w:t xml:space="preserve">           </w:t>
      </w:r>
      <w:r w:rsidRPr="003741EF">
        <w:rPr>
          <w:sz w:val="22"/>
          <w:szCs w:val="22"/>
        </w:rPr>
        <w:t>electromagnetic fields at a metafilm</w:t>
      </w:r>
      <w:r w:rsidR="00283B66" w:rsidRPr="003741EF">
        <w:rPr>
          <w:sz w:val="22"/>
          <w:szCs w:val="22"/>
        </w:rPr>
        <w:t>,</w:t>
      </w:r>
      <w:r w:rsidRPr="003741EF">
        <w:rPr>
          <w:sz w:val="22"/>
          <w:szCs w:val="22"/>
        </w:rPr>
        <w:t xml:space="preserve"> </w:t>
      </w:r>
      <w:r w:rsidRPr="003741EF">
        <w:rPr>
          <w:i/>
          <w:iCs/>
          <w:sz w:val="22"/>
          <w:szCs w:val="22"/>
        </w:rPr>
        <w:t>IEEE Trans. Antennas Propag</w:t>
      </w:r>
      <w:r w:rsidRPr="003741EF">
        <w:rPr>
          <w:sz w:val="22"/>
          <w:szCs w:val="22"/>
        </w:rPr>
        <w:t>.</w:t>
      </w:r>
      <w:r w:rsidR="00283B66" w:rsidRPr="003741EF">
        <w:rPr>
          <w:sz w:val="22"/>
          <w:szCs w:val="22"/>
        </w:rPr>
        <w:t xml:space="preserve">, </w:t>
      </w:r>
      <w:r w:rsidR="00283B66" w:rsidRPr="003741EF">
        <w:rPr>
          <w:i/>
          <w:iCs/>
          <w:sz w:val="22"/>
          <w:szCs w:val="22"/>
        </w:rPr>
        <w:t>Volume</w:t>
      </w:r>
      <w:r w:rsidRPr="003741EF">
        <w:rPr>
          <w:i/>
          <w:iCs/>
          <w:sz w:val="22"/>
          <w:szCs w:val="22"/>
        </w:rPr>
        <w:t xml:space="preserve"> 51</w:t>
      </w:r>
      <w:r w:rsidRPr="003741EF">
        <w:rPr>
          <w:sz w:val="22"/>
          <w:szCs w:val="22"/>
        </w:rPr>
        <w:t>,</w:t>
      </w:r>
      <w:r w:rsidR="00283B66" w:rsidRPr="003741EF">
        <w:rPr>
          <w:sz w:val="22"/>
          <w:szCs w:val="22"/>
        </w:rPr>
        <w:t xml:space="preserve"> pp.</w:t>
      </w:r>
      <w:r w:rsidRPr="003741EF">
        <w:rPr>
          <w:sz w:val="22"/>
          <w:szCs w:val="22"/>
        </w:rPr>
        <w:t xml:space="preserve"> 2641–2651.</w:t>
      </w:r>
    </w:p>
    <w:p w14:paraId="68FE9BB5" w14:textId="7E9865F1" w:rsidR="00E75235" w:rsidRPr="003741EF" w:rsidRDefault="007F58AD" w:rsidP="001959FF">
      <w:pPr>
        <w:pStyle w:val="BodyText"/>
        <w:spacing w:after="0" w:line="276" w:lineRule="auto"/>
        <w:ind w:right="461"/>
        <w:jc w:val="both"/>
        <w:rPr>
          <w:sz w:val="22"/>
          <w:szCs w:val="22"/>
        </w:rPr>
      </w:pPr>
      <w:r w:rsidRPr="003741EF">
        <w:rPr>
          <w:sz w:val="22"/>
          <w:szCs w:val="22"/>
        </w:rPr>
        <w:t>[5] Yu, N.</w:t>
      </w:r>
      <w:r w:rsidR="00951F48" w:rsidRPr="003741EF">
        <w:rPr>
          <w:sz w:val="22"/>
          <w:szCs w:val="22"/>
        </w:rPr>
        <w:t xml:space="preserve">, &amp; </w:t>
      </w:r>
      <w:r w:rsidRPr="003741EF">
        <w:rPr>
          <w:sz w:val="22"/>
          <w:szCs w:val="22"/>
        </w:rPr>
        <w:t>Capasso, F.</w:t>
      </w:r>
      <w:r w:rsidR="00951F48" w:rsidRPr="003741EF">
        <w:rPr>
          <w:sz w:val="22"/>
          <w:szCs w:val="22"/>
        </w:rPr>
        <w:t xml:space="preserve"> (2014),</w:t>
      </w:r>
      <w:r w:rsidRPr="003741EF">
        <w:rPr>
          <w:sz w:val="22"/>
          <w:szCs w:val="22"/>
        </w:rPr>
        <w:t xml:space="preserve"> Flat optics with designer metasurfaces</w:t>
      </w:r>
      <w:r w:rsidR="00951F48" w:rsidRPr="003741EF">
        <w:rPr>
          <w:sz w:val="22"/>
          <w:szCs w:val="22"/>
        </w:rPr>
        <w:t>,</w:t>
      </w:r>
      <w:r w:rsidRPr="003741EF">
        <w:rPr>
          <w:sz w:val="22"/>
          <w:szCs w:val="22"/>
        </w:rPr>
        <w:t xml:space="preserve"> </w:t>
      </w:r>
      <w:r w:rsidRPr="003741EF">
        <w:rPr>
          <w:i/>
          <w:iCs/>
          <w:sz w:val="22"/>
          <w:szCs w:val="22"/>
        </w:rPr>
        <w:t>Nat. Mater.</w:t>
      </w:r>
      <w:r w:rsidR="00951F48" w:rsidRPr="003741EF">
        <w:rPr>
          <w:sz w:val="22"/>
          <w:szCs w:val="22"/>
        </w:rPr>
        <w:t xml:space="preserve">, </w:t>
      </w:r>
      <w:r w:rsidR="00951F48" w:rsidRPr="003741EF">
        <w:rPr>
          <w:i/>
          <w:iCs/>
          <w:sz w:val="22"/>
          <w:szCs w:val="22"/>
        </w:rPr>
        <w:t xml:space="preserve">Volume </w:t>
      </w:r>
      <w:r w:rsidRPr="003741EF">
        <w:rPr>
          <w:i/>
          <w:iCs/>
          <w:sz w:val="22"/>
          <w:szCs w:val="22"/>
        </w:rPr>
        <w:t>13</w:t>
      </w:r>
      <w:r w:rsidRPr="003741EF">
        <w:rPr>
          <w:sz w:val="22"/>
          <w:szCs w:val="22"/>
        </w:rPr>
        <w:t>,</w:t>
      </w:r>
      <w:r w:rsidR="00951F48" w:rsidRPr="003741EF">
        <w:rPr>
          <w:sz w:val="22"/>
          <w:szCs w:val="22"/>
        </w:rPr>
        <w:t xml:space="preserve"> pp.</w:t>
      </w:r>
      <w:r w:rsidRPr="003741EF">
        <w:rPr>
          <w:sz w:val="22"/>
          <w:szCs w:val="22"/>
        </w:rPr>
        <w:t xml:space="preserve"> 139–150</w:t>
      </w:r>
      <w:r w:rsidR="00951F48" w:rsidRPr="003741EF">
        <w:rPr>
          <w:sz w:val="22"/>
          <w:szCs w:val="22"/>
        </w:rPr>
        <w:t>.</w:t>
      </w:r>
    </w:p>
    <w:p w14:paraId="7AC0FE28" w14:textId="18731894" w:rsidR="00E75235" w:rsidRPr="003741EF" w:rsidRDefault="007F58AD" w:rsidP="001959FF">
      <w:pPr>
        <w:pStyle w:val="BodyText"/>
        <w:spacing w:after="0" w:line="276" w:lineRule="auto"/>
        <w:ind w:right="461"/>
        <w:jc w:val="both"/>
        <w:rPr>
          <w:sz w:val="22"/>
          <w:szCs w:val="22"/>
        </w:rPr>
      </w:pPr>
      <w:r w:rsidRPr="003741EF">
        <w:rPr>
          <w:sz w:val="22"/>
          <w:szCs w:val="22"/>
        </w:rPr>
        <w:t xml:space="preserve">[6] Hussein, </w:t>
      </w:r>
      <w:r w:rsidR="00951F48" w:rsidRPr="003741EF">
        <w:rPr>
          <w:sz w:val="22"/>
          <w:szCs w:val="22"/>
        </w:rPr>
        <w:t xml:space="preserve">M., </w:t>
      </w:r>
      <w:r w:rsidRPr="003741EF">
        <w:rPr>
          <w:sz w:val="22"/>
          <w:szCs w:val="22"/>
        </w:rPr>
        <w:t>Hung</w:t>
      </w:r>
      <w:r w:rsidR="00951F48" w:rsidRPr="003741EF">
        <w:rPr>
          <w:sz w:val="22"/>
          <w:szCs w:val="22"/>
        </w:rPr>
        <w:t>, Y., &amp;</w:t>
      </w:r>
      <w:r w:rsidRPr="003741EF">
        <w:rPr>
          <w:sz w:val="22"/>
          <w:szCs w:val="22"/>
        </w:rPr>
        <w:t xml:space="preserve"> Zhou,</w:t>
      </w:r>
      <w:r w:rsidR="00951F48" w:rsidRPr="003741EF">
        <w:rPr>
          <w:sz w:val="22"/>
          <w:szCs w:val="22"/>
        </w:rPr>
        <w:t xml:space="preserve"> J.</w:t>
      </w:r>
      <w:r w:rsidR="00C3303F" w:rsidRPr="003741EF">
        <w:rPr>
          <w:sz w:val="22"/>
          <w:szCs w:val="22"/>
        </w:rPr>
        <w:t xml:space="preserve">, </w:t>
      </w:r>
      <w:r w:rsidRPr="003741EF">
        <w:rPr>
          <w:sz w:val="22"/>
          <w:szCs w:val="22"/>
        </w:rPr>
        <w:t xml:space="preserve">Frequency selective surface with miniaturize different                          </w:t>
      </w:r>
      <w:r w:rsidR="00951F48" w:rsidRPr="003741EF">
        <w:rPr>
          <w:sz w:val="22"/>
          <w:szCs w:val="22"/>
        </w:rPr>
        <w:t xml:space="preserve"> </w:t>
      </w:r>
      <w:r w:rsidRPr="003741EF">
        <w:rPr>
          <w:sz w:val="22"/>
          <w:szCs w:val="22"/>
        </w:rPr>
        <w:t>elements: a different approach</w:t>
      </w:r>
      <w:r w:rsidR="00951F48" w:rsidRPr="003741EF">
        <w:rPr>
          <w:sz w:val="22"/>
          <w:szCs w:val="22"/>
        </w:rPr>
        <w:t>.</w:t>
      </w:r>
    </w:p>
    <w:p w14:paraId="1F470F46" w14:textId="6A5F5C33" w:rsidR="00E75235" w:rsidRPr="003741EF" w:rsidRDefault="007F58AD" w:rsidP="001959FF">
      <w:pPr>
        <w:pStyle w:val="BodyText"/>
        <w:spacing w:after="0" w:line="276" w:lineRule="auto"/>
        <w:ind w:right="461"/>
        <w:jc w:val="both"/>
        <w:rPr>
          <w:sz w:val="22"/>
          <w:szCs w:val="22"/>
        </w:rPr>
      </w:pPr>
      <w:r w:rsidRPr="003741EF">
        <w:rPr>
          <w:sz w:val="22"/>
          <w:szCs w:val="22"/>
        </w:rPr>
        <w:t>[7] Kohlgraf,</w:t>
      </w:r>
      <w:r w:rsidR="00C3303F" w:rsidRPr="003741EF">
        <w:rPr>
          <w:sz w:val="22"/>
          <w:szCs w:val="22"/>
        </w:rPr>
        <w:t xml:space="preserve"> D.C. (2005), </w:t>
      </w:r>
      <w:r w:rsidRPr="003741EF">
        <w:rPr>
          <w:sz w:val="22"/>
          <w:szCs w:val="22"/>
        </w:rPr>
        <w:t xml:space="preserve">Design and </w:t>
      </w:r>
      <w:r w:rsidR="0017600C" w:rsidRPr="003741EF">
        <w:rPr>
          <w:sz w:val="22"/>
          <w:szCs w:val="22"/>
        </w:rPr>
        <w:t>t</w:t>
      </w:r>
      <w:r w:rsidRPr="003741EF">
        <w:rPr>
          <w:sz w:val="22"/>
          <w:szCs w:val="22"/>
        </w:rPr>
        <w:t xml:space="preserve">esting of a </w:t>
      </w:r>
      <w:r w:rsidR="0017600C" w:rsidRPr="003741EF">
        <w:rPr>
          <w:sz w:val="22"/>
          <w:szCs w:val="22"/>
        </w:rPr>
        <w:t>f</w:t>
      </w:r>
      <w:r w:rsidRPr="003741EF">
        <w:rPr>
          <w:sz w:val="22"/>
          <w:szCs w:val="22"/>
        </w:rPr>
        <w:t xml:space="preserve">requency </w:t>
      </w:r>
      <w:r w:rsidR="0017600C" w:rsidRPr="003741EF">
        <w:rPr>
          <w:sz w:val="22"/>
          <w:szCs w:val="22"/>
        </w:rPr>
        <w:t>s</w:t>
      </w:r>
      <w:r w:rsidRPr="003741EF">
        <w:rPr>
          <w:sz w:val="22"/>
          <w:szCs w:val="22"/>
        </w:rPr>
        <w:t xml:space="preserve">elective </w:t>
      </w:r>
      <w:r w:rsidR="0017600C" w:rsidRPr="003741EF">
        <w:rPr>
          <w:sz w:val="22"/>
          <w:szCs w:val="22"/>
        </w:rPr>
        <w:t>s</w:t>
      </w:r>
      <w:r w:rsidRPr="003741EF">
        <w:rPr>
          <w:sz w:val="22"/>
          <w:szCs w:val="22"/>
        </w:rPr>
        <w:t xml:space="preserve">urface (FSS) </w:t>
      </w:r>
      <w:r w:rsidR="0017600C" w:rsidRPr="003741EF">
        <w:rPr>
          <w:sz w:val="22"/>
          <w:szCs w:val="22"/>
        </w:rPr>
        <w:t>b</w:t>
      </w:r>
      <w:r w:rsidRPr="003741EF">
        <w:rPr>
          <w:sz w:val="22"/>
          <w:szCs w:val="22"/>
        </w:rPr>
        <w:t>ased</w:t>
      </w:r>
      <w:r w:rsidR="00C3303F" w:rsidRPr="003741EF">
        <w:rPr>
          <w:sz w:val="22"/>
          <w:szCs w:val="22"/>
        </w:rPr>
        <w:t xml:space="preserve"> </w:t>
      </w:r>
      <w:r w:rsidR="0017600C" w:rsidRPr="003741EF">
        <w:rPr>
          <w:sz w:val="22"/>
          <w:szCs w:val="22"/>
        </w:rPr>
        <w:t>w</w:t>
      </w:r>
      <w:r w:rsidRPr="003741EF">
        <w:rPr>
          <w:sz w:val="22"/>
          <w:szCs w:val="22"/>
        </w:rPr>
        <w:t>ide-</w:t>
      </w:r>
      <w:r w:rsidR="0017600C" w:rsidRPr="003741EF">
        <w:rPr>
          <w:sz w:val="22"/>
          <w:szCs w:val="22"/>
        </w:rPr>
        <w:t>b</w:t>
      </w:r>
      <w:r w:rsidRPr="003741EF">
        <w:rPr>
          <w:sz w:val="22"/>
          <w:szCs w:val="22"/>
        </w:rPr>
        <w:t xml:space="preserve">and </w:t>
      </w:r>
      <w:r w:rsidR="0017600C" w:rsidRPr="003741EF">
        <w:rPr>
          <w:sz w:val="22"/>
          <w:szCs w:val="22"/>
        </w:rPr>
        <w:t>m</w:t>
      </w:r>
      <w:r w:rsidRPr="003741EF">
        <w:rPr>
          <w:sz w:val="22"/>
          <w:szCs w:val="22"/>
        </w:rPr>
        <w:t xml:space="preserve">ultiple </w:t>
      </w:r>
      <w:r w:rsidR="0017600C" w:rsidRPr="003741EF">
        <w:rPr>
          <w:sz w:val="22"/>
          <w:szCs w:val="22"/>
        </w:rPr>
        <w:t>a</w:t>
      </w:r>
      <w:r w:rsidRPr="003741EF">
        <w:rPr>
          <w:sz w:val="22"/>
          <w:szCs w:val="22"/>
        </w:rPr>
        <w:t xml:space="preserve">ntenna </w:t>
      </w:r>
      <w:r w:rsidR="0017600C" w:rsidRPr="003741EF">
        <w:rPr>
          <w:sz w:val="22"/>
          <w:szCs w:val="22"/>
        </w:rPr>
        <w:t>s</w:t>
      </w:r>
      <w:r w:rsidRPr="003741EF">
        <w:rPr>
          <w:sz w:val="22"/>
          <w:szCs w:val="22"/>
        </w:rPr>
        <w:t>ystem,</w:t>
      </w:r>
      <w:r w:rsidR="0017600C" w:rsidRPr="003741EF">
        <w:rPr>
          <w:sz w:val="22"/>
          <w:szCs w:val="22"/>
        </w:rPr>
        <w:t xml:space="preserve"> </w:t>
      </w:r>
      <w:r w:rsidRPr="003741EF">
        <w:rPr>
          <w:sz w:val="22"/>
          <w:szCs w:val="22"/>
        </w:rPr>
        <w:t>pp. 6-8.</w:t>
      </w:r>
    </w:p>
    <w:p w14:paraId="0421B511" w14:textId="7076B0F2" w:rsidR="00E75235" w:rsidRPr="003741EF" w:rsidRDefault="007F58AD" w:rsidP="001959FF">
      <w:pPr>
        <w:pStyle w:val="BodyText"/>
        <w:spacing w:after="0" w:line="276" w:lineRule="auto"/>
        <w:ind w:right="461"/>
        <w:jc w:val="both"/>
        <w:rPr>
          <w:sz w:val="22"/>
          <w:szCs w:val="22"/>
        </w:rPr>
      </w:pPr>
      <w:r w:rsidRPr="003741EF">
        <w:rPr>
          <w:sz w:val="22"/>
          <w:szCs w:val="22"/>
        </w:rPr>
        <w:t>[8] Zheludev,</w:t>
      </w:r>
      <w:r w:rsidR="0017600C" w:rsidRPr="003741EF">
        <w:rPr>
          <w:sz w:val="22"/>
          <w:szCs w:val="22"/>
        </w:rPr>
        <w:t xml:space="preserve"> N.I. (2015),</w:t>
      </w:r>
      <w:r w:rsidRPr="003741EF">
        <w:rPr>
          <w:sz w:val="22"/>
          <w:szCs w:val="22"/>
        </w:rPr>
        <w:t xml:space="preserve"> Obtaining optical properties on demand, </w:t>
      </w:r>
      <w:r w:rsidRPr="003741EF">
        <w:rPr>
          <w:i/>
          <w:iCs/>
          <w:sz w:val="22"/>
          <w:szCs w:val="22"/>
        </w:rPr>
        <w:t>Science 348</w:t>
      </w:r>
      <w:r w:rsidR="0017600C" w:rsidRPr="003741EF">
        <w:rPr>
          <w:sz w:val="22"/>
          <w:szCs w:val="22"/>
        </w:rPr>
        <w:t>, pp.</w:t>
      </w:r>
      <w:r w:rsidRPr="003741EF">
        <w:rPr>
          <w:sz w:val="22"/>
          <w:szCs w:val="22"/>
        </w:rPr>
        <w:t xml:space="preserve"> 973</w:t>
      </w:r>
      <w:r w:rsidR="0017600C" w:rsidRPr="003741EF">
        <w:rPr>
          <w:sz w:val="22"/>
          <w:szCs w:val="22"/>
        </w:rPr>
        <w:t>-974.</w:t>
      </w:r>
    </w:p>
    <w:p w14:paraId="1C2C0F57" w14:textId="27316AAF" w:rsidR="00E75235" w:rsidRPr="003741EF" w:rsidRDefault="007F58AD" w:rsidP="001959FF">
      <w:pPr>
        <w:pStyle w:val="BodyText"/>
        <w:spacing w:after="0" w:line="276" w:lineRule="auto"/>
        <w:ind w:right="461"/>
        <w:jc w:val="both"/>
        <w:rPr>
          <w:sz w:val="22"/>
          <w:szCs w:val="22"/>
        </w:rPr>
      </w:pPr>
      <w:r w:rsidRPr="003741EF">
        <w:rPr>
          <w:sz w:val="22"/>
          <w:szCs w:val="22"/>
        </w:rPr>
        <w:t>[9] Yu</w:t>
      </w:r>
      <w:r w:rsidR="0017600C" w:rsidRPr="003741EF">
        <w:rPr>
          <w:sz w:val="22"/>
          <w:szCs w:val="22"/>
        </w:rPr>
        <w:t>,</w:t>
      </w:r>
      <w:r w:rsidRPr="003741EF">
        <w:rPr>
          <w:sz w:val="22"/>
          <w:szCs w:val="22"/>
        </w:rPr>
        <w:t xml:space="preserve"> S., Cheng</w:t>
      </w:r>
      <w:r w:rsidR="0017600C" w:rsidRPr="003741EF">
        <w:rPr>
          <w:sz w:val="22"/>
          <w:szCs w:val="22"/>
        </w:rPr>
        <w:t>,</w:t>
      </w:r>
      <w:r w:rsidRPr="003741EF">
        <w:rPr>
          <w:sz w:val="22"/>
          <w:szCs w:val="22"/>
        </w:rPr>
        <w:t xml:space="preserve"> J., Li</w:t>
      </w:r>
      <w:r w:rsidR="0017600C" w:rsidRPr="003741EF">
        <w:rPr>
          <w:sz w:val="22"/>
          <w:szCs w:val="22"/>
        </w:rPr>
        <w:t>,</w:t>
      </w:r>
      <w:r w:rsidRPr="003741EF">
        <w:rPr>
          <w:sz w:val="22"/>
          <w:szCs w:val="22"/>
        </w:rPr>
        <w:t xml:space="preserve"> Z., Liu</w:t>
      </w:r>
      <w:r w:rsidR="0017600C" w:rsidRPr="003741EF">
        <w:rPr>
          <w:sz w:val="22"/>
          <w:szCs w:val="22"/>
        </w:rPr>
        <w:t>,</w:t>
      </w:r>
      <w:r w:rsidRPr="003741EF">
        <w:rPr>
          <w:sz w:val="22"/>
          <w:szCs w:val="22"/>
        </w:rPr>
        <w:t xml:space="preserve"> W., Cheng</w:t>
      </w:r>
      <w:r w:rsidR="0017600C" w:rsidRPr="003741EF">
        <w:rPr>
          <w:sz w:val="22"/>
          <w:szCs w:val="22"/>
        </w:rPr>
        <w:t>,</w:t>
      </w:r>
      <w:r w:rsidRPr="003741EF">
        <w:rPr>
          <w:sz w:val="22"/>
          <w:szCs w:val="22"/>
        </w:rPr>
        <w:t xml:space="preserve"> H., Tian</w:t>
      </w:r>
      <w:r w:rsidR="0017600C" w:rsidRPr="003741EF">
        <w:rPr>
          <w:sz w:val="22"/>
          <w:szCs w:val="22"/>
        </w:rPr>
        <w:t>,</w:t>
      </w:r>
      <w:r w:rsidRPr="003741EF">
        <w:rPr>
          <w:sz w:val="22"/>
          <w:szCs w:val="22"/>
        </w:rPr>
        <w:t xml:space="preserve"> J., </w:t>
      </w:r>
      <w:r w:rsidR="0017600C" w:rsidRPr="003741EF">
        <w:rPr>
          <w:sz w:val="22"/>
          <w:szCs w:val="22"/>
        </w:rPr>
        <w:t xml:space="preserve">&amp; </w:t>
      </w:r>
      <w:r w:rsidRPr="003741EF">
        <w:rPr>
          <w:sz w:val="22"/>
          <w:szCs w:val="22"/>
        </w:rPr>
        <w:t>Chen</w:t>
      </w:r>
      <w:r w:rsidR="0017600C" w:rsidRPr="003741EF">
        <w:rPr>
          <w:sz w:val="22"/>
          <w:szCs w:val="22"/>
        </w:rPr>
        <w:t>,</w:t>
      </w:r>
      <w:r w:rsidRPr="003741EF">
        <w:rPr>
          <w:sz w:val="22"/>
          <w:szCs w:val="22"/>
        </w:rPr>
        <w:t xml:space="preserve"> S.</w:t>
      </w:r>
      <w:r w:rsidR="0017600C" w:rsidRPr="003741EF">
        <w:rPr>
          <w:sz w:val="22"/>
          <w:szCs w:val="22"/>
        </w:rPr>
        <w:t xml:space="preserve">(2022), </w:t>
      </w:r>
      <w:r w:rsidRPr="003741EF">
        <w:rPr>
          <w:sz w:val="22"/>
          <w:szCs w:val="22"/>
        </w:rPr>
        <w:t>Electromagnetic wave</w:t>
      </w:r>
      <w:r w:rsidR="0017600C" w:rsidRPr="003741EF">
        <w:rPr>
          <w:sz w:val="22"/>
          <w:szCs w:val="22"/>
        </w:rPr>
        <w:t xml:space="preserve"> </w:t>
      </w:r>
      <w:r w:rsidRPr="003741EF">
        <w:rPr>
          <w:sz w:val="22"/>
          <w:szCs w:val="22"/>
        </w:rPr>
        <w:t xml:space="preserve">manipulation based on few-layer metasurfaces and polyatomic metasurfaces, </w:t>
      </w:r>
      <w:r w:rsidRPr="003741EF">
        <w:rPr>
          <w:i/>
          <w:iCs/>
          <w:sz w:val="22"/>
          <w:szCs w:val="22"/>
        </w:rPr>
        <w:t xml:space="preserve">ChemPhysMater, </w:t>
      </w:r>
      <w:r w:rsidR="0017600C" w:rsidRPr="003741EF">
        <w:rPr>
          <w:i/>
          <w:iCs/>
          <w:sz w:val="22"/>
          <w:szCs w:val="22"/>
        </w:rPr>
        <w:t>V</w:t>
      </w:r>
      <w:r w:rsidRPr="003741EF">
        <w:rPr>
          <w:i/>
          <w:iCs/>
          <w:sz w:val="22"/>
          <w:szCs w:val="22"/>
        </w:rPr>
        <w:t>olum</w:t>
      </w:r>
      <w:r w:rsidR="0017600C" w:rsidRPr="003741EF">
        <w:rPr>
          <w:i/>
          <w:iCs/>
          <w:sz w:val="22"/>
          <w:szCs w:val="22"/>
        </w:rPr>
        <w:t xml:space="preserve">e </w:t>
      </w:r>
      <w:r w:rsidRPr="003741EF">
        <w:rPr>
          <w:i/>
          <w:iCs/>
          <w:sz w:val="22"/>
          <w:szCs w:val="22"/>
        </w:rPr>
        <w:t>1</w:t>
      </w:r>
      <w:r w:rsidR="0017600C" w:rsidRPr="003741EF">
        <w:rPr>
          <w:sz w:val="22"/>
          <w:szCs w:val="22"/>
        </w:rPr>
        <w:t>, pp. 6-16.</w:t>
      </w:r>
    </w:p>
    <w:p w14:paraId="61553EFD" w14:textId="4C8F88D3" w:rsidR="00E75235" w:rsidRPr="003741EF" w:rsidRDefault="007F58AD" w:rsidP="001959FF">
      <w:pPr>
        <w:pStyle w:val="BodyText"/>
        <w:spacing w:after="0" w:line="276" w:lineRule="auto"/>
        <w:ind w:right="461"/>
        <w:jc w:val="both"/>
        <w:rPr>
          <w:sz w:val="22"/>
          <w:szCs w:val="22"/>
        </w:rPr>
      </w:pPr>
      <w:r w:rsidRPr="003741EF">
        <w:rPr>
          <w:sz w:val="22"/>
          <w:szCs w:val="22"/>
        </w:rPr>
        <w:t>[10]</w:t>
      </w:r>
      <w:r w:rsidR="008844DD" w:rsidRPr="003741EF">
        <w:rPr>
          <w:sz w:val="22"/>
          <w:szCs w:val="22"/>
        </w:rPr>
        <w:t xml:space="preserve"> </w:t>
      </w:r>
      <w:r w:rsidRPr="003741EF">
        <w:rPr>
          <w:sz w:val="22"/>
          <w:szCs w:val="22"/>
        </w:rPr>
        <w:t>Luo,</w:t>
      </w:r>
      <w:r w:rsidR="008844DD" w:rsidRPr="003741EF">
        <w:rPr>
          <w:sz w:val="22"/>
          <w:szCs w:val="22"/>
        </w:rPr>
        <w:t xml:space="preserve"> K.(2015),</w:t>
      </w:r>
      <w:r w:rsidRPr="003741EF">
        <w:rPr>
          <w:sz w:val="22"/>
          <w:szCs w:val="22"/>
        </w:rPr>
        <w:t xml:space="preserve"> Principles of electromagnetic waves in metasurfaces, </w:t>
      </w:r>
      <w:r w:rsidRPr="003741EF">
        <w:rPr>
          <w:i/>
          <w:iCs/>
          <w:sz w:val="22"/>
          <w:szCs w:val="22"/>
        </w:rPr>
        <w:t>Sci. China Phys. Mech. Astron.</w:t>
      </w:r>
      <w:r w:rsidR="008844DD" w:rsidRPr="003741EF">
        <w:rPr>
          <w:i/>
          <w:iCs/>
          <w:sz w:val="22"/>
          <w:szCs w:val="22"/>
        </w:rPr>
        <w:t>, Volume 58.</w:t>
      </w:r>
    </w:p>
    <w:p w14:paraId="1E5E6D91" w14:textId="3D4323CE" w:rsidR="00E75235" w:rsidRPr="003741EF" w:rsidRDefault="007F58AD" w:rsidP="001959FF">
      <w:pPr>
        <w:pStyle w:val="BodyText"/>
        <w:spacing w:after="0" w:line="276" w:lineRule="auto"/>
        <w:ind w:right="461"/>
        <w:jc w:val="both"/>
        <w:rPr>
          <w:sz w:val="22"/>
          <w:szCs w:val="22"/>
        </w:rPr>
      </w:pPr>
      <w:r w:rsidRPr="003741EF">
        <w:rPr>
          <w:sz w:val="22"/>
          <w:szCs w:val="22"/>
        </w:rPr>
        <w:t>[11] Chen,</w:t>
      </w:r>
      <w:r w:rsidR="008844DD" w:rsidRPr="003741EF">
        <w:rPr>
          <w:sz w:val="22"/>
          <w:szCs w:val="22"/>
        </w:rPr>
        <w:t xml:space="preserve"> S.,</w:t>
      </w:r>
      <w:r w:rsidRPr="003741EF">
        <w:rPr>
          <w:sz w:val="22"/>
          <w:szCs w:val="22"/>
        </w:rPr>
        <w:t xml:space="preserve"> Li,</w:t>
      </w:r>
      <w:r w:rsidR="008844DD" w:rsidRPr="003741EF">
        <w:rPr>
          <w:sz w:val="22"/>
          <w:szCs w:val="22"/>
        </w:rPr>
        <w:t xml:space="preserve"> Z.,</w:t>
      </w:r>
      <w:r w:rsidRPr="003741EF">
        <w:rPr>
          <w:sz w:val="22"/>
          <w:szCs w:val="22"/>
        </w:rPr>
        <w:t xml:space="preserve"> Liu,</w:t>
      </w:r>
      <w:r w:rsidR="008844DD" w:rsidRPr="003741EF">
        <w:rPr>
          <w:sz w:val="22"/>
          <w:szCs w:val="22"/>
        </w:rPr>
        <w:t xml:space="preserve"> W., </w:t>
      </w:r>
      <w:r w:rsidRPr="003741EF">
        <w:rPr>
          <w:sz w:val="22"/>
          <w:szCs w:val="22"/>
        </w:rPr>
        <w:t>Cheng,</w:t>
      </w:r>
      <w:r w:rsidR="008844DD" w:rsidRPr="003741EF">
        <w:rPr>
          <w:sz w:val="22"/>
          <w:szCs w:val="22"/>
        </w:rPr>
        <w:t xml:space="preserve"> H., &amp;</w:t>
      </w:r>
      <w:r w:rsidRPr="003741EF">
        <w:rPr>
          <w:sz w:val="22"/>
          <w:szCs w:val="22"/>
        </w:rPr>
        <w:t xml:space="preserve"> Tian,</w:t>
      </w:r>
      <w:r w:rsidR="008844DD" w:rsidRPr="003741EF">
        <w:rPr>
          <w:sz w:val="22"/>
          <w:szCs w:val="22"/>
        </w:rPr>
        <w:t xml:space="preserve"> J.</w:t>
      </w:r>
      <w:r w:rsidR="00A31853" w:rsidRPr="003741EF">
        <w:rPr>
          <w:sz w:val="22"/>
          <w:szCs w:val="22"/>
        </w:rPr>
        <w:t xml:space="preserve">(2019), </w:t>
      </w:r>
      <w:r w:rsidRPr="003741EF">
        <w:rPr>
          <w:sz w:val="22"/>
          <w:szCs w:val="22"/>
        </w:rPr>
        <w:t xml:space="preserve">From single-dimensional to multidimensional manipulation of optical waves with metasurfaces, </w:t>
      </w:r>
      <w:r w:rsidRPr="003741EF">
        <w:rPr>
          <w:i/>
          <w:iCs/>
          <w:sz w:val="22"/>
          <w:szCs w:val="22"/>
        </w:rPr>
        <w:t>Adv. Mater.</w:t>
      </w:r>
      <w:r w:rsidR="00A31853" w:rsidRPr="003741EF">
        <w:rPr>
          <w:sz w:val="22"/>
          <w:szCs w:val="22"/>
        </w:rPr>
        <w:t xml:space="preserve">, </w:t>
      </w:r>
      <w:r w:rsidR="00A31853" w:rsidRPr="003741EF">
        <w:rPr>
          <w:i/>
          <w:iCs/>
          <w:sz w:val="22"/>
          <w:szCs w:val="22"/>
        </w:rPr>
        <w:t xml:space="preserve">Volume </w:t>
      </w:r>
      <w:r w:rsidRPr="003741EF">
        <w:rPr>
          <w:i/>
          <w:iCs/>
          <w:sz w:val="22"/>
          <w:szCs w:val="22"/>
        </w:rPr>
        <w:t>31</w:t>
      </w:r>
      <w:r w:rsidR="00A31853" w:rsidRPr="003741EF">
        <w:rPr>
          <w:sz w:val="22"/>
          <w:szCs w:val="22"/>
        </w:rPr>
        <w:t xml:space="preserve">, </w:t>
      </w:r>
      <w:r w:rsidRPr="003741EF">
        <w:rPr>
          <w:sz w:val="22"/>
          <w:szCs w:val="22"/>
        </w:rPr>
        <w:t>1802458</w:t>
      </w:r>
      <w:r w:rsidR="00A31853" w:rsidRPr="003741EF">
        <w:rPr>
          <w:sz w:val="22"/>
          <w:szCs w:val="22"/>
        </w:rPr>
        <w:t>.</w:t>
      </w:r>
    </w:p>
    <w:p w14:paraId="7808EC5C" w14:textId="451B4146" w:rsidR="00E75235" w:rsidRPr="003741EF" w:rsidRDefault="007F58AD" w:rsidP="001959FF">
      <w:pPr>
        <w:pStyle w:val="BodyText"/>
        <w:spacing w:after="0" w:line="276" w:lineRule="auto"/>
        <w:ind w:right="461"/>
        <w:jc w:val="both"/>
        <w:rPr>
          <w:sz w:val="22"/>
          <w:szCs w:val="22"/>
        </w:rPr>
      </w:pPr>
      <w:r w:rsidRPr="003741EF">
        <w:rPr>
          <w:sz w:val="22"/>
          <w:szCs w:val="22"/>
        </w:rPr>
        <w:t>[1</w:t>
      </w:r>
      <w:r w:rsidR="00A31853" w:rsidRPr="003741EF">
        <w:rPr>
          <w:sz w:val="22"/>
          <w:szCs w:val="22"/>
        </w:rPr>
        <w:t>2</w:t>
      </w:r>
      <w:r w:rsidRPr="003741EF">
        <w:rPr>
          <w:sz w:val="22"/>
          <w:szCs w:val="22"/>
        </w:rPr>
        <w:t>] Ozden</w:t>
      </w:r>
      <w:r w:rsidR="00FA150B" w:rsidRPr="003741EF">
        <w:rPr>
          <w:sz w:val="22"/>
          <w:szCs w:val="22"/>
        </w:rPr>
        <w:t xml:space="preserve">, </w:t>
      </w:r>
      <w:r w:rsidRPr="003741EF">
        <w:rPr>
          <w:sz w:val="22"/>
          <w:szCs w:val="22"/>
        </w:rPr>
        <w:t>K., Yucedag</w:t>
      </w:r>
      <w:r w:rsidR="00FA150B" w:rsidRPr="003741EF">
        <w:rPr>
          <w:sz w:val="22"/>
          <w:szCs w:val="22"/>
        </w:rPr>
        <w:t>,</w:t>
      </w:r>
      <w:r w:rsidRPr="003741EF">
        <w:rPr>
          <w:sz w:val="22"/>
          <w:szCs w:val="22"/>
        </w:rPr>
        <w:t xml:space="preserve"> M.O.,</w:t>
      </w:r>
      <w:r w:rsidR="00FA150B" w:rsidRPr="003741EF">
        <w:rPr>
          <w:sz w:val="22"/>
          <w:szCs w:val="22"/>
        </w:rPr>
        <w:t xml:space="preserve"> </w:t>
      </w:r>
      <w:r w:rsidRPr="003741EF">
        <w:rPr>
          <w:sz w:val="22"/>
          <w:szCs w:val="22"/>
        </w:rPr>
        <w:t>&amp; Kocer</w:t>
      </w:r>
      <w:r w:rsidR="00FA150B" w:rsidRPr="003741EF">
        <w:rPr>
          <w:sz w:val="22"/>
          <w:szCs w:val="22"/>
        </w:rPr>
        <w:t>,</w:t>
      </w:r>
      <w:r w:rsidRPr="003741EF">
        <w:rPr>
          <w:sz w:val="22"/>
          <w:szCs w:val="22"/>
        </w:rPr>
        <w:t xml:space="preserve"> H.</w:t>
      </w:r>
      <w:r w:rsidR="00FA150B" w:rsidRPr="003741EF">
        <w:rPr>
          <w:sz w:val="22"/>
          <w:szCs w:val="22"/>
        </w:rPr>
        <w:t xml:space="preserve">(2016), </w:t>
      </w:r>
      <w:r w:rsidRPr="003741EF">
        <w:rPr>
          <w:sz w:val="22"/>
          <w:szCs w:val="22"/>
        </w:rPr>
        <w:t xml:space="preserve">Metamaterials based broadband RF absorber at X-band, </w:t>
      </w:r>
      <w:r w:rsidRPr="003741EF">
        <w:rPr>
          <w:i/>
          <w:iCs/>
          <w:sz w:val="22"/>
          <w:szCs w:val="22"/>
        </w:rPr>
        <w:t>AEU-International Journal of Electronics and Communications</w:t>
      </w:r>
      <w:r w:rsidR="00FA150B" w:rsidRPr="003741EF">
        <w:rPr>
          <w:sz w:val="22"/>
          <w:szCs w:val="22"/>
        </w:rPr>
        <w:t>,</w:t>
      </w:r>
      <w:r w:rsidRPr="003741EF">
        <w:rPr>
          <w:sz w:val="22"/>
          <w:szCs w:val="22"/>
        </w:rPr>
        <w:t xml:space="preserve"> </w:t>
      </w:r>
      <w:r w:rsidRPr="003741EF">
        <w:rPr>
          <w:i/>
          <w:iCs/>
          <w:sz w:val="22"/>
          <w:szCs w:val="22"/>
        </w:rPr>
        <w:t>Volume 70</w:t>
      </w:r>
      <w:r w:rsidR="00FA150B" w:rsidRPr="003741EF">
        <w:rPr>
          <w:i/>
          <w:iCs/>
          <w:sz w:val="22"/>
          <w:szCs w:val="22"/>
        </w:rPr>
        <w:t xml:space="preserve">, </w:t>
      </w:r>
      <w:r w:rsidRPr="003741EF">
        <w:rPr>
          <w:sz w:val="22"/>
          <w:szCs w:val="22"/>
        </w:rPr>
        <w:t>pg</w:t>
      </w:r>
      <w:r w:rsidR="00FA150B" w:rsidRPr="003741EF">
        <w:rPr>
          <w:i/>
          <w:iCs/>
          <w:sz w:val="22"/>
          <w:szCs w:val="22"/>
        </w:rPr>
        <w:t>.</w:t>
      </w:r>
      <w:r w:rsidRPr="003741EF">
        <w:rPr>
          <w:i/>
          <w:iCs/>
          <w:sz w:val="22"/>
          <w:szCs w:val="22"/>
        </w:rPr>
        <w:t xml:space="preserve"> </w:t>
      </w:r>
      <w:r w:rsidRPr="003741EF">
        <w:rPr>
          <w:sz w:val="22"/>
          <w:szCs w:val="22"/>
        </w:rPr>
        <w:t>1062-1070</w:t>
      </w:r>
      <w:r w:rsidR="00FA150B" w:rsidRPr="003741EF">
        <w:rPr>
          <w:sz w:val="22"/>
          <w:szCs w:val="22"/>
        </w:rPr>
        <w:t>.</w:t>
      </w:r>
    </w:p>
    <w:p w14:paraId="09606D47" w14:textId="2034CF30" w:rsidR="00E75235" w:rsidRPr="003741EF" w:rsidRDefault="007F58AD" w:rsidP="001959FF">
      <w:pPr>
        <w:pStyle w:val="BodyText"/>
        <w:spacing w:after="0" w:line="276" w:lineRule="auto"/>
        <w:ind w:right="461"/>
        <w:jc w:val="both"/>
        <w:rPr>
          <w:sz w:val="22"/>
          <w:szCs w:val="22"/>
        </w:rPr>
      </w:pPr>
      <w:r w:rsidRPr="003741EF">
        <w:rPr>
          <w:sz w:val="22"/>
          <w:szCs w:val="22"/>
        </w:rPr>
        <w:t>[1</w:t>
      </w:r>
      <w:r w:rsidR="00A31853" w:rsidRPr="003741EF">
        <w:rPr>
          <w:sz w:val="22"/>
          <w:szCs w:val="22"/>
        </w:rPr>
        <w:t>3</w:t>
      </w:r>
      <w:r w:rsidRPr="003741EF">
        <w:rPr>
          <w:sz w:val="22"/>
          <w:szCs w:val="22"/>
        </w:rPr>
        <w:t>] Jorwal</w:t>
      </w:r>
      <w:r w:rsidR="00CA415B" w:rsidRPr="003741EF">
        <w:rPr>
          <w:sz w:val="22"/>
          <w:szCs w:val="22"/>
        </w:rPr>
        <w:t>,</w:t>
      </w:r>
      <w:r w:rsidRPr="003741EF">
        <w:rPr>
          <w:sz w:val="22"/>
          <w:szCs w:val="22"/>
        </w:rPr>
        <w:t xml:space="preserve"> S., Dubey</w:t>
      </w:r>
      <w:r w:rsidR="00CA415B" w:rsidRPr="003741EF">
        <w:rPr>
          <w:sz w:val="22"/>
          <w:szCs w:val="22"/>
        </w:rPr>
        <w:t>,</w:t>
      </w:r>
      <w:r w:rsidRPr="003741EF">
        <w:rPr>
          <w:sz w:val="22"/>
          <w:szCs w:val="22"/>
        </w:rPr>
        <w:t xml:space="preserve"> A., Gupta</w:t>
      </w:r>
      <w:r w:rsidR="00CA415B" w:rsidRPr="003741EF">
        <w:rPr>
          <w:sz w:val="22"/>
          <w:szCs w:val="22"/>
        </w:rPr>
        <w:t>,</w:t>
      </w:r>
      <w:r w:rsidRPr="003741EF">
        <w:rPr>
          <w:sz w:val="22"/>
          <w:szCs w:val="22"/>
        </w:rPr>
        <w:t xml:space="preserve"> R., &amp; Agarwal</w:t>
      </w:r>
      <w:r w:rsidR="00CA415B" w:rsidRPr="003741EF">
        <w:rPr>
          <w:sz w:val="22"/>
          <w:szCs w:val="22"/>
        </w:rPr>
        <w:t>,</w:t>
      </w:r>
      <w:r w:rsidRPr="003741EF">
        <w:rPr>
          <w:sz w:val="22"/>
          <w:szCs w:val="22"/>
        </w:rPr>
        <w:t xml:space="preserve"> S.</w:t>
      </w:r>
      <w:r w:rsidR="00CA415B" w:rsidRPr="003741EF">
        <w:rPr>
          <w:sz w:val="22"/>
          <w:szCs w:val="22"/>
        </w:rPr>
        <w:t xml:space="preserve">(2023), </w:t>
      </w:r>
      <w:r w:rsidRPr="003741EF">
        <w:rPr>
          <w:sz w:val="22"/>
          <w:szCs w:val="22"/>
        </w:rPr>
        <w:t xml:space="preserve">A review:Advancement in metamaterial based RF and microwave absorbers, </w:t>
      </w:r>
      <w:r w:rsidRPr="003741EF">
        <w:rPr>
          <w:i/>
          <w:iCs/>
          <w:sz w:val="22"/>
          <w:szCs w:val="22"/>
        </w:rPr>
        <w:t>Sensor and Actuators</w:t>
      </w:r>
      <w:r w:rsidR="00CA415B" w:rsidRPr="003741EF">
        <w:rPr>
          <w:i/>
          <w:iCs/>
          <w:sz w:val="22"/>
          <w:szCs w:val="22"/>
        </w:rPr>
        <w:t xml:space="preserve">, </w:t>
      </w:r>
      <w:r w:rsidRPr="003741EF">
        <w:rPr>
          <w:i/>
          <w:iCs/>
          <w:sz w:val="22"/>
          <w:szCs w:val="22"/>
        </w:rPr>
        <w:t>Volume 354</w:t>
      </w:r>
      <w:r w:rsidR="00CA415B" w:rsidRPr="003741EF">
        <w:rPr>
          <w:sz w:val="22"/>
          <w:szCs w:val="22"/>
        </w:rPr>
        <w:t>.</w:t>
      </w:r>
    </w:p>
    <w:p w14:paraId="534CE6FA" w14:textId="6E5CE4C0" w:rsidR="00E75235" w:rsidRPr="003741EF" w:rsidRDefault="007F58AD" w:rsidP="001959FF">
      <w:pPr>
        <w:pStyle w:val="BodyText"/>
        <w:spacing w:before="120" w:line="276" w:lineRule="auto"/>
        <w:ind w:right="461"/>
        <w:jc w:val="both"/>
        <w:rPr>
          <w:sz w:val="22"/>
          <w:szCs w:val="22"/>
        </w:rPr>
      </w:pPr>
      <w:r w:rsidRPr="003741EF">
        <w:rPr>
          <w:sz w:val="22"/>
          <w:szCs w:val="22"/>
        </w:rPr>
        <w:t>[1</w:t>
      </w:r>
      <w:r w:rsidR="00A31853" w:rsidRPr="003741EF">
        <w:rPr>
          <w:sz w:val="22"/>
          <w:szCs w:val="22"/>
        </w:rPr>
        <w:t>4</w:t>
      </w:r>
      <w:r w:rsidRPr="003741EF">
        <w:rPr>
          <w:sz w:val="22"/>
          <w:szCs w:val="22"/>
        </w:rPr>
        <w:t>] Costa,</w:t>
      </w:r>
      <w:r w:rsidR="00CA415B" w:rsidRPr="003741EF">
        <w:rPr>
          <w:sz w:val="22"/>
          <w:szCs w:val="22"/>
        </w:rPr>
        <w:t xml:space="preserve"> F.,</w:t>
      </w:r>
      <w:r w:rsidRPr="003741EF">
        <w:rPr>
          <w:sz w:val="22"/>
          <w:szCs w:val="22"/>
        </w:rPr>
        <w:t xml:space="preserve"> Genovesi,</w:t>
      </w:r>
      <w:r w:rsidR="00CA415B" w:rsidRPr="003741EF">
        <w:rPr>
          <w:sz w:val="22"/>
          <w:szCs w:val="22"/>
        </w:rPr>
        <w:t xml:space="preserve"> S., </w:t>
      </w:r>
      <w:r w:rsidRPr="003741EF">
        <w:rPr>
          <w:sz w:val="22"/>
          <w:szCs w:val="22"/>
        </w:rPr>
        <w:t>Monorchio,</w:t>
      </w:r>
      <w:r w:rsidR="00CA415B" w:rsidRPr="003741EF">
        <w:rPr>
          <w:sz w:val="22"/>
          <w:szCs w:val="22"/>
        </w:rPr>
        <w:t xml:space="preserve"> A., &amp; </w:t>
      </w:r>
      <w:r w:rsidRPr="003741EF">
        <w:rPr>
          <w:sz w:val="22"/>
          <w:szCs w:val="22"/>
        </w:rPr>
        <w:t>Manara,</w:t>
      </w:r>
      <w:r w:rsidR="00CA415B" w:rsidRPr="003741EF">
        <w:rPr>
          <w:sz w:val="22"/>
          <w:szCs w:val="22"/>
        </w:rPr>
        <w:t xml:space="preserve"> G.(2019),</w:t>
      </w:r>
      <w:r w:rsidRPr="003741EF">
        <w:rPr>
          <w:sz w:val="22"/>
          <w:szCs w:val="22"/>
        </w:rPr>
        <w:t xml:space="preserve"> A circuit-based model for the interpretation of perfect metamaterial absorbers, </w:t>
      </w:r>
      <w:r w:rsidRPr="003741EF">
        <w:rPr>
          <w:i/>
          <w:iCs/>
          <w:sz w:val="22"/>
          <w:szCs w:val="22"/>
        </w:rPr>
        <w:t>IEEE Trans. Antennas Propag.</w:t>
      </w:r>
      <w:r w:rsidR="00CA415B" w:rsidRPr="003741EF">
        <w:rPr>
          <w:i/>
          <w:iCs/>
          <w:sz w:val="22"/>
          <w:szCs w:val="22"/>
        </w:rPr>
        <w:t>, Volume</w:t>
      </w:r>
      <w:r w:rsidRPr="003741EF">
        <w:rPr>
          <w:i/>
          <w:iCs/>
          <w:sz w:val="22"/>
          <w:szCs w:val="22"/>
        </w:rPr>
        <w:t xml:space="preserve"> 61</w:t>
      </w:r>
      <w:r w:rsidR="00CA415B" w:rsidRPr="003741EF">
        <w:rPr>
          <w:sz w:val="22"/>
          <w:szCs w:val="22"/>
        </w:rPr>
        <w:t>,</w:t>
      </w:r>
      <w:r w:rsidRPr="003741EF">
        <w:rPr>
          <w:sz w:val="22"/>
          <w:szCs w:val="22"/>
        </w:rPr>
        <w:t xml:space="preserve"> </w:t>
      </w:r>
      <w:r w:rsidR="00CA415B" w:rsidRPr="003741EF">
        <w:rPr>
          <w:sz w:val="22"/>
          <w:szCs w:val="22"/>
        </w:rPr>
        <w:t xml:space="preserve">pp. </w:t>
      </w:r>
      <w:r w:rsidRPr="003741EF">
        <w:rPr>
          <w:sz w:val="22"/>
          <w:szCs w:val="22"/>
        </w:rPr>
        <w:t>1201–1209</w:t>
      </w:r>
      <w:r w:rsidR="00AA3EAC" w:rsidRPr="003741EF">
        <w:rPr>
          <w:sz w:val="22"/>
          <w:szCs w:val="22"/>
        </w:rPr>
        <w:t>.</w:t>
      </w:r>
    </w:p>
    <w:p w14:paraId="4845E8C6" w14:textId="3A0F0C70" w:rsidR="00E75235" w:rsidRPr="003741EF" w:rsidRDefault="007F58AD" w:rsidP="001959FF">
      <w:pPr>
        <w:pStyle w:val="BodyText"/>
        <w:spacing w:before="120" w:line="276" w:lineRule="auto"/>
        <w:ind w:right="461"/>
        <w:jc w:val="both"/>
        <w:rPr>
          <w:sz w:val="22"/>
          <w:szCs w:val="22"/>
        </w:rPr>
      </w:pPr>
      <w:r w:rsidRPr="003741EF">
        <w:rPr>
          <w:sz w:val="22"/>
          <w:szCs w:val="22"/>
        </w:rPr>
        <w:t>[1</w:t>
      </w:r>
      <w:r w:rsidR="00A31853" w:rsidRPr="003741EF">
        <w:rPr>
          <w:sz w:val="22"/>
          <w:szCs w:val="22"/>
        </w:rPr>
        <w:t>5</w:t>
      </w:r>
      <w:r w:rsidRPr="003741EF">
        <w:rPr>
          <w:sz w:val="22"/>
          <w:szCs w:val="22"/>
        </w:rPr>
        <w:t>] Agarwal</w:t>
      </w:r>
      <w:r w:rsidR="00AA3EAC" w:rsidRPr="003741EF">
        <w:rPr>
          <w:sz w:val="22"/>
          <w:szCs w:val="22"/>
        </w:rPr>
        <w:t>,</w:t>
      </w:r>
      <w:r w:rsidRPr="003741EF">
        <w:rPr>
          <w:sz w:val="22"/>
          <w:szCs w:val="22"/>
        </w:rPr>
        <w:t xml:space="preserve"> M., &amp; Meshram</w:t>
      </w:r>
      <w:r w:rsidR="00AA3EAC" w:rsidRPr="003741EF">
        <w:rPr>
          <w:sz w:val="22"/>
          <w:szCs w:val="22"/>
        </w:rPr>
        <w:t>,</w:t>
      </w:r>
      <w:r w:rsidRPr="003741EF">
        <w:rPr>
          <w:sz w:val="22"/>
          <w:szCs w:val="22"/>
        </w:rPr>
        <w:t xml:space="preserve"> K.M.</w:t>
      </w:r>
      <w:r w:rsidR="00AA3EAC" w:rsidRPr="003741EF">
        <w:rPr>
          <w:sz w:val="22"/>
          <w:szCs w:val="22"/>
        </w:rPr>
        <w:t xml:space="preserve"> (2016), </w:t>
      </w:r>
      <w:r w:rsidRPr="003741EF">
        <w:rPr>
          <w:sz w:val="22"/>
          <w:szCs w:val="22"/>
        </w:rPr>
        <w:t xml:space="preserve">Isolation improvement of 5GHz WLAN Antenna Array using Metamaterial Absorber”, </w:t>
      </w:r>
      <w:r w:rsidRPr="003741EF">
        <w:rPr>
          <w:i/>
          <w:iCs/>
          <w:sz w:val="22"/>
          <w:szCs w:val="22"/>
        </w:rPr>
        <w:t>URSI Asia-Pasific Radio Science Conference</w:t>
      </w:r>
      <w:r w:rsidR="00AA3EAC" w:rsidRPr="003741EF">
        <w:rPr>
          <w:sz w:val="22"/>
          <w:szCs w:val="22"/>
        </w:rPr>
        <w:t>.</w:t>
      </w:r>
    </w:p>
    <w:p w14:paraId="3CFFD99C" w14:textId="77777777" w:rsidR="00E75235" w:rsidRDefault="00E75235">
      <w:pPr>
        <w:pStyle w:val="BodyText"/>
        <w:spacing w:before="230"/>
        <w:ind w:left="318" w:right="456"/>
        <w:jc w:val="both"/>
      </w:pPr>
    </w:p>
    <w:p w14:paraId="3E4BFBCE" w14:textId="77777777" w:rsidR="00E75235" w:rsidRDefault="00E75235">
      <w:pPr>
        <w:pStyle w:val="BodyText"/>
        <w:spacing w:before="230"/>
        <w:ind w:left="318" w:right="456"/>
        <w:jc w:val="both"/>
      </w:pPr>
    </w:p>
    <w:p w14:paraId="0407E847" w14:textId="77777777" w:rsidR="00E75235" w:rsidRDefault="00E75235">
      <w:pPr>
        <w:pStyle w:val="BodyText"/>
        <w:spacing w:before="230"/>
        <w:ind w:left="318" w:right="456"/>
        <w:jc w:val="both"/>
      </w:pPr>
    </w:p>
    <w:p w14:paraId="3E66A87C" w14:textId="77777777" w:rsidR="00E75235" w:rsidRDefault="00E75235">
      <w:pPr>
        <w:jc w:val="both"/>
        <w:rPr>
          <w:rFonts w:ascii="Times New Roman" w:hAnsi="Times New Roman" w:cs="Times New Roman"/>
          <w:b/>
          <w:color w:val="FF0000"/>
          <w:highlight w:val="yellow"/>
          <w:lang w:val="en-US" w:eastAsia="tr-TR"/>
        </w:rPr>
      </w:pPr>
    </w:p>
    <w:sectPr w:rsidR="00E75235">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605D4" w14:textId="77777777" w:rsidR="00CB1C01" w:rsidRDefault="00CB1C01">
      <w:pPr>
        <w:spacing w:after="0"/>
      </w:pPr>
      <w:r>
        <w:separator/>
      </w:r>
    </w:p>
  </w:endnote>
  <w:endnote w:type="continuationSeparator" w:id="0">
    <w:p w14:paraId="797396E0" w14:textId="77777777" w:rsidR="00CB1C01" w:rsidRDefault="00CB1C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A2"/>
    <w:family w:val="roman"/>
    <w:pitch w:val="default"/>
    <w:sig w:usb0="00000000"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HelveticaOTF">
    <w:altName w:val="Arial"/>
    <w:charset w:val="A2"/>
    <w:family w:val="swiss"/>
    <w:pitch w:val="default"/>
    <w:sig w:usb0="00000000" w:usb1="00000000" w:usb2="00000000" w:usb3="00000000" w:csb0="00000011" w:csb1="00000000"/>
  </w:font>
  <w:font w:name="Times New Roman Standard">
    <w:altName w:val="Times New Roman"/>
    <w:charset w:val="00"/>
    <w:family w:val="auto"/>
    <w:pitch w:val="default"/>
    <w:sig w:usb0="00000000"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default"/>
    <w:sig w:usb0="00000000" w:usb1="00000000" w:usb2="00000009" w:usb3="00000000" w:csb0="000001FF" w:csb1="00000000"/>
  </w:font>
  <w:font w:name="ProgramThree">
    <w:altName w:val="AMGDT"/>
    <w:charset w:val="00"/>
    <w:family w:val="roman"/>
    <w:pitch w:val="default"/>
    <w:sig w:usb0="00000000" w:usb1="00000000" w:usb2="00000000" w:usb3="00000000" w:csb0="00000001" w:csb1="00000000"/>
  </w:font>
  <w:font w:name="Helvetica Condensed">
    <w:altName w:val="Arial"/>
    <w:charset w:val="00"/>
    <w:family w:val="swiss"/>
    <w:pitch w:val="default"/>
    <w:sig w:usb0="00000000" w:usb1="00000000" w:usb2="00000000" w:usb3="00000000" w:csb0="00000001" w:csb1="00000000"/>
  </w:font>
  <w:font w:name="Courier">
    <w:panose1 w:val="02070409020205020404"/>
    <w:charset w:val="00"/>
    <w:family w:val="modern"/>
    <w:pitch w:val="default"/>
    <w:sig w:usb0="00000000" w:usb1="00000000" w:usb2="00000000" w:usb3="00000000" w:csb0="00000001" w:csb1="00000000"/>
  </w:font>
  <w:font w:name="TimesNewRomanPSMT">
    <w:altName w:val="Arial Unicode MS"/>
    <w:charset w:val="80"/>
    <w:family w:val="auto"/>
    <w:pitch w:val="default"/>
    <w:sig w:usb0="00000000" w:usb1="00000000" w:usb2="00000010" w:usb3="00000000" w:csb0="00020005" w:csb1="00000000"/>
  </w:font>
  <w:font w:name="Times">
    <w:altName w:val="Times New Roman"/>
    <w:panose1 w:val="02020603050405020304"/>
    <w:charset w:val="A2"/>
    <w:family w:val="roman"/>
    <w:pitch w:val="default"/>
    <w:sig w:usb0="00000000" w:usb1="00000000" w:usb2="00000009" w:usb3="00000000" w:csb0="000001FF" w:csb1="00000000"/>
  </w:font>
  <w:font w:name="TimesNewRoman">
    <w:altName w:val="MS Gothic"/>
    <w:charset w:val="00"/>
    <w:family w:val="auto"/>
    <w:pitch w:val="default"/>
    <w:sig w:usb0="00000000" w:usb1="00000000" w:usb2="00000000" w:usb3="00000000" w:csb0="00000001" w:csb1="00000000"/>
  </w:font>
  <w:font w:name="MinionPro-Regular">
    <w:altName w:val="Yu Gothic"/>
    <w:charset w:val="80"/>
    <w:family w:val="roman"/>
    <w:pitch w:val="default"/>
    <w:sig w:usb0="00000000" w:usb1="0000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9B2A" w14:textId="77777777" w:rsidR="00E75235" w:rsidRDefault="00E752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1A888" w14:textId="77777777" w:rsidR="00E75235" w:rsidRDefault="00E752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AutoText"/>
      </w:docPartObj>
    </w:sdtPr>
    <w:sdtEndPr/>
    <w:sdtContent>
      <w:p w14:paraId="38D5D652" w14:textId="77777777" w:rsidR="00E75235" w:rsidRDefault="007F58AD">
        <w:pPr>
          <w:pStyle w:val="Footer"/>
          <w:jc w:val="center"/>
        </w:pPr>
        <w:r>
          <w:fldChar w:fldCharType="begin"/>
        </w:r>
        <w:r>
          <w:instrText>PAGE   \* MERGEFORMAT</w:instrText>
        </w:r>
        <w:r>
          <w:fldChar w:fldCharType="separate"/>
        </w:r>
        <w:r>
          <w:t>1</w:t>
        </w:r>
        <w:r>
          <w:fldChar w:fldCharType="end"/>
        </w:r>
      </w:p>
    </w:sdtContent>
  </w:sdt>
  <w:p w14:paraId="7E8BCCCB" w14:textId="77777777" w:rsidR="00E75235" w:rsidRDefault="00E7523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3A8DD" w14:textId="77777777" w:rsidR="00CB1C01" w:rsidRDefault="00CB1C01">
      <w:pPr>
        <w:spacing w:after="0"/>
      </w:pPr>
      <w:r>
        <w:separator/>
      </w:r>
    </w:p>
  </w:footnote>
  <w:footnote w:type="continuationSeparator" w:id="0">
    <w:p w14:paraId="663FFE9B" w14:textId="77777777" w:rsidR="00CB1C01" w:rsidRDefault="00CB1C01">
      <w:pPr>
        <w:spacing w:after="0"/>
      </w:pPr>
      <w:r>
        <w:continuationSeparator/>
      </w:r>
    </w:p>
  </w:footnote>
  <w:footnote w:id="1">
    <w:p w14:paraId="498268B3" w14:textId="5DA56729" w:rsidR="00E75235" w:rsidRDefault="007F58AD">
      <w:pPr>
        <w:pStyle w:val="FootnoteText"/>
        <w:ind w:firstLine="0"/>
        <w:rPr>
          <w:lang w:val="tr-TR"/>
        </w:rPr>
      </w:pPr>
      <w:r>
        <w:rPr>
          <w:lang w:val="tr-TR"/>
        </w:rPr>
        <w:t>*</w:t>
      </w:r>
      <w:r>
        <w:rPr>
          <w:rFonts w:ascii="Times New Roman" w:hAnsi="Times New Roman"/>
          <w:color w:val="000000" w:themeColor="text1"/>
          <w:sz w:val="16"/>
          <w:szCs w:val="16"/>
        </w:rPr>
        <w:t xml:space="preserve"> Corresponding author. </w:t>
      </w:r>
      <w:r>
        <w:rPr>
          <w:rFonts w:ascii="Times New Roman" w:hAnsi="Times New Roman"/>
          <w:i/>
          <w:color w:val="000000" w:themeColor="text1"/>
          <w:sz w:val="16"/>
          <w:szCs w:val="16"/>
        </w:rPr>
        <w:t xml:space="preserve">e-mail address: </w:t>
      </w:r>
      <w:r w:rsidR="008E00B0">
        <w:rPr>
          <w:rFonts w:ascii="Times New Roman" w:hAnsi="Times New Roman"/>
          <w:i/>
          <w:color w:val="000000" w:themeColor="text1"/>
          <w:sz w:val="16"/>
          <w:szCs w:val="16"/>
        </w:rPr>
        <w:t>ofgunaydin</w:t>
      </w:r>
      <w:r>
        <w:rPr>
          <w:rFonts w:ascii="Times New Roman" w:hAnsi="Times New Roman"/>
          <w:i/>
          <w:color w:val="000000" w:themeColor="text1"/>
          <w:sz w:val="16"/>
          <w:szCs w:val="16"/>
        </w:rPr>
        <w:t>.@</w:t>
      </w:r>
      <w:r w:rsidR="008E00B0">
        <w:rPr>
          <w:rFonts w:ascii="Times New Roman" w:hAnsi="Times New Roman"/>
          <w:i/>
          <w:color w:val="000000" w:themeColor="text1"/>
          <w:sz w:val="16"/>
          <w:szCs w:val="16"/>
        </w:rPr>
        <w:t>ankara.edu.tr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3E096" w14:textId="77777777" w:rsidR="00E75235" w:rsidRDefault="00E752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FA610" w14:textId="77777777" w:rsidR="00E75235" w:rsidRDefault="00E752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C499D" w14:textId="77777777" w:rsidR="00E75235" w:rsidRDefault="00E752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FFFFFF81"/>
    <w:lvl w:ilvl="0">
      <w:start w:val="1"/>
      <w:numFmt w:val="decimal"/>
      <w:pStyle w:val="Reference"/>
      <w:lvlText w:val="[%1]"/>
      <w:lvlJc w:val="left"/>
      <w:pPr>
        <w:tabs>
          <w:tab w:val="left" w:pos="360"/>
        </w:tabs>
        <w:ind w:left="357" w:hanging="357"/>
      </w:pPr>
    </w:lvl>
  </w:abstractNum>
  <w:abstractNum w:abstractNumId="1" w15:restartNumberingAfterBreak="0">
    <w:nsid w:val="136E0503"/>
    <w:multiLevelType w:val="singleLevel"/>
    <w:tmpl w:val="136E0503"/>
    <w:lvl w:ilvl="0">
      <w:start w:val="1"/>
      <w:numFmt w:val="bullet"/>
      <w:pStyle w:val="LISTTYPE1Bullet"/>
      <w:lvlText w:val=""/>
      <w:lvlJc w:val="left"/>
      <w:pPr>
        <w:tabs>
          <w:tab w:val="left" w:pos="576"/>
        </w:tabs>
        <w:ind w:left="504" w:hanging="288"/>
      </w:pPr>
      <w:rPr>
        <w:rFonts w:ascii="Symbol" w:hAnsi="Symbol" w:hint="default"/>
        <w:b w:val="0"/>
        <w:i w:val="0"/>
        <w:sz w:val="18"/>
      </w:rPr>
    </w:lvl>
  </w:abstractNum>
  <w:abstractNum w:abstractNumId="2" w15:restartNumberingAfterBreak="0">
    <w:nsid w:val="18577028"/>
    <w:multiLevelType w:val="multilevel"/>
    <w:tmpl w:val="18577028"/>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A65480"/>
    <w:multiLevelType w:val="singleLevel"/>
    <w:tmpl w:val="18A65480"/>
    <w:lvl w:ilvl="0">
      <w:start w:val="1"/>
      <w:numFmt w:val="upperRoman"/>
      <w:pStyle w:val="sectionhead1"/>
      <w:lvlText w:val="%1."/>
      <w:lvlJc w:val="left"/>
      <w:pPr>
        <w:tabs>
          <w:tab w:val="left" w:pos="720"/>
        </w:tabs>
        <w:ind w:left="720" w:hanging="720"/>
      </w:pPr>
      <w:rPr>
        <w:rFonts w:hint="default"/>
      </w:rPr>
    </w:lvl>
  </w:abstractNum>
  <w:abstractNum w:abstractNumId="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5" w15:restartNumberingAfterBreak="0">
    <w:nsid w:val="422D723B"/>
    <w:multiLevelType w:val="multilevel"/>
    <w:tmpl w:val="422D723B"/>
    <w:lvl w:ilvl="0">
      <w:start w:val="1"/>
      <w:numFmt w:val="decimal"/>
      <w:lvlText w:val="[%1]"/>
      <w:lvlJc w:val="left"/>
      <w:pPr>
        <w:ind w:left="720" w:hanging="360"/>
      </w:pPr>
      <w:rPr>
        <w:rFonts w:hint="default"/>
        <w:b w:val="0"/>
        <w:bCs w:val="0"/>
        <w:i w:val="0"/>
        <w:i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4BD4"/>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9D0"/>
    <w:rsid w:val="00062BE6"/>
    <w:rsid w:val="00064BBD"/>
    <w:rsid w:val="000655C6"/>
    <w:rsid w:val="00065614"/>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1192"/>
    <w:rsid w:val="000B367E"/>
    <w:rsid w:val="000C06AC"/>
    <w:rsid w:val="000C0A92"/>
    <w:rsid w:val="000C201D"/>
    <w:rsid w:val="000C347D"/>
    <w:rsid w:val="000C3A09"/>
    <w:rsid w:val="000C6B1B"/>
    <w:rsid w:val="000C7C60"/>
    <w:rsid w:val="000D0BEA"/>
    <w:rsid w:val="000D0EB5"/>
    <w:rsid w:val="000D2A70"/>
    <w:rsid w:val="000D3738"/>
    <w:rsid w:val="000D49E3"/>
    <w:rsid w:val="000D5B95"/>
    <w:rsid w:val="000D5D76"/>
    <w:rsid w:val="000D6D50"/>
    <w:rsid w:val="000D6EDA"/>
    <w:rsid w:val="000E3B9F"/>
    <w:rsid w:val="000E3BA5"/>
    <w:rsid w:val="000E3D1B"/>
    <w:rsid w:val="000E404A"/>
    <w:rsid w:val="000E43D9"/>
    <w:rsid w:val="000E48B2"/>
    <w:rsid w:val="000E621C"/>
    <w:rsid w:val="000F0B84"/>
    <w:rsid w:val="000F19D6"/>
    <w:rsid w:val="000F47E8"/>
    <w:rsid w:val="000F70EE"/>
    <w:rsid w:val="000F785A"/>
    <w:rsid w:val="0010259C"/>
    <w:rsid w:val="001031D3"/>
    <w:rsid w:val="001041BF"/>
    <w:rsid w:val="001046EF"/>
    <w:rsid w:val="001073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34E2"/>
    <w:rsid w:val="00166435"/>
    <w:rsid w:val="001723FD"/>
    <w:rsid w:val="0017600C"/>
    <w:rsid w:val="00176329"/>
    <w:rsid w:val="001772E4"/>
    <w:rsid w:val="001816E1"/>
    <w:rsid w:val="00182331"/>
    <w:rsid w:val="00183830"/>
    <w:rsid w:val="00185A1E"/>
    <w:rsid w:val="001869AE"/>
    <w:rsid w:val="0019128E"/>
    <w:rsid w:val="0019173F"/>
    <w:rsid w:val="00191E60"/>
    <w:rsid w:val="00192C46"/>
    <w:rsid w:val="00194791"/>
    <w:rsid w:val="00194CD5"/>
    <w:rsid w:val="001959FF"/>
    <w:rsid w:val="00195FFD"/>
    <w:rsid w:val="001961A0"/>
    <w:rsid w:val="001A13FF"/>
    <w:rsid w:val="001A1F13"/>
    <w:rsid w:val="001A4BA4"/>
    <w:rsid w:val="001A5A10"/>
    <w:rsid w:val="001A724C"/>
    <w:rsid w:val="001A7F43"/>
    <w:rsid w:val="001B04BC"/>
    <w:rsid w:val="001B0B76"/>
    <w:rsid w:val="001B1186"/>
    <w:rsid w:val="001B16A1"/>
    <w:rsid w:val="001B18A8"/>
    <w:rsid w:val="001B18CA"/>
    <w:rsid w:val="001B2112"/>
    <w:rsid w:val="001B4B5F"/>
    <w:rsid w:val="001B685A"/>
    <w:rsid w:val="001B6D7B"/>
    <w:rsid w:val="001C0FEA"/>
    <w:rsid w:val="001C4717"/>
    <w:rsid w:val="001C6263"/>
    <w:rsid w:val="001C669B"/>
    <w:rsid w:val="001D0854"/>
    <w:rsid w:val="001D0D7F"/>
    <w:rsid w:val="001D3D2D"/>
    <w:rsid w:val="001D4475"/>
    <w:rsid w:val="001D6477"/>
    <w:rsid w:val="001E2285"/>
    <w:rsid w:val="001E4578"/>
    <w:rsid w:val="001E4647"/>
    <w:rsid w:val="001E6470"/>
    <w:rsid w:val="001E65E9"/>
    <w:rsid w:val="001F0C15"/>
    <w:rsid w:val="001F2869"/>
    <w:rsid w:val="001F2D29"/>
    <w:rsid w:val="001F30C4"/>
    <w:rsid w:val="001F3C5C"/>
    <w:rsid w:val="001F4149"/>
    <w:rsid w:val="001F49CF"/>
    <w:rsid w:val="001F4C7D"/>
    <w:rsid w:val="001F5AFE"/>
    <w:rsid w:val="001F62CD"/>
    <w:rsid w:val="001F740F"/>
    <w:rsid w:val="00200769"/>
    <w:rsid w:val="002017F8"/>
    <w:rsid w:val="00206EBB"/>
    <w:rsid w:val="00210847"/>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267"/>
    <w:rsid w:val="0027049F"/>
    <w:rsid w:val="002712C9"/>
    <w:rsid w:val="00274257"/>
    <w:rsid w:val="00275134"/>
    <w:rsid w:val="00277681"/>
    <w:rsid w:val="00282922"/>
    <w:rsid w:val="00283697"/>
    <w:rsid w:val="00283B66"/>
    <w:rsid w:val="00283C2A"/>
    <w:rsid w:val="00283F06"/>
    <w:rsid w:val="002843D1"/>
    <w:rsid w:val="002849DA"/>
    <w:rsid w:val="0028552F"/>
    <w:rsid w:val="0029647A"/>
    <w:rsid w:val="00296EE9"/>
    <w:rsid w:val="002A041C"/>
    <w:rsid w:val="002A0598"/>
    <w:rsid w:val="002A08AA"/>
    <w:rsid w:val="002A198A"/>
    <w:rsid w:val="002A1C50"/>
    <w:rsid w:val="002A3A1D"/>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C7D30"/>
    <w:rsid w:val="002D563D"/>
    <w:rsid w:val="002D5AFE"/>
    <w:rsid w:val="002D6005"/>
    <w:rsid w:val="002D75D4"/>
    <w:rsid w:val="002D7D21"/>
    <w:rsid w:val="002E0A62"/>
    <w:rsid w:val="002E3230"/>
    <w:rsid w:val="002E45FC"/>
    <w:rsid w:val="002E5C5B"/>
    <w:rsid w:val="002E7AA4"/>
    <w:rsid w:val="002F4D18"/>
    <w:rsid w:val="002F4EF5"/>
    <w:rsid w:val="002F5562"/>
    <w:rsid w:val="002F6ACD"/>
    <w:rsid w:val="00304BED"/>
    <w:rsid w:val="00305082"/>
    <w:rsid w:val="00305449"/>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57EE2"/>
    <w:rsid w:val="003644DB"/>
    <w:rsid w:val="00364E03"/>
    <w:rsid w:val="00365A2E"/>
    <w:rsid w:val="003660B6"/>
    <w:rsid w:val="00367661"/>
    <w:rsid w:val="00370BAD"/>
    <w:rsid w:val="00371B57"/>
    <w:rsid w:val="00371ED6"/>
    <w:rsid w:val="00371EE5"/>
    <w:rsid w:val="00372D5A"/>
    <w:rsid w:val="003741EF"/>
    <w:rsid w:val="003807D5"/>
    <w:rsid w:val="00380946"/>
    <w:rsid w:val="003809DE"/>
    <w:rsid w:val="003811A1"/>
    <w:rsid w:val="00382649"/>
    <w:rsid w:val="003829A0"/>
    <w:rsid w:val="003832F7"/>
    <w:rsid w:val="00386535"/>
    <w:rsid w:val="00390CFF"/>
    <w:rsid w:val="0039131A"/>
    <w:rsid w:val="00394F02"/>
    <w:rsid w:val="003958C3"/>
    <w:rsid w:val="00395ECD"/>
    <w:rsid w:val="003964C8"/>
    <w:rsid w:val="003A09DA"/>
    <w:rsid w:val="003A0CE7"/>
    <w:rsid w:val="003A26E4"/>
    <w:rsid w:val="003A283B"/>
    <w:rsid w:val="003A3D9A"/>
    <w:rsid w:val="003A567B"/>
    <w:rsid w:val="003A59A7"/>
    <w:rsid w:val="003A79B6"/>
    <w:rsid w:val="003B0699"/>
    <w:rsid w:val="003B1029"/>
    <w:rsid w:val="003B1C96"/>
    <w:rsid w:val="003B41DF"/>
    <w:rsid w:val="003B5F92"/>
    <w:rsid w:val="003C3FDC"/>
    <w:rsid w:val="003C74B9"/>
    <w:rsid w:val="003C7CC2"/>
    <w:rsid w:val="003D223F"/>
    <w:rsid w:val="003D304F"/>
    <w:rsid w:val="003D3818"/>
    <w:rsid w:val="003E3010"/>
    <w:rsid w:val="003E5758"/>
    <w:rsid w:val="003E6C89"/>
    <w:rsid w:val="003E70C9"/>
    <w:rsid w:val="003F148E"/>
    <w:rsid w:val="003F1FCB"/>
    <w:rsid w:val="003F2863"/>
    <w:rsid w:val="003F6A44"/>
    <w:rsid w:val="003F6BB3"/>
    <w:rsid w:val="003F6CB6"/>
    <w:rsid w:val="003F7099"/>
    <w:rsid w:val="004020EB"/>
    <w:rsid w:val="004021CF"/>
    <w:rsid w:val="0040303B"/>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112A"/>
    <w:rsid w:val="00442A74"/>
    <w:rsid w:val="004453C1"/>
    <w:rsid w:val="004474BE"/>
    <w:rsid w:val="00453183"/>
    <w:rsid w:val="00456919"/>
    <w:rsid w:val="00460252"/>
    <w:rsid w:val="00465385"/>
    <w:rsid w:val="00465F1E"/>
    <w:rsid w:val="00470461"/>
    <w:rsid w:val="0047110A"/>
    <w:rsid w:val="00471EA6"/>
    <w:rsid w:val="00472CAF"/>
    <w:rsid w:val="00475581"/>
    <w:rsid w:val="00480284"/>
    <w:rsid w:val="00480593"/>
    <w:rsid w:val="00482EB4"/>
    <w:rsid w:val="0048670B"/>
    <w:rsid w:val="004868B8"/>
    <w:rsid w:val="0049073C"/>
    <w:rsid w:val="004907F1"/>
    <w:rsid w:val="004920FD"/>
    <w:rsid w:val="00493A62"/>
    <w:rsid w:val="00495871"/>
    <w:rsid w:val="004A0AAF"/>
    <w:rsid w:val="004A4C36"/>
    <w:rsid w:val="004B03AE"/>
    <w:rsid w:val="004B0B13"/>
    <w:rsid w:val="004B0D08"/>
    <w:rsid w:val="004B3504"/>
    <w:rsid w:val="004B5DD7"/>
    <w:rsid w:val="004C280E"/>
    <w:rsid w:val="004C3D0B"/>
    <w:rsid w:val="004C4B76"/>
    <w:rsid w:val="004C4BF6"/>
    <w:rsid w:val="004C6E45"/>
    <w:rsid w:val="004C751B"/>
    <w:rsid w:val="004D27D7"/>
    <w:rsid w:val="004D3CD6"/>
    <w:rsid w:val="004D5227"/>
    <w:rsid w:val="004E02A8"/>
    <w:rsid w:val="004E46B7"/>
    <w:rsid w:val="004E59A6"/>
    <w:rsid w:val="004E5A55"/>
    <w:rsid w:val="004E5E59"/>
    <w:rsid w:val="004E7E58"/>
    <w:rsid w:val="004F0667"/>
    <w:rsid w:val="004F0DBF"/>
    <w:rsid w:val="004F1277"/>
    <w:rsid w:val="004F253D"/>
    <w:rsid w:val="004F2FA0"/>
    <w:rsid w:val="004F5B28"/>
    <w:rsid w:val="004F6821"/>
    <w:rsid w:val="004F6A3A"/>
    <w:rsid w:val="004F7DBB"/>
    <w:rsid w:val="005002BA"/>
    <w:rsid w:val="00500F83"/>
    <w:rsid w:val="00501A0B"/>
    <w:rsid w:val="00503BC9"/>
    <w:rsid w:val="005056EC"/>
    <w:rsid w:val="005062E2"/>
    <w:rsid w:val="0051203B"/>
    <w:rsid w:val="00514D93"/>
    <w:rsid w:val="00515455"/>
    <w:rsid w:val="00515C26"/>
    <w:rsid w:val="005277F7"/>
    <w:rsid w:val="00530C66"/>
    <w:rsid w:val="00531227"/>
    <w:rsid w:val="00533E13"/>
    <w:rsid w:val="005352D8"/>
    <w:rsid w:val="00537DFA"/>
    <w:rsid w:val="00540509"/>
    <w:rsid w:val="00541C4A"/>
    <w:rsid w:val="005434BD"/>
    <w:rsid w:val="0054369D"/>
    <w:rsid w:val="00544AD5"/>
    <w:rsid w:val="00547545"/>
    <w:rsid w:val="005528B7"/>
    <w:rsid w:val="00553D2A"/>
    <w:rsid w:val="00557422"/>
    <w:rsid w:val="005646EB"/>
    <w:rsid w:val="00566747"/>
    <w:rsid w:val="00570F7E"/>
    <w:rsid w:val="00574293"/>
    <w:rsid w:val="00574505"/>
    <w:rsid w:val="00576EA7"/>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B73A4"/>
    <w:rsid w:val="005C08A1"/>
    <w:rsid w:val="005C23CF"/>
    <w:rsid w:val="005C4C06"/>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2225"/>
    <w:rsid w:val="00623372"/>
    <w:rsid w:val="006246B1"/>
    <w:rsid w:val="006246F8"/>
    <w:rsid w:val="00625B6D"/>
    <w:rsid w:val="00626DB8"/>
    <w:rsid w:val="0063102C"/>
    <w:rsid w:val="00631E69"/>
    <w:rsid w:val="006335B2"/>
    <w:rsid w:val="006353DD"/>
    <w:rsid w:val="00636852"/>
    <w:rsid w:val="006378EC"/>
    <w:rsid w:val="006420AA"/>
    <w:rsid w:val="006469F5"/>
    <w:rsid w:val="00646AB3"/>
    <w:rsid w:val="00651CE0"/>
    <w:rsid w:val="00652B2B"/>
    <w:rsid w:val="006535C7"/>
    <w:rsid w:val="00653E62"/>
    <w:rsid w:val="006578D9"/>
    <w:rsid w:val="0066320F"/>
    <w:rsid w:val="006637E4"/>
    <w:rsid w:val="0066401F"/>
    <w:rsid w:val="00665E35"/>
    <w:rsid w:val="00667C07"/>
    <w:rsid w:val="006716E0"/>
    <w:rsid w:val="00672E22"/>
    <w:rsid w:val="00673F24"/>
    <w:rsid w:val="0067546F"/>
    <w:rsid w:val="00676032"/>
    <w:rsid w:val="006762DF"/>
    <w:rsid w:val="00685B8B"/>
    <w:rsid w:val="00685C58"/>
    <w:rsid w:val="00690EB6"/>
    <w:rsid w:val="00692461"/>
    <w:rsid w:val="00692F8C"/>
    <w:rsid w:val="0069654D"/>
    <w:rsid w:val="00697A35"/>
    <w:rsid w:val="006A2D9C"/>
    <w:rsid w:val="006A4277"/>
    <w:rsid w:val="006B1241"/>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3783"/>
    <w:rsid w:val="00717E99"/>
    <w:rsid w:val="007217A8"/>
    <w:rsid w:val="00724D87"/>
    <w:rsid w:val="00737083"/>
    <w:rsid w:val="00737FD0"/>
    <w:rsid w:val="00740061"/>
    <w:rsid w:val="007466C7"/>
    <w:rsid w:val="007475D4"/>
    <w:rsid w:val="00752E90"/>
    <w:rsid w:val="00753C67"/>
    <w:rsid w:val="007547D2"/>
    <w:rsid w:val="007550F6"/>
    <w:rsid w:val="007563BE"/>
    <w:rsid w:val="007575CE"/>
    <w:rsid w:val="00757F6D"/>
    <w:rsid w:val="007664D5"/>
    <w:rsid w:val="007704A2"/>
    <w:rsid w:val="00771441"/>
    <w:rsid w:val="00785DC7"/>
    <w:rsid w:val="00790211"/>
    <w:rsid w:val="00790946"/>
    <w:rsid w:val="00791C5C"/>
    <w:rsid w:val="007920CE"/>
    <w:rsid w:val="0079379D"/>
    <w:rsid w:val="00794F14"/>
    <w:rsid w:val="00795576"/>
    <w:rsid w:val="007A0337"/>
    <w:rsid w:val="007A129E"/>
    <w:rsid w:val="007A13CD"/>
    <w:rsid w:val="007A26D2"/>
    <w:rsid w:val="007A33D4"/>
    <w:rsid w:val="007A3474"/>
    <w:rsid w:val="007A3B69"/>
    <w:rsid w:val="007A3C47"/>
    <w:rsid w:val="007A7A2B"/>
    <w:rsid w:val="007A7EB7"/>
    <w:rsid w:val="007B0068"/>
    <w:rsid w:val="007B2325"/>
    <w:rsid w:val="007B3240"/>
    <w:rsid w:val="007B369A"/>
    <w:rsid w:val="007B47CE"/>
    <w:rsid w:val="007B7C36"/>
    <w:rsid w:val="007C0293"/>
    <w:rsid w:val="007C3AA1"/>
    <w:rsid w:val="007C78FA"/>
    <w:rsid w:val="007D05D7"/>
    <w:rsid w:val="007D0DCC"/>
    <w:rsid w:val="007D3D0A"/>
    <w:rsid w:val="007D49B8"/>
    <w:rsid w:val="007E3FDB"/>
    <w:rsid w:val="007E75C3"/>
    <w:rsid w:val="007F2498"/>
    <w:rsid w:val="007F3721"/>
    <w:rsid w:val="007F58AD"/>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09C5"/>
    <w:rsid w:val="00871B0F"/>
    <w:rsid w:val="0087228C"/>
    <w:rsid w:val="00872384"/>
    <w:rsid w:val="00872CEE"/>
    <w:rsid w:val="008737FB"/>
    <w:rsid w:val="008744C5"/>
    <w:rsid w:val="00874985"/>
    <w:rsid w:val="008766BA"/>
    <w:rsid w:val="008801C3"/>
    <w:rsid w:val="008835DD"/>
    <w:rsid w:val="008844DD"/>
    <w:rsid w:val="00885DC9"/>
    <w:rsid w:val="00890B2E"/>
    <w:rsid w:val="00896140"/>
    <w:rsid w:val="008A185F"/>
    <w:rsid w:val="008A2DB4"/>
    <w:rsid w:val="008A6108"/>
    <w:rsid w:val="008A7AFF"/>
    <w:rsid w:val="008B3D1C"/>
    <w:rsid w:val="008C02EE"/>
    <w:rsid w:val="008C2AD1"/>
    <w:rsid w:val="008C347E"/>
    <w:rsid w:val="008C355E"/>
    <w:rsid w:val="008C5FCE"/>
    <w:rsid w:val="008D088F"/>
    <w:rsid w:val="008D1B4F"/>
    <w:rsid w:val="008D2A6D"/>
    <w:rsid w:val="008D62E7"/>
    <w:rsid w:val="008E00B0"/>
    <w:rsid w:val="008E09F7"/>
    <w:rsid w:val="008E1A70"/>
    <w:rsid w:val="008E1FF1"/>
    <w:rsid w:val="008E4630"/>
    <w:rsid w:val="008E4634"/>
    <w:rsid w:val="008E6BBC"/>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3946"/>
    <w:rsid w:val="009243C1"/>
    <w:rsid w:val="009262C7"/>
    <w:rsid w:val="00933F2F"/>
    <w:rsid w:val="009345DA"/>
    <w:rsid w:val="00934825"/>
    <w:rsid w:val="00936091"/>
    <w:rsid w:val="00936C67"/>
    <w:rsid w:val="009402AF"/>
    <w:rsid w:val="00940FBA"/>
    <w:rsid w:val="00941134"/>
    <w:rsid w:val="00942657"/>
    <w:rsid w:val="0094570A"/>
    <w:rsid w:val="00946D5D"/>
    <w:rsid w:val="00951F48"/>
    <w:rsid w:val="009541C9"/>
    <w:rsid w:val="00955BF0"/>
    <w:rsid w:val="009568A4"/>
    <w:rsid w:val="00957424"/>
    <w:rsid w:val="0096626A"/>
    <w:rsid w:val="00967D1C"/>
    <w:rsid w:val="00972025"/>
    <w:rsid w:val="00972897"/>
    <w:rsid w:val="00973568"/>
    <w:rsid w:val="00975B9D"/>
    <w:rsid w:val="00976980"/>
    <w:rsid w:val="009776D9"/>
    <w:rsid w:val="0097784A"/>
    <w:rsid w:val="00980517"/>
    <w:rsid w:val="009812A7"/>
    <w:rsid w:val="0098513F"/>
    <w:rsid w:val="00986F68"/>
    <w:rsid w:val="00992AA4"/>
    <w:rsid w:val="00992DCA"/>
    <w:rsid w:val="009946DD"/>
    <w:rsid w:val="009955E7"/>
    <w:rsid w:val="00996E18"/>
    <w:rsid w:val="009A219D"/>
    <w:rsid w:val="009A5040"/>
    <w:rsid w:val="009A61C7"/>
    <w:rsid w:val="009A6452"/>
    <w:rsid w:val="009A6660"/>
    <w:rsid w:val="009A723A"/>
    <w:rsid w:val="009B0D45"/>
    <w:rsid w:val="009B13BA"/>
    <w:rsid w:val="009B2255"/>
    <w:rsid w:val="009B234A"/>
    <w:rsid w:val="009B29ED"/>
    <w:rsid w:val="009B2CE0"/>
    <w:rsid w:val="009B453D"/>
    <w:rsid w:val="009B50A7"/>
    <w:rsid w:val="009B6CA3"/>
    <w:rsid w:val="009B6DD2"/>
    <w:rsid w:val="009C07A6"/>
    <w:rsid w:val="009C18DB"/>
    <w:rsid w:val="009C3DF5"/>
    <w:rsid w:val="009C52FC"/>
    <w:rsid w:val="009C5321"/>
    <w:rsid w:val="009C706C"/>
    <w:rsid w:val="009C7D56"/>
    <w:rsid w:val="009D0710"/>
    <w:rsid w:val="009D6940"/>
    <w:rsid w:val="009D7734"/>
    <w:rsid w:val="009E205B"/>
    <w:rsid w:val="009E4E8F"/>
    <w:rsid w:val="009E72AB"/>
    <w:rsid w:val="009F270C"/>
    <w:rsid w:val="009F4DD3"/>
    <w:rsid w:val="009F53D9"/>
    <w:rsid w:val="009F6DEF"/>
    <w:rsid w:val="009F71D1"/>
    <w:rsid w:val="00A0007F"/>
    <w:rsid w:val="00A0774D"/>
    <w:rsid w:val="00A10842"/>
    <w:rsid w:val="00A12F8A"/>
    <w:rsid w:val="00A14CF7"/>
    <w:rsid w:val="00A2178A"/>
    <w:rsid w:val="00A219F5"/>
    <w:rsid w:val="00A31853"/>
    <w:rsid w:val="00A3233F"/>
    <w:rsid w:val="00A32C29"/>
    <w:rsid w:val="00A330F8"/>
    <w:rsid w:val="00A332DC"/>
    <w:rsid w:val="00A34914"/>
    <w:rsid w:val="00A36302"/>
    <w:rsid w:val="00A36D7C"/>
    <w:rsid w:val="00A4005A"/>
    <w:rsid w:val="00A414DC"/>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80D"/>
    <w:rsid w:val="00A71ABA"/>
    <w:rsid w:val="00A74F8F"/>
    <w:rsid w:val="00A7544C"/>
    <w:rsid w:val="00A82329"/>
    <w:rsid w:val="00A85A31"/>
    <w:rsid w:val="00A86FE2"/>
    <w:rsid w:val="00A937C1"/>
    <w:rsid w:val="00A93FBE"/>
    <w:rsid w:val="00A94A60"/>
    <w:rsid w:val="00A95134"/>
    <w:rsid w:val="00A97A3B"/>
    <w:rsid w:val="00AA0698"/>
    <w:rsid w:val="00AA160C"/>
    <w:rsid w:val="00AA1752"/>
    <w:rsid w:val="00AA17C3"/>
    <w:rsid w:val="00AA3EAC"/>
    <w:rsid w:val="00AA4126"/>
    <w:rsid w:val="00AA57DE"/>
    <w:rsid w:val="00AA712A"/>
    <w:rsid w:val="00AA7B67"/>
    <w:rsid w:val="00AB0FE8"/>
    <w:rsid w:val="00AB2C51"/>
    <w:rsid w:val="00AB56A8"/>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AF4FC2"/>
    <w:rsid w:val="00AF6B6D"/>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04E1"/>
    <w:rsid w:val="00B32032"/>
    <w:rsid w:val="00B36BFC"/>
    <w:rsid w:val="00B37277"/>
    <w:rsid w:val="00B407D3"/>
    <w:rsid w:val="00B4112F"/>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5D43"/>
    <w:rsid w:val="00B96939"/>
    <w:rsid w:val="00B976E8"/>
    <w:rsid w:val="00B97B18"/>
    <w:rsid w:val="00BA29D0"/>
    <w:rsid w:val="00BA37CA"/>
    <w:rsid w:val="00BA518C"/>
    <w:rsid w:val="00BA5F5F"/>
    <w:rsid w:val="00BA6BEF"/>
    <w:rsid w:val="00BB0A22"/>
    <w:rsid w:val="00BB4DBF"/>
    <w:rsid w:val="00BB7765"/>
    <w:rsid w:val="00BC14D5"/>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2F55"/>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303F"/>
    <w:rsid w:val="00C375BC"/>
    <w:rsid w:val="00C40CDB"/>
    <w:rsid w:val="00C41B53"/>
    <w:rsid w:val="00C421E6"/>
    <w:rsid w:val="00C42E90"/>
    <w:rsid w:val="00C4392E"/>
    <w:rsid w:val="00C47142"/>
    <w:rsid w:val="00C50E9D"/>
    <w:rsid w:val="00C53D14"/>
    <w:rsid w:val="00C63986"/>
    <w:rsid w:val="00C63FE3"/>
    <w:rsid w:val="00C64DA3"/>
    <w:rsid w:val="00C678C1"/>
    <w:rsid w:val="00C7136C"/>
    <w:rsid w:val="00C72188"/>
    <w:rsid w:val="00C733B1"/>
    <w:rsid w:val="00C73E23"/>
    <w:rsid w:val="00C7752B"/>
    <w:rsid w:val="00C80005"/>
    <w:rsid w:val="00C82905"/>
    <w:rsid w:val="00C82C91"/>
    <w:rsid w:val="00C84723"/>
    <w:rsid w:val="00C84AD4"/>
    <w:rsid w:val="00C87D13"/>
    <w:rsid w:val="00C922AF"/>
    <w:rsid w:val="00C93311"/>
    <w:rsid w:val="00C93863"/>
    <w:rsid w:val="00C9468E"/>
    <w:rsid w:val="00C94EF9"/>
    <w:rsid w:val="00C95A71"/>
    <w:rsid w:val="00C96228"/>
    <w:rsid w:val="00CA29D5"/>
    <w:rsid w:val="00CA318B"/>
    <w:rsid w:val="00CA415B"/>
    <w:rsid w:val="00CA4510"/>
    <w:rsid w:val="00CA7405"/>
    <w:rsid w:val="00CB1C01"/>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7531"/>
    <w:rsid w:val="00D109BE"/>
    <w:rsid w:val="00D137BB"/>
    <w:rsid w:val="00D228CB"/>
    <w:rsid w:val="00D23ED3"/>
    <w:rsid w:val="00D26B60"/>
    <w:rsid w:val="00D33D98"/>
    <w:rsid w:val="00D33F3C"/>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BFE"/>
    <w:rsid w:val="00D62CCB"/>
    <w:rsid w:val="00D63A79"/>
    <w:rsid w:val="00D64F2C"/>
    <w:rsid w:val="00D65A7C"/>
    <w:rsid w:val="00D709D8"/>
    <w:rsid w:val="00D71128"/>
    <w:rsid w:val="00D718CF"/>
    <w:rsid w:val="00D73843"/>
    <w:rsid w:val="00D74253"/>
    <w:rsid w:val="00D76431"/>
    <w:rsid w:val="00D769FA"/>
    <w:rsid w:val="00D771AF"/>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DE79CA"/>
    <w:rsid w:val="00DF37F0"/>
    <w:rsid w:val="00DF3E34"/>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085"/>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21EB"/>
    <w:rsid w:val="00E63B43"/>
    <w:rsid w:val="00E72823"/>
    <w:rsid w:val="00E73155"/>
    <w:rsid w:val="00E7523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1D5B"/>
    <w:rsid w:val="00EC253A"/>
    <w:rsid w:val="00EC4A68"/>
    <w:rsid w:val="00EC4C7A"/>
    <w:rsid w:val="00EC59DB"/>
    <w:rsid w:val="00EC5B69"/>
    <w:rsid w:val="00ED07D8"/>
    <w:rsid w:val="00ED153C"/>
    <w:rsid w:val="00EE374D"/>
    <w:rsid w:val="00EE526A"/>
    <w:rsid w:val="00EE7B0B"/>
    <w:rsid w:val="00EF4C2E"/>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1EB3"/>
    <w:rsid w:val="00F32A36"/>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4F44"/>
    <w:rsid w:val="00F67EAC"/>
    <w:rsid w:val="00F73BFB"/>
    <w:rsid w:val="00F74719"/>
    <w:rsid w:val="00F8020A"/>
    <w:rsid w:val="00F803B1"/>
    <w:rsid w:val="00F82C0C"/>
    <w:rsid w:val="00F85871"/>
    <w:rsid w:val="00F86D26"/>
    <w:rsid w:val="00F91590"/>
    <w:rsid w:val="00F91A56"/>
    <w:rsid w:val="00F92961"/>
    <w:rsid w:val="00F93F85"/>
    <w:rsid w:val="00F94473"/>
    <w:rsid w:val="00FA150B"/>
    <w:rsid w:val="00FA4525"/>
    <w:rsid w:val="00FA4A7C"/>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365A"/>
    <w:rsid w:val="00FE49FE"/>
    <w:rsid w:val="00FE5783"/>
    <w:rsid w:val="00FF0467"/>
    <w:rsid w:val="00FF27E4"/>
    <w:rsid w:val="00FF3EE8"/>
    <w:rsid w:val="00FF44D9"/>
    <w:rsid w:val="00FF5D3F"/>
    <w:rsid w:val="39F41CBE"/>
  </w:rsids>
  <m:mathPr>
    <m:mathFont m:val="Cambria Math"/>
    <m:brkBin m:val="before"/>
    <m:brkBinSub m:val="--"/>
    <m:smallFrac/>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FB7A2B7"/>
  <w15:docId w15:val="{2F99BACA-18EB-4162-B57C-972C4ACE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iPriority="99"/>
    <w:lsdException w:name="header" w:uiPriority="99" w:unhideWhenUsed="1"/>
    <w:lsdException w:name="footer"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lsdException w:name="line number" w:uiPriority="99"/>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Number"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lsdException w:name="Hyperlink" w:uiPriority="99" w:unhideWhenUsed="1"/>
    <w:lsdException w:name="FollowedHyperlink" w:uiPriority="99"/>
    <w:lsdException w:name="Strong"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pPr>
    <w:rPr>
      <w:sz w:val="22"/>
      <w:szCs w:val="22"/>
      <w:lang w:val="tr-TR"/>
    </w:rPr>
  </w:style>
  <w:style w:type="paragraph" w:styleId="Heading1">
    <w:name w:val="heading 1"/>
    <w:basedOn w:val="Normal"/>
    <w:next w:val="Normal"/>
    <w:link w:val="Heading1Char"/>
    <w:qFormat/>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pPr>
      <w:ind w:left="520" w:hanging="520"/>
      <w:outlineLvl w:val="2"/>
    </w:pPr>
    <w:rPr>
      <w:bCs w:val="0"/>
      <w:sz w:val="26"/>
      <w:szCs w:val="26"/>
    </w:rPr>
  </w:style>
  <w:style w:type="paragraph" w:styleId="Heading4">
    <w:name w:val="heading 4"/>
    <w:basedOn w:val="Normal"/>
    <w:next w:val="PARAGRAPHnoindent"/>
    <w:link w:val="Heading4Char"/>
    <w:uiPriority w:val="9"/>
    <w:qFormat/>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pPr>
      <w:tabs>
        <w:tab w:val="left"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pPr>
      <w:tabs>
        <w:tab w:val="left"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pPr>
      <w:tabs>
        <w:tab w:val="left"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pPr>
      <w:tabs>
        <w:tab w:val="left"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pPr>
      <w:tabs>
        <w:tab w:val="left"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indent">
    <w:name w:val="PARAGRAPH (no indent)"/>
    <w:basedOn w:val="Normal"/>
    <w:next w:val="Normal"/>
    <w:uiPriority w:val="99"/>
    <w:pPr>
      <w:widowControl w:val="0"/>
      <w:spacing w:after="0" w:line="230" w:lineRule="exact"/>
      <w:jc w:val="both"/>
    </w:pPr>
    <w:rPr>
      <w:rFonts w:ascii="Times New Roman" w:eastAsia="Times New Roman" w:hAnsi="Times New Roman" w:cs="Times New Roman"/>
      <w:kern w:val="16"/>
      <w:sz w:val="24"/>
      <w:szCs w:val="24"/>
      <w:lang w:eastAsia="tr-TR"/>
    </w:rPr>
  </w:style>
  <w:style w:type="paragraph" w:styleId="BalloonText">
    <w:name w:val="Balloon Text"/>
    <w:basedOn w:val="Normal"/>
    <w:link w:val="BalloonTextChar"/>
    <w:uiPriority w:val="99"/>
    <w:unhideWhenUsed/>
    <w:pPr>
      <w:spacing w:after="0"/>
    </w:pPr>
    <w:rPr>
      <w:rFonts w:ascii="Tahoma" w:hAnsi="Tahoma" w:cs="Tahoma"/>
      <w:sz w:val="16"/>
      <w:szCs w:val="16"/>
    </w:rPr>
  </w:style>
  <w:style w:type="paragraph" w:styleId="BlockText">
    <w:name w:val="Block Text"/>
    <w:basedOn w:val="Normal"/>
    <w:pPr>
      <w:spacing w:before="120" w:after="0" w:line="360" w:lineRule="auto"/>
      <w:ind w:left="170" w:right="170" w:firstLine="709"/>
      <w:jc w:val="both"/>
    </w:pPr>
    <w:rPr>
      <w:rFonts w:ascii="Arial" w:eastAsia="Times New Roman" w:hAnsi="Arial" w:cs="Times New Roman"/>
      <w:sz w:val="20"/>
      <w:szCs w:val="20"/>
      <w:lang w:eastAsia="tr-TR"/>
    </w:rPr>
  </w:style>
  <w:style w:type="paragraph" w:styleId="BodyText">
    <w:name w:val="Body Text"/>
    <w:basedOn w:val="Normal"/>
    <w:link w:val="BodyTextChar"/>
    <w:uiPriority w:val="99"/>
    <w:qFormat/>
    <w:pPr>
      <w:spacing w:after="120"/>
    </w:pPr>
    <w:rPr>
      <w:rFonts w:ascii="Times New Roman" w:eastAsia="Times New Roman" w:hAnsi="Times New Roman" w:cs="Times New Roman"/>
      <w:sz w:val="24"/>
      <w:szCs w:val="24"/>
      <w:lang w:eastAsia="tr-TR"/>
    </w:rPr>
  </w:style>
  <w:style w:type="paragraph" w:styleId="BodyText2">
    <w:name w:val="Body Text 2"/>
    <w:basedOn w:val="Normal"/>
    <w:link w:val="BodyText2Char"/>
    <w:unhideWhenUsed/>
    <w:pPr>
      <w:spacing w:after="120" w:line="480" w:lineRule="auto"/>
    </w:pPr>
  </w:style>
  <w:style w:type="paragraph" w:styleId="BodyText3">
    <w:name w:val="Body Text 3"/>
    <w:basedOn w:val="Normal"/>
    <w:link w:val="BodyText3Char"/>
    <w:pPr>
      <w:shd w:val="clear" w:color="auto" w:fill="FFFFFF"/>
      <w:spacing w:after="0"/>
      <w:jc w:val="both"/>
    </w:pPr>
    <w:rPr>
      <w:rFonts w:ascii="Times New Roman" w:eastAsia="Times New Roman" w:hAnsi="Times New Roman" w:cs="Times New Roman"/>
      <w:color w:val="000000"/>
      <w:sz w:val="24"/>
      <w:szCs w:val="24"/>
      <w:lang w:eastAsia="tr-TR"/>
    </w:rPr>
  </w:style>
  <w:style w:type="paragraph" w:styleId="BodyTextIndent">
    <w:name w:val="Body Text Indent"/>
    <w:basedOn w:val="Normal"/>
    <w:link w:val="BodyTextIndentChar"/>
    <w:unhideWhenUsed/>
    <w:pPr>
      <w:spacing w:after="120"/>
      <w:ind w:left="283"/>
    </w:pPr>
  </w:style>
  <w:style w:type="paragraph" w:styleId="BodyTextIndent2">
    <w:name w:val="Body Text Indent 2"/>
    <w:basedOn w:val="Normal"/>
    <w:link w:val="BodyTextIndent2Char"/>
    <w:pPr>
      <w:spacing w:before="120" w:after="0" w:line="360" w:lineRule="auto"/>
      <w:ind w:firstLine="709"/>
      <w:jc w:val="both"/>
    </w:pPr>
    <w:rPr>
      <w:rFonts w:ascii="Times New Roman" w:eastAsia="Times New Roman" w:hAnsi="Times New Roman" w:cs="Times New Roman"/>
      <w:kern w:val="20"/>
      <w:sz w:val="24"/>
      <w:szCs w:val="24"/>
      <w:lang w:eastAsia="tr-TR"/>
    </w:rPr>
  </w:style>
  <w:style w:type="paragraph" w:styleId="BodyTextIndent3">
    <w:name w:val="Body Text Indent 3"/>
    <w:basedOn w:val="Normal"/>
    <w:link w:val="BodyTextIndent3Char"/>
    <w:pPr>
      <w:spacing w:before="120" w:after="0" w:line="360" w:lineRule="auto"/>
      <w:ind w:firstLine="720"/>
      <w:jc w:val="both"/>
    </w:pPr>
    <w:rPr>
      <w:rFonts w:ascii="Times New Roman" w:eastAsia="Times New Roman" w:hAnsi="Times New Roman" w:cs="Times New Roman"/>
      <w:sz w:val="24"/>
      <w:szCs w:val="24"/>
      <w:lang w:eastAsia="tr-TR"/>
    </w:rPr>
  </w:style>
  <w:style w:type="paragraph" w:styleId="Caption">
    <w:name w:val="caption"/>
    <w:basedOn w:val="Normal"/>
    <w:next w:val="Normal"/>
    <w:link w:val="CaptionChar"/>
    <w:uiPriority w:val="35"/>
    <w:qFormat/>
    <w:pPr>
      <w:spacing w:before="120" w:after="120"/>
    </w:pPr>
    <w:rPr>
      <w:rFonts w:ascii="Times New Roman" w:eastAsia="Times New Roman" w:hAnsi="Times New Roman" w:cs="Times New Roman"/>
      <w:b/>
      <w:bCs/>
      <w:sz w:val="20"/>
      <w:szCs w:val="20"/>
      <w:lang w:eastAsia="tr-TR"/>
    </w:rPr>
  </w:style>
  <w:style w:type="character" w:styleId="CommentReference">
    <w:name w:val="annotation reference"/>
    <w:basedOn w:val="DefaultParagraphFont"/>
    <w:rPr>
      <w:rFonts w:cs="Times New Roman"/>
      <w:sz w:val="16"/>
    </w:rPr>
  </w:style>
  <w:style w:type="paragraph" w:styleId="CommentText">
    <w:name w:val="annotation text"/>
    <w:basedOn w:val="Normal"/>
    <w:link w:val="CommentTextChar"/>
    <w:pPr>
      <w:widowControl w:val="0"/>
      <w:spacing w:after="0"/>
      <w:jc w:val="both"/>
    </w:pPr>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pPr>
    <w:rPr>
      <w:sz w:val="20"/>
      <w:szCs w:val="20"/>
    </w:rPr>
  </w:style>
  <w:style w:type="character" w:styleId="FollowedHyperlink">
    <w:name w:val="FollowedHyperlink"/>
    <w:basedOn w:val="DefaultParagraphFont"/>
    <w:uiPriority w:val="99"/>
    <w:rPr>
      <w:rFonts w:cs="Times New Roman"/>
      <w:color w:val="800080"/>
      <w:u w:val="single"/>
    </w:rPr>
  </w:style>
  <w:style w:type="paragraph" w:styleId="Footer">
    <w:name w:val="footer"/>
    <w:basedOn w:val="Normal"/>
    <w:link w:val="FooterChar"/>
    <w:uiPriority w:val="99"/>
    <w:unhideWhenUsed/>
    <w:pPr>
      <w:tabs>
        <w:tab w:val="center" w:pos="4703"/>
        <w:tab w:val="right" w:pos="9406"/>
      </w:tabs>
      <w:spacing w:after="0"/>
    </w:pPr>
  </w:style>
  <w:style w:type="character" w:styleId="FootnoteReference">
    <w:name w:val="footnote reference"/>
    <w:basedOn w:val="DefaultParagraphFont"/>
    <w:uiPriority w:val="99"/>
    <w:semiHidden/>
    <w:rPr>
      <w:rFonts w:cs="Times New Roman"/>
      <w:position w:val="0"/>
      <w:vertAlign w:val="superscript"/>
    </w:rPr>
  </w:style>
  <w:style w:type="paragraph" w:styleId="FootnoteText">
    <w:name w:val="footnote text"/>
    <w:basedOn w:val="PARAGRAPHnoindent"/>
    <w:link w:val="FootnoteTextChar"/>
    <w:uiPriority w:val="99"/>
    <w:semiHidden/>
    <w:pPr>
      <w:framePr w:w="5040" w:vSpace="200" w:wrap="notBeside" w:hAnchor="text" w:xAlign="center" w:yAlign="bottom"/>
      <w:spacing w:line="170" w:lineRule="exact"/>
      <w:ind w:firstLine="144"/>
    </w:pPr>
    <w:rPr>
      <w:rFonts w:ascii="Palatino" w:hAnsi="Palatino"/>
      <w:sz w:val="20"/>
      <w:szCs w:val="20"/>
      <w:lang w:val="en-US" w:eastAsia="en-US"/>
    </w:rPr>
  </w:style>
  <w:style w:type="paragraph" w:styleId="Header">
    <w:name w:val="header"/>
    <w:basedOn w:val="Normal"/>
    <w:link w:val="HeaderChar"/>
    <w:uiPriority w:val="99"/>
    <w:unhideWhenUsed/>
    <w:pPr>
      <w:tabs>
        <w:tab w:val="center" w:pos="4703"/>
        <w:tab w:val="right" w:pos="9406"/>
      </w:tabs>
      <w:spacing w:after="0"/>
    </w:p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styleId="Hyperlink">
    <w:name w:val="Hyperlink"/>
    <w:basedOn w:val="DefaultParagraphFont"/>
    <w:uiPriority w:val="99"/>
    <w:unhideWhenUsed/>
    <w:rPr>
      <w:color w:val="0000FF" w:themeColor="hyperlink"/>
      <w:u w:val="single"/>
    </w:rPr>
  </w:style>
  <w:style w:type="character" w:styleId="LineNumber">
    <w:name w:val="line number"/>
    <w:uiPriority w:val="99"/>
  </w:style>
  <w:style w:type="paragraph" w:styleId="List">
    <w:name w:val="List"/>
    <w:basedOn w:val="Normal"/>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styleId="List2">
    <w:name w:val="List 2"/>
    <w:basedOn w:val="Normal"/>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sz w:val="24"/>
      <w:szCs w:val="24"/>
      <w:lang w:eastAsia="tr-TR"/>
    </w:rPr>
  </w:style>
  <w:style w:type="character" w:styleId="PageNumber">
    <w:name w:val="page number"/>
    <w:basedOn w:val="DefaultParagraphFont"/>
    <w:rPr>
      <w:rFonts w:cs="Times New Roman"/>
    </w:rPr>
  </w:style>
  <w:style w:type="paragraph" w:styleId="PlainText">
    <w:name w:val="Plain Text"/>
    <w:basedOn w:val="Normal"/>
    <w:link w:val="PlainTextChar"/>
    <w:pPr>
      <w:spacing w:after="0"/>
    </w:pPr>
    <w:rPr>
      <w:rFonts w:ascii="Courier New" w:eastAsia="Times New Roman" w:hAnsi="Courier New" w:cs="Courier New"/>
      <w:sz w:val="20"/>
      <w:szCs w:val="20"/>
      <w:lang w:eastAsia="tr-TR"/>
    </w:rPr>
  </w:style>
  <w:style w:type="character" w:styleId="Strong">
    <w:name w:val="Strong"/>
    <w:basedOn w:val="DefaultParagraphFont"/>
    <w:qFormat/>
    <w:rPr>
      <w:b/>
      <w:bCs/>
    </w:rPr>
  </w:style>
  <w:style w:type="paragraph" w:styleId="Subtitle">
    <w:name w:val="Subtitle"/>
    <w:basedOn w:val="Normal"/>
    <w:next w:val="Normal"/>
    <w:link w:val="SubtitleChar"/>
    <w:uiPriority w:val="11"/>
    <w:qFormat/>
    <w:pPr>
      <w:spacing w:after="160"/>
    </w:pPr>
    <w:rPr>
      <w:rFonts w:eastAsiaTheme="minorEastAsia"/>
      <w:color w:val="595959" w:themeColor="text1" w:themeTint="A6"/>
      <w:spacing w:val="15"/>
    </w:rPr>
  </w:style>
  <w:style w:type="table" w:styleId="TableClassic1">
    <w:name w:val="Table Classic 1"/>
    <w:basedOn w:val="TableNormal"/>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olumns5">
    <w:name w:val="Table Columns 5"/>
    <w:basedOn w:val="TableNormal"/>
    <w:rPr>
      <w:rFonts w:ascii="Times New Roman" w:eastAsia="Times New Roman" w:hAnsi="Times New Roman" w:cs="Times New Roman"/>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Pr>
      <w:rFonts w:ascii="Times New Roman" w:eastAsia="Times New Roman"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paragraph" w:styleId="Title">
    <w:name w:val="Title"/>
    <w:basedOn w:val="Normal"/>
    <w:link w:val="TitleChar"/>
    <w:qFormat/>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paragraph" w:styleId="TOC1">
    <w:name w:val="toc 1"/>
    <w:basedOn w:val="Normal"/>
    <w:next w:val="Normal"/>
    <w:uiPriority w:val="39"/>
    <w:pPr>
      <w:tabs>
        <w:tab w:val="left" w:pos="794"/>
        <w:tab w:val="right" w:leader="dot" w:pos="8505"/>
      </w:tabs>
      <w:spacing w:before="120" w:after="0"/>
    </w:pPr>
    <w:rPr>
      <w:rFonts w:ascii="Times New Roman" w:eastAsia="Times New Roman" w:hAnsi="Times New Roman" w:cs="Times New Roman"/>
      <w:b/>
      <w:sz w:val="24"/>
      <w:szCs w:val="24"/>
      <w:lang w:eastAsia="tr-TR"/>
    </w:rPr>
  </w:style>
  <w:style w:type="paragraph" w:styleId="TOC2">
    <w:name w:val="toc 2"/>
    <w:basedOn w:val="Normal"/>
    <w:next w:val="Normal"/>
    <w:uiPriority w:val="39"/>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uiPriority w:val="39"/>
    <w:pPr>
      <w:tabs>
        <w:tab w:val="right" w:leader="dot" w:pos="8505"/>
      </w:tabs>
      <w:spacing w:after="0"/>
      <w:ind w:left="851"/>
    </w:pPr>
    <w:rPr>
      <w:rFonts w:ascii="Times New Roman" w:eastAsia="Times New Roman" w:hAnsi="Times New Roman" w:cs="Times New Roman"/>
      <w:sz w:val="24"/>
      <w:szCs w:val="24"/>
      <w:lang w:eastAsia="tr-TR"/>
    </w:rPr>
  </w:style>
  <w:style w:type="paragraph" w:styleId="TOC4">
    <w:name w:val="toc 4"/>
    <w:basedOn w:val="Normal"/>
    <w:next w:val="Normal"/>
    <w:uiPriority w:val="39"/>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uiPriority w:val="39"/>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uiPriority w:val="39"/>
    <w:pPr>
      <w:spacing w:after="0"/>
      <w:ind w:left="1200"/>
    </w:pPr>
    <w:rPr>
      <w:rFonts w:ascii="Times New Roman" w:eastAsia="Times New Roman" w:hAnsi="Times New Roman" w:cs="Times New Roman"/>
      <w:sz w:val="24"/>
      <w:szCs w:val="24"/>
      <w:lang w:eastAsia="tr-TR"/>
    </w:rPr>
  </w:style>
  <w:style w:type="paragraph" w:styleId="TOC7">
    <w:name w:val="toc 7"/>
    <w:basedOn w:val="Normal"/>
    <w:next w:val="Normal"/>
    <w:uiPriority w:val="39"/>
    <w:unhideWhenUsed/>
    <w:pPr>
      <w:spacing w:after="100"/>
      <w:ind w:left="1320"/>
    </w:pPr>
    <w:rPr>
      <w:rFonts w:ascii="Calibri" w:eastAsia="Times New Roman" w:hAnsi="Calibri" w:cs="Times New Roman"/>
      <w:lang w:eastAsia="tr-TR"/>
    </w:rPr>
  </w:style>
  <w:style w:type="paragraph" w:styleId="TOC8">
    <w:name w:val="toc 8"/>
    <w:basedOn w:val="Normal"/>
    <w:next w:val="Normal"/>
    <w:uiPriority w:val="39"/>
    <w:unhideWhenUsed/>
    <w:pPr>
      <w:spacing w:after="100"/>
      <w:ind w:left="1540"/>
    </w:pPr>
    <w:rPr>
      <w:rFonts w:ascii="Calibri" w:eastAsia="Times New Roman" w:hAnsi="Calibri" w:cs="Times New Roman"/>
      <w:lang w:eastAsia="tr-TR"/>
    </w:rPr>
  </w:style>
  <w:style w:type="paragraph" w:styleId="TOC9">
    <w:name w:val="toc 9"/>
    <w:basedOn w:val="Normal"/>
    <w:next w:val="Normal"/>
    <w:uiPriority w:val="39"/>
    <w:unhideWhenUsed/>
    <w:pPr>
      <w:spacing w:after="100"/>
      <w:ind w:left="1760"/>
    </w:pPr>
    <w:rPr>
      <w:rFonts w:ascii="Calibri" w:eastAsia="Times New Roman" w:hAnsi="Calibri" w:cs="Times New Roman"/>
      <w:lang w:eastAsia="tr-TR"/>
    </w:rPr>
  </w:style>
  <w:style w:type="table" w:styleId="LightShading">
    <w:name w:val="Light Shading"/>
    <w:basedOn w:val="TableNormal"/>
    <w:uiPriority w:val="60"/>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link w:val="ListParagraphChar"/>
    <w:uiPriority w:val="1"/>
    <w:qFormat/>
    <w:pPr>
      <w:ind w:left="720"/>
      <w:contextualSpacing/>
    </w:p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link w:val="NoSpacingChar"/>
    <w:uiPriority w:val="1"/>
    <w:qFormat/>
    <w:rPr>
      <w:rFonts w:ascii="Calibri" w:eastAsia="Times New Roman" w:hAnsi="Calibri" w:cs="Times New Roman"/>
      <w:sz w:val="22"/>
      <w:szCs w:val="22"/>
      <w:lang w:val="tr-TR"/>
    </w:rPr>
  </w:style>
  <w:style w:type="character" w:customStyle="1" w:styleId="CaptionChar">
    <w:name w:val="Caption Char"/>
    <w:basedOn w:val="DefaultParagraphFont"/>
    <w:link w:val="Caption"/>
    <w:uiPriority w:val="35"/>
    <w:rPr>
      <w:rFonts w:ascii="Times New Roman" w:eastAsia="Times New Roman" w:hAnsi="Times New Roman" w:cs="Times New Roman"/>
      <w:b/>
      <w:bCs/>
      <w:sz w:val="20"/>
      <w:szCs w:val="20"/>
      <w:lang w:eastAsia="tr-TR"/>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lang w:val="tr-TR" w:eastAsia="tr-TR"/>
    </w:rPr>
  </w:style>
  <w:style w:type="character" w:customStyle="1" w:styleId="BodyTextChar">
    <w:name w:val="Body Text Char"/>
    <w:basedOn w:val="DefaultParagraphFont"/>
    <w:link w:val="BodyText"/>
    <w:uiPriority w:val="99"/>
    <w:rPr>
      <w:rFonts w:ascii="Times New Roman" w:eastAsia="Times New Roman" w:hAnsi="Times New Roman" w:cs="Times New Roman"/>
      <w:sz w:val="24"/>
      <w:szCs w:val="24"/>
      <w:lang w:eastAsia="tr-TR"/>
    </w:rPr>
  </w:style>
  <w:style w:type="character" w:customStyle="1" w:styleId="hps">
    <w:name w:val="hps"/>
    <w:basedOn w:val="DefaultParagraphFont"/>
  </w:style>
  <w:style w:type="character" w:customStyle="1" w:styleId="BodyText2Char">
    <w:name w:val="Body Text 2 Char"/>
    <w:basedOn w:val="DefaultParagraphFont"/>
    <w:link w:val="BodyText2"/>
  </w:style>
  <w:style w:type="character" w:customStyle="1" w:styleId="citation">
    <w:name w:val="citation"/>
    <w:basedOn w:val="DefaultParagraphFont"/>
  </w:style>
  <w:style w:type="character" w:customStyle="1" w:styleId="ft">
    <w:name w:val="ft"/>
    <w:basedOn w:val="DefaultParagraphFont"/>
  </w:style>
  <w:style w:type="character" w:customStyle="1" w:styleId="A2">
    <w:name w:val="A2"/>
    <w:uiPriority w:val="99"/>
    <w:rPr>
      <w:rFonts w:cs="HelveticaOTF"/>
      <w:color w:val="000000"/>
      <w:sz w:val="20"/>
      <w:szCs w:val="20"/>
    </w:rPr>
  </w:style>
  <w:style w:type="character" w:customStyle="1" w:styleId="text">
    <w:name w:val="text"/>
    <w:basedOn w:val="DefaultParagraphFont"/>
  </w:style>
  <w:style w:type="character" w:customStyle="1" w:styleId="st1">
    <w:name w:val="st1"/>
    <w:basedOn w:val="DefaultParagraphFont"/>
  </w:style>
  <w:style w:type="character" w:customStyle="1" w:styleId="A3">
    <w:name w:val="A3"/>
    <w:uiPriority w:val="99"/>
    <w:rPr>
      <w:color w:val="000000"/>
      <w:sz w:val="18"/>
      <w:szCs w:val="18"/>
    </w:rPr>
  </w:style>
  <w:style w:type="character" w:customStyle="1" w:styleId="italic1">
    <w:name w:val="italic1"/>
    <w:basedOn w:val="DefaultParagraphFont"/>
    <w:rPr>
      <w:i/>
      <w:iCs/>
    </w:rPr>
  </w:style>
  <w:style w:type="paragraph" w:customStyle="1" w:styleId="References">
    <w:name w:val="References"/>
    <w:basedOn w:val="Normal"/>
    <w:uiPriority w:val="99"/>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Pr>
      <w:color w:val="E37222"/>
    </w:rPr>
  </w:style>
  <w:style w:type="paragraph" w:customStyle="1" w:styleId="sectionhead1">
    <w:name w:val="section head (1)"/>
    <w:basedOn w:val="Normal"/>
    <w:pPr>
      <w:numPr>
        <w:numId w:val="2"/>
      </w:numPr>
      <w:tabs>
        <w:tab w:val="clear" w:pos="720"/>
        <w:tab w:val="left"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pPr>
      <w:tabs>
        <w:tab w:val="left" w:pos="720"/>
      </w:tabs>
      <w:autoSpaceDE w:val="0"/>
      <w:autoSpaceDN w:val="0"/>
      <w:adjustRightInd w:val="0"/>
      <w:ind w:left="720" w:hanging="720"/>
    </w:pPr>
    <w:rPr>
      <w:rFonts w:ascii="Times New Roman Standard" w:eastAsia="Batang" w:hAnsi="Times New Roman Standard" w:cs="Times New Roman"/>
      <w:szCs w:val="24"/>
      <w:lang w:val="de-DE" w:eastAsia="de-DE"/>
    </w:rPr>
  </w:style>
  <w:style w:type="paragraph" w:customStyle="1" w:styleId="TableTitle">
    <w:name w:val="Table Title"/>
    <w:basedOn w:val="Normal"/>
    <w:uiPriority w:val="99"/>
    <w:pPr>
      <w:spacing w:after="0"/>
      <w:jc w:val="center"/>
    </w:pPr>
    <w:rPr>
      <w:rFonts w:ascii="Times New Roman" w:eastAsia="Times New Roman" w:hAnsi="Times New Roman" w:cs="Times New Roman"/>
      <w:smallCaps/>
      <w:sz w:val="16"/>
      <w:szCs w:val="16"/>
      <w:lang w:val="en-US"/>
    </w:rPr>
  </w:style>
  <w:style w:type="character" w:customStyle="1" w:styleId="BodyTextIndentChar">
    <w:name w:val="Body Text Indent Char"/>
    <w:basedOn w:val="DefaultParagraphFont"/>
    <w:link w:val="BodyTextIndent"/>
  </w:style>
  <w:style w:type="character" w:customStyle="1" w:styleId="Heading1Char">
    <w:name w:val="Heading 1 Char"/>
    <w:basedOn w:val="DefaultParagraphFont"/>
    <w:link w:val="Heading1"/>
    <w:rPr>
      <w:rFonts w:ascii="Times New Roman" w:eastAsia="Times New Roman" w:hAnsi="Times New Roman" w:cs="Times New Roman"/>
      <w:b/>
      <w:sz w:val="24"/>
      <w:szCs w:val="20"/>
      <w:lang w:eastAsia="tr-TR"/>
    </w:rPr>
  </w:style>
  <w:style w:type="paragraph" w:customStyle="1" w:styleId="ABSTRACT">
    <w:name w:val="ABSTRACT"/>
    <w:basedOn w:val="Normal"/>
    <w:uiPriority w:val="99"/>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pPr>
      <w:spacing w:after="0"/>
    </w:pPr>
  </w:style>
  <w:style w:type="character" w:customStyle="1" w:styleId="Heading2Char">
    <w:name w:val="Heading 2 Char"/>
    <w:basedOn w:val="DefaultParagraphFont"/>
    <w:link w:val="Heading2"/>
    <w:uiPriority w:val="9"/>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Pr>
      <w:rFonts w:ascii="Calibri" w:eastAsia="Times New Roman" w:hAnsi="Calibri" w:cs="Times New Roman"/>
      <w:b/>
      <w:bCs/>
      <w:kern w:val="16"/>
      <w:sz w:val="28"/>
      <w:szCs w:val="28"/>
      <w:lang w:val="en-US"/>
    </w:rPr>
  </w:style>
  <w:style w:type="paragraph" w:customStyle="1" w:styleId="PARAGRAPH">
    <w:name w:val="PARAGRAPH"/>
    <w:basedOn w:val="Normal"/>
    <w:uiPriority w:val="99"/>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Pr>
      <w:rFonts w:ascii="ProgramThree" w:hAnsi="ProgramThree"/>
      <w:color w:val="008080"/>
      <w:sz w:val="18"/>
    </w:rPr>
  </w:style>
  <w:style w:type="character" w:customStyle="1" w:styleId="Tablereferenceto">
    <w:name w:val="Table (reference to)"/>
    <w:uiPriority w:val="99"/>
    <w:rPr>
      <w:color w:val="00FF00"/>
    </w:rPr>
  </w:style>
  <w:style w:type="character" w:customStyle="1" w:styleId="FootnoteTextChar">
    <w:name w:val="Footnote Text Char"/>
    <w:basedOn w:val="DefaultParagraphFont"/>
    <w:link w:val="FootnoteText"/>
    <w:uiPriority w:val="99"/>
    <w:semiHidden/>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pPr>
      <w:spacing w:after="480" w:line="280" w:lineRule="exact"/>
    </w:pPr>
    <w:rPr>
      <w:spacing w:val="5"/>
      <w:sz w:val="22"/>
    </w:rPr>
  </w:style>
  <w:style w:type="paragraph" w:customStyle="1" w:styleId="TABLEFOOTNOTE">
    <w:name w:val="TABLE FOOTNOTE"/>
    <w:basedOn w:val="Normal"/>
    <w:uiPriority w:val="99"/>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pPr>
      <w:spacing w:before="40" w:after="40"/>
    </w:pPr>
    <w:rPr>
      <w:sz w:val="18"/>
    </w:rPr>
  </w:style>
  <w:style w:type="paragraph" w:customStyle="1" w:styleId="TABLETITLE0">
    <w:name w:val="TABLE TITLE"/>
    <w:basedOn w:val="Normal"/>
    <w:next w:val="TABLECOLUMNHEADER"/>
    <w:uiPriority w:val="99"/>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pPr>
      <w:spacing w:after="320" w:line="180" w:lineRule="exact"/>
    </w:pPr>
    <w:rPr>
      <w:rFonts w:ascii="Helvetica" w:hAnsi="Helvetica"/>
      <w:sz w:val="16"/>
    </w:rPr>
  </w:style>
  <w:style w:type="paragraph" w:customStyle="1" w:styleId="QUOTATIONBLOCKSTYLE">
    <w:name w:val="QUOTATION BLOCK STYLE"/>
    <w:basedOn w:val="PARAGRAPHnoindent"/>
    <w:uiPriority w:val="99"/>
    <w:pPr>
      <w:spacing w:before="80" w:after="80"/>
      <w:ind w:left="240" w:right="240"/>
    </w:pPr>
    <w:rPr>
      <w:sz w:val="16"/>
    </w:rPr>
  </w:style>
  <w:style w:type="paragraph" w:customStyle="1" w:styleId="LISTTYPE2aNumber">
    <w:name w:val="LIST TYPE 2a (Number)"/>
    <w:basedOn w:val="LISTTYPE2Number"/>
    <w:next w:val="LISTTYPE2Number"/>
    <w:uiPriority w:val="99"/>
    <w:pPr>
      <w:spacing w:before="80"/>
    </w:pPr>
  </w:style>
  <w:style w:type="paragraph" w:customStyle="1" w:styleId="LISTTYPE2Number">
    <w:name w:val="LIST TYPE 2 (Number)"/>
    <w:basedOn w:val="LISTTYPE1Bullet"/>
    <w:uiPriority w:val="99"/>
  </w:style>
  <w:style w:type="paragraph" w:customStyle="1" w:styleId="LISTTYPE1Bullet">
    <w:name w:val="LIST TYPE 1 (Bullet)"/>
    <w:basedOn w:val="PARAGRAPH"/>
    <w:uiPriority w:val="99"/>
    <w:pPr>
      <w:numPr>
        <w:numId w:val="3"/>
      </w:numPr>
      <w:ind w:left="480" w:hanging="240"/>
    </w:pPr>
  </w:style>
  <w:style w:type="paragraph" w:customStyle="1" w:styleId="BIBREFTEXT">
    <w:name w:val="BIB. REF. TEXT"/>
    <w:basedOn w:val="PARAGRAPHnoindent"/>
    <w:uiPriority w:val="99"/>
    <w:pPr>
      <w:widowControl/>
      <w:tabs>
        <w:tab w:val="left" w:pos="432"/>
      </w:tabs>
      <w:spacing w:line="180" w:lineRule="exact"/>
      <w:ind w:left="360" w:hanging="360"/>
    </w:pPr>
    <w:rPr>
      <w:sz w:val="16"/>
    </w:rPr>
  </w:style>
  <w:style w:type="paragraph" w:customStyle="1" w:styleId="CCCLINE">
    <w:name w:val="CCC LINE"/>
    <w:basedOn w:val="PARAGRAPHnoindent"/>
    <w:uiPriority w:val="99"/>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pPr>
      <w:spacing w:before="80"/>
    </w:pPr>
  </w:style>
  <w:style w:type="paragraph" w:customStyle="1" w:styleId="LISTTYPE2zNumber">
    <w:name w:val="LIST TYPE 2z (Number)"/>
    <w:basedOn w:val="LISTTYPE2Number"/>
    <w:next w:val="PARAGRAPH"/>
    <w:uiPriority w:val="99"/>
    <w:pPr>
      <w:spacing w:after="80"/>
    </w:pPr>
  </w:style>
  <w:style w:type="paragraph" w:customStyle="1" w:styleId="VITA">
    <w:name w:val="VITA"/>
    <w:basedOn w:val="PARAGRAPHnoindent"/>
    <w:uiPriority w:val="99"/>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pPr>
      <w:spacing w:after="80"/>
    </w:pPr>
  </w:style>
  <w:style w:type="paragraph" w:customStyle="1" w:styleId="FIGUREBODY">
    <w:name w:val="FIGURE BODY"/>
    <w:basedOn w:val="PROGRAMSEGMENT"/>
    <w:uiPriority w:val="99"/>
    <w:pPr>
      <w:spacing w:line="180" w:lineRule="exact"/>
    </w:pPr>
    <w:rPr>
      <w:rFonts w:ascii="Palatino" w:hAnsi="Palatino"/>
      <w:sz w:val="16"/>
    </w:rPr>
  </w:style>
  <w:style w:type="paragraph" w:customStyle="1" w:styleId="FORMULA">
    <w:name w:val="FORMULA"/>
    <w:basedOn w:val="Normal"/>
    <w:uiPriority w:val="99"/>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Pr>
      <w:rFonts w:ascii="Helvetica Condensed" w:hAnsi="Helvetica Condensed"/>
      <w:color w:val="008000"/>
      <w:sz w:val="18"/>
    </w:rPr>
  </w:style>
  <w:style w:type="paragraph" w:customStyle="1" w:styleId="ACKHEAD">
    <w:name w:val="ACK. HEAD"/>
    <w:basedOn w:val="Heading1"/>
    <w:next w:val="ACKNOWLEDGMENTS"/>
    <w:uiPriority w:val="99"/>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style>
  <w:style w:type="paragraph" w:customStyle="1" w:styleId="ART">
    <w:name w:val="ART"/>
    <w:basedOn w:val="Normal"/>
    <w:next w:val="Normal"/>
    <w:uiPriority w:val="99"/>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pPr>
      <w:framePr w:w="5040" w:vSpace="200" w:wrap="auto" w:hAnchor="text" w:yAlign="bottom"/>
      <w:spacing w:line="180" w:lineRule="exact"/>
    </w:pPr>
    <w:rPr>
      <w:i/>
      <w:sz w:val="16"/>
    </w:rPr>
  </w:style>
  <w:style w:type="paragraph" w:customStyle="1" w:styleId="BIBHEAD">
    <w:name w:val="BIB. HEAD"/>
    <w:basedOn w:val="Heading1"/>
    <w:next w:val="BIBREFTEXT"/>
    <w:uiPriority w:val="99"/>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Pr>
      <w:color w:val="800080"/>
    </w:rPr>
  </w:style>
  <w:style w:type="paragraph" w:customStyle="1" w:styleId="CONCLUSION">
    <w:name w:val="CONCLUSION"/>
    <w:basedOn w:val="PARAGRAPHnoindent"/>
    <w:next w:val="PARAGRAPH"/>
    <w:uiPriority w:val="99"/>
  </w:style>
  <w:style w:type="character" w:customStyle="1" w:styleId="Figurereferenceto">
    <w:name w:val="Figure (reference to)"/>
    <w:uiPriority w:val="99"/>
    <w:rPr>
      <w:color w:val="FF0000"/>
    </w:rPr>
  </w:style>
  <w:style w:type="paragraph" w:customStyle="1" w:styleId="FOOTNOTE">
    <w:name w:val="FOOTNOTE"/>
    <w:basedOn w:val="FootnoteText"/>
    <w:uiPriority w:val="99"/>
    <w:pPr>
      <w:framePr w:wrap="notBeside"/>
    </w:pPr>
  </w:style>
  <w:style w:type="character" w:customStyle="1" w:styleId="Footnotereferenceto">
    <w:name w:val="Footnote (reference to)"/>
    <w:uiPriority w:val="99"/>
    <w:rPr>
      <w:color w:val="008000"/>
      <w:position w:val="-2"/>
      <w:sz w:val="25"/>
      <w:vertAlign w:val="superscript"/>
    </w:rPr>
  </w:style>
  <w:style w:type="paragraph" w:customStyle="1" w:styleId="INTRODUCTION">
    <w:name w:val="INTRODUCTION"/>
    <w:basedOn w:val="PARAGRAPHnoindent"/>
    <w:next w:val="PARAGRAPH"/>
    <w:uiPriority w:val="99"/>
  </w:style>
  <w:style w:type="character" w:customStyle="1" w:styleId="MemberType">
    <w:name w:val="MemberType"/>
    <w:uiPriority w:val="99"/>
    <w:rPr>
      <w:rFonts w:ascii="Times New Roman" w:hAnsi="Times New Roman"/>
      <w:i/>
      <w:sz w:val="22"/>
    </w:rPr>
  </w:style>
  <w:style w:type="paragraph" w:customStyle="1" w:styleId="FigureCaption0">
    <w:name w:val="Figure Caption"/>
    <w:basedOn w:val="Normal"/>
    <w:uiPriority w:val="99"/>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pPr>
      <w:autoSpaceDE w:val="0"/>
      <w:autoSpaceDN w:val="0"/>
      <w:spacing w:before="240" w:after="80"/>
      <w:jc w:val="center"/>
    </w:pPr>
    <w:rPr>
      <w:b w:val="0"/>
      <w:smallCaps/>
      <w:kern w:val="28"/>
      <w:sz w:val="20"/>
      <w:lang w:val="en-US" w:eastAsia="en-US"/>
    </w:rPr>
  </w:style>
  <w:style w:type="character" w:styleId="PlaceholderText">
    <w:name w:val="Placeholder Text"/>
    <w:basedOn w:val="DefaultParagraphFont"/>
    <w:uiPriority w:val="99"/>
    <w:semiHidden/>
    <w:rPr>
      <w:rFonts w:cs="Times New Roman"/>
      <w:color w:val="808080"/>
    </w:rPr>
  </w:style>
  <w:style w:type="character" w:customStyle="1" w:styleId="apple-converted-space">
    <w:name w:val="apple-converted-space"/>
  </w:style>
  <w:style w:type="character" w:customStyle="1" w:styleId="CommentTextChar">
    <w:name w:val="Comment Text Char"/>
    <w:basedOn w:val="DefaultParagraphFont"/>
    <w:link w:val="CommentText"/>
    <w:rPr>
      <w:rFonts w:ascii="Palatino" w:eastAsia="Times New Roman" w:hAnsi="Palatino" w:cs="Times New Roman"/>
      <w:kern w:val="16"/>
      <w:sz w:val="20"/>
      <w:szCs w:val="20"/>
      <w:lang w:val="en-US"/>
    </w:rPr>
  </w:style>
  <w:style w:type="character" w:customStyle="1" w:styleId="CommentSubjectChar">
    <w:name w:val="Comment Subject Char"/>
    <w:basedOn w:val="CommentTextChar"/>
    <w:link w:val="CommentSubject"/>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Pr>
      <w:rFonts w:ascii="Calibri" w:eastAsia="Times New Roman" w:hAnsi="Calibri" w:cs="Times New Roman"/>
    </w:rPr>
  </w:style>
  <w:style w:type="paragraph" w:customStyle="1" w:styleId="ALTBASLIK1">
    <w:name w:val="ALTBASLIK 1"/>
    <w:basedOn w:val="Normal"/>
    <w:uiPriority w:val="99"/>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Pr>
      <w:rFonts w:ascii="Calibri" w:eastAsia="Times New Roman" w:hAnsi="Calibri" w:cs="Calibri"/>
      <w:kern w:val="16"/>
      <w:sz w:val="22"/>
      <w:szCs w:val="22"/>
      <w:lang w:val="tr-TR"/>
    </w:rPr>
  </w:style>
  <w:style w:type="character" w:customStyle="1" w:styleId="MathematicaFormatStandardForm">
    <w:name w:val="MathematicaFormatStandardForm"/>
    <w:uiPriority w:val="99"/>
    <w:rPr>
      <w:rFonts w:ascii="Courier" w:hAnsi="Courier"/>
    </w:rPr>
  </w:style>
  <w:style w:type="paragraph" w:customStyle="1" w:styleId="Revision1">
    <w:name w:val="Revision1"/>
    <w:hidden/>
    <w:uiPriority w:val="99"/>
    <w:semiHidden/>
    <w:rPr>
      <w:rFonts w:ascii="Times New Roman" w:eastAsia="Times New Roman" w:hAnsi="Times New Roman" w:cs="Times New Roman"/>
      <w:kern w:val="16"/>
      <w:sz w:val="24"/>
      <w:szCs w:val="24"/>
      <w:lang w:val="tr-TR" w:eastAsia="tr-TR"/>
    </w:rPr>
  </w:style>
  <w:style w:type="table" w:customStyle="1" w:styleId="TabloKlavuzu2">
    <w:name w:val="Tablo Kılavuzu2"/>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Pr>
      <w:sz w:val="20"/>
      <w:szCs w:val="20"/>
    </w:rPr>
  </w:style>
  <w:style w:type="paragraph" w:customStyle="1" w:styleId="Affiliation">
    <w:name w:val="Affiliation"/>
    <w:basedOn w:val="Normal"/>
    <w:next w:val="Normal"/>
    <w:uiPriority w:val="99"/>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pPr>
      <w:jc w:val="center"/>
    </w:pPr>
    <w:rPr>
      <w:caps/>
      <w:kern w:val="28"/>
      <w:sz w:val="28"/>
      <w:lang w:val="en-GB" w:eastAsia="en-US"/>
    </w:rPr>
  </w:style>
  <w:style w:type="paragraph" w:customStyle="1" w:styleId="Author0">
    <w:name w:val="Author"/>
    <w:basedOn w:val="Normal"/>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Pr>
      <w:rFonts w:ascii="Arial" w:eastAsia="Times New Roman" w:hAnsi="Arial" w:cs="Times New Roman"/>
      <w:sz w:val="20"/>
      <w:szCs w:val="20"/>
      <w:lang w:eastAsia="tr-TR"/>
    </w:rPr>
  </w:style>
  <w:style w:type="character" w:customStyle="1" w:styleId="Heading8Char">
    <w:name w:val="Heading 8 Char"/>
    <w:basedOn w:val="DefaultParagraphFont"/>
    <w:link w:val="Heading8"/>
    <w:rPr>
      <w:rFonts w:ascii="Arial" w:eastAsia="Times New Roman" w:hAnsi="Arial" w:cs="Times New Roman"/>
      <w:i/>
      <w:sz w:val="20"/>
      <w:szCs w:val="20"/>
      <w:lang w:eastAsia="tr-TR"/>
    </w:rPr>
  </w:style>
  <w:style w:type="character" w:customStyle="1" w:styleId="Heading9Char">
    <w:name w:val="Heading 9 Char"/>
    <w:basedOn w:val="DefaultParagraphFont"/>
    <w:link w:val="Heading9"/>
    <w:rPr>
      <w:rFonts w:ascii="Arial" w:eastAsia="Times New Roman" w:hAnsi="Arial" w:cs="Times New Roman"/>
      <w:b/>
      <w:i/>
      <w:sz w:val="18"/>
      <w:szCs w:val="20"/>
      <w:lang w:eastAsia="tr-TR"/>
    </w:rPr>
  </w:style>
  <w:style w:type="character" w:customStyle="1" w:styleId="BodyText3Char">
    <w:name w:val="Body Text 3 Char"/>
    <w:basedOn w:val="DefaultParagraphFont"/>
    <w:link w:val="BodyText3"/>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Pr>
      <w:rFonts w:ascii="Times New Roman" w:eastAsia="Times New Roman" w:hAnsi="Times New Roman" w:cs="Times New Roman"/>
      <w:szCs w:val="20"/>
    </w:rPr>
  </w:style>
  <w:style w:type="paragraph" w:customStyle="1" w:styleId="Reference">
    <w:name w:val="Reference"/>
    <w:basedOn w:val="Normal"/>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qFormat/>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Pr>
      <w:rFonts w:ascii="Times New Roman" w:eastAsia="TimesNewRomanPSMT" w:hAnsi="Times New Roman" w:cs="Times New Roman"/>
      <w:lang w:eastAsia="tr-TR"/>
    </w:rPr>
  </w:style>
  <w:style w:type="character" w:customStyle="1" w:styleId="DenklemyazisiChar">
    <w:name w:val="Denklem_yazisi Char"/>
    <w:link w:val="Denklemyazisi"/>
    <w:locked/>
    <w:rPr>
      <w:sz w:val="24"/>
      <w:szCs w:val="24"/>
    </w:rPr>
  </w:style>
  <w:style w:type="paragraph" w:customStyle="1" w:styleId="Denklemyazisi">
    <w:name w:val="Denklem_yazisi"/>
    <w:basedOn w:val="Normal"/>
    <w:link w:val="DenklemyazisiChar"/>
    <w:qFormat/>
    <w:pPr>
      <w:tabs>
        <w:tab w:val="right" w:pos="7995"/>
      </w:tabs>
      <w:spacing w:before="240" w:after="240"/>
      <w:ind w:left="567"/>
      <w:jc w:val="both"/>
    </w:pPr>
    <w:rPr>
      <w:sz w:val="24"/>
      <w:szCs w:val="24"/>
    </w:rPr>
  </w:style>
  <w:style w:type="character" w:customStyle="1" w:styleId="atn">
    <w:name w:val="atn"/>
  </w:style>
  <w:style w:type="character" w:customStyle="1" w:styleId="shorttext">
    <w:name w:val="short_text"/>
  </w:style>
  <w:style w:type="character" w:customStyle="1" w:styleId="st">
    <w:name w:val="st"/>
  </w:style>
  <w:style w:type="character" w:customStyle="1" w:styleId="PlainTextChar">
    <w:name w:val="Plain Text Char"/>
    <w:basedOn w:val="DefaultParagraphFont"/>
    <w:link w:val="PlainText"/>
    <w:rPr>
      <w:rFonts w:ascii="Courier New" w:eastAsia="Times New Roman" w:hAnsi="Courier New" w:cs="Courier New"/>
      <w:sz w:val="20"/>
      <w:szCs w:val="20"/>
      <w:lang w:eastAsia="tr-TR"/>
    </w:rPr>
  </w:style>
  <w:style w:type="paragraph" w:customStyle="1" w:styleId="Stil1">
    <w:name w:val="Stil1"/>
    <w:basedOn w:val="Heading1"/>
    <w:pPr>
      <w:spacing w:before="1000" w:after="300" w:line="360" w:lineRule="atLeast"/>
      <w:jc w:val="both"/>
    </w:pPr>
    <w:rPr>
      <w:bCs/>
      <w:caps/>
      <w:sz w:val="32"/>
      <w:szCs w:val="32"/>
    </w:rPr>
  </w:style>
  <w:style w:type="paragraph" w:customStyle="1" w:styleId="1">
    <w:name w:val="1"/>
    <w:basedOn w:val="Normal"/>
    <w:next w:val="Subtitle"/>
    <w:link w:val="AltKonuBalChar"/>
    <w:qFormat/>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Pr>
      <w:sz w:val="24"/>
      <w:szCs w:val="24"/>
    </w:rPr>
  </w:style>
  <w:style w:type="character" w:customStyle="1" w:styleId="AltbilgiChar">
    <w:name w:val="Altbilgi Char"/>
    <w:uiPriority w:val="99"/>
    <w:rPr>
      <w:sz w:val="24"/>
      <w:szCs w:val="24"/>
    </w:rPr>
  </w:style>
  <w:style w:type="paragraph" w:customStyle="1" w:styleId="WW-NormalWeb1">
    <w:name w:val="WW-Normal (Web)1"/>
    <w:basedOn w:val="Normal"/>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pPr>
      <w:ind w:firstLine="709"/>
      <w:jc w:val="both"/>
    </w:pPr>
    <w:rPr>
      <w:rFonts w:ascii="Times New Roman" w:eastAsia="Times New Roman" w:hAnsi="Times New Roman" w:cs="Times New Roman"/>
      <w:sz w:val="24"/>
      <w:szCs w:val="24"/>
      <w:lang w:val="tr-TR" w:eastAsia="tr-TR"/>
    </w:rPr>
  </w:style>
  <w:style w:type="paragraph" w:customStyle="1" w:styleId="Balk1derece">
    <w:name w:val="Başlık 1. derece"/>
    <w:next w:val="Normal"/>
    <w:pPr>
      <w:spacing w:line="360" w:lineRule="auto"/>
      <w:outlineLvl w:val="0"/>
    </w:pPr>
    <w:rPr>
      <w:rFonts w:ascii="Times New Roman" w:eastAsia="Times New Roman" w:hAnsi="Times New Roman" w:cs="Times New Roman"/>
      <w:b/>
      <w:sz w:val="24"/>
      <w:szCs w:val="24"/>
      <w:lang w:val="tr-TR" w:eastAsia="tr-TR"/>
    </w:rPr>
  </w:style>
  <w:style w:type="paragraph" w:customStyle="1" w:styleId="font5">
    <w:name w:val="font5"/>
    <w:basedOn w:val="Normal"/>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Pr>
      <w:rFonts w:ascii="Times New Roman" w:hAnsi="Times New Roman" w:cs="Times New Roman"/>
      <w:sz w:val="24"/>
      <w:szCs w:val="24"/>
    </w:rPr>
  </w:style>
  <w:style w:type="paragraph" w:customStyle="1" w:styleId="msobodytextindent0">
    <w:name w:val="msobodytextindent"/>
    <w:basedOn w:val="Normal"/>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Pr>
      <w:sz w:val="24"/>
      <w:szCs w:val="24"/>
    </w:rPr>
  </w:style>
  <w:style w:type="character" w:customStyle="1" w:styleId="TitleChar">
    <w:name w:val="Title Char"/>
    <w:basedOn w:val="DefaultParagraphFont"/>
    <w:link w:val="Title"/>
    <w:rPr>
      <w:rFonts w:ascii="Arial" w:eastAsia="Times New Roman" w:hAnsi="Arial" w:cs="Times New Roman"/>
      <w:b/>
      <w:szCs w:val="20"/>
      <w:lang w:eastAsia="tr-TR"/>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lang w:eastAsia="tr-TR"/>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20"/>
      <w:sz w:val="24"/>
      <w:szCs w:val="24"/>
      <w:lang w:eastAsia="tr-TR"/>
    </w:rPr>
  </w:style>
  <w:style w:type="paragraph" w:customStyle="1" w:styleId="xl25">
    <w:name w:val="xl25"/>
    <w:basedOn w:val="Normal"/>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Pr>
      <w:rFonts w:ascii="Arial" w:hAnsi="Arial"/>
      <w:i/>
      <w:sz w:val="24"/>
      <w:lang w:val="en-US"/>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style>
  <w:style w:type="character" w:customStyle="1" w:styleId="spelle">
    <w:name w:val="spelle"/>
  </w:style>
  <w:style w:type="character" w:customStyle="1" w:styleId="A8">
    <w:name w:val="A8"/>
    <w:uiPriority w:val="99"/>
    <w:rPr>
      <w:rFonts w:cs="Times"/>
      <w:color w:val="000000"/>
      <w:sz w:val="11"/>
      <w:szCs w:val="11"/>
    </w:rPr>
  </w:style>
  <w:style w:type="paragraph" w:customStyle="1" w:styleId="xl77">
    <w:name w:val="xl77"/>
    <w:basedOn w:val="Normal"/>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tr-TR"/>
    </w:rPr>
  </w:style>
  <w:style w:type="character" w:customStyle="1" w:styleId="AltyazChar">
    <w:name w:val="Altyazı Char"/>
    <w:uiPriority w:val="11"/>
    <w:rPr>
      <w:rFonts w:eastAsia="Times New Roman"/>
      <w:color w:val="5A5A5A"/>
      <w:spacing w:val="15"/>
      <w:lang w:val="en-GB" w:eastAsia="tr-TR"/>
    </w:rPr>
  </w:style>
  <w:style w:type="character" w:customStyle="1" w:styleId="skew25">
    <w:name w:val="skew25"/>
  </w:style>
  <w:style w:type="character" w:customStyle="1" w:styleId="SubtitleChar">
    <w:name w:val="Subtitle Char"/>
    <w:basedOn w:val="DefaultParagraphFont"/>
    <w:link w:val="Subtitle"/>
    <w:uiPriority w:val="11"/>
    <w:rPr>
      <w:rFonts w:eastAsiaTheme="minorEastAsia"/>
      <w:color w:val="595959" w:themeColor="text1" w:themeTint="A6"/>
      <w:spacing w:val="15"/>
    </w:rPr>
  </w:style>
  <w:style w:type="character" w:customStyle="1" w:styleId="ListParagraphChar">
    <w:name w:val="List Paragraph Char"/>
    <w:basedOn w:val="DefaultParagraphFont"/>
    <w:link w:val="ListParagraph"/>
    <w:uiPriority w:val="34"/>
  </w:style>
  <w:style w:type="character" w:customStyle="1" w:styleId="ffline">
    <w:name w:val="ff_line"/>
    <w:basedOn w:val="DefaultParagraphFont"/>
  </w:style>
  <w:style w:type="table" w:customStyle="1" w:styleId="OrtaGlgeleme2-Vurgu11">
    <w:name w:val="Orta Gölgeleme 2 - Vurgu 1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style>
  <w:style w:type="character" w:customStyle="1" w:styleId="KonuBal1">
    <w:name w:val="Konu Başlığı1"/>
    <w:basedOn w:val="DefaultParagraphFont"/>
  </w:style>
  <w:style w:type="character" w:customStyle="1" w:styleId="searchhighlight">
    <w:name w:val="searchhighlight"/>
    <w:basedOn w:val="DefaultParagraphFont"/>
  </w:style>
  <w:style w:type="character" w:customStyle="1" w:styleId="nlmstring-name">
    <w:name w:val="nlm_string-name"/>
    <w:basedOn w:val="DefaultParagraphFont"/>
  </w:style>
  <w:style w:type="paragraph" w:customStyle="1" w:styleId="EndNoteBibliography">
    <w:name w:val="EndNote Bibliography"/>
    <w:basedOn w:val="Normal"/>
    <w:link w:val="EndNoteBibliographyChar"/>
    <w:pPr>
      <w:spacing w:after="0" w:line="480" w:lineRule="atLeast"/>
    </w:pPr>
    <w:rPr>
      <w:rFonts w:ascii="Times New Roman" w:eastAsia="Calibri" w:hAnsi="Times New Roman" w:cs="Times New Roman"/>
      <w:sz w:val="24"/>
      <w:szCs w:val="20"/>
      <w:lang w:val="en-US"/>
    </w:rPr>
  </w:style>
  <w:style w:type="character" w:customStyle="1" w:styleId="EndNoteBibliographyChar">
    <w:name w:val="EndNote Bibliography Char"/>
    <w:link w:val="EndNoteBibliography"/>
    <w:rPr>
      <w:rFonts w:ascii="Times New Roman" w:eastAsia="Calibri" w:hAnsi="Times New Roman" w:cs="Times New Roman"/>
      <w:sz w:val="24"/>
      <w:szCs w:val="20"/>
      <w:lang w:val="en-US"/>
    </w:rPr>
  </w:style>
  <w:style w:type="character" w:customStyle="1" w:styleId="articlecitationvolume">
    <w:name w:val="articlecitation_volume"/>
    <w:basedOn w:val="DefaultParagraphFont"/>
  </w:style>
  <w:style w:type="character" w:customStyle="1" w:styleId="articlecitationpages">
    <w:name w:val="articlecitation_pages"/>
    <w:basedOn w:val="DefaultParagraphFont"/>
  </w:style>
  <w:style w:type="character" w:customStyle="1" w:styleId="Bold0">
    <w:name w:val="Bold"/>
    <w:uiPriority w:val="99"/>
    <w:rPr>
      <w:b/>
      <w:bCs/>
    </w:rPr>
  </w:style>
  <w:style w:type="character" w:customStyle="1" w:styleId="Italics">
    <w:name w:val="Italics"/>
    <w:uiPriority w:val="99"/>
    <w:rPr>
      <w:i/>
      <w:iCs/>
    </w:rPr>
  </w:style>
  <w:style w:type="paragraph" w:customStyle="1" w:styleId="Section">
    <w:name w:val="Section"/>
    <w:uiPriority w:val="99"/>
    <w:pPr>
      <w:widowControl w:val="0"/>
      <w:autoSpaceDE w:val="0"/>
      <w:autoSpaceDN w:val="0"/>
      <w:adjustRightInd w:val="0"/>
      <w:jc w:val="center"/>
      <w:outlineLvl w:val="0"/>
    </w:pPr>
    <w:rPr>
      <w:rFonts w:ascii="Arial" w:eastAsiaTheme="minorEastAsia" w:hAnsi="Arial" w:cs="Arial"/>
      <w:b/>
      <w:bCs/>
      <w:sz w:val="36"/>
      <w:szCs w:val="36"/>
      <w:lang w:val="tr-TR" w:eastAsia="tr-TR"/>
    </w:rPr>
  </w:style>
  <w:style w:type="paragraph" w:customStyle="1" w:styleId="2">
    <w:name w:val="2"/>
    <w:basedOn w:val="BodyText"/>
    <w:link w:val="2Char"/>
    <w:qFormat/>
    <w:pPr>
      <w:tabs>
        <w:tab w:val="left" w:pos="1134"/>
      </w:tabs>
    </w:pPr>
    <w:rPr>
      <w:b/>
      <w:sz w:val="28"/>
      <w:szCs w:val="28"/>
    </w:rPr>
  </w:style>
  <w:style w:type="paragraph" w:customStyle="1" w:styleId="3">
    <w:name w:val="3"/>
    <w:basedOn w:val="Normal"/>
    <w:link w:val="3Char"/>
    <w:qFormat/>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Pr>
      <w:rFonts w:ascii="Times New Roman" w:eastAsia="Times New Roman" w:hAnsi="Times New Roman" w:cs="Times New Roman"/>
      <w:b/>
      <w:sz w:val="28"/>
      <w:szCs w:val="28"/>
      <w:lang w:eastAsia="tr-TR"/>
    </w:rPr>
  </w:style>
  <w:style w:type="character" w:customStyle="1" w:styleId="3Char">
    <w:name w:val="3 Char"/>
    <w:basedOn w:val="DefaultParagraphFont"/>
    <w:link w:val="3"/>
    <w:rPr>
      <w:rFonts w:ascii="Times New Roman" w:eastAsia="Times New Roman" w:hAnsi="Times New Roman" w:cs="Times New Roman"/>
      <w:b/>
      <w:sz w:val="24"/>
      <w:szCs w:val="24"/>
      <w:lang w:eastAsia="tr-TR"/>
    </w:rPr>
  </w:style>
  <w:style w:type="paragraph" w:customStyle="1" w:styleId="ekil">
    <w:name w:val="şekil"/>
    <w:basedOn w:val="Normal"/>
    <w:link w:val="ekilChar"/>
    <w:qFormat/>
    <w:pPr>
      <w:autoSpaceDE w:val="0"/>
      <w:autoSpaceDN w:val="0"/>
      <w:adjustRightInd w:val="0"/>
      <w:spacing w:after="0" w:line="360" w:lineRule="auto"/>
      <w:jc w:val="both"/>
    </w:pPr>
    <w:rPr>
      <w:rFonts w:ascii="Times New Roman" w:eastAsia="TimesNewRoman" w:hAnsi="Times New Roman" w:cs="Times New Roman"/>
      <w:sz w:val="24"/>
      <w:szCs w:val="24"/>
      <w:lang w:eastAsia="tr-TR"/>
    </w:rPr>
  </w:style>
  <w:style w:type="character" w:customStyle="1" w:styleId="ekilChar">
    <w:name w:val="şekil Char"/>
    <w:basedOn w:val="DefaultParagraphFont"/>
    <w:link w:val="ekil"/>
    <w:rPr>
      <w:rFonts w:ascii="Times New Roman" w:eastAsia="TimesNewRoman" w:hAnsi="Times New Roman" w:cs="Times New Roman"/>
      <w:sz w:val="24"/>
      <w:szCs w:val="24"/>
      <w:lang w:eastAsia="tr-TR"/>
    </w:rPr>
  </w:style>
  <w:style w:type="paragraph" w:customStyle="1" w:styleId="4">
    <w:name w:val="4"/>
    <w:basedOn w:val="3"/>
    <w:link w:val="4Char"/>
    <w:qFormat/>
  </w:style>
  <w:style w:type="character" w:customStyle="1" w:styleId="4Char">
    <w:name w:val="4 Char"/>
    <w:basedOn w:val="3Char"/>
    <w:link w:val="4"/>
    <w:rPr>
      <w:rFonts w:ascii="Times New Roman" w:eastAsia="Times New Roman" w:hAnsi="Times New Roman" w:cs="Times New Roman"/>
      <w:b/>
      <w:sz w:val="24"/>
      <w:szCs w:val="24"/>
      <w:lang w:eastAsia="tr-TR"/>
    </w:rPr>
  </w:style>
  <w:style w:type="paragraph" w:customStyle="1" w:styleId="Maddress">
    <w:name w:val="M_address"/>
    <w:basedOn w:val="Normal"/>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style>
  <w:style w:type="character" w:customStyle="1" w:styleId="WW8Num4z5">
    <w:name w:val="WW8Num4z5"/>
  </w:style>
  <w:style w:type="character" w:customStyle="1" w:styleId="citeas">
    <w:name w:val="citeas"/>
    <w:basedOn w:val="DefaultParagraphFont"/>
  </w:style>
  <w:style w:type="character" w:customStyle="1" w:styleId="addmd">
    <w:name w:val="addmd"/>
    <w:basedOn w:val="DefaultParagraphFont"/>
  </w:style>
  <w:style w:type="paragraph" w:customStyle="1" w:styleId="AUBTDAman">
    <w:name w:val="AUBTDA_man"/>
    <w:basedOn w:val="Normal"/>
    <w:link w:val="AUBTDAmanChar"/>
    <w:qFormat/>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pPr>
      <w:adjustRightInd w:val="0"/>
      <w:snapToGrid w:val="0"/>
      <w:spacing w:line="300" w:lineRule="exact"/>
      <w:jc w:val="center"/>
    </w:pPr>
    <w:rPr>
      <w:rFonts w:ascii="Times New Roman" w:eastAsia="SimSun" w:hAnsi="Times New Roman" w:cs="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Pr>
      <w:rFonts w:eastAsia="MinionPro-Regular"/>
    </w:rPr>
  </w:style>
  <w:style w:type="character" w:customStyle="1" w:styleId="AUBTDArefChar">
    <w:name w:val="AUBTDA_ref Char"/>
    <w:basedOn w:val="AUBTDAmanChar"/>
    <w:link w:val="AUBTDAref"/>
    <w:rPr>
      <w:rFonts w:ascii="Times New Roman" w:eastAsia="MinionPro-Regular" w:hAnsi="Times New Roman" w:cs="Times New Roman"/>
      <w:bCs/>
      <w:szCs w:val="24"/>
      <w:lang w:eastAsia="tr-TR"/>
    </w:rPr>
  </w:style>
  <w:style w:type="character" w:customStyle="1" w:styleId="element-citation">
    <w:name w:val="element-citation"/>
    <w:basedOn w:val="DefaultParagraphFont"/>
  </w:style>
  <w:style w:type="character" w:customStyle="1" w:styleId="ref-journal">
    <w:name w:val="ref-journal"/>
    <w:basedOn w:val="DefaultParagraphFont"/>
  </w:style>
  <w:style w:type="table" w:customStyle="1" w:styleId="TabloKlavuzu1">
    <w:name w:val="Tablo Kılavuzu1"/>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style>
  <w:style w:type="character" w:customStyle="1" w:styleId="pubyear">
    <w:name w:val="pubyear"/>
    <w:basedOn w:val="DefaultParagraphFont"/>
  </w:style>
  <w:style w:type="character" w:customStyle="1" w:styleId="articletitle0">
    <w:name w:val="articletitle"/>
    <w:basedOn w:val="DefaultParagraphFont"/>
  </w:style>
  <w:style w:type="character" w:customStyle="1" w:styleId="journaltitle">
    <w:name w:val="journaltitle"/>
    <w:basedOn w:val="DefaultParagraphFont"/>
  </w:style>
  <w:style w:type="character" w:customStyle="1" w:styleId="vol">
    <w:name w:val="vol"/>
    <w:basedOn w:val="DefaultParagraphFont"/>
  </w:style>
  <w:style w:type="paragraph" w:customStyle="1" w:styleId="keywords">
    <w:name w:val="key words"/>
    <w:uiPriority w:val="99"/>
    <w:pPr>
      <w:spacing w:after="120"/>
      <w:ind w:firstLine="274"/>
      <w:jc w:val="both"/>
    </w:pPr>
    <w:rPr>
      <w:rFonts w:ascii="Times New Roman" w:eastAsia="Times New Roman" w:hAnsi="Times New Roman" w:cs="Times New Roman"/>
      <w:b/>
      <w:bCs/>
      <w:i/>
      <w:iCs/>
      <w:sz w:val="18"/>
      <w:szCs w:val="18"/>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755875">
      <w:bodyDiv w:val="1"/>
      <w:marLeft w:val="0"/>
      <w:marRight w:val="0"/>
      <w:marTop w:val="0"/>
      <w:marBottom w:val="0"/>
      <w:divBdr>
        <w:top w:val="none" w:sz="0" w:space="0" w:color="auto"/>
        <w:left w:val="none" w:sz="0" w:space="0" w:color="auto"/>
        <w:bottom w:val="none" w:sz="0" w:space="0" w:color="auto"/>
        <w:right w:val="none" w:sz="0" w:space="0" w:color="auto"/>
      </w:divBdr>
    </w:div>
    <w:div w:id="1394815679">
      <w:bodyDiv w:val="1"/>
      <w:marLeft w:val="0"/>
      <w:marRight w:val="0"/>
      <w:marTop w:val="0"/>
      <w:marBottom w:val="0"/>
      <w:divBdr>
        <w:top w:val="none" w:sz="0" w:space="0" w:color="auto"/>
        <w:left w:val="none" w:sz="0" w:space="0" w:color="auto"/>
        <w:bottom w:val="none" w:sz="0" w:space="0" w:color="auto"/>
        <w:right w:val="none" w:sz="0" w:space="0" w:color="auto"/>
      </w:divBdr>
    </w:div>
    <w:div w:id="1773696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9001-0506"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3.jpg"/><Relationship Id="rId28" Type="http://schemas.openxmlformats.org/officeDocument/2006/relationships/header" Target="header3.xml"/><Relationship Id="rId10" Type="http://schemas.openxmlformats.org/officeDocument/2006/relationships/image" Target="media/image1.GIF"/><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orcid.org/0009-0006-1261-372X"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971712-D00E-4D52-8383-9A929908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6</Pages>
  <Words>2530</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Ömer Faruk GÜNAYDIN</cp:lastModifiedBy>
  <cp:revision>116</cp:revision>
  <cp:lastPrinted>2022-10-06T12:06:00Z</cp:lastPrinted>
  <dcterms:created xsi:type="dcterms:W3CDTF">2023-09-29T17:15:00Z</dcterms:created>
  <dcterms:modified xsi:type="dcterms:W3CDTF">2023-12-15T20:57:00Z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eee381b2c2ee74d74c200129b3951a6f0c721b014f17d2a9e9c5d632d7e26c4a</vt:lpwstr>
  </property>
  <property fmtid="{D5CDD505-2E9C-101B-9397-08002B2CF9AE}" pid="3" name="KSOProductBuildVer">
    <vt:lpwstr>1033-12.2.0.13359</vt:lpwstr>
  </property>
  <property fmtid="{D5CDD505-2E9C-101B-9397-08002B2CF9AE}" pid="4" name="ICV">
    <vt:lpwstr>B51010958F03476EA23F5646BB6DB8E8_12</vt:lpwstr>
  </property>
</Properties>
</file>