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4D" w:rsidRDefault="00CA404D" w:rsidP="000C7FC0">
      <w:pPr>
        <w:jc w:val="both"/>
        <w:rPr>
          <w:rFonts w:ascii="Times New Roman" w:eastAsia="Times New Roman" w:hAnsi="Times New Roman" w:cs="Times New Roman"/>
          <w:b/>
          <w:bCs/>
          <w:sz w:val="24"/>
          <w:szCs w:val="24"/>
          <w:lang w:val="tr-TR"/>
        </w:rPr>
      </w:pPr>
    </w:p>
    <w:p w:rsidR="00580ABA" w:rsidRDefault="00CA404D" w:rsidP="00CA404D">
      <w:pPr>
        <w:spacing w:line="360" w:lineRule="auto"/>
        <w:jc w:val="center"/>
        <w:rPr>
          <w:rFonts w:ascii="Times New Roman" w:eastAsia="Times New Roman" w:hAnsi="Times New Roman" w:cs="Times New Roman"/>
          <w:b/>
          <w:bCs/>
          <w:sz w:val="24"/>
          <w:szCs w:val="24"/>
          <w:lang w:val="tr-TR"/>
        </w:rPr>
      </w:pPr>
      <w:r w:rsidRPr="00CA404D">
        <w:rPr>
          <w:rFonts w:ascii="Times New Roman" w:eastAsia="Times New Roman" w:hAnsi="Times New Roman" w:cs="Times New Roman"/>
          <w:b/>
          <w:bCs/>
          <w:sz w:val="24"/>
          <w:szCs w:val="24"/>
          <w:lang w:val="tr-TR"/>
        </w:rPr>
        <w:t>YAPAY ZEKÂ</w:t>
      </w:r>
      <w:r>
        <w:rPr>
          <w:rFonts w:ascii="Times New Roman" w:eastAsia="Times New Roman" w:hAnsi="Times New Roman" w:cs="Times New Roman"/>
          <w:b/>
          <w:bCs/>
          <w:sz w:val="24"/>
          <w:szCs w:val="24"/>
          <w:lang w:val="tr-TR"/>
        </w:rPr>
        <w:t xml:space="preserve"> TABANLI YAKLAŞIMLARLA İŞLENEN SES SİNYALİ VERİLERİNİ</w:t>
      </w:r>
      <w:r w:rsidRPr="00CA404D">
        <w:rPr>
          <w:rFonts w:ascii="Times New Roman" w:eastAsia="Times New Roman" w:hAnsi="Times New Roman" w:cs="Times New Roman"/>
          <w:b/>
          <w:bCs/>
          <w:sz w:val="24"/>
          <w:szCs w:val="24"/>
          <w:lang w:val="tr-TR"/>
        </w:rPr>
        <w:t xml:space="preserve"> KULLANARAK</w:t>
      </w:r>
      <w:r>
        <w:rPr>
          <w:rFonts w:ascii="Times New Roman" w:eastAsia="Times New Roman" w:hAnsi="Times New Roman" w:cs="Times New Roman"/>
          <w:b/>
          <w:bCs/>
          <w:sz w:val="24"/>
          <w:szCs w:val="24"/>
          <w:lang w:val="tr-TR"/>
        </w:rPr>
        <w:t xml:space="preserve"> PARKİNSON HASTALIĞININ TESPİTİ</w:t>
      </w:r>
    </w:p>
    <w:p w:rsidR="00CA404D" w:rsidRDefault="00CA404D" w:rsidP="000C7FC0">
      <w:pPr>
        <w:jc w:val="both"/>
        <w:rPr>
          <w:rFonts w:ascii="Times New Roman" w:eastAsia="Times New Roman" w:hAnsi="Times New Roman" w:cs="Times New Roman"/>
          <w:b/>
          <w:bCs/>
          <w:sz w:val="24"/>
          <w:szCs w:val="24"/>
          <w:lang w:val="tr-TR"/>
        </w:rPr>
      </w:pPr>
    </w:p>
    <w:p w:rsidR="00827FF9" w:rsidRDefault="00827FF9" w:rsidP="000C7FC0">
      <w:pPr>
        <w:jc w:val="both"/>
        <w:rPr>
          <w:lang w:val="tr-TR"/>
        </w:rPr>
      </w:pPr>
    </w:p>
    <w:p w:rsidR="00C26A6D" w:rsidRPr="00580ABA" w:rsidRDefault="008C3C8E" w:rsidP="00580ABA">
      <w:pPr>
        <w:spacing w:line="240" w:lineRule="auto"/>
        <w:jc w:val="both"/>
        <w:rPr>
          <w:rFonts w:ascii="Times New Roman" w:hAnsi="Times New Roman" w:cs="Times New Roman"/>
          <w:i/>
          <w:sz w:val="20"/>
          <w:szCs w:val="20"/>
          <w:lang w:val="tr-TR"/>
        </w:rPr>
      </w:pPr>
      <w:r w:rsidRPr="00580ABA">
        <w:rPr>
          <w:rFonts w:ascii="Times New Roman" w:hAnsi="Times New Roman" w:cs="Times New Roman"/>
          <w:i/>
          <w:sz w:val="20"/>
          <w:szCs w:val="20"/>
          <w:lang w:val="tr-TR"/>
        </w:rPr>
        <w:t xml:space="preserve">Parkinson beyinde yer alan </w:t>
      </w:r>
      <w:proofErr w:type="spellStart"/>
      <w:r w:rsidRPr="00580ABA">
        <w:rPr>
          <w:rFonts w:ascii="Times New Roman" w:hAnsi="Times New Roman" w:cs="Times New Roman"/>
          <w:i/>
          <w:sz w:val="20"/>
          <w:szCs w:val="20"/>
          <w:lang w:val="tr-TR"/>
        </w:rPr>
        <w:t>dopamin</w:t>
      </w:r>
      <w:proofErr w:type="spellEnd"/>
      <w:r w:rsidRPr="00580ABA">
        <w:rPr>
          <w:rFonts w:ascii="Times New Roman" w:hAnsi="Times New Roman" w:cs="Times New Roman"/>
          <w:i/>
          <w:sz w:val="20"/>
          <w:szCs w:val="20"/>
          <w:lang w:val="tr-TR"/>
        </w:rPr>
        <w:t xml:space="preserve"> üreten hücrelerin zaman içerisinde seyrelmesi sonucu oluşan ve kişide motor rahatsızlıkların oluşmasına neden olan bir hastalıktır. </w:t>
      </w:r>
      <w:proofErr w:type="spellStart"/>
      <w:r w:rsidRPr="00580ABA">
        <w:rPr>
          <w:rFonts w:ascii="Times New Roman" w:hAnsi="Times New Roman" w:cs="Times New Roman"/>
          <w:i/>
          <w:sz w:val="20"/>
          <w:szCs w:val="20"/>
          <w:lang w:val="tr-TR"/>
        </w:rPr>
        <w:t>Dopamin</w:t>
      </w:r>
      <w:proofErr w:type="spellEnd"/>
      <w:r w:rsidRPr="00580ABA">
        <w:rPr>
          <w:rFonts w:ascii="Times New Roman" w:hAnsi="Times New Roman" w:cs="Times New Roman"/>
          <w:i/>
          <w:sz w:val="20"/>
          <w:szCs w:val="20"/>
          <w:lang w:val="tr-TR"/>
        </w:rPr>
        <w:t>, beyin bölgeleri arasında iletişimi sağlayan ve vücudun motor hareketliliğini dengede tutan kimyasaldır. Motor hareketliliklerinde oluşan düzensizliklerde parkinson hastal</w:t>
      </w:r>
      <w:r w:rsidR="000C7FC0" w:rsidRPr="00580ABA">
        <w:rPr>
          <w:rFonts w:ascii="Times New Roman" w:hAnsi="Times New Roman" w:cs="Times New Roman"/>
          <w:i/>
          <w:sz w:val="20"/>
          <w:szCs w:val="20"/>
          <w:lang w:val="tr-TR"/>
        </w:rPr>
        <w:t>ığından şüphelenmektedir. Buna karşın</w:t>
      </w:r>
      <w:r w:rsidRPr="00580ABA">
        <w:rPr>
          <w:rFonts w:ascii="Times New Roman" w:hAnsi="Times New Roman" w:cs="Times New Roman"/>
          <w:i/>
          <w:sz w:val="20"/>
          <w:szCs w:val="20"/>
          <w:lang w:val="tr-TR"/>
        </w:rPr>
        <w:t xml:space="preserve"> son yıllarda hastalığın motor belirtileri oluşmadan erken tanı üzerinde çalışmalar da gerçekleştirilmiştir. Özellikle koku alma hissinin azalması, uyku düzenin bozulması ve kabızlık şikâyetleri gibi belirtiler üzerinde </w:t>
      </w:r>
      <w:r w:rsidR="000C7FC0" w:rsidRPr="00580ABA">
        <w:rPr>
          <w:rFonts w:ascii="Times New Roman" w:hAnsi="Times New Roman" w:cs="Times New Roman"/>
          <w:i/>
          <w:sz w:val="20"/>
          <w:szCs w:val="20"/>
          <w:lang w:val="tr-TR"/>
        </w:rPr>
        <w:t>yoğunlaşmaktadır. Bu çalışmada p</w:t>
      </w:r>
      <w:r w:rsidRPr="00580ABA">
        <w:rPr>
          <w:rFonts w:ascii="Times New Roman" w:hAnsi="Times New Roman" w:cs="Times New Roman"/>
          <w:i/>
          <w:sz w:val="20"/>
          <w:szCs w:val="20"/>
          <w:lang w:val="tr-TR"/>
        </w:rPr>
        <w:t xml:space="preserve">arkinson hastaları ve sağlıklı bireylerde elde edilen ses sinyali verileri kullanılarak analizler gerçekleştirilmiştir.  Analizler için kullanılan veri kümesi erişime açık sunulmuştur. Veri kümesi, 188 Parkinson hastası ve 64 normal bireyden elde edilen ses sinyallerinden oluşmaktadır.  Bu çalışmada gerçekleştirilen analizler her alanda adından söz ettiren yapay </w:t>
      </w:r>
      <w:r w:rsidR="000C7FC0" w:rsidRPr="00580ABA">
        <w:rPr>
          <w:rFonts w:ascii="Times New Roman" w:hAnsi="Times New Roman" w:cs="Times New Roman"/>
          <w:i/>
          <w:sz w:val="20"/>
          <w:szCs w:val="20"/>
          <w:lang w:val="tr-TR"/>
        </w:rPr>
        <w:t>zekâ</w:t>
      </w:r>
      <w:r w:rsidRPr="00580ABA">
        <w:rPr>
          <w:rFonts w:ascii="Times New Roman" w:hAnsi="Times New Roman" w:cs="Times New Roman"/>
          <w:i/>
          <w:sz w:val="20"/>
          <w:szCs w:val="20"/>
          <w:lang w:val="tr-TR"/>
        </w:rPr>
        <w:t xml:space="preserve"> tabanlı yaklaşımlar kullanılarak gerçekleştirilmiştir. Önerilen yaklaşımda derin öğrenme modelleri ile birlikte makine öğrenme yöntemleri kullanılmıştır. Derin öğrenme modelleri olarak; uzun kısa süreli bellek (LSTM), tekrarlayan sinir ağı (RNN) kullanılmıştır. Makine öğrenme yön</w:t>
      </w:r>
      <w:r w:rsidR="000C7FC0" w:rsidRPr="00580ABA">
        <w:rPr>
          <w:rFonts w:ascii="Times New Roman" w:hAnsi="Times New Roman" w:cs="Times New Roman"/>
          <w:i/>
          <w:sz w:val="20"/>
          <w:szCs w:val="20"/>
          <w:lang w:val="tr-TR"/>
        </w:rPr>
        <w:t>temleri olarak; doğrusal regresyon</w:t>
      </w:r>
      <w:r w:rsidRPr="00580ABA">
        <w:rPr>
          <w:rFonts w:ascii="Times New Roman" w:hAnsi="Times New Roman" w:cs="Times New Roman"/>
          <w:i/>
          <w:sz w:val="20"/>
          <w:szCs w:val="20"/>
          <w:lang w:val="tr-TR"/>
        </w:rPr>
        <w:t xml:space="preserve"> (LR), destek vektör makineleri (SVM), karar ağaçları (DT),</w:t>
      </w:r>
      <w:r w:rsidR="000C7FC0" w:rsidRPr="00580ABA">
        <w:rPr>
          <w:rFonts w:ascii="Times New Roman" w:hAnsi="Times New Roman" w:cs="Times New Roman"/>
          <w:i/>
          <w:sz w:val="20"/>
          <w:szCs w:val="20"/>
          <w:lang w:val="tr-TR"/>
        </w:rPr>
        <w:t xml:space="preserve"> rastgele orman (RF) ve </w:t>
      </w:r>
      <w:proofErr w:type="spellStart"/>
      <w:r w:rsidR="000C7FC0" w:rsidRPr="00580ABA">
        <w:rPr>
          <w:rFonts w:ascii="Times New Roman" w:hAnsi="Times New Roman" w:cs="Times New Roman"/>
          <w:i/>
          <w:sz w:val="20"/>
          <w:szCs w:val="20"/>
          <w:lang w:val="tr-TR"/>
        </w:rPr>
        <w:t>gradyan</w:t>
      </w:r>
      <w:proofErr w:type="spellEnd"/>
      <w:r w:rsidRPr="00580ABA">
        <w:rPr>
          <w:rFonts w:ascii="Times New Roman" w:hAnsi="Times New Roman" w:cs="Times New Roman"/>
          <w:i/>
          <w:sz w:val="20"/>
          <w:szCs w:val="20"/>
          <w:lang w:val="tr-TR"/>
        </w:rPr>
        <w:t xml:space="preserve"> artırma (</w:t>
      </w:r>
      <w:proofErr w:type="spellStart"/>
      <w:r w:rsidRPr="00580ABA">
        <w:rPr>
          <w:rFonts w:ascii="Times New Roman" w:hAnsi="Times New Roman" w:cs="Times New Roman"/>
          <w:i/>
          <w:sz w:val="20"/>
          <w:szCs w:val="20"/>
          <w:lang w:val="tr-TR"/>
        </w:rPr>
        <w:t>Gboost</w:t>
      </w:r>
      <w:proofErr w:type="spellEnd"/>
      <w:r w:rsidRPr="00580ABA">
        <w:rPr>
          <w:rFonts w:ascii="Times New Roman" w:hAnsi="Times New Roman" w:cs="Times New Roman"/>
          <w:i/>
          <w:sz w:val="20"/>
          <w:szCs w:val="20"/>
          <w:lang w:val="tr-TR"/>
        </w:rPr>
        <w:t>) kullanılmıştır. Ayrıca en iyi performansı veren yöntem veya model için temel bileşen analizi (PCA) yöntemi birlikte kullanılarak son analiz işlemi gerçekleştirilmişti</w:t>
      </w:r>
      <w:r w:rsidR="000C7FC0" w:rsidRPr="00580ABA">
        <w:rPr>
          <w:rFonts w:ascii="Times New Roman" w:hAnsi="Times New Roman" w:cs="Times New Roman"/>
          <w:i/>
          <w:sz w:val="20"/>
          <w:szCs w:val="20"/>
          <w:lang w:val="tr-TR"/>
        </w:rPr>
        <w:t>r. PCA yöntemi ile veri boyutu azaltıldı</w:t>
      </w:r>
      <w:r w:rsidRPr="00580ABA">
        <w:rPr>
          <w:rFonts w:ascii="Times New Roman" w:hAnsi="Times New Roman" w:cs="Times New Roman"/>
          <w:i/>
          <w:sz w:val="20"/>
          <w:szCs w:val="20"/>
          <w:lang w:val="tr-TR"/>
        </w:rPr>
        <w:t xml:space="preserve"> ve verimli özniteliklerin seçimi için kullanıldı. Gerçekleştirilen analizlerde hem derin öğrenme yaklaşımları hem de makine öğrenme yöntemleri başarılı sonuçlar vermiştir. Sonuç olarak, en iyi performansı PCA yöntemi ile birlikte kullanılan rastgele orman yöntemi verdi ve %96.05 oranında bir genel doğruluk başarısı elde edildi. Bu çalışma neticesinde gerçekleştirilen analizler parkinson hastalığının tanı, tedavi süreçlerine u</w:t>
      </w:r>
      <w:r w:rsidR="000C7FC0" w:rsidRPr="00580ABA">
        <w:rPr>
          <w:rFonts w:ascii="Times New Roman" w:hAnsi="Times New Roman" w:cs="Times New Roman"/>
          <w:i/>
          <w:sz w:val="20"/>
          <w:szCs w:val="20"/>
          <w:lang w:val="tr-TR"/>
        </w:rPr>
        <w:t>mut verici katkılar sağladığı gözlemlenmiştir.</w:t>
      </w:r>
    </w:p>
    <w:p w:rsidR="00580ABA" w:rsidRPr="00580ABA" w:rsidRDefault="00580ABA" w:rsidP="00580ABA">
      <w:pPr>
        <w:spacing w:line="240" w:lineRule="auto"/>
        <w:jc w:val="both"/>
        <w:rPr>
          <w:rFonts w:ascii="Times New Roman" w:hAnsi="Times New Roman" w:cs="Times New Roman"/>
          <w:i/>
          <w:sz w:val="20"/>
          <w:szCs w:val="20"/>
          <w:lang w:val="tr-TR"/>
        </w:rPr>
      </w:pPr>
    </w:p>
    <w:p w:rsidR="00580ABA" w:rsidRPr="00580ABA" w:rsidRDefault="00580ABA" w:rsidP="00580ABA">
      <w:pPr>
        <w:pStyle w:val="keywords"/>
        <w:ind w:firstLine="0"/>
        <w:rPr>
          <w:rFonts w:eastAsia="MS Mincho"/>
          <w:b w:val="0"/>
          <w:noProof w:val="0"/>
          <w:sz w:val="20"/>
          <w:szCs w:val="20"/>
          <w:lang w:val="tr-TR"/>
        </w:rPr>
      </w:pPr>
      <w:r w:rsidRPr="00580ABA">
        <w:rPr>
          <w:rFonts w:eastAsia="MS Mincho"/>
          <w:noProof w:val="0"/>
          <w:sz w:val="20"/>
          <w:szCs w:val="20"/>
          <w:lang w:val="tr-TR"/>
        </w:rPr>
        <w:t xml:space="preserve">Anahtar Kelimeler: </w:t>
      </w:r>
      <w:r w:rsidRPr="00580ABA">
        <w:rPr>
          <w:rFonts w:eastAsia="MS Mincho"/>
          <w:b w:val="0"/>
          <w:noProof w:val="0"/>
          <w:sz w:val="20"/>
          <w:szCs w:val="20"/>
          <w:lang w:val="tr-TR"/>
        </w:rPr>
        <w:t>Parkinson hastalığı, Geri beslemeli modeller, Makine öğrenme, Sinyal işleme, Özellik seçimi.</w:t>
      </w: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CA404D" w:rsidRDefault="00CA404D" w:rsidP="000C7FC0">
      <w:pPr>
        <w:jc w:val="both"/>
        <w:rPr>
          <w:lang w:val="tr-TR"/>
        </w:rPr>
      </w:pPr>
    </w:p>
    <w:p w:rsidR="00580ABA" w:rsidRDefault="00580ABA" w:rsidP="000C7FC0">
      <w:pPr>
        <w:jc w:val="both"/>
        <w:rPr>
          <w:lang w:val="tr-TR"/>
        </w:rPr>
      </w:pPr>
    </w:p>
    <w:p w:rsidR="00CA404D" w:rsidRDefault="00CA404D" w:rsidP="00CA404D">
      <w:pPr>
        <w:jc w:val="center"/>
        <w:rPr>
          <w:rFonts w:ascii="Times New Roman" w:eastAsia="Times New Roman" w:hAnsi="Times New Roman" w:cs="Times New Roman"/>
          <w:b/>
          <w:bCs/>
          <w:sz w:val="24"/>
          <w:szCs w:val="24"/>
        </w:rPr>
      </w:pPr>
    </w:p>
    <w:p w:rsidR="00580ABA" w:rsidRDefault="00CA404D" w:rsidP="00CA404D">
      <w:pPr>
        <w:spacing w:line="360" w:lineRule="auto"/>
        <w:jc w:val="center"/>
        <w:rPr>
          <w:lang w:val="tr-TR"/>
        </w:rPr>
      </w:pPr>
      <w:r w:rsidRPr="00CA404D">
        <w:rPr>
          <w:rFonts w:ascii="Times New Roman" w:eastAsia="Times New Roman" w:hAnsi="Times New Roman" w:cs="Times New Roman"/>
          <w:b/>
          <w:bCs/>
          <w:sz w:val="24"/>
          <w:szCs w:val="24"/>
        </w:rPr>
        <w:t>DETECTION OF PARKINSON'S DISEASE USING AUDIO SIGNAL DATA PROCESSED WITH ARTIFICIA</w:t>
      </w:r>
      <w:r>
        <w:rPr>
          <w:rFonts w:ascii="Times New Roman" w:eastAsia="Times New Roman" w:hAnsi="Times New Roman" w:cs="Times New Roman"/>
          <w:b/>
          <w:bCs/>
          <w:sz w:val="24"/>
          <w:szCs w:val="24"/>
        </w:rPr>
        <w:t>L INTELLIGENCE-BASED APPROACHES</w:t>
      </w:r>
    </w:p>
    <w:p w:rsidR="00580ABA" w:rsidRDefault="00580ABA" w:rsidP="000C7FC0">
      <w:pPr>
        <w:jc w:val="both"/>
        <w:rPr>
          <w:lang w:val="tr-TR"/>
        </w:rPr>
      </w:pPr>
    </w:p>
    <w:p w:rsidR="00CA404D" w:rsidRDefault="00CA404D" w:rsidP="000C7FC0">
      <w:pPr>
        <w:jc w:val="both"/>
        <w:rPr>
          <w:lang w:val="tr-TR"/>
        </w:rPr>
      </w:pPr>
    </w:p>
    <w:p w:rsidR="00580ABA" w:rsidRPr="00580ABA" w:rsidRDefault="00580ABA" w:rsidP="00580ABA">
      <w:pPr>
        <w:spacing w:line="240" w:lineRule="auto"/>
        <w:jc w:val="both"/>
        <w:rPr>
          <w:rFonts w:ascii="Times New Roman" w:hAnsi="Times New Roman" w:cs="Times New Roman"/>
          <w:i/>
          <w:sz w:val="20"/>
          <w:szCs w:val="20"/>
        </w:rPr>
      </w:pPr>
      <w:r w:rsidRPr="00580ABA">
        <w:rPr>
          <w:rFonts w:ascii="Times New Roman" w:hAnsi="Times New Roman" w:cs="Times New Roman"/>
          <w:i/>
          <w:sz w:val="20"/>
          <w:szCs w:val="20"/>
        </w:rPr>
        <w:t>Parkinson's is a disease that occurs as a result of the dilution of dopamine-producing cells in the brain over time and causes motor disorders in the person. Dopamine is the chemical that enables communication between brain regions and keeps the body's motor activity in balance. Parkinson's disease is suspected in motor activity irregularities. However, in recent years, studies on early diagnosis have also been carried out before the motor symptoms of the disease occur. It focuses on symptoms such as decreased sense of smell, disturbance of sleep patterns and complaints of constipation. In this study, analyzes were performed using the sound signal data obtained from Parkinson’s patients and healthy individuals. The dataset used for analysis has been made available. The data set consists of sound signals obtained from 188 Parkinson’s patients and 64 normal individuals. The analyzes carried out in this study were carried out using artificial intelligence-based approaches that have made a name in every field. In the proposed approach, machine learning methods were used along with deep learning models. As deep learning models; long short term memory (LSTM), repetitive neural network (RNN) were used. As machine learning methods; linear regression (LR), support vector machines (SVM), decision trees (DT), random forest (RF) and gradient boosting (</w:t>
      </w:r>
      <w:proofErr w:type="spellStart"/>
      <w:r w:rsidRPr="00580ABA">
        <w:rPr>
          <w:rFonts w:ascii="Times New Roman" w:hAnsi="Times New Roman" w:cs="Times New Roman"/>
          <w:i/>
          <w:sz w:val="20"/>
          <w:szCs w:val="20"/>
        </w:rPr>
        <w:t>Gboost</w:t>
      </w:r>
      <w:proofErr w:type="spellEnd"/>
      <w:r w:rsidRPr="00580ABA">
        <w:rPr>
          <w:rFonts w:ascii="Times New Roman" w:hAnsi="Times New Roman" w:cs="Times New Roman"/>
          <w:i/>
          <w:sz w:val="20"/>
          <w:szCs w:val="20"/>
        </w:rPr>
        <w:t>) were used. In addition, the final analysis process was performed by using the principal component analysis (PCA) method together for the method or model that gives the best performance. Thanks to the PCA method, the data sizes were reduced and the classification process was carried out by selecting the efficient features. Both deep learning approaches and machine learning methods yielded successful results in the analyzes performed. As a result, the random forest method used with the PCA method gave the best performance and an overall accuracy success of 96.05% was achieved. The analyzes performed as a result of this study made positive contributions to the diagnosis and treatment processes of Parkinson's disease.</w:t>
      </w:r>
    </w:p>
    <w:p w:rsidR="00580ABA" w:rsidRPr="00580ABA" w:rsidRDefault="00580ABA" w:rsidP="00580ABA">
      <w:pPr>
        <w:spacing w:line="240" w:lineRule="auto"/>
        <w:jc w:val="both"/>
        <w:rPr>
          <w:rFonts w:ascii="Times New Roman" w:hAnsi="Times New Roman" w:cs="Times New Roman"/>
          <w:i/>
          <w:sz w:val="20"/>
          <w:szCs w:val="20"/>
        </w:rPr>
      </w:pPr>
    </w:p>
    <w:p w:rsidR="00580ABA" w:rsidRPr="00580ABA" w:rsidRDefault="00580ABA" w:rsidP="00580ABA">
      <w:pPr>
        <w:spacing w:line="240" w:lineRule="auto"/>
        <w:jc w:val="both"/>
        <w:rPr>
          <w:rFonts w:ascii="Times New Roman" w:hAnsi="Times New Roman" w:cs="Times New Roman"/>
          <w:i/>
          <w:sz w:val="20"/>
          <w:szCs w:val="20"/>
        </w:rPr>
      </w:pPr>
    </w:p>
    <w:p w:rsidR="00580ABA" w:rsidRPr="00580ABA" w:rsidRDefault="00580ABA" w:rsidP="00580ABA">
      <w:pPr>
        <w:pStyle w:val="keywords"/>
        <w:ind w:firstLine="0"/>
        <w:rPr>
          <w:rFonts w:eastAsia="MS Mincho"/>
          <w:noProof w:val="0"/>
          <w:sz w:val="20"/>
          <w:szCs w:val="20"/>
        </w:rPr>
      </w:pPr>
      <w:r w:rsidRPr="00580ABA">
        <w:rPr>
          <w:rFonts w:eastAsia="MS Mincho"/>
          <w:noProof w:val="0"/>
          <w:sz w:val="20"/>
          <w:szCs w:val="20"/>
        </w:rPr>
        <w:t xml:space="preserve">Keywords: </w:t>
      </w:r>
      <w:r w:rsidRPr="00580ABA">
        <w:rPr>
          <w:rFonts w:eastAsia="MS Mincho"/>
          <w:b w:val="0"/>
          <w:noProof w:val="0"/>
          <w:sz w:val="20"/>
          <w:szCs w:val="20"/>
        </w:rPr>
        <w:t>Parkinson’s disease, Feedback models, Machine learning, Signal processing, Feature selection.</w:t>
      </w:r>
    </w:p>
    <w:p w:rsidR="00580ABA" w:rsidRDefault="00580ABA" w:rsidP="000C7FC0">
      <w:pPr>
        <w:jc w:val="both"/>
      </w:pPr>
    </w:p>
    <w:p w:rsidR="00A039FF" w:rsidRDefault="00A039FF" w:rsidP="000C7FC0">
      <w:pPr>
        <w:jc w:val="both"/>
      </w:pPr>
    </w:p>
    <w:p w:rsidR="00A039FF" w:rsidRDefault="00A039FF" w:rsidP="000C7FC0">
      <w:pPr>
        <w:jc w:val="both"/>
      </w:pPr>
    </w:p>
    <w:p w:rsidR="00A039FF" w:rsidRDefault="00A039FF" w:rsidP="000C7FC0">
      <w:pPr>
        <w:jc w:val="both"/>
      </w:pPr>
    </w:p>
    <w:p w:rsidR="00A039FF" w:rsidRDefault="00A039FF" w:rsidP="000C7FC0">
      <w:pPr>
        <w:jc w:val="both"/>
      </w:pPr>
    </w:p>
    <w:p w:rsidR="00A039FF" w:rsidRDefault="00A039FF" w:rsidP="000C7FC0">
      <w:pPr>
        <w:jc w:val="both"/>
      </w:pPr>
    </w:p>
    <w:p w:rsidR="00A039FF" w:rsidRDefault="00A039FF" w:rsidP="000C7FC0">
      <w:pPr>
        <w:jc w:val="both"/>
      </w:pPr>
    </w:p>
    <w:p w:rsidR="00A039FF" w:rsidRDefault="00A039FF" w:rsidP="000C7FC0">
      <w:pPr>
        <w:jc w:val="both"/>
      </w:pPr>
    </w:p>
    <w:p w:rsidR="00A039FF" w:rsidRDefault="00A039FF" w:rsidP="000C7FC0">
      <w:pPr>
        <w:jc w:val="both"/>
      </w:pPr>
    </w:p>
    <w:p w:rsidR="00A039FF" w:rsidRDefault="00A039FF" w:rsidP="00454202">
      <w:pPr>
        <w:pStyle w:val="ListeParagraf"/>
        <w:numPr>
          <w:ilvl w:val="0"/>
          <w:numId w:val="2"/>
        </w:numPr>
        <w:spacing w:before="120" w:after="12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GİRİŞ</w:t>
      </w:r>
    </w:p>
    <w:p w:rsidR="00A039FF" w:rsidRPr="00A039FF" w:rsidRDefault="00A039FF" w:rsidP="00A039FF">
      <w:pPr>
        <w:spacing w:after="120" w:line="240" w:lineRule="auto"/>
        <w:ind w:firstLine="720"/>
        <w:jc w:val="both"/>
        <w:rPr>
          <w:rFonts w:ascii="Times New Roman" w:hAnsi="Times New Roman" w:cs="Times New Roman"/>
          <w:sz w:val="24"/>
          <w:szCs w:val="24"/>
          <w:lang w:val="tr-TR"/>
        </w:rPr>
      </w:pPr>
      <w:r w:rsidRPr="00A039FF">
        <w:rPr>
          <w:rFonts w:ascii="Times New Roman" w:hAnsi="Times New Roman" w:cs="Times New Roman"/>
          <w:sz w:val="24"/>
          <w:szCs w:val="24"/>
          <w:lang w:val="tr-TR"/>
        </w:rPr>
        <w:t xml:space="preserve">İnsan beyninin belirli bölgelerinde </w:t>
      </w:r>
      <w:proofErr w:type="spellStart"/>
      <w:r w:rsidRPr="00A039FF">
        <w:rPr>
          <w:rFonts w:ascii="Times New Roman" w:hAnsi="Times New Roman" w:cs="Times New Roman"/>
          <w:sz w:val="24"/>
          <w:szCs w:val="24"/>
          <w:lang w:val="tr-TR"/>
        </w:rPr>
        <w:t>dopamin</w:t>
      </w:r>
      <w:proofErr w:type="spellEnd"/>
      <w:r w:rsidRPr="00A039FF">
        <w:rPr>
          <w:rFonts w:ascii="Times New Roman" w:hAnsi="Times New Roman" w:cs="Times New Roman"/>
          <w:sz w:val="24"/>
          <w:szCs w:val="24"/>
          <w:lang w:val="tr-TR"/>
        </w:rPr>
        <w:t xml:space="preserve"> üreten hücreler </w:t>
      </w:r>
      <w:r w:rsidRPr="00D4176D">
        <w:rPr>
          <w:rFonts w:ascii="Times New Roman" w:hAnsi="Times New Roman" w:cs="Times New Roman"/>
          <w:sz w:val="24"/>
          <w:szCs w:val="24"/>
          <w:lang w:val="tr-TR"/>
        </w:rPr>
        <w:t xml:space="preserve">bulunmaktadır </w:t>
      </w:r>
      <w:r w:rsidR="00D4176D">
        <w:rPr>
          <w:rFonts w:ascii="Times New Roman" w:hAnsi="Times New Roman" w:cs="Times New Roman"/>
          <w:sz w:val="24"/>
          <w:szCs w:val="24"/>
          <w:lang w:val="tr-TR"/>
        </w:rPr>
        <w:t>(</w:t>
      </w:r>
      <w:proofErr w:type="spellStart"/>
      <w:r w:rsidR="00D4176D">
        <w:rPr>
          <w:rFonts w:ascii="Times New Roman" w:hAnsi="Times New Roman" w:cs="Times New Roman"/>
          <w:sz w:val="24"/>
          <w:szCs w:val="24"/>
          <w:lang w:val="tr-TR"/>
        </w:rPr>
        <w:t>Juárez</w:t>
      </w:r>
      <w:proofErr w:type="spellEnd"/>
      <w:r w:rsidR="00D4176D">
        <w:rPr>
          <w:rFonts w:ascii="Times New Roman" w:hAnsi="Times New Roman" w:cs="Times New Roman"/>
          <w:sz w:val="24"/>
          <w:szCs w:val="24"/>
          <w:lang w:val="tr-TR"/>
        </w:rPr>
        <w:t xml:space="preserve"> </w:t>
      </w:r>
      <w:proofErr w:type="spellStart"/>
      <w:r w:rsidR="00D4176D">
        <w:rPr>
          <w:rFonts w:ascii="Times New Roman" w:hAnsi="Times New Roman" w:cs="Times New Roman"/>
          <w:sz w:val="24"/>
          <w:szCs w:val="24"/>
          <w:lang w:val="tr-TR"/>
        </w:rPr>
        <w:t>Olguín</w:t>
      </w:r>
      <w:proofErr w:type="spellEnd"/>
      <w:r w:rsidR="00D4176D">
        <w:rPr>
          <w:rFonts w:ascii="Times New Roman" w:hAnsi="Times New Roman" w:cs="Times New Roman"/>
          <w:sz w:val="24"/>
          <w:szCs w:val="24"/>
          <w:lang w:val="tr-TR"/>
        </w:rPr>
        <w:t xml:space="preserve"> ve diğ.</w:t>
      </w:r>
      <w:r w:rsidR="00D4176D" w:rsidRPr="00D4176D">
        <w:rPr>
          <w:rFonts w:ascii="Times New Roman" w:hAnsi="Times New Roman" w:cs="Times New Roman"/>
          <w:sz w:val="24"/>
          <w:szCs w:val="24"/>
          <w:lang w:val="tr-TR"/>
        </w:rPr>
        <w:t xml:space="preserve"> 2016)</w:t>
      </w:r>
      <w:r w:rsidRPr="00D4176D">
        <w:rPr>
          <w:rFonts w:ascii="Times New Roman" w:hAnsi="Times New Roman" w:cs="Times New Roman"/>
          <w:sz w:val="24"/>
          <w:szCs w:val="24"/>
          <w:lang w:val="tr-TR"/>
        </w:rPr>
        <w:t>. Bu hücreler, beynin diğer bölgeleri ile iletişime geçen ve vücudun motor hareketlerinin akıcı bir şekilde gerçekleşmesini sağlar</w:t>
      </w:r>
      <w:r w:rsidR="00D4176D">
        <w:rPr>
          <w:rFonts w:ascii="Times New Roman" w:hAnsi="Times New Roman" w:cs="Times New Roman"/>
          <w:sz w:val="24"/>
          <w:szCs w:val="24"/>
          <w:lang w:val="tr-TR"/>
        </w:rPr>
        <w:t xml:space="preserve"> </w:t>
      </w:r>
      <w:r w:rsidR="00D4176D" w:rsidRPr="00D4176D">
        <w:rPr>
          <w:rFonts w:ascii="Times New Roman" w:hAnsi="Times New Roman" w:cs="Times New Roman"/>
          <w:sz w:val="24"/>
          <w:szCs w:val="24"/>
          <w:lang w:val="tr-TR"/>
        </w:rPr>
        <w:t>(</w:t>
      </w:r>
      <w:proofErr w:type="spellStart"/>
      <w:r w:rsidR="00D4176D" w:rsidRPr="00D4176D">
        <w:rPr>
          <w:rFonts w:ascii="Times New Roman" w:hAnsi="Times New Roman" w:cs="Times New Roman"/>
          <w:sz w:val="24"/>
          <w:szCs w:val="24"/>
          <w:lang w:val="tr-TR"/>
        </w:rPr>
        <w:t>Matt</w:t>
      </w:r>
      <w:proofErr w:type="spellEnd"/>
      <w:r w:rsidR="00D4176D" w:rsidRPr="00D4176D">
        <w:rPr>
          <w:rFonts w:ascii="Times New Roman" w:hAnsi="Times New Roman" w:cs="Times New Roman"/>
          <w:sz w:val="24"/>
          <w:szCs w:val="24"/>
          <w:lang w:val="tr-TR"/>
        </w:rPr>
        <w:t xml:space="preserve"> ve </w:t>
      </w:r>
      <w:proofErr w:type="spellStart"/>
      <w:r w:rsidR="00D4176D" w:rsidRPr="00D4176D">
        <w:rPr>
          <w:rFonts w:ascii="Times New Roman" w:hAnsi="Times New Roman" w:cs="Times New Roman"/>
          <w:sz w:val="24"/>
          <w:szCs w:val="24"/>
          <w:lang w:val="tr-TR"/>
        </w:rPr>
        <w:t>Gaskill</w:t>
      </w:r>
      <w:proofErr w:type="spellEnd"/>
      <w:r w:rsidR="00D4176D" w:rsidRPr="00D4176D">
        <w:rPr>
          <w:rFonts w:ascii="Times New Roman" w:hAnsi="Times New Roman" w:cs="Times New Roman"/>
          <w:sz w:val="24"/>
          <w:szCs w:val="24"/>
          <w:lang w:val="tr-TR"/>
        </w:rPr>
        <w:t>, 2020)</w:t>
      </w:r>
      <w:r w:rsidRPr="00D4176D">
        <w:rPr>
          <w:rFonts w:ascii="Times New Roman" w:hAnsi="Times New Roman" w:cs="Times New Roman"/>
          <w:sz w:val="24"/>
          <w:szCs w:val="24"/>
          <w:lang w:val="tr-TR"/>
        </w:rPr>
        <w:t xml:space="preserve">. </w:t>
      </w:r>
      <w:proofErr w:type="spellStart"/>
      <w:r w:rsidRPr="00D4176D">
        <w:rPr>
          <w:rFonts w:ascii="Times New Roman" w:hAnsi="Times New Roman" w:cs="Times New Roman"/>
          <w:sz w:val="24"/>
          <w:szCs w:val="24"/>
          <w:lang w:val="tr-TR"/>
        </w:rPr>
        <w:t>Dopamin</w:t>
      </w:r>
      <w:proofErr w:type="spellEnd"/>
      <w:r w:rsidRPr="00D4176D">
        <w:rPr>
          <w:rFonts w:ascii="Times New Roman" w:hAnsi="Times New Roman" w:cs="Times New Roman"/>
          <w:sz w:val="24"/>
          <w:szCs w:val="24"/>
          <w:lang w:val="tr-TR"/>
        </w:rPr>
        <w:t xml:space="preserve"> hücrelerinin seyrelmesi sonucu</w:t>
      </w:r>
      <w:r w:rsidRPr="00A039FF">
        <w:rPr>
          <w:rFonts w:ascii="Times New Roman" w:hAnsi="Times New Roman" w:cs="Times New Roman"/>
          <w:sz w:val="24"/>
          <w:szCs w:val="24"/>
          <w:lang w:val="tr-TR"/>
        </w:rPr>
        <w:t xml:space="preserve">, vücudun motor hareketlerinin akıcılığı zamanla kaybolur ve Parkinson hastalığının oluşmasına neden olur </w:t>
      </w:r>
      <w:r w:rsidR="00D4176D">
        <w:rPr>
          <w:rFonts w:ascii="Times New Roman" w:hAnsi="Times New Roman" w:cs="Times New Roman"/>
          <w:sz w:val="24"/>
          <w:szCs w:val="24"/>
          <w:lang w:val="tr-TR"/>
        </w:rPr>
        <w:t>(</w:t>
      </w:r>
      <w:proofErr w:type="spellStart"/>
      <w:r w:rsidR="00D4176D">
        <w:rPr>
          <w:rFonts w:ascii="Times New Roman" w:hAnsi="Times New Roman" w:cs="Times New Roman"/>
          <w:sz w:val="24"/>
          <w:szCs w:val="24"/>
          <w:lang w:val="tr-TR"/>
        </w:rPr>
        <w:t>Magrinelli</w:t>
      </w:r>
      <w:proofErr w:type="spellEnd"/>
      <w:r w:rsidR="00D4176D">
        <w:rPr>
          <w:rFonts w:ascii="Times New Roman" w:hAnsi="Times New Roman" w:cs="Times New Roman"/>
          <w:sz w:val="24"/>
          <w:szCs w:val="24"/>
          <w:lang w:val="tr-TR"/>
        </w:rPr>
        <w:t xml:space="preserve"> ve diğ</w:t>
      </w:r>
      <w:proofErr w:type="gramStart"/>
      <w:r w:rsidR="00D4176D">
        <w:rPr>
          <w:rFonts w:ascii="Times New Roman" w:hAnsi="Times New Roman" w:cs="Times New Roman"/>
          <w:sz w:val="24"/>
          <w:szCs w:val="24"/>
          <w:lang w:val="tr-TR"/>
        </w:rPr>
        <w:t>.</w:t>
      </w:r>
      <w:r w:rsidR="00D4176D" w:rsidRPr="00D4176D">
        <w:rPr>
          <w:rFonts w:ascii="Times New Roman" w:hAnsi="Times New Roman" w:cs="Times New Roman"/>
          <w:sz w:val="24"/>
          <w:szCs w:val="24"/>
          <w:lang w:val="tr-TR"/>
        </w:rPr>
        <w:t>,</w:t>
      </w:r>
      <w:proofErr w:type="gramEnd"/>
      <w:r w:rsidR="00D4176D" w:rsidRPr="00D4176D">
        <w:rPr>
          <w:rFonts w:ascii="Times New Roman" w:hAnsi="Times New Roman" w:cs="Times New Roman"/>
          <w:sz w:val="24"/>
          <w:szCs w:val="24"/>
          <w:lang w:val="tr-TR"/>
        </w:rPr>
        <w:t xml:space="preserve"> 2016)</w:t>
      </w:r>
      <w:r w:rsidR="00D4176D">
        <w:rPr>
          <w:rFonts w:ascii="Times New Roman" w:hAnsi="Times New Roman" w:cs="Times New Roman"/>
          <w:sz w:val="24"/>
          <w:szCs w:val="24"/>
          <w:lang w:val="tr-TR"/>
        </w:rPr>
        <w:t>.</w:t>
      </w:r>
      <w:r w:rsidRPr="00A039FF">
        <w:rPr>
          <w:rFonts w:ascii="Times New Roman" w:hAnsi="Times New Roman" w:cs="Times New Roman"/>
          <w:sz w:val="24"/>
          <w:szCs w:val="24"/>
          <w:lang w:val="tr-TR"/>
        </w:rPr>
        <w:t xml:space="preserve"> Son zamanlarda bilim adamları Parkinson hastalığının </w:t>
      </w:r>
      <w:r w:rsidRPr="00D4176D">
        <w:rPr>
          <w:rFonts w:ascii="Times New Roman" w:hAnsi="Times New Roman" w:cs="Times New Roman"/>
          <w:sz w:val="24"/>
          <w:szCs w:val="24"/>
          <w:lang w:val="tr-TR"/>
        </w:rPr>
        <w:t>erken tanısında, zaman kaybının daha önüne geçebilecek ve vücudun motor hareketlerini olumsuz etkilenmesinin öncesinde oluşan durumlara odaklanmaktadır. Özellikle koku duyusunun azalması, uyku düzensizliği, bağırsak sisteminde oluşan problemler vb. durumlar üzerinde anal</w:t>
      </w:r>
      <w:r w:rsidR="00D4176D" w:rsidRPr="00D4176D">
        <w:rPr>
          <w:rFonts w:ascii="Times New Roman" w:hAnsi="Times New Roman" w:cs="Times New Roman"/>
          <w:sz w:val="24"/>
          <w:szCs w:val="24"/>
          <w:lang w:val="tr-TR"/>
        </w:rPr>
        <w:t>izler gerçekleştirilmektedir (</w:t>
      </w:r>
      <w:proofErr w:type="spellStart"/>
      <w:r w:rsidR="00D4176D" w:rsidRPr="00D4176D">
        <w:rPr>
          <w:rFonts w:ascii="Times New Roman" w:hAnsi="Times New Roman" w:cs="Times New Roman"/>
          <w:sz w:val="24"/>
          <w:szCs w:val="24"/>
          <w:lang w:val="tr-TR"/>
        </w:rPr>
        <w:t>Poewe</w:t>
      </w:r>
      <w:proofErr w:type="spellEnd"/>
      <w:r w:rsidR="00D4176D" w:rsidRPr="00D4176D">
        <w:rPr>
          <w:rFonts w:ascii="Times New Roman" w:hAnsi="Times New Roman" w:cs="Times New Roman"/>
          <w:sz w:val="24"/>
          <w:szCs w:val="24"/>
          <w:lang w:val="tr-TR"/>
        </w:rPr>
        <w:t>, 2019)</w:t>
      </w:r>
      <w:r w:rsidRPr="00D4176D">
        <w:rPr>
          <w:rFonts w:ascii="Times New Roman" w:hAnsi="Times New Roman" w:cs="Times New Roman"/>
          <w:sz w:val="24"/>
          <w:szCs w:val="24"/>
          <w:lang w:val="tr-TR"/>
        </w:rPr>
        <w:t xml:space="preserve">. Dolayısıyla hastalığın erken tanı süreci, Parkinson hastalarının tedavisi için önemlidir </w:t>
      </w:r>
      <w:r w:rsidR="00D4176D" w:rsidRPr="00D4176D">
        <w:rPr>
          <w:rFonts w:ascii="Times New Roman" w:hAnsi="Times New Roman" w:cs="Times New Roman"/>
          <w:sz w:val="24"/>
          <w:szCs w:val="24"/>
          <w:lang w:val="tr-TR"/>
        </w:rPr>
        <w:t>(</w:t>
      </w:r>
      <w:proofErr w:type="spellStart"/>
      <w:r w:rsidR="00D4176D" w:rsidRPr="00D4176D">
        <w:rPr>
          <w:rFonts w:ascii="Times New Roman" w:hAnsi="Times New Roman" w:cs="Times New Roman"/>
          <w:sz w:val="24"/>
          <w:szCs w:val="24"/>
          <w:lang w:val="tr-TR"/>
        </w:rPr>
        <w:t>Rees</w:t>
      </w:r>
      <w:proofErr w:type="spellEnd"/>
      <w:r w:rsidR="00D4176D" w:rsidRPr="00D4176D">
        <w:rPr>
          <w:rFonts w:ascii="Times New Roman" w:hAnsi="Times New Roman" w:cs="Times New Roman"/>
          <w:sz w:val="24"/>
          <w:szCs w:val="24"/>
          <w:lang w:val="tr-TR"/>
        </w:rPr>
        <w:t xml:space="preserve"> ve diğ</w:t>
      </w:r>
      <w:proofErr w:type="gramStart"/>
      <w:r w:rsidR="00D4176D" w:rsidRPr="00D4176D">
        <w:rPr>
          <w:rFonts w:ascii="Times New Roman" w:hAnsi="Times New Roman" w:cs="Times New Roman"/>
          <w:sz w:val="24"/>
          <w:szCs w:val="24"/>
          <w:lang w:val="tr-TR"/>
        </w:rPr>
        <w:t>.,</w:t>
      </w:r>
      <w:proofErr w:type="gramEnd"/>
      <w:r w:rsidR="00D4176D" w:rsidRPr="00D4176D">
        <w:rPr>
          <w:rFonts w:ascii="Times New Roman" w:hAnsi="Times New Roman" w:cs="Times New Roman"/>
          <w:sz w:val="24"/>
          <w:szCs w:val="24"/>
          <w:lang w:val="tr-TR"/>
        </w:rPr>
        <w:t xml:space="preserve"> 2018). </w:t>
      </w:r>
      <w:r w:rsidRPr="00D4176D">
        <w:rPr>
          <w:rFonts w:ascii="Times New Roman" w:hAnsi="Times New Roman" w:cs="Times New Roman"/>
          <w:sz w:val="24"/>
          <w:szCs w:val="24"/>
          <w:lang w:val="tr-TR"/>
        </w:rPr>
        <w:t xml:space="preserve">2016 yılı verilerine göre dünyada Parkinson hasta sayısı yaklaşık 6.1 milyon civarındaydı. Bu hastalık ileri yaş gruplarında daha sık görülmektedir </w:t>
      </w:r>
      <w:r w:rsidR="00D4176D" w:rsidRPr="00D4176D">
        <w:rPr>
          <w:rFonts w:ascii="Times New Roman" w:hAnsi="Times New Roman" w:cs="Times New Roman"/>
          <w:sz w:val="24"/>
          <w:szCs w:val="24"/>
          <w:lang w:val="tr-TR"/>
        </w:rPr>
        <w:t xml:space="preserve">(Ray </w:t>
      </w:r>
      <w:proofErr w:type="spellStart"/>
      <w:r w:rsidR="00D4176D" w:rsidRPr="00D4176D">
        <w:rPr>
          <w:rFonts w:ascii="Times New Roman" w:hAnsi="Times New Roman" w:cs="Times New Roman"/>
          <w:sz w:val="24"/>
          <w:szCs w:val="24"/>
          <w:lang w:val="tr-TR"/>
        </w:rPr>
        <w:t>Dorsey</w:t>
      </w:r>
      <w:proofErr w:type="spellEnd"/>
      <w:r w:rsidR="00D4176D" w:rsidRPr="00D4176D">
        <w:rPr>
          <w:rFonts w:ascii="Times New Roman" w:hAnsi="Times New Roman" w:cs="Times New Roman"/>
          <w:sz w:val="24"/>
          <w:szCs w:val="24"/>
          <w:lang w:val="tr-TR"/>
        </w:rPr>
        <w:t xml:space="preserve"> ve diğ</w:t>
      </w:r>
      <w:proofErr w:type="gramStart"/>
      <w:r w:rsidR="00D4176D" w:rsidRPr="00D4176D">
        <w:rPr>
          <w:rFonts w:ascii="Times New Roman" w:hAnsi="Times New Roman" w:cs="Times New Roman"/>
          <w:sz w:val="24"/>
          <w:szCs w:val="24"/>
          <w:lang w:val="tr-TR"/>
        </w:rPr>
        <w:t>.,</w:t>
      </w:r>
      <w:proofErr w:type="gramEnd"/>
      <w:r w:rsidR="00D4176D" w:rsidRPr="00D4176D">
        <w:rPr>
          <w:rFonts w:ascii="Times New Roman" w:hAnsi="Times New Roman" w:cs="Times New Roman"/>
          <w:sz w:val="24"/>
          <w:szCs w:val="24"/>
          <w:lang w:val="tr-TR"/>
        </w:rPr>
        <w:t xml:space="preserve"> 2018).</w:t>
      </w:r>
    </w:p>
    <w:p w:rsidR="00A039FF" w:rsidRPr="00A039FF" w:rsidRDefault="00A039FF" w:rsidP="00A039FF">
      <w:pPr>
        <w:spacing w:after="120" w:line="240" w:lineRule="auto"/>
        <w:ind w:firstLine="720"/>
        <w:jc w:val="both"/>
        <w:rPr>
          <w:rFonts w:ascii="Times New Roman" w:hAnsi="Times New Roman" w:cs="Times New Roman"/>
          <w:sz w:val="24"/>
          <w:szCs w:val="24"/>
          <w:lang w:val="tr-TR"/>
        </w:rPr>
      </w:pPr>
      <w:r w:rsidRPr="00A039FF">
        <w:rPr>
          <w:rFonts w:ascii="Times New Roman" w:hAnsi="Times New Roman" w:cs="Times New Roman"/>
          <w:sz w:val="24"/>
          <w:szCs w:val="24"/>
          <w:lang w:val="tr-TR"/>
        </w:rPr>
        <w:t>Yapay zekâ tabanlı uygulamalar son zamanlarda birçok alanda ilgi görmeye başlamıştır. Veri analizleri, bölütleme, sınıflandırma, regresyon vb. durumlarda yapay zekânın çalışma sonuçlarına</w:t>
      </w:r>
      <w:r w:rsidR="00D4176D">
        <w:rPr>
          <w:rFonts w:ascii="Times New Roman" w:hAnsi="Times New Roman" w:cs="Times New Roman"/>
          <w:sz w:val="24"/>
          <w:szCs w:val="24"/>
          <w:lang w:val="tr-TR"/>
        </w:rPr>
        <w:t xml:space="preserve"> katkı sağladığı görülmüştür (</w:t>
      </w:r>
      <w:proofErr w:type="spellStart"/>
      <w:r w:rsidR="00D4176D">
        <w:rPr>
          <w:rFonts w:ascii="Times New Roman" w:hAnsi="Times New Roman" w:cs="Times New Roman"/>
          <w:sz w:val="24"/>
          <w:szCs w:val="24"/>
          <w:lang w:val="tr-TR"/>
        </w:rPr>
        <w:t>Fiorucci</w:t>
      </w:r>
      <w:proofErr w:type="spellEnd"/>
      <w:r w:rsidR="00D4176D">
        <w:rPr>
          <w:rFonts w:ascii="Times New Roman" w:hAnsi="Times New Roman" w:cs="Times New Roman"/>
          <w:sz w:val="24"/>
          <w:szCs w:val="24"/>
          <w:lang w:val="tr-TR"/>
        </w:rPr>
        <w:t xml:space="preserve"> ve diğ</w:t>
      </w:r>
      <w:proofErr w:type="gramStart"/>
      <w:r w:rsidR="00D4176D" w:rsidRPr="00D4176D">
        <w:rPr>
          <w:rFonts w:ascii="Times New Roman" w:hAnsi="Times New Roman" w:cs="Times New Roman"/>
          <w:sz w:val="24"/>
          <w:szCs w:val="24"/>
          <w:lang w:val="tr-TR"/>
        </w:rPr>
        <w:t>.,</w:t>
      </w:r>
      <w:proofErr w:type="gramEnd"/>
      <w:r w:rsidR="00D4176D" w:rsidRPr="00D4176D">
        <w:rPr>
          <w:rFonts w:ascii="Times New Roman" w:hAnsi="Times New Roman" w:cs="Times New Roman"/>
          <w:sz w:val="24"/>
          <w:szCs w:val="24"/>
          <w:lang w:val="tr-TR"/>
        </w:rPr>
        <w:t xml:space="preserve"> 2020)</w:t>
      </w:r>
      <w:r w:rsidRPr="00A039FF">
        <w:rPr>
          <w:rFonts w:ascii="Times New Roman" w:hAnsi="Times New Roman" w:cs="Times New Roman"/>
          <w:sz w:val="24"/>
          <w:szCs w:val="24"/>
          <w:lang w:val="tr-TR"/>
        </w:rPr>
        <w:t xml:space="preserve">. Tanı-tedavi süreçlerinde hızlı ve doğru gerçekleştirilen analizler önemlidir. </w:t>
      </w:r>
      <w:r w:rsidR="00D4176D">
        <w:rPr>
          <w:rFonts w:ascii="Times New Roman" w:hAnsi="Times New Roman" w:cs="Times New Roman"/>
          <w:sz w:val="24"/>
          <w:szCs w:val="24"/>
          <w:lang w:val="tr-TR"/>
        </w:rPr>
        <w:t>Oh ve diğ</w:t>
      </w:r>
      <w:r w:rsidR="00D4176D" w:rsidRPr="00D4176D">
        <w:rPr>
          <w:rFonts w:ascii="Times New Roman" w:hAnsi="Times New Roman" w:cs="Times New Roman"/>
          <w:sz w:val="24"/>
          <w:szCs w:val="24"/>
          <w:lang w:val="tr-TR"/>
        </w:rPr>
        <w:t>.</w:t>
      </w:r>
      <w:r w:rsidR="00D4176D">
        <w:rPr>
          <w:rFonts w:ascii="Times New Roman" w:hAnsi="Times New Roman" w:cs="Times New Roman"/>
          <w:sz w:val="24"/>
          <w:szCs w:val="24"/>
          <w:lang w:val="tr-TR"/>
        </w:rPr>
        <w:t xml:space="preserve"> (</w:t>
      </w:r>
      <w:r w:rsidR="00D4176D" w:rsidRPr="00D4176D">
        <w:rPr>
          <w:rFonts w:ascii="Times New Roman" w:hAnsi="Times New Roman" w:cs="Times New Roman"/>
          <w:sz w:val="24"/>
          <w:szCs w:val="24"/>
          <w:lang w:val="tr-TR"/>
        </w:rPr>
        <w:t>2020)</w:t>
      </w:r>
      <w:r w:rsidRPr="00A039FF">
        <w:rPr>
          <w:rFonts w:ascii="Times New Roman" w:hAnsi="Times New Roman" w:cs="Times New Roman"/>
          <w:sz w:val="24"/>
          <w:szCs w:val="24"/>
          <w:lang w:val="tr-TR"/>
        </w:rPr>
        <w:t xml:space="preserve"> EEG sinyal verilerini kullanarak Parkinson hastalığı analizi için evrişimsel sinir ağı (CNN) modeli tasarladılar. Onların çalışmasında elde ettikleri genel doğruluk başarısı %88.25'ti. </w:t>
      </w:r>
      <w:proofErr w:type="spellStart"/>
      <w:r w:rsidR="00D4176D">
        <w:rPr>
          <w:rFonts w:ascii="Times New Roman" w:hAnsi="Times New Roman" w:cs="Times New Roman"/>
          <w:sz w:val="24"/>
          <w:szCs w:val="24"/>
          <w:lang w:val="tr-TR"/>
        </w:rPr>
        <w:t>Xu</w:t>
      </w:r>
      <w:proofErr w:type="spellEnd"/>
      <w:r w:rsidR="00D4176D">
        <w:rPr>
          <w:rFonts w:ascii="Times New Roman" w:hAnsi="Times New Roman" w:cs="Times New Roman"/>
          <w:sz w:val="24"/>
          <w:szCs w:val="24"/>
          <w:lang w:val="tr-TR"/>
        </w:rPr>
        <w:t xml:space="preserve"> ve diğ.</w:t>
      </w:r>
      <w:r w:rsidR="00D4176D" w:rsidRPr="00D4176D">
        <w:rPr>
          <w:rFonts w:ascii="Times New Roman" w:hAnsi="Times New Roman" w:cs="Times New Roman"/>
          <w:sz w:val="24"/>
          <w:szCs w:val="24"/>
          <w:lang w:val="tr-TR"/>
        </w:rPr>
        <w:t xml:space="preserve"> </w:t>
      </w:r>
      <w:r w:rsidR="00D4176D">
        <w:rPr>
          <w:rFonts w:ascii="Times New Roman" w:hAnsi="Times New Roman" w:cs="Times New Roman"/>
          <w:sz w:val="24"/>
          <w:szCs w:val="24"/>
          <w:lang w:val="tr-TR"/>
        </w:rPr>
        <w:t>(</w:t>
      </w:r>
      <w:r w:rsidR="00D4176D" w:rsidRPr="00D4176D">
        <w:rPr>
          <w:rFonts w:ascii="Times New Roman" w:hAnsi="Times New Roman" w:cs="Times New Roman"/>
          <w:sz w:val="24"/>
          <w:szCs w:val="24"/>
          <w:lang w:val="tr-TR"/>
        </w:rPr>
        <w:t xml:space="preserve">2020) </w:t>
      </w:r>
      <w:r w:rsidRPr="00A039FF">
        <w:rPr>
          <w:rFonts w:ascii="Times New Roman" w:hAnsi="Times New Roman" w:cs="Times New Roman"/>
          <w:sz w:val="24"/>
          <w:szCs w:val="24"/>
          <w:lang w:val="tr-TR"/>
        </w:rPr>
        <w:t xml:space="preserve">analizlerinde Parkinson hastalığının tespiti için EEG verilerini kullanarak yinelenen sinir ağı (RNN) modeli tasarladılar. Onlar çalışmasında elde ettiği hassasiyet başarısı %88.31'di. </w:t>
      </w:r>
      <w:proofErr w:type="spellStart"/>
      <w:r w:rsidR="00E406D0">
        <w:rPr>
          <w:rFonts w:ascii="Times New Roman" w:hAnsi="Times New Roman" w:cs="Times New Roman"/>
          <w:sz w:val="24"/>
          <w:szCs w:val="24"/>
          <w:lang w:val="tr-TR"/>
        </w:rPr>
        <w:t>Wodzinski</w:t>
      </w:r>
      <w:proofErr w:type="spellEnd"/>
      <w:r w:rsidR="00E406D0">
        <w:rPr>
          <w:rFonts w:ascii="Times New Roman" w:hAnsi="Times New Roman" w:cs="Times New Roman"/>
          <w:sz w:val="24"/>
          <w:szCs w:val="24"/>
          <w:lang w:val="tr-TR"/>
        </w:rPr>
        <w:t xml:space="preserve"> ve diğ</w:t>
      </w:r>
      <w:r w:rsidR="00E406D0" w:rsidRPr="00E406D0">
        <w:rPr>
          <w:rFonts w:ascii="Times New Roman" w:hAnsi="Times New Roman" w:cs="Times New Roman"/>
          <w:sz w:val="24"/>
          <w:szCs w:val="24"/>
          <w:lang w:val="tr-TR"/>
        </w:rPr>
        <w:t xml:space="preserve">. </w:t>
      </w:r>
      <w:r w:rsidR="00E406D0">
        <w:rPr>
          <w:rFonts w:ascii="Times New Roman" w:hAnsi="Times New Roman" w:cs="Times New Roman"/>
          <w:sz w:val="24"/>
          <w:szCs w:val="24"/>
          <w:lang w:val="tr-TR"/>
        </w:rPr>
        <w:t>(</w:t>
      </w:r>
      <w:r w:rsidR="00E406D0" w:rsidRPr="00E406D0">
        <w:rPr>
          <w:rFonts w:ascii="Times New Roman" w:hAnsi="Times New Roman" w:cs="Times New Roman"/>
          <w:sz w:val="24"/>
          <w:szCs w:val="24"/>
          <w:lang w:val="tr-TR"/>
        </w:rPr>
        <w:t>2019</w:t>
      </w:r>
      <w:r w:rsidR="00E406D0">
        <w:rPr>
          <w:rFonts w:ascii="Times New Roman" w:hAnsi="Times New Roman" w:cs="Times New Roman"/>
          <w:sz w:val="24"/>
          <w:szCs w:val="24"/>
          <w:lang w:val="tr-TR"/>
        </w:rPr>
        <w:t xml:space="preserve">) </w:t>
      </w:r>
      <w:r w:rsidRPr="00A039FF">
        <w:rPr>
          <w:rFonts w:ascii="Times New Roman" w:hAnsi="Times New Roman" w:cs="Times New Roman"/>
          <w:sz w:val="24"/>
          <w:szCs w:val="24"/>
          <w:lang w:val="tr-TR"/>
        </w:rPr>
        <w:t xml:space="preserve">çalışmasında frekans verilerini kullanarak Parkinson hastalığının tespitini </w:t>
      </w:r>
      <w:proofErr w:type="spellStart"/>
      <w:r w:rsidRPr="00A039FF">
        <w:rPr>
          <w:rFonts w:ascii="Times New Roman" w:hAnsi="Times New Roman" w:cs="Times New Roman"/>
          <w:sz w:val="24"/>
          <w:szCs w:val="24"/>
          <w:lang w:val="tr-TR"/>
        </w:rPr>
        <w:t>ResNet</w:t>
      </w:r>
      <w:proofErr w:type="spellEnd"/>
      <w:r w:rsidRPr="00A039FF">
        <w:rPr>
          <w:rFonts w:ascii="Times New Roman" w:hAnsi="Times New Roman" w:cs="Times New Roman"/>
          <w:sz w:val="24"/>
          <w:szCs w:val="24"/>
          <w:lang w:val="tr-TR"/>
        </w:rPr>
        <w:t xml:space="preserve"> modeli ile gerçekleştirdiler. Onların elde ettiği genel doğruluk başarısı %90'nın üzerindeydi. </w:t>
      </w:r>
    </w:p>
    <w:p w:rsidR="00A039FF" w:rsidRDefault="00A039FF" w:rsidP="00A039FF">
      <w:pPr>
        <w:spacing w:after="120" w:line="240" w:lineRule="auto"/>
        <w:ind w:firstLine="720"/>
        <w:jc w:val="both"/>
        <w:rPr>
          <w:rFonts w:ascii="Times New Roman" w:hAnsi="Times New Roman" w:cs="Times New Roman"/>
          <w:sz w:val="24"/>
          <w:szCs w:val="24"/>
          <w:lang w:val="tr-TR"/>
        </w:rPr>
      </w:pPr>
      <w:r w:rsidRPr="00A039FF">
        <w:rPr>
          <w:rFonts w:ascii="Times New Roman" w:hAnsi="Times New Roman" w:cs="Times New Roman"/>
          <w:sz w:val="24"/>
          <w:szCs w:val="24"/>
          <w:lang w:val="tr-TR"/>
        </w:rPr>
        <w:t>Bu çalışmada, Parkinson hastalığının tespitinde geri beslemeli derin öğrenme modelleri ile makine öğrenme yöntemlerinin performans kıyaslanmasını gerçekleştirerek başarılı sonuç elde edilmesi amaçlanmıştır.</w:t>
      </w:r>
    </w:p>
    <w:p w:rsidR="00A039FF" w:rsidRPr="00A039FF" w:rsidRDefault="00A039FF" w:rsidP="00454202">
      <w:pPr>
        <w:spacing w:after="120" w:line="240" w:lineRule="auto"/>
        <w:jc w:val="both"/>
        <w:rPr>
          <w:rFonts w:ascii="Times New Roman" w:hAnsi="Times New Roman" w:cs="Times New Roman"/>
          <w:sz w:val="24"/>
          <w:szCs w:val="24"/>
          <w:lang w:val="tr-TR"/>
        </w:rPr>
      </w:pPr>
    </w:p>
    <w:p w:rsidR="00454202" w:rsidRDefault="00454202" w:rsidP="00F34675">
      <w:pPr>
        <w:pStyle w:val="ListeParagraf"/>
        <w:numPr>
          <w:ilvl w:val="0"/>
          <w:numId w:val="2"/>
        </w:numPr>
        <w:spacing w:after="0" w:line="240" w:lineRule="auto"/>
        <w:ind w:left="425" w:hanging="425"/>
        <w:jc w:val="both"/>
        <w:rPr>
          <w:rFonts w:ascii="Times New Roman" w:hAnsi="Times New Roman" w:cs="Times New Roman"/>
          <w:b/>
          <w:sz w:val="24"/>
          <w:szCs w:val="24"/>
        </w:rPr>
      </w:pPr>
      <w:r w:rsidRPr="00454202">
        <w:rPr>
          <w:rFonts w:ascii="Times New Roman" w:hAnsi="Times New Roman" w:cs="Times New Roman"/>
          <w:b/>
          <w:sz w:val="24"/>
          <w:szCs w:val="24"/>
        </w:rPr>
        <w:t>MATERYAL, MODEL</w:t>
      </w:r>
      <w:r>
        <w:rPr>
          <w:rFonts w:ascii="Times New Roman" w:hAnsi="Times New Roman" w:cs="Times New Roman"/>
          <w:b/>
          <w:sz w:val="24"/>
          <w:szCs w:val="24"/>
        </w:rPr>
        <w:t xml:space="preserve"> VE</w:t>
      </w:r>
      <w:r w:rsidRPr="00454202">
        <w:rPr>
          <w:rFonts w:ascii="Times New Roman" w:hAnsi="Times New Roman" w:cs="Times New Roman"/>
          <w:b/>
          <w:sz w:val="24"/>
          <w:szCs w:val="24"/>
        </w:rPr>
        <w:t xml:space="preserve"> YÖNTEM</w:t>
      </w:r>
    </w:p>
    <w:p w:rsidR="00454202" w:rsidRPr="00454202" w:rsidRDefault="00454202" w:rsidP="00454202">
      <w:pPr>
        <w:pStyle w:val="ListeParagraf"/>
        <w:spacing w:before="120" w:after="120" w:line="240" w:lineRule="auto"/>
        <w:ind w:left="425"/>
        <w:jc w:val="both"/>
        <w:rPr>
          <w:rFonts w:ascii="Times New Roman" w:hAnsi="Times New Roman" w:cs="Times New Roman"/>
          <w:b/>
          <w:sz w:val="24"/>
          <w:szCs w:val="24"/>
        </w:rPr>
      </w:pPr>
    </w:p>
    <w:p w:rsidR="00454202" w:rsidRPr="00454202" w:rsidRDefault="00454202" w:rsidP="00454202">
      <w:pPr>
        <w:pStyle w:val="ListeParagraf"/>
        <w:numPr>
          <w:ilvl w:val="1"/>
          <w:numId w:val="2"/>
        </w:numPr>
        <w:spacing w:before="120" w:after="120" w:line="240" w:lineRule="auto"/>
        <w:ind w:left="425" w:hanging="431"/>
        <w:jc w:val="both"/>
        <w:rPr>
          <w:rFonts w:ascii="Times New Roman" w:hAnsi="Times New Roman" w:cs="Times New Roman"/>
          <w:b/>
          <w:sz w:val="24"/>
          <w:szCs w:val="24"/>
          <w:lang w:val="tr-TR"/>
        </w:rPr>
      </w:pPr>
      <w:r w:rsidRPr="00454202">
        <w:rPr>
          <w:rFonts w:ascii="Times New Roman" w:hAnsi="Times New Roman" w:cs="Times New Roman"/>
          <w:b/>
          <w:sz w:val="24"/>
          <w:szCs w:val="24"/>
          <w:lang w:val="tr-TR"/>
        </w:rPr>
        <w:t>Veri Kümesi</w:t>
      </w:r>
    </w:p>
    <w:p w:rsidR="00A039FF" w:rsidRDefault="00454202" w:rsidP="00F34675">
      <w:pPr>
        <w:spacing w:before="240" w:after="120" w:line="240" w:lineRule="auto"/>
        <w:ind w:firstLine="720"/>
        <w:jc w:val="both"/>
        <w:rPr>
          <w:rFonts w:ascii="Times New Roman" w:hAnsi="Times New Roman" w:cs="Times New Roman"/>
          <w:sz w:val="24"/>
          <w:szCs w:val="24"/>
          <w:lang w:val="tr-TR"/>
        </w:rPr>
      </w:pPr>
      <w:r w:rsidRPr="00454202">
        <w:rPr>
          <w:rFonts w:ascii="Times New Roman" w:hAnsi="Times New Roman" w:cs="Times New Roman"/>
          <w:sz w:val="24"/>
          <w:szCs w:val="24"/>
          <w:lang w:val="tr-TR"/>
        </w:rPr>
        <w:t xml:space="preserve">Bu çalışmada kullanılan veri kümesi açık erişimlidir ve İstanbul Üniversitesi Cerrahpaşa Tıp Fakültesi Nöroloji Anabilim Dalı araştırmacıları tarafından paylaşılmıştır. Veri kümesi, Parkinson hastaları ve sağlıklı bireylerin ses sinyallerinden çıkartılan özelliklerden oluşmaktadır. Parkinson hasta sayısı; 107'si erkek, 81'i kadın olmak üzere toplamda 188'dir. Bu hastaların yaş </w:t>
      </w:r>
      <w:proofErr w:type="gramStart"/>
      <w:r w:rsidRPr="00454202">
        <w:rPr>
          <w:rFonts w:ascii="Times New Roman" w:hAnsi="Times New Roman" w:cs="Times New Roman"/>
          <w:sz w:val="24"/>
          <w:szCs w:val="24"/>
          <w:lang w:val="tr-TR"/>
        </w:rPr>
        <w:t>aralığı</w:t>
      </w:r>
      <w:proofErr w:type="gramEnd"/>
      <w:r w:rsidRPr="00454202">
        <w:rPr>
          <w:rFonts w:ascii="Times New Roman" w:hAnsi="Times New Roman" w:cs="Times New Roman"/>
          <w:sz w:val="24"/>
          <w:szCs w:val="24"/>
          <w:lang w:val="tr-TR"/>
        </w:rPr>
        <w:t xml:space="preserve"> 33 ile 87 arasındadır. Sağlıklı bireylerin sayısı; 23'ü erkek, 41'i kadın olmak üzere toplam 64'tür. Sağlıklı bireylerin yaş </w:t>
      </w:r>
      <w:proofErr w:type="gramStart"/>
      <w:r w:rsidRPr="00454202">
        <w:rPr>
          <w:rFonts w:ascii="Times New Roman" w:hAnsi="Times New Roman" w:cs="Times New Roman"/>
          <w:sz w:val="24"/>
          <w:szCs w:val="24"/>
          <w:lang w:val="tr-TR"/>
        </w:rPr>
        <w:t>aralığı</w:t>
      </w:r>
      <w:proofErr w:type="gramEnd"/>
      <w:r w:rsidRPr="00454202">
        <w:rPr>
          <w:rFonts w:ascii="Times New Roman" w:hAnsi="Times New Roman" w:cs="Times New Roman"/>
          <w:sz w:val="24"/>
          <w:szCs w:val="24"/>
          <w:lang w:val="tr-TR"/>
        </w:rPr>
        <w:t xml:space="preserve"> 41 ile 82 arasındadır. Veriler 44.1 KHz'e ayarlanan mikrofon kullanılarak, her bir denekten "a" harfinin uzun süreli </w:t>
      </w:r>
      <w:proofErr w:type="spellStart"/>
      <w:r w:rsidRPr="00454202">
        <w:rPr>
          <w:rFonts w:ascii="Times New Roman" w:hAnsi="Times New Roman" w:cs="Times New Roman"/>
          <w:sz w:val="24"/>
          <w:szCs w:val="24"/>
          <w:lang w:val="tr-TR"/>
        </w:rPr>
        <w:t>fonasyonu</w:t>
      </w:r>
      <w:proofErr w:type="spellEnd"/>
      <w:r w:rsidRPr="00454202">
        <w:rPr>
          <w:rFonts w:ascii="Times New Roman" w:hAnsi="Times New Roman" w:cs="Times New Roman"/>
          <w:sz w:val="24"/>
          <w:szCs w:val="24"/>
          <w:lang w:val="tr-TR"/>
        </w:rPr>
        <w:t xml:space="preserve"> üç kez tekrarlanarak kayıt altına alınmıştır. Deneklerin ses sinyalleri veri kümesine sinyal işleme yöntemleri (frekans özellikleri, dalgacık dönüşümü tabanlı özellikler, vokal katlama özellikleri) kullanılarak değerler oluşturuldu. Veri kümesi her bir denek için</w:t>
      </w:r>
      <w:r w:rsidR="00E406D0">
        <w:rPr>
          <w:rFonts w:ascii="Times New Roman" w:hAnsi="Times New Roman" w:cs="Times New Roman"/>
          <w:sz w:val="24"/>
          <w:szCs w:val="24"/>
          <w:lang w:val="tr-TR"/>
        </w:rPr>
        <w:t xml:space="preserve"> 756 özellikten oluşmaktadır (Sakar ve diğ</w:t>
      </w:r>
      <w:proofErr w:type="gramStart"/>
      <w:r w:rsidR="00E406D0">
        <w:rPr>
          <w:rFonts w:ascii="Times New Roman" w:hAnsi="Times New Roman" w:cs="Times New Roman"/>
          <w:sz w:val="24"/>
          <w:szCs w:val="24"/>
          <w:lang w:val="tr-TR"/>
        </w:rPr>
        <w:t>.,</w:t>
      </w:r>
      <w:proofErr w:type="gramEnd"/>
      <w:r w:rsidR="00E406D0" w:rsidRPr="00E406D0">
        <w:rPr>
          <w:rFonts w:ascii="Times New Roman" w:hAnsi="Times New Roman" w:cs="Times New Roman"/>
          <w:sz w:val="24"/>
          <w:szCs w:val="24"/>
          <w:lang w:val="tr-TR"/>
        </w:rPr>
        <w:t xml:space="preserve"> 2019)</w:t>
      </w:r>
      <w:r w:rsidRPr="00454202">
        <w:rPr>
          <w:rFonts w:ascii="Times New Roman" w:hAnsi="Times New Roman" w:cs="Times New Roman"/>
          <w:sz w:val="24"/>
          <w:szCs w:val="24"/>
          <w:lang w:val="tr-TR"/>
        </w:rPr>
        <w:t>. Veri kümesinin 564 özelliği Parkinson hastasından elde edildi ve 192 özelliği sağlıklı bireylerden elde edildi. Bu çalışmanın tüm analizlerinde veri kümesinin %80'i eğitim verisi, %20'si test verisi olarak ayarlanmıştır.</w:t>
      </w:r>
    </w:p>
    <w:p w:rsidR="00F34675" w:rsidRDefault="00F34675" w:rsidP="00F34675">
      <w:pPr>
        <w:spacing w:after="120" w:line="240" w:lineRule="auto"/>
        <w:jc w:val="both"/>
        <w:rPr>
          <w:rFonts w:ascii="Times New Roman" w:hAnsi="Times New Roman" w:cs="Times New Roman"/>
          <w:sz w:val="24"/>
          <w:szCs w:val="24"/>
          <w:lang w:val="tr-TR"/>
        </w:rPr>
      </w:pPr>
    </w:p>
    <w:p w:rsidR="00F34675" w:rsidRPr="00F34675" w:rsidRDefault="00F34675" w:rsidP="00F34675">
      <w:pPr>
        <w:pStyle w:val="ListeParagraf"/>
        <w:numPr>
          <w:ilvl w:val="1"/>
          <w:numId w:val="2"/>
        </w:numPr>
        <w:spacing w:before="120" w:after="120" w:line="240" w:lineRule="auto"/>
        <w:ind w:left="426"/>
        <w:jc w:val="both"/>
        <w:rPr>
          <w:rFonts w:ascii="Times New Roman" w:hAnsi="Times New Roman" w:cs="Times New Roman"/>
          <w:b/>
          <w:sz w:val="24"/>
          <w:szCs w:val="24"/>
          <w:lang w:val="tr-TR"/>
        </w:rPr>
      </w:pPr>
      <w:r>
        <w:rPr>
          <w:rFonts w:ascii="Times New Roman" w:hAnsi="Times New Roman" w:cs="Times New Roman"/>
          <w:b/>
          <w:sz w:val="24"/>
          <w:szCs w:val="24"/>
          <w:lang w:val="tr-TR"/>
        </w:rPr>
        <w:t>Uzun Kısa Süreli B</w:t>
      </w:r>
      <w:r w:rsidRPr="00F34675">
        <w:rPr>
          <w:rFonts w:ascii="Times New Roman" w:hAnsi="Times New Roman" w:cs="Times New Roman"/>
          <w:b/>
          <w:sz w:val="24"/>
          <w:szCs w:val="24"/>
          <w:lang w:val="tr-TR"/>
        </w:rPr>
        <w:t>ellek</w:t>
      </w:r>
      <w:r>
        <w:rPr>
          <w:rFonts w:ascii="Times New Roman" w:hAnsi="Times New Roman" w:cs="Times New Roman"/>
          <w:b/>
          <w:sz w:val="24"/>
          <w:szCs w:val="24"/>
          <w:lang w:val="tr-TR"/>
        </w:rPr>
        <w:t xml:space="preserve"> Modeli ve Tekrarlayan Sinir Ağları</w:t>
      </w:r>
    </w:p>
    <w:p w:rsidR="00F34675" w:rsidRDefault="00F34675" w:rsidP="00F34675">
      <w:pPr>
        <w:spacing w:before="240" w:after="120" w:line="240" w:lineRule="auto"/>
        <w:ind w:firstLine="720"/>
        <w:jc w:val="both"/>
        <w:rPr>
          <w:rFonts w:ascii="Times New Roman" w:hAnsi="Times New Roman" w:cs="Times New Roman"/>
          <w:sz w:val="24"/>
          <w:szCs w:val="24"/>
          <w:lang w:val="tr-TR"/>
        </w:rPr>
      </w:pPr>
      <w:r w:rsidRPr="00F34675">
        <w:rPr>
          <w:rFonts w:ascii="Times New Roman" w:hAnsi="Times New Roman" w:cs="Times New Roman"/>
          <w:sz w:val="24"/>
          <w:szCs w:val="24"/>
          <w:lang w:val="tr-TR"/>
        </w:rPr>
        <w:t xml:space="preserve">Uzun kısa süreli bellek (LSTM) modeli, ileri beslemeli ağların aksine geri beslemeli ağ yapılarından oluşan bir derin öğrenme modelidir. LSTM modeli ile görüntü verisi analizi, sinyal analizi, video analizi gibi işlemleri gerçekleştirebilir. LSTM modeli dört katman yapısından oluşur. Bunlar; hücre, giriş, çıkış ve unutma geçididir. Burada hücrenin işlevi belirli zaman aralıklarıyla değerlerin hatırlanmasını sağlar ve LSTM modeli bu bilgileri üç geçit katmanı aktarır </w:t>
      </w:r>
      <w:r w:rsidR="00E406D0">
        <w:rPr>
          <w:rFonts w:ascii="Times New Roman" w:hAnsi="Times New Roman" w:cs="Times New Roman"/>
          <w:sz w:val="24"/>
          <w:szCs w:val="24"/>
          <w:lang w:val="tr-TR"/>
        </w:rPr>
        <w:t>(</w:t>
      </w:r>
      <w:proofErr w:type="spellStart"/>
      <w:r w:rsidR="00E406D0">
        <w:rPr>
          <w:rFonts w:ascii="Times New Roman" w:hAnsi="Times New Roman" w:cs="Times New Roman"/>
          <w:sz w:val="24"/>
          <w:szCs w:val="24"/>
          <w:lang w:val="tr-TR"/>
        </w:rPr>
        <w:t>Chen</w:t>
      </w:r>
      <w:proofErr w:type="spellEnd"/>
      <w:r w:rsidR="00E406D0">
        <w:rPr>
          <w:rFonts w:ascii="Times New Roman" w:hAnsi="Times New Roman" w:cs="Times New Roman"/>
          <w:sz w:val="24"/>
          <w:szCs w:val="24"/>
          <w:lang w:val="tr-TR"/>
        </w:rPr>
        <w:t xml:space="preserve"> ve diğ</w:t>
      </w:r>
      <w:proofErr w:type="gramStart"/>
      <w:r w:rsidR="00E406D0" w:rsidRPr="00E406D0">
        <w:rPr>
          <w:rFonts w:ascii="Times New Roman" w:hAnsi="Times New Roman" w:cs="Times New Roman"/>
          <w:sz w:val="24"/>
          <w:szCs w:val="24"/>
          <w:lang w:val="tr-TR"/>
        </w:rPr>
        <w:t>.</w:t>
      </w:r>
      <w:r w:rsidR="00E406D0">
        <w:rPr>
          <w:rFonts w:ascii="Times New Roman" w:hAnsi="Times New Roman" w:cs="Times New Roman"/>
          <w:sz w:val="24"/>
          <w:szCs w:val="24"/>
          <w:lang w:val="tr-TR"/>
        </w:rPr>
        <w:t>,</w:t>
      </w:r>
      <w:proofErr w:type="gramEnd"/>
      <w:r w:rsidR="00E406D0">
        <w:rPr>
          <w:rFonts w:ascii="Times New Roman" w:hAnsi="Times New Roman" w:cs="Times New Roman"/>
          <w:sz w:val="24"/>
          <w:szCs w:val="24"/>
          <w:lang w:val="tr-TR"/>
        </w:rPr>
        <w:t xml:space="preserve"> 2019).</w:t>
      </w:r>
      <w:r w:rsidRPr="00F34675">
        <w:rPr>
          <w:rFonts w:ascii="Times New Roman" w:hAnsi="Times New Roman" w:cs="Times New Roman"/>
          <w:sz w:val="24"/>
          <w:szCs w:val="24"/>
          <w:lang w:val="tr-TR"/>
        </w:rPr>
        <w:t xml:space="preserve"> Bu çalışmada kullanılan LSTM modeli </w:t>
      </w:r>
      <w:proofErr w:type="spellStart"/>
      <w:r w:rsidRPr="00F34675">
        <w:rPr>
          <w:rFonts w:ascii="Times New Roman" w:hAnsi="Times New Roman" w:cs="Times New Roman"/>
          <w:sz w:val="24"/>
          <w:szCs w:val="24"/>
          <w:lang w:val="tr-TR"/>
        </w:rPr>
        <w:t>Python</w:t>
      </w:r>
      <w:proofErr w:type="spellEnd"/>
      <w:r w:rsidRPr="00F34675">
        <w:rPr>
          <w:rFonts w:ascii="Times New Roman" w:hAnsi="Times New Roman" w:cs="Times New Roman"/>
          <w:sz w:val="24"/>
          <w:szCs w:val="24"/>
          <w:lang w:val="tr-TR"/>
        </w:rPr>
        <w:t xml:space="preserve"> yazılım dilinde tasarlanmış ve </w:t>
      </w:r>
      <w:proofErr w:type="spellStart"/>
      <w:r w:rsidR="00E406D0" w:rsidRPr="00F34675">
        <w:rPr>
          <w:rFonts w:ascii="Times New Roman" w:hAnsi="Times New Roman" w:cs="Times New Roman"/>
          <w:sz w:val="24"/>
          <w:szCs w:val="24"/>
          <w:lang w:val="tr-TR"/>
        </w:rPr>
        <w:t>Keras</w:t>
      </w:r>
      <w:proofErr w:type="spellEnd"/>
      <w:r w:rsidR="00E406D0" w:rsidRPr="00F34675">
        <w:rPr>
          <w:rFonts w:ascii="Times New Roman" w:hAnsi="Times New Roman" w:cs="Times New Roman"/>
          <w:sz w:val="24"/>
          <w:szCs w:val="24"/>
          <w:lang w:val="tr-TR"/>
        </w:rPr>
        <w:t xml:space="preserve"> Kütüphanesi</w:t>
      </w:r>
      <w:r w:rsidRPr="00F34675">
        <w:rPr>
          <w:rFonts w:ascii="Times New Roman" w:hAnsi="Times New Roman" w:cs="Times New Roman"/>
          <w:sz w:val="24"/>
          <w:szCs w:val="24"/>
          <w:lang w:val="tr-TR"/>
        </w:rPr>
        <w:t xml:space="preserve"> kullanılmıştır </w:t>
      </w:r>
      <w:r w:rsidR="00E406D0" w:rsidRPr="00E406D0">
        <w:rPr>
          <w:rFonts w:ascii="Times New Roman" w:hAnsi="Times New Roman" w:cs="Times New Roman"/>
          <w:sz w:val="24"/>
          <w:szCs w:val="24"/>
          <w:lang w:val="tr-TR"/>
        </w:rPr>
        <w:t>(</w:t>
      </w:r>
      <w:proofErr w:type="spellStart"/>
      <w:r w:rsidR="00E406D0" w:rsidRPr="00E406D0">
        <w:rPr>
          <w:rFonts w:ascii="Times New Roman" w:hAnsi="Times New Roman" w:cs="Times New Roman"/>
          <w:sz w:val="24"/>
          <w:szCs w:val="24"/>
          <w:lang w:val="tr-TR"/>
        </w:rPr>
        <w:t>Shaji</w:t>
      </w:r>
      <w:proofErr w:type="spellEnd"/>
      <w:r w:rsidR="00E406D0" w:rsidRPr="00E406D0">
        <w:rPr>
          <w:rFonts w:ascii="Times New Roman" w:hAnsi="Times New Roman" w:cs="Times New Roman"/>
          <w:sz w:val="24"/>
          <w:szCs w:val="24"/>
          <w:lang w:val="tr-TR"/>
        </w:rPr>
        <w:t>, 2021)</w:t>
      </w:r>
      <w:r w:rsidR="00E406D0">
        <w:rPr>
          <w:rFonts w:ascii="Times New Roman" w:hAnsi="Times New Roman" w:cs="Times New Roman"/>
          <w:sz w:val="24"/>
          <w:szCs w:val="24"/>
          <w:lang w:val="tr-TR"/>
        </w:rPr>
        <w:t xml:space="preserve">. </w:t>
      </w:r>
      <w:r w:rsidRPr="00F34675">
        <w:rPr>
          <w:rFonts w:ascii="Times New Roman" w:hAnsi="Times New Roman" w:cs="Times New Roman"/>
          <w:sz w:val="24"/>
          <w:szCs w:val="24"/>
          <w:lang w:val="tr-TR"/>
        </w:rPr>
        <w:t xml:space="preserve">LSTM modelinin yapısı Tablo 1'de verilmiştir.  </w:t>
      </w:r>
    </w:p>
    <w:p w:rsidR="00061627" w:rsidRDefault="00061627" w:rsidP="00061627">
      <w:pPr>
        <w:spacing w:after="0" w:line="240" w:lineRule="auto"/>
        <w:ind w:firstLine="720"/>
        <w:jc w:val="both"/>
        <w:rPr>
          <w:rFonts w:ascii="Times New Roman" w:hAnsi="Times New Roman" w:cs="Times New Roman"/>
          <w:sz w:val="24"/>
          <w:szCs w:val="24"/>
          <w:lang w:val="tr-TR"/>
        </w:rPr>
      </w:pPr>
    </w:p>
    <w:p w:rsidR="00F34675" w:rsidRPr="00061627" w:rsidRDefault="00061627" w:rsidP="00061627">
      <w:pPr>
        <w:spacing w:before="120" w:after="120" w:line="240" w:lineRule="auto"/>
        <w:ind w:firstLine="720"/>
        <w:jc w:val="center"/>
        <w:rPr>
          <w:rFonts w:ascii="Times New Roman" w:hAnsi="Times New Roman" w:cs="Times New Roman"/>
          <w:sz w:val="24"/>
          <w:szCs w:val="24"/>
          <w:lang w:val="tr-TR"/>
        </w:rPr>
      </w:pPr>
      <w:r w:rsidRPr="00061627">
        <w:rPr>
          <w:rFonts w:ascii="Times New Roman" w:hAnsi="Times New Roman" w:cs="Times New Roman"/>
          <w:b/>
          <w:sz w:val="24"/>
          <w:szCs w:val="24"/>
          <w:lang w:val="tr-TR"/>
        </w:rPr>
        <w:t xml:space="preserve">Tablo 1. </w:t>
      </w:r>
      <w:r>
        <w:rPr>
          <w:rFonts w:ascii="Times New Roman" w:hAnsi="Times New Roman" w:cs="Times New Roman"/>
          <w:b/>
          <w:sz w:val="24"/>
          <w:szCs w:val="24"/>
          <w:lang w:val="tr-TR"/>
        </w:rPr>
        <w:t xml:space="preserve"> </w:t>
      </w:r>
      <w:r w:rsidRPr="00D924B0">
        <w:rPr>
          <w:rFonts w:ascii="Times New Roman" w:hAnsi="Times New Roman" w:cs="Times New Roman"/>
          <w:sz w:val="24"/>
          <w:szCs w:val="24"/>
          <w:lang w:val="tr-TR"/>
        </w:rPr>
        <w:t>LSTM modelinin genel yapısı</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0"/>
        <w:gridCol w:w="2379"/>
        <w:gridCol w:w="2445"/>
        <w:gridCol w:w="1724"/>
      </w:tblGrid>
      <w:tr w:rsidR="00F34675" w:rsidRPr="003B4D5D" w:rsidTr="00061627">
        <w:trPr>
          <w:trHeight w:val="157"/>
          <w:tblHeader/>
          <w:jc w:val="center"/>
        </w:trPr>
        <w:tc>
          <w:tcPr>
            <w:tcW w:w="2060" w:type="dxa"/>
            <w:tcBorders>
              <w:left w:val="nil"/>
              <w:bottom w:val="single" w:sz="2" w:space="0" w:color="auto"/>
              <w:right w:val="nil"/>
            </w:tcBorders>
            <w:shd w:val="clear" w:color="auto" w:fill="FDFDFD"/>
            <w:vAlign w:val="center"/>
          </w:tcPr>
          <w:p w:rsidR="00F34675" w:rsidRPr="00061627" w:rsidRDefault="00F34675" w:rsidP="00061627">
            <w:pPr>
              <w:spacing w:after="0"/>
              <w:jc w:val="center"/>
              <w:rPr>
                <w:rFonts w:ascii="Times New Roman" w:hAnsi="Times New Roman" w:cs="Times New Roman"/>
                <w:b/>
                <w:sz w:val="24"/>
                <w:szCs w:val="24"/>
                <w:lang w:val="tr-TR"/>
              </w:rPr>
            </w:pPr>
            <w:r w:rsidRPr="00061627">
              <w:rPr>
                <w:rFonts w:ascii="Times New Roman" w:hAnsi="Times New Roman" w:cs="Times New Roman"/>
                <w:b/>
                <w:sz w:val="24"/>
                <w:szCs w:val="24"/>
                <w:lang w:val="tr-TR"/>
              </w:rPr>
              <w:t>Model / Parametre</w:t>
            </w:r>
          </w:p>
        </w:tc>
        <w:tc>
          <w:tcPr>
            <w:tcW w:w="2379" w:type="dxa"/>
            <w:tcBorders>
              <w:left w:val="nil"/>
              <w:bottom w:val="single" w:sz="2" w:space="0" w:color="auto"/>
              <w:right w:val="nil"/>
            </w:tcBorders>
            <w:shd w:val="clear" w:color="auto" w:fill="FDFDFD"/>
            <w:vAlign w:val="center"/>
          </w:tcPr>
          <w:p w:rsidR="00F34675" w:rsidRPr="00061627" w:rsidRDefault="00F34675" w:rsidP="00061627">
            <w:pPr>
              <w:pStyle w:val="tablecolsubhead"/>
              <w:rPr>
                <w:i w:val="0"/>
                <w:sz w:val="24"/>
                <w:szCs w:val="24"/>
                <w:vertAlign w:val="superscript"/>
                <w:lang w:val="tr-TR"/>
              </w:rPr>
            </w:pPr>
            <w:r w:rsidRPr="00061627">
              <w:rPr>
                <w:i w:val="0"/>
                <w:sz w:val="24"/>
                <w:szCs w:val="24"/>
                <w:lang w:val="tr-TR"/>
              </w:rPr>
              <w:t>Katman</w:t>
            </w:r>
          </w:p>
        </w:tc>
        <w:tc>
          <w:tcPr>
            <w:tcW w:w="2445" w:type="dxa"/>
            <w:tcBorders>
              <w:left w:val="nil"/>
              <w:bottom w:val="single" w:sz="2" w:space="0" w:color="auto"/>
              <w:right w:val="nil"/>
            </w:tcBorders>
            <w:shd w:val="clear" w:color="auto" w:fill="FDFDFD"/>
            <w:vAlign w:val="center"/>
          </w:tcPr>
          <w:p w:rsidR="00F34675" w:rsidRPr="00061627" w:rsidRDefault="00F34675" w:rsidP="00061627">
            <w:pPr>
              <w:pStyle w:val="tablecolsubhead"/>
              <w:rPr>
                <w:i w:val="0"/>
                <w:sz w:val="24"/>
                <w:szCs w:val="24"/>
                <w:lang w:val="tr-TR"/>
              </w:rPr>
            </w:pPr>
            <w:r w:rsidRPr="00061627">
              <w:rPr>
                <w:i w:val="0"/>
                <w:sz w:val="24"/>
                <w:szCs w:val="24"/>
                <w:lang w:val="tr-TR"/>
              </w:rPr>
              <w:t>Değer / Çıkış</w:t>
            </w:r>
          </w:p>
        </w:tc>
        <w:tc>
          <w:tcPr>
            <w:tcW w:w="1724" w:type="dxa"/>
            <w:tcBorders>
              <w:left w:val="nil"/>
              <w:bottom w:val="single" w:sz="2" w:space="0" w:color="auto"/>
              <w:right w:val="nil"/>
            </w:tcBorders>
            <w:shd w:val="clear" w:color="auto" w:fill="FDFDFD"/>
            <w:vAlign w:val="center"/>
          </w:tcPr>
          <w:p w:rsidR="00F34675" w:rsidRPr="00061627" w:rsidRDefault="00F34675" w:rsidP="00061627">
            <w:pPr>
              <w:pStyle w:val="tablecolsubhead"/>
              <w:rPr>
                <w:i w:val="0"/>
                <w:sz w:val="24"/>
                <w:szCs w:val="24"/>
                <w:lang w:val="tr-TR"/>
              </w:rPr>
            </w:pPr>
            <w:r w:rsidRPr="00061627">
              <w:rPr>
                <w:i w:val="0"/>
                <w:sz w:val="24"/>
                <w:szCs w:val="24"/>
                <w:lang w:val="tr-TR"/>
              </w:rPr>
              <w:t>Aktivasyon</w:t>
            </w:r>
          </w:p>
        </w:tc>
      </w:tr>
      <w:tr w:rsidR="00F34675" w:rsidRPr="003B4D5D" w:rsidTr="00061627">
        <w:trPr>
          <w:trHeight w:val="211"/>
          <w:jc w:val="center"/>
        </w:trPr>
        <w:tc>
          <w:tcPr>
            <w:tcW w:w="2060" w:type="dxa"/>
            <w:vMerge w:val="restart"/>
            <w:tcBorders>
              <w:left w:val="nil"/>
              <w:bottom w:val="nil"/>
              <w:right w:val="nil"/>
            </w:tcBorders>
            <w:vAlign w:val="center"/>
          </w:tcPr>
          <w:p w:rsidR="00F34675" w:rsidRPr="00061627" w:rsidRDefault="00F34675" w:rsidP="00061627">
            <w:pPr>
              <w:pStyle w:val="tablecopy"/>
              <w:jc w:val="center"/>
              <w:rPr>
                <w:noProof w:val="0"/>
                <w:sz w:val="24"/>
                <w:szCs w:val="24"/>
                <w:lang w:val="tr-TR"/>
              </w:rPr>
            </w:pPr>
            <w:r w:rsidRPr="00061627">
              <w:rPr>
                <w:noProof w:val="0"/>
                <w:sz w:val="24"/>
                <w:szCs w:val="24"/>
                <w:lang w:val="tr-TR"/>
              </w:rPr>
              <w:t>LSTM / Adam</w:t>
            </w:r>
          </w:p>
        </w:tc>
        <w:tc>
          <w:tcPr>
            <w:tcW w:w="2379" w:type="dxa"/>
            <w:tcBorders>
              <w:left w:val="nil"/>
              <w:bottom w:val="nil"/>
              <w:right w:val="nil"/>
            </w:tcBorders>
            <w:vAlign w:val="center"/>
          </w:tcPr>
          <w:p w:rsidR="00F34675" w:rsidRPr="00061627" w:rsidRDefault="00F34675" w:rsidP="00061627">
            <w:pPr>
              <w:pStyle w:val="tablecopy"/>
              <w:jc w:val="center"/>
              <w:rPr>
                <w:noProof w:val="0"/>
                <w:sz w:val="24"/>
                <w:szCs w:val="24"/>
                <w:lang w:val="tr-TR"/>
              </w:rPr>
            </w:pPr>
            <w:r w:rsidRPr="00061627">
              <w:rPr>
                <w:noProof w:val="0"/>
                <w:sz w:val="24"/>
                <w:szCs w:val="24"/>
                <w:lang w:val="tr-TR"/>
              </w:rPr>
              <w:t>LSTM</w:t>
            </w:r>
          </w:p>
        </w:tc>
        <w:tc>
          <w:tcPr>
            <w:tcW w:w="2445" w:type="dxa"/>
            <w:tcBorders>
              <w:left w:val="nil"/>
              <w:bottom w:val="nil"/>
              <w:right w:val="nil"/>
            </w:tcBorders>
            <w:vAlign w:val="center"/>
          </w:tcPr>
          <w:p w:rsidR="00F34675" w:rsidRPr="00061627" w:rsidRDefault="00F34675"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400</w:t>
            </w:r>
          </w:p>
        </w:tc>
        <w:tc>
          <w:tcPr>
            <w:tcW w:w="1724" w:type="dxa"/>
            <w:tcBorders>
              <w:left w:val="nil"/>
              <w:bottom w:val="nil"/>
              <w:right w:val="nil"/>
            </w:tcBorders>
            <w:vAlign w:val="center"/>
          </w:tcPr>
          <w:p w:rsidR="00F34675" w:rsidRPr="00061627" w:rsidRDefault="00F34675"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ReLU</w:t>
            </w:r>
          </w:p>
        </w:tc>
      </w:tr>
      <w:tr w:rsidR="00F34675" w:rsidRPr="003B4D5D" w:rsidTr="00061627">
        <w:trPr>
          <w:trHeight w:val="211"/>
          <w:jc w:val="center"/>
        </w:trPr>
        <w:tc>
          <w:tcPr>
            <w:tcW w:w="2060" w:type="dxa"/>
            <w:vMerge/>
            <w:tcBorders>
              <w:top w:val="nil"/>
              <w:left w:val="nil"/>
              <w:bottom w:val="nil"/>
              <w:right w:val="nil"/>
            </w:tcBorders>
            <w:vAlign w:val="center"/>
          </w:tcPr>
          <w:p w:rsidR="00F34675" w:rsidRPr="00061627" w:rsidRDefault="00F34675" w:rsidP="00061627">
            <w:pPr>
              <w:pStyle w:val="tablecopy"/>
              <w:jc w:val="center"/>
              <w:rPr>
                <w:noProof w:val="0"/>
                <w:sz w:val="24"/>
                <w:szCs w:val="24"/>
                <w:lang w:val="tr-TR"/>
              </w:rPr>
            </w:pPr>
          </w:p>
        </w:tc>
        <w:tc>
          <w:tcPr>
            <w:tcW w:w="2379" w:type="dxa"/>
            <w:tcBorders>
              <w:top w:val="nil"/>
              <w:left w:val="nil"/>
              <w:bottom w:val="nil"/>
              <w:right w:val="nil"/>
            </w:tcBorders>
            <w:vAlign w:val="center"/>
          </w:tcPr>
          <w:p w:rsidR="00F34675" w:rsidRPr="00061627" w:rsidRDefault="00F34675" w:rsidP="00061627">
            <w:pPr>
              <w:pStyle w:val="tablecopy"/>
              <w:jc w:val="center"/>
              <w:rPr>
                <w:noProof w:val="0"/>
                <w:sz w:val="24"/>
                <w:szCs w:val="24"/>
                <w:lang w:val="tr-TR"/>
              </w:rPr>
            </w:pPr>
            <w:r w:rsidRPr="00061627">
              <w:rPr>
                <w:noProof w:val="0"/>
                <w:sz w:val="24"/>
                <w:szCs w:val="24"/>
                <w:lang w:val="tr-TR"/>
              </w:rPr>
              <w:t>Seyreltme</w:t>
            </w:r>
          </w:p>
        </w:tc>
        <w:tc>
          <w:tcPr>
            <w:tcW w:w="2445" w:type="dxa"/>
            <w:tcBorders>
              <w:top w:val="nil"/>
              <w:left w:val="nil"/>
              <w:bottom w:val="nil"/>
              <w:right w:val="nil"/>
            </w:tcBorders>
            <w:vAlign w:val="center"/>
          </w:tcPr>
          <w:p w:rsidR="00F34675" w:rsidRPr="00061627" w:rsidRDefault="00F34675"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0.3</w:t>
            </w:r>
          </w:p>
        </w:tc>
        <w:tc>
          <w:tcPr>
            <w:tcW w:w="1724" w:type="dxa"/>
            <w:tcBorders>
              <w:top w:val="nil"/>
              <w:left w:val="nil"/>
              <w:bottom w:val="nil"/>
              <w:right w:val="nil"/>
            </w:tcBorders>
            <w:vAlign w:val="center"/>
          </w:tcPr>
          <w:p w:rsidR="00F34675" w:rsidRPr="00061627" w:rsidRDefault="00F34675"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w:t>
            </w:r>
          </w:p>
        </w:tc>
      </w:tr>
      <w:tr w:rsidR="00F34675" w:rsidRPr="003B4D5D" w:rsidTr="00061627">
        <w:trPr>
          <w:trHeight w:val="211"/>
          <w:jc w:val="center"/>
        </w:trPr>
        <w:tc>
          <w:tcPr>
            <w:tcW w:w="2060" w:type="dxa"/>
            <w:vMerge/>
            <w:tcBorders>
              <w:top w:val="nil"/>
              <w:left w:val="nil"/>
              <w:bottom w:val="nil"/>
              <w:right w:val="nil"/>
            </w:tcBorders>
            <w:vAlign w:val="center"/>
          </w:tcPr>
          <w:p w:rsidR="00F34675" w:rsidRPr="00061627" w:rsidRDefault="00F34675" w:rsidP="00061627">
            <w:pPr>
              <w:pStyle w:val="tablecopy"/>
              <w:jc w:val="center"/>
              <w:rPr>
                <w:noProof w:val="0"/>
                <w:sz w:val="24"/>
                <w:szCs w:val="24"/>
                <w:lang w:val="tr-TR"/>
              </w:rPr>
            </w:pPr>
          </w:p>
        </w:tc>
        <w:tc>
          <w:tcPr>
            <w:tcW w:w="2379" w:type="dxa"/>
            <w:tcBorders>
              <w:top w:val="nil"/>
              <w:left w:val="nil"/>
              <w:bottom w:val="nil"/>
              <w:right w:val="nil"/>
            </w:tcBorders>
            <w:vAlign w:val="center"/>
          </w:tcPr>
          <w:p w:rsidR="00F34675" w:rsidRPr="00061627" w:rsidRDefault="00F34675" w:rsidP="00061627">
            <w:pPr>
              <w:pStyle w:val="tablecopy"/>
              <w:jc w:val="center"/>
              <w:rPr>
                <w:noProof w:val="0"/>
                <w:sz w:val="24"/>
                <w:szCs w:val="24"/>
                <w:lang w:val="tr-TR"/>
              </w:rPr>
            </w:pPr>
            <w:r w:rsidRPr="00061627">
              <w:rPr>
                <w:noProof w:val="0"/>
                <w:sz w:val="24"/>
                <w:szCs w:val="24"/>
                <w:lang w:val="tr-TR"/>
              </w:rPr>
              <w:t>LSTM</w:t>
            </w:r>
          </w:p>
        </w:tc>
        <w:tc>
          <w:tcPr>
            <w:tcW w:w="2445" w:type="dxa"/>
            <w:tcBorders>
              <w:top w:val="nil"/>
              <w:left w:val="nil"/>
              <w:bottom w:val="nil"/>
              <w:right w:val="nil"/>
            </w:tcBorders>
            <w:vAlign w:val="center"/>
          </w:tcPr>
          <w:p w:rsidR="00F34675" w:rsidRPr="00061627" w:rsidRDefault="00F34675"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200</w:t>
            </w:r>
          </w:p>
        </w:tc>
        <w:tc>
          <w:tcPr>
            <w:tcW w:w="1724" w:type="dxa"/>
            <w:tcBorders>
              <w:top w:val="nil"/>
              <w:left w:val="nil"/>
              <w:bottom w:val="nil"/>
              <w:right w:val="nil"/>
            </w:tcBorders>
            <w:vAlign w:val="center"/>
          </w:tcPr>
          <w:p w:rsidR="00F34675" w:rsidRPr="00061627" w:rsidRDefault="00F34675"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ReLU</w:t>
            </w:r>
          </w:p>
        </w:tc>
      </w:tr>
      <w:tr w:rsidR="00F34675" w:rsidRPr="003B4D5D" w:rsidTr="00061627">
        <w:trPr>
          <w:trHeight w:val="211"/>
          <w:jc w:val="center"/>
        </w:trPr>
        <w:tc>
          <w:tcPr>
            <w:tcW w:w="2060" w:type="dxa"/>
            <w:vMerge/>
            <w:tcBorders>
              <w:top w:val="nil"/>
              <w:left w:val="nil"/>
              <w:bottom w:val="nil"/>
              <w:right w:val="nil"/>
            </w:tcBorders>
            <w:vAlign w:val="center"/>
          </w:tcPr>
          <w:p w:rsidR="00F34675" w:rsidRPr="00061627" w:rsidRDefault="00F34675" w:rsidP="00061627">
            <w:pPr>
              <w:pStyle w:val="tablecopy"/>
              <w:jc w:val="center"/>
              <w:rPr>
                <w:noProof w:val="0"/>
                <w:sz w:val="24"/>
                <w:szCs w:val="24"/>
                <w:lang w:val="tr-TR"/>
              </w:rPr>
            </w:pPr>
          </w:p>
        </w:tc>
        <w:tc>
          <w:tcPr>
            <w:tcW w:w="2379" w:type="dxa"/>
            <w:tcBorders>
              <w:top w:val="nil"/>
              <w:left w:val="nil"/>
              <w:bottom w:val="nil"/>
              <w:right w:val="nil"/>
            </w:tcBorders>
            <w:vAlign w:val="center"/>
          </w:tcPr>
          <w:p w:rsidR="00F34675" w:rsidRPr="00061627" w:rsidRDefault="00F34675" w:rsidP="00061627">
            <w:pPr>
              <w:pStyle w:val="tablecopy"/>
              <w:jc w:val="center"/>
              <w:rPr>
                <w:noProof w:val="0"/>
                <w:sz w:val="24"/>
                <w:szCs w:val="24"/>
                <w:lang w:val="tr-TR"/>
              </w:rPr>
            </w:pPr>
            <w:r w:rsidRPr="00061627">
              <w:rPr>
                <w:noProof w:val="0"/>
                <w:sz w:val="24"/>
                <w:szCs w:val="24"/>
                <w:lang w:val="tr-TR"/>
              </w:rPr>
              <w:t>Seyreltme</w:t>
            </w:r>
          </w:p>
        </w:tc>
        <w:tc>
          <w:tcPr>
            <w:tcW w:w="2445" w:type="dxa"/>
            <w:tcBorders>
              <w:top w:val="nil"/>
              <w:left w:val="nil"/>
              <w:bottom w:val="nil"/>
              <w:right w:val="nil"/>
            </w:tcBorders>
            <w:vAlign w:val="center"/>
          </w:tcPr>
          <w:p w:rsidR="00F34675" w:rsidRPr="00061627" w:rsidRDefault="00F34675"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0.2</w:t>
            </w:r>
          </w:p>
        </w:tc>
        <w:tc>
          <w:tcPr>
            <w:tcW w:w="1724" w:type="dxa"/>
            <w:tcBorders>
              <w:top w:val="nil"/>
              <w:left w:val="nil"/>
              <w:bottom w:val="nil"/>
              <w:right w:val="nil"/>
            </w:tcBorders>
            <w:vAlign w:val="center"/>
          </w:tcPr>
          <w:p w:rsidR="00F34675" w:rsidRPr="00061627" w:rsidRDefault="00F34675"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w:t>
            </w:r>
          </w:p>
        </w:tc>
      </w:tr>
      <w:tr w:rsidR="00F34675" w:rsidRPr="003B4D5D" w:rsidTr="00061627">
        <w:trPr>
          <w:trHeight w:val="211"/>
          <w:jc w:val="center"/>
        </w:trPr>
        <w:tc>
          <w:tcPr>
            <w:tcW w:w="2060" w:type="dxa"/>
            <w:vMerge/>
            <w:tcBorders>
              <w:top w:val="nil"/>
              <w:left w:val="nil"/>
              <w:right w:val="nil"/>
            </w:tcBorders>
            <w:vAlign w:val="center"/>
          </w:tcPr>
          <w:p w:rsidR="00F34675" w:rsidRPr="00061627" w:rsidRDefault="00F34675" w:rsidP="00061627">
            <w:pPr>
              <w:pStyle w:val="tablecopy"/>
              <w:jc w:val="center"/>
              <w:rPr>
                <w:noProof w:val="0"/>
                <w:sz w:val="24"/>
                <w:szCs w:val="24"/>
                <w:lang w:val="tr-TR"/>
              </w:rPr>
            </w:pPr>
          </w:p>
        </w:tc>
        <w:tc>
          <w:tcPr>
            <w:tcW w:w="2379" w:type="dxa"/>
            <w:tcBorders>
              <w:top w:val="nil"/>
              <w:left w:val="nil"/>
              <w:right w:val="nil"/>
            </w:tcBorders>
            <w:vAlign w:val="center"/>
          </w:tcPr>
          <w:p w:rsidR="00F34675" w:rsidRPr="00061627" w:rsidRDefault="00F34675" w:rsidP="00061627">
            <w:pPr>
              <w:pStyle w:val="tablecopy"/>
              <w:jc w:val="center"/>
              <w:rPr>
                <w:noProof w:val="0"/>
                <w:sz w:val="24"/>
                <w:szCs w:val="24"/>
                <w:lang w:val="tr-TR"/>
              </w:rPr>
            </w:pPr>
            <w:r w:rsidRPr="00061627">
              <w:rPr>
                <w:noProof w:val="0"/>
                <w:sz w:val="24"/>
                <w:szCs w:val="24"/>
                <w:lang w:val="tr-TR"/>
              </w:rPr>
              <w:t>Yoğun</w:t>
            </w:r>
          </w:p>
        </w:tc>
        <w:tc>
          <w:tcPr>
            <w:tcW w:w="2445" w:type="dxa"/>
            <w:tcBorders>
              <w:top w:val="nil"/>
              <w:left w:val="nil"/>
              <w:right w:val="nil"/>
            </w:tcBorders>
            <w:vAlign w:val="center"/>
          </w:tcPr>
          <w:p w:rsidR="00F34675" w:rsidRPr="00061627" w:rsidRDefault="00F34675"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2</w:t>
            </w:r>
          </w:p>
        </w:tc>
        <w:tc>
          <w:tcPr>
            <w:tcW w:w="1724" w:type="dxa"/>
            <w:tcBorders>
              <w:top w:val="nil"/>
              <w:left w:val="nil"/>
              <w:right w:val="nil"/>
            </w:tcBorders>
            <w:vAlign w:val="center"/>
          </w:tcPr>
          <w:p w:rsidR="00F34675" w:rsidRPr="00061627" w:rsidRDefault="00F34675"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Softmax</w:t>
            </w:r>
          </w:p>
        </w:tc>
      </w:tr>
    </w:tbl>
    <w:p w:rsidR="00061627" w:rsidRDefault="00061627" w:rsidP="00061627">
      <w:pPr>
        <w:spacing w:after="120" w:line="240" w:lineRule="auto"/>
        <w:jc w:val="both"/>
        <w:rPr>
          <w:rFonts w:ascii="Times New Roman" w:hAnsi="Times New Roman" w:cs="Times New Roman"/>
          <w:sz w:val="24"/>
          <w:szCs w:val="24"/>
          <w:lang w:val="tr-TR"/>
        </w:rPr>
      </w:pPr>
    </w:p>
    <w:p w:rsidR="00A039FF" w:rsidRDefault="00061627" w:rsidP="00061627">
      <w:pPr>
        <w:spacing w:before="120" w:after="120" w:line="240" w:lineRule="auto"/>
        <w:ind w:firstLine="720"/>
        <w:jc w:val="both"/>
        <w:rPr>
          <w:rFonts w:ascii="Times New Roman" w:hAnsi="Times New Roman" w:cs="Times New Roman"/>
          <w:sz w:val="24"/>
          <w:szCs w:val="24"/>
          <w:lang w:val="tr-TR"/>
        </w:rPr>
      </w:pPr>
      <w:r w:rsidRPr="00061627">
        <w:rPr>
          <w:rFonts w:ascii="Times New Roman" w:hAnsi="Times New Roman" w:cs="Times New Roman"/>
          <w:sz w:val="24"/>
          <w:szCs w:val="24"/>
          <w:lang w:val="tr-TR"/>
        </w:rPr>
        <w:t xml:space="preserve">RNN model, ileri ve geri beslemeli ağ yapısını içeren ve hafıza yapısıyla bir önceki verileri tutabilen sinir ağı modelidir </w:t>
      </w:r>
      <w:r w:rsidR="00E406D0" w:rsidRPr="00E406D0">
        <w:rPr>
          <w:rFonts w:ascii="Times New Roman" w:hAnsi="Times New Roman" w:cs="Times New Roman"/>
          <w:sz w:val="24"/>
          <w:szCs w:val="24"/>
          <w:lang w:val="tr-TR"/>
        </w:rPr>
        <w:t>(</w:t>
      </w:r>
      <w:proofErr w:type="spellStart"/>
      <w:r w:rsidR="00E406D0" w:rsidRPr="00E406D0">
        <w:rPr>
          <w:rFonts w:ascii="Times New Roman" w:hAnsi="Times New Roman" w:cs="Times New Roman"/>
          <w:sz w:val="24"/>
          <w:szCs w:val="24"/>
          <w:lang w:val="tr-TR"/>
        </w:rPr>
        <w:t>Poznyak</w:t>
      </w:r>
      <w:proofErr w:type="spellEnd"/>
      <w:r w:rsidR="00E406D0">
        <w:rPr>
          <w:rFonts w:ascii="Times New Roman" w:hAnsi="Times New Roman" w:cs="Times New Roman"/>
          <w:sz w:val="24"/>
          <w:szCs w:val="24"/>
          <w:lang w:val="tr-TR"/>
        </w:rPr>
        <w:t xml:space="preserve"> ve diğ</w:t>
      </w:r>
      <w:proofErr w:type="gramStart"/>
      <w:r w:rsidR="00E406D0">
        <w:rPr>
          <w:rFonts w:ascii="Times New Roman" w:hAnsi="Times New Roman" w:cs="Times New Roman"/>
          <w:sz w:val="24"/>
          <w:szCs w:val="24"/>
          <w:lang w:val="tr-TR"/>
        </w:rPr>
        <w:t>.</w:t>
      </w:r>
      <w:r w:rsidR="00E406D0" w:rsidRPr="00E406D0">
        <w:rPr>
          <w:rFonts w:ascii="Times New Roman" w:hAnsi="Times New Roman" w:cs="Times New Roman"/>
          <w:sz w:val="24"/>
          <w:szCs w:val="24"/>
          <w:lang w:val="tr-TR"/>
        </w:rPr>
        <w:t>,</w:t>
      </w:r>
      <w:proofErr w:type="gramEnd"/>
      <w:r w:rsidR="00E406D0" w:rsidRPr="00E406D0">
        <w:rPr>
          <w:rFonts w:ascii="Times New Roman" w:hAnsi="Times New Roman" w:cs="Times New Roman"/>
          <w:sz w:val="24"/>
          <w:szCs w:val="24"/>
          <w:lang w:val="tr-TR"/>
        </w:rPr>
        <w:t xml:space="preserve"> 2019)</w:t>
      </w:r>
      <w:r w:rsidR="00E406D0">
        <w:rPr>
          <w:rFonts w:ascii="Times New Roman" w:hAnsi="Times New Roman" w:cs="Times New Roman"/>
          <w:sz w:val="24"/>
          <w:szCs w:val="24"/>
          <w:lang w:val="tr-TR"/>
        </w:rPr>
        <w:t xml:space="preserve">. </w:t>
      </w:r>
      <w:r w:rsidRPr="00061627">
        <w:rPr>
          <w:rFonts w:ascii="Times New Roman" w:hAnsi="Times New Roman" w:cs="Times New Roman"/>
          <w:sz w:val="24"/>
          <w:szCs w:val="24"/>
          <w:lang w:val="tr-TR"/>
        </w:rPr>
        <w:t>CNN modellerde hafıza birimi olmadığı için bir önceki adımda gerçekleşen işlem çıktısını unutur. Özellikle zaman serisi (örnek; günlük hava durumu bilgileri vs.) problemlerinde RNN mo</w:t>
      </w:r>
      <w:r w:rsidR="00E406D0">
        <w:rPr>
          <w:rFonts w:ascii="Times New Roman" w:hAnsi="Times New Roman" w:cs="Times New Roman"/>
          <w:sz w:val="24"/>
          <w:szCs w:val="24"/>
          <w:lang w:val="tr-TR"/>
        </w:rPr>
        <w:t>deller daha verimli olurlar (Che ve diğ</w:t>
      </w:r>
      <w:proofErr w:type="gramStart"/>
      <w:r w:rsidR="00E406D0" w:rsidRPr="00E406D0">
        <w:rPr>
          <w:rFonts w:ascii="Times New Roman" w:hAnsi="Times New Roman" w:cs="Times New Roman"/>
          <w:sz w:val="24"/>
          <w:szCs w:val="24"/>
          <w:lang w:val="tr-TR"/>
        </w:rPr>
        <w:t>.,</w:t>
      </w:r>
      <w:proofErr w:type="gramEnd"/>
      <w:r w:rsidR="00E406D0" w:rsidRPr="00E406D0">
        <w:rPr>
          <w:rFonts w:ascii="Times New Roman" w:hAnsi="Times New Roman" w:cs="Times New Roman"/>
          <w:sz w:val="24"/>
          <w:szCs w:val="24"/>
          <w:lang w:val="tr-TR"/>
        </w:rPr>
        <w:t xml:space="preserve"> 2018)</w:t>
      </w:r>
      <w:r w:rsidRPr="00061627">
        <w:rPr>
          <w:rFonts w:ascii="Times New Roman" w:hAnsi="Times New Roman" w:cs="Times New Roman"/>
          <w:sz w:val="24"/>
          <w:szCs w:val="24"/>
          <w:lang w:val="tr-TR"/>
        </w:rPr>
        <w:t xml:space="preserve">. LSTM modellerde veri bilgilerini hafızada tutan hücre kapıları vardır; fakat RNN modellerde hücre kapıları kullanılmaz </w:t>
      </w:r>
      <w:r w:rsidR="00E406D0">
        <w:rPr>
          <w:rFonts w:ascii="Times New Roman" w:hAnsi="Times New Roman" w:cs="Times New Roman"/>
          <w:sz w:val="24"/>
          <w:szCs w:val="24"/>
          <w:lang w:val="tr-TR"/>
        </w:rPr>
        <w:t>(</w:t>
      </w:r>
      <w:proofErr w:type="spellStart"/>
      <w:r w:rsidR="00E406D0">
        <w:rPr>
          <w:rFonts w:ascii="Times New Roman" w:hAnsi="Times New Roman" w:cs="Times New Roman"/>
          <w:sz w:val="24"/>
          <w:szCs w:val="24"/>
          <w:lang w:val="tr-TR"/>
        </w:rPr>
        <w:t>Apaydin</w:t>
      </w:r>
      <w:proofErr w:type="spellEnd"/>
      <w:r w:rsidR="00E406D0">
        <w:rPr>
          <w:rFonts w:ascii="Times New Roman" w:hAnsi="Times New Roman" w:cs="Times New Roman"/>
          <w:sz w:val="24"/>
          <w:szCs w:val="24"/>
          <w:lang w:val="tr-TR"/>
        </w:rPr>
        <w:t xml:space="preserve"> ve diğ</w:t>
      </w:r>
      <w:proofErr w:type="gramStart"/>
      <w:r w:rsidR="00E406D0" w:rsidRPr="00E406D0">
        <w:rPr>
          <w:rFonts w:ascii="Times New Roman" w:hAnsi="Times New Roman" w:cs="Times New Roman"/>
          <w:sz w:val="24"/>
          <w:szCs w:val="24"/>
          <w:lang w:val="tr-TR"/>
        </w:rPr>
        <w:t>.,</w:t>
      </w:r>
      <w:proofErr w:type="gramEnd"/>
      <w:r w:rsidR="00E406D0" w:rsidRPr="00E406D0">
        <w:rPr>
          <w:rFonts w:ascii="Times New Roman" w:hAnsi="Times New Roman" w:cs="Times New Roman"/>
          <w:sz w:val="24"/>
          <w:szCs w:val="24"/>
          <w:lang w:val="tr-TR"/>
        </w:rPr>
        <w:t xml:space="preserve"> 2020)</w:t>
      </w:r>
      <w:r w:rsidRPr="00061627">
        <w:rPr>
          <w:rFonts w:ascii="Times New Roman" w:hAnsi="Times New Roman" w:cs="Times New Roman"/>
          <w:sz w:val="24"/>
          <w:szCs w:val="24"/>
          <w:lang w:val="tr-TR"/>
        </w:rPr>
        <w:t xml:space="preserve">. RNN modelin deneysel analizinde tasarlanmış katman yapısı Tablo 2'de verilmiştir. Bu çalışmada LSTM ve RNN modelleri için Adam </w:t>
      </w:r>
      <w:proofErr w:type="gramStart"/>
      <w:r w:rsidRPr="00061627">
        <w:rPr>
          <w:rFonts w:ascii="Times New Roman" w:hAnsi="Times New Roman" w:cs="Times New Roman"/>
          <w:sz w:val="24"/>
          <w:szCs w:val="24"/>
          <w:lang w:val="tr-TR"/>
        </w:rPr>
        <w:t>optimizasyon</w:t>
      </w:r>
      <w:proofErr w:type="gramEnd"/>
      <w:r w:rsidRPr="00061627">
        <w:rPr>
          <w:rFonts w:ascii="Times New Roman" w:hAnsi="Times New Roman" w:cs="Times New Roman"/>
          <w:sz w:val="24"/>
          <w:szCs w:val="24"/>
          <w:lang w:val="tr-TR"/>
        </w:rPr>
        <w:t xml:space="preserve"> yöntemi kullanıldı ve sınıflandırma sürecinde Softmax aktivasyon yöntemi tercih edildi. Katmanlar arasında negatif değerleri sıfır yapan, ReLU doğrusal aktivasyon fonksiyonu tercih edildi.</w:t>
      </w:r>
    </w:p>
    <w:p w:rsidR="00061627" w:rsidRPr="00061627" w:rsidRDefault="00061627" w:rsidP="00061627">
      <w:pPr>
        <w:spacing w:before="120" w:after="120" w:line="240" w:lineRule="auto"/>
        <w:ind w:firstLine="720"/>
        <w:jc w:val="both"/>
        <w:rPr>
          <w:rFonts w:ascii="Times New Roman" w:hAnsi="Times New Roman" w:cs="Times New Roman"/>
          <w:sz w:val="24"/>
          <w:szCs w:val="24"/>
          <w:lang w:val="tr-TR"/>
        </w:rPr>
      </w:pPr>
    </w:p>
    <w:p w:rsidR="00061627" w:rsidRPr="00061627" w:rsidRDefault="00061627" w:rsidP="00061627">
      <w:pPr>
        <w:spacing w:before="120" w:after="120" w:line="240" w:lineRule="auto"/>
        <w:ind w:firstLine="720"/>
        <w:jc w:val="center"/>
        <w:rPr>
          <w:rFonts w:ascii="Times New Roman" w:hAnsi="Times New Roman" w:cs="Times New Roman"/>
          <w:sz w:val="24"/>
          <w:szCs w:val="24"/>
          <w:lang w:val="tr-TR"/>
        </w:rPr>
      </w:pPr>
      <w:r>
        <w:rPr>
          <w:rFonts w:ascii="Times New Roman" w:hAnsi="Times New Roman" w:cs="Times New Roman"/>
          <w:b/>
          <w:sz w:val="24"/>
          <w:szCs w:val="24"/>
          <w:lang w:val="tr-TR"/>
        </w:rPr>
        <w:t>Tablo 2</w:t>
      </w:r>
      <w:r w:rsidRPr="00061627">
        <w:rPr>
          <w:rFonts w:ascii="Times New Roman" w:hAnsi="Times New Roman" w:cs="Times New Roman"/>
          <w:b/>
          <w:sz w:val="24"/>
          <w:szCs w:val="24"/>
          <w:lang w:val="tr-TR"/>
        </w:rPr>
        <w:t xml:space="preserve">. </w:t>
      </w:r>
      <w:r>
        <w:rPr>
          <w:rFonts w:ascii="Times New Roman" w:hAnsi="Times New Roman" w:cs="Times New Roman"/>
          <w:b/>
          <w:sz w:val="24"/>
          <w:szCs w:val="24"/>
          <w:lang w:val="tr-TR"/>
        </w:rPr>
        <w:t xml:space="preserve"> </w:t>
      </w:r>
      <w:r w:rsidRPr="00D924B0">
        <w:rPr>
          <w:rFonts w:ascii="Times New Roman" w:hAnsi="Times New Roman" w:cs="Times New Roman"/>
          <w:sz w:val="24"/>
          <w:szCs w:val="24"/>
          <w:lang w:val="tr-TR"/>
        </w:rPr>
        <w:t>RNN modelinin genel yapısı</w:t>
      </w:r>
    </w:p>
    <w:tbl>
      <w:tblPr>
        <w:tblW w:w="0" w:type="auto"/>
        <w:jc w:val="center"/>
        <w:tblBorders>
          <w:top w:val="single" w:sz="2" w:space="0" w:color="auto"/>
          <w:bottom w:val="single" w:sz="2" w:space="0" w:color="auto"/>
        </w:tblBorders>
        <w:tblLayout w:type="fixed"/>
        <w:tblLook w:val="0000" w:firstRow="0" w:lastRow="0" w:firstColumn="0" w:lastColumn="0" w:noHBand="0" w:noVBand="0"/>
      </w:tblPr>
      <w:tblGrid>
        <w:gridCol w:w="1819"/>
        <w:gridCol w:w="2340"/>
        <w:gridCol w:w="2159"/>
        <w:gridCol w:w="1523"/>
      </w:tblGrid>
      <w:tr w:rsidR="00061627" w:rsidRPr="00061627" w:rsidTr="00061627">
        <w:trPr>
          <w:trHeight w:val="217"/>
          <w:tblHeader/>
          <w:jc w:val="center"/>
        </w:trPr>
        <w:tc>
          <w:tcPr>
            <w:tcW w:w="1819" w:type="dxa"/>
            <w:tcBorders>
              <w:top w:val="single" w:sz="2" w:space="0" w:color="auto"/>
              <w:bottom w:val="single" w:sz="2" w:space="0" w:color="auto"/>
            </w:tcBorders>
            <w:shd w:val="clear" w:color="auto" w:fill="FDFDFD"/>
            <w:vAlign w:val="center"/>
          </w:tcPr>
          <w:p w:rsidR="00061627" w:rsidRPr="00061627" w:rsidRDefault="00061627" w:rsidP="00061627">
            <w:pPr>
              <w:spacing w:after="0" w:line="240" w:lineRule="atLeast"/>
              <w:jc w:val="center"/>
              <w:rPr>
                <w:rFonts w:ascii="Times New Roman" w:hAnsi="Times New Roman" w:cs="Times New Roman"/>
                <w:b/>
                <w:sz w:val="24"/>
                <w:szCs w:val="24"/>
                <w:lang w:val="tr-TR"/>
              </w:rPr>
            </w:pPr>
            <w:r w:rsidRPr="00061627">
              <w:rPr>
                <w:rFonts w:ascii="Times New Roman" w:hAnsi="Times New Roman" w:cs="Times New Roman"/>
                <w:b/>
                <w:sz w:val="24"/>
                <w:szCs w:val="24"/>
                <w:lang w:val="tr-TR"/>
              </w:rPr>
              <w:t>Model / parametre</w:t>
            </w:r>
          </w:p>
        </w:tc>
        <w:tc>
          <w:tcPr>
            <w:tcW w:w="2340" w:type="dxa"/>
            <w:tcBorders>
              <w:top w:val="single" w:sz="2" w:space="0" w:color="auto"/>
              <w:bottom w:val="single" w:sz="2" w:space="0" w:color="auto"/>
            </w:tcBorders>
            <w:shd w:val="clear" w:color="auto" w:fill="FDFDFD"/>
            <w:vAlign w:val="center"/>
          </w:tcPr>
          <w:p w:rsidR="00061627" w:rsidRPr="00061627" w:rsidRDefault="00061627" w:rsidP="00061627">
            <w:pPr>
              <w:pStyle w:val="tablecolsubhead"/>
              <w:spacing w:line="240" w:lineRule="atLeast"/>
              <w:rPr>
                <w:i w:val="0"/>
                <w:sz w:val="24"/>
                <w:szCs w:val="24"/>
                <w:vertAlign w:val="superscript"/>
                <w:lang w:val="tr-TR"/>
              </w:rPr>
            </w:pPr>
            <w:r w:rsidRPr="00061627">
              <w:rPr>
                <w:i w:val="0"/>
                <w:sz w:val="24"/>
                <w:szCs w:val="24"/>
                <w:lang w:val="tr-TR"/>
              </w:rPr>
              <w:t>Katman</w:t>
            </w:r>
          </w:p>
        </w:tc>
        <w:tc>
          <w:tcPr>
            <w:tcW w:w="2159" w:type="dxa"/>
            <w:tcBorders>
              <w:top w:val="single" w:sz="2" w:space="0" w:color="auto"/>
              <w:bottom w:val="single" w:sz="2" w:space="0" w:color="auto"/>
            </w:tcBorders>
            <w:shd w:val="clear" w:color="auto" w:fill="FDFDFD"/>
            <w:vAlign w:val="center"/>
          </w:tcPr>
          <w:p w:rsidR="00061627" w:rsidRPr="00061627" w:rsidRDefault="00061627" w:rsidP="00061627">
            <w:pPr>
              <w:pStyle w:val="tablecolsubhead"/>
              <w:spacing w:line="240" w:lineRule="atLeast"/>
              <w:rPr>
                <w:i w:val="0"/>
                <w:sz w:val="24"/>
                <w:szCs w:val="24"/>
                <w:lang w:val="tr-TR"/>
              </w:rPr>
            </w:pPr>
            <w:r w:rsidRPr="00061627">
              <w:rPr>
                <w:i w:val="0"/>
                <w:sz w:val="24"/>
                <w:szCs w:val="24"/>
                <w:lang w:val="tr-TR"/>
              </w:rPr>
              <w:t>Değer / çıkış</w:t>
            </w:r>
          </w:p>
        </w:tc>
        <w:tc>
          <w:tcPr>
            <w:tcW w:w="1523" w:type="dxa"/>
            <w:tcBorders>
              <w:top w:val="single" w:sz="2" w:space="0" w:color="auto"/>
              <w:bottom w:val="single" w:sz="2" w:space="0" w:color="auto"/>
            </w:tcBorders>
            <w:shd w:val="clear" w:color="auto" w:fill="FDFDFD"/>
            <w:vAlign w:val="center"/>
          </w:tcPr>
          <w:p w:rsidR="00061627" w:rsidRPr="00061627" w:rsidRDefault="00061627" w:rsidP="00061627">
            <w:pPr>
              <w:pStyle w:val="tablecolsubhead"/>
              <w:spacing w:line="240" w:lineRule="atLeast"/>
              <w:rPr>
                <w:i w:val="0"/>
                <w:sz w:val="24"/>
                <w:szCs w:val="24"/>
                <w:lang w:val="tr-TR"/>
              </w:rPr>
            </w:pPr>
            <w:r w:rsidRPr="00061627">
              <w:rPr>
                <w:i w:val="0"/>
                <w:sz w:val="24"/>
                <w:szCs w:val="24"/>
                <w:lang w:val="tr-TR"/>
              </w:rPr>
              <w:t>Aktivasyon</w:t>
            </w:r>
          </w:p>
        </w:tc>
      </w:tr>
      <w:tr w:rsidR="00061627" w:rsidRPr="00061627" w:rsidTr="00061627">
        <w:trPr>
          <w:trHeight w:val="144"/>
          <w:jc w:val="center"/>
        </w:trPr>
        <w:tc>
          <w:tcPr>
            <w:tcW w:w="1819" w:type="dxa"/>
            <w:vMerge w:val="restart"/>
            <w:tcBorders>
              <w:top w:val="single" w:sz="2" w:space="0" w:color="auto"/>
            </w:tcBorders>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RNN / Adam</w:t>
            </w:r>
          </w:p>
        </w:tc>
        <w:tc>
          <w:tcPr>
            <w:tcW w:w="2340" w:type="dxa"/>
            <w:tcBorders>
              <w:top w:val="single" w:sz="2" w:space="0" w:color="auto"/>
            </w:tcBorders>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LSTM</w:t>
            </w:r>
          </w:p>
        </w:tc>
        <w:tc>
          <w:tcPr>
            <w:tcW w:w="2159" w:type="dxa"/>
            <w:tcBorders>
              <w:top w:val="single" w:sz="2" w:space="0" w:color="auto"/>
            </w:tcBorders>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128</w:t>
            </w:r>
          </w:p>
        </w:tc>
        <w:tc>
          <w:tcPr>
            <w:tcW w:w="1523" w:type="dxa"/>
            <w:tcBorders>
              <w:top w:val="single" w:sz="2" w:space="0" w:color="auto"/>
            </w:tcBorders>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ReLU</w:t>
            </w:r>
          </w:p>
        </w:tc>
      </w:tr>
      <w:tr w:rsidR="00061627" w:rsidRPr="00061627" w:rsidTr="00061627">
        <w:trPr>
          <w:trHeight w:val="95"/>
          <w:jc w:val="center"/>
        </w:trPr>
        <w:tc>
          <w:tcPr>
            <w:tcW w:w="1819" w:type="dxa"/>
            <w:vMerge/>
            <w:vAlign w:val="center"/>
          </w:tcPr>
          <w:p w:rsidR="00061627" w:rsidRPr="00061627" w:rsidRDefault="00061627" w:rsidP="00061627">
            <w:pPr>
              <w:pStyle w:val="tablecopy"/>
              <w:jc w:val="center"/>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Seyreltme</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0.25</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w:t>
            </w:r>
          </w:p>
        </w:tc>
      </w:tr>
      <w:tr w:rsidR="00061627" w:rsidRPr="00061627" w:rsidTr="00061627">
        <w:trPr>
          <w:trHeight w:val="177"/>
          <w:jc w:val="center"/>
        </w:trPr>
        <w:tc>
          <w:tcPr>
            <w:tcW w:w="1819" w:type="dxa"/>
            <w:vMerge/>
            <w:vAlign w:val="center"/>
          </w:tcPr>
          <w:p w:rsidR="00061627" w:rsidRPr="00061627" w:rsidRDefault="00061627" w:rsidP="00061627">
            <w:pPr>
              <w:pStyle w:val="tablecopy"/>
              <w:jc w:val="center"/>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LSTM</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256</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ReLU</w:t>
            </w:r>
          </w:p>
        </w:tc>
      </w:tr>
      <w:tr w:rsidR="00061627" w:rsidRPr="00061627" w:rsidTr="00061627">
        <w:trPr>
          <w:trHeight w:val="125"/>
          <w:jc w:val="center"/>
        </w:trPr>
        <w:tc>
          <w:tcPr>
            <w:tcW w:w="1819" w:type="dxa"/>
            <w:vMerge/>
            <w:vAlign w:val="center"/>
          </w:tcPr>
          <w:p w:rsidR="00061627" w:rsidRPr="00061627" w:rsidRDefault="00061627" w:rsidP="00061627">
            <w:pPr>
              <w:pStyle w:val="tablecopy"/>
              <w:jc w:val="center"/>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Seyreltme</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0.4</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w:t>
            </w:r>
          </w:p>
        </w:tc>
      </w:tr>
      <w:tr w:rsidR="00061627" w:rsidRPr="00061627" w:rsidTr="00061627">
        <w:trPr>
          <w:trHeight w:val="205"/>
          <w:jc w:val="center"/>
        </w:trPr>
        <w:tc>
          <w:tcPr>
            <w:tcW w:w="1819" w:type="dxa"/>
            <w:vMerge/>
            <w:vAlign w:val="center"/>
          </w:tcPr>
          <w:p w:rsidR="00061627" w:rsidRPr="00061627" w:rsidRDefault="00061627" w:rsidP="00061627">
            <w:pPr>
              <w:pStyle w:val="tablecopy"/>
              <w:jc w:val="center"/>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LSTM</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512</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ReLU</w:t>
            </w:r>
          </w:p>
        </w:tc>
      </w:tr>
      <w:tr w:rsidR="00061627" w:rsidRPr="00061627" w:rsidTr="00061627">
        <w:trPr>
          <w:trHeight w:val="131"/>
          <w:jc w:val="center"/>
        </w:trPr>
        <w:tc>
          <w:tcPr>
            <w:tcW w:w="1819" w:type="dxa"/>
            <w:vMerge/>
            <w:vAlign w:val="center"/>
          </w:tcPr>
          <w:p w:rsidR="00061627" w:rsidRPr="00061627" w:rsidRDefault="00061627" w:rsidP="00061627">
            <w:pPr>
              <w:pStyle w:val="tablecopy"/>
              <w:jc w:val="center"/>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Seyreltme</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0.2</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w:t>
            </w:r>
          </w:p>
        </w:tc>
      </w:tr>
      <w:tr w:rsidR="00061627" w:rsidRPr="00061627" w:rsidTr="00061627">
        <w:trPr>
          <w:trHeight w:val="210"/>
          <w:jc w:val="center"/>
        </w:trPr>
        <w:tc>
          <w:tcPr>
            <w:tcW w:w="1819" w:type="dxa"/>
            <w:vMerge/>
            <w:vAlign w:val="center"/>
          </w:tcPr>
          <w:p w:rsidR="00061627" w:rsidRPr="00061627" w:rsidRDefault="00061627" w:rsidP="00061627">
            <w:pPr>
              <w:pStyle w:val="tablecopy"/>
              <w:jc w:val="center"/>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Yoğun</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512</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ReLU</w:t>
            </w:r>
          </w:p>
        </w:tc>
      </w:tr>
      <w:tr w:rsidR="00061627" w:rsidRPr="00061627" w:rsidTr="00061627">
        <w:trPr>
          <w:trHeight w:val="68"/>
          <w:jc w:val="center"/>
        </w:trPr>
        <w:tc>
          <w:tcPr>
            <w:tcW w:w="1819" w:type="dxa"/>
            <w:vMerge/>
            <w:vAlign w:val="center"/>
          </w:tcPr>
          <w:p w:rsidR="00061627" w:rsidRPr="00061627" w:rsidRDefault="00061627" w:rsidP="00061627">
            <w:pPr>
              <w:pStyle w:val="tablecopy"/>
              <w:jc w:val="center"/>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Seyreltme</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0.3</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w:t>
            </w:r>
          </w:p>
        </w:tc>
      </w:tr>
      <w:tr w:rsidR="00061627" w:rsidRPr="00061627" w:rsidTr="00061627">
        <w:trPr>
          <w:trHeight w:val="88"/>
          <w:jc w:val="center"/>
        </w:trPr>
        <w:tc>
          <w:tcPr>
            <w:tcW w:w="1819" w:type="dxa"/>
            <w:vMerge/>
            <w:vAlign w:val="center"/>
          </w:tcPr>
          <w:p w:rsidR="00061627" w:rsidRPr="00061627" w:rsidRDefault="00061627" w:rsidP="00061627">
            <w:pPr>
              <w:pStyle w:val="tablecopy"/>
              <w:jc w:val="center"/>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Yoğun</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256</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ReLU</w:t>
            </w:r>
          </w:p>
        </w:tc>
      </w:tr>
      <w:tr w:rsidR="00061627" w:rsidRPr="00061627" w:rsidTr="00061627">
        <w:trPr>
          <w:trHeight w:val="68"/>
          <w:jc w:val="center"/>
        </w:trPr>
        <w:tc>
          <w:tcPr>
            <w:tcW w:w="1819" w:type="dxa"/>
            <w:vMerge/>
            <w:vAlign w:val="center"/>
          </w:tcPr>
          <w:p w:rsidR="00061627" w:rsidRPr="00061627" w:rsidRDefault="00061627" w:rsidP="00061627">
            <w:pPr>
              <w:pStyle w:val="tablecopy"/>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Seyreltme</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0.25</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w:t>
            </w:r>
          </w:p>
        </w:tc>
      </w:tr>
      <w:tr w:rsidR="00061627" w:rsidRPr="00061627" w:rsidTr="00061627">
        <w:trPr>
          <w:trHeight w:val="131"/>
          <w:jc w:val="center"/>
        </w:trPr>
        <w:tc>
          <w:tcPr>
            <w:tcW w:w="1819" w:type="dxa"/>
            <w:vMerge/>
            <w:vAlign w:val="center"/>
          </w:tcPr>
          <w:p w:rsidR="00061627" w:rsidRPr="00061627" w:rsidRDefault="00061627" w:rsidP="00061627">
            <w:pPr>
              <w:pStyle w:val="tablecopy"/>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Yoğun</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128</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ReLU</w:t>
            </w:r>
          </w:p>
        </w:tc>
      </w:tr>
      <w:tr w:rsidR="00061627" w:rsidRPr="00061627" w:rsidTr="00061627">
        <w:trPr>
          <w:trHeight w:val="82"/>
          <w:jc w:val="center"/>
        </w:trPr>
        <w:tc>
          <w:tcPr>
            <w:tcW w:w="1819" w:type="dxa"/>
            <w:vMerge/>
            <w:vAlign w:val="center"/>
          </w:tcPr>
          <w:p w:rsidR="00061627" w:rsidRPr="00061627" w:rsidRDefault="00061627" w:rsidP="00061627">
            <w:pPr>
              <w:pStyle w:val="tablecopy"/>
              <w:rPr>
                <w:noProof w:val="0"/>
                <w:sz w:val="24"/>
                <w:szCs w:val="24"/>
                <w:lang w:val="tr-TR"/>
              </w:rPr>
            </w:pPr>
          </w:p>
        </w:tc>
        <w:tc>
          <w:tcPr>
            <w:tcW w:w="2340" w:type="dxa"/>
            <w:vAlign w:val="center"/>
          </w:tcPr>
          <w:p w:rsidR="00061627" w:rsidRPr="00061627" w:rsidRDefault="00061627" w:rsidP="00061627">
            <w:pPr>
              <w:pStyle w:val="tablecopy"/>
              <w:jc w:val="center"/>
              <w:rPr>
                <w:noProof w:val="0"/>
                <w:sz w:val="24"/>
                <w:szCs w:val="24"/>
                <w:lang w:val="tr-TR"/>
              </w:rPr>
            </w:pPr>
            <w:r w:rsidRPr="00061627">
              <w:rPr>
                <w:noProof w:val="0"/>
                <w:sz w:val="24"/>
                <w:szCs w:val="24"/>
                <w:lang w:val="tr-TR"/>
              </w:rPr>
              <w:t>Yoğun</w:t>
            </w:r>
          </w:p>
        </w:tc>
        <w:tc>
          <w:tcPr>
            <w:tcW w:w="2159"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2</w:t>
            </w:r>
          </w:p>
        </w:tc>
        <w:tc>
          <w:tcPr>
            <w:tcW w:w="1523" w:type="dxa"/>
            <w:vAlign w:val="center"/>
          </w:tcPr>
          <w:p w:rsidR="00061627" w:rsidRPr="00061627" w:rsidRDefault="00061627" w:rsidP="00061627">
            <w:pPr>
              <w:spacing w:after="0"/>
              <w:jc w:val="center"/>
              <w:rPr>
                <w:rFonts w:ascii="Times New Roman" w:hAnsi="Times New Roman" w:cs="Times New Roman"/>
                <w:sz w:val="24"/>
                <w:szCs w:val="24"/>
                <w:lang w:val="tr-TR"/>
              </w:rPr>
            </w:pPr>
            <w:r w:rsidRPr="00061627">
              <w:rPr>
                <w:rFonts w:ascii="Times New Roman" w:hAnsi="Times New Roman" w:cs="Times New Roman"/>
                <w:sz w:val="24"/>
                <w:szCs w:val="24"/>
                <w:lang w:val="tr-TR"/>
              </w:rPr>
              <w:t>Softmax</w:t>
            </w:r>
          </w:p>
        </w:tc>
      </w:tr>
    </w:tbl>
    <w:p w:rsidR="00A039FF" w:rsidRPr="00A039FF" w:rsidRDefault="00A039FF" w:rsidP="00A039FF">
      <w:pPr>
        <w:spacing w:before="120" w:after="120" w:line="240" w:lineRule="auto"/>
        <w:jc w:val="both"/>
        <w:rPr>
          <w:rFonts w:ascii="Times New Roman" w:hAnsi="Times New Roman" w:cs="Times New Roman"/>
          <w:b/>
          <w:sz w:val="24"/>
          <w:szCs w:val="24"/>
        </w:rPr>
      </w:pPr>
    </w:p>
    <w:p w:rsidR="00F34675" w:rsidRPr="00F34675" w:rsidRDefault="00D547E9" w:rsidP="00D547E9">
      <w:pPr>
        <w:pStyle w:val="ListeParagraf"/>
        <w:numPr>
          <w:ilvl w:val="1"/>
          <w:numId w:val="2"/>
        </w:numPr>
        <w:spacing w:before="120" w:after="120" w:line="240" w:lineRule="auto"/>
        <w:ind w:left="426"/>
        <w:jc w:val="both"/>
        <w:rPr>
          <w:rFonts w:ascii="Times New Roman" w:hAnsi="Times New Roman" w:cs="Times New Roman"/>
          <w:b/>
          <w:sz w:val="24"/>
          <w:szCs w:val="24"/>
          <w:lang w:val="tr-TR"/>
        </w:rPr>
      </w:pPr>
      <w:r>
        <w:rPr>
          <w:rFonts w:ascii="Times New Roman" w:hAnsi="Times New Roman" w:cs="Times New Roman"/>
          <w:b/>
          <w:sz w:val="24"/>
          <w:szCs w:val="24"/>
          <w:lang w:val="tr-TR"/>
        </w:rPr>
        <w:t>Makine Öğrenme Yöntemleri ve Temel Bileşenler A</w:t>
      </w:r>
      <w:r w:rsidRPr="00D547E9">
        <w:rPr>
          <w:rFonts w:ascii="Times New Roman" w:hAnsi="Times New Roman" w:cs="Times New Roman"/>
          <w:b/>
          <w:sz w:val="24"/>
          <w:szCs w:val="24"/>
          <w:lang w:val="tr-TR"/>
        </w:rPr>
        <w:t>nalizi</w:t>
      </w:r>
    </w:p>
    <w:p w:rsidR="00D547E9" w:rsidRDefault="00D547E9" w:rsidP="00D547E9">
      <w:pPr>
        <w:spacing w:after="0" w:line="240" w:lineRule="auto"/>
        <w:jc w:val="both"/>
        <w:rPr>
          <w:rFonts w:ascii="Times New Roman" w:hAnsi="Times New Roman" w:cs="Times New Roman"/>
          <w:sz w:val="24"/>
          <w:szCs w:val="24"/>
          <w:lang w:val="tr-TR"/>
        </w:rPr>
      </w:pPr>
    </w:p>
    <w:p w:rsidR="00D547E9" w:rsidRPr="00D547E9" w:rsidRDefault="00D547E9" w:rsidP="00D547E9">
      <w:pPr>
        <w:spacing w:after="120" w:line="240" w:lineRule="auto"/>
        <w:ind w:firstLine="720"/>
        <w:jc w:val="both"/>
        <w:rPr>
          <w:rFonts w:ascii="Times New Roman" w:hAnsi="Times New Roman" w:cs="Times New Roman"/>
          <w:sz w:val="24"/>
          <w:szCs w:val="24"/>
          <w:lang w:val="tr-TR"/>
        </w:rPr>
      </w:pPr>
      <w:r w:rsidRPr="00D547E9">
        <w:rPr>
          <w:rFonts w:ascii="Times New Roman" w:hAnsi="Times New Roman" w:cs="Times New Roman"/>
          <w:sz w:val="24"/>
          <w:szCs w:val="24"/>
          <w:lang w:val="tr-TR"/>
        </w:rPr>
        <w:t>Makine öğrenme yöntemleri, çeşitli yaklaşımları kullanarak problemin çözümü için harcanan performansın optimize edilmesini sağlar. Doğal dil işleme, regresyon, sınıflandırma işlemleri, görüntü işlemlerinde makine öğrenme yöntemleri kullanılır. Makine öğrenmesi denetimli, denetimsiz ve pekiştirmeli olmak üzere üç kategoriye ayrılır. Denetimli öğrenmede girdi verilerinin işlenerek çıkış verilerinin elde edildiği türdür. Genelde regresyon ve sınıflandırma işlemleri bu kategoriye girmektedir. Denetimsiz öğrenme de ise girdi verileri vardır; fakat çıktı verileri verilmeden gerçekleşen öğrenmedir. Pekiştirmeli öğrenmede öd</w:t>
      </w:r>
      <w:r w:rsidR="00E406D0">
        <w:rPr>
          <w:rFonts w:ascii="Times New Roman" w:hAnsi="Times New Roman" w:cs="Times New Roman"/>
          <w:sz w:val="24"/>
          <w:szCs w:val="24"/>
          <w:lang w:val="tr-TR"/>
        </w:rPr>
        <w:t xml:space="preserve">ül verilerek model eğitilir </w:t>
      </w:r>
      <w:r w:rsidR="00E406D0" w:rsidRPr="00E406D0">
        <w:rPr>
          <w:rFonts w:ascii="Times New Roman" w:hAnsi="Times New Roman" w:cs="Times New Roman"/>
          <w:sz w:val="24"/>
          <w:szCs w:val="24"/>
          <w:lang w:val="tr-TR"/>
        </w:rPr>
        <w:t xml:space="preserve">(Çelik ve </w:t>
      </w:r>
      <w:proofErr w:type="spellStart"/>
      <w:r w:rsidR="00E406D0" w:rsidRPr="00E406D0">
        <w:rPr>
          <w:rFonts w:ascii="Times New Roman" w:hAnsi="Times New Roman" w:cs="Times New Roman"/>
          <w:sz w:val="24"/>
          <w:szCs w:val="24"/>
          <w:lang w:val="tr-TR"/>
        </w:rPr>
        <w:t>Altunaydın</w:t>
      </w:r>
      <w:proofErr w:type="spellEnd"/>
      <w:r w:rsidR="00E406D0" w:rsidRPr="00E406D0">
        <w:rPr>
          <w:rFonts w:ascii="Times New Roman" w:hAnsi="Times New Roman" w:cs="Times New Roman"/>
          <w:sz w:val="24"/>
          <w:szCs w:val="24"/>
          <w:lang w:val="tr-TR"/>
        </w:rPr>
        <w:t>, 2018)</w:t>
      </w:r>
      <w:r w:rsidRPr="00D547E9">
        <w:rPr>
          <w:rFonts w:ascii="Times New Roman" w:hAnsi="Times New Roman" w:cs="Times New Roman"/>
          <w:sz w:val="24"/>
          <w:szCs w:val="24"/>
          <w:lang w:val="tr-TR"/>
        </w:rPr>
        <w:t xml:space="preserve">. Bu çalışmada denetimli öğrenme modelleri kullanıldı. Kullanılan makine öğrenme yöntemleri; Lojistik Regresyon (LR), Destek Vektör Makineleri (SVM), Karar Ağacı (DT), Rastgele Orman (RF) ve </w:t>
      </w:r>
      <w:proofErr w:type="spellStart"/>
      <w:r w:rsidRPr="00D547E9">
        <w:rPr>
          <w:rFonts w:ascii="Times New Roman" w:hAnsi="Times New Roman" w:cs="Times New Roman"/>
          <w:sz w:val="24"/>
          <w:szCs w:val="24"/>
          <w:lang w:val="tr-TR"/>
        </w:rPr>
        <w:t>Gradyan</w:t>
      </w:r>
      <w:proofErr w:type="spellEnd"/>
      <w:r w:rsidRPr="00D547E9">
        <w:rPr>
          <w:rFonts w:ascii="Times New Roman" w:hAnsi="Times New Roman" w:cs="Times New Roman"/>
          <w:sz w:val="24"/>
          <w:szCs w:val="24"/>
          <w:lang w:val="tr-TR"/>
        </w:rPr>
        <w:t xml:space="preserve"> Artırma (</w:t>
      </w:r>
      <w:proofErr w:type="spellStart"/>
      <w:r w:rsidRPr="00D547E9">
        <w:rPr>
          <w:rFonts w:ascii="Times New Roman" w:hAnsi="Times New Roman" w:cs="Times New Roman"/>
          <w:sz w:val="24"/>
          <w:szCs w:val="24"/>
          <w:lang w:val="tr-TR"/>
        </w:rPr>
        <w:t>Gboost</w:t>
      </w:r>
      <w:proofErr w:type="spellEnd"/>
      <w:r w:rsidRPr="00D547E9">
        <w:rPr>
          <w:rFonts w:ascii="Times New Roman" w:hAnsi="Times New Roman" w:cs="Times New Roman"/>
          <w:sz w:val="24"/>
          <w:szCs w:val="24"/>
          <w:lang w:val="tr-TR"/>
        </w:rPr>
        <w:t>)'</w:t>
      </w:r>
      <w:proofErr w:type="spellStart"/>
      <w:r w:rsidRPr="00D547E9">
        <w:rPr>
          <w:rFonts w:ascii="Times New Roman" w:hAnsi="Times New Roman" w:cs="Times New Roman"/>
          <w:sz w:val="24"/>
          <w:szCs w:val="24"/>
          <w:lang w:val="tr-TR"/>
        </w:rPr>
        <w:t>dı</w:t>
      </w:r>
      <w:proofErr w:type="spellEnd"/>
      <w:r w:rsidRPr="00D547E9">
        <w:rPr>
          <w:rFonts w:ascii="Times New Roman" w:hAnsi="Times New Roman" w:cs="Times New Roman"/>
          <w:sz w:val="24"/>
          <w:szCs w:val="24"/>
          <w:lang w:val="tr-TR"/>
        </w:rPr>
        <w:t xml:space="preserve">. Deneysel analizlerde </w:t>
      </w:r>
      <w:proofErr w:type="spellStart"/>
      <w:r w:rsidRPr="00D547E9">
        <w:rPr>
          <w:rFonts w:ascii="Times New Roman" w:hAnsi="Times New Roman" w:cs="Times New Roman"/>
          <w:sz w:val="24"/>
          <w:szCs w:val="24"/>
          <w:lang w:val="tr-TR"/>
        </w:rPr>
        <w:t>Python</w:t>
      </w:r>
      <w:proofErr w:type="spellEnd"/>
      <w:r w:rsidRPr="00D547E9">
        <w:rPr>
          <w:rFonts w:ascii="Times New Roman" w:hAnsi="Times New Roman" w:cs="Times New Roman"/>
          <w:sz w:val="24"/>
          <w:szCs w:val="24"/>
          <w:lang w:val="tr-TR"/>
        </w:rPr>
        <w:t xml:space="preserve"> yazılım dilinde derlendi ve Sklearn kütüphanesinin desteklediği makine öğrenme yöntemleri kullanıldı. Ek olarak, makine öğrenme yöntemlerinde tercih edilen parametre değerleri Sklearn kütüphanes</w:t>
      </w:r>
      <w:r w:rsidR="00E406D0">
        <w:rPr>
          <w:rFonts w:ascii="Times New Roman" w:hAnsi="Times New Roman" w:cs="Times New Roman"/>
          <w:sz w:val="24"/>
          <w:szCs w:val="24"/>
          <w:lang w:val="tr-TR"/>
        </w:rPr>
        <w:t>inde varsayılan değerlerdir (URL-1</w:t>
      </w:r>
      <w:r w:rsidR="00E406D0" w:rsidRPr="00E406D0">
        <w:rPr>
          <w:rFonts w:ascii="Times New Roman" w:hAnsi="Times New Roman" w:cs="Times New Roman"/>
          <w:sz w:val="24"/>
          <w:szCs w:val="24"/>
          <w:lang w:val="tr-TR"/>
        </w:rPr>
        <w:t>, 2021).</w:t>
      </w:r>
    </w:p>
    <w:p w:rsidR="00A039FF" w:rsidRDefault="00D547E9" w:rsidP="00D547E9">
      <w:pPr>
        <w:spacing w:after="120" w:line="240" w:lineRule="auto"/>
        <w:ind w:firstLine="720"/>
        <w:jc w:val="both"/>
        <w:rPr>
          <w:rFonts w:ascii="Times New Roman" w:hAnsi="Times New Roman" w:cs="Times New Roman"/>
          <w:sz w:val="24"/>
          <w:szCs w:val="24"/>
          <w:lang w:val="tr-TR"/>
        </w:rPr>
      </w:pPr>
      <w:r w:rsidRPr="00D547E9">
        <w:rPr>
          <w:rFonts w:ascii="Times New Roman" w:hAnsi="Times New Roman" w:cs="Times New Roman"/>
          <w:sz w:val="24"/>
          <w:szCs w:val="24"/>
          <w:lang w:val="tr-TR"/>
        </w:rPr>
        <w:t>Temel bileşenler analizi (PCA), girdi verilerinin boyut analizini gerçekleştirerek daha düşük boyutta izdüşümünü gerçekleştiren yöntemdir. Bu çalışmada daha az özellik ile sınıflandırma verimini artırmak için PCA yöntemi tercih edildi. Ayrıca, deneysel analizde Sklearn kütüphanesinin PCA algoritması kullanıldı ve bileşen sayısı 30 olarak terc</w:t>
      </w:r>
      <w:r w:rsidR="00E406D0">
        <w:rPr>
          <w:rFonts w:ascii="Times New Roman" w:hAnsi="Times New Roman" w:cs="Times New Roman"/>
          <w:sz w:val="24"/>
          <w:szCs w:val="24"/>
          <w:lang w:val="tr-TR"/>
        </w:rPr>
        <w:t>ih edildi (</w:t>
      </w:r>
      <w:proofErr w:type="spellStart"/>
      <w:r w:rsidR="00E406D0">
        <w:rPr>
          <w:rFonts w:ascii="Times New Roman" w:hAnsi="Times New Roman" w:cs="Times New Roman"/>
          <w:sz w:val="24"/>
          <w:szCs w:val="24"/>
          <w:lang w:val="tr-TR"/>
        </w:rPr>
        <w:t>Jolliffe</w:t>
      </w:r>
      <w:proofErr w:type="spellEnd"/>
      <w:r w:rsidR="00E406D0">
        <w:rPr>
          <w:rFonts w:ascii="Times New Roman" w:hAnsi="Times New Roman" w:cs="Times New Roman"/>
          <w:sz w:val="24"/>
          <w:szCs w:val="24"/>
          <w:lang w:val="tr-TR"/>
        </w:rPr>
        <w:t xml:space="preserve"> ve </w:t>
      </w:r>
      <w:proofErr w:type="spellStart"/>
      <w:r w:rsidR="00E406D0">
        <w:rPr>
          <w:rFonts w:ascii="Times New Roman" w:hAnsi="Times New Roman" w:cs="Times New Roman"/>
          <w:sz w:val="24"/>
          <w:szCs w:val="24"/>
          <w:lang w:val="tr-TR"/>
        </w:rPr>
        <w:t>Cadima</w:t>
      </w:r>
      <w:proofErr w:type="spellEnd"/>
      <w:r w:rsidR="00E406D0">
        <w:rPr>
          <w:rFonts w:ascii="Times New Roman" w:hAnsi="Times New Roman" w:cs="Times New Roman"/>
          <w:sz w:val="24"/>
          <w:szCs w:val="24"/>
          <w:lang w:val="tr-TR"/>
        </w:rPr>
        <w:t>, 2016)</w:t>
      </w:r>
      <w:r w:rsidRPr="00D547E9">
        <w:rPr>
          <w:rFonts w:ascii="Times New Roman" w:hAnsi="Times New Roman" w:cs="Times New Roman"/>
          <w:sz w:val="24"/>
          <w:szCs w:val="24"/>
          <w:lang w:val="tr-TR"/>
        </w:rPr>
        <w:t>.</w:t>
      </w:r>
    </w:p>
    <w:p w:rsidR="00D547E9" w:rsidRDefault="00D547E9" w:rsidP="00D547E9">
      <w:pPr>
        <w:spacing w:after="0" w:line="240" w:lineRule="auto"/>
        <w:ind w:firstLine="720"/>
        <w:jc w:val="both"/>
        <w:rPr>
          <w:rFonts w:ascii="Times New Roman" w:hAnsi="Times New Roman" w:cs="Times New Roman"/>
          <w:sz w:val="24"/>
          <w:szCs w:val="24"/>
        </w:rPr>
      </w:pPr>
    </w:p>
    <w:p w:rsidR="00D547E9" w:rsidRDefault="00D547E9" w:rsidP="00D547E9">
      <w:pPr>
        <w:pStyle w:val="ListeParagraf"/>
        <w:numPr>
          <w:ilvl w:val="0"/>
          <w:numId w:val="2"/>
        </w:numPr>
        <w:spacing w:before="120" w:after="12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BULGULAR</w:t>
      </w:r>
    </w:p>
    <w:p w:rsidR="00A039FF" w:rsidRDefault="00D547E9" w:rsidP="00D547E9">
      <w:pPr>
        <w:spacing w:before="120" w:after="120" w:line="240" w:lineRule="auto"/>
        <w:ind w:firstLine="720"/>
        <w:jc w:val="both"/>
        <w:rPr>
          <w:rFonts w:ascii="Times New Roman" w:hAnsi="Times New Roman" w:cs="Times New Roman"/>
          <w:sz w:val="24"/>
          <w:szCs w:val="24"/>
          <w:lang w:val="tr-TR"/>
        </w:rPr>
      </w:pPr>
      <w:r w:rsidRPr="00D547E9">
        <w:rPr>
          <w:rFonts w:ascii="Times New Roman" w:hAnsi="Times New Roman" w:cs="Times New Roman"/>
          <w:sz w:val="24"/>
          <w:szCs w:val="24"/>
          <w:lang w:val="tr-TR"/>
        </w:rPr>
        <w:t>Deneysel analizler Google Colab sunucusu üzerinden gerçekleştirildi. Deneysel analizlerin ölçülmesinde karmaşıklık matrisi kullanıldı. Karmaşıklık matrisinden elde edilen metrikler; kesinlik (</w:t>
      </w:r>
      <w:proofErr w:type="spellStart"/>
      <w:r w:rsidRPr="00D547E9">
        <w:rPr>
          <w:rFonts w:ascii="Times New Roman" w:hAnsi="Times New Roman" w:cs="Times New Roman"/>
          <w:sz w:val="24"/>
          <w:szCs w:val="24"/>
          <w:lang w:val="tr-TR"/>
        </w:rPr>
        <w:t>Pre</w:t>
      </w:r>
      <w:proofErr w:type="spellEnd"/>
      <w:r w:rsidRPr="00D547E9">
        <w:rPr>
          <w:rFonts w:ascii="Times New Roman" w:hAnsi="Times New Roman" w:cs="Times New Roman"/>
          <w:sz w:val="24"/>
          <w:szCs w:val="24"/>
          <w:lang w:val="tr-TR"/>
        </w:rPr>
        <w:t>), geri çağırma (</w:t>
      </w:r>
      <w:proofErr w:type="spellStart"/>
      <w:r w:rsidRPr="00D547E9">
        <w:rPr>
          <w:rFonts w:ascii="Times New Roman" w:hAnsi="Times New Roman" w:cs="Times New Roman"/>
          <w:sz w:val="24"/>
          <w:szCs w:val="24"/>
          <w:lang w:val="tr-TR"/>
        </w:rPr>
        <w:t>Recall</w:t>
      </w:r>
      <w:proofErr w:type="spellEnd"/>
      <w:r w:rsidRPr="00D547E9">
        <w:rPr>
          <w:rFonts w:ascii="Times New Roman" w:hAnsi="Times New Roman" w:cs="Times New Roman"/>
          <w:sz w:val="24"/>
          <w:szCs w:val="24"/>
          <w:lang w:val="tr-TR"/>
        </w:rPr>
        <w:t>), f-skor ve doğruluk (</w:t>
      </w:r>
      <w:proofErr w:type="spellStart"/>
      <w:r w:rsidRPr="00D547E9">
        <w:rPr>
          <w:rFonts w:ascii="Times New Roman" w:hAnsi="Times New Roman" w:cs="Times New Roman"/>
          <w:sz w:val="24"/>
          <w:szCs w:val="24"/>
          <w:lang w:val="tr-TR"/>
        </w:rPr>
        <w:t>Acc</w:t>
      </w:r>
      <w:proofErr w:type="spellEnd"/>
      <w:r w:rsidRPr="00D547E9">
        <w:rPr>
          <w:rFonts w:ascii="Times New Roman" w:hAnsi="Times New Roman" w:cs="Times New Roman"/>
          <w:sz w:val="24"/>
          <w:szCs w:val="24"/>
          <w:lang w:val="tr-TR"/>
        </w:rPr>
        <w:t>)’tur. Metriklerin hesaplanmasında kullanılan değişkenler; doğru-pozitif (TP), yanlış-pozitif (FP), doğru-negatif (TN), yanlış-negatif (FN)’</w:t>
      </w:r>
      <w:proofErr w:type="spellStart"/>
      <w:r w:rsidRPr="00D547E9">
        <w:rPr>
          <w:rFonts w:ascii="Times New Roman" w:hAnsi="Times New Roman" w:cs="Times New Roman"/>
          <w:sz w:val="24"/>
          <w:szCs w:val="24"/>
          <w:lang w:val="tr-TR"/>
        </w:rPr>
        <w:t>dir</w:t>
      </w:r>
      <w:proofErr w:type="spellEnd"/>
      <w:r w:rsidRPr="00D547E9">
        <w:rPr>
          <w:rFonts w:ascii="Times New Roman" w:hAnsi="Times New Roman" w:cs="Times New Roman"/>
          <w:sz w:val="24"/>
          <w:szCs w:val="24"/>
          <w:lang w:val="tr-TR"/>
        </w:rPr>
        <w:t xml:space="preserve"> ve metriklerin hesaplanmasında (1) - (4) arası</w:t>
      </w:r>
      <w:r w:rsidR="00E406D0">
        <w:rPr>
          <w:rFonts w:ascii="Times New Roman" w:hAnsi="Times New Roman" w:cs="Times New Roman"/>
          <w:sz w:val="24"/>
          <w:szCs w:val="24"/>
          <w:lang w:val="tr-TR"/>
        </w:rPr>
        <w:t>ndaki denklemler kullanıldı (</w:t>
      </w:r>
      <w:proofErr w:type="spellStart"/>
      <w:r w:rsidR="00E406D0">
        <w:rPr>
          <w:rFonts w:ascii="Times New Roman" w:hAnsi="Times New Roman" w:cs="Times New Roman"/>
          <w:sz w:val="24"/>
          <w:szCs w:val="24"/>
          <w:lang w:val="tr-TR"/>
        </w:rPr>
        <w:t>Hasnain</w:t>
      </w:r>
      <w:proofErr w:type="spellEnd"/>
      <w:r w:rsidR="00E406D0">
        <w:rPr>
          <w:rFonts w:ascii="Times New Roman" w:hAnsi="Times New Roman" w:cs="Times New Roman"/>
          <w:sz w:val="24"/>
          <w:szCs w:val="24"/>
          <w:lang w:val="tr-TR"/>
        </w:rPr>
        <w:t xml:space="preserve"> ve diğ</w:t>
      </w:r>
      <w:proofErr w:type="gramStart"/>
      <w:r w:rsidR="00E406D0" w:rsidRPr="00E406D0">
        <w:rPr>
          <w:rFonts w:ascii="Times New Roman" w:hAnsi="Times New Roman" w:cs="Times New Roman"/>
          <w:sz w:val="24"/>
          <w:szCs w:val="24"/>
          <w:lang w:val="tr-TR"/>
        </w:rPr>
        <w:t>.,</w:t>
      </w:r>
      <w:proofErr w:type="gramEnd"/>
      <w:r w:rsidR="00E406D0" w:rsidRPr="00E406D0">
        <w:rPr>
          <w:rFonts w:ascii="Times New Roman" w:hAnsi="Times New Roman" w:cs="Times New Roman"/>
          <w:sz w:val="24"/>
          <w:szCs w:val="24"/>
          <w:lang w:val="tr-TR"/>
        </w:rPr>
        <w:t xml:space="preserve"> 2020).</w:t>
      </w:r>
    </w:p>
    <w:p w:rsidR="00D924B0" w:rsidRDefault="00D924B0" w:rsidP="00D547E9">
      <w:pPr>
        <w:spacing w:before="120" w:after="120" w:line="240" w:lineRule="auto"/>
        <w:ind w:firstLine="720"/>
        <w:jc w:val="both"/>
        <w:rPr>
          <w:rFonts w:ascii="Times New Roman" w:hAnsi="Times New Roman" w:cs="Times New Roman"/>
          <w:sz w:val="24"/>
          <w:szCs w:val="24"/>
          <w:lang w:val="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1"/>
        <w:gridCol w:w="870"/>
      </w:tblGrid>
      <w:tr w:rsidR="00D924B0" w:rsidRPr="00D924B0" w:rsidTr="00D924B0">
        <w:trPr>
          <w:trHeight w:val="620"/>
          <w:jc w:val="center"/>
        </w:trPr>
        <w:tc>
          <w:tcPr>
            <w:tcW w:w="8401" w:type="dxa"/>
          </w:tcPr>
          <w:p w:rsidR="00D924B0" w:rsidRPr="00D924B0" w:rsidRDefault="00D924B0" w:rsidP="0050046A">
            <w:pPr>
              <w:pStyle w:val="GvdeMetni"/>
              <w:ind w:firstLine="0"/>
              <w:jc w:val="center"/>
              <w:rPr>
                <w:sz w:val="24"/>
                <w:szCs w:val="24"/>
                <w:lang w:val="tr-TR"/>
              </w:rPr>
            </w:pPr>
            <w:r w:rsidRPr="00D924B0">
              <w:rPr>
                <w:sz w:val="24"/>
                <w:szCs w:val="24"/>
                <w:shd w:val="clear" w:color="auto" w:fill="FFFFFF"/>
              </w:rPr>
              <w:t>Pre</w:t>
            </w:r>
            <w:r w:rsidRPr="00D924B0">
              <w:rPr>
                <w:sz w:val="24"/>
                <w:szCs w:val="24"/>
              </w:rPr>
              <w:t xml:space="preserve"> = </w:t>
            </w:r>
            <m:oMath>
              <m:f>
                <m:fPr>
                  <m:ctrlPr>
                    <w:rPr>
                      <w:rFonts w:ascii="Cambria Math" w:hAnsi="Cambria Math"/>
                      <w:sz w:val="28"/>
                      <w:szCs w:val="28"/>
                      <w:shd w:val="clear" w:color="auto" w:fill="FFFFFF"/>
                    </w:rPr>
                  </m:ctrlPr>
                </m:fPr>
                <m:num>
                  <m:r>
                    <m:rPr>
                      <m:sty m:val="p"/>
                    </m:rPr>
                    <w:rPr>
                      <w:rFonts w:ascii="Cambria Math" w:hAnsi="Cambria Math"/>
                      <w:sz w:val="28"/>
                      <w:szCs w:val="28"/>
                      <w:shd w:val="clear" w:color="auto" w:fill="FFFFFF"/>
                    </w:rPr>
                    <m:t>TP</m:t>
                  </m:r>
                </m:num>
                <m:den>
                  <m:r>
                    <m:rPr>
                      <m:sty m:val="p"/>
                    </m:rPr>
                    <w:rPr>
                      <w:rFonts w:ascii="Cambria Math" w:hAnsi="Cambria Math"/>
                      <w:sz w:val="28"/>
                      <w:szCs w:val="28"/>
                      <w:shd w:val="clear" w:color="auto" w:fill="FFFFFF"/>
                    </w:rPr>
                    <m:t>TP+FP</m:t>
                  </m:r>
                </m:den>
              </m:f>
            </m:oMath>
          </w:p>
        </w:tc>
        <w:tc>
          <w:tcPr>
            <w:tcW w:w="870" w:type="dxa"/>
          </w:tcPr>
          <w:p w:rsidR="00D924B0" w:rsidRPr="00D924B0" w:rsidRDefault="00D924B0" w:rsidP="00D924B0">
            <w:pPr>
              <w:pStyle w:val="GvdeMetni"/>
              <w:ind w:firstLine="0"/>
              <w:jc w:val="right"/>
              <w:rPr>
                <w:sz w:val="24"/>
                <w:szCs w:val="24"/>
                <w:lang w:val="tr-TR"/>
              </w:rPr>
            </w:pPr>
            <w:r>
              <w:rPr>
                <w:sz w:val="24"/>
                <w:szCs w:val="24"/>
                <w:lang w:val="tr-TR"/>
              </w:rPr>
              <w:t>(1)</w:t>
            </w:r>
          </w:p>
        </w:tc>
      </w:tr>
      <w:tr w:rsidR="00D924B0" w:rsidRPr="00D924B0" w:rsidTr="00D924B0">
        <w:trPr>
          <w:trHeight w:val="620"/>
          <w:jc w:val="center"/>
        </w:trPr>
        <w:tc>
          <w:tcPr>
            <w:tcW w:w="8401" w:type="dxa"/>
          </w:tcPr>
          <w:p w:rsidR="00D924B0" w:rsidRPr="00D924B0" w:rsidRDefault="00D924B0" w:rsidP="0050046A">
            <w:pPr>
              <w:pStyle w:val="GvdeMetni"/>
              <w:ind w:firstLine="0"/>
              <w:jc w:val="center"/>
              <w:rPr>
                <w:sz w:val="24"/>
                <w:szCs w:val="24"/>
                <w:lang w:val="tr-TR"/>
              </w:rPr>
            </w:pPr>
            <w:r w:rsidRPr="00D924B0">
              <w:rPr>
                <w:sz w:val="24"/>
                <w:szCs w:val="24"/>
              </w:rPr>
              <w:t>Recall =</w:t>
            </w:r>
            <m:oMath>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TP</m:t>
                  </m:r>
                </m:num>
                <m:den>
                  <m:r>
                    <m:rPr>
                      <m:sty m:val="p"/>
                    </m:rPr>
                    <w:rPr>
                      <w:rFonts w:ascii="Cambria Math" w:hAnsi="Cambria Math"/>
                      <w:sz w:val="28"/>
                      <w:szCs w:val="28"/>
                    </w:rPr>
                    <m:t>TP+FN</m:t>
                  </m:r>
                </m:den>
              </m:f>
            </m:oMath>
          </w:p>
        </w:tc>
        <w:tc>
          <w:tcPr>
            <w:tcW w:w="870" w:type="dxa"/>
          </w:tcPr>
          <w:p w:rsidR="00D924B0" w:rsidRPr="00D924B0" w:rsidRDefault="00D924B0" w:rsidP="00D924B0">
            <w:pPr>
              <w:jc w:val="right"/>
              <w:rPr>
                <w:rFonts w:ascii="Times New Roman" w:hAnsi="Times New Roman"/>
                <w:sz w:val="24"/>
                <w:szCs w:val="24"/>
              </w:rPr>
            </w:pPr>
            <w:r>
              <w:rPr>
                <w:rFonts w:ascii="Times New Roman" w:hAnsi="Times New Roman"/>
                <w:sz w:val="24"/>
                <w:szCs w:val="24"/>
                <w:lang w:val="tr-TR"/>
              </w:rPr>
              <w:t>(2)</w:t>
            </w:r>
          </w:p>
        </w:tc>
      </w:tr>
      <w:tr w:rsidR="00D924B0" w:rsidRPr="00D924B0" w:rsidTr="00D924B0">
        <w:trPr>
          <w:trHeight w:val="620"/>
          <w:jc w:val="center"/>
        </w:trPr>
        <w:tc>
          <w:tcPr>
            <w:tcW w:w="8401" w:type="dxa"/>
          </w:tcPr>
          <w:p w:rsidR="00D924B0" w:rsidRPr="00D924B0" w:rsidRDefault="00D924B0" w:rsidP="0050046A">
            <w:pPr>
              <w:pStyle w:val="GvdeMetni"/>
              <w:ind w:firstLine="0"/>
              <w:jc w:val="center"/>
              <w:rPr>
                <w:sz w:val="24"/>
                <w:szCs w:val="24"/>
                <w:lang w:val="tr-TR"/>
              </w:rPr>
            </w:pPr>
            <w:r w:rsidRPr="00D924B0">
              <w:rPr>
                <w:sz w:val="24"/>
                <w:szCs w:val="24"/>
                <w:shd w:val="clear" w:color="auto" w:fill="FFFFFF"/>
              </w:rPr>
              <w:lastRenderedPageBreak/>
              <w:t>f-</w:t>
            </w:r>
            <w:proofErr w:type="spellStart"/>
            <w:r w:rsidRPr="00D924B0">
              <w:rPr>
                <w:sz w:val="24"/>
                <w:szCs w:val="24"/>
                <w:shd w:val="clear" w:color="auto" w:fill="FFFFFF"/>
              </w:rPr>
              <w:t>skor</w:t>
            </w:r>
            <w:proofErr w:type="spellEnd"/>
            <w:r w:rsidRPr="00D924B0">
              <w:rPr>
                <w:sz w:val="24"/>
                <w:szCs w:val="24"/>
              </w:rPr>
              <w:t xml:space="preserve"> =</w:t>
            </w:r>
            <m:oMath>
              <m:r>
                <w:rPr>
                  <w:rFonts w:ascii="Cambria Math" w:hAnsi="Cambria Math"/>
                  <w:sz w:val="28"/>
                  <w:szCs w:val="28"/>
                </w:rPr>
                <m:t xml:space="preserve"> </m:t>
              </m:r>
              <m:f>
                <m:fPr>
                  <m:ctrlPr>
                    <w:rPr>
                      <w:rFonts w:ascii="Cambria Math" w:hAnsi="Cambria Math"/>
                      <w:sz w:val="28"/>
                      <w:szCs w:val="28"/>
                      <w:shd w:val="clear" w:color="auto" w:fill="FFFFFF"/>
                    </w:rPr>
                  </m:ctrlPr>
                </m:fPr>
                <m:num>
                  <m:r>
                    <m:rPr>
                      <m:sty m:val="p"/>
                    </m:rPr>
                    <w:rPr>
                      <w:rFonts w:ascii="Cambria Math" w:hAnsi="Cambria Math"/>
                      <w:sz w:val="28"/>
                      <w:szCs w:val="28"/>
                      <w:shd w:val="clear" w:color="auto" w:fill="FFFFFF"/>
                    </w:rPr>
                    <m:t>2xTP</m:t>
                  </m:r>
                </m:num>
                <m:den>
                  <m:r>
                    <m:rPr>
                      <m:sty m:val="p"/>
                    </m:rPr>
                    <w:rPr>
                      <w:rFonts w:ascii="Cambria Math" w:hAnsi="Cambria Math"/>
                      <w:sz w:val="28"/>
                      <w:szCs w:val="28"/>
                      <w:shd w:val="clear" w:color="auto" w:fill="FFFFFF"/>
                    </w:rPr>
                    <m:t>2xTP+FP+FN</m:t>
                  </m:r>
                </m:den>
              </m:f>
            </m:oMath>
          </w:p>
        </w:tc>
        <w:tc>
          <w:tcPr>
            <w:tcW w:w="870" w:type="dxa"/>
          </w:tcPr>
          <w:p w:rsidR="00D924B0" w:rsidRPr="00D924B0" w:rsidRDefault="00D924B0" w:rsidP="00D924B0">
            <w:pPr>
              <w:jc w:val="right"/>
              <w:rPr>
                <w:rFonts w:ascii="Times New Roman" w:hAnsi="Times New Roman"/>
                <w:sz w:val="24"/>
                <w:szCs w:val="24"/>
              </w:rPr>
            </w:pPr>
            <w:r>
              <w:rPr>
                <w:rFonts w:ascii="Times New Roman" w:hAnsi="Times New Roman"/>
                <w:sz w:val="24"/>
                <w:szCs w:val="24"/>
                <w:lang w:val="tr-TR"/>
              </w:rPr>
              <w:t>(3)</w:t>
            </w:r>
          </w:p>
        </w:tc>
      </w:tr>
      <w:tr w:rsidR="00D924B0" w:rsidRPr="00D924B0" w:rsidTr="00D924B0">
        <w:trPr>
          <w:trHeight w:val="620"/>
          <w:jc w:val="center"/>
        </w:trPr>
        <w:tc>
          <w:tcPr>
            <w:tcW w:w="8401" w:type="dxa"/>
          </w:tcPr>
          <w:p w:rsidR="00D924B0" w:rsidRPr="00D924B0" w:rsidRDefault="00D924B0" w:rsidP="0050046A">
            <w:pPr>
              <w:pStyle w:val="GvdeMetni"/>
              <w:ind w:firstLine="0"/>
              <w:jc w:val="center"/>
              <w:rPr>
                <w:sz w:val="24"/>
                <w:szCs w:val="24"/>
                <w:lang w:val="tr-TR"/>
              </w:rPr>
            </w:pPr>
            <w:proofErr w:type="spellStart"/>
            <w:r w:rsidRPr="00D924B0">
              <w:rPr>
                <w:sz w:val="24"/>
                <w:szCs w:val="24"/>
              </w:rPr>
              <w:t>Acc</w:t>
            </w:r>
            <w:proofErr w:type="spellEnd"/>
            <w:r w:rsidRPr="00D924B0">
              <w:rPr>
                <w:sz w:val="24"/>
                <w:szCs w:val="24"/>
              </w:rPr>
              <w:t xml:space="preserve"> =</w:t>
            </w:r>
            <m:oMath>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TP+TN</m:t>
                  </m:r>
                </m:num>
                <m:den>
                  <m:r>
                    <m:rPr>
                      <m:sty m:val="p"/>
                    </m:rPr>
                    <w:rPr>
                      <w:rFonts w:ascii="Cambria Math" w:hAnsi="Cambria Math"/>
                      <w:sz w:val="28"/>
                      <w:szCs w:val="28"/>
                    </w:rPr>
                    <m:t>TP+TN+FP+FN</m:t>
                  </m:r>
                </m:den>
              </m:f>
            </m:oMath>
          </w:p>
        </w:tc>
        <w:tc>
          <w:tcPr>
            <w:tcW w:w="870" w:type="dxa"/>
          </w:tcPr>
          <w:p w:rsidR="00D924B0" w:rsidRPr="00D924B0" w:rsidRDefault="00D924B0" w:rsidP="00D924B0">
            <w:pPr>
              <w:jc w:val="right"/>
              <w:rPr>
                <w:rFonts w:ascii="Times New Roman" w:hAnsi="Times New Roman"/>
                <w:sz w:val="24"/>
                <w:szCs w:val="24"/>
              </w:rPr>
            </w:pPr>
            <w:r>
              <w:rPr>
                <w:rFonts w:ascii="Times New Roman" w:hAnsi="Times New Roman"/>
                <w:sz w:val="24"/>
                <w:szCs w:val="24"/>
                <w:lang w:val="tr-TR"/>
              </w:rPr>
              <w:t>(4)</w:t>
            </w:r>
          </w:p>
        </w:tc>
      </w:tr>
    </w:tbl>
    <w:p w:rsidR="00D924B0" w:rsidRDefault="00D924B0" w:rsidP="00D924B0">
      <w:pPr>
        <w:spacing w:before="120" w:after="120" w:line="240" w:lineRule="auto"/>
        <w:ind w:firstLine="720"/>
        <w:jc w:val="both"/>
        <w:rPr>
          <w:rFonts w:ascii="Times New Roman" w:hAnsi="Times New Roman" w:cs="Times New Roman"/>
          <w:sz w:val="24"/>
          <w:szCs w:val="24"/>
          <w:lang w:val="tr-TR"/>
        </w:rPr>
      </w:pPr>
    </w:p>
    <w:p w:rsidR="00D924B0" w:rsidRDefault="00D924B0" w:rsidP="00D924B0">
      <w:pPr>
        <w:spacing w:before="120" w:after="120" w:line="240" w:lineRule="auto"/>
        <w:ind w:firstLine="720"/>
        <w:jc w:val="both"/>
        <w:rPr>
          <w:rFonts w:ascii="Times New Roman" w:hAnsi="Times New Roman" w:cs="Times New Roman"/>
          <w:sz w:val="24"/>
          <w:szCs w:val="24"/>
          <w:lang w:val="tr-TR"/>
        </w:rPr>
      </w:pPr>
      <w:r w:rsidRPr="00D924B0">
        <w:rPr>
          <w:rFonts w:ascii="Times New Roman" w:hAnsi="Times New Roman" w:cs="Times New Roman"/>
          <w:sz w:val="24"/>
          <w:szCs w:val="24"/>
          <w:lang w:val="tr-TR"/>
        </w:rPr>
        <w:t xml:space="preserve">Deneysel analizler üç bölümden oluşmaktadır. Birinci analizde LSTM ve RNN modelleri ile eğitim gerçekleştirildi. Eğitimde tercih edilen devir sayısı 100’dü. LSTM ve RNN modelleri ile elde edilen genel doğruluk başarıları sırasıyla, %88.16 ve %88.82’dir. İki modelin eğitim-test başarı grafikleri Şekil 1’de gösterilmiştir. Modellerin karmaşıklık matrisleri Şekil 2’de gösterilmiştir. Birinci analizde elde edilen diğer metrik sonuçları Tablo 3’te gösterilmiştir. </w:t>
      </w:r>
    </w:p>
    <w:p w:rsidR="00D924B0" w:rsidRPr="00D924B0" w:rsidRDefault="00D924B0" w:rsidP="00D924B0">
      <w:pPr>
        <w:spacing w:before="120" w:after="120" w:line="240" w:lineRule="auto"/>
        <w:ind w:firstLine="720"/>
        <w:jc w:val="both"/>
        <w:rPr>
          <w:rFonts w:ascii="Times New Roman" w:hAnsi="Times New Roman" w:cs="Times New Roman"/>
          <w:sz w:val="24"/>
          <w:szCs w:val="24"/>
          <w:lang w:val="tr-TR"/>
        </w:rPr>
      </w:pPr>
    </w:p>
    <w:p w:rsidR="00D924B0" w:rsidRPr="00D924B0" w:rsidRDefault="00D924B0" w:rsidP="00D924B0">
      <w:pPr>
        <w:spacing w:before="120" w:after="120" w:line="240" w:lineRule="auto"/>
        <w:ind w:firstLine="720"/>
        <w:jc w:val="center"/>
        <w:rPr>
          <w:rFonts w:ascii="Times New Roman" w:hAnsi="Times New Roman" w:cs="Times New Roman"/>
          <w:b/>
          <w:sz w:val="24"/>
          <w:szCs w:val="24"/>
          <w:lang w:val="tr-TR"/>
        </w:rPr>
      </w:pPr>
      <w:r w:rsidRPr="00D924B0">
        <w:rPr>
          <w:rFonts w:ascii="Times New Roman" w:hAnsi="Times New Roman" w:cs="Times New Roman"/>
          <w:b/>
          <w:sz w:val="24"/>
          <w:szCs w:val="24"/>
          <w:lang w:val="tr-TR"/>
        </w:rPr>
        <w:t xml:space="preserve">Şekil 1. </w:t>
      </w:r>
      <w:r w:rsidRPr="00D924B0">
        <w:rPr>
          <w:rFonts w:ascii="Times New Roman" w:hAnsi="Times New Roman" w:cs="Times New Roman"/>
          <w:sz w:val="24"/>
          <w:szCs w:val="24"/>
          <w:lang w:val="tr-TR"/>
        </w:rPr>
        <w:t>LSTM ve RNN modellerinin başarı grafikleri</w:t>
      </w:r>
    </w:p>
    <w:p w:rsidR="00D924B0" w:rsidRDefault="00D924B0" w:rsidP="00D924B0">
      <w:pPr>
        <w:spacing w:before="120" w:after="120" w:line="240" w:lineRule="auto"/>
        <w:jc w:val="center"/>
        <w:rPr>
          <w:rFonts w:ascii="Times New Roman" w:hAnsi="Times New Roman" w:cs="Times New Roman"/>
          <w:sz w:val="24"/>
          <w:szCs w:val="24"/>
          <w:lang w:val="tr-TR"/>
        </w:rPr>
      </w:pPr>
      <w:r w:rsidRPr="00D924B0">
        <w:rPr>
          <w:rFonts w:ascii="Times New Roman" w:hAnsi="Times New Roman" w:cs="Times New Roman"/>
          <w:noProof/>
          <w:sz w:val="24"/>
          <w:szCs w:val="24"/>
        </w:rPr>
        <w:drawing>
          <wp:inline distT="0" distB="0" distL="0" distR="0" wp14:anchorId="3F8E496D" wp14:editId="50A3C093">
            <wp:extent cx="4562475" cy="4774304"/>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_1.png"/>
                    <pic:cNvPicPr/>
                  </pic:nvPicPr>
                  <pic:blipFill>
                    <a:blip r:embed="rId6">
                      <a:extLst>
                        <a:ext uri="{28A0092B-C50C-407E-A947-70E740481C1C}">
                          <a14:useLocalDpi xmlns:a14="http://schemas.microsoft.com/office/drawing/2010/main" val="0"/>
                        </a:ext>
                      </a:extLst>
                    </a:blip>
                    <a:stretch>
                      <a:fillRect/>
                    </a:stretch>
                  </pic:blipFill>
                  <pic:spPr>
                    <a:xfrm>
                      <a:off x="0" y="0"/>
                      <a:ext cx="4589601" cy="4802689"/>
                    </a:xfrm>
                    <a:prstGeom prst="rect">
                      <a:avLst/>
                    </a:prstGeom>
                  </pic:spPr>
                </pic:pic>
              </a:graphicData>
            </a:graphic>
          </wp:inline>
        </w:drawing>
      </w:r>
    </w:p>
    <w:p w:rsidR="00D924B0" w:rsidRDefault="00D924B0" w:rsidP="00D924B0">
      <w:pPr>
        <w:spacing w:before="120" w:after="120" w:line="240" w:lineRule="auto"/>
        <w:jc w:val="center"/>
        <w:rPr>
          <w:rFonts w:ascii="Times New Roman" w:hAnsi="Times New Roman" w:cs="Times New Roman"/>
          <w:sz w:val="24"/>
          <w:szCs w:val="24"/>
          <w:lang w:val="tr-TR"/>
        </w:rPr>
      </w:pPr>
    </w:p>
    <w:p w:rsidR="00051DC0" w:rsidRDefault="00051DC0" w:rsidP="00E5110D">
      <w:pPr>
        <w:spacing w:before="120" w:after="120" w:line="240" w:lineRule="auto"/>
        <w:rPr>
          <w:rFonts w:ascii="Times New Roman" w:hAnsi="Times New Roman" w:cs="Times New Roman"/>
          <w:sz w:val="24"/>
          <w:szCs w:val="24"/>
          <w:lang w:val="tr-TR"/>
        </w:rPr>
      </w:pPr>
    </w:p>
    <w:p w:rsidR="00051DC0" w:rsidRPr="00D924B0" w:rsidRDefault="00051DC0" w:rsidP="00051DC0">
      <w:pPr>
        <w:spacing w:after="0" w:line="240" w:lineRule="auto"/>
        <w:jc w:val="center"/>
        <w:rPr>
          <w:rFonts w:ascii="Times New Roman" w:hAnsi="Times New Roman" w:cs="Times New Roman"/>
          <w:sz w:val="24"/>
          <w:szCs w:val="24"/>
          <w:lang w:val="tr-TR"/>
        </w:rPr>
      </w:pPr>
      <w:r w:rsidRPr="00D924B0">
        <w:rPr>
          <w:rFonts w:ascii="Times New Roman" w:hAnsi="Times New Roman" w:cs="Times New Roman"/>
          <w:b/>
          <w:sz w:val="24"/>
          <w:szCs w:val="24"/>
          <w:lang w:val="tr-TR"/>
        </w:rPr>
        <w:lastRenderedPageBreak/>
        <w:t xml:space="preserve">Şekil 2. </w:t>
      </w:r>
      <w:r w:rsidRPr="00D924B0">
        <w:rPr>
          <w:rFonts w:ascii="Times New Roman" w:hAnsi="Times New Roman" w:cs="Times New Roman"/>
          <w:sz w:val="24"/>
          <w:szCs w:val="24"/>
          <w:lang w:val="tr-TR"/>
        </w:rPr>
        <w:t>LSTM ve RNN modellerinin karmaşıklık matrisleri; sağlıklı (a),</w:t>
      </w:r>
    </w:p>
    <w:p w:rsidR="00051DC0" w:rsidRDefault="00051DC0" w:rsidP="00051DC0">
      <w:pPr>
        <w:spacing w:after="0" w:line="240" w:lineRule="auto"/>
        <w:jc w:val="center"/>
        <w:rPr>
          <w:rFonts w:ascii="Times New Roman" w:hAnsi="Times New Roman" w:cs="Times New Roman"/>
          <w:sz w:val="24"/>
          <w:szCs w:val="24"/>
          <w:lang w:val="tr-TR"/>
        </w:rPr>
      </w:pPr>
      <w:r w:rsidRPr="00D924B0">
        <w:rPr>
          <w:rFonts w:ascii="Times New Roman" w:hAnsi="Times New Roman" w:cs="Times New Roman"/>
          <w:sz w:val="24"/>
          <w:szCs w:val="24"/>
          <w:lang w:val="tr-TR"/>
        </w:rPr>
        <w:t>parkinson hastası (b)</w:t>
      </w:r>
    </w:p>
    <w:p w:rsidR="00D924B0" w:rsidRDefault="00D924B0" w:rsidP="00D924B0">
      <w:pPr>
        <w:spacing w:before="120" w:after="120" w:line="240" w:lineRule="auto"/>
        <w:jc w:val="center"/>
        <w:rPr>
          <w:rFonts w:ascii="Times New Roman" w:hAnsi="Times New Roman" w:cs="Times New Roman"/>
          <w:sz w:val="24"/>
          <w:szCs w:val="24"/>
          <w:lang w:val="tr-TR"/>
        </w:rPr>
      </w:pPr>
      <w:r>
        <w:rPr>
          <w:noProof/>
          <w:sz w:val="16"/>
          <w:szCs w:val="16"/>
        </w:rPr>
        <w:drawing>
          <wp:inline distT="0" distB="0" distL="0" distR="0" wp14:anchorId="31506EC5" wp14:editId="75B65986">
            <wp:extent cx="3707636" cy="2009775"/>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7500" cy="2042225"/>
                    </a:xfrm>
                    <a:prstGeom prst="rect">
                      <a:avLst/>
                    </a:prstGeom>
                  </pic:spPr>
                </pic:pic>
              </a:graphicData>
            </a:graphic>
          </wp:inline>
        </w:drawing>
      </w:r>
    </w:p>
    <w:p w:rsidR="00051DC0" w:rsidRDefault="00051DC0" w:rsidP="00051DC0">
      <w:pPr>
        <w:spacing w:after="120" w:line="240" w:lineRule="auto"/>
        <w:jc w:val="both"/>
        <w:rPr>
          <w:rFonts w:ascii="Times New Roman" w:hAnsi="Times New Roman" w:cs="Times New Roman"/>
          <w:sz w:val="24"/>
          <w:szCs w:val="24"/>
          <w:lang w:val="tr-TR"/>
        </w:rPr>
      </w:pPr>
    </w:p>
    <w:p w:rsidR="00051DC0" w:rsidRDefault="00051DC0" w:rsidP="00051DC0">
      <w:pPr>
        <w:spacing w:before="120" w:after="120" w:line="240" w:lineRule="auto"/>
        <w:ind w:firstLine="720"/>
        <w:jc w:val="center"/>
        <w:rPr>
          <w:rFonts w:ascii="Times New Roman" w:hAnsi="Times New Roman" w:cs="Times New Roman"/>
          <w:sz w:val="24"/>
          <w:szCs w:val="24"/>
          <w:lang w:val="tr-TR"/>
        </w:rPr>
      </w:pPr>
      <w:r>
        <w:rPr>
          <w:rFonts w:ascii="Times New Roman" w:hAnsi="Times New Roman" w:cs="Times New Roman"/>
          <w:b/>
          <w:sz w:val="24"/>
          <w:szCs w:val="24"/>
          <w:lang w:val="tr-TR"/>
        </w:rPr>
        <w:t>Tablo 3</w:t>
      </w:r>
      <w:r w:rsidRPr="00061627">
        <w:rPr>
          <w:rFonts w:ascii="Times New Roman" w:hAnsi="Times New Roman" w:cs="Times New Roman"/>
          <w:b/>
          <w:sz w:val="24"/>
          <w:szCs w:val="24"/>
          <w:lang w:val="tr-TR"/>
        </w:rPr>
        <w:t xml:space="preserve">. </w:t>
      </w:r>
      <w:r>
        <w:rPr>
          <w:rFonts w:ascii="Times New Roman" w:hAnsi="Times New Roman" w:cs="Times New Roman"/>
          <w:b/>
          <w:sz w:val="24"/>
          <w:szCs w:val="24"/>
          <w:lang w:val="tr-TR"/>
        </w:rPr>
        <w:t xml:space="preserve"> </w:t>
      </w:r>
      <w:r w:rsidRPr="00051DC0">
        <w:rPr>
          <w:rFonts w:ascii="Times New Roman" w:hAnsi="Times New Roman" w:cs="Times New Roman"/>
          <w:sz w:val="24"/>
          <w:szCs w:val="24"/>
          <w:lang w:val="tr-TR"/>
        </w:rPr>
        <w:t>LSTM ve RNN</w:t>
      </w:r>
      <w:r w:rsidRPr="00D924B0">
        <w:rPr>
          <w:rFonts w:ascii="Times New Roman" w:hAnsi="Times New Roman" w:cs="Times New Roman"/>
          <w:sz w:val="24"/>
          <w:szCs w:val="24"/>
          <w:lang w:val="tr-TR"/>
        </w:rPr>
        <w:t xml:space="preserve"> </w:t>
      </w:r>
      <w:r>
        <w:rPr>
          <w:rFonts w:ascii="Times New Roman" w:hAnsi="Times New Roman" w:cs="Times New Roman"/>
          <w:sz w:val="24"/>
          <w:szCs w:val="24"/>
          <w:lang w:val="tr-TR"/>
        </w:rPr>
        <w:t>modellerinin analiz sonuçları</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66"/>
        <w:gridCol w:w="1692"/>
        <w:gridCol w:w="1011"/>
        <w:gridCol w:w="1740"/>
        <w:gridCol w:w="1227"/>
      </w:tblGrid>
      <w:tr w:rsidR="00051DC0" w:rsidRPr="00051DC0" w:rsidTr="00051DC0">
        <w:trPr>
          <w:trHeight w:val="153"/>
          <w:tblHeader/>
          <w:jc w:val="center"/>
        </w:trPr>
        <w:tc>
          <w:tcPr>
            <w:tcW w:w="1466" w:type="dxa"/>
            <w:tcBorders>
              <w:left w:val="nil"/>
              <w:bottom w:val="single" w:sz="2" w:space="0" w:color="auto"/>
              <w:right w:val="nil"/>
            </w:tcBorders>
            <w:shd w:val="clear" w:color="auto" w:fill="FDFDFD"/>
            <w:vAlign w:val="center"/>
          </w:tcPr>
          <w:p w:rsidR="00051DC0" w:rsidRPr="00051DC0" w:rsidRDefault="00051DC0" w:rsidP="00051DC0">
            <w:pPr>
              <w:spacing w:after="0" w:line="360" w:lineRule="auto"/>
              <w:jc w:val="center"/>
              <w:rPr>
                <w:rFonts w:ascii="Times New Roman" w:hAnsi="Times New Roman" w:cs="Times New Roman"/>
                <w:b/>
                <w:sz w:val="24"/>
                <w:szCs w:val="24"/>
                <w:lang w:val="tr-TR"/>
              </w:rPr>
            </w:pPr>
            <w:r w:rsidRPr="00051DC0">
              <w:rPr>
                <w:rFonts w:ascii="Times New Roman" w:hAnsi="Times New Roman" w:cs="Times New Roman"/>
                <w:b/>
                <w:sz w:val="24"/>
                <w:szCs w:val="24"/>
                <w:lang w:val="tr-TR"/>
              </w:rPr>
              <w:t>Model</w:t>
            </w:r>
          </w:p>
        </w:tc>
        <w:tc>
          <w:tcPr>
            <w:tcW w:w="1692" w:type="dxa"/>
            <w:tcBorders>
              <w:left w:val="nil"/>
              <w:bottom w:val="single" w:sz="2" w:space="0" w:color="auto"/>
              <w:right w:val="nil"/>
            </w:tcBorders>
            <w:shd w:val="clear" w:color="auto" w:fill="FDFDFD"/>
            <w:vAlign w:val="center"/>
          </w:tcPr>
          <w:p w:rsidR="00051DC0" w:rsidRPr="00051DC0" w:rsidRDefault="00051DC0" w:rsidP="00051DC0">
            <w:pPr>
              <w:pStyle w:val="tablecolsubhead"/>
              <w:spacing w:line="360" w:lineRule="auto"/>
              <w:rPr>
                <w:i w:val="0"/>
                <w:sz w:val="24"/>
                <w:szCs w:val="24"/>
                <w:vertAlign w:val="superscript"/>
                <w:lang w:val="tr-TR"/>
              </w:rPr>
            </w:pPr>
            <w:proofErr w:type="spellStart"/>
            <w:r w:rsidRPr="00051DC0">
              <w:rPr>
                <w:i w:val="0"/>
                <w:sz w:val="24"/>
                <w:szCs w:val="24"/>
                <w:lang w:val="tr-TR"/>
              </w:rPr>
              <w:t>Pre</w:t>
            </w:r>
            <w:proofErr w:type="spellEnd"/>
          </w:p>
        </w:tc>
        <w:tc>
          <w:tcPr>
            <w:tcW w:w="1011" w:type="dxa"/>
            <w:tcBorders>
              <w:left w:val="nil"/>
              <w:bottom w:val="single" w:sz="2" w:space="0" w:color="auto"/>
              <w:right w:val="nil"/>
            </w:tcBorders>
            <w:shd w:val="clear" w:color="auto" w:fill="FDFDFD"/>
            <w:vAlign w:val="center"/>
          </w:tcPr>
          <w:p w:rsidR="00051DC0" w:rsidRPr="00051DC0" w:rsidRDefault="00051DC0" w:rsidP="00051DC0">
            <w:pPr>
              <w:pStyle w:val="tablecolsubhead"/>
              <w:spacing w:line="360" w:lineRule="auto"/>
              <w:rPr>
                <w:i w:val="0"/>
                <w:sz w:val="24"/>
                <w:szCs w:val="24"/>
                <w:lang w:val="tr-TR"/>
              </w:rPr>
            </w:pPr>
            <w:proofErr w:type="spellStart"/>
            <w:r w:rsidRPr="00051DC0">
              <w:rPr>
                <w:i w:val="0"/>
                <w:sz w:val="24"/>
                <w:szCs w:val="24"/>
                <w:lang w:val="tr-TR"/>
              </w:rPr>
              <w:t>Recall</w:t>
            </w:r>
            <w:proofErr w:type="spellEnd"/>
          </w:p>
        </w:tc>
        <w:tc>
          <w:tcPr>
            <w:tcW w:w="1740" w:type="dxa"/>
            <w:tcBorders>
              <w:left w:val="nil"/>
              <w:bottom w:val="single" w:sz="2" w:space="0" w:color="auto"/>
              <w:right w:val="nil"/>
            </w:tcBorders>
            <w:shd w:val="clear" w:color="auto" w:fill="FDFDFD"/>
            <w:vAlign w:val="center"/>
          </w:tcPr>
          <w:p w:rsidR="00051DC0" w:rsidRPr="00051DC0" w:rsidRDefault="00051DC0" w:rsidP="00051DC0">
            <w:pPr>
              <w:pStyle w:val="tablecolsubhead"/>
              <w:spacing w:line="360" w:lineRule="auto"/>
              <w:rPr>
                <w:i w:val="0"/>
                <w:sz w:val="24"/>
                <w:szCs w:val="24"/>
                <w:lang w:val="tr-TR"/>
              </w:rPr>
            </w:pPr>
            <w:proofErr w:type="gramStart"/>
            <w:r w:rsidRPr="00051DC0">
              <w:rPr>
                <w:i w:val="0"/>
                <w:sz w:val="24"/>
                <w:szCs w:val="24"/>
                <w:lang w:val="tr-TR"/>
              </w:rPr>
              <w:t>f</w:t>
            </w:r>
            <w:proofErr w:type="gramEnd"/>
            <w:r w:rsidRPr="00051DC0">
              <w:rPr>
                <w:i w:val="0"/>
                <w:sz w:val="24"/>
                <w:szCs w:val="24"/>
                <w:lang w:val="tr-TR"/>
              </w:rPr>
              <w:t>-skor</w:t>
            </w:r>
          </w:p>
        </w:tc>
        <w:tc>
          <w:tcPr>
            <w:tcW w:w="1227" w:type="dxa"/>
            <w:tcBorders>
              <w:left w:val="nil"/>
              <w:bottom w:val="single" w:sz="2" w:space="0" w:color="auto"/>
              <w:right w:val="nil"/>
            </w:tcBorders>
            <w:shd w:val="clear" w:color="auto" w:fill="FDFDFD"/>
            <w:vAlign w:val="center"/>
          </w:tcPr>
          <w:p w:rsidR="00051DC0" w:rsidRPr="00051DC0" w:rsidRDefault="00051DC0" w:rsidP="00051DC0">
            <w:pPr>
              <w:pStyle w:val="tablecolsubhead"/>
              <w:spacing w:line="360" w:lineRule="auto"/>
              <w:rPr>
                <w:i w:val="0"/>
                <w:sz w:val="24"/>
                <w:szCs w:val="24"/>
                <w:lang w:val="tr-TR"/>
              </w:rPr>
            </w:pPr>
            <w:proofErr w:type="spellStart"/>
            <w:r w:rsidRPr="00051DC0">
              <w:rPr>
                <w:i w:val="0"/>
                <w:sz w:val="24"/>
                <w:szCs w:val="24"/>
                <w:lang w:val="tr-TR"/>
              </w:rPr>
              <w:t>Acc</w:t>
            </w:r>
            <w:proofErr w:type="spellEnd"/>
          </w:p>
        </w:tc>
      </w:tr>
      <w:tr w:rsidR="00051DC0" w:rsidRPr="00051DC0" w:rsidTr="00051DC0">
        <w:trPr>
          <w:trHeight w:val="204"/>
          <w:jc w:val="center"/>
        </w:trPr>
        <w:tc>
          <w:tcPr>
            <w:tcW w:w="1466" w:type="dxa"/>
            <w:tcBorders>
              <w:left w:val="nil"/>
              <w:bottom w:val="nil"/>
              <w:right w:val="nil"/>
            </w:tcBorders>
            <w:vAlign w:val="center"/>
          </w:tcPr>
          <w:p w:rsidR="00051DC0" w:rsidRPr="00051DC0" w:rsidRDefault="00051DC0" w:rsidP="00051DC0">
            <w:pPr>
              <w:pStyle w:val="tablecopy"/>
              <w:spacing w:line="360" w:lineRule="auto"/>
              <w:jc w:val="center"/>
              <w:rPr>
                <w:noProof w:val="0"/>
                <w:sz w:val="24"/>
                <w:szCs w:val="24"/>
                <w:lang w:val="tr-TR"/>
              </w:rPr>
            </w:pPr>
            <w:r w:rsidRPr="00051DC0">
              <w:rPr>
                <w:noProof w:val="0"/>
                <w:sz w:val="24"/>
                <w:szCs w:val="24"/>
                <w:lang w:val="tr-TR"/>
              </w:rPr>
              <w:t>LSTM</w:t>
            </w:r>
          </w:p>
        </w:tc>
        <w:tc>
          <w:tcPr>
            <w:tcW w:w="1692" w:type="dxa"/>
            <w:tcBorders>
              <w:left w:val="nil"/>
              <w:bottom w:val="nil"/>
              <w:right w:val="nil"/>
            </w:tcBorders>
            <w:vAlign w:val="center"/>
          </w:tcPr>
          <w:p w:rsidR="00051DC0" w:rsidRPr="00051DC0" w:rsidRDefault="00051DC0" w:rsidP="00051DC0">
            <w:pPr>
              <w:pStyle w:val="tablecopy"/>
              <w:spacing w:line="360" w:lineRule="auto"/>
              <w:jc w:val="center"/>
              <w:rPr>
                <w:noProof w:val="0"/>
                <w:sz w:val="24"/>
                <w:szCs w:val="24"/>
                <w:lang w:val="tr-TR"/>
              </w:rPr>
            </w:pPr>
            <w:r w:rsidRPr="00051DC0">
              <w:rPr>
                <w:noProof w:val="0"/>
                <w:sz w:val="24"/>
                <w:szCs w:val="24"/>
                <w:lang w:val="tr-TR"/>
              </w:rPr>
              <w:t>%61.76</w:t>
            </w:r>
          </w:p>
        </w:tc>
        <w:tc>
          <w:tcPr>
            <w:tcW w:w="1011" w:type="dxa"/>
            <w:tcBorders>
              <w:left w:val="nil"/>
              <w:bottom w:val="nil"/>
              <w:right w:val="nil"/>
            </w:tcBorders>
            <w:vAlign w:val="center"/>
          </w:tcPr>
          <w:p w:rsidR="00051DC0" w:rsidRPr="00051DC0" w:rsidRDefault="00051DC0" w:rsidP="00051DC0">
            <w:pPr>
              <w:spacing w:after="0" w:line="36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%80.77</w:t>
            </w:r>
          </w:p>
        </w:tc>
        <w:tc>
          <w:tcPr>
            <w:tcW w:w="1740" w:type="dxa"/>
            <w:tcBorders>
              <w:left w:val="nil"/>
              <w:bottom w:val="nil"/>
              <w:right w:val="nil"/>
            </w:tcBorders>
            <w:vAlign w:val="center"/>
          </w:tcPr>
          <w:p w:rsidR="00051DC0" w:rsidRPr="00051DC0" w:rsidRDefault="00051DC0" w:rsidP="00051DC0">
            <w:pPr>
              <w:spacing w:after="0" w:line="36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%70.0</w:t>
            </w:r>
          </w:p>
        </w:tc>
        <w:tc>
          <w:tcPr>
            <w:tcW w:w="1227" w:type="dxa"/>
            <w:tcBorders>
              <w:left w:val="nil"/>
              <w:bottom w:val="nil"/>
              <w:right w:val="nil"/>
            </w:tcBorders>
            <w:vAlign w:val="center"/>
          </w:tcPr>
          <w:p w:rsidR="00051DC0" w:rsidRPr="00051DC0" w:rsidRDefault="00051DC0" w:rsidP="00051DC0">
            <w:pPr>
              <w:spacing w:after="0" w:line="36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%88.16</w:t>
            </w:r>
          </w:p>
        </w:tc>
      </w:tr>
      <w:tr w:rsidR="00051DC0" w:rsidRPr="00051DC0" w:rsidTr="00051DC0">
        <w:trPr>
          <w:trHeight w:val="204"/>
          <w:jc w:val="center"/>
        </w:trPr>
        <w:tc>
          <w:tcPr>
            <w:tcW w:w="1466" w:type="dxa"/>
            <w:tcBorders>
              <w:top w:val="nil"/>
              <w:left w:val="nil"/>
              <w:right w:val="nil"/>
            </w:tcBorders>
            <w:vAlign w:val="center"/>
          </w:tcPr>
          <w:p w:rsidR="00051DC0" w:rsidRPr="00051DC0" w:rsidRDefault="00051DC0" w:rsidP="00051DC0">
            <w:pPr>
              <w:pStyle w:val="tablecopy"/>
              <w:spacing w:line="360" w:lineRule="auto"/>
              <w:jc w:val="center"/>
              <w:rPr>
                <w:noProof w:val="0"/>
                <w:sz w:val="24"/>
                <w:szCs w:val="24"/>
                <w:lang w:val="tr-TR"/>
              </w:rPr>
            </w:pPr>
            <w:r w:rsidRPr="00051DC0">
              <w:rPr>
                <w:noProof w:val="0"/>
                <w:sz w:val="24"/>
                <w:szCs w:val="24"/>
                <w:lang w:val="tr-TR"/>
              </w:rPr>
              <w:t>RNN</w:t>
            </w:r>
          </w:p>
        </w:tc>
        <w:tc>
          <w:tcPr>
            <w:tcW w:w="1692" w:type="dxa"/>
            <w:tcBorders>
              <w:top w:val="nil"/>
              <w:left w:val="nil"/>
              <w:right w:val="nil"/>
            </w:tcBorders>
            <w:vAlign w:val="center"/>
          </w:tcPr>
          <w:p w:rsidR="00051DC0" w:rsidRPr="00051DC0" w:rsidRDefault="00051DC0" w:rsidP="00051DC0">
            <w:pPr>
              <w:pStyle w:val="tablecopy"/>
              <w:spacing w:line="360" w:lineRule="auto"/>
              <w:jc w:val="center"/>
              <w:rPr>
                <w:noProof w:val="0"/>
                <w:sz w:val="24"/>
                <w:szCs w:val="24"/>
                <w:lang w:val="tr-TR"/>
              </w:rPr>
            </w:pPr>
            <w:r w:rsidRPr="00051DC0">
              <w:rPr>
                <w:noProof w:val="0"/>
                <w:sz w:val="24"/>
                <w:szCs w:val="24"/>
                <w:lang w:val="tr-TR"/>
              </w:rPr>
              <w:t>%64.71</w:t>
            </w:r>
          </w:p>
        </w:tc>
        <w:tc>
          <w:tcPr>
            <w:tcW w:w="1011" w:type="dxa"/>
            <w:tcBorders>
              <w:top w:val="nil"/>
              <w:left w:val="nil"/>
              <w:right w:val="nil"/>
            </w:tcBorders>
            <w:vAlign w:val="center"/>
          </w:tcPr>
          <w:p w:rsidR="00051DC0" w:rsidRPr="00051DC0" w:rsidRDefault="00051DC0" w:rsidP="00051DC0">
            <w:pPr>
              <w:spacing w:after="0" w:line="36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%81.48</w:t>
            </w:r>
          </w:p>
        </w:tc>
        <w:tc>
          <w:tcPr>
            <w:tcW w:w="1740" w:type="dxa"/>
            <w:tcBorders>
              <w:top w:val="nil"/>
              <w:left w:val="nil"/>
              <w:right w:val="nil"/>
            </w:tcBorders>
            <w:vAlign w:val="center"/>
          </w:tcPr>
          <w:p w:rsidR="00051DC0" w:rsidRPr="00051DC0" w:rsidRDefault="00051DC0" w:rsidP="00051DC0">
            <w:pPr>
              <w:spacing w:after="0" w:line="36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%72.13</w:t>
            </w:r>
          </w:p>
        </w:tc>
        <w:tc>
          <w:tcPr>
            <w:tcW w:w="1227" w:type="dxa"/>
            <w:tcBorders>
              <w:top w:val="nil"/>
              <w:left w:val="nil"/>
              <w:right w:val="nil"/>
            </w:tcBorders>
            <w:vAlign w:val="center"/>
          </w:tcPr>
          <w:p w:rsidR="00051DC0" w:rsidRPr="00051DC0" w:rsidRDefault="00051DC0" w:rsidP="00051DC0">
            <w:pPr>
              <w:spacing w:after="0" w:line="36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%88.82</w:t>
            </w:r>
          </w:p>
        </w:tc>
      </w:tr>
    </w:tbl>
    <w:p w:rsidR="00051DC0" w:rsidRDefault="00051DC0" w:rsidP="00051DC0">
      <w:pPr>
        <w:spacing w:after="120" w:line="240" w:lineRule="auto"/>
        <w:jc w:val="both"/>
        <w:rPr>
          <w:rFonts w:ascii="Times New Roman" w:hAnsi="Times New Roman" w:cs="Times New Roman"/>
          <w:sz w:val="24"/>
          <w:szCs w:val="24"/>
          <w:lang w:val="tr-TR"/>
        </w:rPr>
      </w:pPr>
    </w:p>
    <w:p w:rsidR="00051DC0" w:rsidRDefault="00051DC0" w:rsidP="00051DC0">
      <w:pPr>
        <w:spacing w:after="120" w:line="240" w:lineRule="auto"/>
        <w:ind w:firstLine="720"/>
        <w:jc w:val="both"/>
        <w:rPr>
          <w:rFonts w:ascii="Times New Roman" w:hAnsi="Times New Roman" w:cs="Times New Roman"/>
          <w:sz w:val="24"/>
          <w:szCs w:val="24"/>
          <w:lang w:val="tr-TR"/>
        </w:rPr>
      </w:pPr>
      <w:r w:rsidRPr="00051DC0">
        <w:rPr>
          <w:rFonts w:ascii="Times New Roman" w:hAnsi="Times New Roman" w:cs="Times New Roman"/>
          <w:sz w:val="24"/>
          <w:szCs w:val="24"/>
          <w:lang w:val="tr-TR"/>
        </w:rPr>
        <w:t xml:space="preserve">Deneyin ikinci analizinde makine öğrenme yöntemleri kullanıldı. LR yöntemi ile  %78.28; SVM yöntemi ile %76.97; DT yöntemi ile %84.86; RF yöntemi ile %90.78 ve </w:t>
      </w:r>
      <w:proofErr w:type="spellStart"/>
      <w:r w:rsidRPr="00051DC0">
        <w:rPr>
          <w:rFonts w:ascii="Times New Roman" w:hAnsi="Times New Roman" w:cs="Times New Roman"/>
          <w:sz w:val="24"/>
          <w:szCs w:val="24"/>
          <w:lang w:val="tr-TR"/>
        </w:rPr>
        <w:t>Gboost</w:t>
      </w:r>
      <w:proofErr w:type="spellEnd"/>
      <w:r w:rsidRPr="00051DC0">
        <w:rPr>
          <w:rFonts w:ascii="Times New Roman" w:hAnsi="Times New Roman" w:cs="Times New Roman"/>
          <w:sz w:val="24"/>
          <w:szCs w:val="24"/>
          <w:lang w:val="tr-TR"/>
        </w:rPr>
        <w:t xml:space="preserve"> yöntemi ile %90.13 oranında genel doğruluk başarısı elde edildi. Deneyin üçüncü analizinde veri kümesi PCA (bileşen değeri=30) yöntemi ile işlendi ve elde edilen veri özellikleri en iyi performansı veren RF yöntemi ile yeniden sınıflandırıldı. Sınıflandırma sonucunda elde edilen genel doğruluk başarısı %96.05’ti.  İkinci ve üçüncü analizlerin diğer metrik sonuçları Tablo 4’te verilmiştir.</w:t>
      </w:r>
    </w:p>
    <w:p w:rsidR="00051DC0" w:rsidRDefault="00051DC0" w:rsidP="00051DC0">
      <w:pPr>
        <w:spacing w:after="120" w:line="240" w:lineRule="auto"/>
        <w:jc w:val="both"/>
        <w:rPr>
          <w:rFonts w:ascii="Times New Roman" w:hAnsi="Times New Roman" w:cs="Times New Roman"/>
          <w:sz w:val="24"/>
          <w:szCs w:val="24"/>
          <w:lang w:val="tr-TR"/>
        </w:rPr>
      </w:pPr>
    </w:p>
    <w:p w:rsidR="00051DC0" w:rsidRDefault="00051DC0" w:rsidP="002511AE">
      <w:pPr>
        <w:spacing w:before="120" w:after="120" w:line="240" w:lineRule="auto"/>
        <w:jc w:val="center"/>
        <w:rPr>
          <w:rFonts w:ascii="Times New Roman" w:hAnsi="Times New Roman" w:cs="Times New Roman"/>
          <w:sz w:val="24"/>
          <w:szCs w:val="24"/>
          <w:lang w:val="tr-TR"/>
        </w:rPr>
      </w:pPr>
      <w:r>
        <w:rPr>
          <w:rFonts w:ascii="Times New Roman" w:hAnsi="Times New Roman" w:cs="Times New Roman"/>
          <w:b/>
          <w:sz w:val="24"/>
          <w:szCs w:val="24"/>
          <w:lang w:val="tr-TR"/>
        </w:rPr>
        <w:t>Tablo 4</w:t>
      </w:r>
      <w:r w:rsidRPr="00061627">
        <w:rPr>
          <w:rFonts w:ascii="Times New Roman" w:hAnsi="Times New Roman" w:cs="Times New Roman"/>
          <w:b/>
          <w:sz w:val="24"/>
          <w:szCs w:val="24"/>
          <w:lang w:val="tr-TR"/>
        </w:rPr>
        <w:t xml:space="preserve">. </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Makine öğrenme yöntemleri ile elde edilen analiz sonuçları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38"/>
        <w:gridCol w:w="1891"/>
        <w:gridCol w:w="1130"/>
        <w:gridCol w:w="1944"/>
        <w:gridCol w:w="1371"/>
      </w:tblGrid>
      <w:tr w:rsidR="00051DC0" w:rsidRPr="00051DC0" w:rsidTr="00051DC0">
        <w:trPr>
          <w:cantSplit/>
          <w:trHeight w:val="384"/>
          <w:tblHeader/>
          <w:jc w:val="center"/>
        </w:trPr>
        <w:tc>
          <w:tcPr>
            <w:tcW w:w="1638" w:type="dxa"/>
            <w:tcBorders>
              <w:left w:val="nil"/>
              <w:bottom w:val="single" w:sz="2" w:space="0" w:color="auto"/>
              <w:right w:val="nil"/>
            </w:tcBorders>
            <w:shd w:val="clear" w:color="auto" w:fill="FDFDFD"/>
            <w:vAlign w:val="center"/>
          </w:tcPr>
          <w:p w:rsidR="00051DC0" w:rsidRPr="00051DC0" w:rsidRDefault="00051DC0" w:rsidP="00051DC0">
            <w:pPr>
              <w:spacing w:after="0" w:line="0" w:lineRule="atLeast"/>
              <w:jc w:val="center"/>
              <w:rPr>
                <w:rFonts w:ascii="Times New Roman" w:hAnsi="Times New Roman" w:cs="Times New Roman"/>
                <w:b/>
                <w:sz w:val="24"/>
                <w:szCs w:val="24"/>
                <w:lang w:val="tr-TR"/>
              </w:rPr>
            </w:pPr>
            <w:r w:rsidRPr="00051DC0">
              <w:rPr>
                <w:rFonts w:ascii="Times New Roman" w:hAnsi="Times New Roman" w:cs="Times New Roman"/>
                <w:b/>
                <w:sz w:val="24"/>
                <w:szCs w:val="24"/>
                <w:lang w:val="tr-TR"/>
              </w:rPr>
              <w:t>Model</w:t>
            </w:r>
          </w:p>
        </w:tc>
        <w:tc>
          <w:tcPr>
            <w:tcW w:w="1891" w:type="dxa"/>
            <w:tcBorders>
              <w:left w:val="nil"/>
              <w:bottom w:val="single" w:sz="2" w:space="0" w:color="auto"/>
              <w:right w:val="nil"/>
            </w:tcBorders>
            <w:shd w:val="clear" w:color="auto" w:fill="FDFDFD"/>
            <w:vAlign w:val="center"/>
          </w:tcPr>
          <w:p w:rsidR="00051DC0" w:rsidRPr="00051DC0" w:rsidRDefault="00051DC0" w:rsidP="00051DC0">
            <w:pPr>
              <w:pStyle w:val="tablecolsubhead"/>
              <w:spacing w:line="0" w:lineRule="atLeast"/>
              <w:rPr>
                <w:i w:val="0"/>
                <w:sz w:val="24"/>
                <w:szCs w:val="24"/>
                <w:vertAlign w:val="superscript"/>
                <w:lang w:val="tr-TR"/>
              </w:rPr>
            </w:pPr>
            <w:proofErr w:type="spellStart"/>
            <w:r w:rsidRPr="00051DC0">
              <w:rPr>
                <w:i w:val="0"/>
                <w:sz w:val="24"/>
                <w:szCs w:val="24"/>
                <w:lang w:val="tr-TR"/>
              </w:rPr>
              <w:t>Pre</w:t>
            </w:r>
            <w:proofErr w:type="spellEnd"/>
          </w:p>
        </w:tc>
        <w:tc>
          <w:tcPr>
            <w:tcW w:w="1130" w:type="dxa"/>
            <w:tcBorders>
              <w:left w:val="nil"/>
              <w:bottom w:val="single" w:sz="2" w:space="0" w:color="auto"/>
              <w:right w:val="nil"/>
            </w:tcBorders>
            <w:shd w:val="clear" w:color="auto" w:fill="FDFDFD"/>
            <w:vAlign w:val="center"/>
          </w:tcPr>
          <w:p w:rsidR="00051DC0" w:rsidRPr="00051DC0" w:rsidRDefault="00051DC0" w:rsidP="00051DC0">
            <w:pPr>
              <w:pStyle w:val="tablecolsubhead"/>
              <w:spacing w:line="0" w:lineRule="atLeast"/>
              <w:rPr>
                <w:i w:val="0"/>
                <w:sz w:val="24"/>
                <w:szCs w:val="24"/>
                <w:lang w:val="tr-TR"/>
              </w:rPr>
            </w:pPr>
            <w:proofErr w:type="spellStart"/>
            <w:r w:rsidRPr="00051DC0">
              <w:rPr>
                <w:i w:val="0"/>
                <w:sz w:val="24"/>
                <w:szCs w:val="24"/>
                <w:lang w:val="tr-TR"/>
              </w:rPr>
              <w:t>Recall</w:t>
            </w:r>
            <w:proofErr w:type="spellEnd"/>
          </w:p>
        </w:tc>
        <w:tc>
          <w:tcPr>
            <w:tcW w:w="1944" w:type="dxa"/>
            <w:tcBorders>
              <w:left w:val="nil"/>
              <w:bottom w:val="single" w:sz="2" w:space="0" w:color="auto"/>
              <w:right w:val="nil"/>
            </w:tcBorders>
            <w:shd w:val="clear" w:color="auto" w:fill="FDFDFD"/>
            <w:vAlign w:val="center"/>
          </w:tcPr>
          <w:p w:rsidR="00051DC0" w:rsidRPr="00051DC0" w:rsidRDefault="00051DC0" w:rsidP="00051DC0">
            <w:pPr>
              <w:pStyle w:val="tablecolsubhead"/>
              <w:spacing w:line="0" w:lineRule="atLeast"/>
              <w:rPr>
                <w:i w:val="0"/>
                <w:sz w:val="24"/>
                <w:szCs w:val="24"/>
                <w:lang w:val="tr-TR"/>
              </w:rPr>
            </w:pPr>
            <w:proofErr w:type="gramStart"/>
            <w:r w:rsidRPr="00051DC0">
              <w:rPr>
                <w:i w:val="0"/>
                <w:sz w:val="24"/>
                <w:szCs w:val="24"/>
                <w:lang w:val="tr-TR"/>
              </w:rPr>
              <w:t>f</w:t>
            </w:r>
            <w:proofErr w:type="gramEnd"/>
            <w:r w:rsidRPr="00051DC0">
              <w:rPr>
                <w:i w:val="0"/>
                <w:sz w:val="24"/>
                <w:szCs w:val="24"/>
                <w:lang w:val="tr-TR"/>
              </w:rPr>
              <w:t>-skor</w:t>
            </w:r>
          </w:p>
        </w:tc>
        <w:tc>
          <w:tcPr>
            <w:tcW w:w="1371" w:type="dxa"/>
            <w:tcBorders>
              <w:left w:val="nil"/>
              <w:bottom w:val="single" w:sz="2" w:space="0" w:color="auto"/>
              <w:right w:val="nil"/>
            </w:tcBorders>
            <w:shd w:val="clear" w:color="auto" w:fill="FDFDFD"/>
            <w:vAlign w:val="center"/>
          </w:tcPr>
          <w:p w:rsidR="00051DC0" w:rsidRPr="00051DC0" w:rsidRDefault="00051DC0" w:rsidP="00051DC0">
            <w:pPr>
              <w:pStyle w:val="tablecolsubhead"/>
              <w:spacing w:line="0" w:lineRule="atLeast"/>
              <w:rPr>
                <w:i w:val="0"/>
                <w:sz w:val="24"/>
                <w:szCs w:val="24"/>
                <w:lang w:val="tr-TR"/>
              </w:rPr>
            </w:pPr>
            <w:proofErr w:type="spellStart"/>
            <w:r w:rsidRPr="00051DC0">
              <w:rPr>
                <w:i w:val="0"/>
                <w:sz w:val="24"/>
                <w:szCs w:val="24"/>
                <w:lang w:val="tr-TR"/>
              </w:rPr>
              <w:t>Acc</w:t>
            </w:r>
            <w:proofErr w:type="spellEnd"/>
          </w:p>
        </w:tc>
      </w:tr>
      <w:tr w:rsidR="00051DC0" w:rsidRPr="00051DC0" w:rsidTr="00051DC0">
        <w:trPr>
          <w:trHeight w:val="417"/>
          <w:jc w:val="center"/>
        </w:trPr>
        <w:tc>
          <w:tcPr>
            <w:tcW w:w="1638" w:type="dxa"/>
            <w:tcBorders>
              <w:left w:val="nil"/>
              <w:bottom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LR</w:t>
            </w:r>
          </w:p>
        </w:tc>
        <w:tc>
          <w:tcPr>
            <w:tcW w:w="1891" w:type="dxa"/>
            <w:tcBorders>
              <w:left w:val="nil"/>
              <w:bottom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69.16</w:t>
            </w:r>
          </w:p>
        </w:tc>
        <w:tc>
          <w:tcPr>
            <w:tcW w:w="1130" w:type="dxa"/>
            <w:tcBorders>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57.86</w:t>
            </w:r>
          </w:p>
        </w:tc>
        <w:tc>
          <w:tcPr>
            <w:tcW w:w="1944" w:type="dxa"/>
            <w:tcBorders>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58.47</w:t>
            </w:r>
          </w:p>
        </w:tc>
        <w:tc>
          <w:tcPr>
            <w:tcW w:w="1371" w:type="dxa"/>
            <w:tcBorders>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78.28</w:t>
            </w:r>
          </w:p>
        </w:tc>
      </w:tr>
      <w:tr w:rsidR="00051DC0" w:rsidRPr="00051DC0" w:rsidTr="00051DC0">
        <w:trPr>
          <w:trHeight w:val="424"/>
          <w:jc w:val="center"/>
        </w:trPr>
        <w:tc>
          <w:tcPr>
            <w:tcW w:w="1638" w:type="dxa"/>
            <w:tcBorders>
              <w:top w:val="nil"/>
              <w:left w:val="nil"/>
              <w:bottom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SVM</w:t>
            </w:r>
          </w:p>
        </w:tc>
        <w:tc>
          <w:tcPr>
            <w:tcW w:w="1891" w:type="dxa"/>
            <w:tcBorders>
              <w:top w:val="nil"/>
              <w:left w:val="nil"/>
              <w:bottom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38.48</w:t>
            </w:r>
          </w:p>
        </w:tc>
        <w:tc>
          <w:tcPr>
            <w:tcW w:w="1130"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50.0</w:t>
            </w:r>
          </w:p>
        </w:tc>
        <w:tc>
          <w:tcPr>
            <w:tcW w:w="1944"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43.49</w:t>
            </w:r>
          </w:p>
        </w:tc>
        <w:tc>
          <w:tcPr>
            <w:tcW w:w="1371"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76.97</w:t>
            </w:r>
          </w:p>
        </w:tc>
      </w:tr>
      <w:tr w:rsidR="00051DC0" w:rsidRPr="00051DC0" w:rsidTr="00051DC0">
        <w:trPr>
          <w:trHeight w:val="416"/>
          <w:jc w:val="center"/>
        </w:trPr>
        <w:tc>
          <w:tcPr>
            <w:tcW w:w="1638" w:type="dxa"/>
            <w:tcBorders>
              <w:top w:val="nil"/>
              <w:left w:val="nil"/>
              <w:bottom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DT</w:t>
            </w:r>
          </w:p>
        </w:tc>
        <w:tc>
          <w:tcPr>
            <w:tcW w:w="1891" w:type="dxa"/>
            <w:tcBorders>
              <w:top w:val="nil"/>
              <w:left w:val="nil"/>
              <w:bottom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78.95</w:t>
            </w:r>
          </w:p>
        </w:tc>
        <w:tc>
          <w:tcPr>
            <w:tcW w:w="1130"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77.15</w:t>
            </w:r>
          </w:p>
        </w:tc>
        <w:tc>
          <w:tcPr>
            <w:tcW w:w="1944"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77.98</w:t>
            </w:r>
          </w:p>
        </w:tc>
        <w:tc>
          <w:tcPr>
            <w:tcW w:w="1371"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84.86</w:t>
            </w:r>
          </w:p>
        </w:tc>
      </w:tr>
      <w:tr w:rsidR="00051DC0" w:rsidRPr="00051DC0" w:rsidTr="00051DC0">
        <w:trPr>
          <w:trHeight w:val="422"/>
          <w:jc w:val="center"/>
        </w:trPr>
        <w:tc>
          <w:tcPr>
            <w:tcW w:w="1638" w:type="dxa"/>
            <w:tcBorders>
              <w:top w:val="nil"/>
              <w:left w:val="nil"/>
              <w:bottom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RF</w:t>
            </w:r>
          </w:p>
        </w:tc>
        <w:tc>
          <w:tcPr>
            <w:tcW w:w="1891" w:type="dxa"/>
            <w:tcBorders>
              <w:top w:val="nil"/>
              <w:left w:val="nil"/>
              <w:bottom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91.27</w:t>
            </w:r>
          </w:p>
        </w:tc>
        <w:tc>
          <w:tcPr>
            <w:tcW w:w="1130"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82.01</w:t>
            </w:r>
          </w:p>
        </w:tc>
        <w:tc>
          <w:tcPr>
            <w:tcW w:w="1944"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85.46</w:t>
            </w:r>
          </w:p>
        </w:tc>
        <w:tc>
          <w:tcPr>
            <w:tcW w:w="1371"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90.78</w:t>
            </w:r>
          </w:p>
        </w:tc>
      </w:tr>
      <w:tr w:rsidR="00051DC0" w:rsidRPr="00051DC0" w:rsidTr="00051DC0">
        <w:trPr>
          <w:trHeight w:val="427"/>
          <w:jc w:val="center"/>
        </w:trPr>
        <w:tc>
          <w:tcPr>
            <w:tcW w:w="1638" w:type="dxa"/>
            <w:tcBorders>
              <w:top w:val="nil"/>
              <w:left w:val="nil"/>
              <w:bottom w:val="nil"/>
              <w:right w:val="nil"/>
            </w:tcBorders>
            <w:vAlign w:val="center"/>
          </w:tcPr>
          <w:p w:rsidR="00051DC0" w:rsidRPr="00051DC0" w:rsidRDefault="00051DC0" w:rsidP="002511AE">
            <w:pPr>
              <w:pStyle w:val="tablecopy"/>
              <w:jc w:val="center"/>
              <w:rPr>
                <w:noProof w:val="0"/>
                <w:sz w:val="24"/>
                <w:szCs w:val="24"/>
                <w:lang w:val="tr-TR"/>
              </w:rPr>
            </w:pPr>
            <w:proofErr w:type="spellStart"/>
            <w:r w:rsidRPr="00051DC0">
              <w:rPr>
                <w:noProof w:val="0"/>
                <w:sz w:val="24"/>
                <w:szCs w:val="24"/>
                <w:lang w:val="tr-TR"/>
              </w:rPr>
              <w:t>Gboost</w:t>
            </w:r>
            <w:proofErr w:type="spellEnd"/>
          </w:p>
        </w:tc>
        <w:tc>
          <w:tcPr>
            <w:tcW w:w="1891" w:type="dxa"/>
            <w:tcBorders>
              <w:top w:val="nil"/>
              <w:left w:val="nil"/>
              <w:bottom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89.47</w:t>
            </w:r>
          </w:p>
        </w:tc>
        <w:tc>
          <w:tcPr>
            <w:tcW w:w="1130"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81.57</w:t>
            </w:r>
          </w:p>
        </w:tc>
        <w:tc>
          <w:tcPr>
            <w:tcW w:w="1944"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84.61</w:t>
            </w:r>
          </w:p>
        </w:tc>
        <w:tc>
          <w:tcPr>
            <w:tcW w:w="1371" w:type="dxa"/>
            <w:tcBorders>
              <w:top w:val="nil"/>
              <w:left w:val="nil"/>
              <w:bottom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90.13</w:t>
            </w:r>
          </w:p>
        </w:tc>
      </w:tr>
      <w:tr w:rsidR="00051DC0" w:rsidRPr="00051DC0" w:rsidTr="00051DC0">
        <w:trPr>
          <w:trHeight w:val="405"/>
          <w:jc w:val="center"/>
        </w:trPr>
        <w:tc>
          <w:tcPr>
            <w:tcW w:w="1638" w:type="dxa"/>
            <w:tcBorders>
              <w:top w:val="nil"/>
              <w:left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RF ve PCA</w:t>
            </w:r>
          </w:p>
        </w:tc>
        <w:tc>
          <w:tcPr>
            <w:tcW w:w="1891" w:type="dxa"/>
            <w:tcBorders>
              <w:top w:val="nil"/>
              <w:left w:val="nil"/>
              <w:right w:val="nil"/>
            </w:tcBorders>
            <w:vAlign w:val="center"/>
          </w:tcPr>
          <w:p w:rsidR="00051DC0" w:rsidRPr="00051DC0" w:rsidRDefault="00051DC0" w:rsidP="002511AE">
            <w:pPr>
              <w:pStyle w:val="tablecopy"/>
              <w:jc w:val="center"/>
              <w:rPr>
                <w:noProof w:val="0"/>
                <w:sz w:val="24"/>
                <w:szCs w:val="24"/>
                <w:lang w:val="tr-TR"/>
              </w:rPr>
            </w:pPr>
            <w:r w:rsidRPr="00051DC0">
              <w:rPr>
                <w:noProof w:val="0"/>
                <w:sz w:val="24"/>
                <w:szCs w:val="24"/>
                <w:lang w:val="tr-TR"/>
              </w:rPr>
              <w:t>98.19</w:t>
            </w:r>
          </w:p>
        </w:tc>
        <w:tc>
          <w:tcPr>
            <w:tcW w:w="1130" w:type="dxa"/>
            <w:tcBorders>
              <w:top w:val="nil"/>
              <w:left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98.23</w:t>
            </w:r>
          </w:p>
        </w:tc>
        <w:tc>
          <w:tcPr>
            <w:tcW w:w="1944" w:type="dxa"/>
            <w:tcBorders>
              <w:top w:val="nil"/>
              <w:left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97.79</w:t>
            </w:r>
          </w:p>
        </w:tc>
        <w:tc>
          <w:tcPr>
            <w:tcW w:w="1371" w:type="dxa"/>
            <w:tcBorders>
              <w:top w:val="nil"/>
              <w:left w:val="nil"/>
              <w:right w:val="nil"/>
            </w:tcBorders>
            <w:vAlign w:val="center"/>
          </w:tcPr>
          <w:p w:rsidR="00051DC0" w:rsidRPr="00051DC0" w:rsidRDefault="00051DC0" w:rsidP="002511AE">
            <w:pPr>
              <w:spacing w:after="0" w:line="240" w:lineRule="auto"/>
              <w:jc w:val="center"/>
              <w:rPr>
                <w:rFonts w:ascii="Times New Roman" w:hAnsi="Times New Roman" w:cs="Times New Roman"/>
                <w:sz w:val="24"/>
                <w:szCs w:val="24"/>
                <w:lang w:val="tr-TR"/>
              </w:rPr>
            </w:pPr>
            <w:r w:rsidRPr="00051DC0">
              <w:rPr>
                <w:rFonts w:ascii="Times New Roman" w:hAnsi="Times New Roman" w:cs="Times New Roman"/>
                <w:sz w:val="24"/>
                <w:szCs w:val="24"/>
                <w:lang w:val="tr-TR"/>
              </w:rPr>
              <w:t>96.05</w:t>
            </w:r>
          </w:p>
        </w:tc>
      </w:tr>
    </w:tbl>
    <w:p w:rsidR="00051DC0" w:rsidRDefault="00051DC0" w:rsidP="00051DC0">
      <w:pPr>
        <w:spacing w:after="120" w:line="240" w:lineRule="auto"/>
        <w:jc w:val="both"/>
        <w:rPr>
          <w:rFonts w:ascii="Times New Roman" w:hAnsi="Times New Roman" w:cs="Times New Roman"/>
          <w:sz w:val="24"/>
          <w:szCs w:val="24"/>
          <w:lang w:val="tr-TR"/>
        </w:rPr>
      </w:pPr>
    </w:p>
    <w:p w:rsidR="002511AE" w:rsidRDefault="002511AE" w:rsidP="002511AE">
      <w:pPr>
        <w:spacing w:after="0" w:line="240" w:lineRule="auto"/>
        <w:jc w:val="both"/>
        <w:rPr>
          <w:rFonts w:ascii="Times New Roman" w:hAnsi="Times New Roman" w:cs="Times New Roman"/>
          <w:sz w:val="24"/>
          <w:szCs w:val="24"/>
        </w:rPr>
      </w:pPr>
    </w:p>
    <w:p w:rsidR="002511AE" w:rsidRDefault="002511AE" w:rsidP="002511AE">
      <w:pPr>
        <w:pStyle w:val="ListeParagraf"/>
        <w:numPr>
          <w:ilvl w:val="0"/>
          <w:numId w:val="2"/>
        </w:numPr>
        <w:spacing w:before="120" w:after="12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lastRenderedPageBreak/>
        <w:t>TARTIŞMA VE SONUÇ</w:t>
      </w:r>
    </w:p>
    <w:p w:rsidR="002511AE" w:rsidRPr="002511AE" w:rsidRDefault="002511AE" w:rsidP="002511AE">
      <w:pPr>
        <w:spacing w:after="120" w:line="240" w:lineRule="auto"/>
        <w:ind w:firstLine="720"/>
        <w:jc w:val="both"/>
        <w:rPr>
          <w:rFonts w:ascii="Times New Roman" w:hAnsi="Times New Roman" w:cs="Times New Roman"/>
          <w:sz w:val="24"/>
          <w:szCs w:val="24"/>
          <w:lang w:val="tr-TR"/>
        </w:rPr>
      </w:pPr>
      <w:r w:rsidRPr="002511AE">
        <w:rPr>
          <w:rFonts w:ascii="Times New Roman" w:hAnsi="Times New Roman" w:cs="Times New Roman"/>
          <w:sz w:val="24"/>
          <w:szCs w:val="24"/>
          <w:lang w:val="tr-TR"/>
        </w:rPr>
        <w:t xml:space="preserve">Parkinson hastalığı vücudun koordinasyon sistemini olumsuz etkilemektedir. Bu hastalık beynin bölgelerini doğrudan etkilediği için ölümcül </w:t>
      </w:r>
      <w:proofErr w:type="gramStart"/>
      <w:r w:rsidRPr="002511AE">
        <w:rPr>
          <w:rFonts w:ascii="Times New Roman" w:hAnsi="Times New Roman" w:cs="Times New Roman"/>
          <w:sz w:val="24"/>
          <w:szCs w:val="24"/>
          <w:lang w:val="tr-TR"/>
        </w:rPr>
        <w:t>komplikasyonları</w:t>
      </w:r>
      <w:proofErr w:type="gramEnd"/>
      <w:r w:rsidRPr="002511AE">
        <w:rPr>
          <w:rFonts w:ascii="Times New Roman" w:hAnsi="Times New Roman" w:cs="Times New Roman"/>
          <w:sz w:val="24"/>
          <w:szCs w:val="24"/>
          <w:lang w:val="tr-TR"/>
        </w:rPr>
        <w:t xml:space="preserve"> vardır. Hastalığın erken tanı ve tedavi süreci önemlidir. Bu çalışmada yapay zekâ tabanlı model ve yöntemleri sinyal verileri üzerinde analizleri gerçekleştirildi. LSTM ve RNN modelleri arasında en iyi performansı RNN model vermiştir. Fakat makine öğrenme yöntemlerinden RF ve </w:t>
      </w:r>
      <w:proofErr w:type="spellStart"/>
      <w:r w:rsidRPr="002511AE">
        <w:rPr>
          <w:rFonts w:ascii="Times New Roman" w:hAnsi="Times New Roman" w:cs="Times New Roman"/>
          <w:sz w:val="24"/>
          <w:szCs w:val="24"/>
          <w:lang w:val="tr-TR"/>
        </w:rPr>
        <w:t>Gboost</w:t>
      </w:r>
      <w:proofErr w:type="spellEnd"/>
      <w:r w:rsidRPr="002511AE">
        <w:rPr>
          <w:rFonts w:ascii="Times New Roman" w:hAnsi="Times New Roman" w:cs="Times New Roman"/>
          <w:sz w:val="24"/>
          <w:szCs w:val="24"/>
          <w:lang w:val="tr-TR"/>
        </w:rPr>
        <w:t xml:space="preserve">, bellek modellerinden daha iyi performans vermiştir. En iyi performansı veren RF yöntemini PCA yöntemi ile boyutu azaltılmış veri kümesi ile yeniden sınıflandırarak genel doğruluk performansını %90.78’den %96.05’e çıkarmıştır. </w:t>
      </w:r>
    </w:p>
    <w:p w:rsidR="002511AE" w:rsidRDefault="002511AE" w:rsidP="002511AE">
      <w:pPr>
        <w:spacing w:after="120" w:line="240" w:lineRule="auto"/>
        <w:ind w:firstLine="720"/>
        <w:jc w:val="both"/>
        <w:rPr>
          <w:rFonts w:ascii="Times New Roman" w:hAnsi="Times New Roman" w:cs="Times New Roman"/>
          <w:sz w:val="24"/>
          <w:szCs w:val="24"/>
          <w:lang w:val="tr-TR"/>
        </w:rPr>
      </w:pPr>
      <w:r w:rsidRPr="002511AE">
        <w:rPr>
          <w:rFonts w:ascii="Times New Roman" w:hAnsi="Times New Roman" w:cs="Times New Roman"/>
          <w:sz w:val="24"/>
          <w:szCs w:val="24"/>
          <w:lang w:val="tr-TR"/>
        </w:rPr>
        <w:t xml:space="preserve">Aynı veri kümesini kullanarak analizler </w:t>
      </w:r>
      <w:r w:rsidRPr="00130991">
        <w:rPr>
          <w:rFonts w:ascii="Times New Roman" w:hAnsi="Times New Roman" w:cs="Times New Roman"/>
          <w:sz w:val="24"/>
          <w:szCs w:val="24"/>
          <w:lang w:val="tr-TR"/>
        </w:rPr>
        <w:t xml:space="preserve">gerçekleştiren </w:t>
      </w:r>
      <w:r w:rsidR="00130991" w:rsidRPr="00130991">
        <w:rPr>
          <w:rFonts w:ascii="Times New Roman" w:eastAsia="MS Mincho" w:hAnsi="Times New Roman" w:cs="Times New Roman"/>
          <w:sz w:val="24"/>
          <w:szCs w:val="24"/>
          <w:lang w:val="tr-TR"/>
        </w:rPr>
        <w:t xml:space="preserve">Sakar ve diğ. (2019) </w:t>
      </w:r>
      <w:r w:rsidRPr="00130991">
        <w:rPr>
          <w:rFonts w:ascii="Times New Roman" w:hAnsi="Times New Roman" w:cs="Times New Roman"/>
          <w:sz w:val="24"/>
          <w:szCs w:val="24"/>
          <w:lang w:val="tr-TR"/>
        </w:rPr>
        <w:t>çalışmasında</w:t>
      </w:r>
      <w:r w:rsidRPr="002511AE">
        <w:rPr>
          <w:rFonts w:ascii="Times New Roman" w:hAnsi="Times New Roman" w:cs="Times New Roman"/>
          <w:sz w:val="24"/>
          <w:szCs w:val="24"/>
          <w:lang w:val="tr-TR"/>
        </w:rPr>
        <w:t>, makine öğrenme yöntemlerini Parkinson hastalığının analizinde kullandılar. Onlar radyan temelli fonksiyonlu SVM (RBF-SVM) yöntemini kullanarak %86 oranında bir başarı elde etmiştir. Onların çalışmasında tercih ettiği parametre değerleri analiz sonuçlarını etkilemiştir. Onların çalışması hakkında detaylı bilgi Tablo 5’te verilmiştir. Bu çalışmada kullanılan PCA yöntemi ile hem veri kümesinin boyutu düşürtülmüştür hem de genel doğruluk başarısı artırılmıştır.</w:t>
      </w:r>
    </w:p>
    <w:p w:rsidR="002511AE" w:rsidRDefault="002511AE" w:rsidP="002511AE">
      <w:pPr>
        <w:spacing w:after="120" w:line="240" w:lineRule="auto"/>
        <w:jc w:val="both"/>
        <w:rPr>
          <w:rFonts w:ascii="Times New Roman" w:hAnsi="Times New Roman" w:cs="Times New Roman"/>
          <w:sz w:val="24"/>
          <w:szCs w:val="24"/>
          <w:lang w:val="tr-TR"/>
        </w:rPr>
      </w:pPr>
    </w:p>
    <w:p w:rsidR="008B6844" w:rsidRDefault="008B6844" w:rsidP="008B6844">
      <w:pPr>
        <w:spacing w:before="120" w:after="120" w:line="240" w:lineRule="auto"/>
        <w:jc w:val="center"/>
        <w:rPr>
          <w:rFonts w:ascii="Times New Roman" w:hAnsi="Times New Roman" w:cs="Times New Roman"/>
          <w:sz w:val="24"/>
          <w:szCs w:val="24"/>
          <w:lang w:val="tr-TR"/>
        </w:rPr>
      </w:pPr>
      <w:r>
        <w:rPr>
          <w:rFonts w:ascii="Times New Roman" w:hAnsi="Times New Roman" w:cs="Times New Roman"/>
          <w:b/>
          <w:sz w:val="24"/>
          <w:szCs w:val="24"/>
          <w:lang w:val="tr-TR"/>
        </w:rPr>
        <w:t>Tablo 5</w:t>
      </w:r>
      <w:r w:rsidRPr="00061627">
        <w:rPr>
          <w:rFonts w:ascii="Times New Roman" w:hAnsi="Times New Roman" w:cs="Times New Roman"/>
          <w:b/>
          <w:sz w:val="24"/>
          <w:szCs w:val="24"/>
          <w:lang w:val="tr-TR"/>
        </w:rPr>
        <w:t xml:space="preserve">. </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Aynı veri kümesini kullanan çalışmaların karşılaştırılması</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1377"/>
        <w:gridCol w:w="1838"/>
        <w:gridCol w:w="1296"/>
      </w:tblGrid>
      <w:tr w:rsidR="002511AE" w:rsidRPr="002511AE" w:rsidTr="00130991">
        <w:trPr>
          <w:trHeight w:val="495"/>
          <w:tblHeader/>
          <w:jc w:val="center"/>
        </w:trPr>
        <w:tc>
          <w:tcPr>
            <w:tcW w:w="2694" w:type="dxa"/>
            <w:tcBorders>
              <w:left w:val="nil"/>
              <w:bottom w:val="single" w:sz="2" w:space="0" w:color="auto"/>
              <w:right w:val="nil"/>
            </w:tcBorders>
            <w:shd w:val="clear" w:color="auto" w:fill="FDFDFD"/>
            <w:vAlign w:val="center"/>
          </w:tcPr>
          <w:p w:rsidR="002511AE" w:rsidRPr="002511AE" w:rsidRDefault="002511AE" w:rsidP="002511AE">
            <w:pPr>
              <w:spacing w:after="0"/>
              <w:jc w:val="center"/>
              <w:rPr>
                <w:rFonts w:ascii="Times New Roman" w:hAnsi="Times New Roman" w:cs="Times New Roman"/>
                <w:b/>
                <w:sz w:val="24"/>
                <w:szCs w:val="24"/>
                <w:lang w:val="tr-TR"/>
              </w:rPr>
            </w:pPr>
            <w:r w:rsidRPr="002511AE">
              <w:rPr>
                <w:rFonts w:ascii="Times New Roman" w:hAnsi="Times New Roman" w:cs="Times New Roman"/>
                <w:b/>
                <w:sz w:val="24"/>
                <w:szCs w:val="24"/>
                <w:lang w:val="tr-TR"/>
              </w:rPr>
              <w:t>Makale</w:t>
            </w:r>
          </w:p>
        </w:tc>
        <w:tc>
          <w:tcPr>
            <w:tcW w:w="1377" w:type="dxa"/>
            <w:tcBorders>
              <w:left w:val="nil"/>
              <w:bottom w:val="single" w:sz="2" w:space="0" w:color="auto"/>
              <w:right w:val="nil"/>
            </w:tcBorders>
            <w:shd w:val="clear" w:color="auto" w:fill="FDFDFD"/>
            <w:vAlign w:val="center"/>
          </w:tcPr>
          <w:p w:rsidR="002511AE" w:rsidRPr="002511AE" w:rsidRDefault="002511AE" w:rsidP="002511AE">
            <w:pPr>
              <w:pStyle w:val="tablecolsubhead"/>
              <w:rPr>
                <w:i w:val="0"/>
                <w:sz w:val="24"/>
                <w:szCs w:val="24"/>
                <w:vertAlign w:val="superscript"/>
                <w:lang w:val="tr-TR"/>
              </w:rPr>
            </w:pPr>
            <w:r w:rsidRPr="002511AE">
              <w:rPr>
                <w:i w:val="0"/>
                <w:sz w:val="24"/>
                <w:szCs w:val="24"/>
                <w:lang w:val="tr-TR"/>
              </w:rPr>
              <w:t>Yıl</w:t>
            </w:r>
          </w:p>
        </w:tc>
        <w:tc>
          <w:tcPr>
            <w:tcW w:w="1838" w:type="dxa"/>
            <w:tcBorders>
              <w:left w:val="nil"/>
              <w:bottom w:val="single" w:sz="2" w:space="0" w:color="auto"/>
              <w:right w:val="nil"/>
            </w:tcBorders>
            <w:shd w:val="clear" w:color="auto" w:fill="FDFDFD"/>
            <w:vAlign w:val="center"/>
          </w:tcPr>
          <w:p w:rsidR="002511AE" w:rsidRPr="002511AE" w:rsidRDefault="002511AE" w:rsidP="002511AE">
            <w:pPr>
              <w:pStyle w:val="tablecolsubhead"/>
              <w:rPr>
                <w:i w:val="0"/>
                <w:sz w:val="24"/>
                <w:szCs w:val="24"/>
                <w:lang w:val="tr-TR"/>
              </w:rPr>
            </w:pPr>
            <w:r w:rsidRPr="002511AE">
              <w:rPr>
                <w:i w:val="0"/>
                <w:sz w:val="24"/>
                <w:szCs w:val="24"/>
                <w:lang w:val="tr-TR"/>
              </w:rPr>
              <w:t>Model / yöntem</w:t>
            </w:r>
          </w:p>
        </w:tc>
        <w:tc>
          <w:tcPr>
            <w:tcW w:w="1296" w:type="dxa"/>
            <w:tcBorders>
              <w:left w:val="nil"/>
              <w:bottom w:val="single" w:sz="2" w:space="0" w:color="auto"/>
              <w:right w:val="nil"/>
            </w:tcBorders>
            <w:shd w:val="clear" w:color="auto" w:fill="FDFDFD"/>
            <w:vAlign w:val="center"/>
          </w:tcPr>
          <w:p w:rsidR="002511AE" w:rsidRPr="002511AE" w:rsidRDefault="002511AE" w:rsidP="002511AE">
            <w:pPr>
              <w:pStyle w:val="tablecolsubhead"/>
              <w:rPr>
                <w:i w:val="0"/>
                <w:sz w:val="24"/>
                <w:szCs w:val="24"/>
                <w:lang w:val="tr-TR"/>
              </w:rPr>
            </w:pPr>
            <w:proofErr w:type="spellStart"/>
            <w:r w:rsidRPr="002511AE">
              <w:rPr>
                <w:i w:val="0"/>
                <w:sz w:val="24"/>
                <w:szCs w:val="24"/>
                <w:lang w:val="tr-TR"/>
              </w:rPr>
              <w:t>Acc</w:t>
            </w:r>
            <w:proofErr w:type="spellEnd"/>
            <w:r>
              <w:rPr>
                <w:i w:val="0"/>
                <w:sz w:val="24"/>
                <w:szCs w:val="24"/>
                <w:lang w:val="tr-TR"/>
              </w:rPr>
              <w:t xml:space="preserve"> (%)</w:t>
            </w:r>
          </w:p>
        </w:tc>
      </w:tr>
      <w:tr w:rsidR="002511AE" w:rsidRPr="002511AE" w:rsidTr="00130991">
        <w:trPr>
          <w:trHeight w:val="559"/>
          <w:jc w:val="center"/>
        </w:trPr>
        <w:tc>
          <w:tcPr>
            <w:tcW w:w="2694" w:type="dxa"/>
            <w:tcBorders>
              <w:left w:val="nil"/>
              <w:bottom w:val="nil"/>
              <w:right w:val="nil"/>
            </w:tcBorders>
            <w:vAlign w:val="center"/>
          </w:tcPr>
          <w:p w:rsidR="002511AE" w:rsidRPr="00B87FC8" w:rsidRDefault="00130991" w:rsidP="00130991">
            <w:pPr>
              <w:pStyle w:val="tablecopy"/>
              <w:jc w:val="center"/>
              <w:rPr>
                <w:noProof w:val="0"/>
                <w:sz w:val="24"/>
                <w:szCs w:val="24"/>
                <w:lang w:val="tr-TR"/>
              </w:rPr>
            </w:pPr>
            <w:r>
              <w:rPr>
                <w:rFonts w:eastAsia="MS Mincho"/>
                <w:sz w:val="24"/>
                <w:szCs w:val="24"/>
                <w:lang w:val="tr-TR"/>
              </w:rPr>
              <w:t xml:space="preserve">Sakar </w:t>
            </w:r>
            <w:r w:rsidRPr="00130991">
              <w:rPr>
                <w:rFonts w:eastAsia="MS Mincho"/>
                <w:sz w:val="24"/>
                <w:szCs w:val="24"/>
                <w:lang w:val="tr-TR"/>
              </w:rPr>
              <w:t>ve diğ.</w:t>
            </w:r>
            <w:r>
              <w:rPr>
                <w:rFonts w:eastAsia="MS Mincho"/>
                <w:sz w:val="24"/>
                <w:szCs w:val="24"/>
                <w:lang w:val="tr-TR"/>
              </w:rPr>
              <w:t xml:space="preserve"> (2019)</w:t>
            </w:r>
          </w:p>
        </w:tc>
        <w:tc>
          <w:tcPr>
            <w:tcW w:w="1377" w:type="dxa"/>
            <w:tcBorders>
              <w:left w:val="nil"/>
              <w:bottom w:val="nil"/>
              <w:right w:val="nil"/>
            </w:tcBorders>
            <w:vAlign w:val="center"/>
          </w:tcPr>
          <w:p w:rsidR="002511AE" w:rsidRPr="002511AE" w:rsidRDefault="002511AE" w:rsidP="002511AE">
            <w:pPr>
              <w:pStyle w:val="tablecopy"/>
              <w:jc w:val="center"/>
              <w:rPr>
                <w:noProof w:val="0"/>
                <w:sz w:val="24"/>
                <w:szCs w:val="24"/>
                <w:lang w:val="tr-TR"/>
              </w:rPr>
            </w:pPr>
            <w:r w:rsidRPr="002511AE">
              <w:rPr>
                <w:noProof w:val="0"/>
                <w:sz w:val="24"/>
                <w:szCs w:val="24"/>
                <w:lang w:val="tr-TR"/>
              </w:rPr>
              <w:t>2019</w:t>
            </w:r>
          </w:p>
        </w:tc>
        <w:tc>
          <w:tcPr>
            <w:tcW w:w="1838" w:type="dxa"/>
            <w:tcBorders>
              <w:left w:val="nil"/>
              <w:bottom w:val="nil"/>
              <w:right w:val="nil"/>
            </w:tcBorders>
            <w:vAlign w:val="center"/>
          </w:tcPr>
          <w:p w:rsidR="002511AE" w:rsidRPr="002511AE" w:rsidRDefault="002511AE" w:rsidP="002511AE">
            <w:pPr>
              <w:spacing w:after="0"/>
              <w:jc w:val="center"/>
              <w:rPr>
                <w:rFonts w:ascii="Times New Roman" w:hAnsi="Times New Roman" w:cs="Times New Roman"/>
                <w:sz w:val="24"/>
                <w:szCs w:val="24"/>
                <w:lang w:val="tr-TR"/>
              </w:rPr>
            </w:pPr>
            <w:r w:rsidRPr="002511AE">
              <w:rPr>
                <w:rFonts w:ascii="Times New Roman" w:hAnsi="Times New Roman" w:cs="Times New Roman"/>
                <w:sz w:val="24"/>
                <w:szCs w:val="24"/>
                <w:lang w:val="tr-TR"/>
              </w:rPr>
              <w:t>RBF-SVM</w:t>
            </w:r>
          </w:p>
        </w:tc>
        <w:tc>
          <w:tcPr>
            <w:tcW w:w="1296" w:type="dxa"/>
            <w:tcBorders>
              <w:left w:val="nil"/>
              <w:bottom w:val="nil"/>
              <w:right w:val="nil"/>
            </w:tcBorders>
            <w:vAlign w:val="center"/>
          </w:tcPr>
          <w:p w:rsidR="002511AE" w:rsidRPr="002511AE" w:rsidRDefault="002511AE" w:rsidP="002511AE">
            <w:pPr>
              <w:spacing w:after="0"/>
              <w:jc w:val="center"/>
              <w:rPr>
                <w:rFonts w:ascii="Times New Roman" w:hAnsi="Times New Roman" w:cs="Times New Roman"/>
                <w:sz w:val="24"/>
                <w:szCs w:val="24"/>
                <w:lang w:val="tr-TR"/>
              </w:rPr>
            </w:pPr>
            <w:r>
              <w:rPr>
                <w:rFonts w:ascii="Times New Roman" w:hAnsi="Times New Roman" w:cs="Times New Roman"/>
                <w:sz w:val="24"/>
                <w:szCs w:val="24"/>
                <w:lang w:val="tr-TR"/>
              </w:rPr>
              <w:t>86</w:t>
            </w:r>
          </w:p>
        </w:tc>
      </w:tr>
      <w:tr w:rsidR="002511AE" w:rsidRPr="002511AE" w:rsidTr="00130991">
        <w:trPr>
          <w:trHeight w:val="430"/>
          <w:jc w:val="center"/>
        </w:trPr>
        <w:tc>
          <w:tcPr>
            <w:tcW w:w="2694" w:type="dxa"/>
            <w:tcBorders>
              <w:top w:val="nil"/>
              <w:left w:val="nil"/>
              <w:right w:val="nil"/>
            </w:tcBorders>
            <w:vAlign w:val="center"/>
          </w:tcPr>
          <w:p w:rsidR="002511AE" w:rsidRPr="002511AE" w:rsidRDefault="002511AE" w:rsidP="002511AE">
            <w:pPr>
              <w:pStyle w:val="tablecopy"/>
              <w:jc w:val="center"/>
              <w:rPr>
                <w:noProof w:val="0"/>
                <w:sz w:val="24"/>
                <w:szCs w:val="24"/>
                <w:lang w:val="tr-TR"/>
              </w:rPr>
            </w:pPr>
            <w:r w:rsidRPr="002511AE">
              <w:rPr>
                <w:noProof w:val="0"/>
                <w:sz w:val="24"/>
                <w:szCs w:val="24"/>
                <w:lang w:val="tr-TR"/>
              </w:rPr>
              <w:t>Bu çalışma</w:t>
            </w:r>
          </w:p>
        </w:tc>
        <w:tc>
          <w:tcPr>
            <w:tcW w:w="1377" w:type="dxa"/>
            <w:tcBorders>
              <w:top w:val="nil"/>
              <w:left w:val="nil"/>
              <w:right w:val="nil"/>
            </w:tcBorders>
            <w:vAlign w:val="center"/>
          </w:tcPr>
          <w:p w:rsidR="002511AE" w:rsidRPr="002511AE" w:rsidRDefault="002511AE" w:rsidP="002511AE">
            <w:pPr>
              <w:pStyle w:val="tablecopy"/>
              <w:jc w:val="center"/>
              <w:rPr>
                <w:noProof w:val="0"/>
                <w:sz w:val="24"/>
                <w:szCs w:val="24"/>
                <w:lang w:val="tr-TR"/>
              </w:rPr>
            </w:pPr>
            <w:r w:rsidRPr="002511AE">
              <w:rPr>
                <w:noProof w:val="0"/>
                <w:sz w:val="24"/>
                <w:szCs w:val="24"/>
                <w:lang w:val="tr-TR"/>
              </w:rPr>
              <w:t>2021</w:t>
            </w:r>
          </w:p>
        </w:tc>
        <w:tc>
          <w:tcPr>
            <w:tcW w:w="1838" w:type="dxa"/>
            <w:tcBorders>
              <w:top w:val="nil"/>
              <w:left w:val="nil"/>
              <w:right w:val="nil"/>
            </w:tcBorders>
            <w:vAlign w:val="center"/>
          </w:tcPr>
          <w:p w:rsidR="002511AE" w:rsidRPr="002511AE" w:rsidRDefault="002511AE" w:rsidP="002511AE">
            <w:pPr>
              <w:spacing w:after="0"/>
              <w:jc w:val="center"/>
              <w:rPr>
                <w:rFonts w:ascii="Times New Roman" w:hAnsi="Times New Roman" w:cs="Times New Roman"/>
                <w:sz w:val="24"/>
                <w:szCs w:val="24"/>
                <w:lang w:val="tr-TR"/>
              </w:rPr>
            </w:pPr>
            <w:r w:rsidRPr="002511AE">
              <w:rPr>
                <w:rFonts w:ascii="Times New Roman" w:hAnsi="Times New Roman" w:cs="Times New Roman"/>
                <w:sz w:val="24"/>
                <w:szCs w:val="24"/>
                <w:lang w:val="tr-TR"/>
              </w:rPr>
              <w:t>RF ve PCA</w:t>
            </w:r>
          </w:p>
        </w:tc>
        <w:tc>
          <w:tcPr>
            <w:tcW w:w="1296" w:type="dxa"/>
            <w:tcBorders>
              <w:top w:val="nil"/>
              <w:left w:val="nil"/>
              <w:right w:val="nil"/>
            </w:tcBorders>
            <w:vAlign w:val="center"/>
          </w:tcPr>
          <w:p w:rsidR="002511AE" w:rsidRPr="002511AE" w:rsidRDefault="002511AE" w:rsidP="002511AE">
            <w:pPr>
              <w:spacing w:after="0"/>
              <w:jc w:val="center"/>
              <w:rPr>
                <w:rFonts w:ascii="Times New Roman" w:hAnsi="Times New Roman" w:cs="Times New Roman"/>
                <w:sz w:val="24"/>
                <w:szCs w:val="24"/>
                <w:lang w:val="tr-TR"/>
              </w:rPr>
            </w:pPr>
            <w:r w:rsidRPr="002511AE">
              <w:rPr>
                <w:rFonts w:ascii="Times New Roman" w:hAnsi="Times New Roman" w:cs="Times New Roman"/>
                <w:sz w:val="24"/>
                <w:szCs w:val="24"/>
                <w:lang w:val="tr-TR"/>
              </w:rPr>
              <w:t>96.05</w:t>
            </w:r>
          </w:p>
        </w:tc>
      </w:tr>
    </w:tbl>
    <w:p w:rsidR="002511AE" w:rsidRDefault="002511AE" w:rsidP="002511AE">
      <w:pPr>
        <w:spacing w:after="120" w:line="240" w:lineRule="auto"/>
        <w:jc w:val="both"/>
        <w:rPr>
          <w:rFonts w:ascii="Times New Roman" w:hAnsi="Times New Roman" w:cs="Times New Roman"/>
          <w:sz w:val="24"/>
          <w:szCs w:val="24"/>
          <w:lang w:val="tr-TR"/>
        </w:rPr>
      </w:pPr>
    </w:p>
    <w:p w:rsidR="008B6844" w:rsidRDefault="008B6844" w:rsidP="008B6844">
      <w:pPr>
        <w:spacing w:after="120" w:line="240" w:lineRule="auto"/>
        <w:ind w:firstLine="720"/>
        <w:jc w:val="both"/>
        <w:rPr>
          <w:rFonts w:ascii="Times New Roman" w:hAnsi="Times New Roman" w:cs="Times New Roman"/>
          <w:sz w:val="24"/>
          <w:szCs w:val="24"/>
          <w:lang w:val="tr-TR"/>
        </w:rPr>
      </w:pPr>
      <w:r w:rsidRPr="008B6844">
        <w:rPr>
          <w:rFonts w:ascii="Times New Roman" w:hAnsi="Times New Roman" w:cs="Times New Roman"/>
          <w:sz w:val="24"/>
          <w:szCs w:val="24"/>
          <w:lang w:val="tr-TR"/>
        </w:rPr>
        <w:t xml:space="preserve">Gelecek çalışmada Parkinson hastalarından elde edilen farklı veri kümelerini kullanarak; CNN tabanlı </w:t>
      </w:r>
      <w:proofErr w:type="gramStart"/>
      <w:r w:rsidRPr="008B6844">
        <w:rPr>
          <w:rFonts w:ascii="Times New Roman" w:hAnsi="Times New Roman" w:cs="Times New Roman"/>
          <w:sz w:val="24"/>
          <w:szCs w:val="24"/>
          <w:lang w:val="tr-TR"/>
        </w:rPr>
        <w:t>optimizasyon</w:t>
      </w:r>
      <w:proofErr w:type="gramEnd"/>
      <w:r w:rsidRPr="008B6844">
        <w:rPr>
          <w:rFonts w:ascii="Times New Roman" w:hAnsi="Times New Roman" w:cs="Times New Roman"/>
          <w:sz w:val="24"/>
          <w:szCs w:val="24"/>
          <w:lang w:val="tr-TR"/>
        </w:rPr>
        <w:t xml:space="preserve"> yöntemlerinin birlikte yer alacağı modeller üzerinden analizlerin gerçekleştirilmesi planlanmaktadır.</w:t>
      </w:r>
    </w:p>
    <w:p w:rsidR="00E5110D" w:rsidRDefault="00E5110D" w:rsidP="008B6844">
      <w:pPr>
        <w:spacing w:after="120" w:line="240" w:lineRule="auto"/>
        <w:jc w:val="both"/>
        <w:rPr>
          <w:rFonts w:ascii="Times New Roman" w:hAnsi="Times New Roman" w:cs="Times New Roman"/>
          <w:sz w:val="24"/>
          <w:szCs w:val="24"/>
          <w:lang w:val="tr-TR"/>
        </w:rPr>
      </w:pPr>
    </w:p>
    <w:p w:rsidR="008B6844" w:rsidRDefault="008B6844" w:rsidP="008B684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KAYNAKÇA</w:t>
      </w:r>
    </w:p>
    <w:p w:rsidR="00FC6DDA" w:rsidRDefault="00FC6DDA" w:rsidP="00E5110D">
      <w:pPr>
        <w:spacing w:after="0" w:line="240" w:lineRule="auto"/>
        <w:jc w:val="both"/>
        <w:rPr>
          <w:rFonts w:ascii="Times New Roman" w:hAnsi="Times New Roman" w:cs="Times New Roman"/>
          <w:b/>
          <w:sz w:val="24"/>
          <w:szCs w:val="24"/>
        </w:rPr>
      </w:pP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eastAsia="MS Mincho" w:hAnsi="Times New Roman" w:cs="Times New Roman"/>
          <w:sz w:val="24"/>
          <w:szCs w:val="24"/>
          <w:lang w:val="tr-TR"/>
        </w:rPr>
        <w:fldChar w:fldCharType="begin" w:fldLock="1"/>
      </w:r>
      <w:r w:rsidRPr="00E406D0">
        <w:rPr>
          <w:rFonts w:ascii="Times New Roman" w:eastAsia="MS Mincho" w:hAnsi="Times New Roman" w:cs="Times New Roman"/>
          <w:sz w:val="24"/>
          <w:szCs w:val="24"/>
          <w:lang w:val="tr-TR"/>
        </w:rPr>
        <w:instrText xml:space="preserve">ADDIN Mendeley Bibliography CSL_BIBLIOGRAPHY </w:instrText>
      </w:r>
      <w:r w:rsidRPr="00E406D0">
        <w:rPr>
          <w:rFonts w:ascii="Times New Roman" w:eastAsia="MS Mincho" w:hAnsi="Times New Roman" w:cs="Times New Roman"/>
          <w:sz w:val="24"/>
          <w:szCs w:val="24"/>
          <w:lang w:val="tr-TR"/>
        </w:rPr>
        <w:fldChar w:fldCharType="separate"/>
      </w:r>
      <w:r w:rsidRPr="00E406D0">
        <w:rPr>
          <w:rFonts w:ascii="Times New Roman" w:hAnsi="Times New Roman" w:cs="Times New Roman"/>
          <w:noProof/>
          <w:sz w:val="24"/>
          <w:szCs w:val="24"/>
        </w:rPr>
        <w:t xml:space="preserve">Apaydin, H.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(2020) “Comparative Analysis of Recurrent Neural Network Architectures for Reservoir Inflow Forecasting”, </w:t>
      </w:r>
      <w:r w:rsidRPr="00672463">
        <w:rPr>
          <w:rFonts w:ascii="Times New Roman" w:hAnsi="Times New Roman" w:cs="Times New Roman"/>
          <w:i/>
          <w:iCs/>
          <w:noProof/>
          <w:sz w:val="24"/>
          <w:szCs w:val="24"/>
        </w:rPr>
        <w:t>Water</w:t>
      </w:r>
      <w:r w:rsidRPr="00E406D0">
        <w:rPr>
          <w:rFonts w:ascii="Times New Roman" w:hAnsi="Times New Roman" w:cs="Times New Roman"/>
          <w:iCs/>
          <w:noProof/>
          <w:sz w:val="24"/>
          <w:szCs w:val="24"/>
        </w:rPr>
        <w:t xml:space="preserve"> </w:t>
      </w:r>
      <w:r w:rsidRPr="00E406D0">
        <w:rPr>
          <w:rFonts w:ascii="Times New Roman" w:hAnsi="Times New Roman" w:cs="Times New Roman"/>
          <w:noProof/>
          <w:sz w:val="24"/>
          <w:szCs w:val="24"/>
        </w:rPr>
        <w:t>. doi: 10.3390/w12051500.</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Çelik, Ö. ve Altunaydın, S. S. (2018) “A Research on Machine Learning Methods and Its Applications”, </w:t>
      </w:r>
      <w:r w:rsidRPr="00672463">
        <w:rPr>
          <w:rFonts w:ascii="Times New Roman" w:hAnsi="Times New Roman" w:cs="Times New Roman"/>
          <w:i/>
          <w:iCs/>
          <w:noProof/>
          <w:sz w:val="24"/>
          <w:szCs w:val="24"/>
        </w:rPr>
        <w:t>Journal of Educational Technology &amp; Online Learning</w:t>
      </w:r>
      <w:r w:rsidRPr="00E406D0">
        <w:rPr>
          <w:rFonts w:ascii="Times New Roman" w:hAnsi="Times New Roman" w:cs="Times New Roman"/>
          <w:noProof/>
          <w:sz w:val="24"/>
          <w:szCs w:val="24"/>
        </w:rPr>
        <w:t>, 1(3), ss. 25–40. doi: 10.31681\jetol.457046.</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Che, Z.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(2018) “Recurrent Neural Networks for Multivariate Time Series with Missing Values”, </w:t>
      </w:r>
      <w:r w:rsidRPr="00672463">
        <w:rPr>
          <w:rFonts w:ascii="Times New Roman" w:hAnsi="Times New Roman" w:cs="Times New Roman"/>
          <w:i/>
          <w:iCs/>
          <w:noProof/>
          <w:sz w:val="24"/>
          <w:szCs w:val="24"/>
        </w:rPr>
        <w:t>Scientific Reports</w:t>
      </w:r>
      <w:r w:rsidRPr="00E406D0">
        <w:rPr>
          <w:rFonts w:ascii="Times New Roman" w:hAnsi="Times New Roman" w:cs="Times New Roman"/>
          <w:noProof/>
          <w:sz w:val="24"/>
          <w:szCs w:val="24"/>
        </w:rPr>
        <w:t>, 8(1), s. 6085. doi: 10.1038/s41598-018-24271-9.</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Chen, Q.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(2019) “Empirical mode decomposition based long short-term memory neural network forecasting model for the short-term metro passenger flow”, </w:t>
      </w:r>
      <w:r w:rsidRPr="00672463">
        <w:rPr>
          <w:rFonts w:ascii="Times New Roman" w:hAnsi="Times New Roman" w:cs="Times New Roman"/>
          <w:i/>
          <w:iCs/>
          <w:noProof/>
          <w:sz w:val="24"/>
          <w:szCs w:val="24"/>
        </w:rPr>
        <w:t>PLOS ONE</w:t>
      </w:r>
      <w:r w:rsidRPr="00E406D0">
        <w:rPr>
          <w:rFonts w:ascii="Times New Roman" w:hAnsi="Times New Roman" w:cs="Times New Roman"/>
          <w:noProof/>
          <w:sz w:val="24"/>
          <w:szCs w:val="24"/>
        </w:rPr>
        <w:t>. Public Library of Science, 14(9), s. e0222365. Available at: https://doi.org/10.1371/journal.pone.0222365.</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Fiorucci, M.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(2020) “Machine Learning for Cultural Heritage: A Survey”, </w:t>
      </w:r>
      <w:r w:rsidRPr="00E406D0">
        <w:rPr>
          <w:rFonts w:ascii="Times New Roman" w:hAnsi="Times New Roman" w:cs="Times New Roman"/>
          <w:iCs/>
          <w:noProof/>
          <w:sz w:val="24"/>
          <w:szCs w:val="24"/>
        </w:rPr>
        <w:t xml:space="preserve">Pattern Recognition </w:t>
      </w:r>
      <w:r w:rsidRPr="00E406D0">
        <w:rPr>
          <w:rFonts w:ascii="Times New Roman" w:hAnsi="Times New Roman" w:cs="Times New Roman"/>
          <w:iCs/>
          <w:noProof/>
          <w:sz w:val="24"/>
          <w:szCs w:val="24"/>
        </w:rPr>
        <w:lastRenderedPageBreak/>
        <w:t>Letters</w:t>
      </w:r>
      <w:r w:rsidRPr="00E406D0">
        <w:rPr>
          <w:rFonts w:ascii="Times New Roman" w:hAnsi="Times New Roman" w:cs="Times New Roman"/>
          <w:noProof/>
          <w:sz w:val="24"/>
          <w:szCs w:val="24"/>
        </w:rPr>
        <w:t>, 133, ss. 102–108. doi: https://doi.org/10.1016/j.patrec.2020.02.017.</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Hasnain, M.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(2020) “Evaluating Trust Prediction and Confusion Matrix Measures for Web Services Ranking”, </w:t>
      </w:r>
      <w:r w:rsidRPr="00672463">
        <w:rPr>
          <w:rFonts w:ascii="Times New Roman" w:hAnsi="Times New Roman" w:cs="Times New Roman"/>
          <w:i/>
          <w:iCs/>
          <w:noProof/>
          <w:sz w:val="24"/>
          <w:szCs w:val="24"/>
        </w:rPr>
        <w:t>IEEE Access</w:t>
      </w:r>
      <w:r w:rsidRPr="00E406D0">
        <w:rPr>
          <w:rFonts w:ascii="Times New Roman" w:hAnsi="Times New Roman" w:cs="Times New Roman"/>
          <w:noProof/>
          <w:sz w:val="24"/>
          <w:szCs w:val="24"/>
        </w:rPr>
        <w:t>, 8, ss. 90847–90861. doi: 10.1109/ACCESS.2020.2994222.</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Jolliffe, I. T. ve Cadima, J. (2016) “Principal component analysis: a review and recent developments”, </w:t>
      </w:r>
      <w:r w:rsidRPr="00E406D0">
        <w:rPr>
          <w:rFonts w:ascii="Times New Roman" w:hAnsi="Times New Roman" w:cs="Times New Roman"/>
          <w:iCs/>
          <w:noProof/>
          <w:sz w:val="24"/>
          <w:szCs w:val="24"/>
        </w:rPr>
        <w:t>Philosophical Transactions of the Royal Society A: Mathematical, Physical and Engineering Sciences</w:t>
      </w:r>
      <w:r w:rsidRPr="00E406D0">
        <w:rPr>
          <w:rFonts w:ascii="Times New Roman" w:hAnsi="Times New Roman" w:cs="Times New Roman"/>
          <w:noProof/>
          <w:sz w:val="24"/>
          <w:szCs w:val="24"/>
        </w:rPr>
        <w:t xml:space="preserve">. </w:t>
      </w:r>
      <w:r w:rsidRPr="00672463">
        <w:rPr>
          <w:rFonts w:ascii="Times New Roman" w:hAnsi="Times New Roman" w:cs="Times New Roman"/>
          <w:i/>
          <w:noProof/>
          <w:sz w:val="24"/>
          <w:szCs w:val="24"/>
        </w:rPr>
        <w:t>Royal Society</w:t>
      </w:r>
      <w:r w:rsidRPr="00E406D0">
        <w:rPr>
          <w:rFonts w:ascii="Times New Roman" w:hAnsi="Times New Roman" w:cs="Times New Roman"/>
          <w:noProof/>
          <w:sz w:val="24"/>
          <w:szCs w:val="24"/>
        </w:rPr>
        <w:t>, 374(2065), s. 20150202. doi: 10.1098/rsta.2015.0202.</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Juárez Olguín, H.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(2016) “The Role of Dopamine and Its Dysfunction as a Consequence of Oxidative Stress”, </w:t>
      </w:r>
      <w:r w:rsidRPr="00E406D0">
        <w:rPr>
          <w:rFonts w:ascii="Times New Roman" w:hAnsi="Times New Roman" w:cs="Times New Roman"/>
          <w:iCs/>
          <w:noProof/>
          <w:sz w:val="24"/>
          <w:szCs w:val="24"/>
        </w:rPr>
        <w:t>Oxidative medicine and cellular longevity</w:t>
      </w:r>
      <w:r w:rsidRPr="00E406D0">
        <w:rPr>
          <w:rFonts w:ascii="Times New Roman" w:hAnsi="Times New Roman" w:cs="Times New Roman"/>
          <w:noProof/>
          <w:sz w:val="24"/>
          <w:szCs w:val="24"/>
        </w:rPr>
        <w:t xml:space="preserve">. 2015/12/06. </w:t>
      </w:r>
      <w:r w:rsidRPr="00672463">
        <w:rPr>
          <w:rFonts w:ascii="Times New Roman" w:hAnsi="Times New Roman" w:cs="Times New Roman"/>
          <w:i/>
          <w:noProof/>
          <w:sz w:val="24"/>
          <w:szCs w:val="24"/>
        </w:rPr>
        <w:t>Hindawi Publishing Corporation</w:t>
      </w:r>
      <w:r w:rsidRPr="00E406D0">
        <w:rPr>
          <w:rFonts w:ascii="Times New Roman" w:hAnsi="Times New Roman" w:cs="Times New Roman"/>
          <w:noProof/>
          <w:sz w:val="24"/>
          <w:szCs w:val="24"/>
        </w:rPr>
        <w:t>, 2016, s. 9730467. doi: 10.1155/2016/9730467.</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Magrinelli, F.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(2016) “Pathophysiology of Motor Dysfunction in Parkinson’s Disease as the Rationale for Drug Treatment and Rehabilitation”, </w:t>
      </w:r>
      <w:r w:rsidRPr="00E406D0">
        <w:rPr>
          <w:rFonts w:ascii="Times New Roman" w:hAnsi="Times New Roman" w:cs="Times New Roman"/>
          <w:iCs/>
          <w:noProof/>
          <w:sz w:val="24"/>
          <w:szCs w:val="24"/>
        </w:rPr>
        <w:t>Parkinson’s disease</w:t>
      </w:r>
      <w:r w:rsidRPr="00E406D0">
        <w:rPr>
          <w:rFonts w:ascii="Times New Roman" w:hAnsi="Times New Roman" w:cs="Times New Roman"/>
          <w:noProof/>
          <w:sz w:val="24"/>
          <w:szCs w:val="24"/>
        </w:rPr>
        <w:t xml:space="preserve">. 2016/06/06. </w:t>
      </w:r>
      <w:r w:rsidRPr="00672463">
        <w:rPr>
          <w:rFonts w:ascii="Times New Roman" w:hAnsi="Times New Roman" w:cs="Times New Roman"/>
          <w:i/>
          <w:noProof/>
          <w:sz w:val="24"/>
          <w:szCs w:val="24"/>
        </w:rPr>
        <w:t>Hindawi Publishing Corporation</w:t>
      </w:r>
      <w:r w:rsidRPr="00E406D0">
        <w:rPr>
          <w:rFonts w:ascii="Times New Roman" w:hAnsi="Times New Roman" w:cs="Times New Roman"/>
          <w:noProof/>
          <w:sz w:val="24"/>
          <w:szCs w:val="24"/>
        </w:rPr>
        <w:t>, 2016, s. 9832839. doi: 10.1155/2016/9832839.</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Matt, S. M. ve Gaskill, P. J. (2020) “Where Is Dopamine and how do Immune Cells See it?: Dopamine-Mediated Immune Cell Function in Health and Disease”, </w:t>
      </w:r>
      <w:r w:rsidRPr="00672463">
        <w:rPr>
          <w:rFonts w:ascii="Times New Roman" w:hAnsi="Times New Roman" w:cs="Times New Roman"/>
          <w:i/>
          <w:iCs/>
          <w:noProof/>
          <w:sz w:val="24"/>
          <w:szCs w:val="24"/>
        </w:rPr>
        <w:t>Journal of Neuroimmune Pharmacology</w:t>
      </w:r>
      <w:r w:rsidRPr="00E406D0">
        <w:rPr>
          <w:rFonts w:ascii="Times New Roman" w:hAnsi="Times New Roman" w:cs="Times New Roman"/>
          <w:noProof/>
          <w:sz w:val="24"/>
          <w:szCs w:val="24"/>
        </w:rPr>
        <w:t>, 15(1), ss. 114–164. doi: 10.1007/s11481-019-09851-4.</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Oh, S. L.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(2020) “A deep learning approach for Parkinson’s disease diagnosis from EEG signals”, </w:t>
      </w:r>
      <w:r w:rsidRPr="00672463">
        <w:rPr>
          <w:rFonts w:ascii="Times New Roman" w:hAnsi="Times New Roman" w:cs="Times New Roman"/>
          <w:i/>
          <w:iCs/>
          <w:noProof/>
          <w:sz w:val="24"/>
          <w:szCs w:val="24"/>
        </w:rPr>
        <w:t>Neural Computing and Applications</w:t>
      </w:r>
      <w:r w:rsidRPr="00E406D0">
        <w:rPr>
          <w:rFonts w:ascii="Times New Roman" w:hAnsi="Times New Roman" w:cs="Times New Roman"/>
          <w:noProof/>
          <w:sz w:val="24"/>
          <w:szCs w:val="24"/>
        </w:rPr>
        <w:t>, 32(15), ss. 10927–10933. doi: 10.1007/s00521-018-3689-5.</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Poewe, W. (2019) “Smelling Parkinson’s Disease: New Metabolomic Biomarker for PD”, </w:t>
      </w:r>
      <w:r w:rsidRPr="00E406D0">
        <w:rPr>
          <w:rFonts w:ascii="Times New Roman" w:hAnsi="Times New Roman" w:cs="Times New Roman"/>
          <w:iCs/>
          <w:noProof/>
          <w:sz w:val="24"/>
          <w:szCs w:val="24"/>
        </w:rPr>
        <w:t>ACS central science</w:t>
      </w:r>
      <w:r w:rsidRPr="00E406D0">
        <w:rPr>
          <w:rFonts w:ascii="Times New Roman" w:hAnsi="Times New Roman" w:cs="Times New Roman"/>
          <w:noProof/>
          <w:sz w:val="24"/>
          <w:szCs w:val="24"/>
        </w:rPr>
        <w:t xml:space="preserve">. 2019/04/03. </w:t>
      </w:r>
      <w:r w:rsidRPr="00672463">
        <w:rPr>
          <w:rFonts w:ascii="Times New Roman" w:hAnsi="Times New Roman" w:cs="Times New Roman"/>
          <w:i/>
          <w:noProof/>
          <w:sz w:val="24"/>
          <w:szCs w:val="24"/>
        </w:rPr>
        <w:t>American Chemical Society</w:t>
      </w:r>
      <w:r w:rsidRPr="00E406D0">
        <w:rPr>
          <w:rFonts w:ascii="Times New Roman" w:hAnsi="Times New Roman" w:cs="Times New Roman"/>
          <w:noProof/>
          <w:sz w:val="24"/>
          <w:szCs w:val="24"/>
        </w:rPr>
        <w:t>, 5(4), ss. 575–576. doi: 10.1021/acscentsci.9b00319.</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Poznyak, T. I., Chairez Oria, I. ve Poznyak, A. S. (2019) “</w:t>
      </w:r>
      <w:r w:rsidRPr="00672463">
        <w:rPr>
          <w:rFonts w:ascii="Times New Roman" w:hAnsi="Times New Roman" w:cs="Times New Roman"/>
          <w:i/>
          <w:noProof/>
          <w:sz w:val="24"/>
          <w:szCs w:val="24"/>
        </w:rPr>
        <w:t>Chapter3 - Background on dynamic neural networks</w:t>
      </w:r>
      <w:r w:rsidRPr="00E406D0">
        <w:rPr>
          <w:rFonts w:ascii="Times New Roman" w:hAnsi="Times New Roman" w:cs="Times New Roman"/>
          <w:noProof/>
          <w:sz w:val="24"/>
          <w:szCs w:val="24"/>
        </w:rPr>
        <w:t>”, içinde Poznyak, T. I., Chairez Oria, I., ve Poznyak, A. S. B. T.-O. and B. in E. E. (ed.). Elsevier, ss. 57–74. doi: https://doi.org/10.1016/B978-0-12-812847-3.00012-3.</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Ray Dorsey, E.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(2018) “Global, regional, and national burden of Parkinson’s disease, 1990–2016: a systematic analysis for the Global Burden of Disease Study 2016”, </w:t>
      </w:r>
      <w:r w:rsidRPr="00672463">
        <w:rPr>
          <w:rFonts w:ascii="Times New Roman" w:hAnsi="Times New Roman" w:cs="Times New Roman"/>
          <w:i/>
          <w:iCs/>
          <w:noProof/>
          <w:sz w:val="24"/>
          <w:szCs w:val="24"/>
        </w:rPr>
        <w:t>The Lancet Neurology</w:t>
      </w:r>
      <w:r w:rsidRPr="00E406D0">
        <w:rPr>
          <w:rFonts w:ascii="Times New Roman" w:hAnsi="Times New Roman" w:cs="Times New Roman"/>
          <w:noProof/>
          <w:sz w:val="24"/>
          <w:szCs w:val="24"/>
        </w:rPr>
        <w:t>, 17(11), ss. 939–953. doi: 10.1016/S1474-4422(18)30295-3.</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Rees, R. N.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(2018) “An early diagnosis is not the same as a timely diagnosis of Parkinson’s disease”, </w:t>
      </w:r>
      <w:r w:rsidRPr="00672463">
        <w:rPr>
          <w:rFonts w:ascii="Times New Roman" w:hAnsi="Times New Roman" w:cs="Times New Roman"/>
          <w:i/>
          <w:iCs/>
          <w:noProof/>
          <w:sz w:val="24"/>
          <w:szCs w:val="24"/>
        </w:rPr>
        <w:t>F1000Research</w:t>
      </w:r>
      <w:r w:rsidRPr="00E406D0">
        <w:rPr>
          <w:rFonts w:ascii="Times New Roman" w:hAnsi="Times New Roman" w:cs="Times New Roman"/>
          <w:noProof/>
          <w:sz w:val="24"/>
          <w:szCs w:val="24"/>
        </w:rPr>
        <w:t>. F1000 Research Limited, 7, s. F1000 Faculty Rev-1106. doi: 10.12688/f1000research.14528.1.</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Sakar, C. O.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(2019) “A comparative analysis of speech signal processing algorithms for Parkinson’s disease classification and the use of the tunable Q-factor wavelet transform”, </w:t>
      </w:r>
      <w:r w:rsidRPr="00672463">
        <w:rPr>
          <w:rFonts w:ascii="Times New Roman" w:hAnsi="Times New Roman" w:cs="Times New Roman"/>
          <w:i/>
          <w:iCs/>
          <w:noProof/>
          <w:sz w:val="24"/>
          <w:szCs w:val="24"/>
        </w:rPr>
        <w:t>Applied Soft Computing</w:t>
      </w:r>
      <w:r w:rsidRPr="00E406D0">
        <w:rPr>
          <w:rFonts w:ascii="Times New Roman" w:hAnsi="Times New Roman" w:cs="Times New Roman"/>
          <w:noProof/>
          <w:sz w:val="24"/>
          <w:szCs w:val="24"/>
        </w:rPr>
        <w:t>, 74, ss. 255–263. doi: https://doi.org/10.1016/j.asoc.2018.10.022.</w:t>
      </w:r>
    </w:p>
    <w:p w:rsidR="00FC6DDA" w:rsidRPr="00E406D0" w:rsidRDefault="00130991"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URL-1,</w:t>
      </w:r>
      <w:r w:rsidR="00FC6DDA" w:rsidRPr="00E406D0">
        <w:rPr>
          <w:rFonts w:ascii="Times New Roman" w:hAnsi="Times New Roman" w:cs="Times New Roman"/>
          <w:noProof/>
          <w:sz w:val="24"/>
          <w:szCs w:val="24"/>
        </w:rPr>
        <w:t xml:space="preserve"> (2021) </w:t>
      </w:r>
      <w:r w:rsidR="00FC6DDA" w:rsidRPr="00672463">
        <w:rPr>
          <w:rFonts w:ascii="Times New Roman" w:hAnsi="Times New Roman" w:cs="Times New Roman"/>
          <w:i/>
          <w:iCs/>
          <w:noProof/>
          <w:sz w:val="24"/>
          <w:szCs w:val="24"/>
        </w:rPr>
        <w:t>Scikit Learn</w:t>
      </w:r>
      <w:r w:rsidR="00FC6DDA" w:rsidRPr="00E406D0">
        <w:rPr>
          <w:rFonts w:ascii="Times New Roman" w:hAnsi="Times New Roman" w:cs="Times New Roman"/>
          <w:noProof/>
          <w:sz w:val="24"/>
          <w:szCs w:val="24"/>
        </w:rPr>
        <w:t>. Available at: https://scikit-learn.org/stable/supervised_learning.html#supervised-learning (Erişim: 5 Mayıs 2021).</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Shaji, A. (2021) </w:t>
      </w:r>
      <w:r w:rsidRPr="00E406D0">
        <w:rPr>
          <w:rFonts w:ascii="Times New Roman" w:hAnsi="Times New Roman" w:cs="Times New Roman"/>
          <w:iCs/>
          <w:noProof/>
          <w:sz w:val="24"/>
          <w:szCs w:val="24"/>
        </w:rPr>
        <w:t>LSTM and RNN models are open codes</w:t>
      </w:r>
      <w:r w:rsidRPr="00E406D0">
        <w:rPr>
          <w:rFonts w:ascii="Times New Roman" w:hAnsi="Times New Roman" w:cs="Times New Roman"/>
          <w:noProof/>
          <w:sz w:val="24"/>
          <w:szCs w:val="24"/>
        </w:rPr>
        <w:t xml:space="preserve">, </w:t>
      </w:r>
      <w:r w:rsidRPr="00672463">
        <w:rPr>
          <w:rFonts w:ascii="Times New Roman" w:hAnsi="Times New Roman" w:cs="Times New Roman"/>
          <w:i/>
          <w:iCs/>
          <w:noProof/>
          <w:sz w:val="24"/>
          <w:szCs w:val="24"/>
        </w:rPr>
        <w:t>Kaggle</w:t>
      </w:r>
      <w:r w:rsidRPr="00E406D0">
        <w:rPr>
          <w:rFonts w:ascii="Times New Roman" w:hAnsi="Times New Roman" w:cs="Times New Roman"/>
          <w:noProof/>
          <w:sz w:val="24"/>
          <w:szCs w:val="24"/>
        </w:rPr>
        <w:t>. Available at: https://www.kaggle.com/ashishshaji/eeg-emotion-lstm (Erişim: 5 Mayıs 2021).</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Wodzinski, M.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(2019) “Deep Learning Approach to Parkinson’s Disease Detection Using Voice Recordings and Convolutional Neural Network Dedicated to Image Classification”, içinde </w:t>
      </w:r>
      <w:r w:rsidRPr="00E406D0">
        <w:rPr>
          <w:rFonts w:ascii="Times New Roman" w:hAnsi="Times New Roman" w:cs="Times New Roman"/>
          <w:iCs/>
          <w:noProof/>
          <w:sz w:val="24"/>
          <w:szCs w:val="24"/>
        </w:rPr>
        <w:t xml:space="preserve">2019 </w:t>
      </w:r>
      <w:r w:rsidRPr="009E25CE">
        <w:rPr>
          <w:rFonts w:ascii="Times New Roman" w:hAnsi="Times New Roman" w:cs="Times New Roman"/>
          <w:i/>
          <w:iCs/>
          <w:noProof/>
          <w:sz w:val="24"/>
          <w:szCs w:val="24"/>
        </w:rPr>
        <w:t xml:space="preserve">41st Annual International Conference of the IEEE Engineering in Medicine and Biology </w:t>
      </w:r>
      <w:r w:rsidRPr="009E25CE">
        <w:rPr>
          <w:rFonts w:ascii="Times New Roman" w:hAnsi="Times New Roman" w:cs="Times New Roman"/>
          <w:i/>
          <w:iCs/>
          <w:noProof/>
          <w:sz w:val="24"/>
          <w:szCs w:val="24"/>
        </w:rPr>
        <w:lastRenderedPageBreak/>
        <w:t>Society (EMBC)</w:t>
      </w:r>
      <w:r w:rsidRPr="00E406D0">
        <w:rPr>
          <w:rFonts w:ascii="Times New Roman" w:hAnsi="Times New Roman" w:cs="Times New Roman"/>
          <w:noProof/>
          <w:sz w:val="24"/>
          <w:szCs w:val="24"/>
        </w:rPr>
        <w:t>, ss. 717–720. doi: 10.1109/EMBC.2019.8856972.</w:t>
      </w:r>
    </w:p>
    <w:p w:rsidR="00FC6DDA" w:rsidRPr="00E406D0" w:rsidRDefault="00FC6DDA" w:rsidP="00FC6DDA">
      <w:pPr>
        <w:widowControl w:val="0"/>
        <w:autoSpaceDE w:val="0"/>
        <w:autoSpaceDN w:val="0"/>
        <w:adjustRightInd w:val="0"/>
        <w:spacing w:after="120" w:line="240" w:lineRule="auto"/>
        <w:jc w:val="both"/>
        <w:rPr>
          <w:rFonts w:ascii="Times New Roman" w:hAnsi="Times New Roman" w:cs="Times New Roman"/>
          <w:noProof/>
          <w:sz w:val="24"/>
          <w:szCs w:val="24"/>
        </w:rPr>
      </w:pPr>
      <w:r w:rsidRPr="00E406D0">
        <w:rPr>
          <w:rFonts w:ascii="Times New Roman" w:hAnsi="Times New Roman" w:cs="Times New Roman"/>
          <w:noProof/>
          <w:sz w:val="24"/>
          <w:szCs w:val="24"/>
        </w:rPr>
        <w:t xml:space="preserve">Xu, S. </w:t>
      </w:r>
      <w:r w:rsidRPr="00E406D0">
        <w:rPr>
          <w:rFonts w:ascii="Times New Roman" w:hAnsi="Times New Roman" w:cs="Times New Roman"/>
          <w:iCs/>
          <w:noProof/>
          <w:sz w:val="24"/>
          <w:szCs w:val="24"/>
        </w:rPr>
        <w:t>vd.</w:t>
      </w:r>
      <w:r w:rsidRPr="00E406D0">
        <w:rPr>
          <w:rFonts w:ascii="Times New Roman" w:hAnsi="Times New Roman" w:cs="Times New Roman"/>
          <w:noProof/>
          <w:sz w:val="24"/>
          <w:szCs w:val="24"/>
        </w:rPr>
        <w:t xml:space="preserve"> (2020) “Using a deep recurrent neural network with EEG signal to detect Parkinson’s disease”, </w:t>
      </w:r>
      <w:r w:rsidRPr="00E406D0">
        <w:rPr>
          <w:rFonts w:ascii="Times New Roman" w:hAnsi="Times New Roman" w:cs="Times New Roman"/>
          <w:iCs/>
          <w:noProof/>
          <w:sz w:val="24"/>
          <w:szCs w:val="24"/>
        </w:rPr>
        <w:t>Annals of translational medicine</w:t>
      </w:r>
      <w:r w:rsidRPr="00E406D0">
        <w:rPr>
          <w:rFonts w:ascii="Times New Roman" w:hAnsi="Times New Roman" w:cs="Times New Roman"/>
          <w:noProof/>
          <w:sz w:val="24"/>
          <w:szCs w:val="24"/>
        </w:rPr>
        <w:t xml:space="preserve">. </w:t>
      </w:r>
      <w:r w:rsidRPr="009E25CE">
        <w:rPr>
          <w:rFonts w:ascii="Times New Roman" w:hAnsi="Times New Roman" w:cs="Times New Roman"/>
          <w:i/>
          <w:noProof/>
          <w:sz w:val="24"/>
          <w:szCs w:val="24"/>
        </w:rPr>
        <w:t>AME Publishing Company</w:t>
      </w:r>
      <w:r w:rsidRPr="00E406D0">
        <w:rPr>
          <w:rFonts w:ascii="Times New Roman" w:hAnsi="Times New Roman" w:cs="Times New Roman"/>
          <w:noProof/>
          <w:sz w:val="24"/>
          <w:szCs w:val="24"/>
        </w:rPr>
        <w:t>, 8(14), s. 874. doi: 10.21037/atm-20-5100.</w:t>
      </w:r>
    </w:p>
    <w:p w:rsidR="00FC6DDA" w:rsidRPr="00FC6DDA" w:rsidRDefault="00FC6DDA" w:rsidP="00FC6DDA">
      <w:pPr>
        <w:spacing w:after="120" w:line="240" w:lineRule="auto"/>
        <w:jc w:val="both"/>
        <w:rPr>
          <w:rFonts w:ascii="Times New Roman" w:hAnsi="Times New Roman" w:cs="Times New Roman"/>
          <w:sz w:val="24"/>
          <w:szCs w:val="24"/>
          <w:lang w:val="tr-TR"/>
        </w:rPr>
      </w:pPr>
      <w:r w:rsidRPr="00E406D0">
        <w:rPr>
          <w:rFonts w:ascii="Times New Roman" w:eastAsia="MS Mincho" w:hAnsi="Times New Roman" w:cs="Times New Roman"/>
          <w:sz w:val="24"/>
          <w:szCs w:val="24"/>
          <w:lang w:val="tr-TR"/>
        </w:rPr>
        <w:fldChar w:fldCharType="end"/>
      </w:r>
      <w:bookmarkStart w:id="0" w:name="_GoBack"/>
      <w:bookmarkEnd w:id="0"/>
    </w:p>
    <w:sectPr w:rsidR="00FC6DDA" w:rsidRPr="00FC6DDA" w:rsidSect="00580ABA">
      <w:pgSz w:w="12240" w:h="15840"/>
      <w:pgMar w:top="1560"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83D01"/>
    <w:multiLevelType w:val="hybridMultilevel"/>
    <w:tmpl w:val="FB020C46"/>
    <w:lvl w:ilvl="0" w:tplc="041F000F">
      <w:start w:val="1"/>
      <w:numFmt w:val="decimal"/>
      <w:lvlText w:val="%1."/>
      <w:lvlJc w:val="left"/>
      <w:pPr>
        <w:ind w:left="720" w:hanging="360"/>
      </w:pPr>
    </w:lvl>
    <w:lvl w:ilvl="1" w:tplc="041F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27975"/>
    <w:multiLevelType w:val="hybridMultilevel"/>
    <w:tmpl w:val="DB7E062A"/>
    <w:lvl w:ilvl="0" w:tplc="041F0013">
      <w:start w:val="1"/>
      <w:numFmt w:val="upperRoman"/>
      <w:lvlText w:val="%1."/>
      <w:lvlJc w:val="right"/>
      <w:pPr>
        <w:ind w:left="720" w:hanging="360"/>
      </w:pPr>
    </w:lvl>
    <w:lvl w:ilvl="1" w:tplc="041F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C04A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7B"/>
    <w:rsid w:val="00051DC0"/>
    <w:rsid w:val="00061627"/>
    <w:rsid w:val="000C7FC0"/>
    <w:rsid w:val="00130991"/>
    <w:rsid w:val="002511AE"/>
    <w:rsid w:val="002D777B"/>
    <w:rsid w:val="00454202"/>
    <w:rsid w:val="00580ABA"/>
    <w:rsid w:val="00672463"/>
    <w:rsid w:val="00827FF9"/>
    <w:rsid w:val="008B6844"/>
    <w:rsid w:val="008C3C8E"/>
    <w:rsid w:val="009A4FA6"/>
    <w:rsid w:val="009E25CE"/>
    <w:rsid w:val="00A039FF"/>
    <w:rsid w:val="00B87FC8"/>
    <w:rsid w:val="00C26A6D"/>
    <w:rsid w:val="00CA404D"/>
    <w:rsid w:val="00D4176D"/>
    <w:rsid w:val="00D547E9"/>
    <w:rsid w:val="00D924B0"/>
    <w:rsid w:val="00E406D0"/>
    <w:rsid w:val="00E5110D"/>
    <w:rsid w:val="00F34675"/>
    <w:rsid w:val="00FC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8DE6"/>
  <w15:chartTrackingRefBased/>
  <w15:docId w15:val="{1E5A211E-453E-47C6-866F-C62F2C09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
    <w:name w:val="paper title"/>
    <w:uiPriority w:val="99"/>
    <w:rsid w:val="00580ABA"/>
    <w:pPr>
      <w:spacing w:after="120" w:line="240" w:lineRule="auto"/>
      <w:jc w:val="center"/>
    </w:pPr>
    <w:rPr>
      <w:rFonts w:ascii="Times New Roman" w:eastAsia="Times New Roman" w:hAnsi="Times New Roman" w:cs="Times New Roman"/>
      <w:bCs/>
      <w:noProof/>
      <w:sz w:val="48"/>
      <w:szCs w:val="48"/>
    </w:rPr>
  </w:style>
  <w:style w:type="paragraph" w:customStyle="1" w:styleId="keywords">
    <w:name w:val="key words"/>
    <w:uiPriority w:val="99"/>
    <w:rsid w:val="00580ABA"/>
    <w:pPr>
      <w:spacing w:after="120" w:line="240" w:lineRule="auto"/>
      <w:ind w:firstLine="274"/>
      <w:jc w:val="both"/>
    </w:pPr>
    <w:rPr>
      <w:rFonts w:ascii="Times New Roman" w:eastAsia="Times New Roman" w:hAnsi="Times New Roman" w:cs="Times New Roman"/>
      <w:b/>
      <w:bCs/>
      <w:i/>
      <w:iCs/>
      <w:noProof/>
      <w:sz w:val="18"/>
      <w:szCs w:val="18"/>
    </w:rPr>
  </w:style>
  <w:style w:type="paragraph" w:styleId="ListeParagraf">
    <w:name w:val="List Paragraph"/>
    <w:basedOn w:val="Normal"/>
    <w:uiPriority w:val="34"/>
    <w:qFormat/>
    <w:rsid w:val="00A039FF"/>
    <w:pPr>
      <w:ind w:left="720"/>
      <w:contextualSpacing/>
    </w:pPr>
  </w:style>
  <w:style w:type="paragraph" w:customStyle="1" w:styleId="tablecolsubhead">
    <w:name w:val="table col subhead"/>
    <w:basedOn w:val="Normal"/>
    <w:uiPriority w:val="99"/>
    <w:rsid w:val="00F34675"/>
    <w:pPr>
      <w:spacing w:after="0" w:line="240" w:lineRule="auto"/>
      <w:jc w:val="center"/>
    </w:pPr>
    <w:rPr>
      <w:rFonts w:ascii="Times New Roman" w:eastAsia="Times New Roman" w:hAnsi="Times New Roman" w:cs="Times New Roman"/>
      <w:b/>
      <w:bCs/>
      <w:i/>
      <w:iCs/>
      <w:sz w:val="15"/>
      <w:szCs w:val="15"/>
    </w:rPr>
  </w:style>
  <w:style w:type="paragraph" w:customStyle="1" w:styleId="tablecopy">
    <w:name w:val="table copy"/>
    <w:uiPriority w:val="99"/>
    <w:rsid w:val="00F34675"/>
    <w:pPr>
      <w:spacing w:after="0" w:line="240" w:lineRule="auto"/>
      <w:jc w:val="both"/>
    </w:pPr>
    <w:rPr>
      <w:rFonts w:ascii="Times New Roman" w:eastAsia="Times New Roman" w:hAnsi="Times New Roman" w:cs="Times New Roman"/>
      <w:noProof/>
      <w:sz w:val="16"/>
      <w:szCs w:val="16"/>
    </w:rPr>
  </w:style>
  <w:style w:type="paragraph" w:styleId="GvdeMetni">
    <w:name w:val="Body Text"/>
    <w:basedOn w:val="Normal"/>
    <w:link w:val="GvdeMetniChar"/>
    <w:uiPriority w:val="99"/>
    <w:rsid w:val="00D924B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GvdeMetniChar">
    <w:name w:val="Gövde Metni Char"/>
    <w:basedOn w:val="VarsaylanParagrafYazTipi"/>
    <w:link w:val="GvdeMetni"/>
    <w:uiPriority w:val="99"/>
    <w:rsid w:val="00D924B0"/>
    <w:rPr>
      <w:rFonts w:ascii="Times New Roman" w:eastAsia="MS Mincho" w:hAnsi="Times New Roman" w:cs="Times New Roman"/>
      <w:spacing w:val="-1"/>
      <w:sz w:val="20"/>
      <w:szCs w:val="20"/>
    </w:rPr>
  </w:style>
  <w:style w:type="table" w:styleId="TabloKlavuzu">
    <w:name w:val="Table Grid"/>
    <w:basedOn w:val="NormalTablo"/>
    <w:uiPriority w:val="59"/>
    <w:rsid w:val="00D924B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C94F-37BD-4A18-87DB-3B5CF709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2997</Words>
  <Characters>17084</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11</cp:revision>
  <dcterms:created xsi:type="dcterms:W3CDTF">2021-04-26T18:10:00Z</dcterms:created>
  <dcterms:modified xsi:type="dcterms:W3CDTF">2021-05-05T20:28:00Z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http://www.zotero.org/styles/applied-soft-computing-journal</vt:lpwstr>
  </property>
  <property fmtid="{D5CDD505-2E9C-101B-9397-08002B2CF9AE}" pid="3" name="Mendeley Recent Style Name 0_1">
    <vt:lpwstr>Applied Soft Computing Journal</vt:lpwstr>
  </property>
  <property fmtid="{D5CDD505-2E9C-101B-9397-08002B2CF9AE}" pid="4" name="Mendeley Recent Style Id 1_1">
    <vt:lpwstr>http://www.zotero.org/styles/arabian-journal-for-science-and-engineering</vt:lpwstr>
  </property>
  <property fmtid="{D5CDD505-2E9C-101B-9397-08002B2CF9AE}" pid="5" name="Mendeley Recent Style Name 1_1">
    <vt:lpwstr>Arabian Journal for Science and Engineering</vt:lpwstr>
  </property>
  <property fmtid="{D5CDD505-2E9C-101B-9397-08002B2CF9AE}" pid="6" name="Mendeley Recent Style Id 2_1">
    <vt:lpwstr>http://www.zotero.org/styles/biomedical-signal-processing-and-control</vt:lpwstr>
  </property>
  <property fmtid="{D5CDD505-2E9C-101B-9397-08002B2CF9AE}" pid="7" name="Mendeley Recent Style Name 2_1">
    <vt:lpwstr>Biomedical Signal Processing and Control</vt:lpwstr>
  </property>
  <property fmtid="{D5CDD505-2E9C-101B-9397-08002B2CF9AE}" pid="8" name="Mendeley Recent Style Id 3_1">
    <vt:lpwstr>http://www.zotero.org/styles/field-crops-research</vt:lpwstr>
  </property>
  <property fmtid="{D5CDD505-2E9C-101B-9397-08002B2CF9AE}" pid="9" name="Mendeley Recent Style Name 3_1">
    <vt:lpwstr>Field Crops Research</vt:lpwstr>
  </property>
  <property fmtid="{D5CDD505-2E9C-101B-9397-08002B2CF9AE}" pid="10" name="Mendeley Recent Style Id 4_1">
    <vt:lpwstr>http://www.zotero.org/styles/journal-of-information-security-and-applications</vt:lpwstr>
  </property>
  <property fmtid="{D5CDD505-2E9C-101B-9397-08002B2CF9AE}" pid="11" name="Mendeley Recent Style Name 4_1">
    <vt:lpwstr>Journal of Information Security and Applications</vt:lpwstr>
  </property>
  <property fmtid="{D5CDD505-2E9C-101B-9397-08002B2CF9AE}" pid="12" name="Mendeley Recent Style Id 5_1">
    <vt:lpwstr>http://www.zotero.org/styles/knowledge-based-systems</vt:lpwstr>
  </property>
  <property fmtid="{D5CDD505-2E9C-101B-9397-08002B2CF9AE}" pid="13" name="Mendeley Recent Style Name 5_1">
    <vt:lpwstr>Knowledge-Based Systems</vt:lpwstr>
  </property>
  <property fmtid="{D5CDD505-2E9C-101B-9397-08002B2CF9AE}" pid="14" name="Mendeley Recent Style Id 6_1">
    <vt:lpwstr>http://www.zotero.org/styles/measurement</vt:lpwstr>
  </property>
  <property fmtid="{D5CDD505-2E9C-101B-9397-08002B2CF9AE}" pid="15" name="Mendeley Recent Style Name 6_1">
    <vt:lpwstr>Measurement</vt:lpwstr>
  </property>
  <property fmtid="{D5CDD505-2E9C-101B-9397-08002B2CF9AE}" pid="16" name="Mendeley Recent Style Id 7_1">
    <vt:lpwstr>http://www.zotero.org/styles/medical-and-biological-engineering-and-computing</vt:lpwstr>
  </property>
  <property fmtid="{D5CDD505-2E9C-101B-9397-08002B2CF9AE}" pid="17" name="Mendeley Recent Style Name 7_1">
    <vt:lpwstr>Medical &amp; Biological Engineering &amp; Computing</vt:lpwstr>
  </property>
  <property fmtid="{D5CDD505-2E9C-101B-9397-08002B2CF9AE}" pid="18" name="Mendeley Recent Style Id 8_1">
    <vt:lpwstr>http://www.zotero.org/styles/medical-hypotheses</vt:lpwstr>
  </property>
  <property fmtid="{D5CDD505-2E9C-101B-9397-08002B2CF9AE}" pid="19" name="Mendeley Recent Style Name 8_1">
    <vt:lpwstr>Medical Hypotheses</vt:lpwstr>
  </property>
  <property fmtid="{D5CDD505-2E9C-101B-9397-08002B2CF9AE}" pid="20" name="Mendeley Recent Style Id 9_1">
    <vt:lpwstr>http://www.zotero.org/styles/the-visual-computer</vt:lpwstr>
  </property>
  <property fmtid="{D5CDD505-2E9C-101B-9397-08002B2CF9AE}" pid="21" name="Mendeley Recent Style Name 9_1">
    <vt:lpwstr>The Visual Computer</vt:lpwstr>
  </property>
</Properties>
</file>