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75611" w14:textId="77777777" w:rsidR="00BC2060" w:rsidRDefault="00BC2060" w:rsidP="00BC2060">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BM</w:t>
      </w:r>
      <w:r w:rsidRPr="00404BE2">
        <w:rPr>
          <w:rFonts w:ascii="Times New Roman" w:hAnsi="Times New Roman" w:cs="Times New Roman"/>
          <w:b/>
          <w:bCs/>
          <w:sz w:val="32"/>
          <w:szCs w:val="32"/>
        </w:rPr>
        <w:t xml:space="preserve"> Sürdürülebilir Kalkınma </w:t>
      </w:r>
      <w:r>
        <w:rPr>
          <w:rFonts w:ascii="Times New Roman" w:hAnsi="Times New Roman" w:cs="Times New Roman"/>
          <w:b/>
          <w:bCs/>
          <w:sz w:val="32"/>
          <w:szCs w:val="32"/>
        </w:rPr>
        <w:t>Amaçlarının Program Bütçeden İzlenmesi</w:t>
      </w:r>
    </w:p>
    <w:p w14:paraId="7C4342F2" w14:textId="3B6C4A55" w:rsidR="00404BE2" w:rsidRPr="006763A4" w:rsidRDefault="00404BE2" w:rsidP="000C7D0F">
      <w:pPr>
        <w:spacing w:line="240" w:lineRule="auto"/>
        <w:jc w:val="center"/>
        <w:rPr>
          <w:rFonts w:ascii="Times New Roman" w:hAnsi="Times New Roman" w:cs="Times New Roman"/>
          <w:b/>
          <w:bCs/>
          <w:sz w:val="32"/>
          <w:szCs w:val="32"/>
        </w:rPr>
      </w:pPr>
    </w:p>
    <w:p w14:paraId="446C61A4" w14:textId="0E34C947" w:rsidR="00404BE2" w:rsidRPr="006763A4" w:rsidRDefault="00404BE2" w:rsidP="000C7D0F">
      <w:pPr>
        <w:spacing w:line="240" w:lineRule="auto"/>
        <w:ind w:firstLine="708"/>
        <w:rPr>
          <w:rFonts w:ascii="Times New Roman" w:hAnsi="Times New Roman" w:cs="Times New Roman"/>
          <w:b/>
          <w:bCs/>
          <w:sz w:val="24"/>
          <w:szCs w:val="24"/>
        </w:rPr>
      </w:pPr>
      <w:r w:rsidRPr="006763A4">
        <w:rPr>
          <w:rFonts w:ascii="Times New Roman" w:hAnsi="Times New Roman" w:cs="Times New Roman"/>
          <w:b/>
          <w:bCs/>
          <w:sz w:val="24"/>
          <w:szCs w:val="24"/>
        </w:rPr>
        <w:t>Prof. Dr. Ayşe YİĞİT ŞAKAR</w:t>
      </w:r>
      <w:r w:rsidRPr="006763A4">
        <w:rPr>
          <w:rFonts w:ascii="Times New Roman" w:hAnsi="Times New Roman" w:cs="Times New Roman"/>
          <w:b/>
          <w:bCs/>
          <w:sz w:val="24"/>
          <w:szCs w:val="24"/>
        </w:rPr>
        <w:tab/>
      </w:r>
      <w:r w:rsidRPr="006763A4">
        <w:rPr>
          <w:rFonts w:ascii="Times New Roman" w:hAnsi="Times New Roman" w:cs="Times New Roman"/>
          <w:b/>
          <w:bCs/>
          <w:sz w:val="24"/>
          <w:szCs w:val="24"/>
        </w:rPr>
        <w:tab/>
        <w:t>Arş. Gör. Emrullah AYDIN</w:t>
      </w:r>
    </w:p>
    <w:p w14:paraId="1A1A4EA2" w14:textId="022036AB" w:rsidR="00404BE2" w:rsidRPr="006763A4" w:rsidRDefault="00404BE2" w:rsidP="000C7D0F">
      <w:pPr>
        <w:spacing w:line="240" w:lineRule="auto"/>
        <w:ind w:firstLine="708"/>
        <w:rPr>
          <w:rFonts w:ascii="Times New Roman" w:hAnsi="Times New Roman" w:cs="Times New Roman"/>
          <w:b/>
          <w:bCs/>
          <w:sz w:val="24"/>
          <w:szCs w:val="24"/>
        </w:rPr>
      </w:pPr>
      <w:r w:rsidRPr="006763A4">
        <w:rPr>
          <w:rFonts w:ascii="Times New Roman" w:hAnsi="Times New Roman" w:cs="Times New Roman"/>
          <w:b/>
          <w:bCs/>
          <w:sz w:val="24"/>
          <w:szCs w:val="24"/>
        </w:rPr>
        <w:t xml:space="preserve">    İstanbul Arel Üniversitesi</w:t>
      </w:r>
      <w:r w:rsidRPr="006763A4">
        <w:rPr>
          <w:rFonts w:ascii="Times New Roman" w:hAnsi="Times New Roman" w:cs="Times New Roman"/>
          <w:b/>
          <w:bCs/>
          <w:sz w:val="24"/>
          <w:szCs w:val="24"/>
        </w:rPr>
        <w:tab/>
        <w:t xml:space="preserve">              İstanbul Arel Üniversitesi</w:t>
      </w:r>
    </w:p>
    <w:p w14:paraId="28DDF439" w14:textId="5F4CBD2F" w:rsidR="00404BE2" w:rsidRPr="006763A4" w:rsidRDefault="00141CC9" w:rsidP="000C7D0F">
      <w:pPr>
        <w:spacing w:line="240" w:lineRule="auto"/>
        <w:ind w:left="708"/>
        <w:rPr>
          <w:rFonts w:ascii="Times New Roman" w:hAnsi="Times New Roman" w:cs="Times New Roman"/>
          <w:b/>
          <w:bCs/>
          <w:sz w:val="24"/>
          <w:szCs w:val="24"/>
        </w:rPr>
      </w:pPr>
      <w:r w:rsidRPr="006763A4">
        <w:rPr>
          <w:rFonts w:ascii="Times New Roman" w:hAnsi="Times New Roman" w:cs="Times New Roman"/>
          <w:b/>
          <w:bCs/>
          <w:sz w:val="24"/>
          <w:szCs w:val="24"/>
        </w:rPr>
        <w:t xml:space="preserve">       </w:t>
      </w:r>
      <w:hyperlink r:id="rId8" w:history="1">
        <w:r w:rsidRPr="006763A4">
          <w:rPr>
            <w:rStyle w:val="Kpr"/>
            <w:rFonts w:ascii="Times New Roman" w:hAnsi="Times New Roman" w:cs="Times New Roman"/>
            <w:b/>
            <w:bCs/>
            <w:sz w:val="24"/>
            <w:szCs w:val="24"/>
          </w:rPr>
          <w:t>aysesakar@arel.edu.tr</w:t>
        </w:r>
      </w:hyperlink>
      <w:r w:rsidRPr="006763A4">
        <w:rPr>
          <w:rFonts w:ascii="Times New Roman" w:hAnsi="Times New Roman" w:cs="Times New Roman"/>
          <w:b/>
          <w:bCs/>
          <w:sz w:val="24"/>
          <w:szCs w:val="24"/>
        </w:rPr>
        <w:t xml:space="preserve">                          </w:t>
      </w:r>
      <w:hyperlink r:id="rId9" w:history="1">
        <w:r w:rsidRPr="006763A4">
          <w:rPr>
            <w:rStyle w:val="Kpr"/>
            <w:rFonts w:ascii="Times New Roman" w:hAnsi="Times New Roman" w:cs="Times New Roman"/>
            <w:b/>
            <w:bCs/>
            <w:sz w:val="24"/>
            <w:szCs w:val="24"/>
          </w:rPr>
          <w:t>emrullahaydin@arel.edu.tr</w:t>
        </w:r>
      </w:hyperlink>
      <w:r w:rsidRPr="006763A4">
        <w:rPr>
          <w:rFonts w:ascii="Times New Roman" w:hAnsi="Times New Roman" w:cs="Times New Roman"/>
          <w:b/>
          <w:bCs/>
          <w:sz w:val="24"/>
          <w:szCs w:val="24"/>
        </w:rPr>
        <w:t xml:space="preserve"> </w:t>
      </w:r>
    </w:p>
    <w:p w14:paraId="5147CE89" w14:textId="2DECD42E" w:rsidR="00404BE2" w:rsidRPr="006763A4" w:rsidRDefault="00404BE2" w:rsidP="000C7D0F">
      <w:pPr>
        <w:spacing w:line="240" w:lineRule="auto"/>
        <w:jc w:val="center"/>
        <w:rPr>
          <w:rFonts w:ascii="Times New Roman" w:hAnsi="Times New Roman" w:cs="Times New Roman"/>
          <w:b/>
          <w:bCs/>
          <w:sz w:val="32"/>
          <w:szCs w:val="32"/>
        </w:rPr>
      </w:pPr>
    </w:p>
    <w:p w14:paraId="7194A8EC" w14:textId="0175854D" w:rsidR="006925C2" w:rsidRPr="006763A4" w:rsidRDefault="006925C2" w:rsidP="000C7D0F">
      <w:pPr>
        <w:spacing w:line="240" w:lineRule="auto"/>
        <w:jc w:val="center"/>
        <w:rPr>
          <w:rFonts w:ascii="Times New Roman" w:hAnsi="Times New Roman" w:cs="Times New Roman"/>
          <w:b/>
          <w:bCs/>
          <w:sz w:val="32"/>
          <w:szCs w:val="32"/>
        </w:rPr>
      </w:pPr>
      <w:r w:rsidRPr="006763A4">
        <w:rPr>
          <w:rFonts w:ascii="Times New Roman" w:hAnsi="Times New Roman" w:cs="Times New Roman"/>
          <w:b/>
          <w:bCs/>
          <w:sz w:val="32"/>
          <w:szCs w:val="32"/>
        </w:rPr>
        <w:t>ÖZET</w:t>
      </w:r>
    </w:p>
    <w:p w14:paraId="14879D4A" w14:textId="7FA52024" w:rsidR="006925C2" w:rsidRPr="006763A4" w:rsidRDefault="006925C2" w:rsidP="000C7D0F">
      <w:pPr>
        <w:spacing w:line="240" w:lineRule="auto"/>
        <w:rPr>
          <w:rFonts w:ascii="Times New Roman" w:hAnsi="Times New Roman" w:cs="Times New Roman"/>
          <w:sz w:val="20"/>
          <w:szCs w:val="20"/>
        </w:rPr>
      </w:pPr>
      <w:r w:rsidRPr="006763A4">
        <w:rPr>
          <w:rFonts w:ascii="Times New Roman" w:hAnsi="Times New Roman" w:cs="Times New Roman"/>
          <w:sz w:val="20"/>
          <w:szCs w:val="20"/>
        </w:rPr>
        <w:tab/>
      </w:r>
    </w:p>
    <w:p w14:paraId="59B13E05" w14:textId="632B21DC" w:rsidR="006925C2" w:rsidRPr="006763A4" w:rsidRDefault="000C7D0F" w:rsidP="00151085">
      <w:pPr>
        <w:spacing w:line="240" w:lineRule="auto"/>
        <w:jc w:val="both"/>
        <w:rPr>
          <w:rFonts w:ascii="Times New Roman" w:hAnsi="Times New Roman" w:cs="Times New Roman"/>
          <w:sz w:val="20"/>
          <w:szCs w:val="20"/>
        </w:rPr>
      </w:pPr>
      <w:r w:rsidRPr="006763A4">
        <w:rPr>
          <w:rFonts w:ascii="Times New Roman" w:hAnsi="Times New Roman" w:cs="Times New Roman"/>
          <w:b/>
          <w:bCs/>
          <w:sz w:val="32"/>
          <w:szCs w:val="32"/>
        </w:rPr>
        <w:tab/>
      </w:r>
      <w:r w:rsidRPr="006763A4">
        <w:rPr>
          <w:rFonts w:ascii="Times New Roman" w:hAnsi="Times New Roman" w:cs="Times New Roman"/>
          <w:sz w:val="20"/>
          <w:szCs w:val="20"/>
        </w:rPr>
        <w:t xml:space="preserve">Devlet örgütünün sağlıklı yönetimi için sürdürülebilirlik olmazsa olmazdır. </w:t>
      </w:r>
      <w:r w:rsidR="00151085" w:rsidRPr="006763A4">
        <w:rPr>
          <w:rFonts w:ascii="Times New Roman" w:hAnsi="Times New Roman" w:cs="Times New Roman"/>
          <w:sz w:val="20"/>
          <w:szCs w:val="20"/>
        </w:rPr>
        <w:t xml:space="preserve">Devletlerin ulaşmak istedikleri amaçların somutlaştığı metinler bütçelerdir. Bu açıdan bütçeler, </w:t>
      </w:r>
      <w:r w:rsidR="00906219" w:rsidRPr="006763A4">
        <w:rPr>
          <w:rFonts w:ascii="Times New Roman" w:hAnsi="Times New Roman" w:cs="Times New Roman"/>
          <w:sz w:val="20"/>
          <w:szCs w:val="20"/>
        </w:rPr>
        <w:t xml:space="preserve">devletlerin sürdürülebilir kalkınma amaçlarına ulaşmada nasıl bir yol izleyecekleri hakkında ipucu verir. Çalışmamızda 2020 yılı itibariyle yürürlüğe giren </w:t>
      </w:r>
      <w:r w:rsidR="000416FD" w:rsidRPr="006763A4">
        <w:rPr>
          <w:rFonts w:ascii="Times New Roman" w:hAnsi="Times New Roman" w:cs="Times New Roman"/>
          <w:sz w:val="20"/>
          <w:szCs w:val="20"/>
        </w:rPr>
        <w:t xml:space="preserve">program bütçenin Birleşmiş Milletler Sürdürülebilir Kalkınma Amaçlarına (SKA) ne ölçüde hizmet ettiğinin incelenmesi amaçlanmıştır. Bu kapsamda 17 SKA ile 47 bütçe programı eşleştirilmiş ve bütçeden hangi </w:t>
      </w:r>
      <w:proofErr w:type="spellStart"/>
      <w:r w:rsidR="000416FD" w:rsidRPr="006763A4">
        <w:rPr>
          <w:rFonts w:ascii="Times New Roman" w:hAnsi="Times New Roman" w:cs="Times New Roman"/>
          <w:sz w:val="20"/>
          <w:szCs w:val="20"/>
        </w:rPr>
        <w:t>SKA’ya</w:t>
      </w:r>
      <w:proofErr w:type="spellEnd"/>
      <w:r w:rsidR="000416FD" w:rsidRPr="006763A4">
        <w:rPr>
          <w:rFonts w:ascii="Times New Roman" w:hAnsi="Times New Roman" w:cs="Times New Roman"/>
          <w:sz w:val="20"/>
          <w:szCs w:val="20"/>
        </w:rPr>
        <w:t xml:space="preserve"> ne kadar pay ayrıldığı ortaya konulmuştur. Türkiye 2021 yılında SKA endeksinde </w:t>
      </w:r>
      <w:r w:rsidR="00063E29" w:rsidRPr="006763A4">
        <w:rPr>
          <w:rFonts w:ascii="Times New Roman" w:hAnsi="Times New Roman" w:cs="Times New Roman"/>
          <w:sz w:val="20"/>
          <w:szCs w:val="20"/>
        </w:rPr>
        <w:t xml:space="preserve">163 ülke arasında 71. Sırada yer almıştır. Çalışma neticesinde Türkiye’nin bazı </w:t>
      </w:r>
      <w:proofErr w:type="spellStart"/>
      <w:r w:rsidR="00063E29" w:rsidRPr="006763A4">
        <w:rPr>
          <w:rFonts w:ascii="Times New Roman" w:hAnsi="Times New Roman" w:cs="Times New Roman"/>
          <w:sz w:val="20"/>
          <w:szCs w:val="20"/>
        </w:rPr>
        <w:t>SKA’ları</w:t>
      </w:r>
      <w:proofErr w:type="spellEnd"/>
      <w:r w:rsidR="00063E29" w:rsidRPr="006763A4">
        <w:rPr>
          <w:rFonts w:ascii="Times New Roman" w:hAnsi="Times New Roman" w:cs="Times New Roman"/>
          <w:sz w:val="20"/>
          <w:szCs w:val="20"/>
        </w:rPr>
        <w:t xml:space="preserve"> gerçekleştirmek için bütçeden yeterli kaynağı ayır</w:t>
      </w:r>
      <w:r w:rsidR="001D51D5" w:rsidRPr="006763A4">
        <w:rPr>
          <w:rFonts w:ascii="Times New Roman" w:hAnsi="Times New Roman" w:cs="Times New Roman"/>
          <w:sz w:val="20"/>
          <w:szCs w:val="20"/>
        </w:rPr>
        <w:t>a</w:t>
      </w:r>
      <w:r w:rsidR="00063E29" w:rsidRPr="006763A4">
        <w:rPr>
          <w:rFonts w:ascii="Times New Roman" w:hAnsi="Times New Roman" w:cs="Times New Roman"/>
          <w:sz w:val="20"/>
          <w:szCs w:val="20"/>
        </w:rPr>
        <w:t xml:space="preserve">madığı tespit edilmiştir. Önümüzdeki süreçte bütçe programlarının SKA </w:t>
      </w:r>
      <w:proofErr w:type="gramStart"/>
      <w:r w:rsidR="00063E29" w:rsidRPr="006763A4">
        <w:rPr>
          <w:rFonts w:ascii="Times New Roman" w:hAnsi="Times New Roman" w:cs="Times New Roman"/>
          <w:sz w:val="20"/>
          <w:szCs w:val="20"/>
        </w:rPr>
        <w:t>doğrultusunda</w:t>
      </w:r>
      <w:proofErr w:type="gramEnd"/>
      <w:r w:rsidR="00063E29" w:rsidRPr="006763A4">
        <w:rPr>
          <w:rFonts w:ascii="Times New Roman" w:hAnsi="Times New Roman" w:cs="Times New Roman"/>
          <w:sz w:val="20"/>
          <w:szCs w:val="20"/>
        </w:rPr>
        <w:t xml:space="preserve"> hazırlanmasıyla Türkiye’nin hem SKA endeksinde hızla yükselebileceği hem de yeni bütçe sisteminin sürdürülebilir kalkınma odaklı bir yapıya bürünebileceği değerlendirilmektedir. </w:t>
      </w:r>
    </w:p>
    <w:p w14:paraId="1D853C75" w14:textId="1B6D0BA7" w:rsidR="00512B62" w:rsidRPr="006763A4" w:rsidRDefault="00512B62" w:rsidP="00151085">
      <w:pPr>
        <w:spacing w:line="240" w:lineRule="auto"/>
        <w:jc w:val="both"/>
        <w:rPr>
          <w:rFonts w:ascii="Times New Roman" w:hAnsi="Times New Roman" w:cs="Times New Roman"/>
          <w:sz w:val="20"/>
          <w:szCs w:val="20"/>
        </w:rPr>
      </w:pPr>
    </w:p>
    <w:p w14:paraId="4164D385" w14:textId="5514564C" w:rsidR="00512B62" w:rsidRPr="006763A4" w:rsidRDefault="00512B62" w:rsidP="00151085">
      <w:pPr>
        <w:spacing w:line="240" w:lineRule="auto"/>
        <w:jc w:val="both"/>
        <w:rPr>
          <w:rFonts w:ascii="Times New Roman" w:hAnsi="Times New Roman" w:cs="Times New Roman"/>
          <w:sz w:val="20"/>
          <w:szCs w:val="20"/>
        </w:rPr>
      </w:pPr>
      <w:r w:rsidRPr="006763A4">
        <w:rPr>
          <w:rFonts w:ascii="Times New Roman" w:hAnsi="Times New Roman" w:cs="Times New Roman"/>
          <w:b/>
          <w:sz w:val="20"/>
          <w:szCs w:val="20"/>
        </w:rPr>
        <w:t xml:space="preserve">Anahtar Kelimeler: </w:t>
      </w:r>
      <w:r w:rsidRPr="006763A4">
        <w:rPr>
          <w:rFonts w:ascii="Times New Roman" w:hAnsi="Times New Roman" w:cs="Times New Roman"/>
          <w:sz w:val="20"/>
          <w:szCs w:val="20"/>
        </w:rPr>
        <w:t>Birleşmiş Milletler,</w:t>
      </w:r>
      <w:r w:rsidRPr="006763A4">
        <w:rPr>
          <w:rFonts w:ascii="Times New Roman" w:hAnsi="Times New Roman" w:cs="Times New Roman"/>
          <w:b/>
          <w:sz w:val="20"/>
          <w:szCs w:val="20"/>
        </w:rPr>
        <w:t xml:space="preserve"> </w:t>
      </w:r>
      <w:r w:rsidRPr="006763A4">
        <w:rPr>
          <w:rFonts w:ascii="Times New Roman" w:hAnsi="Times New Roman" w:cs="Times New Roman"/>
          <w:sz w:val="20"/>
          <w:szCs w:val="20"/>
        </w:rPr>
        <w:t xml:space="preserve">Sürdürülebilir Kalkınma </w:t>
      </w:r>
      <w:r w:rsidR="00C43C44" w:rsidRPr="006763A4">
        <w:rPr>
          <w:rFonts w:ascii="Times New Roman" w:hAnsi="Times New Roman" w:cs="Times New Roman"/>
          <w:sz w:val="20"/>
          <w:szCs w:val="20"/>
        </w:rPr>
        <w:t xml:space="preserve">Amaçları </w:t>
      </w:r>
      <w:r w:rsidRPr="006763A4">
        <w:rPr>
          <w:rFonts w:ascii="Times New Roman" w:hAnsi="Times New Roman" w:cs="Times New Roman"/>
          <w:sz w:val="20"/>
          <w:szCs w:val="20"/>
        </w:rPr>
        <w:t>Endeksi, Program Bütçe, Sosyal Bütçe</w:t>
      </w:r>
    </w:p>
    <w:p w14:paraId="78401C7F" w14:textId="2A138A16" w:rsidR="00C43C44" w:rsidRPr="006763A4" w:rsidRDefault="00C43C44" w:rsidP="00151085">
      <w:pPr>
        <w:spacing w:line="240" w:lineRule="auto"/>
        <w:jc w:val="both"/>
        <w:rPr>
          <w:rFonts w:ascii="Times New Roman" w:hAnsi="Times New Roman" w:cs="Times New Roman"/>
          <w:sz w:val="20"/>
          <w:szCs w:val="20"/>
        </w:rPr>
      </w:pPr>
    </w:p>
    <w:p w14:paraId="4AA54895" w14:textId="3D102CCA" w:rsidR="0070672C" w:rsidRPr="006763A4" w:rsidRDefault="0070672C" w:rsidP="0070672C">
      <w:pPr>
        <w:spacing w:line="240" w:lineRule="auto"/>
        <w:jc w:val="center"/>
        <w:rPr>
          <w:rFonts w:ascii="Times New Roman" w:hAnsi="Times New Roman" w:cs="Times New Roman"/>
          <w:b/>
          <w:bCs/>
          <w:sz w:val="32"/>
          <w:szCs w:val="32"/>
        </w:rPr>
      </w:pPr>
      <w:proofErr w:type="spellStart"/>
      <w:r w:rsidRPr="006763A4">
        <w:rPr>
          <w:rFonts w:ascii="Times New Roman" w:hAnsi="Times New Roman" w:cs="Times New Roman"/>
          <w:b/>
          <w:bCs/>
          <w:sz w:val="32"/>
          <w:szCs w:val="32"/>
        </w:rPr>
        <w:t>Monitoring</w:t>
      </w:r>
      <w:proofErr w:type="spellEnd"/>
      <w:r w:rsidRPr="006763A4">
        <w:rPr>
          <w:rFonts w:ascii="Times New Roman" w:hAnsi="Times New Roman" w:cs="Times New Roman"/>
          <w:b/>
          <w:bCs/>
          <w:sz w:val="32"/>
          <w:szCs w:val="32"/>
        </w:rPr>
        <w:t xml:space="preserve"> </w:t>
      </w:r>
      <w:proofErr w:type="spellStart"/>
      <w:r w:rsidRPr="006763A4">
        <w:rPr>
          <w:rFonts w:ascii="Times New Roman" w:hAnsi="Times New Roman" w:cs="Times New Roman"/>
          <w:b/>
          <w:bCs/>
          <w:sz w:val="32"/>
          <w:szCs w:val="32"/>
        </w:rPr>
        <w:t>the</w:t>
      </w:r>
      <w:proofErr w:type="spellEnd"/>
      <w:r w:rsidRPr="006763A4">
        <w:rPr>
          <w:rFonts w:ascii="Times New Roman" w:hAnsi="Times New Roman" w:cs="Times New Roman"/>
          <w:b/>
          <w:bCs/>
          <w:sz w:val="32"/>
          <w:szCs w:val="32"/>
        </w:rPr>
        <w:t xml:space="preserve"> UN </w:t>
      </w:r>
      <w:proofErr w:type="spellStart"/>
      <w:r w:rsidRPr="006763A4">
        <w:rPr>
          <w:rFonts w:ascii="Times New Roman" w:hAnsi="Times New Roman" w:cs="Times New Roman"/>
          <w:b/>
          <w:bCs/>
          <w:sz w:val="32"/>
          <w:szCs w:val="32"/>
        </w:rPr>
        <w:t>Sustainable</w:t>
      </w:r>
      <w:proofErr w:type="spellEnd"/>
      <w:r w:rsidRPr="006763A4">
        <w:rPr>
          <w:rFonts w:ascii="Times New Roman" w:hAnsi="Times New Roman" w:cs="Times New Roman"/>
          <w:b/>
          <w:bCs/>
          <w:sz w:val="32"/>
          <w:szCs w:val="32"/>
        </w:rPr>
        <w:t xml:space="preserve"> Development </w:t>
      </w:r>
      <w:proofErr w:type="spellStart"/>
      <w:r w:rsidRPr="006763A4">
        <w:rPr>
          <w:rFonts w:ascii="Times New Roman" w:hAnsi="Times New Roman" w:cs="Times New Roman"/>
          <w:b/>
          <w:bCs/>
          <w:sz w:val="32"/>
          <w:szCs w:val="32"/>
        </w:rPr>
        <w:t>Goals</w:t>
      </w:r>
      <w:proofErr w:type="spellEnd"/>
      <w:r w:rsidRPr="006763A4">
        <w:rPr>
          <w:rFonts w:ascii="Times New Roman" w:hAnsi="Times New Roman" w:cs="Times New Roman"/>
          <w:b/>
          <w:bCs/>
          <w:sz w:val="32"/>
          <w:szCs w:val="32"/>
        </w:rPr>
        <w:t xml:space="preserve"> </w:t>
      </w:r>
      <w:proofErr w:type="spellStart"/>
      <w:r w:rsidRPr="006763A4">
        <w:rPr>
          <w:rFonts w:ascii="Times New Roman" w:hAnsi="Times New Roman" w:cs="Times New Roman"/>
          <w:b/>
          <w:bCs/>
          <w:sz w:val="32"/>
          <w:szCs w:val="32"/>
        </w:rPr>
        <w:t>from</w:t>
      </w:r>
      <w:proofErr w:type="spellEnd"/>
      <w:r w:rsidRPr="006763A4">
        <w:rPr>
          <w:rFonts w:ascii="Times New Roman" w:hAnsi="Times New Roman" w:cs="Times New Roman"/>
          <w:b/>
          <w:bCs/>
          <w:sz w:val="32"/>
          <w:szCs w:val="32"/>
        </w:rPr>
        <w:t xml:space="preserve"> </w:t>
      </w:r>
      <w:proofErr w:type="spellStart"/>
      <w:r w:rsidRPr="006763A4">
        <w:rPr>
          <w:rFonts w:ascii="Times New Roman" w:hAnsi="Times New Roman" w:cs="Times New Roman"/>
          <w:b/>
          <w:bCs/>
          <w:sz w:val="32"/>
          <w:szCs w:val="32"/>
        </w:rPr>
        <w:t>the</w:t>
      </w:r>
      <w:proofErr w:type="spellEnd"/>
      <w:r w:rsidRPr="006763A4">
        <w:rPr>
          <w:rFonts w:ascii="Times New Roman" w:hAnsi="Times New Roman" w:cs="Times New Roman"/>
          <w:b/>
          <w:bCs/>
          <w:sz w:val="32"/>
          <w:szCs w:val="32"/>
        </w:rPr>
        <w:t xml:space="preserve"> Program Budget</w:t>
      </w:r>
    </w:p>
    <w:p w14:paraId="30931049" w14:textId="77777777" w:rsidR="0070672C" w:rsidRPr="006763A4" w:rsidRDefault="0070672C" w:rsidP="0070672C">
      <w:pPr>
        <w:spacing w:line="240" w:lineRule="auto"/>
        <w:jc w:val="center"/>
        <w:rPr>
          <w:rFonts w:ascii="Times New Roman" w:hAnsi="Times New Roman" w:cs="Times New Roman"/>
          <w:b/>
          <w:bCs/>
          <w:sz w:val="32"/>
          <w:szCs w:val="32"/>
        </w:rPr>
      </w:pPr>
    </w:p>
    <w:p w14:paraId="5ADD54B1" w14:textId="53F5E51E" w:rsidR="00C43C44" w:rsidRPr="006763A4" w:rsidRDefault="00C43C44" w:rsidP="00C43C44">
      <w:pPr>
        <w:spacing w:line="240" w:lineRule="auto"/>
        <w:jc w:val="center"/>
        <w:rPr>
          <w:rFonts w:ascii="Times New Roman" w:hAnsi="Times New Roman" w:cs="Times New Roman"/>
          <w:b/>
          <w:bCs/>
          <w:sz w:val="32"/>
          <w:szCs w:val="32"/>
        </w:rPr>
      </w:pPr>
      <w:r w:rsidRPr="006763A4">
        <w:rPr>
          <w:rFonts w:ascii="Times New Roman" w:hAnsi="Times New Roman" w:cs="Times New Roman"/>
          <w:b/>
          <w:bCs/>
          <w:sz w:val="32"/>
          <w:szCs w:val="32"/>
        </w:rPr>
        <w:t>ABSTRACT</w:t>
      </w:r>
    </w:p>
    <w:p w14:paraId="4722D14F" w14:textId="1DC4985F" w:rsidR="00531FE6" w:rsidRPr="006763A4" w:rsidRDefault="00531FE6" w:rsidP="00151085">
      <w:pPr>
        <w:spacing w:line="240" w:lineRule="auto"/>
        <w:jc w:val="both"/>
        <w:rPr>
          <w:rFonts w:ascii="Times New Roman" w:hAnsi="Times New Roman" w:cs="Times New Roman"/>
          <w:sz w:val="20"/>
          <w:szCs w:val="20"/>
        </w:rPr>
      </w:pPr>
    </w:p>
    <w:p w14:paraId="260225C7" w14:textId="0D2C2E04" w:rsidR="00C43C44" w:rsidRPr="006763A4" w:rsidRDefault="00531FE6" w:rsidP="00151085">
      <w:pPr>
        <w:spacing w:line="240" w:lineRule="auto"/>
        <w:jc w:val="both"/>
        <w:rPr>
          <w:rFonts w:ascii="Times New Roman" w:hAnsi="Times New Roman" w:cs="Times New Roman"/>
          <w:sz w:val="20"/>
          <w:szCs w:val="20"/>
        </w:rPr>
      </w:pPr>
      <w:r w:rsidRPr="006763A4">
        <w:rPr>
          <w:rFonts w:ascii="Times New Roman" w:hAnsi="Times New Roman" w:cs="Times New Roman"/>
          <w:sz w:val="20"/>
          <w:szCs w:val="20"/>
        </w:rPr>
        <w:tab/>
      </w:r>
      <w:proofErr w:type="spellStart"/>
      <w:r w:rsidRPr="006763A4">
        <w:rPr>
          <w:rFonts w:ascii="Times New Roman" w:hAnsi="Times New Roman" w:cs="Times New Roman"/>
          <w:sz w:val="20"/>
          <w:szCs w:val="20"/>
        </w:rPr>
        <w:t>Sustainability</w:t>
      </w:r>
      <w:proofErr w:type="spellEnd"/>
      <w:r w:rsidRPr="006763A4">
        <w:rPr>
          <w:rFonts w:ascii="Times New Roman" w:hAnsi="Times New Roman" w:cs="Times New Roman"/>
          <w:sz w:val="20"/>
          <w:szCs w:val="20"/>
        </w:rPr>
        <w:t xml:space="preserve"> is </w:t>
      </w:r>
      <w:proofErr w:type="spellStart"/>
      <w:r w:rsidRPr="006763A4">
        <w:rPr>
          <w:rFonts w:ascii="Times New Roman" w:hAnsi="Times New Roman" w:cs="Times New Roman"/>
          <w:sz w:val="20"/>
          <w:szCs w:val="20"/>
        </w:rPr>
        <w:t>indispensable</w:t>
      </w:r>
      <w:proofErr w:type="spellEnd"/>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for</w:t>
      </w:r>
      <w:proofErr w:type="spellEnd"/>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the</w:t>
      </w:r>
      <w:proofErr w:type="spellEnd"/>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healthy</w:t>
      </w:r>
      <w:proofErr w:type="spellEnd"/>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management</w:t>
      </w:r>
      <w:proofErr w:type="spellEnd"/>
      <w:r w:rsidRPr="006763A4">
        <w:rPr>
          <w:rFonts w:ascii="Times New Roman" w:hAnsi="Times New Roman" w:cs="Times New Roman"/>
          <w:sz w:val="20"/>
          <w:szCs w:val="20"/>
        </w:rPr>
        <w:t xml:space="preserve"> of </w:t>
      </w:r>
      <w:proofErr w:type="spellStart"/>
      <w:r w:rsidRPr="006763A4">
        <w:rPr>
          <w:rFonts w:ascii="Times New Roman" w:hAnsi="Times New Roman" w:cs="Times New Roman"/>
          <w:sz w:val="20"/>
          <w:szCs w:val="20"/>
        </w:rPr>
        <w:t>the</w:t>
      </w:r>
      <w:proofErr w:type="spellEnd"/>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state</w:t>
      </w:r>
      <w:proofErr w:type="spellEnd"/>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organization</w:t>
      </w:r>
      <w:proofErr w:type="spellEnd"/>
      <w:r w:rsidRPr="006763A4">
        <w:rPr>
          <w:rFonts w:ascii="Times New Roman" w:hAnsi="Times New Roman" w:cs="Times New Roman"/>
          <w:sz w:val="20"/>
          <w:szCs w:val="20"/>
        </w:rPr>
        <w:t xml:space="preserve">. </w:t>
      </w:r>
      <w:proofErr w:type="spellStart"/>
      <w:r w:rsidR="00A242FE" w:rsidRPr="006763A4">
        <w:rPr>
          <w:rFonts w:ascii="Times New Roman" w:hAnsi="Times New Roman" w:cs="Times New Roman"/>
          <w:sz w:val="20"/>
          <w:szCs w:val="20"/>
        </w:rPr>
        <w:t>The</w:t>
      </w:r>
      <w:proofErr w:type="spellEnd"/>
      <w:r w:rsidR="00A242FE" w:rsidRPr="006763A4">
        <w:rPr>
          <w:rFonts w:ascii="Times New Roman" w:hAnsi="Times New Roman" w:cs="Times New Roman"/>
          <w:sz w:val="20"/>
          <w:szCs w:val="20"/>
        </w:rPr>
        <w:t xml:space="preserve"> </w:t>
      </w:r>
      <w:proofErr w:type="spellStart"/>
      <w:r w:rsidR="00A242FE" w:rsidRPr="006763A4">
        <w:rPr>
          <w:rFonts w:ascii="Times New Roman" w:hAnsi="Times New Roman" w:cs="Times New Roman"/>
          <w:sz w:val="20"/>
          <w:szCs w:val="20"/>
        </w:rPr>
        <w:t>texts</w:t>
      </w:r>
      <w:proofErr w:type="spellEnd"/>
      <w:r w:rsidR="00A242FE" w:rsidRPr="006763A4">
        <w:rPr>
          <w:rFonts w:ascii="Times New Roman" w:hAnsi="Times New Roman" w:cs="Times New Roman"/>
          <w:sz w:val="20"/>
          <w:szCs w:val="20"/>
        </w:rPr>
        <w:t xml:space="preserve"> in </w:t>
      </w:r>
      <w:proofErr w:type="spellStart"/>
      <w:r w:rsidR="00A242FE" w:rsidRPr="006763A4">
        <w:rPr>
          <w:rFonts w:ascii="Times New Roman" w:hAnsi="Times New Roman" w:cs="Times New Roman"/>
          <w:sz w:val="20"/>
          <w:szCs w:val="20"/>
        </w:rPr>
        <w:t>which</w:t>
      </w:r>
      <w:proofErr w:type="spellEnd"/>
      <w:r w:rsidR="00A242FE" w:rsidRPr="006763A4">
        <w:rPr>
          <w:rFonts w:ascii="Times New Roman" w:hAnsi="Times New Roman" w:cs="Times New Roman"/>
          <w:sz w:val="20"/>
          <w:szCs w:val="20"/>
        </w:rPr>
        <w:t xml:space="preserve"> </w:t>
      </w:r>
      <w:proofErr w:type="spellStart"/>
      <w:r w:rsidR="00A242FE" w:rsidRPr="006763A4">
        <w:rPr>
          <w:rFonts w:ascii="Times New Roman" w:hAnsi="Times New Roman" w:cs="Times New Roman"/>
          <w:sz w:val="20"/>
          <w:szCs w:val="20"/>
        </w:rPr>
        <w:t>the</w:t>
      </w:r>
      <w:proofErr w:type="spellEnd"/>
      <w:r w:rsidR="00A242FE" w:rsidRPr="006763A4">
        <w:rPr>
          <w:rFonts w:ascii="Times New Roman" w:hAnsi="Times New Roman" w:cs="Times New Roman"/>
          <w:sz w:val="20"/>
          <w:szCs w:val="20"/>
        </w:rPr>
        <w:t xml:space="preserve"> </w:t>
      </w:r>
      <w:proofErr w:type="spellStart"/>
      <w:r w:rsidR="00A242FE" w:rsidRPr="006763A4">
        <w:rPr>
          <w:rFonts w:ascii="Times New Roman" w:hAnsi="Times New Roman" w:cs="Times New Roman"/>
          <w:sz w:val="20"/>
          <w:szCs w:val="20"/>
        </w:rPr>
        <w:t>goals</w:t>
      </w:r>
      <w:proofErr w:type="spellEnd"/>
      <w:r w:rsidR="00A242FE" w:rsidRPr="006763A4">
        <w:rPr>
          <w:rFonts w:ascii="Times New Roman" w:hAnsi="Times New Roman" w:cs="Times New Roman"/>
          <w:sz w:val="20"/>
          <w:szCs w:val="20"/>
        </w:rPr>
        <w:t xml:space="preserve"> </w:t>
      </w:r>
      <w:proofErr w:type="spellStart"/>
      <w:r w:rsidR="00A242FE" w:rsidRPr="006763A4">
        <w:rPr>
          <w:rFonts w:ascii="Times New Roman" w:hAnsi="Times New Roman" w:cs="Times New Roman"/>
          <w:sz w:val="20"/>
          <w:szCs w:val="20"/>
        </w:rPr>
        <w:t>that</w:t>
      </w:r>
      <w:proofErr w:type="spellEnd"/>
      <w:r w:rsidR="00A242FE" w:rsidRPr="006763A4">
        <w:rPr>
          <w:rFonts w:ascii="Times New Roman" w:hAnsi="Times New Roman" w:cs="Times New Roman"/>
          <w:sz w:val="20"/>
          <w:szCs w:val="20"/>
        </w:rPr>
        <w:t xml:space="preserve"> </w:t>
      </w:r>
      <w:proofErr w:type="spellStart"/>
      <w:r w:rsidR="00A242FE" w:rsidRPr="006763A4">
        <w:rPr>
          <w:rFonts w:ascii="Times New Roman" w:hAnsi="Times New Roman" w:cs="Times New Roman"/>
          <w:sz w:val="20"/>
          <w:szCs w:val="20"/>
        </w:rPr>
        <w:t>the</w:t>
      </w:r>
      <w:proofErr w:type="spellEnd"/>
      <w:r w:rsidR="00A242FE" w:rsidRPr="006763A4">
        <w:rPr>
          <w:rFonts w:ascii="Times New Roman" w:hAnsi="Times New Roman" w:cs="Times New Roman"/>
          <w:sz w:val="20"/>
          <w:szCs w:val="20"/>
        </w:rPr>
        <w:t xml:space="preserve"> </w:t>
      </w:r>
      <w:proofErr w:type="spellStart"/>
      <w:r w:rsidR="00A242FE" w:rsidRPr="006763A4">
        <w:rPr>
          <w:rFonts w:ascii="Times New Roman" w:hAnsi="Times New Roman" w:cs="Times New Roman"/>
          <w:sz w:val="20"/>
          <w:szCs w:val="20"/>
        </w:rPr>
        <w:t>states</w:t>
      </w:r>
      <w:proofErr w:type="spellEnd"/>
      <w:r w:rsidR="00A242FE" w:rsidRPr="006763A4">
        <w:rPr>
          <w:rFonts w:ascii="Times New Roman" w:hAnsi="Times New Roman" w:cs="Times New Roman"/>
          <w:sz w:val="20"/>
          <w:szCs w:val="20"/>
        </w:rPr>
        <w:t xml:space="preserve"> </w:t>
      </w:r>
      <w:proofErr w:type="spellStart"/>
      <w:r w:rsidR="00A242FE" w:rsidRPr="006763A4">
        <w:rPr>
          <w:rFonts w:ascii="Times New Roman" w:hAnsi="Times New Roman" w:cs="Times New Roman"/>
          <w:sz w:val="20"/>
          <w:szCs w:val="20"/>
        </w:rPr>
        <w:t>want</w:t>
      </w:r>
      <w:proofErr w:type="spellEnd"/>
      <w:r w:rsidR="00A242FE" w:rsidRPr="006763A4">
        <w:rPr>
          <w:rFonts w:ascii="Times New Roman" w:hAnsi="Times New Roman" w:cs="Times New Roman"/>
          <w:sz w:val="20"/>
          <w:szCs w:val="20"/>
        </w:rPr>
        <w:t xml:space="preserve"> </w:t>
      </w:r>
      <w:proofErr w:type="spellStart"/>
      <w:r w:rsidR="00A242FE" w:rsidRPr="006763A4">
        <w:rPr>
          <w:rFonts w:ascii="Times New Roman" w:hAnsi="Times New Roman" w:cs="Times New Roman"/>
          <w:sz w:val="20"/>
          <w:szCs w:val="20"/>
        </w:rPr>
        <w:t>to</w:t>
      </w:r>
      <w:proofErr w:type="spellEnd"/>
      <w:r w:rsidR="00A242FE" w:rsidRPr="006763A4">
        <w:rPr>
          <w:rFonts w:ascii="Times New Roman" w:hAnsi="Times New Roman" w:cs="Times New Roman"/>
          <w:sz w:val="20"/>
          <w:szCs w:val="20"/>
        </w:rPr>
        <w:t xml:space="preserve"> </w:t>
      </w:r>
      <w:proofErr w:type="spellStart"/>
      <w:r w:rsidR="00A242FE" w:rsidRPr="006763A4">
        <w:rPr>
          <w:rFonts w:ascii="Times New Roman" w:hAnsi="Times New Roman" w:cs="Times New Roman"/>
          <w:sz w:val="20"/>
          <w:szCs w:val="20"/>
        </w:rPr>
        <w:t>achieve</w:t>
      </w:r>
      <w:proofErr w:type="spellEnd"/>
      <w:r w:rsidR="00A242FE" w:rsidRPr="006763A4">
        <w:rPr>
          <w:rFonts w:ascii="Times New Roman" w:hAnsi="Times New Roman" w:cs="Times New Roman"/>
          <w:sz w:val="20"/>
          <w:szCs w:val="20"/>
        </w:rPr>
        <w:t xml:space="preserve"> </w:t>
      </w:r>
      <w:proofErr w:type="spellStart"/>
      <w:r w:rsidR="00A242FE" w:rsidRPr="006763A4">
        <w:rPr>
          <w:rFonts w:ascii="Times New Roman" w:hAnsi="Times New Roman" w:cs="Times New Roman"/>
          <w:sz w:val="20"/>
          <w:szCs w:val="20"/>
        </w:rPr>
        <w:t>are</w:t>
      </w:r>
      <w:proofErr w:type="spellEnd"/>
      <w:r w:rsidR="00A242FE" w:rsidRPr="006763A4">
        <w:rPr>
          <w:rFonts w:ascii="Times New Roman" w:hAnsi="Times New Roman" w:cs="Times New Roman"/>
          <w:sz w:val="20"/>
          <w:szCs w:val="20"/>
        </w:rPr>
        <w:t xml:space="preserve"> </w:t>
      </w:r>
      <w:proofErr w:type="spellStart"/>
      <w:r w:rsidR="00A242FE" w:rsidRPr="006763A4">
        <w:rPr>
          <w:rFonts w:ascii="Times New Roman" w:hAnsi="Times New Roman" w:cs="Times New Roman"/>
          <w:sz w:val="20"/>
          <w:szCs w:val="20"/>
        </w:rPr>
        <w:t>embodied</w:t>
      </w:r>
      <w:proofErr w:type="spellEnd"/>
      <w:r w:rsidR="00A242FE" w:rsidRPr="006763A4">
        <w:rPr>
          <w:rFonts w:ascii="Times New Roman" w:hAnsi="Times New Roman" w:cs="Times New Roman"/>
          <w:sz w:val="20"/>
          <w:szCs w:val="20"/>
        </w:rPr>
        <w:t xml:space="preserve"> </w:t>
      </w:r>
      <w:proofErr w:type="spellStart"/>
      <w:r w:rsidR="00A242FE" w:rsidRPr="006763A4">
        <w:rPr>
          <w:rFonts w:ascii="Times New Roman" w:hAnsi="Times New Roman" w:cs="Times New Roman"/>
          <w:sz w:val="20"/>
          <w:szCs w:val="20"/>
        </w:rPr>
        <w:t>are</w:t>
      </w:r>
      <w:proofErr w:type="spellEnd"/>
      <w:r w:rsidR="00A242FE" w:rsidRPr="006763A4">
        <w:rPr>
          <w:rFonts w:ascii="Times New Roman" w:hAnsi="Times New Roman" w:cs="Times New Roman"/>
          <w:sz w:val="20"/>
          <w:szCs w:val="20"/>
        </w:rPr>
        <w:t xml:space="preserve"> </w:t>
      </w:r>
      <w:proofErr w:type="spellStart"/>
      <w:r w:rsidR="00A242FE" w:rsidRPr="006763A4">
        <w:rPr>
          <w:rFonts w:ascii="Times New Roman" w:hAnsi="Times New Roman" w:cs="Times New Roman"/>
          <w:sz w:val="20"/>
          <w:szCs w:val="20"/>
        </w:rPr>
        <w:t>budgets</w:t>
      </w:r>
      <w:proofErr w:type="spellEnd"/>
      <w:r w:rsidR="00A242FE" w:rsidRPr="006763A4">
        <w:rPr>
          <w:rFonts w:ascii="Times New Roman" w:hAnsi="Times New Roman" w:cs="Times New Roman"/>
          <w:sz w:val="20"/>
          <w:szCs w:val="20"/>
        </w:rPr>
        <w:t>.</w:t>
      </w:r>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In</w:t>
      </w:r>
      <w:proofErr w:type="spellEnd"/>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this</w:t>
      </w:r>
      <w:proofErr w:type="spellEnd"/>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respect</w:t>
      </w:r>
      <w:proofErr w:type="spellEnd"/>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budgets</w:t>
      </w:r>
      <w:proofErr w:type="spellEnd"/>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give</w:t>
      </w:r>
      <w:proofErr w:type="spellEnd"/>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clues</w:t>
      </w:r>
      <w:proofErr w:type="spellEnd"/>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about</w:t>
      </w:r>
      <w:proofErr w:type="spellEnd"/>
      <w:r w:rsidRPr="006763A4">
        <w:rPr>
          <w:rFonts w:ascii="Times New Roman" w:hAnsi="Times New Roman" w:cs="Times New Roman"/>
          <w:sz w:val="20"/>
          <w:szCs w:val="20"/>
        </w:rPr>
        <w:t xml:space="preserve"> how </w:t>
      </w:r>
      <w:proofErr w:type="spellStart"/>
      <w:r w:rsidRPr="006763A4">
        <w:rPr>
          <w:rFonts w:ascii="Times New Roman" w:hAnsi="Times New Roman" w:cs="Times New Roman"/>
          <w:sz w:val="20"/>
          <w:szCs w:val="20"/>
        </w:rPr>
        <w:t>states</w:t>
      </w:r>
      <w:proofErr w:type="spellEnd"/>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will</w:t>
      </w:r>
      <w:proofErr w:type="spellEnd"/>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pursue</w:t>
      </w:r>
      <w:proofErr w:type="spellEnd"/>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sustainable</w:t>
      </w:r>
      <w:proofErr w:type="spellEnd"/>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development</w:t>
      </w:r>
      <w:proofErr w:type="spellEnd"/>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goals</w:t>
      </w:r>
      <w:proofErr w:type="spellEnd"/>
      <w:r w:rsidR="00C43C44" w:rsidRPr="006763A4">
        <w:rPr>
          <w:rFonts w:ascii="Times New Roman" w:hAnsi="Times New Roman" w:cs="Times New Roman"/>
          <w:sz w:val="20"/>
          <w:szCs w:val="20"/>
        </w:rPr>
        <w:t>.</w:t>
      </w:r>
      <w:r w:rsidR="00706A5B" w:rsidRPr="006763A4">
        <w:rPr>
          <w:rFonts w:ascii="Times New Roman" w:hAnsi="Times New Roman" w:cs="Times New Roman"/>
        </w:rPr>
        <w:t xml:space="preserve"> </w:t>
      </w:r>
      <w:proofErr w:type="spellStart"/>
      <w:r w:rsidR="00706A5B" w:rsidRPr="006763A4">
        <w:rPr>
          <w:rFonts w:ascii="Times New Roman" w:hAnsi="Times New Roman" w:cs="Times New Roman"/>
          <w:sz w:val="20"/>
          <w:szCs w:val="20"/>
        </w:rPr>
        <w:t>In</w:t>
      </w:r>
      <w:proofErr w:type="spellEnd"/>
      <w:r w:rsidR="00706A5B" w:rsidRPr="006763A4">
        <w:rPr>
          <w:rFonts w:ascii="Times New Roman" w:hAnsi="Times New Roman" w:cs="Times New Roman"/>
          <w:sz w:val="20"/>
          <w:szCs w:val="20"/>
        </w:rPr>
        <w:t xml:space="preserve"> </w:t>
      </w:r>
      <w:proofErr w:type="spellStart"/>
      <w:r w:rsidR="00706A5B" w:rsidRPr="006763A4">
        <w:rPr>
          <w:rFonts w:ascii="Times New Roman" w:hAnsi="Times New Roman" w:cs="Times New Roman"/>
          <w:sz w:val="20"/>
          <w:szCs w:val="20"/>
        </w:rPr>
        <w:t>our</w:t>
      </w:r>
      <w:proofErr w:type="spellEnd"/>
      <w:r w:rsidR="00706A5B" w:rsidRPr="006763A4">
        <w:rPr>
          <w:rFonts w:ascii="Times New Roman" w:hAnsi="Times New Roman" w:cs="Times New Roman"/>
          <w:sz w:val="20"/>
          <w:szCs w:val="20"/>
        </w:rPr>
        <w:t xml:space="preserve"> </w:t>
      </w:r>
      <w:proofErr w:type="spellStart"/>
      <w:r w:rsidR="00706A5B" w:rsidRPr="006763A4">
        <w:rPr>
          <w:rFonts w:ascii="Times New Roman" w:hAnsi="Times New Roman" w:cs="Times New Roman"/>
          <w:sz w:val="20"/>
          <w:szCs w:val="20"/>
        </w:rPr>
        <w:t>study</w:t>
      </w:r>
      <w:proofErr w:type="spellEnd"/>
      <w:r w:rsidR="00706A5B" w:rsidRPr="006763A4">
        <w:rPr>
          <w:rFonts w:ascii="Times New Roman" w:hAnsi="Times New Roman" w:cs="Times New Roman"/>
          <w:sz w:val="20"/>
          <w:szCs w:val="20"/>
        </w:rPr>
        <w:t xml:space="preserve">, it is </w:t>
      </w:r>
      <w:proofErr w:type="spellStart"/>
      <w:r w:rsidR="00706A5B" w:rsidRPr="006763A4">
        <w:rPr>
          <w:rFonts w:ascii="Times New Roman" w:hAnsi="Times New Roman" w:cs="Times New Roman"/>
          <w:sz w:val="20"/>
          <w:szCs w:val="20"/>
        </w:rPr>
        <w:t>aimed</w:t>
      </w:r>
      <w:proofErr w:type="spellEnd"/>
      <w:r w:rsidR="00706A5B" w:rsidRPr="006763A4">
        <w:rPr>
          <w:rFonts w:ascii="Times New Roman" w:hAnsi="Times New Roman" w:cs="Times New Roman"/>
          <w:sz w:val="20"/>
          <w:szCs w:val="20"/>
        </w:rPr>
        <w:t xml:space="preserve"> </w:t>
      </w:r>
      <w:proofErr w:type="spellStart"/>
      <w:r w:rsidR="00706A5B" w:rsidRPr="006763A4">
        <w:rPr>
          <w:rFonts w:ascii="Times New Roman" w:hAnsi="Times New Roman" w:cs="Times New Roman"/>
          <w:sz w:val="20"/>
          <w:szCs w:val="20"/>
        </w:rPr>
        <w:t>to</w:t>
      </w:r>
      <w:proofErr w:type="spellEnd"/>
      <w:r w:rsidR="00706A5B" w:rsidRPr="006763A4">
        <w:rPr>
          <w:rFonts w:ascii="Times New Roman" w:hAnsi="Times New Roman" w:cs="Times New Roman"/>
          <w:sz w:val="20"/>
          <w:szCs w:val="20"/>
        </w:rPr>
        <w:t xml:space="preserve"> </w:t>
      </w:r>
      <w:proofErr w:type="spellStart"/>
      <w:r w:rsidR="00706A5B" w:rsidRPr="006763A4">
        <w:rPr>
          <w:rFonts w:ascii="Times New Roman" w:hAnsi="Times New Roman" w:cs="Times New Roman"/>
          <w:sz w:val="20"/>
          <w:szCs w:val="20"/>
        </w:rPr>
        <w:t>examine</w:t>
      </w:r>
      <w:proofErr w:type="spellEnd"/>
      <w:r w:rsidR="00706A5B" w:rsidRPr="006763A4">
        <w:rPr>
          <w:rFonts w:ascii="Times New Roman" w:hAnsi="Times New Roman" w:cs="Times New Roman"/>
          <w:sz w:val="20"/>
          <w:szCs w:val="20"/>
        </w:rPr>
        <w:t xml:space="preserve"> </w:t>
      </w:r>
      <w:proofErr w:type="spellStart"/>
      <w:r w:rsidR="00706A5B" w:rsidRPr="006763A4">
        <w:rPr>
          <w:rFonts w:ascii="Times New Roman" w:hAnsi="Times New Roman" w:cs="Times New Roman"/>
          <w:sz w:val="20"/>
          <w:szCs w:val="20"/>
        </w:rPr>
        <w:t>the</w:t>
      </w:r>
      <w:proofErr w:type="spellEnd"/>
      <w:r w:rsidR="00706A5B" w:rsidRPr="006763A4">
        <w:rPr>
          <w:rFonts w:ascii="Times New Roman" w:hAnsi="Times New Roman" w:cs="Times New Roman"/>
          <w:sz w:val="20"/>
          <w:szCs w:val="20"/>
        </w:rPr>
        <w:t xml:space="preserve"> </w:t>
      </w:r>
      <w:proofErr w:type="spellStart"/>
      <w:r w:rsidR="00706A5B" w:rsidRPr="006763A4">
        <w:rPr>
          <w:rFonts w:ascii="Times New Roman" w:hAnsi="Times New Roman" w:cs="Times New Roman"/>
          <w:sz w:val="20"/>
          <w:szCs w:val="20"/>
        </w:rPr>
        <w:t>extent</w:t>
      </w:r>
      <w:proofErr w:type="spellEnd"/>
      <w:r w:rsidR="00706A5B" w:rsidRPr="006763A4">
        <w:rPr>
          <w:rFonts w:ascii="Times New Roman" w:hAnsi="Times New Roman" w:cs="Times New Roman"/>
          <w:sz w:val="20"/>
          <w:szCs w:val="20"/>
        </w:rPr>
        <w:t xml:space="preserve"> </w:t>
      </w:r>
      <w:proofErr w:type="spellStart"/>
      <w:r w:rsidR="00706A5B" w:rsidRPr="006763A4">
        <w:rPr>
          <w:rFonts w:ascii="Times New Roman" w:hAnsi="Times New Roman" w:cs="Times New Roman"/>
          <w:sz w:val="20"/>
          <w:szCs w:val="20"/>
        </w:rPr>
        <w:t>to</w:t>
      </w:r>
      <w:proofErr w:type="spellEnd"/>
      <w:r w:rsidR="00706A5B" w:rsidRPr="006763A4">
        <w:rPr>
          <w:rFonts w:ascii="Times New Roman" w:hAnsi="Times New Roman" w:cs="Times New Roman"/>
          <w:sz w:val="20"/>
          <w:szCs w:val="20"/>
        </w:rPr>
        <w:t xml:space="preserve"> </w:t>
      </w:r>
      <w:proofErr w:type="spellStart"/>
      <w:r w:rsidR="00706A5B" w:rsidRPr="006763A4">
        <w:rPr>
          <w:rFonts w:ascii="Times New Roman" w:hAnsi="Times New Roman" w:cs="Times New Roman"/>
          <w:sz w:val="20"/>
          <w:szCs w:val="20"/>
        </w:rPr>
        <w:t>which</w:t>
      </w:r>
      <w:proofErr w:type="spellEnd"/>
      <w:r w:rsidR="00706A5B" w:rsidRPr="006763A4">
        <w:rPr>
          <w:rFonts w:ascii="Times New Roman" w:hAnsi="Times New Roman" w:cs="Times New Roman"/>
          <w:sz w:val="20"/>
          <w:szCs w:val="20"/>
        </w:rPr>
        <w:t xml:space="preserve"> </w:t>
      </w:r>
      <w:proofErr w:type="spellStart"/>
      <w:r w:rsidR="00706A5B" w:rsidRPr="006763A4">
        <w:rPr>
          <w:rFonts w:ascii="Times New Roman" w:hAnsi="Times New Roman" w:cs="Times New Roman"/>
          <w:sz w:val="20"/>
          <w:szCs w:val="20"/>
        </w:rPr>
        <w:t>the</w:t>
      </w:r>
      <w:proofErr w:type="spellEnd"/>
      <w:r w:rsidR="00706A5B" w:rsidRPr="006763A4">
        <w:rPr>
          <w:rFonts w:ascii="Times New Roman" w:hAnsi="Times New Roman" w:cs="Times New Roman"/>
          <w:sz w:val="20"/>
          <w:szCs w:val="20"/>
        </w:rPr>
        <w:t xml:space="preserve"> program </w:t>
      </w:r>
      <w:proofErr w:type="spellStart"/>
      <w:r w:rsidR="00706A5B" w:rsidRPr="006763A4">
        <w:rPr>
          <w:rFonts w:ascii="Times New Roman" w:hAnsi="Times New Roman" w:cs="Times New Roman"/>
          <w:sz w:val="20"/>
          <w:szCs w:val="20"/>
        </w:rPr>
        <w:t>budget</w:t>
      </w:r>
      <w:proofErr w:type="spellEnd"/>
      <w:r w:rsidR="00706A5B" w:rsidRPr="006763A4">
        <w:rPr>
          <w:rFonts w:ascii="Times New Roman" w:hAnsi="Times New Roman" w:cs="Times New Roman"/>
          <w:sz w:val="20"/>
          <w:szCs w:val="20"/>
        </w:rPr>
        <w:t xml:space="preserve">, </w:t>
      </w:r>
      <w:proofErr w:type="spellStart"/>
      <w:r w:rsidR="00706A5B" w:rsidRPr="006763A4">
        <w:rPr>
          <w:rFonts w:ascii="Times New Roman" w:hAnsi="Times New Roman" w:cs="Times New Roman"/>
          <w:sz w:val="20"/>
          <w:szCs w:val="20"/>
        </w:rPr>
        <w:t>which</w:t>
      </w:r>
      <w:proofErr w:type="spellEnd"/>
      <w:r w:rsidR="00706A5B" w:rsidRPr="006763A4">
        <w:rPr>
          <w:rFonts w:ascii="Times New Roman" w:hAnsi="Times New Roman" w:cs="Times New Roman"/>
          <w:sz w:val="20"/>
          <w:szCs w:val="20"/>
        </w:rPr>
        <w:t xml:space="preserve"> </w:t>
      </w:r>
      <w:proofErr w:type="spellStart"/>
      <w:r w:rsidR="00706A5B" w:rsidRPr="006763A4">
        <w:rPr>
          <w:rFonts w:ascii="Times New Roman" w:hAnsi="Times New Roman" w:cs="Times New Roman"/>
          <w:sz w:val="20"/>
          <w:szCs w:val="20"/>
        </w:rPr>
        <w:t>entered</w:t>
      </w:r>
      <w:proofErr w:type="spellEnd"/>
      <w:r w:rsidR="00706A5B" w:rsidRPr="006763A4">
        <w:rPr>
          <w:rFonts w:ascii="Times New Roman" w:hAnsi="Times New Roman" w:cs="Times New Roman"/>
          <w:sz w:val="20"/>
          <w:szCs w:val="20"/>
        </w:rPr>
        <w:t xml:space="preserve"> </w:t>
      </w:r>
      <w:proofErr w:type="spellStart"/>
      <w:r w:rsidR="00706A5B" w:rsidRPr="006763A4">
        <w:rPr>
          <w:rFonts w:ascii="Times New Roman" w:hAnsi="Times New Roman" w:cs="Times New Roman"/>
          <w:sz w:val="20"/>
          <w:szCs w:val="20"/>
        </w:rPr>
        <w:t>into</w:t>
      </w:r>
      <w:proofErr w:type="spellEnd"/>
      <w:r w:rsidR="00706A5B" w:rsidRPr="006763A4">
        <w:rPr>
          <w:rFonts w:ascii="Times New Roman" w:hAnsi="Times New Roman" w:cs="Times New Roman"/>
          <w:sz w:val="20"/>
          <w:szCs w:val="20"/>
        </w:rPr>
        <w:t xml:space="preserve"> </w:t>
      </w:r>
      <w:proofErr w:type="spellStart"/>
      <w:r w:rsidR="00706A5B" w:rsidRPr="006763A4">
        <w:rPr>
          <w:rFonts w:ascii="Times New Roman" w:hAnsi="Times New Roman" w:cs="Times New Roman"/>
          <w:sz w:val="20"/>
          <w:szCs w:val="20"/>
        </w:rPr>
        <w:t>force</w:t>
      </w:r>
      <w:proofErr w:type="spellEnd"/>
      <w:r w:rsidR="00706A5B" w:rsidRPr="006763A4">
        <w:rPr>
          <w:rFonts w:ascii="Times New Roman" w:hAnsi="Times New Roman" w:cs="Times New Roman"/>
          <w:sz w:val="20"/>
          <w:szCs w:val="20"/>
        </w:rPr>
        <w:t xml:space="preserve"> as of 2020, </w:t>
      </w:r>
      <w:proofErr w:type="spellStart"/>
      <w:r w:rsidR="00706A5B" w:rsidRPr="006763A4">
        <w:rPr>
          <w:rFonts w:ascii="Times New Roman" w:hAnsi="Times New Roman" w:cs="Times New Roman"/>
          <w:sz w:val="20"/>
          <w:szCs w:val="20"/>
        </w:rPr>
        <w:t>serves</w:t>
      </w:r>
      <w:proofErr w:type="spellEnd"/>
      <w:r w:rsidR="00706A5B" w:rsidRPr="006763A4">
        <w:rPr>
          <w:rFonts w:ascii="Times New Roman" w:hAnsi="Times New Roman" w:cs="Times New Roman"/>
          <w:sz w:val="20"/>
          <w:szCs w:val="20"/>
        </w:rPr>
        <w:t xml:space="preserve"> </w:t>
      </w:r>
      <w:proofErr w:type="spellStart"/>
      <w:r w:rsidR="00706A5B" w:rsidRPr="006763A4">
        <w:rPr>
          <w:rFonts w:ascii="Times New Roman" w:hAnsi="Times New Roman" w:cs="Times New Roman"/>
          <w:sz w:val="20"/>
          <w:szCs w:val="20"/>
        </w:rPr>
        <w:t>the</w:t>
      </w:r>
      <w:proofErr w:type="spellEnd"/>
      <w:r w:rsidR="00706A5B" w:rsidRPr="006763A4">
        <w:rPr>
          <w:rFonts w:ascii="Times New Roman" w:hAnsi="Times New Roman" w:cs="Times New Roman"/>
          <w:sz w:val="20"/>
          <w:szCs w:val="20"/>
        </w:rPr>
        <w:t xml:space="preserve"> United Nations </w:t>
      </w:r>
      <w:proofErr w:type="spellStart"/>
      <w:r w:rsidR="00706A5B" w:rsidRPr="006763A4">
        <w:rPr>
          <w:rFonts w:ascii="Times New Roman" w:hAnsi="Times New Roman" w:cs="Times New Roman"/>
          <w:sz w:val="20"/>
          <w:szCs w:val="20"/>
        </w:rPr>
        <w:t>Sustainable</w:t>
      </w:r>
      <w:proofErr w:type="spellEnd"/>
      <w:r w:rsidR="00706A5B" w:rsidRPr="006763A4">
        <w:rPr>
          <w:rFonts w:ascii="Times New Roman" w:hAnsi="Times New Roman" w:cs="Times New Roman"/>
          <w:sz w:val="20"/>
          <w:szCs w:val="20"/>
        </w:rPr>
        <w:t xml:space="preserve"> Development </w:t>
      </w:r>
      <w:proofErr w:type="spellStart"/>
      <w:r w:rsidR="00706A5B" w:rsidRPr="006763A4">
        <w:rPr>
          <w:rFonts w:ascii="Times New Roman" w:hAnsi="Times New Roman" w:cs="Times New Roman"/>
          <w:sz w:val="20"/>
          <w:szCs w:val="20"/>
        </w:rPr>
        <w:t>Goals</w:t>
      </w:r>
      <w:proofErr w:type="spellEnd"/>
      <w:r w:rsidR="00706A5B" w:rsidRPr="006763A4">
        <w:rPr>
          <w:rFonts w:ascii="Times New Roman" w:hAnsi="Times New Roman" w:cs="Times New Roman"/>
          <w:sz w:val="20"/>
          <w:szCs w:val="20"/>
        </w:rPr>
        <w:t xml:space="preserve"> (</w:t>
      </w:r>
      <w:proofErr w:type="spellStart"/>
      <w:r w:rsidR="00706A5B" w:rsidRPr="006763A4">
        <w:rPr>
          <w:rFonts w:ascii="Times New Roman" w:hAnsi="Times New Roman" w:cs="Times New Roman"/>
          <w:sz w:val="20"/>
          <w:szCs w:val="20"/>
        </w:rPr>
        <w:t>SDGs</w:t>
      </w:r>
      <w:proofErr w:type="spellEnd"/>
      <w:r w:rsidR="00706A5B" w:rsidRPr="006763A4">
        <w:rPr>
          <w:rFonts w:ascii="Times New Roman" w:hAnsi="Times New Roman" w:cs="Times New Roman"/>
          <w:sz w:val="20"/>
          <w:szCs w:val="20"/>
        </w:rPr>
        <w:t>).</w:t>
      </w:r>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In</w:t>
      </w:r>
      <w:proofErr w:type="spellEnd"/>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this</w:t>
      </w:r>
      <w:proofErr w:type="spellEnd"/>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context</w:t>
      </w:r>
      <w:proofErr w:type="spellEnd"/>
      <w:r w:rsidRPr="006763A4">
        <w:rPr>
          <w:rFonts w:ascii="Times New Roman" w:hAnsi="Times New Roman" w:cs="Times New Roman"/>
          <w:sz w:val="20"/>
          <w:szCs w:val="20"/>
        </w:rPr>
        <w:t xml:space="preserve">, 17 </w:t>
      </w:r>
      <w:proofErr w:type="spellStart"/>
      <w:r w:rsidRPr="006763A4">
        <w:rPr>
          <w:rFonts w:ascii="Times New Roman" w:hAnsi="Times New Roman" w:cs="Times New Roman"/>
          <w:sz w:val="20"/>
          <w:szCs w:val="20"/>
        </w:rPr>
        <w:t>SDGs</w:t>
      </w:r>
      <w:proofErr w:type="spellEnd"/>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and</w:t>
      </w:r>
      <w:proofErr w:type="spellEnd"/>
      <w:r w:rsidRPr="006763A4">
        <w:rPr>
          <w:rFonts w:ascii="Times New Roman" w:hAnsi="Times New Roman" w:cs="Times New Roman"/>
          <w:sz w:val="20"/>
          <w:szCs w:val="20"/>
        </w:rPr>
        <w:t xml:space="preserve"> 47 </w:t>
      </w:r>
      <w:proofErr w:type="spellStart"/>
      <w:r w:rsidRPr="006763A4">
        <w:rPr>
          <w:rFonts w:ascii="Times New Roman" w:hAnsi="Times New Roman" w:cs="Times New Roman"/>
          <w:sz w:val="20"/>
          <w:szCs w:val="20"/>
        </w:rPr>
        <w:t>budget</w:t>
      </w:r>
      <w:proofErr w:type="spellEnd"/>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programs</w:t>
      </w:r>
      <w:proofErr w:type="spellEnd"/>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were</w:t>
      </w:r>
      <w:proofErr w:type="spellEnd"/>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matched</w:t>
      </w:r>
      <w:proofErr w:type="spellEnd"/>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and</w:t>
      </w:r>
      <w:proofErr w:type="spellEnd"/>
      <w:r w:rsidRPr="006763A4">
        <w:rPr>
          <w:rFonts w:ascii="Times New Roman" w:hAnsi="Times New Roman" w:cs="Times New Roman"/>
          <w:sz w:val="20"/>
          <w:szCs w:val="20"/>
        </w:rPr>
        <w:t xml:space="preserve"> it </w:t>
      </w:r>
      <w:proofErr w:type="spellStart"/>
      <w:r w:rsidRPr="006763A4">
        <w:rPr>
          <w:rFonts w:ascii="Times New Roman" w:hAnsi="Times New Roman" w:cs="Times New Roman"/>
          <w:sz w:val="20"/>
          <w:szCs w:val="20"/>
        </w:rPr>
        <w:t>was</w:t>
      </w:r>
      <w:proofErr w:type="spellEnd"/>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revealed</w:t>
      </w:r>
      <w:proofErr w:type="spellEnd"/>
      <w:r w:rsidRPr="006763A4">
        <w:rPr>
          <w:rFonts w:ascii="Times New Roman" w:hAnsi="Times New Roman" w:cs="Times New Roman"/>
          <w:sz w:val="20"/>
          <w:szCs w:val="20"/>
        </w:rPr>
        <w:t xml:space="preserve"> how </w:t>
      </w:r>
      <w:proofErr w:type="spellStart"/>
      <w:r w:rsidRPr="006763A4">
        <w:rPr>
          <w:rFonts w:ascii="Times New Roman" w:hAnsi="Times New Roman" w:cs="Times New Roman"/>
          <w:sz w:val="20"/>
          <w:szCs w:val="20"/>
        </w:rPr>
        <w:t>much</w:t>
      </w:r>
      <w:proofErr w:type="spellEnd"/>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share</w:t>
      </w:r>
      <w:proofErr w:type="spellEnd"/>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was</w:t>
      </w:r>
      <w:proofErr w:type="spellEnd"/>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allocated</w:t>
      </w:r>
      <w:proofErr w:type="spellEnd"/>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to</w:t>
      </w:r>
      <w:proofErr w:type="spellEnd"/>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each</w:t>
      </w:r>
      <w:proofErr w:type="spellEnd"/>
      <w:r w:rsidRPr="006763A4">
        <w:rPr>
          <w:rFonts w:ascii="Times New Roman" w:hAnsi="Times New Roman" w:cs="Times New Roman"/>
          <w:sz w:val="20"/>
          <w:szCs w:val="20"/>
        </w:rPr>
        <w:t xml:space="preserve"> SDG </w:t>
      </w:r>
      <w:proofErr w:type="spellStart"/>
      <w:r w:rsidRPr="006763A4">
        <w:rPr>
          <w:rFonts w:ascii="Times New Roman" w:hAnsi="Times New Roman" w:cs="Times New Roman"/>
          <w:sz w:val="20"/>
          <w:szCs w:val="20"/>
        </w:rPr>
        <w:t>from</w:t>
      </w:r>
      <w:proofErr w:type="spellEnd"/>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the</w:t>
      </w:r>
      <w:proofErr w:type="spellEnd"/>
      <w:r w:rsidRPr="006763A4">
        <w:rPr>
          <w:rFonts w:ascii="Times New Roman" w:hAnsi="Times New Roman" w:cs="Times New Roman"/>
          <w:sz w:val="20"/>
          <w:szCs w:val="20"/>
        </w:rPr>
        <w:t xml:space="preserve"> </w:t>
      </w:r>
      <w:proofErr w:type="spellStart"/>
      <w:r w:rsidRPr="006763A4">
        <w:rPr>
          <w:rFonts w:ascii="Times New Roman" w:hAnsi="Times New Roman" w:cs="Times New Roman"/>
          <w:sz w:val="20"/>
          <w:szCs w:val="20"/>
        </w:rPr>
        <w:t>budget</w:t>
      </w:r>
      <w:proofErr w:type="spellEnd"/>
      <w:r w:rsidRPr="006763A4">
        <w:rPr>
          <w:rFonts w:ascii="Times New Roman" w:hAnsi="Times New Roman" w:cs="Times New Roman"/>
          <w:sz w:val="20"/>
          <w:szCs w:val="20"/>
        </w:rPr>
        <w:t xml:space="preserve">. </w:t>
      </w:r>
      <w:proofErr w:type="spellStart"/>
      <w:r w:rsidR="00706A5B" w:rsidRPr="006763A4">
        <w:rPr>
          <w:rFonts w:ascii="Times New Roman" w:hAnsi="Times New Roman" w:cs="Times New Roman"/>
          <w:sz w:val="20"/>
          <w:szCs w:val="20"/>
        </w:rPr>
        <w:t>In</w:t>
      </w:r>
      <w:proofErr w:type="spellEnd"/>
      <w:r w:rsidR="00706A5B" w:rsidRPr="006763A4">
        <w:rPr>
          <w:rFonts w:ascii="Times New Roman" w:hAnsi="Times New Roman" w:cs="Times New Roman"/>
          <w:sz w:val="20"/>
          <w:szCs w:val="20"/>
        </w:rPr>
        <w:t xml:space="preserve"> 2021, </w:t>
      </w:r>
      <w:proofErr w:type="spellStart"/>
      <w:r w:rsidR="00706A5B" w:rsidRPr="006763A4">
        <w:rPr>
          <w:rFonts w:ascii="Times New Roman" w:hAnsi="Times New Roman" w:cs="Times New Roman"/>
          <w:sz w:val="20"/>
          <w:szCs w:val="20"/>
        </w:rPr>
        <w:t>Turkey</w:t>
      </w:r>
      <w:proofErr w:type="spellEnd"/>
      <w:r w:rsidR="00706A5B" w:rsidRPr="006763A4">
        <w:rPr>
          <w:rFonts w:ascii="Times New Roman" w:hAnsi="Times New Roman" w:cs="Times New Roman"/>
          <w:sz w:val="20"/>
          <w:szCs w:val="20"/>
        </w:rPr>
        <w:t xml:space="preserve"> </w:t>
      </w:r>
      <w:proofErr w:type="spellStart"/>
      <w:r w:rsidR="00706A5B" w:rsidRPr="006763A4">
        <w:rPr>
          <w:rFonts w:ascii="Times New Roman" w:hAnsi="Times New Roman" w:cs="Times New Roman"/>
          <w:sz w:val="20"/>
          <w:szCs w:val="20"/>
        </w:rPr>
        <w:t>was</w:t>
      </w:r>
      <w:proofErr w:type="spellEnd"/>
      <w:r w:rsidR="00706A5B" w:rsidRPr="006763A4">
        <w:rPr>
          <w:rFonts w:ascii="Times New Roman" w:hAnsi="Times New Roman" w:cs="Times New Roman"/>
          <w:sz w:val="20"/>
          <w:szCs w:val="20"/>
        </w:rPr>
        <w:t xml:space="preserve"> </w:t>
      </w:r>
      <w:proofErr w:type="spellStart"/>
      <w:r w:rsidR="00706A5B" w:rsidRPr="006763A4">
        <w:rPr>
          <w:rFonts w:ascii="Times New Roman" w:hAnsi="Times New Roman" w:cs="Times New Roman"/>
          <w:sz w:val="20"/>
          <w:szCs w:val="20"/>
        </w:rPr>
        <w:t>ranked</w:t>
      </w:r>
      <w:proofErr w:type="spellEnd"/>
      <w:r w:rsidR="00706A5B" w:rsidRPr="006763A4">
        <w:rPr>
          <w:rFonts w:ascii="Times New Roman" w:hAnsi="Times New Roman" w:cs="Times New Roman"/>
          <w:sz w:val="20"/>
          <w:szCs w:val="20"/>
        </w:rPr>
        <w:t xml:space="preserve"> 71st </w:t>
      </w:r>
      <w:proofErr w:type="spellStart"/>
      <w:r w:rsidR="00706A5B" w:rsidRPr="006763A4">
        <w:rPr>
          <w:rFonts w:ascii="Times New Roman" w:hAnsi="Times New Roman" w:cs="Times New Roman"/>
          <w:sz w:val="20"/>
          <w:szCs w:val="20"/>
        </w:rPr>
        <w:t>among</w:t>
      </w:r>
      <w:proofErr w:type="spellEnd"/>
      <w:r w:rsidR="00706A5B" w:rsidRPr="006763A4">
        <w:rPr>
          <w:rFonts w:ascii="Times New Roman" w:hAnsi="Times New Roman" w:cs="Times New Roman"/>
          <w:sz w:val="20"/>
          <w:szCs w:val="20"/>
        </w:rPr>
        <w:t xml:space="preserve"> 163 </w:t>
      </w:r>
      <w:proofErr w:type="spellStart"/>
      <w:r w:rsidR="00706A5B" w:rsidRPr="006763A4">
        <w:rPr>
          <w:rFonts w:ascii="Times New Roman" w:hAnsi="Times New Roman" w:cs="Times New Roman"/>
          <w:sz w:val="20"/>
          <w:szCs w:val="20"/>
        </w:rPr>
        <w:t>countries</w:t>
      </w:r>
      <w:proofErr w:type="spellEnd"/>
      <w:r w:rsidR="00706A5B" w:rsidRPr="006763A4">
        <w:rPr>
          <w:rFonts w:ascii="Times New Roman" w:hAnsi="Times New Roman" w:cs="Times New Roman"/>
          <w:sz w:val="20"/>
          <w:szCs w:val="20"/>
        </w:rPr>
        <w:t xml:space="preserve"> in </w:t>
      </w:r>
      <w:proofErr w:type="spellStart"/>
      <w:r w:rsidR="00706A5B" w:rsidRPr="006763A4">
        <w:rPr>
          <w:rFonts w:ascii="Times New Roman" w:hAnsi="Times New Roman" w:cs="Times New Roman"/>
          <w:sz w:val="20"/>
          <w:szCs w:val="20"/>
        </w:rPr>
        <w:t>the</w:t>
      </w:r>
      <w:proofErr w:type="spellEnd"/>
      <w:r w:rsidR="00706A5B" w:rsidRPr="006763A4">
        <w:rPr>
          <w:rFonts w:ascii="Times New Roman" w:hAnsi="Times New Roman" w:cs="Times New Roman"/>
          <w:sz w:val="20"/>
          <w:szCs w:val="20"/>
        </w:rPr>
        <w:t xml:space="preserve"> SDG </w:t>
      </w:r>
      <w:proofErr w:type="spellStart"/>
      <w:r w:rsidR="00706A5B" w:rsidRPr="006763A4">
        <w:rPr>
          <w:rFonts w:ascii="Times New Roman" w:hAnsi="Times New Roman" w:cs="Times New Roman"/>
          <w:sz w:val="20"/>
          <w:szCs w:val="20"/>
        </w:rPr>
        <w:t>index</w:t>
      </w:r>
      <w:proofErr w:type="spellEnd"/>
      <w:r w:rsidRPr="006763A4">
        <w:rPr>
          <w:rFonts w:ascii="Times New Roman" w:hAnsi="Times New Roman" w:cs="Times New Roman"/>
          <w:sz w:val="20"/>
          <w:szCs w:val="20"/>
        </w:rPr>
        <w:t xml:space="preserve">. </w:t>
      </w:r>
      <w:r w:rsidR="001D51D5" w:rsidRPr="006763A4">
        <w:rPr>
          <w:rFonts w:ascii="Times New Roman" w:hAnsi="Times New Roman" w:cs="Times New Roman"/>
          <w:sz w:val="20"/>
          <w:szCs w:val="20"/>
        </w:rPr>
        <w:t xml:space="preserve">As a </w:t>
      </w:r>
      <w:proofErr w:type="spellStart"/>
      <w:r w:rsidR="001D51D5" w:rsidRPr="006763A4">
        <w:rPr>
          <w:rFonts w:ascii="Times New Roman" w:hAnsi="Times New Roman" w:cs="Times New Roman"/>
          <w:sz w:val="20"/>
          <w:szCs w:val="20"/>
        </w:rPr>
        <w:t>result</w:t>
      </w:r>
      <w:proofErr w:type="spellEnd"/>
      <w:r w:rsidR="001D51D5" w:rsidRPr="006763A4">
        <w:rPr>
          <w:rFonts w:ascii="Times New Roman" w:hAnsi="Times New Roman" w:cs="Times New Roman"/>
          <w:sz w:val="20"/>
          <w:szCs w:val="20"/>
        </w:rPr>
        <w:t xml:space="preserve"> of </w:t>
      </w:r>
      <w:proofErr w:type="spellStart"/>
      <w:r w:rsidR="001D51D5" w:rsidRPr="006763A4">
        <w:rPr>
          <w:rFonts w:ascii="Times New Roman" w:hAnsi="Times New Roman" w:cs="Times New Roman"/>
          <w:sz w:val="20"/>
          <w:szCs w:val="20"/>
        </w:rPr>
        <w:t>the</w:t>
      </w:r>
      <w:proofErr w:type="spellEnd"/>
      <w:r w:rsidR="001D51D5" w:rsidRPr="006763A4">
        <w:rPr>
          <w:rFonts w:ascii="Times New Roman" w:hAnsi="Times New Roman" w:cs="Times New Roman"/>
          <w:sz w:val="20"/>
          <w:szCs w:val="20"/>
        </w:rPr>
        <w:t xml:space="preserve"> </w:t>
      </w:r>
      <w:proofErr w:type="spellStart"/>
      <w:r w:rsidR="001D51D5" w:rsidRPr="006763A4">
        <w:rPr>
          <w:rFonts w:ascii="Times New Roman" w:hAnsi="Times New Roman" w:cs="Times New Roman"/>
          <w:sz w:val="20"/>
          <w:szCs w:val="20"/>
        </w:rPr>
        <w:t>study</w:t>
      </w:r>
      <w:proofErr w:type="spellEnd"/>
      <w:r w:rsidR="001D51D5" w:rsidRPr="006763A4">
        <w:rPr>
          <w:rFonts w:ascii="Times New Roman" w:hAnsi="Times New Roman" w:cs="Times New Roman"/>
          <w:sz w:val="20"/>
          <w:szCs w:val="20"/>
        </w:rPr>
        <w:t xml:space="preserve">, it </w:t>
      </w:r>
      <w:proofErr w:type="spellStart"/>
      <w:r w:rsidR="001D51D5" w:rsidRPr="006763A4">
        <w:rPr>
          <w:rFonts w:ascii="Times New Roman" w:hAnsi="Times New Roman" w:cs="Times New Roman"/>
          <w:sz w:val="20"/>
          <w:szCs w:val="20"/>
        </w:rPr>
        <w:t>was</w:t>
      </w:r>
      <w:proofErr w:type="spellEnd"/>
      <w:r w:rsidR="001D51D5" w:rsidRPr="006763A4">
        <w:rPr>
          <w:rFonts w:ascii="Times New Roman" w:hAnsi="Times New Roman" w:cs="Times New Roman"/>
          <w:sz w:val="20"/>
          <w:szCs w:val="20"/>
        </w:rPr>
        <w:t xml:space="preserve"> </w:t>
      </w:r>
      <w:proofErr w:type="spellStart"/>
      <w:r w:rsidR="001D51D5" w:rsidRPr="006763A4">
        <w:rPr>
          <w:rFonts w:ascii="Times New Roman" w:hAnsi="Times New Roman" w:cs="Times New Roman"/>
          <w:sz w:val="20"/>
          <w:szCs w:val="20"/>
        </w:rPr>
        <w:t>determined</w:t>
      </w:r>
      <w:proofErr w:type="spellEnd"/>
      <w:r w:rsidR="001D51D5" w:rsidRPr="006763A4">
        <w:rPr>
          <w:rFonts w:ascii="Times New Roman" w:hAnsi="Times New Roman" w:cs="Times New Roman"/>
          <w:sz w:val="20"/>
          <w:szCs w:val="20"/>
        </w:rPr>
        <w:t xml:space="preserve"> </w:t>
      </w:r>
      <w:proofErr w:type="spellStart"/>
      <w:r w:rsidR="001D51D5" w:rsidRPr="006763A4">
        <w:rPr>
          <w:rFonts w:ascii="Times New Roman" w:hAnsi="Times New Roman" w:cs="Times New Roman"/>
          <w:sz w:val="20"/>
          <w:szCs w:val="20"/>
        </w:rPr>
        <w:t>that</w:t>
      </w:r>
      <w:proofErr w:type="spellEnd"/>
      <w:r w:rsidR="001D51D5" w:rsidRPr="006763A4">
        <w:rPr>
          <w:rFonts w:ascii="Times New Roman" w:hAnsi="Times New Roman" w:cs="Times New Roman"/>
          <w:sz w:val="20"/>
          <w:szCs w:val="20"/>
        </w:rPr>
        <w:t xml:space="preserve"> </w:t>
      </w:r>
      <w:proofErr w:type="spellStart"/>
      <w:r w:rsidR="001D51D5" w:rsidRPr="006763A4">
        <w:rPr>
          <w:rFonts w:ascii="Times New Roman" w:hAnsi="Times New Roman" w:cs="Times New Roman"/>
          <w:sz w:val="20"/>
          <w:szCs w:val="20"/>
        </w:rPr>
        <w:t>Turkey</w:t>
      </w:r>
      <w:proofErr w:type="spellEnd"/>
      <w:r w:rsidR="001D51D5" w:rsidRPr="006763A4">
        <w:rPr>
          <w:rFonts w:ascii="Times New Roman" w:hAnsi="Times New Roman" w:cs="Times New Roman"/>
          <w:sz w:val="20"/>
          <w:szCs w:val="20"/>
        </w:rPr>
        <w:t xml:space="preserve"> </w:t>
      </w:r>
      <w:proofErr w:type="spellStart"/>
      <w:r w:rsidR="001D51D5" w:rsidRPr="006763A4">
        <w:rPr>
          <w:rFonts w:ascii="Times New Roman" w:hAnsi="Times New Roman" w:cs="Times New Roman"/>
          <w:sz w:val="20"/>
          <w:szCs w:val="20"/>
        </w:rPr>
        <w:t>could</w:t>
      </w:r>
      <w:proofErr w:type="spellEnd"/>
      <w:r w:rsidR="001D51D5" w:rsidRPr="006763A4">
        <w:rPr>
          <w:rFonts w:ascii="Times New Roman" w:hAnsi="Times New Roman" w:cs="Times New Roman"/>
          <w:sz w:val="20"/>
          <w:szCs w:val="20"/>
        </w:rPr>
        <w:t xml:space="preserve"> not </w:t>
      </w:r>
      <w:proofErr w:type="spellStart"/>
      <w:r w:rsidR="001D51D5" w:rsidRPr="006763A4">
        <w:rPr>
          <w:rFonts w:ascii="Times New Roman" w:hAnsi="Times New Roman" w:cs="Times New Roman"/>
          <w:sz w:val="20"/>
          <w:szCs w:val="20"/>
        </w:rPr>
        <w:t>allocate</w:t>
      </w:r>
      <w:proofErr w:type="spellEnd"/>
      <w:r w:rsidR="001D51D5" w:rsidRPr="006763A4">
        <w:rPr>
          <w:rFonts w:ascii="Times New Roman" w:hAnsi="Times New Roman" w:cs="Times New Roman"/>
          <w:sz w:val="20"/>
          <w:szCs w:val="20"/>
        </w:rPr>
        <w:t xml:space="preserve"> </w:t>
      </w:r>
      <w:proofErr w:type="spellStart"/>
      <w:r w:rsidR="001D51D5" w:rsidRPr="006763A4">
        <w:rPr>
          <w:rFonts w:ascii="Times New Roman" w:hAnsi="Times New Roman" w:cs="Times New Roman"/>
          <w:sz w:val="20"/>
          <w:szCs w:val="20"/>
        </w:rPr>
        <w:t>sufficient</w:t>
      </w:r>
      <w:proofErr w:type="spellEnd"/>
      <w:r w:rsidR="001D51D5" w:rsidRPr="006763A4">
        <w:rPr>
          <w:rFonts w:ascii="Times New Roman" w:hAnsi="Times New Roman" w:cs="Times New Roman"/>
          <w:sz w:val="20"/>
          <w:szCs w:val="20"/>
        </w:rPr>
        <w:t xml:space="preserve"> </w:t>
      </w:r>
      <w:proofErr w:type="spellStart"/>
      <w:r w:rsidR="001D51D5" w:rsidRPr="006763A4">
        <w:rPr>
          <w:rFonts w:ascii="Times New Roman" w:hAnsi="Times New Roman" w:cs="Times New Roman"/>
          <w:sz w:val="20"/>
          <w:szCs w:val="20"/>
        </w:rPr>
        <w:t>resources</w:t>
      </w:r>
      <w:proofErr w:type="spellEnd"/>
      <w:r w:rsidR="001D51D5" w:rsidRPr="006763A4">
        <w:rPr>
          <w:rFonts w:ascii="Times New Roman" w:hAnsi="Times New Roman" w:cs="Times New Roman"/>
          <w:sz w:val="20"/>
          <w:szCs w:val="20"/>
        </w:rPr>
        <w:t xml:space="preserve"> </w:t>
      </w:r>
      <w:proofErr w:type="spellStart"/>
      <w:r w:rsidR="001D51D5" w:rsidRPr="006763A4">
        <w:rPr>
          <w:rFonts w:ascii="Times New Roman" w:hAnsi="Times New Roman" w:cs="Times New Roman"/>
          <w:sz w:val="20"/>
          <w:szCs w:val="20"/>
        </w:rPr>
        <w:t>from</w:t>
      </w:r>
      <w:proofErr w:type="spellEnd"/>
      <w:r w:rsidR="001D51D5" w:rsidRPr="006763A4">
        <w:rPr>
          <w:rFonts w:ascii="Times New Roman" w:hAnsi="Times New Roman" w:cs="Times New Roman"/>
          <w:sz w:val="20"/>
          <w:szCs w:val="20"/>
        </w:rPr>
        <w:t xml:space="preserve"> </w:t>
      </w:r>
      <w:proofErr w:type="spellStart"/>
      <w:r w:rsidR="001D51D5" w:rsidRPr="006763A4">
        <w:rPr>
          <w:rFonts w:ascii="Times New Roman" w:hAnsi="Times New Roman" w:cs="Times New Roman"/>
          <w:sz w:val="20"/>
          <w:szCs w:val="20"/>
        </w:rPr>
        <w:t>the</w:t>
      </w:r>
      <w:proofErr w:type="spellEnd"/>
      <w:r w:rsidR="001D51D5" w:rsidRPr="006763A4">
        <w:rPr>
          <w:rFonts w:ascii="Times New Roman" w:hAnsi="Times New Roman" w:cs="Times New Roman"/>
          <w:sz w:val="20"/>
          <w:szCs w:val="20"/>
        </w:rPr>
        <w:t xml:space="preserve"> </w:t>
      </w:r>
      <w:proofErr w:type="spellStart"/>
      <w:r w:rsidR="001D51D5" w:rsidRPr="006763A4">
        <w:rPr>
          <w:rFonts w:ascii="Times New Roman" w:hAnsi="Times New Roman" w:cs="Times New Roman"/>
          <w:sz w:val="20"/>
          <w:szCs w:val="20"/>
        </w:rPr>
        <w:t>budget</w:t>
      </w:r>
      <w:proofErr w:type="spellEnd"/>
      <w:r w:rsidR="001D51D5" w:rsidRPr="006763A4">
        <w:rPr>
          <w:rFonts w:ascii="Times New Roman" w:hAnsi="Times New Roman" w:cs="Times New Roman"/>
          <w:sz w:val="20"/>
          <w:szCs w:val="20"/>
        </w:rPr>
        <w:t xml:space="preserve"> </w:t>
      </w:r>
      <w:proofErr w:type="spellStart"/>
      <w:r w:rsidR="001D51D5" w:rsidRPr="006763A4">
        <w:rPr>
          <w:rFonts w:ascii="Times New Roman" w:hAnsi="Times New Roman" w:cs="Times New Roman"/>
          <w:sz w:val="20"/>
          <w:szCs w:val="20"/>
        </w:rPr>
        <w:t>to</w:t>
      </w:r>
      <w:proofErr w:type="spellEnd"/>
      <w:r w:rsidR="001D51D5" w:rsidRPr="006763A4">
        <w:rPr>
          <w:rFonts w:ascii="Times New Roman" w:hAnsi="Times New Roman" w:cs="Times New Roman"/>
          <w:sz w:val="20"/>
          <w:szCs w:val="20"/>
        </w:rPr>
        <w:t xml:space="preserve"> realize </w:t>
      </w:r>
      <w:proofErr w:type="spellStart"/>
      <w:r w:rsidR="001D51D5" w:rsidRPr="006763A4">
        <w:rPr>
          <w:rFonts w:ascii="Times New Roman" w:hAnsi="Times New Roman" w:cs="Times New Roman"/>
          <w:sz w:val="20"/>
          <w:szCs w:val="20"/>
        </w:rPr>
        <w:t>some</w:t>
      </w:r>
      <w:proofErr w:type="spellEnd"/>
      <w:r w:rsidR="001D51D5" w:rsidRPr="006763A4">
        <w:rPr>
          <w:rFonts w:ascii="Times New Roman" w:hAnsi="Times New Roman" w:cs="Times New Roman"/>
          <w:sz w:val="20"/>
          <w:szCs w:val="20"/>
        </w:rPr>
        <w:t xml:space="preserve"> </w:t>
      </w:r>
      <w:proofErr w:type="spellStart"/>
      <w:proofErr w:type="gramStart"/>
      <w:r w:rsidR="001D51D5" w:rsidRPr="006763A4">
        <w:rPr>
          <w:rFonts w:ascii="Times New Roman" w:hAnsi="Times New Roman" w:cs="Times New Roman"/>
          <w:sz w:val="20"/>
          <w:szCs w:val="20"/>
        </w:rPr>
        <w:t>SDGs</w:t>
      </w:r>
      <w:proofErr w:type="spellEnd"/>
      <w:r w:rsidR="001D51D5" w:rsidRPr="006763A4">
        <w:rPr>
          <w:rFonts w:ascii="Times New Roman" w:hAnsi="Times New Roman" w:cs="Times New Roman"/>
          <w:sz w:val="20"/>
          <w:szCs w:val="20"/>
        </w:rPr>
        <w:t>.</w:t>
      </w:r>
      <w:r w:rsidR="00562FD8" w:rsidRPr="006763A4">
        <w:rPr>
          <w:rFonts w:ascii="Times New Roman" w:hAnsi="Times New Roman" w:cs="Times New Roman"/>
          <w:sz w:val="20"/>
          <w:szCs w:val="20"/>
        </w:rPr>
        <w:t>.</w:t>
      </w:r>
      <w:proofErr w:type="gramEnd"/>
      <w:r w:rsidR="00562FD8" w:rsidRPr="006763A4">
        <w:rPr>
          <w:rFonts w:ascii="Times New Roman" w:hAnsi="Times New Roman" w:cs="Times New Roman"/>
          <w:sz w:val="20"/>
          <w:szCs w:val="20"/>
        </w:rPr>
        <w:t xml:space="preserve"> </w:t>
      </w:r>
      <w:proofErr w:type="spellStart"/>
      <w:r w:rsidR="00562FD8" w:rsidRPr="006763A4">
        <w:rPr>
          <w:rFonts w:ascii="Times New Roman" w:hAnsi="Times New Roman" w:cs="Times New Roman"/>
          <w:sz w:val="20"/>
          <w:szCs w:val="20"/>
        </w:rPr>
        <w:t>It</w:t>
      </w:r>
      <w:proofErr w:type="spellEnd"/>
      <w:r w:rsidR="00562FD8" w:rsidRPr="006763A4">
        <w:rPr>
          <w:rFonts w:ascii="Times New Roman" w:hAnsi="Times New Roman" w:cs="Times New Roman"/>
          <w:sz w:val="20"/>
          <w:szCs w:val="20"/>
        </w:rPr>
        <w:t xml:space="preserve"> is </w:t>
      </w:r>
      <w:proofErr w:type="spellStart"/>
      <w:r w:rsidR="00562FD8" w:rsidRPr="006763A4">
        <w:rPr>
          <w:rFonts w:ascii="Times New Roman" w:hAnsi="Times New Roman" w:cs="Times New Roman"/>
          <w:sz w:val="20"/>
          <w:szCs w:val="20"/>
        </w:rPr>
        <w:t>considered</w:t>
      </w:r>
      <w:proofErr w:type="spellEnd"/>
      <w:r w:rsidR="00562FD8" w:rsidRPr="006763A4">
        <w:rPr>
          <w:rFonts w:ascii="Times New Roman" w:hAnsi="Times New Roman" w:cs="Times New Roman"/>
          <w:sz w:val="20"/>
          <w:szCs w:val="20"/>
        </w:rPr>
        <w:t xml:space="preserve"> </w:t>
      </w:r>
      <w:proofErr w:type="spellStart"/>
      <w:r w:rsidR="00562FD8" w:rsidRPr="006763A4">
        <w:rPr>
          <w:rFonts w:ascii="Times New Roman" w:hAnsi="Times New Roman" w:cs="Times New Roman"/>
          <w:sz w:val="20"/>
          <w:szCs w:val="20"/>
        </w:rPr>
        <w:t>that</w:t>
      </w:r>
      <w:proofErr w:type="spellEnd"/>
      <w:r w:rsidR="00562FD8" w:rsidRPr="006763A4">
        <w:rPr>
          <w:rFonts w:ascii="Times New Roman" w:hAnsi="Times New Roman" w:cs="Times New Roman"/>
          <w:sz w:val="20"/>
          <w:szCs w:val="20"/>
        </w:rPr>
        <w:t xml:space="preserve"> </w:t>
      </w:r>
      <w:proofErr w:type="spellStart"/>
      <w:r w:rsidR="00562FD8" w:rsidRPr="006763A4">
        <w:rPr>
          <w:rFonts w:ascii="Times New Roman" w:hAnsi="Times New Roman" w:cs="Times New Roman"/>
          <w:sz w:val="20"/>
          <w:szCs w:val="20"/>
        </w:rPr>
        <w:t>with</w:t>
      </w:r>
      <w:proofErr w:type="spellEnd"/>
      <w:r w:rsidR="00562FD8" w:rsidRPr="006763A4">
        <w:rPr>
          <w:rFonts w:ascii="Times New Roman" w:hAnsi="Times New Roman" w:cs="Times New Roman"/>
          <w:sz w:val="20"/>
          <w:szCs w:val="20"/>
        </w:rPr>
        <w:t xml:space="preserve"> </w:t>
      </w:r>
      <w:proofErr w:type="spellStart"/>
      <w:r w:rsidR="00562FD8" w:rsidRPr="006763A4">
        <w:rPr>
          <w:rFonts w:ascii="Times New Roman" w:hAnsi="Times New Roman" w:cs="Times New Roman"/>
          <w:sz w:val="20"/>
          <w:szCs w:val="20"/>
        </w:rPr>
        <w:t>the</w:t>
      </w:r>
      <w:proofErr w:type="spellEnd"/>
      <w:r w:rsidR="00562FD8" w:rsidRPr="006763A4">
        <w:rPr>
          <w:rFonts w:ascii="Times New Roman" w:hAnsi="Times New Roman" w:cs="Times New Roman"/>
          <w:sz w:val="20"/>
          <w:szCs w:val="20"/>
        </w:rPr>
        <w:t xml:space="preserve"> </w:t>
      </w:r>
      <w:proofErr w:type="spellStart"/>
      <w:r w:rsidR="00562FD8" w:rsidRPr="006763A4">
        <w:rPr>
          <w:rFonts w:ascii="Times New Roman" w:hAnsi="Times New Roman" w:cs="Times New Roman"/>
          <w:sz w:val="20"/>
          <w:szCs w:val="20"/>
        </w:rPr>
        <w:t>preparation</w:t>
      </w:r>
      <w:proofErr w:type="spellEnd"/>
      <w:r w:rsidR="00562FD8" w:rsidRPr="006763A4">
        <w:rPr>
          <w:rFonts w:ascii="Times New Roman" w:hAnsi="Times New Roman" w:cs="Times New Roman"/>
          <w:sz w:val="20"/>
          <w:szCs w:val="20"/>
        </w:rPr>
        <w:t xml:space="preserve"> of </w:t>
      </w:r>
      <w:proofErr w:type="spellStart"/>
      <w:r w:rsidR="00562FD8" w:rsidRPr="006763A4">
        <w:rPr>
          <w:rFonts w:ascii="Times New Roman" w:hAnsi="Times New Roman" w:cs="Times New Roman"/>
          <w:sz w:val="20"/>
          <w:szCs w:val="20"/>
        </w:rPr>
        <w:t>the</w:t>
      </w:r>
      <w:proofErr w:type="spellEnd"/>
      <w:r w:rsidR="00562FD8" w:rsidRPr="006763A4">
        <w:rPr>
          <w:rFonts w:ascii="Times New Roman" w:hAnsi="Times New Roman" w:cs="Times New Roman"/>
          <w:sz w:val="20"/>
          <w:szCs w:val="20"/>
        </w:rPr>
        <w:t xml:space="preserve"> </w:t>
      </w:r>
      <w:proofErr w:type="spellStart"/>
      <w:r w:rsidR="00562FD8" w:rsidRPr="006763A4">
        <w:rPr>
          <w:rFonts w:ascii="Times New Roman" w:hAnsi="Times New Roman" w:cs="Times New Roman"/>
          <w:sz w:val="20"/>
          <w:szCs w:val="20"/>
        </w:rPr>
        <w:t>budget</w:t>
      </w:r>
      <w:proofErr w:type="spellEnd"/>
      <w:r w:rsidR="00562FD8" w:rsidRPr="006763A4">
        <w:rPr>
          <w:rFonts w:ascii="Times New Roman" w:hAnsi="Times New Roman" w:cs="Times New Roman"/>
          <w:sz w:val="20"/>
          <w:szCs w:val="20"/>
        </w:rPr>
        <w:t xml:space="preserve"> </w:t>
      </w:r>
      <w:proofErr w:type="spellStart"/>
      <w:r w:rsidR="00562FD8" w:rsidRPr="006763A4">
        <w:rPr>
          <w:rFonts w:ascii="Times New Roman" w:hAnsi="Times New Roman" w:cs="Times New Roman"/>
          <w:sz w:val="20"/>
          <w:szCs w:val="20"/>
        </w:rPr>
        <w:t>programs</w:t>
      </w:r>
      <w:proofErr w:type="spellEnd"/>
      <w:r w:rsidR="00562FD8" w:rsidRPr="006763A4">
        <w:rPr>
          <w:rFonts w:ascii="Times New Roman" w:hAnsi="Times New Roman" w:cs="Times New Roman"/>
          <w:sz w:val="20"/>
          <w:szCs w:val="20"/>
        </w:rPr>
        <w:t xml:space="preserve"> in </w:t>
      </w:r>
      <w:proofErr w:type="spellStart"/>
      <w:r w:rsidR="00562FD8" w:rsidRPr="006763A4">
        <w:rPr>
          <w:rFonts w:ascii="Times New Roman" w:hAnsi="Times New Roman" w:cs="Times New Roman"/>
          <w:sz w:val="20"/>
          <w:szCs w:val="20"/>
        </w:rPr>
        <w:t>line</w:t>
      </w:r>
      <w:proofErr w:type="spellEnd"/>
      <w:r w:rsidR="00562FD8" w:rsidRPr="006763A4">
        <w:rPr>
          <w:rFonts w:ascii="Times New Roman" w:hAnsi="Times New Roman" w:cs="Times New Roman"/>
          <w:sz w:val="20"/>
          <w:szCs w:val="20"/>
        </w:rPr>
        <w:t xml:space="preserve"> </w:t>
      </w:r>
      <w:proofErr w:type="spellStart"/>
      <w:r w:rsidR="00562FD8" w:rsidRPr="006763A4">
        <w:rPr>
          <w:rFonts w:ascii="Times New Roman" w:hAnsi="Times New Roman" w:cs="Times New Roman"/>
          <w:sz w:val="20"/>
          <w:szCs w:val="20"/>
        </w:rPr>
        <w:t>with</w:t>
      </w:r>
      <w:proofErr w:type="spellEnd"/>
      <w:r w:rsidR="00562FD8" w:rsidRPr="006763A4">
        <w:rPr>
          <w:rFonts w:ascii="Times New Roman" w:hAnsi="Times New Roman" w:cs="Times New Roman"/>
          <w:sz w:val="20"/>
          <w:szCs w:val="20"/>
        </w:rPr>
        <w:t xml:space="preserve"> </w:t>
      </w:r>
      <w:proofErr w:type="spellStart"/>
      <w:r w:rsidR="00562FD8" w:rsidRPr="006763A4">
        <w:rPr>
          <w:rFonts w:ascii="Times New Roman" w:hAnsi="Times New Roman" w:cs="Times New Roman"/>
          <w:sz w:val="20"/>
          <w:szCs w:val="20"/>
        </w:rPr>
        <w:t>the</w:t>
      </w:r>
      <w:proofErr w:type="spellEnd"/>
      <w:r w:rsidR="00562FD8" w:rsidRPr="006763A4">
        <w:rPr>
          <w:rFonts w:ascii="Times New Roman" w:hAnsi="Times New Roman" w:cs="Times New Roman"/>
          <w:sz w:val="20"/>
          <w:szCs w:val="20"/>
        </w:rPr>
        <w:t xml:space="preserve"> </w:t>
      </w:r>
      <w:proofErr w:type="spellStart"/>
      <w:r w:rsidR="00562FD8" w:rsidRPr="006763A4">
        <w:rPr>
          <w:rFonts w:ascii="Times New Roman" w:hAnsi="Times New Roman" w:cs="Times New Roman"/>
          <w:sz w:val="20"/>
          <w:szCs w:val="20"/>
        </w:rPr>
        <w:t>SDGs</w:t>
      </w:r>
      <w:proofErr w:type="spellEnd"/>
      <w:r w:rsidR="00562FD8" w:rsidRPr="006763A4">
        <w:rPr>
          <w:rFonts w:ascii="Times New Roman" w:hAnsi="Times New Roman" w:cs="Times New Roman"/>
          <w:sz w:val="20"/>
          <w:szCs w:val="20"/>
        </w:rPr>
        <w:t xml:space="preserve"> in </w:t>
      </w:r>
      <w:proofErr w:type="spellStart"/>
      <w:r w:rsidR="00562FD8" w:rsidRPr="006763A4">
        <w:rPr>
          <w:rFonts w:ascii="Times New Roman" w:hAnsi="Times New Roman" w:cs="Times New Roman"/>
          <w:sz w:val="20"/>
          <w:szCs w:val="20"/>
        </w:rPr>
        <w:t>the</w:t>
      </w:r>
      <w:proofErr w:type="spellEnd"/>
      <w:r w:rsidR="00562FD8" w:rsidRPr="006763A4">
        <w:rPr>
          <w:rFonts w:ascii="Times New Roman" w:hAnsi="Times New Roman" w:cs="Times New Roman"/>
          <w:sz w:val="20"/>
          <w:szCs w:val="20"/>
        </w:rPr>
        <w:t xml:space="preserve"> </w:t>
      </w:r>
      <w:proofErr w:type="spellStart"/>
      <w:r w:rsidR="00562FD8" w:rsidRPr="006763A4">
        <w:rPr>
          <w:rFonts w:ascii="Times New Roman" w:hAnsi="Times New Roman" w:cs="Times New Roman"/>
          <w:sz w:val="20"/>
          <w:szCs w:val="20"/>
        </w:rPr>
        <w:t>upcoming</w:t>
      </w:r>
      <w:proofErr w:type="spellEnd"/>
      <w:r w:rsidR="00562FD8" w:rsidRPr="006763A4">
        <w:rPr>
          <w:rFonts w:ascii="Times New Roman" w:hAnsi="Times New Roman" w:cs="Times New Roman"/>
          <w:sz w:val="20"/>
          <w:szCs w:val="20"/>
        </w:rPr>
        <w:t xml:space="preserve"> </w:t>
      </w:r>
      <w:proofErr w:type="spellStart"/>
      <w:r w:rsidR="00562FD8" w:rsidRPr="006763A4">
        <w:rPr>
          <w:rFonts w:ascii="Times New Roman" w:hAnsi="Times New Roman" w:cs="Times New Roman"/>
          <w:sz w:val="20"/>
          <w:szCs w:val="20"/>
        </w:rPr>
        <w:t>period</w:t>
      </w:r>
      <w:proofErr w:type="spellEnd"/>
      <w:r w:rsidR="00562FD8" w:rsidRPr="006763A4">
        <w:rPr>
          <w:rFonts w:ascii="Times New Roman" w:hAnsi="Times New Roman" w:cs="Times New Roman"/>
          <w:sz w:val="20"/>
          <w:szCs w:val="20"/>
        </w:rPr>
        <w:t xml:space="preserve">, </w:t>
      </w:r>
      <w:proofErr w:type="spellStart"/>
      <w:r w:rsidR="00562FD8" w:rsidRPr="006763A4">
        <w:rPr>
          <w:rFonts w:ascii="Times New Roman" w:hAnsi="Times New Roman" w:cs="Times New Roman"/>
          <w:sz w:val="20"/>
          <w:szCs w:val="20"/>
        </w:rPr>
        <w:t>Turkey</w:t>
      </w:r>
      <w:proofErr w:type="spellEnd"/>
      <w:r w:rsidR="00562FD8" w:rsidRPr="006763A4">
        <w:rPr>
          <w:rFonts w:ascii="Times New Roman" w:hAnsi="Times New Roman" w:cs="Times New Roman"/>
          <w:sz w:val="20"/>
          <w:szCs w:val="20"/>
        </w:rPr>
        <w:t xml:space="preserve"> </w:t>
      </w:r>
      <w:proofErr w:type="spellStart"/>
      <w:r w:rsidR="00562FD8" w:rsidRPr="006763A4">
        <w:rPr>
          <w:rFonts w:ascii="Times New Roman" w:hAnsi="Times New Roman" w:cs="Times New Roman"/>
          <w:sz w:val="20"/>
          <w:szCs w:val="20"/>
        </w:rPr>
        <w:t>may</w:t>
      </w:r>
      <w:proofErr w:type="spellEnd"/>
      <w:r w:rsidR="00562FD8" w:rsidRPr="006763A4">
        <w:rPr>
          <w:rFonts w:ascii="Times New Roman" w:hAnsi="Times New Roman" w:cs="Times New Roman"/>
          <w:sz w:val="20"/>
          <w:szCs w:val="20"/>
        </w:rPr>
        <w:t xml:space="preserve"> </w:t>
      </w:r>
      <w:proofErr w:type="spellStart"/>
      <w:r w:rsidR="00562FD8" w:rsidRPr="006763A4">
        <w:rPr>
          <w:rFonts w:ascii="Times New Roman" w:hAnsi="Times New Roman" w:cs="Times New Roman"/>
          <w:sz w:val="20"/>
          <w:szCs w:val="20"/>
        </w:rPr>
        <w:t>rise</w:t>
      </w:r>
      <w:proofErr w:type="spellEnd"/>
      <w:r w:rsidR="00562FD8" w:rsidRPr="006763A4">
        <w:rPr>
          <w:rFonts w:ascii="Times New Roman" w:hAnsi="Times New Roman" w:cs="Times New Roman"/>
          <w:sz w:val="20"/>
          <w:szCs w:val="20"/>
        </w:rPr>
        <w:t xml:space="preserve"> </w:t>
      </w:r>
      <w:proofErr w:type="spellStart"/>
      <w:r w:rsidR="00562FD8" w:rsidRPr="006763A4">
        <w:rPr>
          <w:rFonts w:ascii="Times New Roman" w:hAnsi="Times New Roman" w:cs="Times New Roman"/>
          <w:sz w:val="20"/>
          <w:szCs w:val="20"/>
        </w:rPr>
        <w:t>rapidly</w:t>
      </w:r>
      <w:proofErr w:type="spellEnd"/>
      <w:r w:rsidR="00562FD8" w:rsidRPr="006763A4">
        <w:rPr>
          <w:rFonts w:ascii="Times New Roman" w:hAnsi="Times New Roman" w:cs="Times New Roman"/>
          <w:sz w:val="20"/>
          <w:szCs w:val="20"/>
        </w:rPr>
        <w:t xml:space="preserve"> in </w:t>
      </w:r>
      <w:proofErr w:type="spellStart"/>
      <w:r w:rsidR="00562FD8" w:rsidRPr="006763A4">
        <w:rPr>
          <w:rFonts w:ascii="Times New Roman" w:hAnsi="Times New Roman" w:cs="Times New Roman"/>
          <w:sz w:val="20"/>
          <w:szCs w:val="20"/>
        </w:rPr>
        <w:t>the</w:t>
      </w:r>
      <w:proofErr w:type="spellEnd"/>
      <w:r w:rsidR="00562FD8" w:rsidRPr="006763A4">
        <w:rPr>
          <w:rFonts w:ascii="Times New Roman" w:hAnsi="Times New Roman" w:cs="Times New Roman"/>
          <w:sz w:val="20"/>
          <w:szCs w:val="20"/>
        </w:rPr>
        <w:t xml:space="preserve"> SDG </w:t>
      </w:r>
      <w:proofErr w:type="spellStart"/>
      <w:r w:rsidR="00562FD8" w:rsidRPr="006763A4">
        <w:rPr>
          <w:rFonts w:ascii="Times New Roman" w:hAnsi="Times New Roman" w:cs="Times New Roman"/>
          <w:sz w:val="20"/>
          <w:szCs w:val="20"/>
        </w:rPr>
        <w:t>index</w:t>
      </w:r>
      <w:proofErr w:type="spellEnd"/>
      <w:r w:rsidR="00562FD8" w:rsidRPr="006763A4">
        <w:rPr>
          <w:rFonts w:ascii="Times New Roman" w:hAnsi="Times New Roman" w:cs="Times New Roman"/>
          <w:sz w:val="20"/>
          <w:szCs w:val="20"/>
        </w:rPr>
        <w:t xml:space="preserve"> </w:t>
      </w:r>
      <w:proofErr w:type="spellStart"/>
      <w:r w:rsidR="00562FD8" w:rsidRPr="006763A4">
        <w:rPr>
          <w:rFonts w:ascii="Times New Roman" w:hAnsi="Times New Roman" w:cs="Times New Roman"/>
          <w:sz w:val="20"/>
          <w:szCs w:val="20"/>
        </w:rPr>
        <w:t>and</w:t>
      </w:r>
      <w:proofErr w:type="spellEnd"/>
      <w:r w:rsidR="00562FD8" w:rsidRPr="006763A4">
        <w:rPr>
          <w:rFonts w:ascii="Times New Roman" w:hAnsi="Times New Roman" w:cs="Times New Roman"/>
          <w:sz w:val="20"/>
          <w:szCs w:val="20"/>
        </w:rPr>
        <w:t xml:space="preserve"> </w:t>
      </w:r>
      <w:proofErr w:type="spellStart"/>
      <w:r w:rsidR="00562FD8" w:rsidRPr="006763A4">
        <w:rPr>
          <w:rFonts w:ascii="Times New Roman" w:hAnsi="Times New Roman" w:cs="Times New Roman"/>
          <w:sz w:val="20"/>
          <w:szCs w:val="20"/>
        </w:rPr>
        <w:t>the</w:t>
      </w:r>
      <w:proofErr w:type="spellEnd"/>
      <w:r w:rsidR="00562FD8" w:rsidRPr="006763A4">
        <w:rPr>
          <w:rFonts w:ascii="Times New Roman" w:hAnsi="Times New Roman" w:cs="Times New Roman"/>
          <w:sz w:val="20"/>
          <w:szCs w:val="20"/>
        </w:rPr>
        <w:t xml:space="preserve"> </w:t>
      </w:r>
      <w:proofErr w:type="spellStart"/>
      <w:r w:rsidR="00562FD8" w:rsidRPr="006763A4">
        <w:rPr>
          <w:rFonts w:ascii="Times New Roman" w:hAnsi="Times New Roman" w:cs="Times New Roman"/>
          <w:sz w:val="20"/>
          <w:szCs w:val="20"/>
        </w:rPr>
        <w:t>new</w:t>
      </w:r>
      <w:proofErr w:type="spellEnd"/>
      <w:r w:rsidR="00562FD8" w:rsidRPr="006763A4">
        <w:rPr>
          <w:rFonts w:ascii="Times New Roman" w:hAnsi="Times New Roman" w:cs="Times New Roman"/>
          <w:sz w:val="20"/>
          <w:szCs w:val="20"/>
        </w:rPr>
        <w:t xml:space="preserve"> </w:t>
      </w:r>
      <w:proofErr w:type="spellStart"/>
      <w:r w:rsidR="00562FD8" w:rsidRPr="006763A4">
        <w:rPr>
          <w:rFonts w:ascii="Times New Roman" w:hAnsi="Times New Roman" w:cs="Times New Roman"/>
          <w:sz w:val="20"/>
          <w:szCs w:val="20"/>
        </w:rPr>
        <w:t>budget</w:t>
      </w:r>
      <w:proofErr w:type="spellEnd"/>
      <w:r w:rsidR="00562FD8" w:rsidRPr="006763A4">
        <w:rPr>
          <w:rFonts w:ascii="Times New Roman" w:hAnsi="Times New Roman" w:cs="Times New Roman"/>
          <w:sz w:val="20"/>
          <w:szCs w:val="20"/>
        </w:rPr>
        <w:t xml:space="preserve"> </w:t>
      </w:r>
      <w:proofErr w:type="spellStart"/>
      <w:r w:rsidR="00562FD8" w:rsidRPr="006763A4">
        <w:rPr>
          <w:rFonts w:ascii="Times New Roman" w:hAnsi="Times New Roman" w:cs="Times New Roman"/>
          <w:sz w:val="20"/>
          <w:szCs w:val="20"/>
        </w:rPr>
        <w:t>system</w:t>
      </w:r>
      <w:proofErr w:type="spellEnd"/>
      <w:r w:rsidR="00562FD8" w:rsidRPr="006763A4">
        <w:rPr>
          <w:rFonts w:ascii="Times New Roman" w:hAnsi="Times New Roman" w:cs="Times New Roman"/>
          <w:sz w:val="20"/>
          <w:szCs w:val="20"/>
        </w:rPr>
        <w:t xml:space="preserve"> </w:t>
      </w:r>
      <w:proofErr w:type="spellStart"/>
      <w:r w:rsidR="00562FD8" w:rsidRPr="006763A4">
        <w:rPr>
          <w:rFonts w:ascii="Times New Roman" w:hAnsi="Times New Roman" w:cs="Times New Roman"/>
          <w:sz w:val="20"/>
          <w:szCs w:val="20"/>
        </w:rPr>
        <w:t>may</w:t>
      </w:r>
      <w:proofErr w:type="spellEnd"/>
      <w:r w:rsidR="00562FD8" w:rsidRPr="006763A4">
        <w:rPr>
          <w:rFonts w:ascii="Times New Roman" w:hAnsi="Times New Roman" w:cs="Times New Roman"/>
          <w:sz w:val="20"/>
          <w:szCs w:val="20"/>
        </w:rPr>
        <w:t xml:space="preserve"> </w:t>
      </w:r>
      <w:proofErr w:type="spellStart"/>
      <w:r w:rsidR="00562FD8" w:rsidRPr="006763A4">
        <w:rPr>
          <w:rFonts w:ascii="Times New Roman" w:hAnsi="Times New Roman" w:cs="Times New Roman"/>
          <w:sz w:val="20"/>
          <w:szCs w:val="20"/>
        </w:rPr>
        <w:t>adopt</w:t>
      </w:r>
      <w:proofErr w:type="spellEnd"/>
      <w:r w:rsidR="00562FD8" w:rsidRPr="006763A4">
        <w:rPr>
          <w:rFonts w:ascii="Times New Roman" w:hAnsi="Times New Roman" w:cs="Times New Roman"/>
          <w:sz w:val="20"/>
          <w:szCs w:val="20"/>
        </w:rPr>
        <w:t xml:space="preserve"> a </w:t>
      </w:r>
      <w:proofErr w:type="spellStart"/>
      <w:r w:rsidR="00562FD8" w:rsidRPr="006763A4">
        <w:rPr>
          <w:rFonts w:ascii="Times New Roman" w:hAnsi="Times New Roman" w:cs="Times New Roman"/>
          <w:sz w:val="20"/>
          <w:szCs w:val="20"/>
        </w:rPr>
        <w:t>structure</w:t>
      </w:r>
      <w:proofErr w:type="spellEnd"/>
      <w:r w:rsidR="00562FD8" w:rsidRPr="006763A4">
        <w:rPr>
          <w:rFonts w:ascii="Times New Roman" w:hAnsi="Times New Roman" w:cs="Times New Roman"/>
          <w:sz w:val="20"/>
          <w:szCs w:val="20"/>
        </w:rPr>
        <w:t xml:space="preserve"> </w:t>
      </w:r>
      <w:proofErr w:type="spellStart"/>
      <w:r w:rsidR="00562FD8" w:rsidRPr="006763A4">
        <w:rPr>
          <w:rFonts w:ascii="Times New Roman" w:hAnsi="Times New Roman" w:cs="Times New Roman"/>
          <w:sz w:val="20"/>
          <w:szCs w:val="20"/>
        </w:rPr>
        <w:t>foc</w:t>
      </w:r>
      <w:r w:rsidR="00C43C44" w:rsidRPr="006763A4">
        <w:rPr>
          <w:rFonts w:ascii="Times New Roman" w:hAnsi="Times New Roman" w:cs="Times New Roman"/>
          <w:sz w:val="20"/>
          <w:szCs w:val="20"/>
        </w:rPr>
        <w:t>used</w:t>
      </w:r>
      <w:proofErr w:type="spellEnd"/>
      <w:r w:rsidR="00C43C44" w:rsidRPr="006763A4">
        <w:rPr>
          <w:rFonts w:ascii="Times New Roman" w:hAnsi="Times New Roman" w:cs="Times New Roman"/>
          <w:sz w:val="20"/>
          <w:szCs w:val="20"/>
        </w:rPr>
        <w:t xml:space="preserve"> on </w:t>
      </w:r>
      <w:proofErr w:type="spellStart"/>
      <w:r w:rsidR="00C43C44" w:rsidRPr="006763A4">
        <w:rPr>
          <w:rFonts w:ascii="Times New Roman" w:hAnsi="Times New Roman" w:cs="Times New Roman"/>
          <w:sz w:val="20"/>
          <w:szCs w:val="20"/>
        </w:rPr>
        <w:t>sustainable</w:t>
      </w:r>
      <w:proofErr w:type="spellEnd"/>
      <w:r w:rsidR="00C43C44" w:rsidRPr="006763A4">
        <w:rPr>
          <w:rFonts w:ascii="Times New Roman" w:hAnsi="Times New Roman" w:cs="Times New Roman"/>
          <w:sz w:val="20"/>
          <w:szCs w:val="20"/>
        </w:rPr>
        <w:t xml:space="preserve"> </w:t>
      </w:r>
      <w:proofErr w:type="spellStart"/>
      <w:r w:rsidR="00C43C44" w:rsidRPr="006763A4">
        <w:rPr>
          <w:rFonts w:ascii="Times New Roman" w:hAnsi="Times New Roman" w:cs="Times New Roman"/>
          <w:sz w:val="20"/>
          <w:szCs w:val="20"/>
        </w:rPr>
        <w:t>development</w:t>
      </w:r>
      <w:proofErr w:type="spellEnd"/>
      <w:r w:rsidR="00C43C44" w:rsidRPr="006763A4">
        <w:rPr>
          <w:rFonts w:ascii="Times New Roman" w:hAnsi="Times New Roman" w:cs="Times New Roman"/>
          <w:sz w:val="20"/>
          <w:szCs w:val="20"/>
        </w:rPr>
        <w:t>.</w:t>
      </w:r>
    </w:p>
    <w:p w14:paraId="2D324D4A" w14:textId="56BD7B54" w:rsidR="00C43C44" w:rsidRPr="006763A4" w:rsidRDefault="00C43C44" w:rsidP="00151085">
      <w:pPr>
        <w:spacing w:line="240" w:lineRule="auto"/>
        <w:jc w:val="both"/>
        <w:rPr>
          <w:rFonts w:ascii="Times New Roman" w:hAnsi="Times New Roman" w:cs="Times New Roman"/>
          <w:sz w:val="20"/>
          <w:szCs w:val="20"/>
        </w:rPr>
      </w:pPr>
      <w:proofErr w:type="spellStart"/>
      <w:r w:rsidRPr="006763A4">
        <w:rPr>
          <w:rFonts w:ascii="Times New Roman" w:hAnsi="Times New Roman" w:cs="Times New Roman"/>
          <w:b/>
          <w:sz w:val="20"/>
          <w:szCs w:val="20"/>
        </w:rPr>
        <w:t>Keywords</w:t>
      </w:r>
      <w:proofErr w:type="spellEnd"/>
      <w:r w:rsidRPr="006763A4">
        <w:rPr>
          <w:rFonts w:ascii="Times New Roman" w:hAnsi="Times New Roman" w:cs="Times New Roman"/>
          <w:b/>
          <w:sz w:val="20"/>
          <w:szCs w:val="20"/>
        </w:rPr>
        <w:t>:</w:t>
      </w:r>
      <w:r w:rsidRPr="006763A4">
        <w:rPr>
          <w:rFonts w:ascii="Times New Roman" w:hAnsi="Times New Roman" w:cs="Times New Roman"/>
          <w:sz w:val="20"/>
          <w:szCs w:val="20"/>
        </w:rPr>
        <w:t xml:space="preserve"> United Nations, </w:t>
      </w:r>
      <w:proofErr w:type="spellStart"/>
      <w:r w:rsidRPr="006763A4">
        <w:rPr>
          <w:rFonts w:ascii="Times New Roman" w:hAnsi="Times New Roman" w:cs="Times New Roman"/>
          <w:sz w:val="20"/>
          <w:szCs w:val="20"/>
        </w:rPr>
        <w:t>Sustainable</w:t>
      </w:r>
      <w:proofErr w:type="spellEnd"/>
      <w:r w:rsidRPr="006763A4">
        <w:rPr>
          <w:rFonts w:ascii="Times New Roman" w:hAnsi="Times New Roman" w:cs="Times New Roman"/>
          <w:sz w:val="20"/>
          <w:szCs w:val="20"/>
        </w:rPr>
        <w:t xml:space="preserve"> Development </w:t>
      </w:r>
      <w:proofErr w:type="spellStart"/>
      <w:r w:rsidRPr="006763A4">
        <w:rPr>
          <w:rFonts w:ascii="Times New Roman" w:hAnsi="Times New Roman" w:cs="Times New Roman"/>
          <w:sz w:val="20"/>
          <w:szCs w:val="20"/>
        </w:rPr>
        <w:t>Goals</w:t>
      </w:r>
      <w:proofErr w:type="spellEnd"/>
      <w:r w:rsidRPr="006763A4">
        <w:rPr>
          <w:rFonts w:ascii="Times New Roman" w:hAnsi="Times New Roman" w:cs="Times New Roman"/>
          <w:sz w:val="20"/>
          <w:szCs w:val="20"/>
        </w:rPr>
        <w:t xml:space="preserve"> Index, </w:t>
      </w:r>
      <w:proofErr w:type="spellStart"/>
      <w:r w:rsidR="004B036E" w:rsidRPr="006763A4">
        <w:rPr>
          <w:rFonts w:ascii="Times New Roman" w:hAnsi="Times New Roman" w:cs="Times New Roman"/>
          <w:sz w:val="20"/>
          <w:szCs w:val="20"/>
        </w:rPr>
        <w:t>Programme</w:t>
      </w:r>
      <w:proofErr w:type="spellEnd"/>
      <w:r w:rsidR="004B036E" w:rsidRPr="006763A4">
        <w:rPr>
          <w:rFonts w:ascii="Times New Roman" w:hAnsi="Times New Roman" w:cs="Times New Roman"/>
          <w:sz w:val="20"/>
          <w:szCs w:val="20"/>
        </w:rPr>
        <w:t xml:space="preserve"> </w:t>
      </w:r>
      <w:proofErr w:type="spellStart"/>
      <w:r w:rsidR="004B036E" w:rsidRPr="006763A4">
        <w:rPr>
          <w:rFonts w:ascii="Times New Roman" w:hAnsi="Times New Roman" w:cs="Times New Roman"/>
          <w:sz w:val="20"/>
          <w:szCs w:val="20"/>
        </w:rPr>
        <w:t>Budgeting</w:t>
      </w:r>
      <w:proofErr w:type="spellEnd"/>
      <w:r w:rsidR="004B036E" w:rsidRPr="006763A4">
        <w:rPr>
          <w:rFonts w:ascii="Times New Roman" w:hAnsi="Times New Roman" w:cs="Times New Roman"/>
          <w:sz w:val="20"/>
          <w:szCs w:val="20"/>
        </w:rPr>
        <w:t xml:space="preserve">, </w:t>
      </w:r>
      <w:proofErr w:type="spellStart"/>
      <w:r w:rsidR="004B036E" w:rsidRPr="006763A4">
        <w:rPr>
          <w:rFonts w:ascii="Times New Roman" w:hAnsi="Times New Roman" w:cs="Times New Roman"/>
          <w:sz w:val="20"/>
          <w:szCs w:val="20"/>
        </w:rPr>
        <w:t>Social</w:t>
      </w:r>
      <w:proofErr w:type="spellEnd"/>
      <w:r w:rsidR="004B036E" w:rsidRPr="006763A4">
        <w:rPr>
          <w:rFonts w:ascii="Times New Roman" w:hAnsi="Times New Roman" w:cs="Times New Roman"/>
          <w:sz w:val="20"/>
          <w:szCs w:val="20"/>
        </w:rPr>
        <w:t xml:space="preserve"> Budget.</w:t>
      </w:r>
    </w:p>
    <w:p w14:paraId="3E311850" w14:textId="7C7E83E2" w:rsidR="0051200B" w:rsidRPr="006763A4" w:rsidRDefault="0051200B" w:rsidP="00151085">
      <w:pPr>
        <w:spacing w:line="240" w:lineRule="auto"/>
        <w:jc w:val="both"/>
        <w:rPr>
          <w:rFonts w:ascii="Times New Roman" w:hAnsi="Times New Roman" w:cs="Times New Roman"/>
          <w:sz w:val="20"/>
          <w:szCs w:val="20"/>
        </w:rPr>
      </w:pPr>
    </w:p>
    <w:p w14:paraId="5BE0502D" w14:textId="4770A8F0" w:rsidR="0051200B" w:rsidRPr="006763A4" w:rsidRDefault="0051200B" w:rsidP="00151085">
      <w:pPr>
        <w:spacing w:line="240" w:lineRule="auto"/>
        <w:jc w:val="both"/>
        <w:rPr>
          <w:rFonts w:ascii="Times New Roman" w:hAnsi="Times New Roman" w:cs="Times New Roman"/>
          <w:sz w:val="20"/>
          <w:szCs w:val="20"/>
        </w:rPr>
      </w:pPr>
    </w:p>
    <w:p w14:paraId="480DC9D1" w14:textId="5695FFF6" w:rsidR="0051200B" w:rsidRDefault="0051200B" w:rsidP="00FF17C5">
      <w:pPr>
        <w:pStyle w:val="ListeParagraf"/>
        <w:numPr>
          <w:ilvl w:val="0"/>
          <w:numId w:val="1"/>
        </w:numPr>
        <w:spacing w:after="0" w:line="240" w:lineRule="auto"/>
        <w:jc w:val="both"/>
        <w:rPr>
          <w:rFonts w:ascii="Times New Roman" w:hAnsi="Times New Roman" w:cs="Times New Roman"/>
          <w:b/>
          <w:bCs/>
          <w:sz w:val="24"/>
          <w:szCs w:val="24"/>
        </w:rPr>
      </w:pPr>
      <w:r w:rsidRPr="006763A4">
        <w:rPr>
          <w:rFonts w:ascii="Times New Roman" w:hAnsi="Times New Roman" w:cs="Times New Roman"/>
          <w:b/>
          <w:bCs/>
          <w:sz w:val="24"/>
          <w:szCs w:val="24"/>
        </w:rPr>
        <w:lastRenderedPageBreak/>
        <w:t>Giriş</w:t>
      </w:r>
    </w:p>
    <w:p w14:paraId="538955EF" w14:textId="77777777" w:rsidR="00FF17C5" w:rsidRDefault="00FF17C5" w:rsidP="00FF17C5">
      <w:pPr>
        <w:pStyle w:val="ListeParagraf"/>
        <w:spacing w:after="0" w:line="240" w:lineRule="auto"/>
        <w:jc w:val="both"/>
        <w:rPr>
          <w:rFonts w:ascii="Times New Roman" w:hAnsi="Times New Roman" w:cs="Times New Roman"/>
          <w:b/>
          <w:bCs/>
          <w:sz w:val="24"/>
          <w:szCs w:val="24"/>
        </w:rPr>
      </w:pPr>
    </w:p>
    <w:p w14:paraId="07006330" w14:textId="77777777" w:rsidR="00633AA8" w:rsidRDefault="007D2719" w:rsidP="00FF17C5">
      <w:pPr>
        <w:spacing w:after="0" w:line="240" w:lineRule="auto"/>
        <w:ind w:firstLine="360"/>
        <w:jc w:val="both"/>
        <w:rPr>
          <w:rFonts w:ascii="Times New Roman" w:hAnsi="Times New Roman" w:cs="Times New Roman"/>
          <w:sz w:val="20"/>
          <w:szCs w:val="20"/>
        </w:rPr>
      </w:pPr>
      <w:r w:rsidRPr="007D2719">
        <w:rPr>
          <w:rFonts w:ascii="Times New Roman" w:hAnsi="Times New Roman" w:cs="Times New Roman"/>
          <w:sz w:val="20"/>
          <w:szCs w:val="20"/>
        </w:rPr>
        <w:t xml:space="preserve">Sürdürülebilir kalkınma, </w:t>
      </w:r>
      <w:r>
        <w:rPr>
          <w:rFonts w:ascii="Times New Roman" w:hAnsi="Times New Roman" w:cs="Times New Roman"/>
          <w:sz w:val="20"/>
          <w:szCs w:val="20"/>
        </w:rPr>
        <w:t xml:space="preserve">mevcut neslin bugünkü ihtiyaçlarını karşılarken gelecek nesillerin kendi ihtiyaçlarını karşılama yeteneğini olumsuz etkilememe süreci olarak tanımlanmaktadır. Sürdürülebilir kalkınmayı gerçekleştirmek tüm devletler için temel bir amaç ve görevdir. Ancak sürdürülebilir kalkınma </w:t>
      </w:r>
      <w:r w:rsidR="003745F3">
        <w:rPr>
          <w:rFonts w:ascii="Times New Roman" w:hAnsi="Times New Roman" w:cs="Times New Roman"/>
          <w:sz w:val="20"/>
          <w:szCs w:val="20"/>
        </w:rPr>
        <w:t>tek bir devletin çabasıyla veya devletlerin birbirlerinden bağımsız çabalarıyla değil ancak ortak çabayla ve küresel düzeyde iş birliğiyle mümkündür. Çünkü küresel ısınma, küresel çevre kirliliği, salgın hastalıklar, zehirli gazların ve atıkların salınımı tüm dünyayı etkileyen ve iş birliğiyle çözülmesi gereken sorunlardır. Bunların yanında sürdürülebilir kalkınmanın önemli bir unsuru sürdürülebilir büyümedir. Gelişmiş küresel ticaret ve finans sistemi nedeniyle bir ülkede yaşanan ekonomik istikrarsızlık başka bir ülkeye kısa sürede sirayet edebilmektedir. Bu nedenle sürdürülebilir büyüme için</w:t>
      </w:r>
      <w:r w:rsidR="0050577C">
        <w:rPr>
          <w:rFonts w:ascii="Times New Roman" w:hAnsi="Times New Roman" w:cs="Times New Roman"/>
          <w:sz w:val="20"/>
          <w:szCs w:val="20"/>
        </w:rPr>
        <w:t xml:space="preserve"> </w:t>
      </w:r>
      <w:r w:rsidR="003745F3">
        <w:rPr>
          <w:rFonts w:ascii="Times New Roman" w:hAnsi="Times New Roman" w:cs="Times New Roman"/>
          <w:sz w:val="20"/>
          <w:szCs w:val="20"/>
        </w:rPr>
        <w:t xml:space="preserve">küresel ekonominin istikrarı ve bunun için de iş birliği gereklidir. </w:t>
      </w:r>
    </w:p>
    <w:p w14:paraId="18DB9533" w14:textId="1B12040C" w:rsidR="007D2719" w:rsidRDefault="003745F3" w:rsidP="007D2719">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Birleşmiş Milletler</w:t>
      </w:r>
      <w:r w:rsidR="0050577C">
        <w:rPr>
          <w:rFonts w:ascii="Times New Roman" w:hAnsi="Times New Roman" w:cs="Times New Roman"/>
          <w:sz w:val="20"/>
          <w:szCs w:val="20"/>
        </w:rPr>
        <w:t xml:space="preserve"> ve diğer uluslararası kuruluşlar 1980 sonrası</w:t>
      </w:r>
      <w:r>
        <w:rPr>
          <w:rFonts w:ascii="Times New Roman" w:hAnsi="Times New Roman" w:cs="Times New Roman"/>
          <w:sz w:val="20"/>
          <w:szCs w:val="20"/>
        </w:rPr>
        <w:t xml:space="preserve"> sürdürülebilir kalkınma</w:t>
      </w:r>
      <w:r w:rsidR="00697C80">
        <w:rPr>
          <w:rFonts w:ascii="Times New Roman" w:hAnsi="Times New Roman" w:cs="Times New Roman"/>
          <w:sz w:val="20"/>
          <w:szCs w:val="20"/>
        </w:rPr>
        <w:t>nın sağlanmasında</w:t>
      </w:r>
      <w:r w:rsidR="0050577C">
        <w:rPr>
          <w:rFonts w:ascii="Times New Roman" w:hAnsi="Times New Roman" w:cs="Times New Roman"/>
          <w:sz w:val="20"/>
          <w:szCs w:val="20"/>
        </w:rPr>
        <w:t xml:space="preserve"> küresel iş birliği eksikliğini tespit ederek buna yönelik çalışmalara başlamışlardır. Bu çalışmaların olgunlaşmasıyla birlikte BM ilk etapta 2000-2015 arası yılları kapsayan Binyıl Kalkınma Amaçlarını ve </w:t>
      </w:r>
      <w:r w:rsidR="00697C80">
        <w:rPr>
          <w:rFonts w:ascii="Times New Roman" w:hAnsi="Times New Roman" w:cs="Times New Roman"/>
          <w:sz w:val="20"/>
          <w:szCs w:val="20"/>
        </w:rPr>
        <w:t xml:space="preserve">sonrasında </w:t>
      </w:r>
      <w:r w:rsidR="0050577C">
        <w:rPr>
          <w:rFonts w:ascii="Times New Roman" w:hAnsi="Times New Roman" w:cs="Times New Roman"/>
          <w:sz w:val="20"/>
          <w:szCs w:val="20"/>
        </w:rPr>
        <w:t>2015-2030 arası yılları kapsayan Sürdürülebilir Kalkınma Amaçlarını kabul etmiştir</w:t>
      </w:r>
      <w:r w:rsidR="00697C80">
        <w:rPr>
          <w:rFonts w:ascii="Times New Roman" w:hAnsi="Times New Roman" w:cs="Times New Roman"/>
          <w:sz w:val="20"/>
          <w:szCs w:val="20"/>
        </w:rPr>
        <w:t>. Bununla 2030 yılına kadar belirlenen 17 temel alanda küresel düzeyde ilerleme kaydedilmesi amaçlanmaktadır. Sürdürülebilir kalkınma</w:t>
      </w:r>
      <w:r w:rsidR="00460E94">
        <w:rPr>
          <w:rFonts w:ascii="Times New Roman" w:hAnsi="Times New Roman" w:cs="Times New Roman"/>
          <w:sz w:val="20"/>
          <w:szCs w:val="20"/>
        </w:rPr>
        <w:t>,</w:t>
      </w:r>
      <w:r w:rsidR="00697C80">
        <w:rPr>
          <w:rFonts w:ascii="Times New Roman" w:hAnsi="Times New Roman" w:cs="Times New Roman"/>
          <w:sz w:val="20"/>
          <w:szCs w:val="20"/>
        </w:rPr>
        <w:t xml:space="preserve"> varılması gereken statik bir hedef değil, sürekli değişen ve gelişen dinamik bir süreçtir. Bu çerçevede 2030 yılı hedefi tüm dünya ülkelerinin kalkınma sürecinde belirli bir düzeye gelmelerini teşvik için ve yol haritasının belirlenmesi için konulmuştur.</w:t>
      </w:r>
    </w:p>
    <w:p w14:paraId="2C1FBE38" w14:textId="25D68B2B" w:rsidR="00633AA8" w:rsidRPr="007D2719" w:rsidRDefault="00633AA8" w:rsidP="00FF17C5">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Sürdürülebilir kalkınma amaçlarına ulaşmada kamuya önemli görevler düşmektedir. Örneğin; temiz suyun ulaşabilirliğini sağlamak altyapı yatırımlarıyla mümkündür. Söz konusu altyapı yatırımlarını gerçekleştirmek de kamunun görevidir. Kamuya söz konusu hizmetleri yerine getirme izni ve imkânı veren ise bütçe kanunlarıdır. Bu çerçevede bütçeler, sürdürülebilir kalkınmanın finansmanında önemli bir rol oynamaktadır. Bu noktadan hareketle mevcut çalışmada </w:t>
      </w:r>
      <w:r w:rsidR="00460E94">
        <w:rPr>
          <w:rFonts w:ascii="Times New Roman" w:hAnsi="Times New Roman" w:cs="Times New Roman"/>
          <w:sz w:val="20"/>
          <w:szCs w:val="20"/>
        </w:rPr>
        <w:t xml:space="preserve">Türkiye’nin </w:t>
      </w:r>
      <w:r>
        <w:rPr>
          <w:rFonts w:ascii="Times New Roman" w:hAnsi="Times New Roman" w:cs="Times New Roman"/>
          <w:sz w:val="20"/>
          <w:szCs w:val="20"/>
        </w:rPr>
        <w:t>merkezî yönetim bütçesinin sürdürülebilir kalkınma amaçlarına ne derece hizmet ettiği</w:t>
      </w:r>
      <w:r w:rsidR="00FF17C5">
        <w:rPr>
          <w:rFonts w:ascii="Times New Roman" w:hAnsi="Times New Roman" w:cs="Times New Roman"/>
          <w:sz w:val="20"/>
          <w:szCs w:val="20"/>
        </w:rPr>
        <w:t xml:space="preserve"> hususunun incelenmesi amaçlanmıştır. Bunun için</w:t>
      </w:r>
      <w:r>
        <w:rPr>
          <w:rFonts w:ascii="Times New Roman" w:hAnsi="Times New Roman" w:cs="Times New Roman"/>
          <w:sz w:val="20"/>
          <w:szCs w:val="20"/>
        </w:rPr>
        <w:t xml:space="preserve"> öncelikle sürdürülebilir kalkınma amaçlarının</w:t>
      </w:r>
      <w:r w:rsidR="00FF17C5">
        <w:rPr>
          <w:rFonts w:ascii="Times New Roman" w:hAnsi="Times New Roman" w:cs="Times New Roman"/>
          <w:sz w:val="20"/>
          <w:szCs w:val="20"/>
        </w:rPr>
        <w:t xml:space="preserve"> (SKA)</w:t>
      </w:r>
      <w:r>
        <w:rPr>
          <w:rFonts w:ascii="Times New Roman" w:hAnsi="Times New Roman" w:cs="Times New Roman"/>
          <w:sz w:val="20"/>
          <w:szCs w:val="20"/>
        </w:rPr>
        <w:t xml:space="preserve"> ne olduğu açıklan</w:t>
      </w:r>
      <w:r w:rsidR="00FF17C5">
        <w:rPr>
          <w:rFonts w:ascii="Times New Roman" w:hAnsi="Times New Roman" w:cs="Times New Roman"/>
          <w:sz w:val="20"/>
          <w:szCs w:val="20"/>
        </w:rPr>
        <w:t>acak</w:t>
      </w:r>
      <w:r>
        <w:rPr>
          <w:rFonts w:ascii="Times New Roman" w:hAnsi="Times New Roman" w:cs="Times New Roman"/>
          <w:sz w:val="20"/>
          <w:szCs w:val="20"/>
        </w:rPr>
        <w:t xml:space="preserve"> ve 2021 yılı SKA endeksine göre dünyanın ve Türkiye’nin mevcut durumu</w:t>
      </w:r>
      <w:r w:rsidR="00FF17C5">
        <w:rPr>
          <w:rFonts w:ascii="Times New Roman" w:hAnsi="Times New Roman" w:cs="Times New Roman"/>
          <w:sz w:val="20"/>
          <w:szCs w:val="20"/>
        </w:rPr>
        <w:t>na değinilecektir. Sonrasında Türkiye’de 202</w:t>
      </w:r>
      <w:r w:rsidR="00460E94">
        <w:rPr>
          <w:rFonts w:ascii="Times New Roman" w:hAnsi="Times New Roman" w:cs="Times New Roman"/>
          <w:sz w:val="20"/>
          <w:szCs w:val="20"/>
        </w:rPr>
        <w:t>0</w:t>
      </w:r>
      <w:r w:rsidR="00FF17C5">
        <w:rPr>
          <w:rFonts w:ascii="Times New Roman" w:hAnsi="Times New Roman" w:cs="Times New Roman"/>
          <w:sz w:val="20"/>
          <w:szCs w:val="20"/>
        </w:rPr>
        <w:t xml:space="preserve"> yılı itibariyle yürürlüğe giren program bütçe sistemi hakkında bilgi verilecektir. Son bölümde ise bütçe programlarının </w:t>
      </w:r>
      <w:proofErr w:type="spellStart"/>
      <w:r w:rsidR="00FF17C5">
        <w:rPr>
          <w:rFonts w:ascii="Times New Roman" w:hAnsi="Times New Roman" w:cs="Times New Roman"/>
          <w:sz w:val="20"/>
          <w:szCs w:val="20"/>
        </w:rPr>
        <w:t>SKA’larla</w:t>
      </w:r>
      <w:proofErr w:type="spellEnd"/>
      <w:r w:rsidR="00FF17C5">
        <w:rPr>
          <w:rFonts w:ascii="Times New Roman" w:hAnsi="Times New Roman" w:cs="Times New Roman"/>
          <w:sz w:val="20"/>
          <w:szCs w:val="20"/>
        </w:rPr>
        <w:t xml:space="preserve"> eşleştirilmesine yönelik bir denemede bulunulacak ve böylece program bazında bütçe giderleriyle </w:t>
      </w:r>
      <w:proofErr w:type="spellStart"/>
      <w:r w:rsidR="00FF17C5">
        <w:rPr>
          <w:rFonts w:ascii="Times New Roman" w:hAnsi="Times New Roman" w:cs="Times New Roman"/>
          <w:sz w:val="20"/>
          <w:szCs w:val="20"/>
        </w:rPr>
        <w:t>SKA’lar</w:t>
      </w:r>
      <w:proofErr w:type="spellEnd"/>
      <w:r w:rsidR="00FF17C5">
        <w:rPr>
          <w:rFonts w:ascii="Times New Roman" w:hAnsi="Times New Roman" w:cs="Times New Roman"/>
          <w:sz w:val="20"/>
          <w:szCs w:val="20"/>
        </w:rPr>
        <w:t xml:space="preserve"> arasında ilişki kurulmaya çalışılacaktır.</w:t>
      </w:r>
    </w:p>
    <w:p w14:paraId="7F023508" w14:textId="77777777" w:rsidR="00AD7B35" w:rsidRPr="006763A4" w:rsidRDefault="00AD7B35" w:rsidP="00FF17C5">
      <w:pPr>
        <w:pStyle w:val="ListeParagraf"/>
        <w:spacing w:after="0" w:line="240" w:lineRule="auto"/>
        <w:jc w:val="both"/>
        <w:rPr>
          <w:rFonts w:ascii="Times New Roman" w:hAnsi="Times New Roman" w:cs="Times New Roman"/>
          <w:b/>
          <w:bCs/>
          <w:sz w:val="24"/>
          <w:szCs w:val="24"/>
        </w:rPr>
      </w:pPr>
    </w:p>
    <w:p w14:paraId="6F210DEB" w14:textId="71F227BA" w:rsidR="00AD7B35" w:rsidRPr="006763A4" w:rsidRDefault="0051200B" w:rsidP="00FF17C5">
      <w:pPr>
        <w:pStyle w:val="ListeParagraf"/>
        <w:numPr>
          <w:ilvl w:val="0"/>
          <w:numId w:val="1"/>
        </w:numPr>
        <w:spacing w:after="0" w:line="240" w:lineRule="auto"/>
        <w:jc w:val="both"/>
        <w:rPr>
          <w:rFonts w:ascii="Times New Roman" w:hAnsi="Times New Roman" w:cs="Times New Roman"/>
          <w:b/>
          <w:bCs/>
          <w:sz w:val="24"/>
          <w:szCs w:val="24"/>
        </w:rPr>
      </w:pPr>
      <w:r w:rsidRPr="006763A4">
        <w:rPr>
          <w:rFonts w:ascii="Times New Roman" w:hAnsi="Times New Roman" w:cs="Times New Roman"/>
          <w:b/>
          <w:bCs/>
          <w:sz w:val="24"/>
          <w:szCs w:val="24"/>
        </w:rPr>
        <w:t>Birleşmiş Milletler Sürdürülebilir Kalkınma Amaçları</w:t>
      </w:r>
    </w:p>
    <w:p w14:paraId="5FFDCBC7" w14:textId="77777777" w:rsidR="00CA6F21" w:rsidRPr="006763A4" w:rsidRDefault="00CA6F21" w:rsidP="00FF17C5">
      <w:pPr>
        <w:pStyle w:val="ListeParagraf"/>
        <w:spacing w:after="0"/>
        <w:rPr>
          <w:rFonts w:ascii="Times New Roman" w:hAnsi="Times New Roman" w:cs="Times New Roman"/>
          <w:b/>
          <w:bCs/>
          <w:sz w:val="24"/>
          <w:szCs w:val="24"/>
        </w:rPr>
      </w:pPr>
    </w:p>
    <w:p w14:paraId="68EE129A" w14:textId="4925F024" w:rsidR="00CA6F21" w:rsidRPr="006763A4" w:rsidRDefault="00290DDF" w:rsidP="00FF17C5">
      <w:pPr>
        <w:spacing w:after="0" w:line="240" w:lineRule="auto"/>
        <w:ind w:firstLine="360"/>
        <w:jc w:val="both"/>
        <w:rPr>
          <w:rFonts w:ascii="Times New Roman" w:hAnsi="Times New Roman" w:cs="Times New Roman"/>
          <w:sz w:val="20"/>
          <w:szCs w:val="20"/>
        </w:rPr>
      </w:pPr>
      <w:r w:rsidRPr="006763A4">
        <w:rPr>
          <w:rFonts w:ascii="Times New Roman" w:hAnsi="Times New Roman" w:cs="Times New Roman"/>
          <w:sz w:val="20"/>
          <w:szCs w:val="20"/>
        </w:rPr>
        <w:t>S</w:t>
      </w:r>
      <w:r w:rsidR="00026194" w:rsidRPr="006763A4">
        <w:rPr>
          <w:rFonts w:ascii="Times New Roman" w:hAnsi="Times New Roman" w:cs="Times New Roman"/>
          <w:sz w:val="20"/>
          <w:szCs w:val="20"/>
        </w:rPr>
        <w:t xml:space="preserve">anayi devrimiyle birlikte artan üretim ve nüfusun </w:t>
      </w:r>
      <w:r w:rsidRPr="006763A4">
        <w:rPr>
          <w:rFonts w:ascii="Times New Roman" w:hAnsi="Times New Roman" w:cs="Times New Roman"/>
          <w:sz w:val="20"/>
          <w:szCs w:val="20"/>
        </w:rPr>
        <w:t>ekolojik hayat</w:t>
      </w:r>
      <w:r w:rsidR="00026194" w:rsidRPr="006763A4">
        <w:rPr>
          <w:rFonts w:ascii="Times New Roman" w:hAnsi="Times New Roman" w:cs="Times New Roman"/>
          <w:sz w:val="20"/>
          <w:szCs w:val="20"/>
        </w:rPr>
        <w:t xml:space="preserve"> üzerinde oluşturduğu tahribat</w:t>
      </w:r>
      <w:r w:rsidR="00E10AA5" w:rsidRPr="006763A4">
        <w:rPr>
          <w:rFonts w:ascii="Times New Roman" w:hAnsi="Times New Roman" w:cs="Times New Roman"/>
          <w:sz w:val="20"/>
          <w:szCs w:val="20"/>
        </w:rPr>
        <w:t>,</w:t>
      </w:r>
      <w:r w:rsidR="00026194" w:rsidRPr="006763A4">
        <w:rPr>
          <w:rFonts w:ascii="Times New Roman" w:hAnsi="Times New Roman" w:cs="Times New Roman"/>
          <w:sz w:val="20"/>
          <w:szCs w:val="20"/>
        </w:rPr>
        <w:t xml:space="preserve"> 1970’li yıllardan sonra</w:t>
      </w:r>
      <w:r w:rsidR="00156578" w:rsidRPr="006763A4">
        <w:rPr>
          <w:rFonts w:ascii="Times New Roman" w:hAnsi="Times New Roman" w:cs="Times New Roman"/>
          <w:sz w:val="20"/>
          <w:szCs w:val="20"/>
        </w:rPr>
        <w:t xml:space="preserve"> daha fazla tartışılmaya başlanmıştır</w:t>
      </w:r>
      <w:r w:rsidRPr="006763A4">
        <w:rPr>
          <w:rFonts w:ascii="Times New Roman" w:hAnsi="Times New Roman" w:cs="Times New Roman"/>
          <w:sz w:val="20"/>
          <w:szCs w:val="20"/>
        </w:rPr>
        <w:t>.</w:t>
      </w:r>
      <w:r w:rsidR="0048249F" w:rsidRPr="006763A4">
        <w:rPr>
          <w:rFonts w:ascii="Times New Roman" w:hAnsi="Times New Roman" w:cs="Times New Roman"/>
          <w:sz w:val="20"/>
          <w:szCs w:val="20"/>
        </w:rPr>
        <w:t xml:space="preserve"> Bu yıllara kadar çevresel sorunlar, kalkınma sürecinin olağan ve katlanılması gereken bir sonucu olarak görülmüştür </w:t>
      </w:r>
      <w:r w:rsidR="00DF34F0" w:rsidRPr="006763A4">
        <w:rPr>
          <w:rFonts w:ascii="Times New Roman" w:hAnsi="Times New Roman" w:cs="Times New Roman"/>
          <w:sz w:val="20"/>
          <w:szCs w:val="20"/>
        </w:rPr>
        <w:t>(Yıkmaz, 2011:11).</w:t>
      </w:r>
      <w:r w:rsidRPr="006763A4">
        <w:rPr>
          <w:rFonts w:ascii="Times New Roman" w:hAnsi="Times New Roman" w:cs="Times New Roman"/>
          <w:sz w:val="20"/>
          <w:szCs w:val="20"/>
        </w:rPr>
        <w:t xml:space="preserve"> Söz konusu dönemde sürdürülebilir kalkınma kavramı kullanılmasa da </w:t>
      </w:r>
      <w:r w:rsidR="00026194" w:rsidRPr="006763A4">
        <w:rPr>
          <w:rFonts w:ascii="Times New Roman" w:hAnsi="Times New Roman" w:cs="Times New Roman"/>
          <w:sz w:val="20"/>
          <w:szCs w:val="20"/>
        </w:rPr>
        <w:t xml:space="preserve">çevrenin korunması, doğal kaynakların korunması gibi </w:t>
      </w:r>
      <w:r w:rsidRPr="006763A4">
        <w:rPr>
          <w:rFonts w:ascii="Times New Roman" w:hAnsi="Times New Roman" w:cs="Times New Roman"/>
          <w:sz w:val="20"/>
          <w:szCs w:val="20"/>
        </w:rPr>
        <w:t>kavramlar</w:t>
      </w:r>
      <w:r w:rsidR="00026194" w:rsidRPr="006763A4">
        <w:rPr>
          <w:rFonts w:ascii="Times New Roman" w:hAnsi="Times New Roman" w:cs="Times New Roman"/>
          <w:sz w:val="20"/>
          <w:szCs w:val="20"/>
        </w:rPr>
        <w:t xml:space="preserve"> ön plana çıkmaya başlamıştır. Uluslararası kuruluşların bu konudaki çalışmaları da 1970’li yıllardan sonra artmaya başlamıştır</w:t>
      </w:r>
      <w:r w:rsidR="00DC7BBD" w:rsidRPr="006763A4">
        <w:rPr>
          <w:rStyle w:val="DipnotBavurusu"/>
          <w:rFonts w:ascii="Times New Roman" w:hAnsi="Times New Roman" w:cs="Times New Roman"/>
          <w:sz w:val="20"/>
          <w:szCs w:val="20"/>
        </w:rPr>
        <w:footnoteReference w:id="1"/>
      </w:r>
      <w:r w:rsidR="00026194" w:rsidRPr="006763A4">
        <w:rPr>
          <w:rFonts w:ascii="Times New Roman" w:hAnsi="Times New Roman" w:cs="Times New Roman"/>
          <w:sz w:val="20"/>
          <w:szCs w:val="20"/>
        </w:rPr>
        <w:t>.</w:t>
      </w:r>
      <w:r w:rsidRPr="006763A4">
        <w:rPr>
          <w:rFonts w:ascii="Times New Roman" w:hAnsi="Times New Roman" w:cs="Times New Roman"/>
          <w:sz w:val="20"/>
          <w:szCs w:val="20"/>
        </w:rPr>
        <w:t xml:space="preserve"> Sürdürülebilir kalkınma kavramı</w:t>
      </w:r>
      <w:r w:rsidR="002C4BFA" w:rsidRPr="006763A4">
        <w:rPr>
          <w:rFonts w:ascii="Times New Roman" w:hAnsi="Times New Roman" w:cs="Times New Roman"/>
          <w:sz w:val="20"/>
          <w:szCs w:val="20"/>
        </w:rPr>
        <w:t xml:space="preserve"> geniş kapsamlı olarak</w:t>
      </w:r>
      <w:r w:rsidRPr="006763A4">
        <w:rPr>
          <w:rFonts w:ascii="Times New Roman" w:hAnsi="Times New Roman" w:cs="Times New Roman"/>
          <w:sz w:val="20"/>
          <w:szCs w:val="20"/>
        </w:rPr>
        <w:t xml:space="preserve"> ilk kez </w:t>
      </w:r>
      <w:r w:rsidR="0065409B" w:rsidRPr="006763A4">
        <w:rPr>
          <w:rFonts w:ascii="Times New Roman" w:hAnsi="Times New Roman" w:cs="Times New Roman"/>
          <w:sz w:val="20"/>
          <w:szCs w:val="20"/>
        </w:rPr>
        <w:t>Uluslararası Doğa Koruma Birliği</w:t>
      </w:r>
      <w:r w:rsidR="00BC3D4B" w:rsidRPr="006763A4">
        <w:rPr>
          <w:rFonts w:ascii="Times New Roman" w:hAnsi="Times New Roman" w:cs="Times New Roman"/>
          <w:sz w:val="20"/>
          <w:szCs w:val="20"/>
        </w:rPr>
        <w:t>’nin</w:t>
      </w:r>
      <w:r w:rsidR="0065409B" w:rsidRPr="006763A4">
        <w:rPr>
          <w:rFonts w:ascii="Times New Roman" w:hAnsi="Times New Roman" w:cs="Times New Roman"/>
          <w:sz w:val="20"/>
          <w:szCs w:val="20"/>
        </w:rPr>
        <w:t xml:space="preserve"> (International </w:t>
      </w:r>
      <w:proofErr w:type="spellStart"/>
      <w:r w:rsidR="0065409B" w:rsidRPr="006763A4">
        <w:rPr>
          <w:rFonts w:ascii="Times New Roman" w:hAnsi="Times New Roman" w:cs="Times New Roman"/>
          <w:sz w:val="20"/>
          <w:szCs w:val="20"/>
        </w:rPr>
        <w:t>Union</w:t>
      </w:r>
      <w:proofErr w:type="spellEnd"/>
      <w:r w:rsidR="0065409B" w:rsidRPr="006763A4">
        <w:rPr>
          <w:rFonts w:ascii="Times New Roman" w:hAnsi="Times New Roman" w:cs="Times New Roman"/>
          <w:sz w:val="20"/>
          <w:szCs w:val="20"/>
        </w:rPr>
        <w:t xml:space="preserve"> </w:t>
      </w:r>
      <w:proofErr w:type="spellStart"/>
      <w:r w:rsidR="0065409B" w:rsidRPr="006763A4">
        <w:rPr>
          <w:rFonts w:ascii="Times New Roman" w:hAnsi="Times New Roman" w:cs="Times New Roman"/>
          <w:sz w:val="20"/>
          <w:szCs w:val="20"/>
        </w:rPr>
        <w:t>for</w:t>
      </w:r>
      <w:proofErr w:type="spellEnd"/>
      <w:r w:rsidR="0065409B" w:rsidRPr="006763A4">
        <w:rPr>
          <w:rFonts w:ascii="Times New Roman" w:hAnsi="Times New Roman" w:cs="Times New Roman"/>
          <w:sz w:val="20"/>
          <w:szCs w:val="20"/>
        </w:rPr>
        <w:t xml:space="preserve"> </w:t>
      </w:r>
      <w:proofErr w:type="spellStart"/>
      <w:r w:rsidR="0065409B" w:rsidRPr="006763A4">
        <w:rPr>
          <w:rFonts w:ascii="Times New Roman" w:hAnsi="Times New Roman" w:cs="Times New Roman"/>
          <w:sz w:val="20"/>
          <w:szCs w:val="20"/>
        </w:rPr>
        <w:t>Conservation</w:t>
      </w:r>
      <w:proofErr w:type="spellEnd"/>
      <w:r w:rsidR="0065409B" w:rsidRPr="006763A4">
        <w:rPr>
          <w:rFonts w:ascii="Times New Roman" w:hAnsi="Times New Roman" w:cs="Times New Roman"/>
          <w:sz w:val="20"/>
          <w:szCs w:val="20"/>
        </w:rPr>
        <w:t xml:space="preserve"> of Nature-IUCN) 1980 yılında yayımlanan “Dünya Koruma Stratejisi: Sürdürülebilir Kalkınma için Yaşayan Kaynakların Korunması (World </w:t>
      </w:r>
      <w:proofErr w:type="spellStart"/>
      <w:r w:rsidR="0065409B" w:rsidRPr="006763A4">
        <w:rPr>
          <w:rFonts w:ascii="Times New Roman" w:hAnsi="Times New Roman" w:cs="Times New Roman"/>
          <w:sz w:val="20"/>
          <w:szCs w:val="20"/>
        </w:rPr>
        <w:t>Conservation</w:t>
      </w:r>
      <w:proofErr w:type="spellEnd"/>
      <w:r w:rsidR="0065409B" w:rsidRPr="006763A4">
        <w:rPr>
          <w:rFonts w:ascii="Times New Roman" w:hAnsi="Times New Roman" w:cs="Times New Roman"/>
          <w:sz w:val="20"/>
          <w:szCs w:val="20"/>
        </w:rPr>
        <w:t xml:space="preserve"> </w:t>
      </w:r>
      <w:proofErr w:type="spellStart"/>
      <w:r w:rsidR="0065409B" w:rsidRPr="006763A4">
        <w:rPr>
          <w:rFonts w:ascii="Times New Roman" w:hAnsi="Times New Roman" w:cs="Times New Roman"/>
          <w:sz w:val="20"/>
          <w:szCs w:val="20"/>
        </w:rPr>
        <w:t>Strategy</w:t>
      </w:r>
      <w:proofErr w:type="spellEnd"/>
      <w:r w:rsidR="0065409B" w:rsidRPr="006763A4">
        <w:rPr>
          <w:rFonts w:ascii="Times New Roman" w:hAnsi="Times New Roman" w:cs="Times New Roman"/>
          <w:sz w:val="20"/>
          <w:szCs w:val="20"/>
        </w:rPr>
        <w:t xml:space="preserve">: </w:t>
      </w:r>
      <w:proofErr w:type="spellStart"/>
      <w:r w:rsidR="0065409B" w:rsidRPr="006763A4">
        <w:rPr>
          <w:rFonts w:ascii="Times New Roman" w:hAnsi="Times New Roman" w:cs="Times New Roman"/>
          <w:sz w:val="20"/>
          <w:szCs w:val="20"/>
        </w:rPr>
        <w:t>Living</w:t>
      </w:r>
      <w:proofErr w:type="spellEnd"/>
      <w:r w:rsidR="0065409B" w:rsidRPr="006763A4">
        <w:rPr>
          <w:rFonts w:ascii="Times New Roman" w:hAnsi="Times New Roman" w:cs="Times New Roman"/>
          <w:sz w:val="20"/>
          <w:szCs w:val="20"/>
        </w:rPr>
        <w:t xml:space="preserve"> Resource </w:t>
      </w:r>
      <w:proofErr w:type="spellStart"/>
      <w:r w:rsidR="0065409B" w:rsidRPr="006763A4">
        <w:rPr>
          <w:rFonts w:ascii="Times New Roman" w:hAnsi="Times New Roman" w:cs="Times New Roman"/>
          <w:sz w:val="20"/>
          <w:szCs w:val="20"/>
        </w:rPr>
        <w:t>Conservation</w:t>
      </w:r>
      <w:proofErr w:type="spellEnd"/>
      <w:r w:rsidR="0065409B" w:rsidRPr="006763A4">
        <w:rPr>
          <w:rFonts w:ascii="Times New Roman" w:hAnsi="Times New Roman" w:cs="Times New Roman"/>
          <w:sz w:val="20"/>
          <w:szCs w:val="20"/>
        </w:rPr>
        <w:t xml:space="preserve"> </w:t>
      </w:r>
      <w:proofErr w:type="spellStart"/>
      <w:r w:rsidR="0065409B" w:rsidRPr="006763A4">
        <w:rPr>
          <w:rFonts w:ascii="Times New Roman" w:hAnsi="Times New Roman" w:cs="Times New Roman"/>
          <w:sz w:val="20"/>
          <w:szCs w:val="20"/>
        </w:rPr>
        <w:t>for</w:t>
      </w:r>
      <w:proofErr w:type="spellEnd"/>
      <w:r w:rsidR="0065409B" w:rsidRPr="006763A4">
        <w:rPr>
          <w:rFonts w:ascii="Times New Roman" w:hAnsi="Times New Roman" w:cs="Times New Roman"/>
          <w:sz w:val="20"/>
          <w:szCs w:val="20"/>
        </w:rPr>
        <w:t xml:space="preserve"> </w:t>
      </w:r>
      <w:proofErr w:type="spellStart"/>
      <w:r w:rsidR="0065409B" w:rsidRPr="006763A4">
        <w:rPr>
          <w:rFonts w:ascii="Times New Roman" w:hAnsi="Times New Roman" w:cs="Times New Roman"/>
          <w:sz w:val="20"/>
          <w:szCs w:val="20"/>
        </w:rPr>
        <w:t>Sustainable</w:t>
      </w:r>
      <w:proofErr w:type="spellEnd"/>
      <w:r w:rsidR="0065409B" w:rsidRPr="006763A4">
        <w:rPr>
          <w:rFonts w:ascii="Times New Roman" w:hAnsi="Times New Roman" w:cs="Times New Roman"/>
          <w:sz w:val="20"/>
          <w:szCs w:val="20"/>
        </w:rPr>
        <w:t xml:space="preserve"> Development)” başlıklı rapor</w:t>
      </w:r>
      <w:r w:rsidR="002073FD" w:rsidRPr="006763A4">
        <w:rPr>
          <w:rFonts w:ascii="Times New Roman" w:hAnsi="Times New Roman" w:cs="Times New Roman"/>
          <w:sz w:val="20"/>
          <w:szCs w:val="20"/>
        </w:rPr>
        <w:t xml:space="preserve">unda ele alınmıştır. </w:t>
      </w:r>
      <w:r w:rsidR="0065409B" w:rsidRPr="006763A4">
        <w:rPr>
          <w:rFonts w:ascii="Times New Roman" w:hAnsi="Times New Roman" w:cs="Times New Roman"/>
          <w:sz w:val="20"/>
          <w:szCs w:val="20"/>
        </w:rPr>
        <w:t>Söz konusu raporda sürdürülebilir kalkınma</w:t>
      </w:r>
      <w:r w:rsidR="002073FD" w:rsidRPr="006763A4">
        <w:rPr>
          <w:rFonts w:ascii="Times New Roman" w:hAnsi="Times New Roman" w:cs="Times New Roman"/>
          <w:sz w:val="20"/>
          <w:szCs w:val="20"/>
        </w:rPr>
        <w:t xml:space="preserve"> için temel ekolojik süreçlerin ve yaşam destek sistemlerinin devamlılığının sağlanmasına, genetik çeşitliliğin korunmasına ve hem türlerin hem ekosistemin sürdürülebilir kullanımına vurgu yapılmıştır</w:t>
      </w:r>
      <w:r w:rsidR="00156578" w:rsidRPr="006763A4">
        <w:rPr>
          <w:rFonts w:ascii="Times New Roman" w:hAnsi="Times New Roman" w:cs="Times New Roman"/>
          <w:sz w:val="20"/>
          <w:szCs w:val="20"/>
        </w:rPr>
        <w:t xml:space="preserve"> (IUCN, 1980)</w:t>
      </w:r>
      <w:r w:rsidR="002073FD" w:rsidRPr="006763A4">
        <w:rPr>
          <w:rFonts w:ascii="Times New Roman" w:hAnsi="Times New Roman" w:cs="Times New Roman"/>
          <w:sz w:val="20"/>
          <w:szCs w:val="20"/>
        </w:rPr>
        <w:t>.</w:t>
      </w:r>
      <w:r w:rsidR="00BC3D4B" w:rsidRPr="006763A4">
        <w:rPr>
          <w:rFonts w:ascii="Times New Roman" w:hAnsi="Times New Roman" w:cs="Times New Roman"/>
          <w:sz w:val="20"/>
          <w:szCs w:val="20"/>
        </w:rPr>
        <w:t xml:space="preserve"> Sürdürülebilir kalkınma kavramının bugünkü anlamıyla kullanımına ise </w:t>
      </w:r>
      <w:proofErr w:type="spellStart"/>
      <w:r w:rsidR="00BC3D4B" w:rsidRPr="006763A4">
        <w:rPr>
          <w:rFonts w:ascii="Times New Roman" w:hAnsi="Times New Roman" w:cs="Times New Roman"/>
          <w:sz w:val="20"/>
          <w:szCs w:val="20"/>
        </w:rPr>
        <w:t>Brundtland</w:t>
      </w:r>
      <w:proofErr w:type="spellEnd"/>
      <w:r w:rsidR="00BC3D4B" w:rsidRPr="006763A4">
        <w:rPr>
          <w:rFonts w:ascii="Times New Roman" w:hAnsi="Times New Roman" w:cs="Times New Roman"/>
          <w:sz w:val="20"/>
          <w:szCs w:val="20"/>
        </w:rPr>
        <w:t xml:space="preserve"> Raporu</w:t>
      </w:r>
      <w:r w:rsidR="007B5CA0" w:rsidRPr="006763A4">
        <w:rPr>
          <w:rStyle w:val="DipnotBavurusu"/>
          <w:rFonts w:ascii="Times New Roman" w:hAnsi="Times New Roman" w:cs="Times New Roman"/>
          <w:sz w:val="20"/>
          <w:szCs w:val="20"/>
        </w:rPr>
        <w:footnoteReference w:id="2"/>
      </w:r>
      <w:r w:rsidR="00BC3D4B" w:rsidRPr="006763A4">
        <w:rPr>
          <w:rFonts w:ascii="Times New Roman" w:hAnsi="Times New Roman" w:cs="Times New Roman"/>
          <w:sz w:val="20"/>
          <w:szCs w:val="20"/>
        </w:rPr>
        <w:t xml:space="preserve"> olarak bilinen çalışmada rastlanmaktadır. </w:t>
      </w:r>
      <w:r w:rsidR="00D1285C">
        <w:rPr>
          <w:rFonts w:ascii="Times New Roman" w:hAnsi="Times New Roman" w:cs="Times New Roman"/>
          <w:sz w:val="20"/>
          <w:szCs w:val="20"/>
        </w:rPr>
        <w:t>R</w:t>
      </w:r>
      <w:r w:rsidR="00BC3D4B" w:rsidRPr="006763A4">
        <w:rPr>
          <w:rFonts w:ascii="Times New Roman" w:hAnsi="Times New Roman" w:cs="Times New Roman"/>
          <w:sz w:val="20"/>
          <w:szCs w:val="20"/>
        </w:rPr>
        <w:t xml:space="preserve">apordaki tanımıyla </w:t>
      </w:r>
      <w:r w:rsidR="00BC3D4B" w:rsidRPr="006763A4">
        <w:rPr>
          <w:rFonts w:ascii="Times New Roman" w:hAnsi="Times New Roman" w:cs="Times New Roman"/>
          <w:sz w:val="20"/>
          <w:szCs w:val="20"/>
        </w:rPr>
        <w:lastRenderedPageBreak/>
        <w:t xml:space="preserve">sürdürülebilir kalkınma; </w:t>
      </w:r>
      <w:r w:rsidR="00694C47" w:rsidRPr="006763A4">
        <w:rPr>
          <w:rFonts w:ascii="Times New Roman" w:hAnsi="Times New Roman" w:cs="Times New Roman"/>
          <w:sz w:val="20"/>
          <w:szCs w:val="20"/>
        </w:rPr>
        <w:t>gelecek nesillerin ihtiyaçlarını karşılama yeteneğinden ödün vermeksizin bugünün ihtiyaçlarının karşılanabilmesidir (</w:t>
      </w:r>
      <w:r w:rsidR="007B5CA0" w:rsidRPr="006763A4">
        <w:rPr>
          <w:rFonts w:ascii="Times New Roman" w:hAnsi="Times New Roman" w:cs="Times New Roman"/>
          <w:sz w:val="20"/>
          <w:szCs w:val="20"/>
        </w:rPr>
        <w:t>WCED</w:t>
      </w:r>
      <w:r w:rsidR="00694C47" w:rsidRPr="006763A4">
        <w:rPr>
          <w:rFonts w:ascii="Times New Roman" w:hAnsi="Times New Roman" w:cs="Times New Roman"/>
          <w:sz w:val="20"/>
          <w:szCs w:val="20"/>
        </w:rPr>
        <w:t>, 198</w:t>
      </w:r>
      <w:r w:rsidR="007B5CA0" w:rsidRPr="006763A4">
        <w:rPr>
          <w:rFonts w:ascii="Times New Roman" w:hAnsi="Times New Roman" w:cs="Times New Roman"/>
          <w:sz w:val="20"/>
          <w:szCs w:val="20"/>
        </w:rPr>
        <w:t>7;15)</w:t>
      </w:r>
      <w:r w:rsidR="00694C47" w:rsidRPr="006763A4">
        <w:rPr>
          <w:rFonts w:ascii="Times New Roman" w:hAnsi="Times New Roman" w:cs="Times New Roman"/>
          <w:sz w:val="20"/>
          <w:szCs w:val="20"/>
        </w:rPr>
        <w:t>.</w:t>
      </w:r>
    </w:p>
    <w:p w14:paraId="091EDC86" w14:textId="61C47C1A" w:rsidR="00AD7B35" w:rsidRPr="006763A4" w:rsidRDefault="00DC7BBD" w:rsidP="000F08A7">
      <w:pPr>
        <w:spacing w:line="240" w:lineRule="auto"/>
        <w:ind w:firstLine="360"/>
        <w:jc w:val="both"/>
        <w:rPr>
          <w:rFonts w:ascii="Times New Roman" w:hAnsi="Times New Roman" w:cs="Times New Roman"/>
          <w:sz w:val="20"/>
          <w:szCs w:val="20"/>
        </w:rPr>
      </w:pPr>
      <w:r w:rsidRPr="006763A4">
        <w:rPr>
          <w:rFonts w:ascii="Times New Roman" w:hAnsi="Times New Roman" w:cs="Times New Roman"/>
          <w:sz w:val="20"/>
          <w:szCs w:val="20"/>
        </w:rPr>
        <w:t>Birleşmiş Milletler Sürdürülebilir Kalkınma Amaçları</w:t>
      </w:r>
      <w:r w:rsidR="00401C92" w:rsidRPr="006763A4">
        <w:rPr>
          <w:rFonts w:ascii="Times New Roman" w:hAnsi="Times New Roman" w:cs="Times New Roman"/>
          <w:sz w:val="20"/>
          <w:szCs w:val="20"/>
        </w:rPr>
        <w:t xml:space="preserve"> (SKA)</w:t>
      </w:r>
      <w:r w:rsidR="00F27A5F" w:rsidRPr="006763A4">
        <w:rPr>
          <w:rFonts w:ascii="Times New Roman" w:hAnsi="Times New Roman" w:cs="Times New Roman"/>
          <w:sz w:val="20"/>
          <w:szCs w:val="20"/>
        </w:rPr>
        <w:t xml:space="preserve"> belirlenmeden çok önce Birleşmiş Milletler Sürdürülebilir Kalkınma Komisyonu (CSD), Dünya Zirvesi olarak da bilinen Birleşmiş Milletler Çevre ve Kalkınma Konferansı'nın (UNCED) etkin takibini sağlamak amacıyla Aralık 1992'de BM Genel Kurulu tarafından kurulmuştur</w:t>
      </w:r>
      <w:r w:rsidR="00761223">
        <w:rPr>
          <w:rFonts w:ascii="Times New Roman" w:hAnsi="Times New Roman" w:cs="Times New Roman"/>
          <w:sz w:val="20"/>
          <w:szCs w:val="20"/>
        </w:rPr>
        <w:t xml:space="preserve"> (UNCED, 1992:</w:t>
      </w:r>
      <w:r w:rsidR="00B96579">
        <w:rPr>
          <w:rFonts w:ascii="Times New Roman" w:hAnsi="Times New Roman" w:cs="Times New Roman"/>
          <w:sz w:val="20"/>
          <w:szCs w:val="20"/>
        </w:rPr>
        <w:t>336</w:t>
      </w:r>
      <w:r w:rsidR="00761223">
        <w:rPr>
          <w:rFonts w:ascii="Times New Roman" w:hAnsi="Times New Roman" w:cs="Times New Roman"/>
          <w:sz w:val="20"/>
          <w:szCs w:val="20"/>
        </w:rPr>
        <w:t>)</w:t>
      </w:r>
      <w:r w:rsidR="00F27A5F" w:rsidRPr="006763A4">
        <w:rPr>
          <w:rFonts w:ascii="Times New Roman" w:hAnsi="Times New Roman" w:cs="Times New Roman"/>
          <w:sz w:val="20"/>
          <w:szCs w:val="20"/>
        </w:rPr>
        <w:t xml:space="preserve">. SKA, </w:t>
      </w:r>
      <w:r w:rsidR="00BA04EF" w:rsidRPr="006763A4">
        <w:rPr>
          <w:rFonts w:ascii="Times New Roman" w:hAnsi="Times New Roman" w:cs="Times New Roman"/>
          <w:sz w:val="20"/>
          <w:szCs w:val="20"/>
        </w:rPr>
        <w:t>1</w:t>
      </w:r>
      <w:r w:rsidR="006763A4">
        <w:rPr>
          <w:rFonts w:ascii="Times New Roman" w:hAnsi="Times New Roman" w:cs="Times New Roman"/>
          <w:sz w:val="20"/>
          <w:szCs w:val="20"/>
        </w:rPr>
        <w:t>9</w:t>
      </w:r>
      <w:r w:rsidR="00BA04EF" w:rsidRPr="006763A4">
        <w:rPr>
          <w:rFonts w:ascii="Times New Roman" w:hAnsi="Times New Roman" w:cs="Times New Roman"/>
          <w:sz w:val="20"/>
          <w:szCs w:val="20"/>
        </w:rPr>
        <w:t xml:space="preserve">3 ülke tarafından </w:t>
      </w:r>
      <w:r w:rsidRPr="006763A4">
        <w:rPr>
          <w:rFonts w:ascii="Times New Roman" w:hAnsi="Times New Roman" w:cs="Times New Roman"/>
          <w:sz w:val="20"/>
          <w:szCs w:val="20"/>
        </w:rPr>
        <w:t>2015</w:t>
      </w:r>
      <w:r w:rsidR="00BA04EF" w:rsidRPr="006763A4">
        <w:rPr>
          <w:rFonts w:ascii="Times New Roman" w:hAnsi="Times New Roman" w:cs="Times New Roman"/>
          <w:sz w:val="20"/>
          <w:szCs w:val="20"/>
        </w:rPr>
        <w:t xml:space="preserve"> yılının Eylül ayında 2030 yılında tamamlanmak üzere kabul edilmiştir.</w:t>
      </w:r>
      <w:r w:rsidR="00BF5019" w:rsidRPr="006763A4">
        <w:rPr>
          <w:rFonts w:ascii="Times New Roman" w:hAnsi="Times New Roman" w:cs="Times New Roman"/>
          <w:sz w:val="20"/>
          <w:szCs w:val="20"/>
        </w:rPr>
        <w:t xml:space="preserve"> </w:t>
      </w:r>
      <w:proofErr w:type="spellStart"/>
      <w:r w:rsidR="00F27A5F" w:rsidRPr="006763A4">
        <w:rPr>
          <w:rFonts w:ascii="Times New Roman" w:hAnsi="Times New Roman" w:cs="Times New Roman"/>
          <w:sz w:val="20"/>
          <w:szCs w:val="20"/>
        </w:rPr>
        <w:t>SKA’nın</w:t>
      </w:r>
      <w:proofErr w:type="spellEnd"/>
      <w:r w:rsidR="00F27A5F" w:rsidRPr="006763A4">
        <w:rPr>
          <w:rFonts w:ascii="Times New Roman" w:hAnsi="Times New Roman" w:cs="Times New Roman"/>
          <w:sz w:val="20"/>
          <w:szCs w:val="20"/>
        </w:rPr>
        <w:t xml:space="preserve"> t</w:t>
      </w:r>
      <w:r w:rsidR="00AF6181" w:rsidRPr="006763A4">
        <w:rPr>
          <w:rFonts w:ascii="Times New Roman" w:hAnsi="Times New Roman" w:cs="Times New Roman"/>
          <w:sz w:val="20"/>
          <w:szCs w:val="20"/>
        </w:rPr>
        <w:t>emeli</w:t>
      </w:r>
      <w:r w:rsidR="00F27A5F" w:rsidRPr="006763A4">
        <w:rPr>
          <w:rFonts w:ascii="Times New Roman" w:hAnsi="Times New Roman" w:cs="Times New Roman"/>
          <w:sz w:val="20"/>
          <w:szCs w:val="20"/>
        </w:rPr>
        <w:t xml:space="preserve"> ise</w:t>
      </w:r>
      <w:r w:rsidR="00AF6181" w:rsidRPr="006763A4">
        <w:rPr>
          <w:rFonts w:ascii="Times New Roman" w:hAnsi="Times New Roman" w:cs="Times New Roman"/>
          <w:sz w:val="20"/>
          <w:szCs w:val="20"/>
        </w:rPr>
        <w:t xml:space="preserve"> yine Birleşmiş Milletler tarafından atılan ve 2000-2015 arası yılları kapsayan Binyıl Kalkınma </w:t>
      </w:r>
      <w:proofErr w:type="spellStart"/>
      <w:r w:rsidR="00AF6181" w:rsidRPr="006763A4">
        <w:rPr>
          <w:rFonts w:ascii="Times New Roman" w:hAnsi="Times New Roman" w:cs="Times New Roman"/>
          <w:sz w:val="20"/>
          <w:szCs w:val="20"/>
        </w:rPr>
        <w:t>Amaçları’na</w:t>
      </w:r>
      <w:proofErr w:type="spellEnd"/>
      <w:r w:rsidR="00401C92" w:rsidRPr="006763A4">
        <w:rPr>
          <w:rFonts w:ascii="Times New Roman" w:hAnsi="Times New Roman" w:cs="Times New Roman"/>
          <w:sz w:val="20"/>
          <w:szCs w:val="20"/>
        </w:rPr>
        <w:t xml:space="preserve"> </w:t>
      </w:r>
      <w:r w:rsidR="00AF6181" w:rsidRPr="006763A4">
        <w:rPr>
          <w:rFonts w:ascii="Times New Roman" w:hAnsi="Times New Roman" w:cs="Times New Roman"/>
          <w:sz w:val="20"/>
          <w:szCs w:val="20"/>
        </w:rPr>
        <w:t xml:space="preserve">dayanmaktadır. </w:t>
      </w:r>
      <w:r w:rsidR="000F08A7" w:rsidRPr="006763A4">
        <w:rPr>
          <w:rFonts w:ascii="Times New Roman" w:hAnsi="Times New Roman" w:cs="Times New Roman"/>
          <w:sz w:val="20"/>
          <w:szCs w:val="20"/>
        </w:rPr>
        <w:t>6-8 Eylül 2000 tarihleri ​​arasında New York'taki Birleşmiş Milletler Genel Merkezinde düzenlenen toplantıda</w:t>
      </w:r>
      <w:r w:rsidR="002C6E81" w:rsidRPr="006763A4">
        <w:rPr>
          <w:rFonts w:ascii="Times New Roman" w:hAnsi="Times New Roman" w:cs="Times New Roman"/>
          <w:sz w:val="20"/>
          <w:szCs w:val="20"/>
        </w:rPr>
        <w:t xml:space="preserve"> </w:t>
      </w:r>
      <w:r w:rsidR="000F08A7" w:rsidRPr="006763A4">
        <w:rPr>
          <w:rFonts w:ascii="Times New Roman" w:hAnsi="Times New Roman" w:cs="Times New Roman"/>
          <w:sz w:val="20"/>
          <w:szCs w:val="20"/>
        </w:rPr>
        <w:t>“Birleşmiş Milletler Milenyum Dekl</w:t>
      </w:r>
      <w:r w:rsidR="00F86B80" w:rsidRPr="006763A4">
        <w:rPr>
          <w:rFonts w:ascii="Times New Roman" w:hAnsi="Times New Roman" w:cs="Times New Roman"/>
          <w:sz w:val="20"/>
          <w:szCs w:val="20"/>
        </w:rPr>
        <w:t>a</w:t>
      </w:r>
      <w:r w:rsidR="000F08A7" w:rsidRPr="006763A4">
        <w:rPr>
          <w:rFonts w:ascii="Times New Roman" w:hAnsi="Times New Roman" w:cs="Times New Roman"/>
          <w:sz w:val="20"/>
          <w:szCs w:val="20"/>
        </w:rPr>
        <w:t xml:space="preserve">rasyonu” adıyla bir bildiri </w:t>
      </w:r>
      <w:r w:rsidR="00553202" w:rsidRPr="006763A4">
        <w:rPr>
          <w:rFonts w:ascii="Times New Roman" w:hAnsi="Times New Roman" w:cs="Times New Roman"/>
          <w:sz w:val="20"/>
          <w:szCs w:val="20"/>
        </w:rPr>
        <w:t>yayımlanmıştır</w:t>
      </w:r>
      <w:r w:rsidR="008F416C" w:rsidRPr="006763A4">
        <w:rPr>
          <w:rFonts w:ascii="Times New Roman" w:hAnsi="Times New Roman" w:cs="Times New Roman"/>
          <w:sz w:val="20"/>
          <w:szCs w:val="20"/>
        </w:rPr>
        <w:t xml:space="preserve"> (UN, 2000:1)</w:t>
      </w:r>
      <w:r w:rsidR="00553202" w:rsidRPr="006763A4">
        <w:rPr>
          <w:rFonts w:ascii="Times New Roman" w:hAnsi="Times New Roman" w:cs="Times New Roman"/>
          <w:sz w:val="20"/>
          <w:szCs w:val="20"/>
        </w:rPr>
        <w:t xml:space="preserve">. </w:t>
      </w:r>
      <w:r w:rsidR="00F86B80" w:rsidRPr="006763A4">
        <w:rPr>
          <w:rFonts w:ascii="Times New Roman" w:hAnsi="Times New Roman" w:cs="Times New Roman"/>
          <w:sz w:val="20"/>
          <w:szCs w:val="20"/>
        </w:rPr>
        <w:t>Söz konusu deklarasyonla 2015 yılına kadar tamamlanması hedeflenen 8 amaç belirlenmiştir. Bu amaçlar</w:t>
      </w:r>
      <w:r w:rsidR="00D96D14" w:rsidRPr="006763A4">
        <w:rPr>
          <w:rFonts w:ascii="Times New Roman" w:hAnsi="Times New Roman" w:cs="Times New Roman"/>
          <w:sz w:val="20"/>
          <w:szCs w:val="20"/>
        </w:rPr>
        <w:t xml:space="preserve"> küresel ölçekte</w:t>
      </w:r>
      <w:r w:rsidR="00F86B80" w:rsidRPr="006763A4">
        <w:rPr>
          <w:rFonts w:ascii="Times New Roman" w:hAnsi="Times New Roman" w:cs="Times New Roman"/>
          <w:sz w:val="20"/>
          <w:szCs w:val="20"/>
        </w:rPr>
        <w:t xml:space="preserve">; </w:t>
      </w:r>
      <w:r w:rsidR="00E61826" w:rsidRPr="006763A4">
        <w:rPr>
          <w:rFonts w:ascii="Times New Roman" w:hAnsi="Times New Roman" w:cs="Times New Roman"/>
          <w:sz w:val="20"/>
          <w:szCs w:val="20"/>
        </w:rPr>
        <w:t>1</w:t>
      </w:r>
      <w:r w:rsidR="00F86B80" w:rsidRPr="006763A4">
        <w:rPr>
          <w:rFonts w:ascii="Times New Roman" w:hAnsi="Times New Roman" w:cs="Times New Roman"/>
          <w:sz w:val="20"/>
          <w:szCs w:val="20"/>
        </w:rPr>
        <w:t>) aşırı yoksulluğun</w:t>
      </w:r>
      <w:r w:rsidR="00D96D14" w:rsidRPr="006763A4">
        <w:rPr>
          <w:rFonts w:ascii="Times New Roman" w:hAnsi="Times New Roman" w:cs="Times New Roman"/>
          <w:sz w:val="20"/>
          <w:szCs w:val="20"/>
        </w:rPr>
        <w:t xml:space="preserve"> ve açlığın</w:t>
      </w:r>
      <w:r w:rsidR="00F86B80" w:rsidRPr="006763A4">
        <w:rPr>
          <w:rFonts w:ascii="Times New Roman" w:hAnsi="Times New Roman" w:cs="Times New Roman"/>
          <w:sz w:val="20"/>
          <w:szCs w:val="20"/>
        </w:rPr>
        <w:t xml:space="preserve"> </w:t>
      </w:r>
      <w:r w:rsidR="00D96D14" w:rsidRPr="006763A4">
        <w:rPr>
          <w:rFonts w:ascii="Times New Roman" w:hAnsi="Times New Roman" w:cs="Times New Roman"/>
          <w:sz w:val="20"/>
          <w:szCs w:val="20"/>
        </w:rPr>
        <w:t>bitirilmesi,</w:t>
      </w:r>
      <w:r w:rsidR="00F86B80" w:rsidRPr="006763A4">
        <w:rPr>
          <w:rFonts w:ascii="Times New Roman" w:hAnsi="Times New Roman" w:cs="Times New Roman"/>
          <w:sz w:val="20"/>
          <w:szCs w:val="20"/>
        </w:rPr>
        <w:t xml:space="preserve"> </w:t>
      </w:r>
      <w:r w:rsidR="00E61826" w:rsidRPr="006763A4">
        <w:rPr>
          <w:rFonts w:ascii="Times New Roman" w:hAnsi="Times New Roman" w:cs="Times New Roman"/>
          <w:sz w:val="20"/>
          <w:szCs w:val="20"/>
        </w:rPr>
        <w:t>2</w:t>
      </w:r>
      <w:r w:rsidR="00F86B80" w:rsidRPr="006763A4">
        <w:rPr>
          <w:rFonts w:ascii="Times New Roman" w:hAnsi="Times New Roman" w:cs="Times New Roman"/>
          <w:sz w:val="20"/>
          <w:szCs w:val="20"/>
        </w:rPr>
        <w:t xml:space="preserve">) temel eğitime evrensel </w:t>
      </w:r>
      <w:r w:rsidR="00D96D14" w:rsidRPr="006763A4">
        <w:rPr>
          <w:rFonts w:ascii="Times New Roman" w:hAnsi="Times New Roman" w:cs="Times New Roman"/>
          <w:sz w:val="20"/>
          <w:szCs w:val="20"/>
        </w:rPr>
        <w:t>erişimin sağlanması</w:t>
      </w:r>
      <w:r w:rsidR="0020597B" w:rsidRPr="006763A4">
        <w:rPr>
          <w:rFonts w:ascii="Times New Roman" w:hAnsi="Times New Roman" w:cs="Times New Roman"/>
          <w:sz w:val="20"/>
          <w:szCs w:val="20"/>
        </w:rPr>
        <w:t xml:space="preserve">, </w:t>
      </w:r>
      <w:r w:rsidR="00E61826" w:rsidRPr="006763A4">
        <w:rPr>
          <w:rFonts w:ascii="Times New Roman" w:hAnsi="Times New Roman" w:cs="Times New Roman"/>
          <w:sz w:val="20"/>
          <w:szCs w:val="20"/>
        </w:rPr>
        <w:t>3</w:t>
      </w:r>
      <w:r w:rsidR="0020597B" w:rsidRPr="006763A4">
        <w:rPr>
          <w:rFonts w:ascii="Times New Roman" w:hAnsi="Times New Roman" w:cs="Times New Roman"/>
          <w:sz w:val="20"/>
          <w:szCs w:val="20"/>
        </w:rPr>
        <w:t xml:space="preserve">) </w:t>
      </w:r>
      <w:r w:rsidR="00E61826" w:rsidRPr="006763A4">
        <w:rPr>
          <w:rFonts w:ascii="Times New Roman" w:hAnsi="Times New Roman" w:cs="Times New Roman"/>
          <w:sz w:val="20"/>
          <w:szCs w:val="20"/>
        </w:rPr>
        <w:t>cinsiyet eşitliğinin sağlanması ve kadının toplumdaki</w:t>
      </w:r>
      <w:r w:rsidR="006763A4">
        <w:rPr>
          <w:rFonts w:ascii="Times New Roman" w:hAnsi="Times New Roman" w:cs="Times New Roman"/>
          <w:sz w:val="20"/>
          <w:szCs w:val="20"/>
        </w:rPr>
        <w:t xml:space="preserve"> </w:t>
      </w:r>
      <w:r w:rsidR="00E61826" w:rsidRPr="006763A4">
        <w:rPr>
          <w:rFonts w:ascii="Times New Roman" w:hAnsi="Times New Roman" w:cs="Times New Roman"/>
          <w:sz w:val="20"/>
          <w:szCs w:val="20"/>
        </w:rPr>
        <w:t xml:space="preserve">konumunun güçlendirilmesi, 4) çocuk ölüm oranının azaltılması, 5) anne sağlığının iyileştirilmesi, 6) HIV/AIDS, sıtma ve diğer bulaşıcı hastalıklarla mücadele edilmesi,7) </w:t>
      </w:r>
      <w:r w:rsidR="00C73528" w:rsidRPr="006763A4">
        <w:rPr>
          <w:rFonts w:ascii="Times New Roman" w:hAnsi="Times New Roman" w:cs="Times New Roman"/>
          <w:sz w:val="20"/>
          <w:szCs w:val="20"/>
        </w:rPr>
        <w:t>çevresel sürdürülebilirliğin sağlanması ve 8) kalkınma için küresel ortaklıkların geliştirilmesi olarak ort</w:t>
      </w:r>
      <w:r w:rsidR="00D96D14" w:rsidRPr="006763A4">
        <w:rPr>
          <w:rFonts w:ascii="Times New Roman" w:hAnsi="Times New Roman" w:cs="Times New Roman"/>
          <w:sz w:val="20"/>
          <w:szCs w:val="20"/>
        </w:rPr>
        <w:t>aya koyulmuştur (UN, 200</w:t>
      </w:r>
      <w:r w:rsidR="00F00048">
        <w:rPr>
          <w:rFonts w:ascii="Times New Roman" w:hAnsi="Times New Roman" w:cs="Times New Roman"/>
          <w:sz w:val="20"/>
          <w:szCs w:val="20"/>
        </w:rPr>
        <w:t>0</w:t>
      </w:r>
      <w:r w:rsidR="00D96D14" w:rsidRPr="006763A4">
        <w:rPr>
          <w:rFonts w:ascii="Times New Roman" w:hAnsi="Times New Roman" w:cs="Times New Roman"/>
          <w:sz w:val="20"/>
          <w:szCs w:val="20"/>
        </w:rPr>
        <w:t>:4-5).</w:t>
      </w:r>
    </w:p>
    <w:p w14:paraId="26B7D676" w14:textId="154E8763" w:rsidR="0040100D" w:rsidRPr="006763A4" w:rsidRDefault="0040100D" w:rsidP="000F08A7">
      <w:pPr>
        <w:spacing w:line="240" w:lineRule="auto"/>
        <w:ind w:firstLine="360"/>
        <w:jc w:val="both"/>
        <w:rPr>
          <w:rFonts w:ascii="Times New Roman" w:hAnsi="Times New Roman" w:cs="Times New Roman"/>
          <w:sz w:val="20"/>
          <w:szCs w:val="20"/>
        </w:rPr>
      </w:pPr>
      <w:r w:rsidRPr="006763A4">
        <w:rPr>
          <w:rFonts w:ascii="Times New Roman" w:hAnsi="Times New Roman" w:cs="Times New Roman"/>
          <w:sz w:val="20"/>
          <w:szCs w:val="20"/>
        </w:rPr>
        <w:t xml:space="preserve">Binyıl Kalkınma </w:t>
      </w:r>
      <w:proofErr w:type="spellStart"/>
      <w:r w:rsidRPr="006763A4">
        <w:rPr>
          <w:rFonts w:ascii="Times New Roman" w:hAnsi="Times New Roman" w:cs="Times New Roman"/>
          <w:sz w:val="20"/>
          <w:szCs w:val="20"/>
        </w:rPr>
        <w:t>Amaçları</w:t>
      </w:r>
      <w:r w:rsidR="00195A63" w:rsidRPr="006763A4">
        <w:rPr>
          <w:rFonts w:ascii="Times New Roman" w:hAnsi="Times New Roman" w:cs="Times New Roman"/>
          <w:sz w:val="20"/>
          <w:szCs w:val="20"/>
        </w:rPr>
        <w:t>’</w:t>
      </w:r>
      <w:r w:rsidRPr="006763A4">
        <w:rPr>
          <w:rFonts w:ascii="Times New Roman" w:hAnsi="Times New Roman" w:cs="Times New Roman"/>
          <w:sz w:val="20"/>
          <w:szCs w:val="20"/>
        </w:rPr>
        <w:t>nın</w:t>
      </w:r>
      <w:proofErr w:type="spellEnd"/>
      <w:r w:rsidRPr="006763A4">
        <w:rPr>
          <w:rFonts w:ascii="Times New Roman" w:hAnsi="Times New Roman" w:cs="Times New Roman"/>
          <w:sz w:val="20"/>
          <w:szCs w:val="20"/>
        </w:rPr>
        <w:t xml:space="preserve"> kabul edildiği 2000 yılından 2015 yılına kadar yoksulluğun azaltılması, temel eğitime erişimin arttırılması </w:t>
      </w:r>
      <w:proofErr w:type="spellStart"/>
      <w:r w:rsidRPr="006763A4">
        <w:rPr>
          <w:rFonts w:ascii="Times New Roman" w:hAnsi="Times New Roman" w:cs="Times New Roman"/>
          <w:sz w:val="20"/>
          <w:szCs w:val="20"/>
        </w:rPr>
        <w:t>v.b</w:t>
      </w:r>
      <w:proofErr w:type="spellEnd"/>
      <w:r w:rsidRPr="006763A4">
        <w:rPr>
          <w:rFonts w:ascii="Times New Roman" w:hAnsi="Times New Roman" w:cs="Times New Roman"/>
          <w:sz w:val="20"/>
          <w:szCs w:val="20"/>
        </w:rPr>
        <w:t>. pek çok konuda önemli ilerlemeler sağlanmasına karşın hedeflenen seviyelere ulaşılamamıştır. Söz konusu dönemde eşitsizliklerin giderilmesi konusunda ilerlemeler kaydedilmiş, ancak bu yeterli olmamıştır. Yan</w:t>
      </w:r>
      <w:r w:rsidR="00195A63" w:rsidRPr="006763A4">
        <w:rPr>
          <w:rFonts w:ascii="Times New Roman" w:hAnsi="Times New Roman" w:cs="Times New Roman"/>
          <w:sz w:val="20"/>
          <w:szCs w:val="20"/>
        </w:rPr>
        <w:t>ı</w:t>
      </w:r>
      <w:r w:rsidRPr="006763A4">
        <w:rPr>
          <w:rFonts w:ascii="Times New Roman" w:hAnsi="Times New Roman" w:cs="Times New Roman"/>
          <w:sz w:val="20"/>
          <w:szCs w:val="20"/>
        </w:rPr>
        <w:t xml:space="preserve"> sıra küresel yoksulluk azalsa da bazı bölgelerde yerel dengesizlikler </w:t>
      </w:r>
      <w:r w:rsidR="00195A63" w:rsidRPr="006763A4">
        <w:rPr>
          <w:rFonts w:ascii="Times New Roman" w:hAnsi="Times New Roman" w:cs="Times New Roman"/>
          <w:sz w:val="20"/>
          <w:szCs w:val="20"/>
        </w:rPr>
        <w:t>daha da şiddetlenmiştir</w:t>
      </w:r>
      <w:r w:rsidR="00580F5B" w:rsidRPr="006763A4">
        <w:rPr>
          <w:rFonts w:ascii="Times New Roman" w:hAnsi="Times New Roman" w:cs="Times New Roman"/>
          <w:sz w:val="20"/>
          <w:szCs w:val="20"/>
        </w:rPr>
        <w:t xml:space="preserve"> (</w:t>
      </w:r>
      <w:proofErr w:type="spellStart"/>
      <w:r w:rsidR="00580F5B" w:rsidRPr="006763A4">
        <w:rPr>
          <w:rFonts w:ascii="Times New Roman" w:hAnsi="Times New Roman" w:cs="Times New Roman"/>
          <w:sz w:val="20"/>
          <w:szCs w:val="20"/>
        </w:rPr>
        <w:t>Eşkinat</w:t>
      </w:r>
      <w:proofErr w:type="spellEnd"/>
      <w:r w:rsidR="00580F5B" w:rsidRPr="006763A4">
        <w:rPr>
          <w:rFonts w:ascii="Times New Roman" w:hAnsi="Times New Roman" w:cs="Times New Roman"/>
          <w:sz w:val="20"/>
          <w:szCs w:val="20"/>
        </w:rPr>
        <w:t>, 201</w:t>
      </w:r>
      <w:r w:rsidR="000D6ED2" w:rsidRPr="006763A4">
        <w:rPr>
          <w:rFonts w:ascii="Times New Roman" w:hAnsi="Times New Roman" w:cs="Times New Roman"/>
          <w:sz w:val="20"/>
          <w:szCs w:val="20"/>
        </w:rPr>
        <w:t>6</w:t>
      </w:r>
      <w:r w:rsidR="00580F5B" w:rsidRPr="006763A4">
        <w:rPr>
          <w:rFonts w:ascii="Times New Roman" w:hAnsi="Times New Roman" w:cs="Times New Roman"/>
          <w:sz w:val="20"/>
          <w:szCs w:val="20"/>
        </w:rPr>
        <w:t>:281)</w:t>
      </w:r>
      <w:r w:rsidR="00195A63" w:rsidRPr="006763A4">
        <w:rPr>
          <w:rFonts w:ascii="Times New Roman" w:hAnsi="Times New Roman" w:cs="Times New Roman"/>
          <w:sz w:val="20"/>
          <w:szCs w:val="20"/>
        </w:rPr>
        <w:t xml:space="preserve">. 2010 yılından sonra yeni kalkınma gündemine ilişkin tartışmalar artmıştır. </w:t>
      </w:r>
      <w:r w:rsidR="00B30C5A" w:rsidRPr="006763A4">
        <w:rPr>
          <w:rFonts w:ascii="Times New Roman" w:hAnsi="Times New Roman" w:cs="Times New Roman"/>
          <w:sz w:val="20"/>
          <w:szCs w:val="20"/>
        </w:rPr>
        <w:t xml:space="preserve">Birleşmiş </w:t>
      </w:r>
      <w:proofErr w:type="spellStart"/>
      <w:r w:rsidR="00B30C5A" w:rsidRPr="006763A4">
        <w:rPr>
          <w:rFonts w:ascii="Times New Roman" w:hAnsi="Times New Roman" w:cs="Times New Roman"/>
          <w:sz w:val="20"/>
          <w:szCs w:val="20"/>
        </w:rPr>
        <w:t>Milletler’in</w:t>
      </w:r>
      <w:proofErr w:type="spellEnd"/>
      <w:r w:rsidR="00B30C5A" w:rsidRPr="006763A4">
        <w:rPr>
          <w:rFonts w:ascii="Times New Roman" w:hAnsi="Times New Roman" w:cs="Times New Roman"/>
          <w:sz w:val="20"/>
          <w:szCs w:val="20"/>
        </w:rPr>
        <w:t xml:space="preserve"> Binyıl Kalkınma Amaçları</w:t>
      </w:r>
      <w:r w:rsidR="00401C92" w:rsidRPr="006763A4">
        <w:rPr>
          <w:rFonts w:ascii="Times New Roman" w:hAnsi="Times New Roman" w:cs="Times New Roman"/>
          <w:sz w:val="20"/>
          <w:szCs w:val="20"/>
        </w:rPr>
        <w:t xml:space="preserve"> (BKA)</w:t>
      </w:r>
      <w:r w:rsidR="00B30C5A" w:rsidRPr="006763A4">
        <w:rPr>
          <w:rFonts w:ascii="Times New Roman" w:hAnsi="Times New Roman" w:cs="Times New Roman"/>
          <w:sz w:val="20"/>
          <w:szCs w:val="20"/>
        </w:rPr>
        <w:t xml:space="preserve"> konusundaki danışmanı Jeffrey</w:t>
      </w:r>
      <w:r w:rsidR="00195A63" w:rsidRPr="006763A4">
        <w:rPr>
          <w:rFonts w:ascii="Times New Roman" w:hAnsi="Times New Roman" w:cs="Times New Roman"/>
          <w:sz w:val="20"/>
          <w:szCs w:val="20"/>
        </w:rPr>
        <w:t xml:space="preserve"> </w:t>
      </w:r>
      <w:r w:rsidR="00B30C5A" w:rsidRPr="006763A4">
        <w:rPr>
          <w:rFonts w:ascii="Times New Roman" w:hAnsi="Times New Roman" w:cs="Times New Roman"/>
          <w:sz w:val="20"/>
          <w:szCs w:val="20"/>
        </w:rPr>
        <w:t>Sachs, bu çağı “Sürdürülebilir Kalkınma Çağı” olarak nitelendirmiştir (Sachs, 201</w:t>
      </w:r>
      <w:r w:rsidR="00EC4E13">
        <w:rPr>
          <w:rFonts w:ascii="Times New Roman" w:hAnsi="Times New Roman" w:cs="Times New Roman"/>
          <w:sz w:val="20"/>
          <w:szCs w:val="20"/>
        </w:rPr>
        <w:t>1</w:t>
      </w:r>
      <w:r w:rsidR="00B30C5A" w:rsidRPr="006763A4">
        <w:rPr>
          <w:rFonts w:ascii="Times New Roman" w:hAnsi="Times New Roman" w:cs="Times New Roman"/>
          <w:sz w:val="20"/>
          <w:szCs w:val="20"/>
        </w:rPr>
        <w:t xml:space="preserve">:109). </w:t>
      </w:r>
      <w:r w:rsidR="006C4CF4" w:rsidRPr="006763A4">
        <w:rPr>
          <w:rFonts w:ascii="Times New Roman" w:hAnsi="Times New Roman" w:cs="Times New Roman"/>
          <w:sz w:val="20"/>
          <w:szCs w:val="20"/>
        </w:rPr>
        <w:t xml:space="preserve">2012 yılında Brezilya Rio’da yapılan Birleşmiş Milletler Sürdürülebilir Kalkınma Konferansı’nda üye ülkeler, </w:t>
      </w:r>
      <w:r w:rsidR="00401C92" w:rsidRPr="006763A4">
        <w:rPr>
          <w:rFonts w:ascii="Times New Roman" w:hAnsi="Times New Roman" w:cs="Times New Roman"/>
          <w:sz w:val="20"/>
          <w:szCs w:val="20"/>
        </w:rPr>
        <w:t>BKA</w:t>
      </w:r>
      <w:r w:rsidR="006C4CF4" w:rsidRPr="006763A4">
        <w:rPr>
          <w:rFonts w:ascii="Times New Roman" w:hAnsi="Times New Roman" w:cs="Times New Roman"/>
          <w:sz w:val="20"/>
          <w:szCs w:val="20"/>
        </w:rPr>
        <w:t xml:space="preserve"> üzerine inşa edilecek ve 2015 sonrası kalkınma gündemin</w:t>
      </w:r>
      <w:r w:rsidR="00BA2A05" w:rsidRPr="006763A4">
        <w:rPr>
          <w:rFonts w:ascii="Times New Roman" w:hAnsi="Times New Roman" w:cs="Times New Roman"/>
          <w:sz w:val="20"/>
          <w:szCs w:val="20"/>
        </w:rPr>
        <w:t xml:space="preserve">i belirleyecek </w:t>
      </w:r>
      <w:r w:rsidR="006C4CF4" w:rsidRPr="006763A4">
        <w:rPr>
          <w:rFonts w:ascii="Times New Roman" w:hAnsi="Times New Roman" w:cs="Times New Roman"/>
          <w:sz w:val="20"/>
          <w:szCs w:val="20"/>
        </w:rPr>
        <w:t xml:space="preserve">bir dizi </w:t>
      </w:r>
      <w:r w:rsidR="00401C92" w:rsidRPr="006763A4">
        <w:rPr>
          <w:rFonts w:ascii="Times New Roman" w:hAnsi="Times New Roman" w:cs="Times New Roman"/>
          <w:sz w:val="20"/>
          <w:szCs w:val="20"/>
        </w:rPr>
        <w:t>s</w:t>
      </w:r>
      <w:r w:rsidR="006C4CF4" w:rsidRPr="006763A4">
        <w:rPr>
          <w:rFonts w:ascii="Times New Roman" w:hAnsi="Times New Roman" w:cs="Times New Roman"/>
          <w:sz w:val="20"/>
          <w:szCs w:val="20"/>
        </w:rPr>
        <w:t xml:space="preserve">ürdürülebilir </w:t>
      </w:r>
      <w:r w:rsidR="00401C92" w:rsidRPr="006763A4">
        <w:rPr>
          <w:rFonts w:ascii="Times New Roman" w:hAnsi="Times New Roman" w:cs="Times New Roman"/>
          <w:sz w:val="20"/>
          <w:szCs w:val="20"/>
        </w:rPr>
        <w:t>k</w:t>
      </w:r>
      <w:r w:rsidR="006C4CF4" w:rsidRPr="006763A4">
        <w:rPr>
          <w:rFonts w:ascii="Times New Roman" w:hAnsi="Times New Roman" w:cs="Times New Roman"/>
          <w:sz w:val="20"/>
          <w:szCs w:val="20"/>
        </w:rPr>
        <w:t xml:space="preserve">alkınma </w:t>
      </w:r>
      <w:r w:rsidR="00401C92" w:rsidRPr="006763A4">
        <w:rPr>
          <w:rFonts w:ascii="Times New Roman" w:hAnsi="Times New Roman" w:cs="Times New Roman"/>
          <w:sz w:val="20"/>
          <w:szCs w:val="20"/>
        </w:rPr>
        <w:t>a</w:t>
      </w:r>
      <w:r w:rsidR="006C4CF4" w:rsidRPr="006763A4">
        <w:rPr>
          <w:rFonts w:ascii="Times New Roman" w:hAnsi="Times New Roman" w:cs="Times New Roman"/>
          <w:sz w:val="20"/>
          <w:szCs w:val="20"/>
        </w:rPr>
        <w:t>maçları geliştirmek için bir süreç başlatmaya karar ver</w:t>
      </w:r>
      <w:r w:rsidR="00BA2A05" w:rsidRPr="006763A4">
        <w:rPr>
          <w:rFonts w:ascii="Times New Roman" w:hAnsi="Times New Roman" w:cs="Times New Roman"/>
          <w:sz w:val="20"/>
          <w:szCs w:val="20"/>
        </w:rPr>
        <w:t xml:space="preserve">mişlerdir </w:t>
      </w:r>
      <w:r w:rsidR="006C4CF4" w:rsidRPr="006763A4">
        <w:rPr>
          <w:rFonts w:ascii="Times New Roman" w:hAnsi="Times New Roman" w:cs="Times New Roman"/>
          <w:sz w:val="20"/>
          <w:szCs w:val="20"/>
        </w:rPr>
        <w:t>(UNCSD, 2012).</w:t>
      </w:r>
    </w:p>
    <w:p w14:paraId="7F6F69AF" w14:textId="60EE8893" w:rsidR="00580F5B" w:rsidRDefault="00580F5B" w:rsidP="000F08A7">
      <w:pPr>
        <w:spacing w:line="240" w:lineRule="auto"/>
        <w:ind w:firstLine="360"/>
        <w:jc w:val="both"/>
        <w:rPr>
          <w:rFonts w:ascii="Times New Roman" w:hAnsi="Times New Roman" w:cs="Times New Roman"/>
          <w:sz w:val="20"/>
          <w:szCs w:val="20"/>
        </w:rPr>
      </w:pPr>
      <w:r w:rsidRPr="006763A4">
        <w:rPr>
          <w:rFonts w:ascii="Times New Roman" w:hAnsi="Times New Roman" w:cs="Times New Roman"/>
          <w:sz w:val="20"/>
          <w:szCs w:val="20"/>
        </w:rPr>
        <w:t xml:space="preserve">Sürdürülebilir Kalkınma Amaçları ile Binyıl Kalkınma </w:t>
      </w:r>
      <w:proofErr w:type="spellStart"/>
      <w:r w:rsidRPr="006763A4">
        <w:rPr>
          <w:rFonts w:ascii="Times New Roman" w:hAnsi="Times New Roman" w:cs="Times New Roman"/>
          <w:sz w:val="20"/>
          <w:szCs w:val="20"/>
        </w:rPr>
        <w:t>Amaçları</w:t>
      </w:r>
      <w:r w:rsidR="009B1FD6" w:rsidRPr="006763A4">
        <w:rPr>
          <w:rFonts w:ascii="Times New Roman" w:hAnsi="Times New Roman" w:cs="Times New Roman"/>
          <w:sz w:val="20"/>
          <w:szCs w:val="20"/>
        </w:rPr>
        <w:t>’nın</w:t>
      </w:r>
      <w:proofErr w:type="spellEnd"/>
      <w:r w:rsidR="009B1FD6" w:rsidRPr="006763A4">
        <w:rPr>
          <w:rFonts w:ascii="Times New Roman" w:hAnsi="Times New Roman" w:cs="Times New Roman"/>
          <w:sz w:val="20"/>
          <w:szCs w:val="20"/>
        </w:rPr>
        <w:t xml:space="preserve"> izlendiği süre içerisinde</w:t>
      </w:r>
      <w:r w:rsidRPr="006763A4">
        <w:rPr>
          <w:rFonts w:ascii="Times New Roman" w:hAnsi="Times New Roman" w:cs="Times New Roman"/>
          <w:sz w:val="20"/>
          <w:szCs w:val="20"/>
        </w:rPr>
        <w:t xml:space="preserve"> ulaşılamayan hedeflere </w:t>
      </w:r>
      <w:r w:rsidR="00BA2A05" w:rsidRPr="006763A4">
        <w:rPr>
          <w:rFonts w:ascii="Times New Roman" w:hAnsi="Times New Roman" w:cs="Times New Roman"/>
          <w:sz w:val="20"/>
          <w:szCs w:val="20"/>
        </w:rPr>
        <w:t xml:space="preserve">ve daha fazlasına </w:t>
      </w:r>
      <w:r w:rsidRPr="006763A4">
        <w:rPr>
          <w:rFonts w:ascii="Times New Roman" w:hAnsi="Times New Roman" w:cs="Times New Roman"/>
          <w:sz w:val="20"/>
          <w:szCs w:val="20"/>
        </w:rPr>
        <w:t xml:space="preserve">ulaşılması </w:t>
      </w:r>
      <w:r w:rsidR="000D6ED2" w:rsidRPr="006763A4">
        <w:rPr>
          <w:rFonts w:ascii="Times New Roman" w:hAnsi="Times New Roman" w:cs="Times New Roman"/>
          <w:sz w:val="20"/>
          <w:szCs w:val="20"/>
        </w:rPr>
        <w:t>planlanmaktadır</w:t>
      </w:r>
      <w:r w:rsidRPr="006763A4">
        <w:rPr>
          <w:rFonts w:ascii="Times New Roman" w:hAnsi="Times New Roman" w:cs="Times New Roman"/>
          <w:sz w:val="20"/>
          <w:szCs w:val="20"/>
        </w:rPr>
        <w:t xml:space="preserve">. </w:t>
      </w:r>
      <w:r w:rsidR="00401C92" w:rsidRPr="006763A4">
        <w:rPr>
          <w:rFonts w:ascii="Times New Roman" w:hAnsi="Times New Roman" w:cs="Times New Roman"/>
          <w:sz w:val="20"/>
          <w:szCs w:val="20"/>
        </w:rPr>
        <w:t xml:space="preserve">BKA sürecinde elde edilen deneyimler ve ilgili sürecin veri toplama konusunda önemli bir altyapı sağlaması, </w:t>
      </w:r>
      <w:proofErr w:type="spellStart"/>
      <w:r w:rsidR="00401C92" w:rsidRPr="006763A4">
        <w:rPr>
          <w:rFonts w:ascii="Times New Roman" w:hAnsi="Times New Roman" w:cs="Times New Roman"/>
          <w:sz w:val="20"/>
          <w:szCs w:val="20"/>
        </w:rPr>
        <w:t>SKA</w:t>
      </w:r>
      <w:r w:rsidR="000D6ED2" w:rsidRPr="006763A4">
        <w:rPr>
          <w:rFonts w:ascii="Times New Roman" w:hAnsi="Times New Roman" w:cs="Times New Roman"/>
          <w:sz w:val="20"/>
          <w:szCs w:val="20"/>
        </w:rPr>
        <w:t>’lara</w:t>
      </w:r>
      <w:proofErr w:type="spellEnd"/>
      <w:r w:rsidR="000D6ED2" w:rsidRPr="006763A4">
        <w:rPr>
          <w:rFonts w:ascii="Times New Roman" w:hAnsi="Times New Roman" w:cs="Times New Roman"/>
          <w:sz w:val="20"/>
          <w:szCs w:val="20"/>
        </w:rPr>
        <w:t xml:space="preserve"> ulaşılabilme olanağının arttıra</w:t>
      </w:r>
      <w:r w:rsidR="00F12DE2" w:rsidRPr="006763A4">
        <w:rPr>
          <w:rFonts w:ascii="Times New Roman" w:hAnsi="Times New Roman" w:cs="Times New Roman"/>
          <w:sz w:val="20"/>
          <w:szCs w:val="20"/>
        </w:rPr>
        <w:t>bilecek</w:t>
      </w:r>
      <w:r w:rsidR="000D6ED2" w:rsidRPr="006763A4">
        <w:rPr>
          <w:rFonts w:ascii="Times New Roman" w:hAnsi="Times New Roman" w:cs="Times New Roman"/>
          <w:sz w:val="20"/>
          <w:szCs w:val="20"/>
        </w:rPr>
        <w:t xml:space="preserve"> unsurlardır. Ancak tüm bu süreç sonunda 2030 yılında hedeflenen amaçların gerçekleştirilmesinde politik kararlılık ve uzun dönemli iş birliği olmazsa olmazdır (</w:t>
      </w:r>
      <w:proofErr w:type="spellStart"/>
      <w:r w:rsidR="000D6ED2" w:rsidRPr="006763A4">
        <w:rPr>
          <w:rFonts w:ascii="Times New Roman" w:hAnsi="Times New Roman" w:cs="Times New Roman"/>
          <w:sz w:val="20"/>
          <w:szCs w:val="20"/>
        </w:rPr>
        <w:t>Eşkinat</w:t>
      </w:r>
      <w:proofErr w:type="spellEnd"/>
      <w:r w:rsidR="000D6ED2" w:rsidRPr="006763A4">
        <w:rPr>
          <w:rFonts w:ascii="Times New Roman" w:hAnsi="Times New Roman" w:cs="Times New Roman"/>
          <w:sz w:val="20"/>
          <w:szCs w:val="20"/>
        </w:rPr>
        <w:t>, 2016:273).</w:t>
      </w:r>
      <w:r w:rsidR="009B1FD6" w:rsidRPr="006763A4">
        <w:rPr>
          <w:rFonts w:ascii="Times New Roman" w:hAnsi="Times New Roman" w:cs="Times New Roman"/>
          <w:sz w:val="20"/>
          <w:szCs w:val="20"/>
        </w:rPr>
        <w:t xml:space="preserve"> Nihayetinde söz konusu amaçlara ulaşılabilmesi için gerekli olan kamu finansmanı bütçe kanunu ile belirlenmektedir ve bütçe kanunu, siyasî süreç</w:t>
      </w:r>
      <w:r w:rsidR="00F12DE2" w:rsidRPr="006763A4">
        <w:rPr>
          <w:rFonts w:ascii="Times New Roman" w:hAnsi="Times New Roman" w:cs="Times New Roman"/>
          <w:sz w:val="20"/>
          <w:szCs w:val="20"/>
        </w:rPr>
        <w:t>ler</w:t>
      </w:r>
      <w:r w:rsidR="009B1FD6" w:rsidRPr="006763A4">
        <w:rPr>
          <w:rFonts w:ascii="Times New Roman" w:hAnsi="Times New Roman" w:cs="Times New Roman"/>
          <w:sz w:val="20"/>
          <w:szCs w:val="20"/>
        </w:rPr>
        <w:t xml:space="preserve"> </w:t>
      </w:r>
      <w:r w:rsidR="00F12DE2" w:rsidRPr="006763A4">
        <w:rPr>
          <w:rFonts w:ascii="Times New Roman" w:hAnsi="Times New Roman" w:cs="Times New Roman"/>
          <w:sz w:val="20"/>
          <w:szCs w:val="20"/>
        </w:rPr>
        <w:t xml:space="preserve">neticesinde ortaya çıkan politik bir metindir. Bu nedenle </w:t>
      </w:r>
      <w:proofErr w:type="spellStart"/>
      <w:r w:rsidR="00F12DE2" w:rsidRPr="006763A4">
        <w:rPr>
          <w:rFonts w:ascii="Times New Roman" w:hAnsi="Times New Roman" w:cs="Times New Roman"/>
          <w:sz w:val="20"/>
          <w:szCs w:val="20"/>
        </w:rPr>
        <w:t>SKA’ları</w:t>
      </w:r>
      <w:proofErr w:type="spellEnd"/>
      <w:r w:rsidR="00F12DE2" w:rsidRPr="006763A4">
        <w:rPr>
          <w:rFonts w:ascii="Times New Roman" w:hAnsi="Times New Roman" w:cs="Times New Roman"/>
          <w:sz w:val="20"/>
          <w:szCs w:val="20"/>
        </w:rPr>
        <w:t xml:space="preserve"> küresel düzeyde gerçekleştirebilmek</w:t>
      </w:r>
      <w:r w:rsidR="00E10AA5" w:rsidRPr="006763A4">
        <w:rPr>
          <w:rFonts w:ascii="Times New Roman" w:hAnsi="Times New Roman" w:cs="Times New Roman"/>
          <w:sz w:val="20"/>
          <w:szCs w:val="20"/>
        </w:rPr>
        <w:t xml:space="preserve"> </w:t>
      </w:r>
      <w:r w:rsidR="00F12DE2" w:rsidRPr="006763A4">
        <w:rPr>
          <w:rFonts w:ascii="Times New Roman" w:hAnsi="Times New Roman" w:cs="Times New Roman"/>
          <w:sz w:val="20"/>
          <w:szCs w:val="20"/>
        </w:rPr>
        <w:t xml:space="preserve">için bu amaçların ülkeler bazında benimsenmesi ve </w:t>
      </w:r>
      <w:r w:rsidR="00BA2A05" w:rsidRPr="006763A4">
        <w:rPr>
          <w:rFonts w:ascii="Times New Roman" w:hAnsi="Times New Roman" w:cs="Times New Roman"/>
          <w:sz w:val="20"/>
          <w:szCs w:val="20"/>
        </w:rPr>
        <w:t xml:space="preserve">hem </w:t>
      </w:r>
      <w:r w:rsidR="00F12DE2" w:rsidRPr="006763A4">
        <w:rPr>
          <w:rFonts w:ascii="Times New Roman" w:hAnsi="Times New Roman" w:cs="Times New Roman"/>
          <w:sz w:val="20"/>
          <w:szCs w:val="20"/>
        </w:rPr>
        <w:t xml:space="preserve">siyasî olarak </w:t>
      </w:r>
      <w:r w:rsidR="00BA2A05" w:rsidRPr="006763A4">
        <w:rPr>
          <w:rFonts w:ascii="Times New Roman" w:hAnsi="Times New Roman" w:cs="Times New Roman"/>
          <w:sz w:val="20"/>
          <w:szCs w:val="20"/>
        </w:rPr>
        <w:t xml:space="preserve">hem de bütçe kanunuyla </w:t>
      </w:r>
      <w:r w:rsidR="00F12DE2" w:rsidRPr="006763A4">
        <w:rPr>
          <w:rFonts w:ascii="Times New Roman" w:hAnsi="Times New Roman" w:cs="Times New Roman"/>
          <w:sz w:val="20"/>
          <w:szCs w:val="20"/>
        </w:rPr>
        <w:t>desteklenmesi gerekmektedir.</w:t>
      </w:r>
    </w:p>
    <w:p w14:paraId="39FA5348" w14:textId="65F894FD" w:rsidR="00761223" w:rsidRDefault="00761223" w:rsidP="000F08A7">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2015 yılında Birleşmiş Milletler ülke</w:t>
      </w:r>
      <w:r w:rsidR="009F7C7D">
        <w:rPr>
          <w:rFonts w:ascii="Times New Roman" w:hAnsi="Times New Roman" w:cs="Times New Roman"/>
          <w:sz w:val="20"/>
          <w:szCs w:val="20"/>
        </w:rPr>
        <w:t>leri</w:t>
      </w:r>
      <w:r>
        <w:rPr>
          <w:rFonts w:ascii="Times New Roman" w:hAnsi="Times New Roman" w:cs="Times New Roman"/>
          <w:sz w:val="20"/>
          <w:szCs w:val="20"/>
        </w:rPr>
        <w:t xml:space="preserve"> tarafından </w:t>
      </w:r>
      <w:proofErr w:type="spellStart"/>
      <w:r>
        <w:rPr>
          <w:rFonts w:ascii="Times New Roman" w:hAnsi="Times New Roman" w:cs="Times New Roman"/>
          <w:sz w:val="20"/>
          <w:szCs w:val="20"/>
        </w:rPr>
        <w:t>SKA’ların</w:t>
      </w:r>
      <w:proofErr w:type="spellEnd"/>
      <w:r>
        <w:rPr>
          <w:rFonts w:ascii="Times New Roman" w:hAnsi="Times New Roman" w:cs="Times New Roman"/>
          <w:sz w:val="20"/>
          <w:szCs w:val="20"/>
        </w:rPr>
        <w:t xml:space="preserve"> kabul edilmesi</w:t>
      </w:r>
      <w:r w:rsidR="008234F3">
        <w:rPr>
          <w:rFonts w:ascii="Times New Roman" w:hAnsi="Times New Roman" w:cs="Times New Roman"/>
          <w:sz w:val="20"/>
          <w:szCs w:val="20"/>
        </w:rPr>
        <w:t>yle birlikte</w:t>
      </w:r>
      <w:r>
        <w:rPr>
          <w:rFonts w:ascii="Times New Roman" w:hAnsi="Times New Roman" w:cs="Times New Roman"/>
          <w:sz w:val="20"/>
          <w:szCs w:val="20"/>
        </w:rPr>
        <w:t xml:space="preserve"> söz konusu hedefler</w:t>
      </w:r>
      <w:r w:rsidR="00014ACE">
        <w:rPr>
          <w:rFonts w:ascii="Times New Roman" w:hAnsi="Times New Roman" w:cs="Times New Roman"/>
          <w:sz w:val="20"/>
          <w:szCs w:val="20"/>
        </w:rPr>
        <w:t>deki ilerlemeyi izleyebilmek amacıyla bir Sürdürülebilir Kalkınma Amaçları Endeksi geliştirilmiştir.</w:t>
      </w:r>
      <w:r w:rsidR="009F7C7D">
        <w:rPr>
          <w:rFonts w:ascii="Times New Roman" w:hAnsi="Times New Roman" w:cs="Times New Roman"/>
          <w:sz w:val="20"/>
          <w:szCs w:val="20"/>
        </w:rPr>
        <w:t xml:space="preserve"> </w:t>
      </w:r>
      <w:proofErr w:type="spellStart"/>
      <w:r w:rsidR="009F7C7D">
        <w:rPr>
          <w:rFonts w:ascii="Times New Roman" w:hAnsi="Times New Roman" w:cs="Times New Roman"/>
          <w:sz w:val="20"/>
          <w:szCs w:val="20"/>
        </w:rPr>
        <w:t>SKA’lar</w:t>
      </w:r>
      <w:proofErr w:type="spellEnd"/>
      <w:r w:rsidR="009F7C7D">
        <w:rPr>
          <w:rFonts w:ascii="Times New Roman" w:hAnsi="Times New Roman" w:cs="Times New Roman"/>
          <w:sz w:val="20"/>
          <w:szCs w:val="20"/>
        </w:rPr>
        <w:t xml:space="preserve"> Birleşmiş milletler üyesi 193 ülke tarafından kabul edilmesine karşın veri eksikliği nedeniyle endeks kapsamında 163 ülke yer almaktadır.</w:t>
      </w:r>
      <w:r w:rsidR="00014ACE">
        <w:rPr>
          <w:rFonts w:ascii="Times New Roman" w:hAnsi="Times New Roman" w:cs="Times New Roman"/>
          <w:sz w:val="20"/>
          <w:szCs w:val="20"/>
        </w:rPr>
        <w:t xml:space="preserve"> </w:t>
      </w:r>
      <w:r w:rsidR="004552F0">
        <w:rPr>
          <w:rFonts w:ascii="Times New Roman" w:hAnsi="Times New Roman" w:cs="Times New Roman"/>
          <w:sz w:val="20"/>
          <w:szCs w:val="20"/>
        </w:rPr>
        <w:t xml:space="preserve">Bu endekste eşit ağırlığa sahip 17 temel amaç ve 2022 yılı itibariyle 120 alt gösterge bulunmaktadır. İlgili göstergeler esas alınarak belirlenen endeks </w:t>
      </w:r>
      <w:r w:rsidR="001A4874">
        <w:rPr>
          <w:rFonts w:ascii="Times New Roman" w:hAnsi="Times New Roman" w:cs="Times New Roman"/>
          <w:sz w:val="20"/>
          <w:szCs w:val="20"/>
        </w:rPr>
        <w:t>puanı</w:t>
      </w:r>
      <w:r w:rsidR="004552F0">
        <w:rPr>
          <w:rFonts w:ascii="Times New Roman" w:hAnsi="Times New Roman" w:cs="Times New Roman"/>
          <w:sz w:val="20"/>
          <w:szCs w:val="20"/>
        </w:rPr>
        <w:t xml:space="preserve"> 0 ile 100 arasında bir değer almaktadır. Endeks puanının yüksekliği ilgili ülkenin </w:t>
      </w:r>
      <w:proofErr w:type="spellStart"/>
      <w:r w:rsidR="004552F0">
        <w:rPr>
          <w:rFonts w:ascii="Times New Roman" w:hAnsi="Times New Roman" w:cs="Times New Roman"/>
          <w:sz w:val="20"/>
          <w:szCs w:val="20"/>
        </w:rPr>
        <w:t>SKA’lara</w:t>
      </w:r>
      <w:proofErr w:type="spellEnd"/>
      <w:r w:rsidR="004552F0">
        <w:rPr>
          <w:rFonts w:ascii="Times New Roman" w:hAnsi="Times New Roman" w:cs="Times New Roman"/>
          <w:sz w:val="20"/>
          <w:szCs w:val="20"/>
        </w:rPr>
        <w:t xml:space="preserve"> ulaşmada daha fazla ilerleme kat ettiği</w:t>
      </w:r>
      <w:r w:rsidR="00D85F46">
        <w:rPr>
          <w:rFonts w:ascii="Times New Roman" w:hAnsi="Times New Roman" w:cs="Times New Roman"/>
          <w:sz w:val="20"/>
          <w:szCs w:val="20"/>
        </w:rPr>
        <w:t xml:space="preserve"> anlamına gelmektedir.</w:t>
      </w:r>
      <w:r w:rsidR="003835B3">
        <w:rPr>
          <w:rFonts w:ascii="Times New Roman" w:hAnsi="Times New Roman" w:cs="Times New Roman"/>
          <w:sz w:val="20"/>
          <w:szCs w:val="20"/>
        </w:rPr>
        <w:t xml:space="preserve"> Endekste yer alan verilerin yaklaşık 2/3’ü resmî istatistik kurumlarından alınmaktadır. Geri kalanları ise üniversiteler ve sivil toplum kuruluşları gibi diğer kurumlar aracılığıyla temin edilmektedir. 2015 yılından bu yana düzenli olarak yayımlanan veriler, Avrupa Komisyonu tarafından denetlenmektedir</w:t>
      </w:r>
      <w:r w:rsidR="009F7C7D">
        <w:rPr>
          <w:rFonts w:ascii="Times New Roman" w:hAnsi="Times New Roman" w:cs="Times New Roman"/>
          <w:sz w:val="20"/>
          <w:szCs w:val="20"/>
        </w:rPr>
        <w:t>. Endekste yer alan 17 temel amaca ilişkin bilgiler şu şekildedir</w:t>
      </w:r>
      <w:r w:rsidR="003835B3">
        <w:rPr>
          <w:rFonts w:ascii="Times New Roman" w:hAnsi="Times New Roman" w:cs="Times New Roman"/>
          <w:sz w:val="20"/>
          <w:szCs w:val="20"/>
        </w:rPr>
        <w:t xml:space="preserve"> (</w:t>
      </w:r>
      <w:proofErr w:type="spellStart"/>
      <w:r w:rsidR="003835B3">
        <w:rPr>
          <w:rFonts w:ascii="Times New Roman" w:hAnsi="Times New Roman" w:cs="Times New Roman"/>
          <w:sz w:val="20"/>
          <w:szCs w:val="20"/>
        </w:rPr>
        <w:t>Sustainable</w:t>
      </w:r>
      <w:proofErr w:type="spellEnd"/>
      <w:r w:rsidR="003835B3">
        <w:rPr>
          <w:rFonts w:ascii="Times New Roman" w:hAnsi="Times New Roman" w:cs="Times New Roman"/>
          <w:sz w:val="20"/>
          <w:szCs w:val="20"/>
        </w:rPr>
        <w:t xml:space="preserve"> Development Report, 2022)</w:t>
      </w:r>
      <w:r w:rsidR="009F7C7D">
        <w:rPr>
          <w:rFonts w:ascii="Times New Roman" w:hAnsi="Times New Roman" w:cs="Times New Roman"/>
          <w:sz w:val="20"/>
          <w:szCs w:val="20"/>
        </w:rPr>
        <w:t>:</w:t>
      </w:r>
    </w:p>
    <w:p w14:paraId="5A97B1B8" w14:textId="05073436" w:rsidR="0062473E" w:rsidRDefault="0090446D" w:rsidP="0090446D">
      <w:pPr>
        <w:spacing w:line="240" w:lineRule="auto"/>
        <w:ind w:firstLine="360"/>
        <w:jc w:val="both"/>
        <w:rPr>
          <w:rFonts w:ascii="Times New Roman" w:hAnsi="Times New Roman" w:cs="Times New Roman"/>
          <w:sz w:val="20"/>
          <w:szCs w:val="20"/>
        </w:rPr>
      </w:pPr>
      <w:r w:rsidRPr="00393D69">
        <w:rPr>
          <w:rFonts w:ascii="Times New Roman" w:hAnsi="Times New Roman" w:cs="Times New Roman"/>
          <w:b/>
          <w:bCs/>
          <w:sz w:val="20"/>
          <w:szCs w:val="20"/>
        </w:rPr>
        <w:t>SKA 1) Yoksulluğa Son:</w:t>
      </w:r>
      <w:r w:rsidRPr="0090446D">
        <w:rPr>
          <w:rFonts w:ascii="Times New Roman" w:hAnsi="Times New Roman" w:cs="Times New Roman"/>
          <w:sz w:val="20"/>
          <w:szCs w:val="20"/>
        </w:rPr>
        <w:t xml:space="preserve"> </w:t>
      </w:r>
      <w:r>
        <w:rPr>
          <w:rFonts w:ascii="Times New Roman" w:hAnsi="Times New Roman" w:cs="Times New Roman"/>
          <w:sz w:val="20"/>
          <w:szCs w:val="20"/>
        </w:rPr>
        <w:t>Hedef</w:t>
      </w:r>
      <w:r w:rsidR="00996830">
        <w:rPr>
          <w:rFonts w:ascii="Times New Roman" w:hAnsi="Times New Roman" w:cs="Times New Roman"/>
          <w:sz w:val="20"/>
          <w:szCs w:val="20"/>
        </w:rPr>
        <w:t xml:space="preserve">, </w:t>
      </w:r>
      <w:r>
        <w:rPr>
          <w:rFonts w:ascii="Times New Roman" w:hAnsi="Times New Roman" w:cs="Times New Roman"/>
          <w:sz w:val="20"/>
          <w:szCs w:val="20"/>
        </w:rPr>
        <w:t xml:space="preserve">2030 yılına kadar yoksulluğun her biçimini her yerde sona erdirmektir. </w:t>
      </w:r>
      <w:r w:rsidR="00393D69">
        <w:rPr>
          <w:rFonts w:ascii="Times New Roman" w:hAnsi="Times New Roman" w:cs="Times New Roman"/>
          <w:sz w:val="20"/>
          <w:szCs w:val="20"/>
        </w:rPr>
        <w:t>Gösterge olarak</w:t>
      </w:r>
      <w:r w:rsidR="00996830">
        <w:rPr>
          <w:rFonts w:ascii="Times New Roman" w:hAnsi="Times New Roman" w:cs="Times New Roman"/>
          <w:sz w:val="20"/>
          <w:szCs w:val="20"/>
        </w:rPr>
        <w:t>;</w:t>
      </w:r>
      <w:r w:rsidR="00393D69">
        <w:rPr>
          <w:rFonts w:ascii="Times New Roman" w:hAnsi="Times New Roman" w:cs="Times New Roman"/>
          <w:sz w:val="20"/>
          <w:szCs w:val="20"/>
        </w:rPr>
        <w:t xml:space="preserve"> ayrı ayrı günde 1,9 ABD doları ve 3,2 ABD doları altında gelir elde eden nüfusun toplam nüfusa oranı ile </w:t>
      </w:r>
      <w:r w:rsidR="00996830">
        <w:rPr>
          <w:rFonts w:ascii="Times New Roman" w:hAnsi="Times New Roman" w:cs="Times New Roman"/>
          <w:sz w:val="20"/>
          <w:szCs w:val="20"/>
        </w:rPr>
        <w:t>vergi ve transfer harcamaları sonrası yoksulluk oranı esas alınmaktadır.</w:t>
      </w:r>
    </w:p>
    <w:p w14:paraId="4E7594C6" w14:textId="5FD565B9" w:rsidR="00996830" w:rsidRDefault="00996830" w:rsidP="0090446D">
      <w:pPr>
        <w:spacing w:line="240" w:lineRule="auto"/>
        <w:ind w:firstLine="360"/>
        <w:jc w:val="both"/>
        <w:rPr>
          <w:rFonts w:ascii="Times New Roman" w:hAnsi="Times New Roman" w:cs="Times New Roman"/>
          <w:sz w:val="20"/>
          <w:szCs w:val="20"/>
        </w:rPr>
      </w:pPr>
      <w:r w:rsidRPr="00996830">
        <w:rPr>
          <w:rFonts w:ascii="Times New Roman" w:hAnsi="Times New Roman" w:cs="Times New Roman"/>
          <w:b/>
          <w:bCs/>
          <w:sz w:val="20"/>
          <w:szCs w:val="20"/>
        </w:rPr>
        <w:t xml:space="preserve">SKA 2) Açlığa Son: </w:t>
      </w:r>
      <w:r w:rsidRPr="00996830">
        <w:rPr>
          <w:rFonts w:ascii="Times New Roman" w:hAnsi="Times New Roman" w:cs="Times New Roman"/>
          <w:sz w:val="20"/>
          <w:szCs w:val="20"/>
        </w:rPr>
        <w:t>Hedef,</w:t>
      </w:r>
      <w:r>
        <w:rPr>
          <w:rFonts w:ascii="Times New Roman" w:hAnsi="Times New Roman" w:cs="Times New Roman"/>
          <w:b/>
          <w:bCs/>
          <w:sz w:val="20"/>
          <w:szCs w:val="20"/>
        </w:rPr>
        <w:t xml:space="preserve"> </w:t>
      </w:r>
      <w:r>
        <w:rPr>
          <w:rFonts w:ascii="Times New Roman" w:hAnsi="Times New Roman" w:cs="Times New Roman"/>
          <w:sz w:val="20"/>
          <w:szCs w:val="20"/>
        </w:rPr>
        <w:t>2030 yılına kadar açlığı sona erdirmek, gıda güvenliğini sağlamak, beslenmeyi iyileştirmek ve sürdürülebilir tarımı teşvik etmektir. Gösterge olarak; yetersiz beslenme yaygınlığı, 5 yaş altındaki çocuklarda boy atmama yaygınlığı, 5 yaş altındaki çocuklarda zayıf</w:t>
      </w:r>
      <w:r w:rsidR="001F5F8B">
        <w:rPr>
          <w:rFonts w:ascii="Times New Roman" w:hAnsi="Times New Roman" w:cs="Times New Roman"/>
          <w:sz w:val="20"/>
          <w:szCs w:val="20"/>
        </w:rPr>
        <w:t>lık yaygınlığı</w:t>
      </w:r>
      <w:r w:rsidR="001F5F8B">
        <w:rPr>
          <w:rStyle w:val="DipnotBavurusu"/>
          <w:rFonts w:ascii="Times New Roman" w:hAnsi="Times New Roman" w:cs="Times New Roman"/>
          <w:sz w:val="20"/>
          <w:szCs w:val="20"/>
        </w:rPr>
        <w:footnoteReference w:id="3"/>
      </w:r>
      <w:r w:rsidR="001F5F8B">
        <w:rPr>
          <w:rFonts w:ascii="Times New Roman" w:hAnsi="Times New Roman" w:cs="Times New Roman"/>
          <w:sz w:val="20"/>
          <w:szCs w:val="20"/>
        </w:rPr>
        <w:t xml:space="preserve">, obezite yaygınlığı, insan trofik düzeyi, tahıl verimi (hektar başına), </w:t>
      </w:r>
      <w:r w:rsidR="00D74D31">
        <w:rPr>
          <w:rFonts w:ascii="Times New Roman" w:hAnsi="Times New Roman" w:cs="Times New Roman"/>
          <w:sz w:val="20"/>
          <w:szCs w:val="20"/>
        </w:rPr>
        <w:t xml:space="preserve">sürdürülebilir azot yönetimi endeksi, </w:t>
      </w:r>
      <w:r w:rsidR="00BA5438">
        <w:rPr>
          <w:rFonts w:ascii="Times New Roman" w:hAnsi="Times New Roman" w:cs="Times New Roman"/>
          <w:sz w:val="20"/>
          <w:szCs w:val="20"/>
        </w:rPr>
        <w:t xml:space="preserve">en fazla alana sahip mahsullerin potansiyel verimi ve insan sağlığına zararlı kabul edilen pestisit ihracatı esas </w:t>
      </w:r>
      <w:r w:rsidR="00AF5387">
        <w:rPr>
          <w:rFonts w:ascii="Times New Roman" w:hAnsi="Times New Roman" w:cs="Times New Roman"/>
          <w:sz w:val="20"/>
          <w:szCs w:val="20"/>
        </w:rPr>
        <w:t>alınmaktadır.</w:t>
      </w:r>
    </w:p>
    <w:p w14:paraId="6D14CFE8" w14:textId="0441F00B" w:rsidR="00583B06" w:rsidRDefault="00583B06" w:rsidP="0090446D">
      <w:pPr>
        <w:spacing w:line="240" w:lineRule="auto"/>
        <w:ind w:firstLine="360"/>
        <w:jc w:val="both"/>
        <w:rPr>
          <w:rFonts w:ascii="Times New Roman" w:hAnsi="Times New Roman" w:cs="Times New Roman"/>
          <w:sz w:val="20"/>
          <w:szCs w:val="20"/>
        </w:rPr>
      </w:pPr>
      <w:r w:rsidRPr="00583B06">
        <w:rPr>
          <w:rFonts w:ascii="Times New Roman" w:hAnsi="Times New Roman" w:cs="Times New Roman"/>
          <w:b/>
          <w:bCs/>
          <w:sz w:val="20"/>
          <w:szCs w:val="20"/>
        </w:rPr>
        <w:lastRenderedPageBreak/>
        <w:t xml:space="preserve">SKA 3) </w:t>
      </w:r>
      <w:r>
        <w:rPr>
          <w:rFonts w:ascii="Times New Roman" w:hAnsi="Times New Roman" w:cs="Times New Roman"/>
          <w:b/>
          <w:bCs/>
          <w:sz w:val="20"/>
          <w:szCs w:val="20"/>
        </w:rPr>
        <w:t xml:space="preserve">Sağlıklı ve Kaliteli Yaşam: </w:t>
      </w:r>
      <w:r>
        <w:rPr>
          <w:rFonts w:ascii="Times New Roman" w:hAnsi="Times New Roman" w:cs="Times New Roman"/>
          <w:sz w:val="20"/>
          <w:szCs w:val="20"/>
        </w:rPr>
        <w:t xml:space="preserve">Hedef, 2030 yılına kadar herkes için sağlıklı bir yaşam sağlamak ve her yaştan </w:t>
      </w:r>
      <w:r w:rsidR="001D13A4">
        <w:rPr>
          <w:rFonts w:ascii="Times New Roman" w:hAnsi="Times New Roman" w:cs="Times New Roman"/>
          <w:sz w:val="20"/>
          <w:szCs w:val="20"/>
        </w:rPr>
        <w:t>insan</w:t>
      </w:r>
      <w:r>
        <w:rPr>
          <w:rFonts w:ascii="Times New Roman" w:hAnsi="Times New Roman" w:cs="Times New Roman"/>
          <w:sz w:val="20"/>
          <w:szCs w:val="20"/>
        </w:rPr>
        <w:t xml:space="preserve"> için refahı teşvik etmektir.</w:t>
      </w:r>
      <w:r w:rsidR="001D13A4">
        <w:rPr>
          <w:rFonts w:ascii="Times New Roman" w:hAnsi="Times New Roman" w:cs="Times New Roman"/>
          <w:sz w:val="20"/>
          <w:szCs w:val="20"/>
        </w:rPr>
        <w:t xml:space="preserve"> Gösterge olarak; anne ölüm oranı, yenidoğan ölüm oranı, 5 yaşın altında ölüm oranı, tüberküloz görülme sıklığı, yeni HIV enfeksiyonu, 30-70 yaş arası yetişkinlerde kardiyovasküler hastalık, kanser, diyabet veya kronik solunum yolu hastalığına bağlı </w:t>
      </w:r>
      <w:r w:rsidR="00247D2E">
        <w:rPr>
          <w:rFonts w:ascii="Times New Roman" w:hAnsi="Times New Roman" w:cs="Times New Roman"/>
          <w:sz w:val="20"/>
          <w:szCs w:val="20"/>
        </w:rPr>
        <w:t xml:space="preserve">ölüm oranı, trafikte ölüm oranı, doğumda beklenen yaşam süresi, adolesan (15-19 yaş arası) doğum oranı, nitelikli sağlık personelince yaptırılan doğumların yüzdesi, DSÖ tarafından önerilen 2 adet aşı </w:t>
      </w:r>
      <w:r w:rsidR="001160B9">
        <w:rPr>
          <w:rFonts w:ascii="Times New Roman" w:hAnsi="Times New Roman" w:cs="Times New Roman"/>
          <w:sz w:val="20"/>
          <w:szCs w:val="20"/>
        </w:rPr>
        <w:t xml:space="preserve">yapılan ve hayatta kalan bebek oranı, temel sağlık hizmetlerinin kapsamı, öznel iyi oluş puanı, bölgeler arası doğumda beklenen yaşam süresi farkı, nüfusun en yoksul ve en zengin </w:t>
      </w:r>
      <w:r w:rsidR="00247D2E">
        <w:rPr>
          <w:rFonts w:ascii="Times New Roman" w:hAnsi="Times New Roman" w:cs="Times New Roman"/>
          <w:sz w:val="20"/>
          <w:szCs w:val="20"/>
        </w:rPr>
        <w:t xml:space="preserve"> </w:t>
      </w:r>
      <w:r w:rsidR="00445953">
        <w:rPr>
          <w:rFonts w:ascii="Times New Roman" w:hAnsi="Times New Roman" w:cs="Times New Roman"/>
          <w:sz w:val="20"/>
          <w:szCs w:val="20"/>
        </w:rPr>
        <w:t>%20’si arasında sağlık açısından kendini iyi veya kötü olarak tanımlayanları</w:t>
      </w:r>
      <w:r w:rsidR="004524F2">
        <w:rPr>
          <w:rFonts w:ascii="Times New Roman" w:hAnsi="Times New Roman" w:cs="Times New Roman"/>
          <w:sz w:val="20"/>
          <w:szCs w:val="20"/>
        </w:rPr>
        <w:t>n</w:t>
      </w:r>
      <w:r w:rsidR="00445953">
        <w:rPr>
          <w:rFonts w:ascii="Times New Roman" w:hAnsi="Times New Roman" w:cs="Times New Roman"/>
          <w:sz w:val="20"/>
          <w:szCs w:val="20"/>
        </w:rPr>
        <w:t xml:space="preserve"> farkı ve 15 yaş üzeri nüfusta her gün sigara içenlerin nüfusa oranı esas alın</w:t>
      </w:r>
      <w:r w:rsidR="00AF5387">
        <w:rPr>
          <w:rFonts w:ascii="Times New Roman" w:hAnsi="Times New Roman" w:cs="Times New Roman"/>
          <w:sz w:val="20"/>
          <w:szCs w:val="20"/>
        </w:rPr>
        <w:t>maktadır.</w:t>
      </w:r>
    </w:p>
    <w:p w14:paraId="5D579A32" w14:textId="04EDD528" w:rsidR="00445953" w:rsidRDefault="00445953" w:rsidP="0090446D">
      <w:pPr>
        <w:spacing w:line="240" w:lineRule="auto"/>
        <w:ind w:firstLine="360"/>
        <w:jc w:val="both"/>
        <w:rPr>
          <w:rFonts w:ascii="Times New Roman" w:hAnsi="Times New Roman" w:cs="Times New Roman"/>
          <w:sz w:val="20"/>
          <w:szCs w:val="20"/>
        </w:rPr>
      </w:pPr>
      <w:r w:rsidRPr="00445953">
        <w:rPr>
          <w:rFonts w:ascii="Times New Roman" w:hAnsi="Times New Roman" w:cs="Times New Roman"/>
          <w:b/>
          <w:bCs/>
          <w:sz w:val="20"/>
          <w:szCs w:val="20"/>
        </w:rPr>
        <w:t xml:space="preserve">4) Nitelikli Eğitim: </w:t>
      </w:r>
      <w:r>
        <w:rPr>
          <w:rFonts w:ascii="Times New Roman" w:hAnsi="Times New Roman" w:cs="Times New Roman"/>
          <w:sz w:val="20"/>
          <w:szCs w:val="20"/>
        </w:rPr>
        <w:t xml:space="preserve">Hedef, 2030 yılına kadar herkes için kapsayıcı, kaliteli eğitim sağlamak ve yaşam boyu öğrenmeyi teşvik etmektir. </w:t>
      </w:r>
      <w:r w:rsidR="0016616E">
        <w:rPr>
          <w:rFonts w:ascii="Times New Roman" w:hAnsi="Times New Roman" w:cs="Times New Roman"/>
          <w:sz w:val="20"/>
          <w:szCs w:val="20"/>
        </w:rPr>
        <w:t xml:space="preserve">Bu kapsamda gösterge olarak; okul öncesi eğitime katılma oranı, ilköğretim çağındaki çocukların eğitime katılım oranı, ortaokulu bitirme oranı, okur-yazarlık oranı (15-24 yaş arası nüfusta), </w:t>
      </w:r>
      <w:r w:rsidR="001D58AF">
        <w:rPr>
          <w:rFonts w:ascii="Times New Roman" w:hAnsi="Times New Roman" w:cs="Times New Roman"/>
          <w:sz w:val="20"/>
          <w:szCs w:val="20"/>
        </w:rPr>
        <w:t xml:space="preserve">yükseköğretimi tamamlama oranı (25-34 yaş arası nüfusta), PISA skoru, </w:t>
      </w:r>
      <w:proofErr w:type="spellStart"/>
      <w:r w:rsidR="001D58AF">
        <w:rPr>
          <w:rFonts w:ascii="Times New Roman" w:hAnsi="Times New Roman" w:cs="Times New Roman"/>
          <w:sz w:val="20"/>
          <w:szCs w:val="20"/>
        </w:rPr>
        <w:t>sosyo</w:t>
      </w:r>
      <w:proofErr w:type="spellEnd"/>
      <w:r w:rsidR="001D58AF">
        <w:rPr>
          <w:rFonts w:ascii="Times New Roman" w:hAnsi="Times New Roman" w:cs="Times New Roman"/>
          <w:sz w:val="20"/>
          <w:szCs w:val="20"/>
        </w:rPr>
        <w:t xml:space="preserve">-ekonomik durumla açıklanan bilim performansındaki değişim ve fen bilimlerindeki başarısızlık oranı esas </w:t>
      </w:r>
      <w:r w:rsidR="00B021E9">
        <w:rPr>
          <w:rFonts w:ascii="Times New Roman" w:hAnsi="Times New Roman" w:cs="Times New Roman"/>
          <w:sz w:val="20"/>
          <w:szCs w:val="20"/>
        </w:rPr>
        <w:t>alınmaktadır.</w:t>
      </w:r>
    </w:p>
    <w:p w14:paraId="61AB68B0" w14:textId="70A27D42" w:rsidR="001D58AF" w:rsidRDefault="001D58AF" w:rsidP="0090446D">
      <w:pPr>
        <w:spacing w:line="240" w:lineRule="auto"/>
        <w:ind w:firstLine="360"/>
        <w:jc w:val="both"/>
        <w:rPr>
          <w:rFonts w:ascii="Times New Roman" w:hAnsi="Times New Roman" w:cs="Times New Roman"/>
          <w:sz w:val="20"/>
          <w:szCs w:val="20"/>
        </w:rPr>
      </w:pPr>
      <w:r w:rsidRPr="001D58AF">
        <w:rPr>
          <w:rFonts w:ascii="Times New Roman" w:hAnsi="Times New Roman" w:cs="Times New Roman"/>
          <w:b/>
          <w:bCs/>
          <w:sz w:val="20"/>
          <w:szCs w:val="20"/>
        </w:rPr>
        <w:t xml:space="preserve">5) Toplumsal Cinsiyet Eşitliği: </w:t>
      </w:r>
      <w:r w:rsidR="00180A32" w:rsidRPr="00AF5387">
        <w:rPr>
          <w:rFonts w:ascii="Times New Roman" w:hAnsi="Times New Roman" w:cs="Times New Roman"/>
          <w:sz w:val="20"/>
          <w:szCs w:val="20"/>
        </w:rPr>
        <w:t>Hedef, 2030 yılına kadar cinsiyet eşitliğini sağ</w:t>
      </w:r>
      <w:r w:rsidR="00AF5387" w:rsidRPr="00AF5387">
        <w:rPr>
          <w:rFonts w:ascii="Times New Roman" w:hAnsi="Times New Roman" w:cs="Times New Roman"/>
          <w:sz w:val="20"/>
          <w:szCs w:val="20"/>
        </w:rPr>
        <w:t xml:space="preserve">lamak, tüm kadınları ve genç kızları güçlendirmektir. </w:t>
      </w:r>
      <w:r w:rsidR="00AF5387">
        <w:rPr>
          <w:rFonts w:ascii="Times New Roman" w:hAnsi="Times New Roman" w:cs="Times New Roman"/>
          <w:sz w:val="20"/>
          <w:szCs w:val="20"/>
        </w:rPr>
        <w:t xml:space="preserve">Bu kapsamda gösterge olarak; 15-49 yaş arasındaki kadınlar için modern yöntemlerle karşılanan aile planlaması talebi, 25 üstü kadınların aldıkları ortalama eğitim yılının aynı yaştaki erkeklerin aldıkları ortalama eğitim yılına oranı, </w:t>
      </w:r>
      <w:r w:rsidR="00B021E9">
        <w:rPr>
          <w:rFonts w:ascii="Times New Roman" w:hAnsi="Times New Roman" w:cs="Times New Roman"/>
          <w:sz w:val="20"/>
          <w:szCs w:val="20"/>
        </w:rPr>
        <w:t>iş</w:t>
      </w:r>
      <w:r w:rsidR="004524F2">
        <w:rPr>
          <w:rFonts w:ascii="Times New Roman" w:hAnsi="Times New Roman" w:cs="Times New Roman"/>
          <w:sz w:val="20"/>
          <w:szCs w:val="20"/>
        </w:rPr>
        <w:t xml:space="preserve"> </w:t>
      </w:r>
      <w:r w:rsidR="00B021E9">
        <w:rPr>
          <w:rFonts w:ascii="Times New Roman" w:hAnsi="Times New Roman" w:cs="Times New Roman"/>
          <w:sz w:val="20"/>
          <w:szCs w:val="20"/>
        </w:rPr>
        <w:t>gücüne katılımda kadın erkek oranı, meclisteki kadın milletvekili oranı ve cinsiyet-ücret farkı esas alınmaktadır.</w:t>
      </w:r>
    </w:p>
    <w:p w14:paraId="582A59E0" w14:textId="7C6265C5" w:rsidR="00B021E9" w:rsidRDefault="00B021E9" w:rsidP="0090446D">
      <w:pPr>
        <w:spacing w:line="240" w:lineRule="auto"/>
        <w:ind w:firstLine="360"/>
        <w:jc w:val="both"/>
        <w:rPr>
          <w:rFonts w:ascii="Times New Roman" w:hAnsi="Times New Roman" w:cs="Times New Roman"/>
          <w:sz w:val="20"/>
          <w:szCs w:val="20"/>
        </w:rPr>
      </w:pPr>
      <w:r w:rsidRPr="00B021E9">
        <w:rPr>
          <w:rFonts w:ascii="Times New Roman" w:hAnsi="Times New Roman" w:cs="Times New Roman"/>
          <w:b/>
          <w:bCs/>
          <w:sz w:val="20"/>
          <w:szCs w:val="20"/>
        </w:rPr>
        <w:t xml:space="preserve">6) Temiz Su ve Sanitasyon: </w:t>
      </w:r>
      <w:r>
        <w:rPr>
          <w:rFonts w:ascii="Times New Roman" w:hAnsi="Times New Roman" w:cs="Times New Roman"/>
          <w:sz w:val="20"/>
          <w:szCs w:val="20"/>
        </w:rPr>
        <w:t xml:space="preserve">Hedef, 2030 yılına kadar herkes için temiz su ve sanitasyona erişimi sağlamaktır. </w:t>
      </w:r>
      <w:r w:rsidR="00A9599F">
        <w:rPr>
          <w:rFonts w:ascii="Times New Roman" w:hAnsi="Times New Roman" w:cs="Times New Roman"/>
          <w:sz w:val="20"/>
          <w:szCs w:val="20"/>
        </w:rPr>
        <w:t xml:space="preserve">Bu kapsamda gösterge olarak; en az temel içme suyu hizmetinden yararlanan nüfusun oranı, en az temel sıhhi tesisat hizmetinden yararlanan nüfusun oranı, tatlı su çekimi (mevcut tatlı su kaynaklarının yüzdesi olarak), arıtılan antropojenik atık su oranı, </w:t>
      </w:r>
      <w:r w:rsidR="00DC7328">
        <w:rPr>
          <w:rFonts w:ascii="Times New Roman" w:hAnsi="Times New Roman" w:cs="Times New Roman"/>
          <w:sz w:val="20"/>
          <w:szCs w:val="20"/>
        </w:rPr>
        <w:t>ithalatta yer alan kıt su tüketimi</w:t>
      </w:r>
      <w:r w:rsidR="00CE25A9">
        <w:rPr>
          <w:rFonts w:ascii="Times New Roman" w:hAnsi="Times New Roman" w:cs="Times New Roman"/>
          <w:sz w:val="20"/>
          <w:szCs w:val="20"/>
        </w:rPr>
        <w:t>, güvenli olarak yönetilen su hizmetlerinden yararlanan nüfus oranı ve güvenli olarak yönetilen sıhh</w:t>
      </w:r>
      <w:r w:rsidR="004524F2">
        <w:rPr>
          <w:rFonts w:ascii="Times New Roman" w:hAnsi="Times New Roman" w:cs="Times New Roman"/>
          <w:sz w:val="20"/>
          <w:szCs w:val="20"/>
        </w:rPr>
        <w:t>i</w:t>
      </w:r>
      <w:r w:rsidR="00CE25A9">
        <w:rPr>
          <w:rFonts w:ascii="Times New Roman" w:hAnsi="Times New Roman" w:cs="Times New Roman"/>
          <w:sz w:val="20"/>
          <w:szCs w:val="20"/>
        </w:rPr>
        <w:t xml:space="preserve"> tesisat hizmetlerinden yararlanan nüfus oranı esas alınmaktadır.</w:t>
      </w:r>
    </w:p>
    <w:p w14:paraId="040D8356" w14:textId="77D83A45" w:rsidR="00CE25A9" w:rsidRDefault="00CE25A9" w:rsidP="0090446D">
      <w:pPr>
        <w:spacing w:line="240" w:lineRule="auto"/>
        <w:ind w:firstLine="360"/>
        <w:jc w:val="both"/>
        <w:rPr>
          <w:rFonts w:ascii="Times New Roman" w:hAnsi="Times New Roman" w:cs="Times New Roman"/>
          <w:sz w:val="20"/>
          <w:szCs w:val="20"/>
        </w:rPr>
      </w:pPr>
      <w:r w:rsidRPr="00586EB8">
        <w:rPr>
          <w:rFonts w:ascii="Times New Roman" w:hAnsi="Times New Roman" w:cs="Times New Roman"/>
          <w:b/>
          <w:bCs/>
          <w:sz w:val="20"/>
          <w:szCs w:val="20"/>
        </w:rPr>
        <w:t xml:space="preserve">7) </w:t>
      </w:r>
      <w:r w:rsidR="00586EB8" w:rsidRPr="00586EB8">
        <w:rPr>
          <w:rFonts w:ascii="Times New Roman" w:hAnsi="Times New Roman" w:cs="Times New Roman"/>
          <w:b/>
          <w:bCs/>
          <w:sz w:val="20"/>
          <w:szCs w:val="20"/>
        </w:rPr>
        <w:t xml:space="preserve">Erişilebilir ve Temiz Enerji: </w:t>
      </w:r>
      <w:r w:rsidR="00586EB8">
        <w:rPr>
          <w:rFonts w:ascii="Times New Roman" w:hAnsi="Times New Roman" w:cs="Times New Roman"/>
          <w:sz w:val="20"/>
          <w:szCs w:val="20"/>
        </w:rPr>
        <w:t xml:space="preserve">Hedef, 2030 yılına kadar herkes için uygun fiyatlı, güvenilir, sürdürülebilir ve modern enerjiye erişimin sağlanmasıdır. Bu kapsamda gösterge olarak; </w:t>
      </w:r>
      <w:r w:rsidR="00F450AB">
        <w:rPr>
          <w:rFonts w:ascii="Times New Roman" w:hAnsi="Times New Roman" w:cs="Times New Roman"/>
          <w:sz w:val="20"/>
          <w:szCs w:val="20"/>
        </w:rPr>
        <w:t>elektriğe erişimi olan nüfus oranı, temiz yakıtlara ve pişirme teknolojilerine erişimi olan nüfus oranı</w:t>
      </w:r>
      <w:r w:rsidR="00F36FEE">
        <w:rPr>
          <w:rFonts w:ascii="Times New Roman" w:hAnsi="Times New Roman" w:cs="Times New Roman"/>
          <w:sz w:val="20"/>
          <w:szCs w:val="20"/>
        </w:rPr>
        <w:t>,</w:t>
      </w:r>
      <w:r w:rsidR="00F450AB">
        <w:rPr>
          <w:rFonts w:ascii="Times New Roman" w:hAnsi="Times New Roman" w:cs="Times New Roman"/>
          <w:sz w:val="20"/>
          <w:szCs w:val="20"/>
        </w:rPr>
        <w:t xml:space="preserve"> toplam elektrik çıktısı başına </w:t>
      </w:r>
      <w:r w:rsidR="00F36FEE">
        <w:rPr>
          <w:rFonts w:ascii="Times New Roman" w:hAnsi="Times New Roman" w:cs="Times New Roman"/>
          <w:sz w:val="20"/>
          <w:szCs w:val="20"/>
        </w:rPr>
        <w:t>yakıt tüketimi kaynaklı karbon emisyonları oranı ve toplam birincil enerji arzında yenilenebilir enerjinin payı esas alınmaktadır.</w:t>
      </w:r>
    </w:p>
    <w:p w14:paraId="3D40600E" w14:textId="071649F8" w:rsidR="00F36FEE" w:rsidRDefault="00F36FEE" w:rsidP="0090446D">
      <w:pPr>
        <w:spacing w:line="240" w:lineRule="auto"/>
        <w:ind w:firstLine="360"/>
        <w:jc w:val="both"/>
        <w:rPr>
          <w:rFonts w:ascii="Times New Roman" w:hAnsi="Times New Roman" w:cs="Times New Roman"/>
          <w:sz w:val="20"/>
          <w:szCs w:val="20"/>
        </w:rPr>
      </w:pPr>
      <w:r w:rsidRPr="00F36FEE">
        <w:rPr>
          <w:rFonts w:ascii="Times New Roman" w:hAnsi="Times New Roman" w:cs="Times New Roman"/>
          <w:b/>
          <w:bCs/>
          <w:sz w:val="20"/>
          <w:szCs w:val="20"/>
        </w:rPr>
        <w:t>8) İnsana Yakışı</w:t>
      </w:r>
      <w:r w:rsidR="00623A24">
        <w:rPr>
          <w:rFonts w:ascii="Times New Roman" w:hAnsi="Times New Roman" w:cs="Times New Roman"/>
          <w:b/>
          <w:bCs/>
          <w:sz w:val="20"/>
          <w:szCs w:val="20"/>
        </w:rPr>
        <w:t>r</w:t>
      </w:r>
      <w:r w:rsidRPr="00F36FEE">
        <w:rPr>
          <w:rFonts w:ascii="Times New Roman" w:hAnsi="Times New Roman" w:cs="Times New Roman"/>
          <w:b/>
          <w:bCs/>
          <w:sz w:val="20"/>
          <w:szCs w:val="20"/>
        </w:rPr>
        <w:t xml:space="preserve"> İş ve Ekonomik Büyüme: </w:t>
      </w:r>
      <w:r>
        <w:rPr>
          <w:rFonts w:ascii="Times New Roman" w:hAnsi="Times New Roman" w:cs="Times New Roman"/>
          <w:sz w:val="20"/>
          <w:szCs w:val="20"/>
        </w:rPr>
        <w:t>Hedef, 2030 yılına kadar h</w:t>
      </w:r>
      <w:r w:rsidRPr="00F36FEE">
        <w:rPr>
          <w:rFonts w:ascii="Times New Roman" w:hAnsi="Times New Roman" w:cs="Times New Roman"/>
          <w:sz w:val="20"/>
          <w:szCs w:val="20"/>
        </w:rPr>
        <w:t>erkes için kapsayıcı ve sürdürülebilir</w:t>
      </w:r>
      <w:r>
        <w:rPr>
          <w:rFonts w:ascii="Times New Roman" w:hAnsi="Times New Roman" w:cs="Times New Roman"/>
          <w:sz w:val="20"/>
          <w:szCs w:val="20"/>
        </w:rPr>
        <w:t xml:space="preserve"> </w:t>
      </w:r>
      <w:r w:rsidRPr="00F36FEE">
        <w:rPr>
          <w:rFonts w:ascii="Times New Roman" w:hAnsi="Times New Roman" w:cs="Times New Roman"/>
          <w:sz w:val="20"/>
          <w:szCs w:val="20"/>
        </w:rPr>
        <w:t>ekonomik büyümeyi, istihdamı ve insana yakışır işi teşvik etmek</w:t>
      </w:r>
      <w:r>
        <w:rPr>
          <w:rFonts w:ascii="Times New Roman" w:hAnsi="Times New Roman" w:cs="Times New Roman"/>
          <w:sz w:val="20"/>
          <w:szCs w:val="20"/>
        </w:rPr>
        <w:t xml:space="preserve">tir. Bu kapsamda gösterge olarak; </w:t>
      </w:r>
      <w:r w:rsidR="002B5A66">
        <w:rPr>
          <w:rFonts w:ascii="Times New Roman" w:hAnsi="Times New Roman" w:cs="Times New Roman"/>
          <w:sz w:val="20"/>
          <w:szCs w:val="20"/>
        </w:rPr>
        <w:t xml:space="preserve">düzeltilmiş GSYH büyümesi, modern kölelik kurbanları, </w:t>
      </w:r>
      <w:r w:rsidR="002B5A66" w:rsidRPr="002B5A66">
        <w:rPr>
          <w:rFonts w:ascii="Times New Roman" w:hAnsi="Times New Roman" w:cs="Times New Roman"/>
          <w:sz w:val="20"/>
          <w:szCs w:val="20"/>
        </w:rPr>
        <w:t>bankada</w:t>
      </w:r>
      <w:r w:rsidR="002B5A66">
        <w:rPr>
          <w:rFonts w:ascii="Times New Roman" w:hAnsi="Times New Roman" w:cs="Times New Roman"/>
          <w:sz w:val="20"/>
          <w:szCs w:val="20"/>
        </w:rPr>
        <w:t xml:space="preserve">, </w:t>
      </w:r>
      <w:r w:rsidR="002B5A66" w:rsidRPr="002B5A66">
        <w:rPr>
          <w:rFonts w:ascii="Times New Roman" w:hAnsi="Times New Roman" w:cs="Times New Roman"/>
          <w:sz w:val="20"/>
          <w:szCs w:val="20"/>
        </w:rPr>
        <w:t>başka bir finans kuruluşunda veya mobil para hizmeti sağlayıcısında hesabı olan yetişkinler (15 yaş ve üzeri nüfusun yüzdesi</w:t>
      </w:r>
      <w:r w:rsidR="002B5A66">
        <w:rPr>
          <w:rFonts w:ascii="Times New Roman" w:hAnsi="Times New Roman" w:cs="Times New Roman"/>
          <w:sz w:val="20"/>
          <w:szCs w:val="20"/>
        </w:rPr>
        <w:t xml:space="preserve"> olarak</w:t>
      </w:r>
      <w:r w:rsidR="002B5A66" w:rsidRPr="002B5A66">
        <w:rPr>
          <w:rFonts w:ascii="Times New Roman" w:hAnsi="Times New Roman" w:cs="Times New Roman"/>
          <w:sz w:val="20"/>
          <w:szCs w:val="20"/>
        </w:rPr>
        <w:t>)</w:t>
      </w:r>
      <w:r w:rsidR="002B5A66">
        <w:rPr>
          <w:rFonts w:ascii="Times New Roman" w:hAnsi="Times New Roman" w:cs="Times New Roman"/>
          <w:sz w:val="20"/>
          <w:szCs w:val="20"/>
        </w:rPr>
        <w:t xml:space="preserve">, işsizlik oranı (15 yaş üzeri toplam iş gücünün yüzdesi olarak), </w:t>
      </w:r>
      <w:r w:rsidR="00115740">
        <w:rPr>
          <w:rFonts w:ascii="Times New Roman" w:hAnsi="Times New Roman" w:cs="Times New Roman"/>
          <w:sz w:val="20"/>
          <w:szCs w:val="20"/>
        </w:rPr>
        <w:t>etkin bir şekilde garanti edilen temel işçi hakları, ithal mallarla ilgili ölümcül iş kazalarının sayısı, istihdam-nüfus oranı ve istihdamda, eğitimde veya çıraklıkta olmayan gençlerin oranı (15-29 yaş arasındaki nüfusun yüzdesi olarak) esas alınmaktadır.</w:t>
      </w:r>
    </w:p>
    <w:p w14:paraId="45485497" w14:textId="1E04EC4B" w:rsidR="00115740" w:rsidRDefault="00115740" w:rsidP="0090446D">
      <w:pPr>
        <w:spacing w:line="240" w:lineRule="auto"/>
        <w:ind w:firstLine="360"/>
        <w:jc w:val="both"/>
        <w:rPr>
          <w:rFonts w:ascii="Times New Roman" w:hAnsi="Times New Roman" w:cs="Times New Roman"/>
          <w:sz w:val="20"/>
          <w:szCs w:val="20"/>
        </w:rPr>
      </w:pPr>
      <w:r w:rsidRPr="00115740">
        <w:rPr>
          <w:rFonts w:ascii="Times New Roman" w:hAnsi="Times New Roman" w:cs="Times New Roman"/>
          <w:b/>
          <w:bCs/>
          <w:sz w:val="20"/>
          <w:szCs w:val="20"/>
        </w:rPr>
        <w:t xml:space="preserve">9) Sanayi, Yenilikçilik ve Altyapı: </w:t>
      </w:r>
      <w:r>
        <w:rPr>
          <w:rFonts w:ascii="Times New Roman" w:hAnsi="Times New Roman" w:cs="Times New Roman"/>
          <w:sz w:val="20"/>
          <w:szCs w:val="20"/>
        </w:rPr>
        <w:t xml:space="preserve">Hedef, 2030 yılına kadar </w:t>
      </w:r>
      <w:r w:rsidR="00370140">
        <w:rPr>
          <w:rFonts w:ascii="Times New Roman" w:hAnsi="Times New Roman" w:cs="Times New Roman"/>
          <w:sz w:val="20"/>
          <w:szCs w:val="20"/>
        </w:rPr>
        <w:t>dayanıklı bir altyapı oluşturma</w:t>
      </w:r>
      <w:r w:rsidR="00CC0087">
        <w:rPr>
          <w:rFonts w:ascii="Times New Roman" w:hAnsi="Times New Roman" w:cs="Times New Roman"/>
          <w:sz w:val="20"/>
          <w:szCs w:val="20"/>
        </w:rPr>
        <w:t>k</w:t>
      </w:r>
      <w:r w:rsidR="00370140">
        <w:rPr>
          <w:rFonts w:ascii="Times New Roman" w:hAnsi="Times New Roman" w:cs="Times New Roman"/>
          <w:sz w:val="20"/>
          <w:szCs w:val="20"/>
        </w:rPr>
        <w:t>, sürdürülebilir sanayileşmeyi ve yeniliği teşvik etmektir. Bu kapsamda gösterge olarak; internet kullanan nüfus oranı, mobil geniş bant aboneliği (100 kişide), l</w:t>
      </w:r>
      <w:r w:rsidR="00370140" w:rsidRPr="00370140">
        <w:rPr>
          <w:rFonts w:ascii="Times New Roman" w:hAnsi="Times New Roman" w:cs="Times New Roman"/>
          <w:sz w:val="20"/>
          <w:szCs w:val="20"/>
        </w:rPr>
        <w:t xml:space="preserve">ojistik </w:t>
      </w:r>
      <w:r w:rsidR="00370140">
        <w:rPr>
          <w:rFonts w:ascii="Times New Roman" w:hAnsi="Times New Roman" w:cs="Times New Roman"/>
          <w:sz w:val="20"/>
          <w:szCs w:val="20"/>
        </w:rPr>
        <w:t>p</w:t>
      </w:r>
      <w:r w:rsidR="00370140" w:rsidRPr="00370140">
        <w:rPr>
          <w:rFonts w:ascii="Times New Roman" w:hAnsi="Times New Roman" w:cs="Times New Roman"/>
          <w:sz w:val="20"/>
          <w:szCs w:val="20"/>
        </w:rPr>
        <w:t xml:space="preserve">erformans </w:t>
      </w:r>
      <w:r w:rsidR="00370140">
        <w:rPr>
          <w:rFonts w:ascii="Times New Roman" w:hAnsi="Times New Roman" w:cs="Times New Roman"/>
          <w:sz w:val="20"/>
          <w:szCs w:val="20"/>
        </w:rPr>
        <w:t>e</w:t>
      </w:r>
      <w:r w:rsidR="00370140" w:rsidRPr="00370140">
        <w:rPr>
          <w:rFonts w:ascii="Times New Roman" w:hAnsi="Times New Roman" w:cs="Times New Roman"/>
          <w:sz w:val="20"/>
          <w:szCs w:val="20"/>
        </w:rPr>
        <w:t xml:space="preserve">ndeksi: </w:t>
      </w:r>
      <w:r w:rsidR="00370140">
        <w:rPr>
          <w:rFonts w:ascii="Times New Roman" w:hAnsi="Times New Roman" w:cs="Times New Roman"/>
          <w:sz w:val="20"/>
          <w:szCs w:val="20"/>
        </w:rPr>
        <w:t>t</w:t>
      </w:r>
      <w:r w:rsidR="00370140" w:rsidRPr="00370140">
        <w:rPr>
          <w:rFonts w:ascii="Times New Roman" w:hAnsi="Times New Roman" w:cs="Times New Roman"/>
          <w:sz w:val="20"/>
          <w:szCs w:val="20"/>
        </w:rPr>
        <w:t xml:space="preserve">icaret ve </w:t>
      </w:r>
      <w:r w:rsidR="00370140">
        <w:rPr>
          <w:rFonts w:ascii="Times New Roman" w:hAnsi="Times New Roman" w:cs="Times New Roman"/>
          <w:sz w:val="20"/>
          <w:szCs w:val="20"/>
        </w:rPr>
        <w:t>taşımayla</w:t>
      </w:r>
      <w:r w:rsidR="00370140" w:rsidRPr="00370140">
        <w:rPr>
          <w:rFonts w:ascii="Times New Roman" w:hAnsi="Times New Roman" w:cs="Times New Roman"/>
          <w:sz w:val="20"/>
          <w:szCs w:val="20"/>
        </w:rPr>
        <w:t xml:space="preserve"> ilgili altyapının kalitesi (en kötü 1-5 en iyi)</w:t>
      </w:r>
      <w:r w:rsidR="00370140">
        <w:rPr>
          <w:rFonts w:ascii="Times New Roman" w:hAnsi="Times New Roman" w:cs="Times New Roman"/>
          <w:sz w:val="20"/>
          <w:szCs w:val="20"/>
        </w:rPr>
        <w:t xml:space="preserve">, </w:t>
      </w:r>
      <w:r w:rsidR="001F0F65" w:rsidRPr="001F0F65">
        <w:rPr>
          <w:rFonts w:ascii="Times New Roman" w:hAnsi="Times New Roman" w:cs="Times New Roman"/>
          <w:sz w:val="20"/>
          <w:szCs w:val="20"/>
        </w:rPr>
        <w:t xml:space="preserve">Times </w:t>
      </w:r>
      <w:proofErr w:type="spellStart"/>
      <w:r w:rsidR="001F0F65" w:rsidRPr="001F0F65">
        <w:rPr>
          <w:rFonts w:ascii="Times New Roman" w:hAnsi="Times New Roman" w:cs="Times New Roman"/>
          <w:sz w:val="20"/>
          <w:szCs w:val="20"/>
        </w:rPr>
        <w:t>Higher</w:t>
      </w:r>
      <w:proofErr w:type="spellEnd"/>
      <w:r w:rsidR="001F0F65" w:rsidRPr="001F0F65">
        <w:rPr>
          <w:rFonts w:ascii="Times New Roman" w:hAnsi="Times New Roman" w:cs="Times New Roman"/>
          <w:sz w:val="20"/>
          <w:szCs w:val="20"/>
        </w:rPr>
        <w:t xml:space="preserve"> </w:t>
      </w:r>
      <w:proofErr w:type="spellStart"/>
      <w:r w:rsidR="001F0F65" w:rsidRPr="001F0F65">
        <w:rPr>
          <w:rFonts w:ascii="Times New Roman" w:hAnsi="Times New Roman" w:cs="Times New Roman"/>
          <w:sz w:val="20"/>
          <w:szCs w:val="20"/>
        </w:rPr>
        <w:t>Education</w:t>
      </w:r>
      <w:proofErr w:type="spellEnd"/>
      <w:r w:rsidR="001F0F65" w:rsidRPr="001F0F65">
        <w:rPr>
          <w:rFonts w:ascii="Times New Roman" w:hAnsi="Times New Roman" w:cs="Times New Roman"/>
          <w:sz w:val="20"/>
          <w:szCs w:val="20"/>
        </w:rPr>
        <w:t xml:space="preserve"> </w:t>
      </w:r>
      <w:r w:rsidR="001F0F65">
        <w:rPr>
          <w:rFonts w:ascii="Times New Roman" w:hAnsi="Times New Roman" w:cs="Times New Roman"/>
          <w:sz w:val="20"/>
          <w:szCs w:val="20"/>
        </w:rPr>
        <w:t>ü</w:t>
      </w:r>
      <w:r w:rsidR="001F0F65" w:rsidRPr="001F0F65">
        <w:rPr>
          <w:rFonts w:ascii="Times New Roman" w:hAnsi="Times New Roman" w:cs="Times New Roman"/>
          <w:sz w:val="20"/>
          <w:szCs w:val="20"/>
        </w:rPr>
        <w:t xml:space="preserve">niversite </w:t>
      </w:r>
      <w:r w:rsidR="001F0F65">
        <w:rPr>
          <w:rFonts w:ascii="Times New Roman" w:hAnsi="Times New Roman" w:cs="Times New Roman"/>
          <w:sz w:val="20"/>
          <w:szCs w:val="20"/>
        </w:rPr>
        <w:t>s</w:t>
      </w:r>
      <w:r w:rsidR="001F0F65" w:rsidRPr="001F0F65">
        <w:rPr>
          <w:rFonts w:ascii="Times New Roman" w:hAnsi="Times New Roman" w:cs="Times New Roman"/>
          <w:sz w:val="20"/>
          <w:szCs w:val="20"/>
        </w:rPr>
        <w:t>ıralaması</w:t>
      </w:r>
      <w:r w:rsidR="001F0F65">
        <w:rPr>
          <w:rFonts w:ascii="Times New Roman" w:hAnsi="Times New Roman" w:cs="Times New Roman"/>
          <w:sz w:val="20"/>
          <w:szCs w:val="20"/>
        </w:rPr>
        <w:t>nda</w:t>
      </w:r>
      <w:r w:rsidR="001F0F65" w:rsidRPr="001F0F65">
        <w:rPr>
          <w:rFonts w:ascii="Times New Roman" w:hAnsi="Times New Roman" w:cs="Times New Roman"/>
          <w:sz w:val="20"/>
          <w:szCs w:val="20"/>
        </w:rPr>
        <w:t xml:space="preserve"> </w:t>
      </w:r>
      <w:r w:rsidR="001F0F65">
        <w:rPr>
          <w:rFonts w:ascii="Times New Roman" w:hAnsi="Times New Roman" w:cs="Times New Roman"/>
          <w:sz w:val="20"/>
          <w:szCs w:val="20"/>
        </w:rPr>
        <w:t>e</w:t>
      </w:r>
      <w:r w:rsidR="001F0F65" w:rsidRPr="001F0F65">
        <w:rPr>
          <w:rFonts w:ascii="Times New Roman" w:hAnsi="Times New Roman" w:cs="Times New Roman"/>
          <w:sz w:val="20"/>
          <w:szCs w:val="20"/>
        </w:rPr>
        <w:t>n iyi 3 üniversitenin ortalama puanı</w:t>
      </w:r>
      <w:r w:rsidR="001F0F65">
        <w:rPr>
          <w:rFonts w:ascii="Times New Roman" w:hAnsi="Times New Roman" w:cs="Times New Roman"/>
          <w:sz w:val="20"/>
          <w:szCs w:val="20"/>
        </w:rPr>
        <w:t xml:space="preserve">, akademik dergilerde yayımlanan makaleler (1000 kişi başına), araştırma ve geliştirme harcaması (GSYH’nin yüzdesi olarak), araştırmacılar (çalışan 1000 kişi içinde), </w:t>
      </w:r>
      <w:r w:rsidR="00762604">
        <w:rPr>
          <w:rFonts w:ascii="Times New Roman" w:hAnsi="Times New Roman" w:cs="Times New Roman"/>
          <w:sz w:val="20"/>
          <w:szCs w:val="20"/>
        </w:rPr>
        <w:t>üçlü patent başvurusu (milyon kişi başına), gelire göre internet erişimi farkı ve y</w:t>
      </w:r>
      <w:r w:rsidR="00762604" w:rsidRPr="00762604">
        <w:rPr>
          <w:rFonts w:ascii="Times New Roman" w:hAnsi="Times New Roman" w:cs="Times New Roman"/>
          <w:sz w:val="20"/>
          <w:szCs w:val="20"/>
        </w:rPr>
        <w:t xml:space="preserve">ükseköğretim düzeyinde STEM alanlarından mezun olan kadın oranı </w:t>
      </w:r>
      <w:r w:rsidR="00762604">
        <w:rPr>
          <w:rFonts w:ascii="Times New Roman" w:hAnsi="Times New Roman" w:cs="Times New Roman"/>
          <w:sz w:val="20"/>
          <w:szCs w:val="20"/>
        </w:rPr>
        <w:t>esas alınmaktadır.</w:t>
      </w:r>
    </w:p>
    <w:p w14:paraId="3FE19CBD" w14:textId="65E741C8" w:rsidR="00762604" w:rsidRDefault="00762604" w:rsidP="0090446D">
      <w:pPr>
        <w:spacing w:line="240" w:lineRule="auto"/>
        <w:ind w:firstLine="360"/>
        <w:jc w:val="both"/>
        <w:rPr>
          <w:rFonts w:ascii="Times New Roman" w:hAnsi="Times New Roman" w:cs="Times New Roman"/>
          <w:sz w:val="20"/>
          <w:szCs w:val="20"/>
        </w:rPr>
      </w:pPr>
      <w:r w:rsidRPr="00762604">
        <w:rPr>
          <w:rFonts w:ascii="Times New Roman" w:hAnsi="Times New Roman" w:cs="Times New Roman"/>
          <w:b/>
          <w:bCs/>
          <w:sz w:val="20"/>
          <w:szCs w:val="20"/>
        </w:rPr>
        <w:t xml:space="preserve">10) Eşitsizliklerin Azaltılması: </w:t>
      </w:r>
      <w:r w:rsidR="002E13B6">
        <w:rPr>
          <w:rFonts w:ascii="Times New Roman" w:hAnsi="Times New Roman" w:cs="Times New Roman"/>
          <w:sz w:val="20"/>
          <w:szCs w:val="20"/>
        </w:rPr>
        <w:t>Hedef, 2030 yılına kadar ülkeler içinde ve arasında eşitsizlikler</w:t>
      </w:r>
      <w:r w:rsidR="004524F2">
        <w:rPr>
          <w:rFonts w:ascii="Times New Roman" w:hAnsi="Times New Roman" w:cs="Times New Roman"/>
          <w:sz w:val="20"/>
          <w:szCs w:val="20"/>
        </w:rPr>
        <w:t>i</w:t>
      </w:r>
      <w:r w:rsidR="002E13B6">
        <w:rPr>
          <w:rFonts w:ascii="Times New Roman" w:hAnsi="Times New Roman" w:cs="Times New Roman"/>
          <w:sz w:val="20"/>
          <w:szCs w:val="20"/>
        </w:rPr>
        <w:t xml:space="preserve"> azaltmaktır.</w:t>
      </w:r>
      <w:r w:rsidR="00003C32">
        <w:rPr>
          <w:rFonts w:ascii="Times New Roman" w:hAnsi="Times New Roman" w:cs="Times New Roman"/>
          <w:sz w:val="20"/>
          <w:szCs w:val="20"/>
        </w:rPr>
        <w:t xml:space="preserve"> </w:t>
      </w:r>
      <w:r w:rsidR="002E13B6">
        <w:rPr>
          <w:rFonts w:ascii="Times New Roman" w:hAnsi="Times New Roman" w:cs="Times New Roman"/>
          <w:sz w:val="20"/>
          <w:szCs w:val="20"/>
        </w:rPr>
        <w:t xml:space="preserve">Bu kapsamda gösterge olarak; </w:t>
      </w:r>
      <w:proofErr w:type="spellStart"/>
      <w:r w:rsidR="002E13B6">
        <w:rPr>
          <w:rFonts w:ascii="Times New Roman" w:hAnsi="Times New Roman" w:cs="Times New Roman"/>
          <w:sz w:val="20"/>
          <w:szCs w:val="20"/>
        </w:rPr>
        <w:t>Gini</w:t>
      </w:r>
      <w:proofErr w:type="spellEnd"/>
      <w:r w:rsidR="002E13B6">
        <w:rPr>
          <w:rFonts w:ascii="Times New Roman" w:hAnsi="Times New Roman" w:cs="Times New Roman"/>
          <w:sz w:val="20"/>
          <w:szCs w:val="20"/>
        </w:rPr>
        <w:t xml:space="preserve"> katsayısı, </w:t>
      </w:r>
      <w:proofErr w:type="spellStart"/>
      <w:r w:rsidR="00003C32">
        <w:rPr>
          <w:rFonts w:ascii="Times New Roman" w:hAnsi="Times New Roman" w:cs="Times New Roman"/>
          <w:sz w:val="20"/>
          <w:szCs w:val="20"/>
        </w:rPr>
        <w:t>palma</w:t>
      </w:r>
      <w:proofErr w:type="spellEnd"/>
      <w:r w:rsidR="00003C32">
        <w:rPr>
          <w:rFonts w:ascii="Times New Roman" w:hAnsi="Times New Roman" w:cs="Times New Roman"/>
          <w:sz w:val="20"/>
          <w:szCs w:val="20"/>
        </w:rPr>
        <w:t xml:space="preserve"> oranı (harcanabilir geliri en yüksek </w:t>
      </w:r>
      <w:proofErr w:type="gramStart"/>
      <w:r w:rsidR="00003C32">
        <w:rPr>
          <w:rFonts w:ascii="Times New Roman" w:hAnsi="Times New Roman" w:cs="Times New Roman"/>
          <w:sz w:val="20"/>
          <w:szCs w:val="20"/>
        </w:rPr>
        <w:t>%10</w:t>
      </w:r>
      <w:proofErr w:type="gramEnd"/>
      <w:r w:rsidR="00003C32">
        <w:rPr>
          <w:rFonts w:ascii="Times New Roman" w:hAnsi="Times New Roman" w:cs="Times New Roman"/>
          <w:sz w:val="20"/>
          <w:szCs w:val="20"/>
        </w:rPr>
        <w:t>’luk kesimin gelirinin, harcanabilir geliri en düşük %40’lık kesimin gelirine oranlanmasıyla elde edilir) ve yaşlı nüfusta yoksulluk oranı (65 yaş üzeri nüfusun yüzdesi olarak) esas alınmaktadır.</w:t>
      </w:r>
    </w:p>
    <w:p w14:paraId="6CA27B08" w14:textId="2084E1CF" w:rsidR="00003C32" w:rsidRDefault="00003C32" w:rsidP="0090446D">
      <w:pPr>
        <w:spacing w:line="240" w:lineRule="auto"/>
        <w:ind w:firstLine="360"/>
        <w:jc w:val="both"/>
        <w:rPr>
          <w:rFonts w:ascii="Times New Roman" w:hAnsi="Times New Roman" w:cs="Times New Roman"/>
          <w:sz w:val="20"/>
          <w:szCs w:val="20"/>
        </w:rPr>
      </w:pPr>
      <w:r w:rsidRPr="00003C32">
        <w:rPr>
          <w:rFonts w:ascii="Times New Roman" w:hAnsi="Times New Roman" w:cs="Times New Roman"/>
          <w:b/>
          <w:bCs/>
          <w:sz w:val="20"/>
          <w:szCs w:val="20"/>
        </w:rPr>
        <w:t xml:space="preserve">11) Sürdürülebilir Şehirler ve Topluluklar: </w:t>
      </w:r>
      <w:r>
        <w:rPr>
          <w:rFonts w:ascii="Times New Roman" w:hAnsi="Times New Roman" w:cs="Times New Roman"/>
          <w:sz w:val="20"/>
          <w:szCs w:val="20"/>
        </w:rPr>
        <w:t xml:space="preserve">Hedef, 2030 yılına kadar </w:t>
      </w:r>
      <w:r w:rsidR="00E32E58">
        <w:rPr>
          <w:rFonts w:ascii="Times New Roman" w:hAnsi="Times New Roman" w:cs="Times New Roman"/>
          <w:sz w:val="20"/>
          <w:szCs w:val="20"/>
        </w:rPr>
        <w:t>ş</w:t>
      </w:r>
      <w:r w:rsidR="00E32E58" w:rsidRPr="00E32E58">
        <w:rPr>
          <w:rFonts w:ascii="Times New Roman" w:hAnsi="Times New Roman" w:cs="Times New Roman"/>
          <w:sz w:val="20"/>
          <w:szCs w:val="20"/>
        </w:rPr>
        <w:t>ehirleri kapsayıcı, güvenli, dayanıklı ve sürdürülebilir kılmak</w:t>
      </w:r>
      <w:r w:rsidR="00E32E58">
        <w:rPr>
          <w:rFonts w:ascii="Times New Roman" w:hAnsi="Times New Roman" w:cs="Times New Roman"/>
          <w:sz w:val="20"/>
          <w:szCs w:val="20"/>
        </w:rPr>
        <w:t xml:space="preserve">tır. Bu kapsamda gösterge olarak; gecekonduda yaşayan kentsel nüfus oranı, </w:t>
      </w:r>
      <w:r w:rsidR="002D38AA">
        <w:rPr>
          <w:rFonts w:ascii="Times New Roman" w:hAnsi="Times New Roman" w:cs="Times New Roman"/>
          <w:sz w:val="20"/>
          <w:szCs w:val="20"/>
        </w:rPr>
        <w:t>ç</w:t>
      </w:r>
      <w:r w:rsidR="002D38AA" w:rsidRPr="002D38AA">
        <w:rPr>
          <w:rFonts w:ascii="Times New Roman" w:hAnsi="Times New Roman" w:cs="Times New Roman"/>
          <w:sz w:val="20"/>
          <w:szCs w:val="20"/>
        </w:rPr>
        <w:t xml:space="preserve">apı 2,5 mikrondan küçük olan partikül maddelerin yıllık ortalama </w:t>
      </w:r>
      <w:r w:rsidR="002D38AA">
        <w:rPr>
          <w:rFonts w:ascii="Times New Roman" w:hAnsi="Times New Roman" w:cs="Times New Roman"/>
          <w:sz w:val="20"/>
          <w:szCs w:val="20"/>
        </w:rPr>
        <w:t>yoğunluğu, ıslah edilmiş, borulardan geçen su kaynağına erişim (kentsel nüfusun yüzdesi olarak), toplu taşımadan memnuniyet ve aşırı kira yükü olan nüfus oranı (</w:t>
      </w:r>
      <w:r w:rsidR="00DC44F4">
        <w:rPr>
          <w:rFonts w:ascii="Times New Roman" w:hAnsi="Times New Roman" w:cs="Times New Roman"/>
          <w:sz w:val="20"/>
          <w:szCs w:val="20"/>
        </w:rPr>
        <w:t xml:space="preserve">konut maliyetinin </w:t>
      </w:r>
      <w:r w:rsidR="002D38AA">
        <w:rPr>
          <w:rFonts w:ascii="Times New Roman" w:hAnsi="Times New Roman" w:cs="Times New Roman"/>
          <w:sz w:val="20"/>
          <w:szCs w:val="20"/>
        </w:rPr>
        <w:t xml:space="preserve">harcanabilir gelirin </w:t>
      </w:r>
      <w:proofErr w:type="gramStart"/>
      <w:r w:rsidR="002D38AA">
        <w:rPr>
          <w:rFonts w:ascii="Times New Roman" w:hAnsi="Times New Roman" w:cs="Times New Roman"/>
          <w:sz w:val="20"/>
          <w:szCs w:val="20"/>
        </w:rPr>
        <w:t>%40</w:t>
      </w:r>
      <w:proofErr w:type="gramEnd"/>
      <w:r w:rsidR="002D38AA">
        <w:rPr>
          <w:rFonts w:ascii="Times New Roman" w:hAnsi="Times New Roman" w:cs="Times New Roman"/>
          <w:sz w:val="20"/>
          <w:szCs w:val="20"/>
        </w:rPr>
        <w:t>’ın</w:t>
      </w:r>
      <w:r w:rsidR="00DC44F4">
        <w:rPr>
          <w:rFonts w:ascii="Times New Roman" w:hAnsi="Times New Roman" w:cs="Times New Roman"/>
          <w:sz w:val="20"/>
          <w:szCs w:val="20"/>
        </w:rPr>
        <w:t>ı aştığı hanelerin oranı) esas alınmaktadır.</w:t>
      </w:r>
    </w:p>
    <w:p w14:paraId="509722BD" w14:textId="6F086841" w:rsidR="00AD7B35" w:rsidRDefault="00DC44F4" w:rsidP="00DC44F4">
      <w:pPr>
        <w:spacing w:line="240" w:lineRule="auto"/>
        <w:ind w:firstLine="360"/>
        <w:jc w:val="both"/>
        <w:rPr>
          <w:rFonts w:ascii="Times New Roman" w:hAnsi="Times New Roman" w:cs="Times New Roman"/>
          <w:sz w:val="20"/>
          <w:szCs w:val="20"/>
        </w:rPr>
      </w:pPr>
      <w:r w:rsidRPr="00DC44F4">
        <w:rPr>
          <w:rFonts w:ascii="Times New Roman" w:hAnsi="Times New Roman" w:cs="Times New Roman"/>
          <w:b/>
          <w:bCs/>
          <w:sz w:val="20"/>
          <w:szCs w:val="20"/>
        </w:rPr>
        <w:lastRenderedPageBreak/>
        <w:t xml:space="preserve">12) Sorumlu Üretim ve Tüketim: </w:t>
      </w:r>
      <w:r>
        <w:rPr>
          <w:rFonts w:ascii="Times New Roman" w:hAnsi="Times New Roman" w:cs="Times New Roman"/>
          <w:sz w:val="20"/>
          <w:szCs w:val="20"/>
        </w:rPr>
        <w:t>Hedef, 2030 yılına kadar s</w:t>
      </w:r>
      <w:r w:rsidRPr="00DC44F4">
        <w:rPr>
          <w:rFonts w:ascii="Times New Roman" w:hAnsi="Times New Roman" w:cs="Times New Roman"/>
          <w:sz w:val="20"/>
          <w:szCs w:val="20"/>
        </w:rPr>
        <w:t>ürdürülebilir tüketim ve üretim kalıplarını sağlamak</w:t>
      </w:r>
      <w:r>
        <w:rPr>
          <w:rFonts w:ascii="Times New Roman" w:hAnsi="Times New Roman" w:cs="Times New Roman"/>
          <w:sz w:val="20"/>
          <w:szCs w:val="20"/>
        </w:rPr>
        <w:t xml:space="preserve">tır. </w:t>
      </w:r>
      <w:r w:rsidRPr="00DC44F4">
        <w:rPr>
          <w:rFonts w:ascii="Times New Roman" w:hAnsi="Times New Roman" w:cs="Times New Roman"/>
          <w:sz w:val="20"/>
          <w:szCs w:val="20"/>
        </w:rPr>
        <w:t>Bu kapsamda gösterge olarak;</w:t>
      </w:r>
      <w:r>
        <w:rPr>
          <w:rFonts w:ascii="Times New Roman" w:hAnsi="Times New Roman" w:cs="Times New Roman"/>
          <w:sz w:val="20"/>
          <w:szCs w:val="20"/>
        </w:rPr>
        <w:t xml:space="preserve"> </w:t>
      </w:r>
      <w:r w:rsidR="00810DE3">
        <w:rPr>
          <w:rFonts w:ascii="Times New Roman" w:hAnsi="Times New Roman" w:cs="Times New Roman"/>
          <w:sz w:val="20"/>
          <w:szCs w:val="20"/>
        </w:rPr>
        <w:t>kentsel katı atık miktarı, elektronik atık miktarı, üretime dayalı SO</w:t>
      </w:r>
      <w:r w:rsidR="00810DE3">
        <w:rPr>
          <w:rFonts w:ascii="Times New Roman" w:hAnsi="Times New Roman" w:cs="Times New Roman"/>
          <w:sz w:val="20"/>
          <w:szCs w:val="20"/>
          <w:vertAlign w:val="subscript"/>
        </w:rPr>
        <w:t xml:space="preserve">2 </w:t>
      </w:r>
      <w:r w:rsidR="00810DE3">
        <w:rPr>
          <w:rFonts w:ascii="Times New Roman" w:hAnsi="Times New Roman" w:cs="Times New Roman"/>
          <w:sz w:val="20"/>
          <w:szCs w:val="20"/>
        </w:rPr>
        <w:t>(kükürt dioksit) emisyonu, ithalatta SO</w:t>
      </w:r>
      <w:r w:rsidR="00810DE3">
        <w:rPr>
          <w:rFonts w:ascii="Times New Roman" w:hAnsi="Times New Roman" w:cs="Times New Roman"/>
          <w:sz w:val="20"/>
          <w:szCs w:val="20"/>
          <w:vertAlign w:val="subscript"/>
        </w:rPr>
        <w:t xml:space="preserve">2 </w:t>
      </w:r>
      <w:r w:rsidR="00810DE3">
        <w:rPr>
          <w:rFonts w:ascii="Times New Roman" w:hAnsi="Times New Roman" w:cs="Times New Roman"/>
          <w:sz w:val="20"/>
          <w:szCs w:val="20"/>
        </w:rPr>
        <w:t>emisyonu, üretime dayalı azot emisyonu, ithalatta azot emisyonu, plastik atık ihracatı ve geri dönüştürülemeyen kentsel atık miktarı esas alınmaktadır.</w:t>
      </w:r>
    </w:p>
    <w:p w14:paraId="309467D8" w14:textId="5B5AAA8C" w:rsidR="00810DE3" w:rsidRDefault="00810DE3" w:rsidP="00DC44F4">
      <w:pPr>
        <w:spacing w:line="240" w:lineRule="auto"/>
        <w:ind w:firstLine="360"/>
        <w:jc w:val="both"/>
        <w:rPr>
          <w:rFonts w:ascii="Times New Roman" w:hAnsi="Times New Roman" w:cs="Times New Roman"/>
          <w:sz w:val="20"/>
          <w:szCs w:val="20"/>
        </w:rPr>
      </w:pPr>
      <w:r w:rsidRPr="00810DE3">
        <w:rPr>
          <w:rFonts w:ascii="Times New Roman" w:hAnsi="Times New Roman" w:cs="Times New Roman"/>
          <w:b/>
          <w:bCs/>
          <w:sz w:val="20"/>
          <w:szCs w:val="20"/>
        </w:rPr>
        <w:t xml:space="preserve">13) İklim Eylemi: </w:t>
      </w:r>
      <w:r>
        <w:rPr>
          <w:rFonts w:ascii="Times New Roman" w:hAnsi="Times New Roman" w:cs="Times New Roman"/>
          <w:sz w:val="20"/>
          <w:szCs w:val="20"/>
        </w:rPr>
        <w:t>Hedef,</w:t>
      </w:r>
      <w:r w:rsidR="00CC0087">
        <w:rPr>
          <w:rFonts w:ascii="Times New Roman" w:hAnsi="Times New Roman" w:cs="Times New Roman"/>
          <w:sz w:val="20"/>
          <w:szCs w:val="20"/>
        </w:rPr>
        <w:t xml:space="preserve"> </w:t>
      </w:r>
      <w:r w:rsidR="00E25A05">
        <w:rPr>
          <w:rFonts w:ascii="Times New Roman" w:hAnsi="Times New Roman" w:cs="Times New Roman"/>
          <w:sz w:val="20"/>
          <w:szCs w:val="20"/>
        </w:rPr>
        <w:t xml:space="preserve">iklim değişikliği ve etkileriyle mücadele için acil önlemler almaktır. </w:t>
      </w:r>
      <w:r w:rsidR="00E25A05" w:rsidRPr="00DC44F4">
        <w:rPr>
          <w:rFonts w:ascii="Times New Roman" w:hAnsi="Times New Roman" w:cs="Times New Roman"/>
          <w:sz w:val="20"/>
          <w:szCs w:val="20"/>
        </w:rPr>
        <w:t>Bu kapsamda gösterge olarak;</w:t>
      </w:r>
      <w:r w:rsidR="00E25A05">
        <w:rPr>
          <w:rFonts w:ascii="Times New Roman" w:hAnsi="Times New Roman" w:cs="Times New Roman"/>
          <w:sz w:val="20"/>
          <w:szCs w:val="20"/>
        </w:rPr>
        <w:t xml:space="preserve"> fosil yakıt tüketiminden ve çimento üretiminden kaynaklanan CO</w:t>
      </w:r>
      <w:r w:rsidR="00E25A05">
        <w:rPr>
          <w:rFonts w:ascii="Times New Roman" w:hAnsi="Times New Roman" w:cs="Times New Roman"/>
          <w:sz w:val="20"/>
          <w:szCs w:val="20"/>
          <w:vertAlign w:val="subscript"/>
        </w:rPr>
        <w:t xml:space="preserve">2 </w:t>
      </w:r>
      <w:r w:rsidR="00E25A05">
        <w:rPr>
          <w:rFonts w:ascii="Times New Roman" w:hAnsi="Times New Roman" w:cs="Times New Roman"/>
          <w:sz w:val="20"/>
          <w:szCs w:val="20"/>
        </w:rPr>
        <w:t>emisyonu, ithalatta CO</w:t>
      </w:r>
      <w:r w:rsidR="00E25A05">
        <w:rPr>
          <w:rFonts w:ascii="Times New Roman" w:hAnsi="Times New Roman" w:cs="Times New Roman"/>
          <w:sz w:val="20"/>
          <w:szCs w:val="20"/>
          <w:vertAlign w:val="subscript"/>
        </w:rPr>
        <w:t xml:space="preserve">2 </w:t>
      </w:r>
      <w:r w:rsidR="00E25A05">
        <w:rPr>
          <w:rFonts w:ascii="Times New Roman" w:hAnsi="Times New Roman" w:cs="Times New Roman"/>
          <w:sz w:val="20"/>
          <w:szCs w:val="20"/>
        </w:rPr>
        <w:t>emisyonu, fosil yakıt ihracatında CO</w:t>
      </w:r>
      <w:r w:rsidR="00E25A05">
        <w:rPr>
          <w:rFonts w:ascii="Times New Roman" w:hAnsi="Times New Roman" w:cs="Times New Roman"/>
          <w:sz w:val="20"/>
          <w:szCs w:val="20"/>
          <w:vertAlign w:val="subscript"/>
        </w:rPr>
        <w:t xml:space="preserve">2 </w:t>
      </w:r>
      <w:r w:rsidR="00E25A05">
        <w:rPr>
          <w:rFonts w:ascii="Times New Roman" w:hAnsi="Times New Roman" w:cs="Times New Roman"/>
          <w:sz w:val="20"/>
          <w:szCs w:val="20"/>
        </w:rPr>
        <w:t xml:space="preserve">emisyonu ve </w:t>
      </w:r>
      <w:r w:rsidR="00CC0087">
        <w:rPr>
          <w:rFonts w:ascii="Times New Roman" w:hAnsi="Times New Roman" w:cs="Times New Roman"/>
          <w:sz w:val="20"/>
          <w:szCs w:val="20"/>
        </w:rPr>
        <w:t>k</w:t>
      </w:r>
      <w:r w:rsidR="00E25A05" w:rsidRPr="00E25A05">
        <w:rPr>
          <w:rFonts w:ascii="Times New Roman" w:hAnsi="Times New Roman" w:cs="Times New Roman"/>
          <w:sz w:val="20"/>
          <w:szCs w:val="20"/>
        </w:rPr>
        <w:t xml:space="preserve">arbon </w:t>
      </w:r>
      <w:r w:rsidR="00CC0087">
        <w:rPr>
          <w:rFonts w:ascii="Times New Roman" w:hAnsi="Times New Roman" w:cs="Times New Roman"/>
          <w:sz w:val="20"/>
          <w:szCs w:val="20"/>
        </w:rPr>
        <w:t>f</w:t>
      </w:r>
      <w:r w:rsidR="00E25A05" w:rsidRPr="00E25A05">
        <w:rPr>
          <w:rFonts w:ascii="Times New Roman" w:hAnsi="Times New Roman" w:cs="Times New Roman"/>
          <w:sz w:val="20"/>
          <w:szCs w:val="20"/>
        </w:rPr>
        <w:t xml:space="preserve">iyatlandırma </w:t>
      </w:r>
      <w:r w:rsidR="00CC0087">
        <w:rPr>
          <w:rFonts w:ascii="Times New Roman" w:hAnsi="Times New Roman" w:cs="Times New Roman"/>
          <w:sz w:val="20"/>
          <w:szCs w:val="20"/>
        </w:rPr>
        <w:t>p</w:t>
      </w:r>
      <w:r w:rsidR="00E25A05" w:rsidRPr="00E25A05">
        <w:rPr>
          <w:rFonts w:ascii="Times New Roman" w:hAnsi="Times New Roman" w:cs="Times New Roman"/>
          <w:sz w:val="20"/>
          <w:szCs w:val="20"/>
        </w:rPr>
        <w:t>uanı</w:t>
      </w:r>
      <w:r w:rsidR="00CC0087">
        <w:rPr>
          <w:rFonts w:ascii="Times New Roman" w:hAnsi="Times New Roman" w:cs="Times New Roman"/>
          <w:sz w:val="20"/>
          <w:szCs w:val="20"/>
        </w:rPr>
        <w:t xml:space="preserve"> esas alınmaktadır.</w:t>
      </w:r>
    </w:p>
    <w:p w14:paraId="5DE6370A" w14:textId="571D41F0" w:rsidR="00CC0087" w:rsidRDefault="00CC0087" w:rsidP="00DC44F4">
      <w:pPr>
        <w:spacing w:line="240" w:lineRule="auto"/>
        <w:ind w:firstLine="360"/>
        <w:jc w:val="both"/>
        <w:rPr>
          <w:rFonts w:ascii="Times New Roman" w:hAnsi="Times New Roman" w:cs="Times New Roman"/>
          <w:sz w:val="20"/>
          <w:szCs w:val="20"/>
        </w:rPr>
      </w:pPr>
      <w:r w:rsidRPr="00CC0087">
        <w:rPr>
          <w:rFonts w:ascii="Times New Roman" w:hAnsi="Times New Roman" w:cs="Times New Roman"/>
          <w:b/>
          <w:bCs/>
          <w:sz w:val="20"/>
          <w:szCs w:val="20"/>
        </w:rPr>
        <w:t>14) Sudaki Yaşam:</w:t>
      </w:r>
      <w:r>
        <w:rPr>
          <w:rFonts w:ascii="Times New Roman" w:hAnsi="Times New Roman" w:cs="Times New Roman"/>
          <w:b/>
          <w:bCs/>
          <w:sz w:val="20"/>
          <w:szCs w:val="20"/>
        </w:rPr>
        <w:t xml:space="preserve"> </w:t>
      </w:r>
      <w:r w:rsidRPr="00CC0087">
        <w:rPr>
          <w:rFonts w:ascii="Times New Roman" w:hAnsi="Times New Roman" w:cs="Times New Roman"/>
          <w:sz w:val="20"/>
          <w:szCs w:val="20"/>
        </w:rPr>
        <w:t>Hedef</w:t>
      </w:r>
      <w:r>
        <w:rPr>
          <w:rFonts w:ascii="Times New Roman" w:hAnsi="Times New Roman" w:cs="Times New Roman"/>
          <w:sz w:val="20"/>
          <w:szCs w:val="20"/>
        </w:rPr>
        <w:t>;</w:t>
      </w:r>
      <w:r w:rsidRPr="00CC0087">
        <w:rPr>
          <w:rFonts w:ascii="Times New Roman" w:hAnsi="Times New Roman" w:cs="Times New Roman"/>
          <w:sz w:val="20"/>
          <w:szCs w:val="20"/>
        </w:rPr>
        <w:t xml:space="preserve"> </w:t>
      </w:r>
      <w:r>
        <w:rPr>
          <w:rFonts w:ascii="Times New Roman" w:hAnsi="Times New Roman" w:cs="Times New Roman"/>
          <w:sz w:val="20"/>
          <w:szCs w:val="20"/>
        </w:rPr>
        <w:t>o</w:t>
      </w:r>
      <w:r w:rsidRPr="00CC0087">
        <w:rPr>
          <w:rFonts w:ascii="Times New Roman" w:hAnsi="Times New Roman" w:cs="Times New Roman"/>
          <w:sz w:val="20"/>
          <w:szCs w:val="20"/>
        </w:rPr>
        <w:t>kyanusları, denizleri ve deniz kaynaklarını korumak ve sürdürülebilir şekilde kullanmak</w:t>
      </w:r>
      <w:r>
        <w:rPr>
          <w:rFonts w:ascii="Times New Roman" w:hAnsi="Times New Roman" w:cs="Times New Roman"/>
          <w:sz w:val="20"/>
          <w:szCs w:val="20"/>
        </w:rPr>
        <w:t xml:space="preserve">tır. </w:t>
      </w:r>
      <w:r w:rsidR="0050079D" w:rsidRPr="00DC44F4">
        <w:rPr>
          <w:rFonts w:ascii="Times New Roman" w:hAnsi="Times New Roman" w:cs="Times New Roman"/>
          <w:sz w:val="20"/>
          <w:szCs w:val="20"/>
        </w:rPr>
        <w:t>Bu kapsamda gösterge olarak;</w:t>
      </w:r>
      <w:r w:rsidR="0050079D">
        <w:rPr>
          <w:rFonts w:ascii="Times New Roman" w:hAnsi="Times New Roman" w:cs="Times New Roman"/>
          <w:sz w:val="20"/>
          <w:szCs w:val="20"/>
        </w:rPr>
        <w:t xml:space="preserve"> biyoçeşitlilik için önemli olan koruma altındaki deni</w:t>
      </w:r>
      <w:r w:rsidR="009F4F13">
        <w:rPr>
          <w:rFonts w:ascii="Times New Roman" w:hAnsi="Times New Roman" w:cs="Times New Roman"/>
          <w:sz w:val="20"/>
          <w:szCs w:val="20"/>
        </w:rPr>
        <w:t>z</w:t>
      </w:r>
      <w:r w:rsidR="0050079D">
        <w:rPr>
          <w:rFonts w:ascii="Times New Roman" w:hAnsi="Times New Roman" w:cs="Times New Roman"/>
          <w:sz w:val="20"/>
          <w:szCs w:val="20"/>
        </w:rPr>
        <w:t xml:space="preserve"> alanlarının ortalama büyüklüğü, Okyanus Sağlığı Endeksi: Temiz Sular Puanı, aşırı kullanılmış ve çökmüş stoklardan yakalanan balıklar, trol veya dip tarama ile yakalanan balıklar, avlanan ve daha sonra atılan balıklar ve </w:t>
      </w:r>
      <w:r w:rsidR="00AA47C2">
        <w:rPr>
          <w:rFonts w:ascii="Times New Roman" w:hAnsi="Times New Roman" w:cs="Times New Roman"/>
          <w:sz w:val="20"/>
          <w:szCs w:val="20"/>
        </w:rPr>
        <w:t>ithalattaki deniz biyoçeşitliliği tehditleri esas alınmaktadır.</w:t>
      </w:r>
    </w:p>
    <w:p w14:paraId="4AF1A07B" w14:textId="4E673377" w:rsidR="00AA47C2" w:rsidRDefault="00AA47C2" w:rsidP="00DC44F4">
      <w:pPr>
        <w:spacing w:line="240" w:lineRule="auto"/>
        <w:ind w:firstLine="360"/>
        <w:jc w:val="both"/>
        <w:rPr>
          <w:rFonts w:ascii="Times New Roman" w:hAnsi="Times New Roman" w:cs="Times New Roman"/>
          <w:sz w:val="20"/>
          <w:szCs w:val="20"/>
        </w:rPr>
      </w:pPr>
      <w:r w:rsidRPr="00AA47C2">
        <w:rPr>
          <w:rFonts w:ascii="Times New Roman" w:hAnsi="Times New Roman" w:cs="Times New Roman"/>
          <w:b/>
          <w:bCs/>
          <w:sz w:val="20"/>
          <w:szCs w:val="20"/>
        </w:rPr>
        <w:t>15) Karasal Yaşam:</w:t>
      </w:r>
      <w:r>
        <w:rPr>
          <w:rFonts w:ascii="Times New Roman" w:hAnsi="Times New Roman" w:cs="Times New Roman"/>
          <w:sz w:val="20"/>
          <w:szCs w:val="20"/>
        </w:rPr>
        <w:t xml:space="preserve"> Hedef; o</w:t>
      </w:r>
      <w:r w:rsidRPr="00AA47C2">
        <w:rPr>
          <w:rFonts w:ascii="Times New Roman" w:hAnsi="Times New Roman" w:cs="Times New Roman"/>
          <w:sz w:val="20"/>
          <w:szCs w:val="20"/>
        </w:rPr>
        <w:t>rmanları</w:t>
      </w:r>
      <w:r>
        <w:rPr>
          <w:rFonts w:ascii="Times New Roman" w:hAnsi="Times New Roman" w:cs="Times New Roman"/>
          <w:sz w:val="20"/>
          <w:szCs w:val="20"/>
        </w:rPr>
        <w:t xml:space="preserve">n </w:t>
      </w:r>
      <w:r w:rsidRPr="00AA47C2">
        <w:rPr>
          <w:rFonts w:ascii="Times New Roman" w:hAnsi="Times New Roman" w:cs="Times New Roman"/>
          <w:sz w:val="20"/>
          <w:szCs w:val="20"/>
        </w:rPr>
        <w:t>sürdürülebilir bir şekilde yöneti</w:t>
      </w:r>
      <w:r>
        <w:rPr>
          <w:rFonts w:ascii="Times New Roman" w:hAnsi="Times New Roman" w:cs="Times New Roman"/>
          <w:sz w:val="20"/>
          <w:szCs w:val="20"/>
        </w:rPr>
        <w:t>mini sağlamak</w:t>
      </w:r>
      <w:r w:rsidRPr="00AA47C2">
        <w:rPr>
          <w:rFonts w:ascii="Times New Roman" w:hAnsi="Times New Roman" w:cs="Times New Roman"/>
          <w:sz w:val="20"/>
          <w:szCs w:val="20"/>
        </w:rPr>
        <w:t>, çölleşmeyle mücadele e</w:t>
      </w:r>
      <w:r>
        <w:rPr>
          <w:rFonts w:ascii="Times New Roman" w:hAnsi="Times New Roman" w:cs="Times New Roman"/>
          <w:sz w:val="20"/>
          <w:szCs w:val="20"/>
        </w:rPr>
        <w:t>tmek</w:t>
      </w:r>
      <w:r w:rsidRPr="00AA47C2">
        <w:rPr>
          <w:rFonts w:ascii="Times New Roman" w:hAnsi="Times New Roman" w:cs="Times New Roman"/>
          <w:sz w:val="20"/>
          <w:szCs w:val="20"/>
        </w:rPr>
        <w:t>, arazi bozulmasını durdur</w:t>
      </w:r>
      <w:r>
        <w:rPr>
          <w:rFonts w:ascii="Times New Roman" w:hAnsi="Times New Roman" w:cs="Times New Roman"/>
          <w:sz w:val="20"/>
          <w:szCs w:val="20"/>
        </w:rPr>
        <w:t>mak</w:t>
      </w:r>
      <w:r w:rsidRPr="00AA47C2">
        <w:rPr>
          <w:rFonts w:ascii="Times New Roman" w:hAnsi="Times New Roman" w:cs="Times New Roman"/>
          <w:sz w:val="20"/>
          <w:szCs w:val="20"/>
        </w:rPr>
        <w:t xml:space="preserve"> ve tersine çevi</w:t>
      </w:r>
      <w:r>
        <w:rPr>
          <w:rFonts w:ascii="Times New Roman" w:hAnsi="Times New Roman" w:cs="Times New Roman"/>
          <w:sz w:val="20"/>
          <w:szCs w:val="20"/>
        </w:rPr>
        <w:t>rmek ile</w:t>
      </w:r>
      <w:r w:rsidRPr="00AA47C2">
        <w:rPr>
          <w:rFonts w:ascii="Times New Roman" w:hAnsi="Times New Roman" w:cs="Times New Roman"/>
          <w:sz w:val="20"/>
          <w:szCs w:val="20"/>
        </w:rPr>
        <w:t xml:space="preserve"> biyolojik çeşitlilik kaybını durdur</w:t>
      </w:r>
      <w:r>
        <w:rPr>
          <w:rFonts w:ascii="Times New Roman" w:hAnsi="Times New Roman" w:cs="Times New Roman"/>
          <w:sz w:val="20"/>
          <w:szCs w:val="20"/>
        </w:rPr>
        <w:t>maktır.</w:t>
      </w:r>
      <w:r w:rsidR="00530F02">
        <w:rPr>
          <w:rFonts w:ascii="Times New Roman" w:hAnsi="Times New Roman" w:cs="Times New Roman"/>
          <w:sz w:val="20"/>
          <w:szCs w:val="20"/>
        </w:rPr>
        <w:t xml:space="preserve"> </w:t>
      </w:r>
      <w:r w:rsidR="009F4F13" w:rsidRPr="00DC44F4">
        <w:rPr>
          <w:rFonts w:ascii="Times New Roman" w:hAnsi="Times New Roman" w:cs="Times New Roman"/>
          <w:sz w:val="20"/>
          <w:szCs w:val="20"/>
        </w:rPr>
        <w:t>Bu kapsamda gösterge olarak;</w:t>
      </w:r>
      <w:r w:rsidR="009F4F13">
        <w:rPr>
          <w:rFonts w:ascii="Times New Roman" w:hAnsi="Times New Roman" w:cs="Times New Roman"/>
          <w:sz w:val="20"/>
          <w:szCs w:val="20"/>
        </w:rPr>
        <w:t xml:space="preserve"> biyoçeşitlilik için önemli olan koruma altındaki kara alanlarının ortalama büyüklüğü, </w:t>
      </w:r>
      <w:r w:rsidR="009F4F13" w:rsidRPr="009F4F13">
        <w:rPr>
          <w:rFonts w:ascii="Times New Roman" w:hAnsi="Times New Roman" w:cs="Times New Roman"/>
          <w:sz w:val="20"/>
          <w:szCs w:val="20"/>
        </w:rPr>
        <w:t xml:space="preserve">biyoçeşitlilik için önemli olan koruma altındaki </w:t>
      </w:r>
      <w:r w:rsidR="009F4F13">
        <w:rPr>
          <w:rFonts w:ascii="Times New Roman" w:hAnsi="Times New Roman" w:cs="Times New Roman"/>
          <w:sz w:val="20"/>
          <w:szCs w:val="20"/>
        </w:rPr>
        <w:t>tatlı su</w:t>
      </w:r>
      <w:r w:rsidR="009F4F13" w:rsidRPr="009F4F13">
        <w:rPr>
          <w:rFonts w:ascii="Times New Roman" w:hAnsi="Times New Roman" w:cs="Times New Roman"/>
          <w:sz w:val="20"/>
          <w:szCs w:val="20"/>
        </w:rPr>
        <w:t xml:space="preserve"> alanlarının ortalama büyüklüğü,</w:t>
      </w:r>
      <w:r w:rsidR="009F4F13">
        <w:rPr>
          <w:rFonts w:ascii="Times New Roman" w:hAnsi="Times New Roman" w:cs="Times New Roman"/>
          <w:sz w:val="20"/>
          <w:szCs w:val="20"/>
        </w:rPr>
        <w:t xml:space="preserve"> türlerin yaşamının Kırmızı Liste Endeksi, kalıcı ormansızlaşma ve ithalatta somutlaşan kara ve tatlı su biyoçeşitliliği tehditleri </w:t>
      </w:r>
      <w:r w:rsidR="009F4F13" w:rsidRPr="009F4F13">
        <w:rPr>
          <w:rFonts w:ascii="Times New Roman" w:hAnsi="Times New Roman" w:cs="Times New Roman"/>
          <w:sz w:val="20"/>
          <w:szCs w:val="20"/>
        </w:rPr>
        <w:t>esas alınmaktadır.</w:t>
      </w:r>
    </w:p>
    <w:p w14:paraId="682E4A39" w14:textId="0C8E2C56" w:rsidR="009F4F13" w:rsidRDefault="009F4F13" w:rsidP="00DC44F4">
      <w:pPr>
        <w:spacing w:line="240" w:lineRule="auto"/>
        <w:ind w:firstLine="360"/>
        <w:jc w:val="both"/>
        <w:rPr>
          <w:rFonts w:ascii="Times New Roman" w:hAnsi="Times New Roman" w:cs="Times New Roman"/>
          <w:sz w:val="20"/>
          <w:szCs w:val="20"/>
        </w:rPr>
      </w:pPr>
      <w:r w:rsidRPr="009F4F13">
        <w:rPr>
          <w:rFonts w:ascii="Times New Roman" w:hAnsi="Times New Roman" w:cs="Times New Roman"/>
          <w:b/>
          <w:bCs/>
          <w:sz w:val="20"/>
          <w:szCs w:val="20"/>
        </w:rPr>
        <w:t xml:space="preserve">16) Barış, Adalet ve Güçlü Kurumlar: </w:t>
      </w:r>
      <w:r w:rsidR="00723B3C" w:rsidRPr="00723B3C">
        <w:rPr>
          <w:rFonts w:ascii="Times New Roman" w:hAnsi="Times New Roman" w:cs="Times New Roman"/>
          <w:sz w:val="20"/>
          <w:szCs w:val="20"/>
        </w:rPr>
        <w:t>Hedef;</w:t>
      </w:r>
      <w:r w:rsidR="00723B3C">
        <w:rPr>
          <w:rFonts w:ascii="Times New Roman" w:hAnsi="Times New Roman" w:cs="Times New Roman"/>
          <w:sz w:val="20"/>
          <w:szCs w:val="20"/>
        </w:rPr>
        <w:t xml:space="preserve"> adil, barışçıl ve kapsayıcı toplumları teşvik etmektir. </w:t>
      </w:r>
      <w:r w:rsidR="00723B3C" w:rsidRPr="00DC44F4">
        <w:rPr>
          <w:rFonts w:ascii="Times New Roman" w:hAnsi="Times New Roman" w:cs="Times New Roman"/>
          <w:sz w:val="20"/>
          <w:szCs w:val="20"/>
        </w:rPr>
        <w:t>Bu kapsamda gösterge olarak;</w:t>
      </w:r>
      <w:r w:rsidR="00723B3C">
        <w:rPr>
          <w:rFonts w:ascii="Times New Roman" w:hAnsi="Times New Roman" w:cs="Times New Roman"/>
          <w:sz w:val="20"/>
          <w:szCs w:val="20"/>
        </w:rPr>
        <w:t xml:space="preserve"> cinayet oranları (100.000 kişi başına), hükümet giymemiş tutuklular, </w:t>
      </w:r>
      <w:r w:rsidR="004D4DD8">
        <w:rPr>
          <w:rFonts w:ascii="Times New Roman" w:hAnsi="Times New Roman" w:cs="Times New Roman"/>
          <w:sz w:val="20"/>
          <w:szCs w:val="20"/>
        </w:rPr>
        <w:t xml:space="preserve">yaşadığı şehirde veya bölgede gece tek başına yürürken kendini güvende hisseden nüfus, mülkiyet hakları, resmî mercilere yaptırılan doğum kayıtları, Yolsuzluk Algı Endeksi, çocuk işçiliğine dahil olan çocuklar (5-14 yaş arası nüfusa yüzdesi, başlıca konvansiyonel silahların ihracı, Basın Özgürlüğü Endeksi, </w:t>
      </w:r>
      <w:r w:rsidR="001E06CD">
        <w:rPr>
          <w:rFonts w:ascii="Times New Roman" w:hAnsi="Times New Roman" w:cs="Times New Roman"/>
          <w:sz w:val="20"/>
          <w:szCs w:val="20"/>
        </w:rPr>
        <w:t xml:space="preserve">adalete erişim ve adaletin karşılanabilirliği ve ceza evinde tutulan kişi sayısı </w:t>
      </w:r>
      <w:r w:rsidR="001E06CD" w:rsidRPr="009F4F13">
        <w:rPr>
          <w:rFonts w:ascii="Times New Roman" w:hAnsi="Times New Roman" w:cs="Times New Roman"/>
          <w:sz w:val="20"/>
          <w:szCs w:val="20"/>
        </w:rPr>
        <w:t>esas alınmaktadır.</w:t>
      </w:r>
    </w:p>
    <w:p w14:paraId="4AC3F542" w14:textId="063943E4" w:rsidR="00AD7B35" w:rsidRDefault="001E06CD" w:rsidP="00F27D23">
      <w:pPr>
        <w:spacing w:line="240" w:lineRule="auto"/>
        <w:ind w:firstLine="360"/>
        <w:jc w:val="both"/>
        <w:rPr>
          <w:rFonts w:ascii="Times New Roman" w:hAnsi="Times New Roman" w:cs="Times New Roman"/>
          <w:sz w:val="20"/>
          <w:szCs w:val="20"/>
        </w:rPr>
      </w:pPr>
      <w:r w:rsidRPr="001E06CD">
        <w:rPr>
          <w:rFonts w:ascii="Times New Roman" w:hAnsi="Times New Roman" w:cs="Times New Roman"/>
          <w:b/>
          <w:bCs/>
          <w:sz w:val="20"/>
          <w:szCs w:val="20"/>
        </w:rPr>
        <w:t xml:space="preserve">17) Amaçlar için Ortaklıklar: </w:t>
      </w:r>
      <w:r w:rsidRPr="001E06CD">
        <w:rPr>
          <w:rFonts w:ascii="Times New Roman" w:hAnsi="Times New Roman" w:cs="Times New Roman"/>
          <w:sz w:val="20"/>
          <w:szCs w:val="20"/>
        </w:rPr>
        <w:t>Hedef,</w:t>
      </w:r>
      <w:r>
        <w:rPr>
          <w:rFonts w:ascii="Times New Roman" w:hAnsi="Times New Roman" w:cs="Times New Roman"/>
          <w:b/>
          <w:bCs/>
          <w:sz w:val="20"/>
          <w:szCs w:val="20"/>
        </w:rPr>
        <w:t xml:space="preserve"> </w:t>
      </w:r>
      <w:r w:rsidRPr="001E06CD">
        <w:rPr>
          <w:rFonts w:ascii="Times New Roman" w:hAnsi="Times New Roman" w:cs="Times New Roman"/>
          <w:sz w:val="20"/>
          <w:szCs w:val="20"/>
        </w:rPr>
        <w:t>sürdürülebilir kalkınma için küresel ortaklığı canlandırmaktır.</w:t>
      </w:r>
      <w:r>
        <w:rPr>
          <w:rFonts w:ascii="Times New Roman" w:hAnsi="Times New Roman" w:cs="Times New Roman"/>
          <w:sz w:val="20"/>
          <w:szCs w:val="20"/>
        </w:rPr>
        <w:t xml:space="preserve"> </w:t>
      </w:r>
      <w:r w:rsidRPr="00DC44F4">
        <w:rPr>
          <w:rFonts w:ascii="Times New Roman" w:hAnsi="Times New Roman" w:cs="Times New Roman"/>
          <w:sz w:val="20"/>
          <w:szCs w:val="20"/>
        </w:rPr>
        <w:t>Bu kapsamda gösterge olarak;</w:t>
      </w:r>
      <w:r>
        <w:rPr>
          <w:rFonts w:ascii="Times New Roman" w:hAnsi="Times New Roman" w:cs="Times New Roman"/>
          <w:sz w:val="20"/>
          <w:szCs w:val="20"/>
        </w:rPr>
        <w:t xml:space="preserve"> </w:t>
      </w:r>
      <w:r w:rsidR="00F51F67">
        <w:rPr>
          <w:rFonts w:ascii="Times New Roman" w:hAnsi="Times New Roman" w:cs="Times New Roman"/>
          <w:sz w:val="20"/>
          <w:szCs w:val="20"/>
        </w:rPr>
        <w:t>sağlık ve eğitim için yapılan kamu harcamaları (GSYH’nin yüzdesi olarak), y</w:t>
      </w:r>
      <w:r w:rsidR="00F51F67" w:rsidRPr="00F51F67">
        <w:rPr>
          <w:rFonts w:ascii="Times New Roman" w:hAnsi="Times New Roman" w:cs="Times New Roman"/>
          <w:sz w:val="20"/>
          <w:szCs w:val="20"/>
        </w:rPr>
        <w:t xml:space="preserve">üksek gelirli ve tüm OECD DAC ülkeleri için: Resmi kalkınma yardımı da dahil olmak üzere uluslararası imtiyazlı kamu finansmanı </w:t>
      </w:r>
      <w:r w:rsidR="00F51F67">
        <w:rPr>
          <w:rFonts w:ascii="Times New Roman" w:hAnsi="Times New Roman" w:cs="Times New Roman"/>
          <w:sz w:val="20"/>
          <w:szCs w:val="20"/>
        </w:rPr>
        <w:t xml:space="preserve">(GSYH’nin yüzdesi olarak), hibeler hariç kamu gelirleri (GSYH’nin yüzdesi olarak), kurumlar vergisi cenneti puanı, finansal gizlilik puanı, çokuluslu şirketlerin kâr aktarımı ve </w:t>
      </w:r>
      <w:r w:rsidR="005B7102">
        <w:rPr>
          <w:rFonts w:ascii="Times New Roman" w:hAnsi="Times New Roman" w:cs="Times New Roman"/>
          <w:sz w:val="20"/>
          <w:szCs w:val="20"/>
        </w:rPr>
        <w:t>İs</w:t>
      </w:r>
      <w:r w:rsidR="00F51F67">
        <w:rPr>
          <w:rFonts w:ascii="Times New Roman" w:hAnsi="Times New Roman" w:cs="Times New Roman"/>
          <w:sz w:val="20"/>
          <w:szCs w:val="20"/>
        </w:rPr>
        <w:t xml:space="preserve">tatistiksel </w:t>
      </w:r>
      <w:r w:rsidR="005B7102">
        <w:rPr>
          <w:rFonts w:ascii="Times New Roman" w:hAnsi="Times New Roman" w:cs="Times New Roman"/>
          <w:sz w:val="20"/>
          <w:szCs w:val="20"/>
        </w:rPr>
        <w:t xml:space="preserve">Performans Endeksi </w:t>
      </w:r>
      <w:r w:rsidR="005B7102" w:rsidRPr="009F4F13">
        <w:rPr>
          <w:rFonts w:ascii="Times New Roman" w:hAnsi="Times New Roman" w:cs="Times New Roman"/>
          <w:sz w:val="20"/>
          <w:szCs w:val="20"/>
        </w:rPr>
        <w:t>esas alınmaktadır.</w:t>
      </w:r>
    </w:p>
    <w:p w14:paraId="5DEE2C89" w14:textId="761252EE" w:rsidR="004F4388" w:rsidRDefault="004F4388" w:rsidP="00FF17C5">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2030 hedeflerine ulaşabilmek için 17 </w:t>
      </w:r>
      <w:proofErr w:type="spellStart"/>
      <w:r>
        <w:rPr>
          <w:rFonts w:ascii="Times New Roman" w:hAnsi="Times New Roman" w:cs="Times New Roman"/>
          <w:sz w:val="20"/>
          <w:szCs w:val="20"/>
        </w:rPr>
        <w:t>SKA’nın</w:t>
      </w:r>
      <w:proofErr w:type="spellEnd"/>
      <w:r>
        <w:rPr>
          <w:rFonts w:ascii="Times New Roman" w:hAnsi="Times New Roman" w:cs="Times New Roman"/>
          <w:sz w:val="20"/>
          <w:szCs w:val="20"/>
        </w:rPr>
        <w:t xml:space="preserve"> operasyonel hâle getirilmesi gerekmektedir. Bunu sağlayabilmek için gerekli yapı taşları; 1) </w:t>
      </w:r>
      <w:r w:rsidRPr="004F4388">
        <w:rPr>
          <w:rFonts w:ascii="Times New Roman" w:hAnsi="Times New Roman" w:cs="Times New Roman"/>
          <w:sz w:val="20"/>
          <w:szCs w:val="20"/>
        </w:rPr>
        <w:t>eğitim, cinsiyet ve eşitsizlik</w:t>
      </w:r>
      <w:r>
        <w:rPr>
          <w:rFonts w:ascii="Times New Roman" w:hAnsi="Times New Roman" w:cs="Times New Roman"/>
          <w:sz w:val="20"/>
          <w:szCs w:val="20"/>
        </w:rPr>
        <w:t>,</w:t>
      </w:r>
      <w:r w:rsidRPr="004F4388">
        <w:rPr>
          <w:rFonts w:ascii="Times New Roman" w:hAnsi="Times New Roman" w:cs="Times New Roman"/>
          <w:sz w:val="20"/>
          <w:szCs w:val="20"/>
        </w:rPr>
        <w:t xml:space="preserve"> 2) sağlık, esenlik ve demografi</w:t>
      </w:r>
      <w:r>
        <w:rPr>
          <w:rFonts w:ascii="Times New Roman" w:hAnsi="Times New Roman" w:cs="Times New Roman"/>
          <w:sz w:val="20"/>
          <w:szCs w:val="20"/>
        </w:rPr>
        <w:t>,</w:t>
      </w:r>
      <w:r w:rsidRPr="004F4388">
        <w:rPr>
          <w:rFonts w:ascii="Times New Roman" w:hAnsi="Times New Roman" w:cs="Times New Roman"/>
          <w:sz w:val="20"/>
          <w:szCs w:val="20"/>
        </w:rPr>
        <w:t xml:space="preserve"> 3) enerjinin karbondan arındırılması ve sürdürülebilir sanayi</w:t>
      </w:r>
      <w:r>
        <w:rPr>
          <w:rFonts w:ascii="Times New Roman" w:hAnsi="Times New Roman" w:cs="Times New Roman"/>
          <w:sz w:val="20"/>
          <w:szCs w:val="20"/>
        </w:rPr>
        <w:t>,</w:t>
      </w:r>
      <w:r w:rsidRPr="004F4388">
        <w:rPr>
          <w:rFonts w:ascii="Times New Roman" w:hAnsi="Times New Roman" w:cs="Times New Roman"/>
          <w:sz w:val="20"/>
          <w:szCs w:val="20"/>
        </w:rPr>
        <w:t xml:space="preserve"> 4) sürdürülebilir gıda, toprak, su ve okyanuslar</w:t>
      </w:r>
      <w:r>
        <w:rPr>
          <w:rFonts w:ascii="Times New Roman" w:hAnsi="Times New Roman" w:cs="Times New Roman"/>
          <w:sz w:val="20"/>
          <w:szCs w:val="20"/>
        </w:rPr>
        <w:t>,</w:t>
      </w:r>
      <w:r w:rsidRPr="004F4388">
        <w:rPr>
          <w:rFonts w:ascii="Times New Roman" w:hAnsi="Times New Roman" w:cs="Times New Roman"/>
          <w:sz w:val="20"/>
          <w:szCs w:val="20"/>
        </w:rPr>
        <w:t xml:space="preserve"> 5) sürdürülebilir şehirler ve topluluklar </w:t>
      </w:r>
      <w:r>
        <w:rPr>
          <w:rFonts w:ascii="Times New Roman" w:hAnsi="Times New Roman" w:cs="Times New Roman"/>
          <w:sz w:val="20"/>
          <w:szCs w:val="20"/>
        </w:rPr>
        <w:t>il</w:t>
      </w:r>
      <w:r w:rsidRPr="004F4388">
        <w:rPr>
          <w:rFonts w:ascii="Times New Roman" w:hAnsi="Times New Roman" w:cs="Times New Roman"/>
          <w:sz w:val="20"/>
          <w:szCs w:val="20"/>
        </w:rPr>
        <w:t>e 6) sürdürülebilir kalkınma için dijital devrim</w:t>
      </w:r>
      <w:r>
        <w:rPr>
          <w:rFonts w:ascii="Times New Roman" w:hAnsi="Times New Roman" w:cs="Times New Roman"/>
          <w:sz w:val="20"/>
          <w:szCs w:val="20"/>
        </w:rPr>
        <w:t xml:space="preserve">dir. Hükümetler, sivil toplum kuruluşları </w:t>
      </w:r>
      <w:proofErr w:type="gramStart"/>
      <w:r>
        <w:rPr>
          <w:rFonts w:ascii="Times New Roman" w:hAnsi="Times New Roman" w:cs="Times New Roman"/>
          <w:sz w:val="20"/>
          <w:szCs w:val="20"/>
        </w:rPr>
        <w:t>ile birlikte</w:t>
      </w:r>
      <w:proofErr w:type="gramEnd"/>
      <w:r>
        <w:rPr>
          <w:rFonts w:ascii="Times New Roman" w:hAnsi="Times New Roman" w:cs="Times New Roman"/>
          <w:sz w:val="20"/>
          <w:szCs w:val="20"/>
        </w:rPr>
        <w:t xml:space="preserve"> söz konusu yapı taşlarıyla sürdürülebilir kalkınmaya giden yolu inşa etmelilerdir (Sachs, 2019:805).</w:t>
      </w:r>
    </w:p>
    <w:p w14:paraId="38047E68" w14:textId="77777777" w:rsidR="00FF17C5" w:rsidRPr="00F27D23" w:rsidRDefault="00FF17C5" w:rsidP="00FF17C5">
      <w:pPr>
        <w:spacing w:after="0" w:line="240" w:lineRule="auto"/>
        <w:ind w:firstLine="360"/>
        <w:jc w:val="both"/>
        <w:rPr>
          <w:rFonts w:ascii="Times New Roman" w:hAnsi="Times New Roman" w:cs="Times New Roman"/>
          <w:b/>
          <w:bCs/>
          <w:sz w:val="20"/>
          <w:szCs w:val="20"/>
        </w:rPr>
      </w:pPr>
    </w:p>
    <w:p w14:paraId="3AA17395" w14:textId="72F8A8A7" w:rsidR="0051200B" w:rsidRDefault="0051200B" w:rsidP="00FF17C5">
      <w:pPr>
        <w:pStyle w:val="ListeParagraf"/>
        <w:numPr>
          <w:ilvl w:val="0"/>
          <w:numId w:val="1"/>
        </w:numPr>
        <w:spacing w:after="0" w:line="240" w:lineRule="auto"/>
        <w:jc w:val="both"/>
        <w:rPr>
          <w:rFonts w:ascii="Times New Roman" w:hAnsi="Times New Roman" w:cs="Times New Roman"/>
          <w:b/>
          <w:bCs/>
          <w:sz w:val="24"/>
          <w:szCs w:val="24"/>
        </w:rPr>
      </w:pPr>
      <w:r w:rsidRPr="006763A4">
        <w:rPr>
          <w:rFonts w:ascii="Times New Roman" w:hAnsi="Times New Roman" w:cs="Times New Roman"/>
          <w:b/>
          <w:bCs/>
          <w:sz w:val="24"/>
          <w:szCs w:val="24"/>
        </w:rPr>
        <w:t>SKA Endeksi ve Türkiye</w:t>
      </w:r>
    </w:p>
    <w:p w14:paraId="486AFEFC" w14:textId="1893A675" w:rsidR="00F27D23" w:rsidRDefault="00F27D23" w:rsidP="00FF17C5">
      <w:pPr>
        <w:spacing w:after="0" w:line="240" w:lineRule="auto"/>
        <w:ind w:left="360"/>
        <w:jc w:val="both"/>
        <w:rPr>
          <w:rFonts w:ascii="Times New Roman" w:hAnsi="Times New Roman" w:cs="Times New Roman"/>
          <w:b/>
          <w:bCs/>
          <w:sz w:val="24"/>
          <w:szCs w:val="24"/>
        </w:rPr>
      </w:pPr>
    </w:p>
    <w:p w14:paraId="73659092" w14:textId="5C63D209" w:rsidR="00F27D23" w:rsidRDefault="007A0296" w:rsidP="00FF17C5">
      <w:pPr>
        <w:spacing w:after="0" w:line="240" w:lineRule="auto"/>
        <w:ind w:firstLine="360"/>
        <w:jc w:val="both"/>
        <w:rPr>
          <w:rFonts w:ascii="Times New Roman" w:hAnsi="Times New Roman" w:cs="Times New Roman"/>
          <w:sz w:val="20"/>
          <w:szCs w:val="20"/>
        </w:rPr>
      </w:pPr>
      <w:r w:rsidRPr="009A0791">
        <w:rPr>
          <w:rFonts w:ascii="Times New Roman" w:hAnsi="Times New Roman" w:cs="Times New Roman"/>
          <w:sz w:val="20"/>
          <w:szCs w:val="20"/>
        </w:rPr>
        <w:t>2015 yılından itibaren yayımlanma</w:t>
      </w:r>
      <w:r w:rsidR="009A0791" w:rsidRPr="009A0791">
        <w:rPr>
          <w:rFonts w:ascii="Times New Roman" w:hAnsi="Times New Roman" w:cs="Times New Roman"/>
          <w:sz w:val="20"/>
          <w:szCs w:val="20"/>
        </w:rPr>
        <w:t xml:space="preserve">ya başlayan Sürdürülebilir Kalkınma Raporu, </w:t>
      </w:r>
      <w:proofErr w:type="spellStart"/>
      <w:r w:rsidR="009A0791" w:rsidRPr="009A0791">
        <w:rPr>
          <w:rFonts w:ascii="Times New Roman" w:hAnsi="Times New Roman" w:cs="Times New Roman"/>
          <w:sz w:val="20"/>
          <w:szCs w:val="20"/>
        </w:rPr>
        <w:t>SKA’lardaki</w:t>
      </w:r>
      <w:proofErr w:type="spellEnd"/>
      <w:r w:rsidR="009A0791" w:rsidRPr="009A0791">
        <w:rPr>
          <w:rFonts w:ascii="Times New Roman" w:hAnsi="Times New Roman" w:cs="Times New Roman"/>
          <w:sz w:val="20"/>
          <w:szCs w:val="20"/>
        </w:rPr>
        <w:t xml:space="preserve"> gelişimi </w:t>
      </w:r>
      <w:r w:rsidR="009A0791">
        <w:rPr>
          <w:rFonts w:ascii="Times New Roman" w:hAnsi="Times New Roman" w:cs="Times New Roman"/>
          <w:sz w:val="20"/>
          <w:szCs w:val="20"/>
        </w:rPr>
        <w:t xml:space="preserve">incelemektedir. </w:t>
      </w:r>
      <w:r w:rsidR="00B2242A">
        <w:rPr>
          <w:rFonts w:ascii="Times New Roman" w:hAnsi="Times New Roman" w:cs="Times New Roman"/>
          <w:sz w:val="20"/>
          <w:szCs w:val="20"/>
        </w:rPr>
        <w:t xml:space="preserve">2022 Sürdürülebilir Kalkınma Raporu’na göre dünya ilk kez 2 yıl üst üste </w:t>
      </w:r>
      <w:proofErr w:type="spellStart"/>
      <w:r w:rsidR="00B2242A">
        <w:rPr>
          <w:rFonts w:ascii="Times New Roman" w:hAnsi="Times New Roman" w:cs="Times New Roman"/>
          <w:sz w:val="20"/>
          <w:szCs w:val="20"/>
        </w:rPr>
        <w:t>SKA’larda</w:t>
      </w:r>
      <w:proofErr w:type="spellEnd"/>
      <w:r w:rsidR="00B2242A">
        <w:rPr>
          <w:rFonts w:ascii="Times New Roman" w:hAnsi="Times New Roman" w:cs="Times New Roman"/>
          <w:sz w:val="20"/>
          <w:szCs w:val="20"/>
        </w:rPr>
        <w:t xml:space="preserve"> ilerleme sağla</w:t>
      </w:r>
      <w:r w:rsidR="00955449">
        <w:rPr>
          <w:rFonts w:ascii="Times New Roman" w:hAnsi="Times New Roman" w:cs="Times New Roman"/>
          <w:sz w:val="20"/>
          <w:szCs w:val="20"/>
        </w:rPr>
        <w:t>y</w:t>
      </w:r>
      <w:r w:rsidR="00B2242A">
        <w:rPr>
          <w:rFonts w:ascii="Times New Roman" w:hAnsi="Times New Roman" w:cs="Times New Roman"/>
          <w:sz w:val="20"/>
          <w:szCs w:val="20"/>
        </w:rPr>
        <w:t xml:space="preserve">amamıştır. </w:t>
      </w:r>
      <w:r w:rsidR="00623A24">
        <w:rPr>
          <w:rFonts w:ascii="Times New Roman" w:hAnsi="Times New Roman" w:cs="Times New Roman"/>
          <w:sz w:val="20"/>
          <w:szCs w:val="20"/>
        </w:rPr>
        <w:t xml:space="preserve">2021 yılında SKA </w:t>
      </w:r>
      <w:r w:rsidR="001A4874">
        <w:rPr>
          <w:rFonts w:ascii="Times New Roman" w:hAnsi="Times New Roman" w:cs="Times New Roman"/>
          <w:sz w:val="20"/>
          <w:szCs w:val="20"/>
        </w:rPr>
        <w:t>puanında</w:t>
      </w:r>
      <w:r w:rsidR="00623A24">
        <w:rPr>
          <w:rFonts w:ascii="Times New Roman" w:hAnsi="Times New Roman" w:cs="Times New Roman"/>
          <w:sz w:val="20"/>
          <w:szCs w:val="20"/>
        </w:rPr>
        <w:t xml:space="preserve"> dünya ortalaması bir önceki döneme göre az da olsa düşmüştür. </w:t>
      </w:r>
      <w:r w:rsidR="00623A24" w:rsidRPr="00623A24">
        <w:rPr>
          <w:rFonts w:ascii="Times New Roman" w:hAnsi="Times New Roman" w:cs="Times New Roman"/>
          <w:sz w:val="20"/>
          <w:szCs w:val="20"/>
        </w:rPr>
        <w:t xml:space="preserve">SKA 1 </w:t>
      </w:r>
      <w:r w:rsidR="00623A24">
        <w:rPr>
          <w:rFonts w:ascii="Times New Roman" w:hAnsi="Times New Roman" w:cs="Times New Roman"/>
          <w:sz w:val="20"/>
          <w:szCs w:val="20"/>
        </w:rPr>
        <w:t>(</w:t>
      </w:r>
      <w:r w:rsidR="00623A24" w:rsidRPr="00623A24">
        <w:rPr>
          <w:rFonts w:ascii="Times New Roman" w:hAnsi="Times New Roman" w:cs="Times New Roman"/>
          <w:sz w:val="20"/>
          <w:szCs w:val="20"/>
        </w:rPr>
        <w:t>Yoksulluğa Son</w:t>
      </w:r>
      <w:r w:rsidR="00623A24">
        <w:rPr>
          <w:rFonts w:ascii="Times New Roman" w:hAnsi="Times New Roman" w:cs="Times New Roman"/>
          <w:sz w:val="20"/>
          <w:szCs w:val="20"/>
        </w:rPr>
        <w:t>) ve SKA 8 (</w:t>
      </w:r>
      <w:r w:rsidR="00623A24" w:rsidRPr="00623A24">
        <w:rPr>
          <w:rFonts w:ascii="Times New Roman" w:hAnsi="Times New Roman" w:cs="Times New Roman"/>
          <w:sz w:val="20"/>
          <w:szCs w:val="20"/>
        </w:rPr>
        <w:t>İnsana Yakışı İş ve Ekonomik Büyüme</w:t>
      </w:r>
      <w:r w:rsidR="00623A24">
        <w:rPr>
          <w:rFonts w:ascii="Times New Roman" w:hAnsi="Times New Roman" w:cs="Times New Roman"/>
          <w:sz w:val="20"/>
          <w:szCs w:val="20"/>
        </w:rPr>
        <w:t xml:space="preserve">) göstergelerindeki performans pek çok düşük ve düşük orta gelirli ülkelerde pandemi öncesi düzeyinin altında kalmıştır. </w:t>
      </w:r>
      <w:r w:rsidR="00E142B8">
        <w:rPr>
          <w:rFonts w:ascii="Times New Roman" w:hAnsi="Times New Roman" w:cs="Times New Roman"/>
          <w:sz w:val="20"/>
          <w:szCs w:val="20"/>
        </w:rPr>
        <w:t xml:space="preserve">Pandemi, gıda güvenliği, enerji fiyatları ve savaş gibi faktörler </w:t>
      </w:r>
      <w:proofErr w:type="spellStart"/>
      <w:r w:rsidR="00E142B8">
        <w:rPr>
          <w:rFonts w:ascii="Times New Roman" w:hAnsi="Times New Roman" w:cs="Times New Roman"/>
          <w:sz w:val="20"/>
          <w:szCs w:val="20"/>
        </w:rPr>
        <w:t>SKA’lara</w:t>
      </w:r>
      <w:proofErr w:type="spellEnd"/>
      <w:r w:rsidR="00E142B8">
        <w:rPr>
          <w:rFonts w:ascii="Times New Roman" w:hAnsi="Times New Roman" w:cs="Times New Roman"/>
          <w:sz w:val="20"/>
          <w:szCs w:val="20"/>
        </w:rPr>
        <w:t xml:space="preserve"> ulaşılmasının önünde kısıt oluşturmaktadır. </w:t>
      </w:r>
      <w:r w:rsidR="00EC0F4A">
        <w:rPr>
          <w:rFonts w:ascii="Times New Roman" w:hAnsi="Times New Roman" w:cs="Times New Roman"/>
          <w:sz w:val="20"/>
          <w:szCs w:val="20"/>
        </w:rPr>
        <w:t>Bu nedenle 2030 yılın</w:t>
      </w:r>
      <w:r w:rsidR="00457426">
        <w:rPr>
          <w:rFonts w:ascii="Times New Roman" w:hAnsi="Times New Roman" w:cs="Times New Roman"/>
          <w:sz w:val="20"/>
          <w:szCs w:val="20"/>
        </w:rPr>
        <w:t>a kadar</w:t>
      </w:r>
      <w:r w:rsidR="00EC0F4A">
        <w:rPr>
          <w:rFonts w:ascii="Times New Roman" w:hAnsi="Times New Roman" w:cs="Times New Roman"/>
          <w:sz w:val="20"/>
          <w:szCs w:val="20"/>
        </w:rPr>
        <w:t xml:space="preserve"> </w:t>
      </w:r>
      <w:proofErr w:type="spellStart"/>
      <w:r w:rsidR="00EC0F4A">
        <w:rPr>
          <w:rFonts w:ascii="Times New Roman" w:hAnsi="Times New Roman" w:cs="Times New Roman"/>
          <w:sz w:val="20"/>
          <w:szCs w:val="20"/>
        </w:rPr>
        <w:t>SKA’lara</w:t>
      </w:r>
      <w:proofErr w:type="spellEnd"/>
      <w:r w:rsidR="00EC0F4A">
        <w:rPr>
          <w:rFonts w:ascii="Times New Roman" w:hAnsi="Times New Roman" w:cs="Times New Roman"/>
          <w:sz w:val="20"/>
          <w:szCs w:val="20"/>
        </w:rPr>
        <w:t xml:space="preserve"> ulaşmak için küresel çaplı bir plana ihtiyaç bulunmaktadır. Bu plan çerçevesinde özellikle IMF gibi kuruluşlar, </w:t>
      </w:r>
      <w:r w:rsidR="00EC0F4A" w:rsidRPr="00EC0F4A">
        <w:rPr>
          <w:rFonts w:ascii="Times New Roman" w:hAnsi="Times New Roman" w:cs="Times New Roman"/>
          <w:sz w:val="20"/>
          <w:szCs w:val="20"/>
        </w:rPr>
        <w:t>SK</w:t>
      </w:r>
      <w:r w:rsidR="00EC0F4A">
        <w:rPr>
          <w:rFonts w:ascii="Times New Roman" w:hAnsi="Times New Roman" w:cs="Times New Roman"/>
          <w:sz w:val="20"/>
          <w:szCs w:val="20"/>
        </w:rPr>
        <w:t>A</w:t>
      </w:r>
      <w:r w:rsidR="00EC0F4A" w:rsidRPr="00EC0F4A">
        <w:rPr>
          <w:rFonts w:ascii="Times New Roman" w:hAnsi="Times New Roman" w:cs="Times New Roman"/>
          <w:sz w:val="20"/>
          <w:szCs w:val="20"/>
        </w:rPr>
        <w:t xml:space="preserve"> temelli kamu yatırım stratejilerini ve bunları finanse etme araçlarını tasarlamak için gelişmekte olan ülkelerle birlikte çalışmalıdır</w:t>
      </w:r>
      <w:r w:rsidR="00E27014">
        <w:rPr>
          <w:rFonts w:ascii="Times New Roman" w:hAnsi="Times New Roman" w:cs="Times New Roman"/>
          <w:sz w:val="20"/>
          <w:szCs w:val="20"/>
        </w:rPr>
        <w:t xml:space="preserve"> (</w:t>
      </w:r>
      <w:proofErr w:type="spellStart"/>
      <w:r w:rsidR="00E27014">
        <w:rPr>
          <w:rFonts w:ascii="Times New Roman" w:hAnsi="Times New Roman" w:cs="Times New Roman"/>
          <w:sz w:val="20"/>
          <w:szCs w:val="20"/>
        </w:rPr>
        <w:t>Sustainable</w:t>
      </w:r>
      <w:proofErr w:type="spellEnd"/>
      <w:r w:rsidR="00E27014">
        <w:rPr>
          <w:rFonts w:ascii="Times New Roman" w:hAnsi="Times New Roman" w:cs="Times New Roman"/>
          <w:sz w:val="20"/>
          <w:szCs w:val="20"/>
        </w:rPr>
        <w:t xml:space="preserve"> Development Report, 2022).</w:t>
      </w:r>
    </w:p>
    <w:p w14:paraId="07EBA217" w14:textId="59F63D06" w:rsidR="00457426" w:rsidRDefault="00CA4BF2" w:rsidP="00CA4BF2">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Türkiye’nin SKA verileri uluslararası kuruluşların, ilgili Bakanlıkların, istatistik kurumunun, bazı düzenleyici ve denetleyici kurumların, enerji üretim, iletim ve dağıtımından sorumlu şirketlerin ve Hacettepe Üniversitesi’nin iş birliğiyle derlenmektedir. </w:t>
      </w:r>
      <w:r w:rsidR="00F152B5">
        <w:rPr>
          <w:rFonts w:ascii="Times New Roman" w:hAnsi="Times New Roman" w:cs="Times New Roman"/>
          <w:sz w:val="20"/>
          <w:szCs w:val="20"/>
        </w:rPr>
        <w:t>Şekil 1’d</w:t>
      </w:r>
      <w:r w:rsidR="00C23480">
        <w:rPr>
          <w:rFonts w:ascii="Times New Roman" w:hAnsi="Times New Roman" w:cs="Times New Roman"/>
          <w:sz w:val="20"/>
          <w:szCs w:val="20"/>
        </w:rPr>
        <w:t xml:space="preserve">e çeşitli ülkelerin ve Türkiye’nin SKA endeks </w:t>
      </w:r>
      <w:r w:rsidR="001A4874">
        <w:rPr>
          <w:rFonts w:ascii="Times New Roman" w:hAnsi="Times New Roman" w:cs="Times New Roman"/>
          <w:sz w:val="20"/>
          <w:szCs w:val="20"/>
        </w:rPr>
        <w:t xml:space="preserve">puanlarının </w:t>
      </w:r>
      <w:r w:rsidR="00C23480">
        <w:rPr>
          <w:rFonts w:ascii="Times New Roman" w:hAnsi="Times New Roman" w:cs="Times New Roman"/>
          <w:sz w:val="20"/>
          <w:szCs w:val="20"/>
        </w:rPr>
        <w:t>seyrine yer ve</w:t>
      </w:r>
      <w:r w:rsidR="00A339F2">
        <w:rPr>
          <w:rFonts w:ascii="Times New Roman" w:hAnsi="Times New Roman" w:cs="Times New Roman"/>
          <w:sz w:val="20"/>
          <w:szCs w:val="20"/>
        </w:rPr>
        <w:t>rilmiştir.</w:t>
      </w:r>
      <w:r w:rsidR="00F152B5">
        <w:rPr>
          <w:rFonts w:ascii="Times New Roman" w:hAnsi="Times New Roman" w:cs="Times New Roman"/>
          <w:sz w:val="20"/>
          <w:szCs w:val="20"/>
        </w:rPr>
        <w:t xml:space="preserve"> </w:t>
      </w:r>
      <w:r w:rsidR="00457426">
        <w:rPr>
          <w:rFonts w:ascii="Times New Roman" w:hAnsi="Times New Roman" w:cs="Times New Roman"/>
          <w:sz w:val="20"/>
          <w:szCs w:val="20"/>
        </w:rPr>
        <w:t>T</w:t>
      </w:r>
      <w:r w:rsidR="006B6D5E">
        <w:rPr>
          <w:rFonts w:ascii="Times New Roman" w:hAnsi="Times New Roman" w:cs="Times New Roman"/>
          <w:sz w:val="20"/>
          <w:szCs w:val="20"/>
        </w:rPr>
        <w:t xml:space="preserve">ürkiye 2022 yılı raporuna göre Sürdürülebilir Kalkınma Amaçları </w:t>
      </w:r>
      <w:r w:rsidR="00C63E12">
        <w:rPr>
          <w:rFonts w:ascii="Times New Roman" w:hAnsi="Times New Roman" w:cs="Times New Roman"/>
          <w:sz w:val="20"/>
          <w:szCs w:val="20"/>
        </w:rPr>
        <w:t>e</w:t>
      </w:r>
      <w:r w:rsidR="006B6D5E">
        <w:rPr>
          <w:rFonts w:ascii="Times New Roman" w:hAnsi="Times New Roman" w:cs="Times New Roman"/>
          <w:sz w:val="20"/>
          <w:szCs w:val="20"/>
        </w:rPr>
        <w:t xml:space="preserve">ndeksinde 163 ülke arasında 71. olmuştur. Türkiye’nin yer aldığı bölgenin ortalama </w:t>
      </w:r>
      <w:r w:rsidR="003062D5">
        <w:rPr>
          <w:rFonts w:ascii="Times New Roman" w:hAnsi="Times New Roman" w:cs="Times New Roman"/>
          <w:sz w:val="20"/>
          <w:szCs w:val="20"/>
        </w:rPr>
        <w:t>puanı</w:t>
      </w:r>
      <w:r w:rsidR="006B6D5E">
        <w:rPr>
          <w:rFonts w:ascii="Times New Roman" w:hAnsi="Times New Roman" w:cs="Times New Roman"/>
          <w:sz w:val="20"/>
          <w:szCs w:val="20"/>
        </w:rPr>
        <w:t xml:space="preserve"> 77,2 iken Türkiye’nin endeks puanı 70,4 olarak hesaplanmıştır. Yanı sıra Türkiye istatistiksel performans endeksinde 84,6 gibi yüksek bir </w:t>
      </w:r>
      <w:r w:rsidR="001A4874">
        <w:rPr>
          <w:rFonts w:ascii="Times New Roman" w:hAnsi="Times New Roman" w:cs="Times New Roman"/>
          <w:sz w:val="20"/>
          <w:szCs w:val="20"/>
        </w:rPr>
        <w:t>puan</w:t>
      </w:r>
      <w:r w:rsidR="006B6D5E">
        <w:rPr>
          <w:rFonts w:ascii="Times New Roman" w:hAnsi="Times New Roman" w:cs="Times New Roman"/>
          <w:sz w:val="20"/>
          <w:szCs w:val="20"/>
        </w:rPr>
        <w:t xml:space="preserve">a sahiptir. Yine aynı endekste Türkiye’nin eksik veri oranı </w:t>
      </w:r>
      <w:proofErr w:type="gramStart"/>
      <w:r w:rsidR="006B6D5E">
        <w:rPr>
          <w:rFonts w:ascii="Times New Roman" w:hAnsi="Times New Roman" w:cs="Times New Roman"/>
          <w:sz w:val="20"/>
          <w:szCs w:val="20"/>
        </w:rPr>
        <w:t>%1</w:t>
      </w:r>
      <w:proofErr w:type="gramEnd"/>
      <w:r w:rsidR="006B6D5E">
        <w:rPr>
          <w:rFonts w:ascii="Times New Roman" w:hAnsi="Times New Roman" w:cs="Times New Roman"/>
          <w:sz w:val="20"/>
          <w:szCs w:val="20"/>
        </w:rPr>
        <w:t xml:space="preserve"> olarak ölçülmüştür.</w:t>
      </w:r>
      <w:r w:rsidR="00A339F2">
        <w:rPr>
          <w:rFonts w:ascii="Times New Roman" w:hAnsi="Times New Roman" w:cs="Times New Roman"/>
          <w:sz w:val="20"/>
          <w:szCs w:val="20"/>
        </w:rPr>
        <w:t xml:space="preserve"> </w:t>
      </w:r>
      <w:r w:rsidR="00A339F2">
        <w:rPr>
          <w:rFonts w:ascii="Times New Roman" w:hAnsi="Times New Roman" w:cs="Times New Roman"/>
          <w:sz w:val="20"/>
          <w:szCs w:val="20"/>
        </w:rPr>
        <w:lastRenderedPageBreak/>
        <w:t xml:space="preserve">Ayrıca Türkiye, </w:t>
      </w:r>
      <w:proofErr w:type="spellStart"/>
      <w:r w:rsidR="00A339F2">
        <w:rPr>
          <w:rFonts w:ascii="Times New Roman" w:hAnsi="Times New Roman" w:cs="Times New Roman"/>
          <w:sz w:val="20"/>
          <w:szCs w:val="20"/>
        </w:rPr>
        <w:t>SKA’lara</w:t>
      </w:r>
      <w:proofErr w:type="spellEnd"/>
      <w:r w:rsidR="00A339F2">
        <w:rPr>
          <w:rFonts w:ascii="Times New Roman" w:hAnsi="Times New Roman" w:cs="Times New Roman"/>
          <w:sz w:val="20"/>
          <w:szCs w:val="20"/>
        </w:rPr>
        <w:t xml:space="preserve"> ulaşmak için 49/100 ile zayıf bir taahhütte bulunmaktadır </w:t>
      </w:r>
      <w:r w:rsidR="00A339F2" w:rsidRPr="00A339F2">
        <w:rPr>
          <w:rFonts w:ascii="Times New Roman" w:hAnsi="Times New Roman" w:cs="Times New Roman"/>
          <w:sz w:val="20"/>
          <w:szCs w:val="20"/>
        </w:rPr>
        <w:t>(</w:t>
      </w:r>
      <w:proofErr w:type="spellStart"/>
      <w:r w:rsidR="00A339F2" w:rsidRPr="00A339F2">
        <w:rPr>
          <w:rFonts w:ascii="Times New Roman" w:hAnsi="Times New Roman" w:cs="Times New Roman"/>
          <w:sz w:val="20"/>
          <w:szCs w:val="20"/>
        </w:rPr>
        <w:t>Sustainable</w:t>
      </w:r>
      <w:proofErr w:type="spellEnd"/>
      <w:r w:rsidR="00A339F2" w:rsidRPr="00A339F2">
        <w:rPr>
          <w:rFonts w:ascii="Times New Roman" w:hAnsi="Times New Roman" w:cs="Times New Roman"/>
          <w:sz w:val="20"/>
          <w:szCs w:val="20"/>
        </w:rPr>
        <w:t xml:space="preserve"> Development Report, </w:t>
      </w:r>
      <w:proofErr w:type="gramStart"/>
      <w:r w:rsidR="00A339F2" w:rsidRPr="00A339F2">
        <w:rPr>
          <w:rFonts w:ascii="Times New Roman" w:hAnsi="Times New Roman" w:cs="Times New Roman"/>
          <w:sz w:val="20"/>
          <w:szCs w:val="20"/>
        </w:rPr>
        <w:t>2022</w:t>
      </w:r>
      <w:r w:rsidR="00A339F2">
        <w:rPr>
          <w:rFonts w:ascii="Times New Roman" w:hAnsi="Times New Roman" w:cs="Times New Roman"/>
          <w:sz w:val="20"/>
          <w:szCs w:val="20"/>
        </w:rPr>
        <w:t>:vii</w:t>
      </w:r>
      <w:proofErr w:type="gramEnd"/>
      <w:r w:rsidR="00A339F2" w:rsidRPr="00A339F2">
        <w:rPr>
          <w:rFonts w:ascii="Times New Roman" w:hAnsi="Times New Roman" w:cs="Times New Roman"/>
          <w:sz w:val="20"/>
          <w:szCs w:val="20"/>
        </w:rPr>
        <w:t>).</w:t>
      </w:r>
    </w:p>
    <w:p w14:paraId="51AC101E" w14:textId="50F34150" w:rsidR="00A339F2" w:rsidRPr="00A339F2" w:rsidRDefault="00C23480" w:rsidP="00F27D23">
      <w:pPr>
        <w:spacing w:line="240" w:lineRule="auto"/>
        <w:jc w:val="both"/>
        <w:rPr>
          <w:rFonts w:ascii="Times New Roman" w:hAnsi="Times New Roman" w:cs="Times New Roman"/>
          <w:sz w:val="20"/>
          <w:szCs w:val="20"/>
        </w:rPr>
      </w:pPr>
      <w:r>
        <w:rPr>
          <w:noProof/>
        </w:rPr>
        <w:drawing>
          <wp:inline distT="0" distB="0" distL="0" distR="0" wp14:anchorId="7B705DA5" wp14:editId="66D5A5CE">
            <wp:extent cx="5629275" cy="4152900"/>
            <wp:effectExtent l="0" t="0" r="9525" b="0"/>
            <wp:docPr id="1" name="Grafik 1">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B91CF35" w14:textId="6293810F" w:rsidR="00F27D23" w:rsidRDefault="00A339F2" w:rsidP="00F27D23">
      <w:pPr>
        <w:spacing w:line="240" w:lineRule="auto"/>
        <w:jc w:val="both"/>
        <w:rPr>
          <w:rFonts w:ascii="Times New Roman" w:hAnsi="Times New Roman" w:cs="Times New Roman"/>
          <w:sz w:val="20"/>
          <w:szCs w:val="20"/>
        </w:rPr>
      </w:pPr>
      <w:r w:rsidRPr="00A339F2">
        <w:rPr>
          <w:rFonts w:ascii="Times New Roman" w:hAnsi="Times New Roman" w:cs="Times New Roman"/>
          <w:b/>
          <w:bCs/>
          <w:sz w:val="20"/>
          <w:szCs w:val="20"/>
        </w:rPr>
        <w:t xml:space="preserve">Kaynak: </w:t>
      </w:r>
      <w:r w:rsidRPr="00A339F2">
        <w:rPr>
          <w:rFonts w:ascii="Times New Roman" w:hAnsi="Times New Roman" w:cs="Times New Roman"/>
          <w:sz w:val="20"/>
          <w:szCs w:val="20"/>
        </w:rPr>
        <w:t xml:space="preserve">2022 </w:t>
      </w:r>
      <w:proofErr w:type="spellStart"/>
      <w:r w:rsidRPr="00A339F2">
        <w:rPr>
          <w:rFonts w:ascii="Times New Roman" w:hAnsi="Times New Roman" w:cs="Times New Roman"/>
          <w:sz w:val="20"/>
          <w:szCs w:val="20"/>
        </w:rPr>
        <w:t>Sustainable</w:t>
      </w:r>
      <w:proofErr w:type="spellEnd"/>
      <w:r w:rsidRPr="00A339F2">
        <w:rPr>
          <w:rFonts w:ascii="Times New Roman" w:hAnsi="Times New Roman" w:cs="Times New Roman"/>
          <w:sz w:val="20"/>
          <w:szCs w:val="20"/>
        </w:rPr>
        <w:t xml:space="preserve"> Development </w:t>
      </w:r>
      <w:proofErr w:type="spellStart"/>
      <w:r w:rsidRPr="00A339F2">
        <w:rPr>
          <w:rFonts w:ascii="Times New Roman" w:hAnsi="Times New Roman" w:cs="Times New Roman"/>
          <w:sz w:val="20"/>
          <w:szCs w:val="20"/>
        </w:rPr>
        <w:t>Goals</w:t>
      </w:r>
      <w:proofErr w:type="spellEnd"/>
      <w:r w:rsidRPr="00A339F2">
        <w:rPr>
          <w:rFonts w:ascii="Times New Roman" w:hAnsi="Times New Roman" w:cs="Times New Roman"/>
          <w:sz w:val="20"/>
          <w:szCs w:val="20"/>
        </w:rPr>
        <w:t xml:space="preserve"> Index,</w:t>
      </w:r>
      <w:r w:rsidRPr="00A339F2">
        <w:rPr>
          <w:rFonts w:ascii="Times New Roman" w:hAnsi="Times New Roman" w:cs="Times New Roman"/>
          <w:b/>
          <w:bCs/>
          <w:sz w:val="20"/>
          <w:szCs w:val="20"/>
        </w:rPr>
        <w:t xml:space="preserve"> </w:t>
      </w:r>
      <w:hyperlink r:id="rId11" w:history="1">
        <w:r w:rsidRPr="00A339F2">
          <w:rPr>
            <w:rStyle w:val="Kpr"/>
            <w:rFonts w:ascii="Times New Roman" w:hAnsi="Times New Roman" w:cs="Times New Roman"/>
            <w:sz w:val="20"/>
            <w:szCs w:val="20"/>
          </w:rPr>
          <w:t>https://dashboards.sdgindex.org/rankings</w:t>
        </w:r>
      </w:hyperlink>
      <w:r w:rsidRPr="00A339F2">
        <w:rPr>
          <w:rFonts w:ascii="Times New Roman" w:hAnsi="Times New Roman" w:cs="Times New Roman"/>
          <w:sz w:val="20"/>
          <w:szCs w:val="20"/>
        </w:rPr>
        <w:t xml:space="preserve"> (20.0</w:t>
      </w:r>
      <w:r w:rsidR="0059514F">
        <w:rPr>
          <w:rFonts w:ascii="Times New Roman" w:hAnsi="Times New Roman" w:cs="Times New Roman"/>
          <w:sz w:val="20"/>
          <w:szCs w:val="20"/>
        </w:rPr>
        <w:t>7</w:t>
      </w:r>
      <w:r w:rsidRPr="00A339F2">
        <w:rPr>
          <w:rFonts w:ascii="Times New Roman" w:hAnsi="Times New Roman" w:cs="Times New Roman"/>
          <w:sz w:val="20"/>
          <w:szCs w:val="20"/>
        </w:rPr>
        <w:t>.2022).</w:t>
      </w:r>
    </w:p>
    <w:p w14:paraId="4B787DDB" w14:textId="7879FE00" w:rsidR="00C63E12" w:rsidRDefault="00C63E12" w:rsidP="00F27D23">
      <w:pPr>
        <w:spacing w:line="240" w:lineRule="auto"/>
        <w:jc w:val="both"/>
        <w:rPr>
          <w:rFonts w:ascii="Times New Roman" w:hAnsi="Times New Roman" w:cs="Times New Roman"/>
          <w:sz w:val="20"/>
          <w:szCs w:val="20"/>
        </w:rPr>
      </w:pPr>
      <w:r>
        <w:rPr>
          <w:rFonts w:ascii="Times New Roman" w:hAnsi="Times New Roman" w:cs="Times New Roman"/>
          <w:sz w:val="20"/>
          <w:szCs w:val="20"/>
        </w:rPr>
        <w:tab/>
        <w:t xml:space="preserve">SKA endeksi 2021 yılı sonuçlarına göre Finlandiya 86,5 puan ile 163 ülke arasında 1. olmuştur. Son sırada ise 38,9 puan ile Güney Sudan yer almaktadır. </w:t>
      </w:r>
      <w:r w:rsidR="00756AF2">
        <w:rPr>
          <w:rFonts w:ascii="Times New Roman" w:hAnsi="Times New Roman" w:cs="Times New Roman"/>
          <w:sz w:val="20"/>
          <w:szCs w:val="20"/>
        </w:rPr>
        <w:t xml:space="preserve">Aynı dönemde OECD ülkeleri ortalama </w:t>
      </w:r>
      <w:r w:rsidR="001A4874">
        <w:rPr>
          <w:rFonts w:ascii="Times New Roman" w:hAnsi="Times New Roman" w:cs="Times New Roman"/>
          <w:sz w:val="20"/>
          <w:szCs w:val="20"/>
        </w:rPr>
        <w:t>p</w:t>
      </w:r>
      <w:r w:rsidR="00756AF2">
        <w:rPr>
          <w:rFonts w:ascii="Times New Roman" w:hAnsi="Times New Roman" w:cs="Times New Roman"/>
          <w:sz w:val="20"/>
          <w:szCs w:val="20"/>
        </w:rPr>
        <w:t>u</w:t>
      </w:r>
      <w:r w:rsidR="001A4874">
        <w:rPr>
          <w:rFonts w:ascii="Times New Roman" w:hAnsi="Times New Roman" w:cs="Times New Roman"/>
          <w:sz w:val="20"/>
          <w:szCs w:val="20"/>
        </w:rPr>
        <w:t>anı</w:t>
      </w:r>
      <w:r w:rsidR="00756AF2">
        <w:rPr>
          <w:rFonts w:ascii="Times New Roman" w:hAnsi="Times New Roman" w:cs="Times New Roman"/>
          <w:sz w:val="20"/>
          <w:szCs w:val="20"/>
        </w:rPr>
        <w:t xml:space="preserve"> 77,1 olmuştur. Buna göre </w:t>
      </w:r>
      <w:r w:rsidR="00BE3B2F">
        <w:rPr>
          <w:rFonts w:ascii="Times New Roman" w:hAnsi="Times New Roman" w:cs="Times New Roman"/>
          <w:sz w:val="20"/>
          <w:szCs w:val="20"/>
        </w:rPr>
        <w:t xml:space="preserve">ilgili yılda </w:t>
      </w:r>
      <w:r w:rsidR="00756AF2">
        <w:rPr>
          <w:rFonts w:ascii="Times New Roman" w:hAnsi="Times New Roman" w:cs="Times New Roman"/>
          <w:sz w:val="20"/>
          <w:szCs w:val="20"/>
        </w:rPr>
        <w:t xml:space="preserve">Türkiye’nin SKA endeks </w:t>
      </w:r>
      <w:r w:rsidR="001A4874">
        <w:rPr>
          <w:rFonts w:ascii="Times New Roman" w:hAnsi="Times New Roman" w:cs="Times New Roman"/>
          <w:sz w:val="20"/>
          <w:szCs w:val="20"/>
        </w:rPr>
        <w:t>puanı</w:t>
      </w:r>
      <w:r w:rsidR="00756AF2">
        <w:rPr>
          <w:rFonts w:ascii="Times New Roman" w:hAnsi="Times New Roman" w:cs="Times New Roman"/>
          <w:sz w:val="20"/>
          <w:szCs w:val="20"/>
        </w:rPr>
        <w:t xml:space="preserve"> </w:t>
      </w:r>
      <w:r w:rsidR="00BE3B2F">
        <w:rPr>
          <w:rFonts w:ascii="Times New Roman" w:hAnsi="Times New Roman" w:cs="Times New Roman"/>
          <w:sz w:val="20"/>
          <w:szCs w:val="20"/>
        </w:rPr>
        <w:t xml:space="preserve">OECD </w:t>
      </w:r>
      <w:r w:rsidR="00756AF2">
        <w:rPr>
          <w:rFonts w:ascii="Times New Roman" w:hAnsi="Times New Roman" w:cs="Times New Roman"/>
          <w:sz w:val="20"/>
          <w:szCs w:val="20"/>
        </w:rPr>
        <w:t>ortalama</w:t>
      </w:r>
      <w:r w:rsidR="00BE3B2F">
        <w:rPr>
          <w:rFonts w:ascii="Times New Roman" w:hAnsi="Times New Roman" w:cs="Times New Roman"/>
          <w:sz w:val="20"/>
          <w:szCs w:val="20"/>
        </w:rPr>
        <w:t>sı</w:t>
      </w:r>
      <w:r w:rsidR="00756AF2">
        <w:rPr>
          <w:rFonts w:ascii="Times New Roman" w:hAnsi="Times New Roman" w:cs="Times New Roman"/>
          <w:sz w:val="20"/>
          <w:szCs w:val="20"/>
        </w:rPr>
        <w:t xml:space="preserve">nın altında kalmıştır. Türkiye’nin endeks </w:t>
      </w:r>
      <w:r w:rsidR="001A4874">
        <w:rPr>
          <w:rFonts w:ascii="Times New Roman" w:hAnsi="Times New Roman" w:cs="Times New Roman"/>
          <w:sz w:val="20"/>
          <w:szCs w:val="20"/>
        </w:rPr>
        <w:t>puanı</w:t>
      </w:r>
      <w:r w:rsidR="00756AF2">
        <w:rPr>
          <w:rFonts w:ascii="Times New Roman" w:hAnsi="Times New Roman" w:cs="Times New Roman"/>
          <w:sz w:val="20"/>
          <w:szCs w:val="20"/>
        </w:rPr>
        <w:t xml:space="preserve"> 2000 yılında 64,9 iken 2021 yılında 70,4 olmuştur. </w:t>
      </w:r>
      <w:r w:rsidR="00BE3B2F">
        <w:rPr>
          <w:rFonts w:ascii="Times New Roman" w:hAnsi="Times New Roman" w:cs="Times New Roman"/>
          <w:sz w:val="20"/>
          <w:szCs w:val="20"/>
        </w:rPr>
        <w:t>A</w:t>
      </w:r>
      <w:r w:rsidR="00756AF2">
        <w:rPr>
          <w:rFonts w:ascii="Times New Roman" w:hAnsi="Times New Roman" w:cs="Times New Roman"/>
          <w:sz w:val="20"/>
          <w:szCs w:val="20"/>
        </w:rPr>
        <w:t xml:space="preserve">ynı dönemde Çin, </w:t>
      </w:r>
      <w:r w:rsidR="00ED7278">
        <w:rPr>
          <w:rFonts w:ascii="Times New Roman" w:hAnsi="Times New Roman" w:cs="Times New Roman"/>
          <w:sz w:val="20"/>
          <w:szCs w:val="20"/>
        </w:rPr>
        <w:t>puanını</w:t>
      </w:r>
      <w:r w:rsidR="00756AF2">
        <w:rPr>
          <w:rFonts w:ascii="Times New Roman" w:hAnsi="Times New Roman" w:cs="Times New Roman"/>
          <w:sz w:val="20"/>
          <w:szCs w:val="20"/>
        </w:rPr>
        <w:t xml:space="preserve"> 63,4’ten 72,4’e yükseltmiştir. 22 yıllık sürece bakıldığında ise neredeyse tüm ülkelerin kalkınma konusunda ilerleme kaydettiği Şekil 1’den görülmektedir. Ancak 2030 yılı hedeflerine ulaşabilmek</w:t>
      </w:r>
      <w:r w:rsidR="00BE3B2F">
        <w:rPr>
          <w:rFonts w:ascii="Times New Roman" w:hAnsi="Times New Roman" w:cs="Times New Roman"/>
          <w:sz w:val="20"/>
          <w:szCs w:val="20"/>
        </w:rPr>
        <w:t xml:space="preserve"> ve daha hızlı ilerleme kaydedebilmek</w:t>
      </w:r>
      <w:r w:rsidR="00756AF2">
        <w:rPr>
          <w:rFonts w:ascii="Times New Roman" w:hAnsi="Times New Roman" w:cs="Times New Roman"/>
          <w:sz w:val="20"/>
          <w:szCs w:val="20"/>
        </w:rPr>
        <w:t xml:space="preserve"> için uluslararası iş birliği olmazsa olmazdır.</w:t>
      </w:r>
      <w:r w:rsidR="00BE3B2F">
        <w:rPr>
          <w:rFonts w:ascii="Times New Roman" w:hAnsi="Times New Roman" w:cs="Times New Roman"/>
          <w:sz w:val="20"/>
          <w:szCs w:val="20"/>
        </w:rPr>
        <w:t xml:space="preserve"> Nitekim bunu vurgulamak amacıyla SKA 2030 programının sloganı “Kimseyi Geride Bırakmamak (</w:t>
      </w:r>
      <w:proofErr w:type="spellStart"/>
      <w:r w:rsidR="00BE3B2F" w:rsidRPr="00BE3B2F">
        <w:rPr>
          <w:rFonts w:ascii="Times New Roman" w:hAnsi="Times New Roman" w:cs="Times New Roman"/>
          <w:sz w:val="20"/>
          <w:szCs w:val="20"/>
        </w:rPr>
        <w:t>Leaving</w:t>
      </w:r>
      <w:proofErr w:type="spellEnd"/>
      <w:r w:rsidR="00BE3B2F" w:rsidRPr="00BE3B2F">
        <w:rPr>
          <w:rFonts w:ascii="Times New Roman" w:hAnsi="Times New Roman" w:cs="Times New Roman"/>
          <w:sz w:val="20"/>
          <w:szCs w:val="20"/>
        </w:rPr>
        <w:t xml:space="preserve"> No One </w:t>
      </w:r>
      <w:proofErr w:type="spellStart"/>
      <w:r w:rsidR="00BE3B2F" w:rsidRPr="00BE3B2F">
        <w:rPr>
          <w:rFonts w:ascii="Times New Roman" w:hAnsi="Times New Roman" w:cs="Times New Roman"/>
          <w:sz w:val="20"/>
          <w:szCs w:val="20"/>
        </w:rPr>
        <w:t>Behind</w:t>
      </w:r>
      <w:proofErr w:type="spellEnd"/>
      <w:r w:rsidR="00BE3B2F">
        <w:rPr>
          <w:rFonts w:ascii="Times New Roman" w:hAnsi="Times New Roman" w:cs="Times New Roman"/>
          <w:sz w:val="20"/>
          <w:szCs w:val="20"/>
        </w:rPr>
        <w:t>)” olarak belirlenmiştir. Bu şekilde</w:t>
      </w:r>
      <w:r w:rsidR="00BE3B2F" w:rsidRPr="00BE3B2F">
        <w:rPr>
          <w:rFonts w:ascii="Times New Roman" w:hAnsi="Times New Roman" w:cs="Times New Roman"/>
          <w:sz w:val="20"/>
          <w:szCs w:val="20"/>
        </w:rPr>
        <w:t xml:space="preserve"> tüm insanl</w:t>
      </w:r>
      <w:r w:rsidR="00D82BC4">
        <w:rPr>
          <w:rFonts w:ascii="Times New Roman" w:hAnsi="Times New Roman" w:cs="Times New Roman"/>
          <w:sz w:val="20"/>
          <w:szCs w:val="20"/>
        </w:rPr>
        <w:t>ık;</w:t>
      </w:r>
      <w:r w:rsidR="00BE3B2F" w:rsidRPr="00BE3B2F">
        <w:rPr>
          <w:rFonts w:ascii="Times New Roman" w:hAnsi="Times New Roman" w:cs="Times New Roman"/>
          <w:sz w:val="20"/>
          <w:szCs w:val="20"/>
        </w:rPr>
        <w:t xml:space="preserve"> cinsiyet, yaş, ırk temelinde ayrımcılık olmaksızın sürdürülebilir kalkınmadan ve insan haklarının tam olarak </w:t>
      </w:r>
      <w:r w:rsidR="00D82BC4">
        <w:rPr>
          <w:rFonts w:ascii="Times New Roman" w:hAnsi="Times New Roman" w:cs="Times New Roman"/>
          <w:sz w:val="20"/>
          <w:szCs w:val="20"/>
        </w:rPr>
        <w:t>tesis edilmesinden</w:t>
      </w:r>
      <w:r w:rsidR="00BE3B2F" w:rsidRPr="00BE3B2F">
        <w:rPr>
          <w:rFonts w:ascii="Times New Roman" w:hAnsi="Times New Roman" w:cs="Times New Roman"/>
          <w:sz w:val="20"/>
          <w:szCs w:val="20"/>
        </w:rPr>
        <w:t xml:space="preserve"> faydalanabil</w:t>
      </w:r>
      <w:r w:rsidR="00BE3B2F">
        <w:rPr>
          <w:rFonts w:ascii="Times New Roman" w:hAnsi="Times New Roman" w:cs="Times New Roman"/>
          <w:sz w:val="20"/>
          <w:szCs w:val="20"/>
        </w:rPr>
        <w:t>eceklerdir (UN, 2017:4).</w:t>
      </w:r>
    </w:p>
    <w:p w14:paraId="0F0FB3AC" w14:textId="74A8A4E8" w:rsidR="0059514F" w:rsidRDefault="0059514F" w:rsidP="00F27D23">
      <w:pPr>
        <w:spacing w:line="240" w:lineRule="auto"/>
        <w:jc w:val="both"/>
        <w:rPr>
          <w:rFonts w:ascii="Times New Roman" w:hAnsi="Times New Roman" w:cs="Times New Roman"/>
          <w:sz w:val="20"/>
          <w:szCs w:val="20"/>
        </w:rPr>
      </w:pPr>
    </w:p>
    <w:p w14:paraId="04CB5950" w14:textId="082DFD73" w:rsidR="00FF17C5" w:rsidRDefault="00FF17C5" w:rsidP="00F27D23">
      <w:pPr>
        <w:spacing w:line="240" w:lineRule="auto"/>
        <w:jc w:val="both"/>
        <w:rPr>
          <w:rFonts w:ascii="Times New Roman" w:hAnsi="Times New Roman" w:cs="Times New Roman"/>
          <w:sz w:val="20"/>
          <w:szCs w:val="20"/>
        </w:rPr>
      </w:pPr>
    </w:p>
    <w:p w14:paraId="6760DEC5" w14:textId="0A4F1C0A" w:rsidR="00FF17C5" w:rsidRDefault="00FF17C5" w:rsidP="00F27D23">
      <w:pPr>
        <w:spacing w:line="240" w:lineRule="auto"/>
        <w:jc w:val="both"/>
        <w:rPr>
          <w:rFonts w:ascii="Times New Roman" w:hAnsi="Times New Roman" w:cs="Times New Roman"/>
          <w:sz w:val="20"/>
          <w:szCs w:val="20"/>
        </w:rPr>
      </w:pPr>
    </w:p>
    <w:p w14:paraId="17F35166" w14:textId="6C867E82" w:rsidR="00FF17C5" w:rsidRDefault="00FF17C5" w:rsidP="00F27D23">
      <w:pPr>
        <w:spacing w:line="240" w:lineRule="auto"/>
        <w:jc w:val="both"/>
        <w:rPr>
          <w:rFonts w:ascii="Times New Roman" w:hAnsi="Times New Roman" w:cs="Times New Roman"/>
          <w:sz w:val="20"/>
          <w:szCs w:val="20"/>
        </w:rPr>
      </w:pPr>
    </w:p>
    <w:p w14:paraId="7EB033DD" w14:textId="48C2A231" w:rsidR="00FF17C5" w:rsidRDefault="00FF17C5" w:rsidP="00F27D23">
      <w:pPr>
        <w:spacing w:line="240" w:lineRule="auto"/>
        <w:jc w:val="both"/>
        <w:rPr>
          <w:rFonts w:ascii="Times New Roman" w:hAnsi="Times New Roman" w:cs="Times New Roman"/>
          <w:sz w:val="20"/>
          <w:szCs w:val="20"/>
        </w:rPr>
      </w:pPr>
    </w:p>
    <w:p w14:paraId="6DD503D8" w14:textId="200171B4" w:rsidR="00FF17C5" w:rsidRDefault="00FF17C5" w:rsidP="00F27D23">
      <w:pPr>
        <w:spacing w:line="240" w:lineRule="auto"/>
        <w:jc w:val="both"/>
        <w:rPr>
          <w:rFonts w:ascii="Times New Roman" w:hAnsi="Times New Roman" w:cs="Times New Roman"/>
          <w:sz w:val="20"/>
          <w:szCs w:val="20"/>
        </w:rPr>
      </w:pPr>
    </w:p>
    <w:p w14:paraId="7273C028" w14:textId="5D9FC075" w:rsidR="00FF17C5" w:rsidRDefault="00FF17C5" w:rsidP="00F27D23">
      <w:pPr>
        <w:spacing w:line="240" w:lineRule="auto"/>
        <w:jc w:val="both"/>
        <w:rPr>
          <w:rFonts w:ascii="Times New Roman" w:hAnsi="Times New Roman" w:cs="Times New Roman"/>
          <w:sz w:val="20"/>
          <w:szCs w:val="20"/>
        </w:rPr>
      </w:pPr>
    </w:p>
    <w:p w14:paraId="54A72125" w14:textId="2AAF5DB6" w:rsidR="00FF17C5" w:rsidRDefault="00FF17C5" w:rsidP="00F27D23">
      <w:pPr>
        <w:spacing w:line="240" w:lineRule="auto"/>
        <w:jc w:val="both"/>
        <w:rPr>
          <w:rFonts w:ascii="Times New Roman" w:hAnsi="Times New Roman" w:cs="Times New Roman"/>
          <w:sz w:val="20"/>
          <w:szCs w:val="20"/>
        </w:rPr>
      </w:pPr>
    </w:p>
    <w:p w14:paraId="0278E05F" w14:textId="724457DA" w:rsidR="00FF17C5" w:rsidRDefault="00FF17C5" w:rsidP="00F27D23">
      <w:pPr>
        <w:spacing w:line="240" w:lineRule="auto"/>
        <w:jc w:val="both"/>
        <w:rPr>
          <w:rFonts w:ascii="Times New Roman" w:hAnsi="Times New Roman" w:cs="Times New Roman"/>
          <w:sz w:val="20"/>
          <w:szCs w:val="20"/>
        </w:rPr>
      </w:pPr>
    </w:p>
    <w:p w14:paraId="42EB4101" w14:textId="77777777" w:rsidR="00FF17C5" w:rsidRDefault="00FF17C5" w:rsidP="00F27D23">
      <w:pPr>
        <w:spacing w:line="240" w:lineRule="auto"/>
        <w:jc w:val="both"/>
        <w:rPr>
          <w:rFonts w:ascii="Times New Roman" w:hAnsi="Times New Roman" w:cs="Times New Roman"/>
          <w:sz w:val="20"/>
          <w:szCs w:val="20"/>
        </w:rPr>
      </w:pPr>
    </w:p>
    <w:p w14:paraId="771A53BE" w14:textId="1AD54BF9" w:rsidR="0059514F" w:rsidRPr="0059514F" w:rsidRDefault="0059514F" w:rsidP="0059514F">
      <w:pPr>
        <w:spacing w:line="240" w:lineRule="auto"/>
        <w:jc w:val="center"/>
        <w:rPr>
          <w:rFonts w:ascii="Times New Roman" w:hAnsi="Times New Roman" w:cs="Times New Roman"/>
          <w:b/>
          <w:bCs/>
          <w:sz w:val="20"/>
          <w:szCs w:val="20"/>
        </w:rPr>
      </w:pPr>
      <w:r w:rsidRPr="0059514F">
        <w:rPr>
          <w:rFonts w:ascii="Times New Roman" w:hAnsi="Times New Roman" w:cs="Times New Roman"/>
          <w:b/>
          <w:bCs/>
          <w:sz w:val="20"/>
          <w:szCs w:val="20"/>
        </w:rPr>
        <w:lastRenderedPageBreak/>
        <w:t>Şekil 2: Türkiye’nin SKA Panoları ve Trendleri</w:t>
      </w:r>
    </w:p>
    <w:p w14:paraId="7064F61A" w14:textId="544CC916" w:rsidR="00A339F2" w:rsidRDefault="00D51D32" w:rsidP="00D51D32">
      <w:pPr>
        <w:spacing w:line="240" w:lineRule="auto"/>
        <w:jc w:val="center"/>
        <w:rPr>
          <w:noProof/>
        </w:rPr>
      </w:pPr>
      <w:r>
        <w:rPr>
          <w:noProof/>
        </w:rPr>
        <w:drawing>
          <wp:inline distT="0" distB="0" distL="0" distR="0" wp14:anchorId="099B64C1" wp14:editId="52139520">
            <wp:extent cx="5257800" cy="512445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7800" cy="5124450"/>
                    </a:xfrm>
                    <a:prstGeom prst="rect">
                      <a:avLst/>
                    </a:prstGeom>
                    <a:noFill/>
                    <a:ln>
                      <a:noFill/>
                    </a:ln>
                  </pic:spPr>
                </pic:pic>
              </a:graphicData>
            </a:graphic>
          </wp:inline>
        </w:drawing>
      </w:r>
    </w:p>
    <w:p w14:paraId="748A4AD4" w14:textId="4248FC0B" w:rsidR="00F27D23" w:rsidRDefault="0059514F" w:rsidP="0059514F">
      <w:pPr>
        <w:tabs>
          <w:tab w:val="left" w:pos="945"/>
        </w:tabs>
        <w:rPr>
          <w:rFonts w:ascii="Times New Roman" w:hAnsi="Times New Roman" w:cs="Times New Roman"/>
          <w:sz w:val="20"/>
          <w:szCs w:val="20"/>
        </w:rPr>
      </w:pPr>
      <w:r w:rsidRPr="0059514F">
        <w:rPr>
          <w:rFonts w:ascii="Times New Roman" w:hAnsi="Times New Roman" w:cs="Times New Roman"/>
          <w:b/>
          <w:bCs/>
          <w:sz w:val="20"/>
          <w:szCs w:val="20"/>
        </w:rPr>
        <w:t>Kaynak:</w:t>
      </w:r>
      <w:r>
        <w:rPr>
          <w:rFonts w:ascii="Times New Roman" w:hAnsi="Times New Roman" w:cs="Times New Roman"/>
          <w:sz w:val="20"/>
          <w:szCs w:val="20"/>
        </w:rPr>
        <w:t xml:space="preserve"> </w:t>
      </w:r>
      <w:r w:rsidRPr="00A339F2">
        <w:rPr>
          <w:rFonts w:ascii="Times New Roman" w:hAnsi="Times New Roman" w:cs="Times New Roman"/>
          <w:sz w:val="20"/>
          <w:szCs w:val="20"/>
        </w:rPr>
        <w:t xml:space="preserve">2022 </w:t>
      </w:r>
      <w:proofErr w:type="spellStart"/>
      <w:r w:rsidRPr="00A339F2">
        <w:rPr>
          <w:rFonts w:ascii="Times New Roman" w:hAnsi="Times New Roman" w:cs="Times New Roman"/>
          <w:sz w:val="20"/>
          <w:szCs w:val="20"/>
        </w:rPr>
        <w:t>Sustainable</w:t>
      </w:r>
      <w:proofErr w:type="spellEnd"/>
      <w:r w:rsidRPr="00A339F2">
        <w:rPr>
          <w:rFonts w:ascii="Times New Roman" w:hAnsi="Times New Roman" w:cs="Times New Roman"/>
          <w:sz w:val="20"/>
          <w:szCs w:val="20"/>
        </w:rPr>
        <w:t xml:space="preserve"> Development </w:t>
      </w:r>
      <w:proofErr w:type="spellStart"/>
      <w:r w:rsidRPr="00A339F2">
        <w:rPr>
          <w:rFonts w:ascii="Times New Roman" w:hAnsi="Times New Roman" w:cs="Times New Roman"/>
          <w:sz w:val="20"/>
          <w:szCs w:val="20"/>
        </w:rPr>
        <w:t>Goals</w:t>
      </w:r>
      <w:proofErr w:type="spellEnd"/>
      <w:r w:rsidRPr="00A339F2">
        <w:rPr>
          <w:rFonts w:ascii="Times New Roman" w:hAnsi="Times New Roman" w:cs="Times New Roman"/>
          <w:sz w:val="20"/>
          <w:szCs w:val="20"/>
        </w:rPr>
        <w:t xml:space="preserve"> Index</w:t>
      </w:r>
      <w:r>
        <w:rPr>
          <w:rFonts w:ascii="Times New Roman" w:hAnsi="Times New Roman" w:cs="Times New Roman"/>
          <w:sz w:val="20"/>
          <w:szCs w:val="20"/>
        </w:rPr>
        <w:t xml:space="preserve"> Database, </w:t>
      </w:r>
      <w:hyperlink r:id="rId13" w:history="1">
        <w:r w:rsidRPr="00E57EE0">
          <w:rPr>
            <w:rStyle w:val="Kpr"/>
            <w:rFonts w:ascii="Times New Roman" w:hAnsi="Times New Roman" w:cs="Times New Roman"/>
            <w:sz w:val="20"/>
            <w:szCs w:val="20"/>
          </w:rPr>
          <w:t>https://dashboards.sdgindex.org/downloads</w:t>
        </w:r>
      </w:hyperlink>
      <w:r>
        <w:rPr>
          <w:rFonts w:ascii="Times New Roman" w:hAnsi="Times New Roman" w:cs="Times New Roman"/>
          <w:sz w:val="20"/>
          <w:szCs w:val="20"/>
        </w:rPr>
        <w:t xml:space="preserve"> (23.07.2022).</w:t>
      </w:r>
    </w:p>
    <w:p w14:paraId="46382538" w14:textId="34F9B27E" w:rsidR="00F27D23" w:rsidRPr="00C272D1" w:rsidRDefault="0059514F" w:rsidP="00C272D1">
      <w:pPr>
        <w:tabs>
          <w:tab w:val="left" w:pos="945"/>
        </w:tabs>
        <w:jc w:val="both"/>
        <w:rPr>
          <w:rFonts w:ascii="Times New Roman" w:hAnsi="Times New Roman" w:cs="Times New Roman"/>
          <w:sz w:val="20"/>
          <w:szCs w:val="20"/>
        </w:rPr>
      </w:pPr>
      <w:r>
        <w:rPr>
          <w:rFonts w:ascii="Times New Roman" w:hAnsi="Times New Roman" w:cs="Times New Roman"/>
          <w:sz w:val="20"/>
          <w:szCs w:val="20"/>
        </w:rPr>
        <w:tab/>
        <w:t xml:space="preserve">Şekil 2’de 17 SKA bazında Türkiye’nin durumuna yer verilmiştir. </w:t>
      </w:r>
      <w:r w:rsidR="001000DA">
        <w:rPr>
          <w:rFonts w:ascii="Times New Roman" w:hAnsi="Times New Roman" w:cs="Times New Roman"/>
          <w:sz w:val="20"/>
          <w:szCs w:val="20"/>
        </w:rPr>
        <w:t xml:space="preserve">Panolara göre Türkiye’nin </w:t>
      </w:r>
      <w:proofErr w:type="spellStart"/>
      <w:r w:rsidR="001000DA">
        <w:rPr>
          <w:rFonts w:ascii="Times New Roman" w:hAnsi="Times New Roman" w:cs="Times New Roman"/>
          <w:sz w:val="20"/>
          <w:szCs w:val="20"/>
        </w:rPr>
        <w:t>SKA’ları</w:t>
      </w:r>
      <w:proofErr w:type="spellEnd"/>
      <w:r w:rsidR="001000DA">
        <w:rPr>
          <w:rFonts w:ascii="Times New Roman" w:hAnsi="Times New Roman" w:cs="Times New Roman"/>
          <w:sz w:val="20"/>
          <w:szCs w:val="20"/>
        </w:rPr>
        <w:t xml:space="preserve"> gerçekleştirmesinin önünde büyük zorluklar bulunmaktadır. 17 </w:t>
      </w:r>
      <w:proofErr w:type="spellStart"/>
      <w:r w:rsidR="001000DA">
        <w:rPr>
          <w:rFonts w:ascii="Times New Roman" w:hAnsi="Times New Roman" w:cs="Times New Roman"/>
          <w:sz w:val="20"/>
          <w:szCs w:val="20"/>
        </w:rPr>
        <w:t>SKA’dan</w:t>
      </w:r>
      <w:proofErr w:type="spellEnd"/>
      <w:r w:rsidR="001000DA">
        <w:rPr>
          <w:rFonts w:ascii="Times New Roman" w:hAnsi="Times New Roman" w:cs="Times New Roman"/>
          <w:sz w:val="20"/>
          <w:szCs w:val="20"/>
        </w:rPr>
        <w:t xml:space="preserve"> 10 tanesinin kırmızı olması bun</w:t>
      </w:r>
      <w:r w:rsidR="00C272D1">
        <w:rPr>
          <w:rFonts w:ascii="Times New Roman" w:hAnsi="Times New Roman" w:cs="Times New Roman"/>
          <w:sz w:val="20"/>
          <w:szCs w:val="20"/>
        </w:rPr>
        <w:t>u göstermektedir.</w:t>
      </w:r>
      <w:r w:rsidR="001000DA">
        <w:rPr>
          <w:rFonts w:ascii="Times New Roman" w:hAnsi="Times New Roman" w:cs="Times New Roman"/>
          <w:sz w:val="20"/>
          <w:szCs w:val="20"/>
        </w:rPr>
        <w:t xml:space="preserve"> Diğer yandan </w:t>
      </w:r>
      <w:r w:rsidR="003F7AF4">
        <w:rPr>
          <w:rFonts w:ascii="Times New Roman" w:hAnsi="Times New Roman" w:cs="Times New Roman"/>
          <w:sz w:val="20"/>
          <w:szCs w:val="20"/>
        </w:rPr>
        <w:t xml:space="preserve">Türkiye’nin </w:t>
      </w:r>
      <w:r w:rsidR="001000DA">
        <w:rPr>
          <w:rFonts w:ascii="Times New Roman" w:hAnsi="Times New Roman" w:cs="Times New Roman"/>
          <w:sz w:val="20"/>
          <w:szCs w:val="20"/>
        </w:rPr>
        <w:t xml:space="preserve">SKA hedeflerini gerektiği şekilde takip ettiği 4 alan bulunmaktadır. Bu durum Türkiye’nin 2030 yılında </w:t>
      </w:r>
      <w:proofErr w:type="spellStart"/>
      <w:r w:rsidR="001000DA">
        <w:rPr>
          <w:rFonts w:ascii="Times New Roman" w:hAnsi="Times New Roman" w:cs="Times New Roman"/>
          <w:sz w:val="20"/>
          <w:szCs w:val="20"/>
        </w:rPr>
        <w:t>SKA’lara</w:t>
      </w:r>
      <w:proofErr w:type="spellEnd"/>
      <w:r w:rsidR="001000DA">
        <w:rPr>
          <w:rFonts w:ascii="Times New Roman" w:hAnsi="Times New Roman" w:cs="Times New Roman"/>
          <w:sz w:val="20"/>
          <w:szCs w:val="20"/>
        </w:rPr>
        <w:t xml:space="preserve"> ulaşabilmek için çok ciddi</w:t>
      </w:r>
      <w:r w:rsidR="003F7AF4">
        <w:rPr>
          <w:rFonts w:ascii="Times New Roman" w:hAnsi="Times New Roman" w:cs="Times New Roman"/>
          <w:sz w:val="20"/>
          <w:szCs w:val="20"/>
        </w:rPr>
        <w:t xml:space="preserve"> </w:t>
      </w:r>
      <w:r w:rsidR="001000DA">
        <w:rPr>
          <w:rFonts w:ascii="Times New Roman" w:hAnsi="Times New Roman" w:cs="Times New Roman"/>
          <w:sz w:val="20"/>
          <w:szCs w:val="20"/>
        </w:rPr>
        <w:t xml:space="preserve">kaynak ayırması gerektiğini göstermektedir. </w:t>
      </w:r>
      <w:r w:rsidR="003F7AF4">
        <w:rPr>
          <w:rFonts w:ascii="Times New Roman" w:hAnsi="Times New Roman" w:cs="Times New Roman"/>
          <w:sz w:val="20"/>
          <w:szCs w:val="20"/>
        </w:rPr>
        <w:t>Özellikle toplumsal cinsiyet eşitliği, insana yakışır iş ve ekonomik büyüme, iklim eylemi, sudaki yaşam, karasal yaşam ile barış adalet ve güçlü kurumlar alanında hem hedeflere ulaşabilmek için büyük zorluklar bulunmaktadır hem de ilerleme kaydedilememektedir.</w:t>
      </w:r>
    </w:p>
    <w:p w14:paraId="6B317AB4" w14:textId="3ABC58D5" w:rsidR="00C272D1" w:rsidRDefault="0051200B" w:rsidP="00FF17C5">
      <w:pPr>
        <w:pStyle w:val="ListeParagraf"/>
        <w:numPr>
          <w:ilvl w:val="0"/>
          <w:numId w:val="1"/>
        </w:numPr>
        <w:spacing w:after="0" w:line="240" w:lineRule="auto"/>
        <w:jc w:val="both"/>
        <w:rPr>
          <w:rFonts w:ascii="Times New Roman" w:hAnsi="Times New Roman" w:cs="Times New Roman"/>
          <w:b/>
          <w:bCs/>
          <w:sz w:val="24"/>
          <w:szCs w:val="24"/>
        </w:rPr>
      </w:pPr>
      <w:r w:rsidRPr="006763A4">
        <w:rPr>
          <w:rFonts w:ascii="Times New Roman" w:hAnsi="Times New Roman" w:cs="Times New Roman"/>
          <w:b/>
          <w:bCs/>
          <w:sz w:val="24"/>
          <w:szCs w:val="24"/>
        </w:rPr>
        <w:t>Program Bütçe</w:t>
      </w:r>
    </w:p>
    <w:p w14:paraId="66A8C0AA" w14:textId="77777777" w:rsidR="00FF17C5" w:rsidRPr="00FF17C5" w:rsidRDefault="00FF17C5" w:rsidP="00FF17C5">
      <w:pPr>
        <w:pStyle w:val="ListeParagraf"/>
        <w:spacing w:after="0" w:line="240" w:lineRule="auto"/>
        <w:jc w:val="both"/>
        <w:rPr>
          <w:rFonts w:ascii="Times New Roman" w:hAnsi="Times New Roman" w:cs="Times New Roman"/>
          <w:b/>
          <w:bCs/>
          <w:sz w:val="24"/>
          <w:szCs w:val="24"/>
        </w:rPr>
      </w:pPr>
    </w:p>
    <w:p w14:paraId="7E18B120" w14:textId="0A53D374" w:rsidR="005A489D" w:rsidRDefault="00C272D1" w:rsidP="00FF17C5">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Tarihsel süreçte Türkiye’de çeşitli bütçe sistemleri uygulanagelmiştir. </w:t>
      </w:r>
      <w:r w:rsidR="00962621">
        <w:rPr>
          <w:rFonts w:ascii="Times New Roman" w:hAnsi="Times New Roman" w:cs="Times New Roman"/>
          <w:sz w:val="20"/>
          <w:szCs w:val="20"/>
        </w:rPr>
        <w:t xml:space="preserve">2003 yılında kamu mali yönetimi açısından bir yapısal reform niteliğinde </w:t>
      </w:r>
      <w:r w:rsidR="00D82BC4">
        <w:rPr>
          <w:rFonts w:ascii="Times New Roman" w:hAnsi="Times New Roman" w:cs="Times New Roman"/>
          <w:sz w:val="20"/>
          <w:szCs w:val="20"/>
        </w:rPr>
        <w:t xml:space="preserve">olan </w:t>
      </w:r>
      <w:r w:rsidR="00962621">
        <w:rPr>
          <w:rFonts w:ascii="Times New Roman" w:hAnsi="Times New Roman" w:cs="Times New Roman"/>
          <w:sz w:val="20"/>
          <w:szCs w:val="20"/>
        </w:rPr>
        <w:t>5018 Sayılı Kamu Mali Yönetimi ve Kontrol Kanunu’nun kabul edilmesiyle performans esaslı bütçe sistemine geçişin temelleri atılmıştır. 2006 yılından itibaren performans esaslı bütçe sistemi kamu kurumlarında uygulanmaya başlanmıştır. 2008 yılı itibariyle ise stratejik plan, performans raporu ve faaliyet raporları</w:t>
      </w:r>
      <w:r w:rsidR="00BC2060">
        <w:rPr>
          <w:rFonts w:ascii="Times New Roman" w:hAnsi="Times New Roman" w:cs="Times New Roman"/>
          <w:sz w:val="20"/>
          <w:szCs w:val="20"/>
        </w:rPr>
        <w:t>yla</w:t>
      </w:r>
      <w:r w:rsidR="00962621">
        <w:rPr>
          <w:rFonts w:ascii="Times New Roman" w:hAnsi="Times New Roman" w:cs="Times New Roman"/>
          <w:sz w:val="20"/>
          <w:szCs w:val="20"/>
        </w:rPr>
        <w:t xml:space="preserve"> birlikte stratejik planlamaya dayalı performans esaslı bütçe sistemi tam </w:t>
      </w:r>
      <w:r w:rsidR="00BC2060">
        <w:rPr>
          <w:rFonts w:ascii="Times New Roman" w:hAnsi="Times New Roman" w:cs="Times New Roman"/>
          <w:sz w:val="20"/>
          <w:szCs w:val="20"/>
        </w:rPr>
        <w:t>anlamıyla yürürlüğe girmiştir.</w:t>
      </w:r>
    </w:p>
    <w:p w14:paraId="1A3C0AFA" w14:textId="01CB848D" w:rsidR="00C272D1" w:rsidRDefault="005A489D" w:rsidP="00962621">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Stratejik planlamaya dayalı performans esaslı bütçe sistemi, 2020 yılına kadar kamu kurumlarında uygulanmıştır. Ancak 201</w:t>
      </w:r>
      <w:r w:rsidR="003A5E99">
        <w:rPr>
          <w:rFonts w:ascii="Times New Roman" w:hAnsi="Times New Roman" w:cs="Times New Roman"/>
          <w:sz w:val="20"/>
          <w:szCs w:val="20"/>
        </w:rPr>
        <w:t>3</w:t>
      </w:r>
      <w:r>
        <w:rPr>
          <w:rFonts w:ascii="Times New Roman" w:hAnsi="Times New Roman" w:cs="Times New Roman"/>
          <w:sz w:val="20"/>
          <w:szCs w:val="20"/>
        </w:rPr>
        <w:t xml:space="preserve"> yılından itibaren </w:t>
      </w:r>
      <w:r w:rsidR="003A5E99">
        <w:rPr>
          <w:rFonts w:ascii="Times New Roman" w:hAnsi="Times New Roman" w:cs="Times New Roman"/>
          <w:sz w:val="20"/>
          <w:szCs w:val="20"/>
        </w:rPr>
        <w:t>söz konusu sistemi</w:t>
      </w:r>
      <w:r w:rsidR="005B2F42">
        <w:rPr>
          <w:rFonts w:ascii="Times New Roman" w:hAnsi="Times New Roman" w:cs="Times New Roman"/>
          <w:sz w:val="20"/>
          <w:szCs w:val="20"/>
        </w:rPr>
        <w:t>n</w:t>
      </w:r>
      <w:r w:rsidR="000E2A0F">
        <w:rPr>
          <w:rFonts w:ascii="Times New Roman" w:hAnsi="Times New Roman" w:cs="Times New Roman"/>
          <w:sz w:val="20"/>
          <w:szCs w:val="20"/>
        </w:rPr>
        <w:t xml:space="preserve"> </w:t>
      </w:r>
      <w:r w:rsidR="00D82BC4">
        <w:rPr>
          <w:rFonts w:ascii="Times New Roman" w:hAnsi="Times New Roman" w:cs="Times New Roman"/>
          <w:sz w:val="20"/>
          <w:szCs w:val="20"/>
        </w:rPr>
        <w:t>-</w:t>
      </w:r>
      <w:r w:rsidR="000E2A0F">
        <w:rPr>
          <w:rFonts w:ascii="Times New Roman" w:hAnsi="Times New Roman" w:cs="Times New Roman"/>
          <w:sz w:val="20"/>
          <w:szCs w:val="20"/>
        </w:rPr>
        <w:t xml:space="preserve">performans </w:t>
      </w:r>
      <w:r w:rsidR="005B2F42">
        <w:rPr>
          <w:rFonts w:ascii="Times New Roman" w:hAnsi="Times New Roman" w:cs="Times New Roman"/>
          <w:sz w:val="20"/>
          <w:szCs w:val="20"/>
        </w:rPr>
        <w:t>kriterlerinin</w:t>
      </w:r>
      <w:r w:rsidR="000E2A0F">
        <w:rPr>
          <w:rFonts w:ascii="Times New Roman" w:hAnsi="Times New Roman" w:cs="Times New Roman"/>
          <w:sz w:val="20"/>
          <w:szCs w:val="20"/>
        </w:rPr>
        <w:t xml:space="preserve"> etkin olarak uygulanamaması</w:t>
      </w:r>
      <w:r w:rsidR="005B2F42">
        <w:rPr>
          <w:rFonts w:ascii="Times New Roman" w:hAnsi="Times New Roman" w:cs="Times New Roman"/>
          <w:sz w:val="20"/>
          <w:szCs w:val="20"/>
        </w:rPr>
        <w:t>,</w:t>
      </w:r>
      <w:r>
        <w:rPr>
          <w:rFonts w:ascii="Times New Roman" w:hAnsi="Times New Roman" w:cs="Times New Roman"/>
          <w:sz w:val="20"/>
          <w:szCs w:val="20"/>
        </w:rPr>
        <w:t xml:space="preserve"> </w:t>
      </w:r>
      <w:r w:rsidR="000E2A0F">
        <w:rPr>
          <w:rFonts w:ascii="Times New Roman" w:hAnsi="Times New Roman" w:cs="Times New Roman"/>
          <w:sz w:val="20"/>
          <w:szCs w:val="20"/>
        </w:rPr>
        <w:t>klasik bütçeye benzeme</w:t>
      </w:r>
      <w:r w:rsidR="005B2F42">
        <w:rPr>
          <w:rFonts w:ascii="Times New Roman" w:hAnsi="Times New Roman" w:cs="Times New Roman"/>
          <w:sz w:val="20"/>
          <w:szCs w:val="20"/>
        </w:rPr>
        <w:t xml:space="preserve"> ve kaynak tahsisinde girdilere odaklanma gibi</w:t>
      </w:r>
      <w:r w:rsidR="00D82BC4">
        <w:rPr>
          <w:rFonts w:ascii="Times New Roman" w:hAnsi="Times New Roman" w:cs="Times New Roman"/>
          <w:sz w:val="20"/>
          <w:szCs w:val="20"/>
        </w:rPr>
        <w:t>-</w:t>
      </w:r>
      <w:r w:rsidR="000E2A0F">
        <w:rPr>
          <w:rFonts w:ascii="Times New Roman" w:hAnsi="Times New Roman" w:cs="Times New Roman"/>
          <w:sz w:val="20"/>
          <w:szCs w:val="20"/>
        </w:rPr>
        <w:t xml:space="preserve"> </w:t>
      </w:r>
      <w:r>
        <w:rPr>
          <w:rFonts w:ascii="Times New Roman" w:hAnsi="Times New Roman" w:cs="Times New Roman"/>
          <w:sz w:val="20"/>
          <w:szCs w:val="20"/>
        </w:rPr>
        <w:t>aksaklıkları</w:t>
      </w:r>
      <w:r w:rsidR="005B2F42">
        <w:rPr>
          <w:rFonts w:ascii="Times New Roman" w:hAnsi="Times New Roman" w:cs="Times New Roman"/>
          <w:sz w:val="20"/>
          <w:szCs w:val="20"/>
        </w:rPr>
        <w:t>nı</w:t>
      </w:r>
      <w:r>
        <w:rPr>
          <w:rFonts w:ascii="Times New Roman" w:hAnsi="Times New Roman" w:cs="Times New Roman"/>
          <w:sz w:val="20"/>
          <w:szCs w:val="20"/>
        </w:rPr>
        <w:t xml:space="preserve"> </w:t>
      </w:r>
      <w:r>
        <w:rPr>
          <w:rFonts w:ascii="Times New Roman" w:hAnsi="Times New Roman" w:cs="Times New Roman"/>
          <w:sz w:val="20"/>
          <w:szCs w:val="20"/>
        </w:rPr>
        <w:lastRenderedPageBreak/>
        <w:t xml:space="preserve">gidermeye </w:t>
      </w:r>
      <w:r w:rsidR="003A5E99">
        <w:rPr>
          <w:rFonts w:ascii="Times New Roman" w:hAnsi="Times New Roman" w:cs="Times New Roman"/>
          <w:sz w:val="20"/>
          <w:szCs w:val="20"/>
        </w:rPr>
        <w:t xml:space="preserve">ve performans esaslı sistemi daha etkin kılmaya </w:t>
      </w:r>
      <w:r>
        <w:rPr>
          <w:rFonts w:ascii="Times New Roman" w:hAnsi="Times New Roman" w:cs="Times New Roman"/>
          <w:sz w:val="20"/>
          <w:szCs w:val="20"/>
        </w:rPr>
        <w:t>yönelik çalışmalar başlamıştır.</w:t>
      </w:r>
      <w:r w:rsidR="003A5E99">
        <w:rPr>
          <w:rFonts w:ascii="Times New Roman" w:hAnsi="Times New Roman" w:cs="Times New Roman"/>
          <w:sz w:val="20"/>
          <w:szCs w:val="20"/>
        </w:rPr>
        <w:t xml:space="preserve"> Bu kapsamda Maliye Bakanlığı Bütçe ve Mali Kontrol Genel Müdürlüğü tarafından “</w:t>
      </w:r>
      <w:r w:rsidR="003A5E99" w:rsidRPr="003A5E99">
        <w:rPr>
          <w:rFonts w:ascii="Times New Roman" w:hAnsi="Times New Roman" w:cs="Times New Roman"/>
          <w:sz w:val="20"/>
          <w:szCs w:val="20"/>
        </w:rPr>
        <w:t>Program Bazlı Performans Bütçe</w:t>
      </w:r>
      <w:r w:rsidR="003A5E99">
        <w:rPr>
          <w:rFonts w:ascii="Times New Roman" w:hAnsi="Times New Roman" w:cs="Times New Roman"/>
          <w:sz w:val="20"/>
          <w:szCs w:val="20"/>
        </w:rPr>
        <w:t>” adıyla yeni bir model önerisi getirilmiştir (BÜMKO, 2013). Söz</w:t>
      </w:r>
      <w:r w:rsidR="00D82BC4">
        <w:rPr>
          <w:rFonts w:ascii="Times New Roman" w:hAnsi="Times New Roman" w:cs="Times New Roman"/>
          <w:sz w:val="20"/>
          <w:szCs w:val="20"/>
        </w:rPr>
        <w:t>ü edilen</w:t>
      </w:r>
      <w:r w:rsidR="003A5E99">
        <w:rPr>
          <w:rFonts w:ascii="Times New Roman" w:hAnsi="Times New Roman" w:cs="Times New Roman"/>
          <w:sz w:val="20"/>
          <w:szCs w:val="20"/>
        </w:rPr>
        <w:t xml:space="preserve"> modele ilişkin ilk taslak kılavuz 2014 yılında, ikinci kılavuz ise 201</w:t>
      </w:r>
      <w:r w:rsidR="0034456A">
        <w:rPr>
          <w:rFonts w:ascii="Times New Roman" w:hAnsi="Times New Roman" w:cs="Times New Roman"/>
          <w:sz w:val="20"/>
          <w:szCs w:val="20"/>
        </w:rPr>
        <w:t>7</w:t>
      </w:r>
      <w:r w:rsidR="003A5E99">
        <w:rPr>
          <w:rFonts w:ascii="Times New Roman" w:hAnsi="Times New Roman" w:cs="Times New Roman"/>
          <w:sz w:val="20"/>
          <w:szCs w:val="20"/>
        </w:rPr>
        <w:t xml:space="preserve"> yılında yayımlanmıştır</w:t>
      </w:r>
      <w:r w:rsidR="0034456A">
        <w:rPr>
          <w:rStyle w:val="DipnotBavurusu"/>
          <w:rFonts w:ascii="Times New Roman" w:hAnsi="Times New Roman" w:cs="Times New Roman"/>
          <w:sz w:val="20"/>
          <w:szCs w:val="20"/>
        </w:rPr>
        <w:footnoteReference w:id="4"/>
      </w:r>
      <w:r w:rsidR="0034456A">
        <w:rPr>
          <w:rStyle w:val="DipnotBavurusu"/>
          <w:rFonts w:ascii="Times New Roman" w:hAnsi="Times New Roman" w:cs="Times New Roman"/>
          <w:sz w:val="20"/>
          <w:szCs w:val="20"/>
        </w:rPr>
        <w:footnoteReference w:id="5"/>
      </w:r>
      <w:r w:rsidR="0034456A">
        <w:rPr>
          <w:rFonts w:ascii="Times New Roman" w:hAnsi="Times New Roman" w:cs="Times New Roman"/>
          <w:sz w:val="20"/>
          <w:szCs w:val="20"/>
        </w:rPr>
        <w:t>.</w:t>
      </w:r>
    </w:p>
    <w:p w14:paraId="41D9CC97" w14:textId="6F2D5FE1" w:rsidR="00873C9D" w:rsidRDefault="0034456A" w:rsidP="00EC782A">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Kısaca Program Bütçe olarak adlandırılan</w:t>
      </w:r>
      <w:r w:rsidR="00EC782A">
        <w:rPr>
          <w:rFonts w:ascii="Times New Roman" w:hAnsi="Times New Roman" w:cs="Times New Roman"/>
          <w:sz w:val="20"/>
          <w:szCs w:val="20"/>
        </w:rPr>
        <w:t xml:space="preserve"> sistem, </w:t>
      </w:r>
      <w:r w:rsidR="00EC782A" w:rsidRPr="006069FB">
        <w:rPr>
          <w:rFonts w:ascii="Times New Roman" w:hAnsi="Times New Roman" w:cs="Times New Roman"/>
          <w:i/>
          <w:iCs/>
          <w:sz w:val="20"/>
          <w:szCs w:val="20"/>
        </w:rPr>
        <w:t>“Harcamaların program sınıflandırmasına göre tasnif edildiği, harcama önceliği geliştirme konusunda karar alıcılara kamu hizmet sunumu performansına ilişkin bilgilerin sağlandığı ve bu bilgilerin kaynak tahsisi sürecinde sistematik olarak kullanıldığı bir bütçeleme sistemi</w:t>
      </w:r>
      <w:r w:rsidR="006069FB">
        <w:rPr>
          <w:rFonts w:ascii="Times New Roman" w:hAnsi="Times New Roman" w:cs="Times New Roman"/>
          <w:i/>
          <w:iCs/>
          <w:sz w:val="20"/>
          <w:szCs w:val="20"/>
        </w:rPr>
        <w:t xml:space="preserve">.” </w:t>
      </w:r>
      <w:r w:rsidR="006069FB">
        <w:rPr>
          <w:rFonts w:ascii="Times New Roman" w:hAnsi="Times New Roman" w:cs="Times New Roman"/>
          <w:sz w:val="20"/>
          <w:szCs w:val="20"/>
        </w:rPr>
        <w:t xml:space="preserve">olarak tanımlanmıştır (SBB, </w:t>
      </w:r>
      <w:proofErr w:type="gramStart"/>
      <w:r w:rsidR="006069FB">
        <w:rPr>
          <w:rFonts w:ascii="Times New Roman" w:hAnsi="Times New Roman" w:cs="Times New Roman"/>
          <w:sz w:val="20"/>
          <w:szCs w:val="20"/>
        </w:rPr>
        <w:t>2020a</w:t>
      </w:r>
      <w:proofErr w:type="gramEnd"/>
      <w:r w:rsidR="006069FB">
        <w:rPr>
          <w:rFonts w:ascii="Times New Roman" w:hAnsi="Times New Roman" w:cs="Times New Roman"/>
          <w:sz w:val="20"/>
          <w:szCs w:val="20"/>
        </w:rPr>
        <w:t xml:space="preserve">). </w:t>
      </w:r>
      <w:r>
        <w:rPr>
          <w:rFonts w:ascii="Times New Roman" w:hAnsi="Times New Roman" w:cs="Times New Roman"/>
          <w:sz w:val="20"/>
          <w:szCs w:val="20"/>
        </w:rPr>
        <w:t xml:space="preserve">Program Bazlı Performans Bütçe sistemi ile </w:t>
      </w:r>
      <w:r w:rsidR="005C2160">
        <w:rPr>
          <w:rFonts w:ascii="Times New Roman" w:hAnsi="Times New Roman" w:cs="Times New Roman"/>
          <w:sz w:val="20"/>
          <w:szCs w:val="20"/>
        </w:rPr>
        <w:t xml:space="preserve">hedeflenenin, </w:t>
      </w:r>
      <w:r>
        <w:rPr>
          <w:rFonts w:ascii="Times New Roman" w:hAnsi="Times New Roman" w:cs="Times New Roman"/>
          <w:sz w:val="20"/>
          <w:szCs w:val="20"/>
        </w:rPr>
        <w:t xml:space="preserve">performans esaslı </w:t>
      </w:r>
      <w:r w:rsidR="005C2160">
        <w:rPr>
          <w:rFonts w:ascii="Times New Roman" w:hAnsi="Times New Roman" w:cs="Times New Roman"/>
          <w:sz w:val="20"/>
          <w:szCs w:val="20"/>
        </w:rPr>
        <w:t>bütçe sisteminin kaldırılarak yerine program bütçe sisteminin getirilmesi değil, iki sistemin bütünleştirilmesi olduğu ifade edilmiştir (BÜMKO, 2017). Bu çerçevede Program Bütçe sistemine geçilmesindeki amaç</w:t>
      </w:r>
      <w:r w:rsidR="00961518">
        <w:rPr>
          <w:rFonts w:ascii="Times New Roman" w:hAnsi="Times New Roman" w:cs="Times New Roman"/>
          <w:sz w:val="20"/>
          <w:szCs w:val="20"/>
        </w:rPr>
        <w:t xml:space="preserve">; idarelerin harcama kararları ile hükümetin öncelikleri ve bütçe tahsisi arasındaki uyumu güçlendirmek, bütçelerin kamu hizmetlerinin çıktı ve sonuçlarını kapsayan bir yapıya bürünmesini sağlamak, etkin bir bütçe izleme, değerlendirme ve raporlama sistemi oluşturmak ve bütçe belgelerini kamuoyu tarafından kolayca </w:t>
      </w:r>
      <w:r w:rsidR="000C4C10">
        <w:rPr>
          <w:rFonts w:ascii="Times New Roman" w:hAnsi="Times New Roman" w:cs="Times New Roman"/>
          <w:sz w:val="20"/>
          <w:szCs w:val="20"/>
        </w:rPr>
        <w:t>anlaşılabilir ve değerlendirilebilir hâle getirmek şeklinde belirtilmiştir (BÜMKO, 2014).</w:t>
      </w:r>
      <w:r w:rsidR="00BC2060">
        <w:rPr>
          <w:rFonts w:ascii="Times New Roman" w:hAnsi="Times New Roman" w:cs="Times New Roman"/>
          <w:sz w:val="20"/>
          <w:szCs w:val="20"/>
        </w:rPr>
        <w:t xml:space="preserve"> Söz konusu amaçları gerçekleştirmek için ise</w:t>
      </w:r>
      <w:r w:rsidR="00B6090F">
        <w:rPr>
          <w:rFonts w:ascii="Times New Roman" w:hAnsi="Times New Roman" w:cs="Times New Roman"/>
          <w:sz w:val="20"/>
          <w:szCs w:val="20"/>
        </w:rPr>
        <w:t xml:space="preserve"> bütçe sınıflandırmasıyla kamu harcamaları arasındaki bağın güçlendirilmesi, s</w:t>
      </w:r>
      <w:r w:rsidR="00B6090F" w:rsidRPr="00B6090F">
        <w:rPr>
          <w:rFonts w:ascii="Times New Roman" w:hAnsi="Times New Roman" w:cs="Times New Roman"/>
          <w:sz w:val="20"/>
          <w:szCs w:val="20"/>
        </w:rPr>
        <w:t>tratejik planlar, performans programları ve faaliyet raporları aracılığıyla</w:t>
      </w:r>
      <w:r w:rsidR="00B6090F">
        <w:rPr>
          <w:rFonts w:ascii="Times New Roman" w:hAnsi="Times New Roman" w:cs="Times New Roman"/>
          <w:sz w:val="20"/>
          <w:szCs w:val="20"/>
        </w:rPr>
        <w:t xml:space="preserve"> </w:t>
      </w:r>
      <w:r w:rsidR="00B6090F" w:rsidRPr="00B6090F">
        <w:rPr>
          <w:rFonts w:ascii="Times New Roman" w:hAnsi="Times New Roman" w:cs="Times New Roman"/>
          <w:sz w:val="20"/>
          <w:szCs w:val="20"/>
        </w:rPr>
        <w:t>üretilen performans</w:t>
      </w:r>
      <w:r w:rsidR="00B6090F">
        <w:rPr>
          <w:rFonts w:ascii="Times New Roman" w:hAnsi="Times New Roman" w:cs="Times New Roman"/>
          <w:sz w:val="20"/>
          <w:szCs w:val="20"/>
        </w:rPr>
        <w:t xml:space="preserve"> göstergelerinin bütçeleme süreçlerine dahil edilmesi, üst politika belgeleriyle kamu idarelerinin politika kararları arasındaki uyumun sağlanması, plan-program-bütçe arasındaki dil birliğinin sağlanması ve üst politika belgeleriyle ortaya konulan amaçların bütçe sınıflandırmasına dahil edilmesi hususlarına odaklanılmıştır </w:t>
      </w:r>
      <w:r w:rsidR="00B6090F" w:rsidRPr="00B6090F">
        <w:rPr>
          <w:rFonts w:ascii="Times New Roman" w:hAnsi="Times New Roman" w:cs="Times New Roman"/>
          <w:sz w:val="20"/>
          <w:szCs w:val="20"/>
        </w:rPr>
        <w:t>(BÜMKO, 2017)</w:t>
      </w:r>
      <w:r w:rsidR="00B6090F">
        <w:rPr>
          <w:rFonts w:ascii="Times New Roman" w:hAnsi="Times New Roman" w:cs="Times New Roman"/>
          <w:sz w:val="20"/>
          <w:szCs w:val="20"/>
        </w:rPr>
        <w:t>.</w:t>
      </w:r>
    </w:p>
    <w:p w14:paraId="33EBB535" w14:textId="04641B56" w:rsidR="00C272D1" w:rsidRDefault="00873C9D" w:rsidP="00FF17C5">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Performans esaslı</w:t>
      </w:r>
      <w:r w:rsidR="00B6090F">
        <w:rPr>
          <w:rFonts w:ascii="Times New Roman" w:hAnsi="Times New Roman" w:cs="Times New Roman"/>
          <w:sz w:val="20"/>
          <w:szCs w:val="20"/>
        </w:rPr>
        <w:t xml:space="preserve"> bütçe</w:t>
      </w:r>
      <w:r>
        <w:rPr>
          <w:rFonts w:ascii="Times New Roman" w:hAnsi="Times New Roman" w:cs="Times New Roman"/>
          <w:sz w:val="20"/>
          <w:szCs w:val="20"/>
        </w:rPr>
        <w:t xml:space="preserve"> sisteminde</w:t>
      </w:r>
      <w:r w:rsidR="00B6090F">
        <w:rPr>
          <w:rFonts w:ascii="Times New Roman" w:hAnsi="Times New Roman" w:cs="Times New Roman"/>
          <w:sz w:val="20"/>
          <w:szCs w:val="20"/>
        </w:rPr>
        <w:t xml:space="preserve"> program</w:t>
      </w:r>
      <w:r>
        <w:rPr>
          <w:rFonts w:ascii="Times New Roman" w:hAnsi="Times New Roman" w:cs="Times New Roman"/>
          <w:sz w:val="20"/>
          <w:szCs w:val="20"/>
        </w:rPr>
        <w:t xml:space="preserve"> sınıflandırmasının yer almaması; kalkınma planları, orta vadeli p</w:t>
      </w:r>
      <w:r w:rsidR="00EC782A">
        <w:rPr>
          <w:rFonts w:ascii="Times New Roman" w:hAnsi="Times New Roman" w:cs="Times New Roman"/>
          <w:sz w:val="20"/>
          <w:szCs w:val="20"/>
        </w:rPr>
        <w:t>rogram</w:t>
      </w:r>
      <w:r>
        <w:rPr>
          <w:rFonts w:ascii="Times New Roman" w:hAnsi="Times New Roman" w:cs="Times New Roman"/>
          <w:sz w:val="20"/>
          <w:szCs w:val="20"/>
        </w:rPr>
        <w:t xml:space="preserve">lar </w:t>
      </w:r>
      <w:r w:rsidR="00355DC5">
        <w:rPr>
          <w:rFonts w:ascii="Times New Roman" w:hAnsi="Times New Roman" w:cs="Times New Roman"/>
          <w:sz w:val="20"/>
          <w:szCs w:val="20"/>
        </w:rPr>
        <w:t>v</w:t>
      </w:r>
      <w:r>
        <w:rPr>
          <w:rFonts w:ascii="Times New Roman" w:hAnsi="Times New Roman" w:cs="Times New Roman"/>
          <w:sz w:val="20"/>
          <w:szCs w:val="20"/>
        </w:rPr>
        <w:t>e orta vadeli mali planlarla ortaya konulan hedeflerin bütçede yer almasını güçleştirmektedir.</w:t>
      </w:r>
      <w:r w:rsidR="00355DC5">
        <w:rPr>
          <w:rFonts w:ascii="Times New Roman" w:hAnsi="Times New Roman" w:cs="Times New Roman"/>
          <w:sz w:val="20"/>
          <w:szCs w:val="20"/>
        </w:rPr>
        <w:t xml:space="preserve"> Bu nedenle performans esaslı bütçe sisteminin etkinliğini arttırmak amacıyla </w:t>
      </w:r>
      <w:r>
        <w:rPr>
          <w:rFonts w:ascii="Times New Roman" w:hAnsi="Times New Roman" w:cs="Times New Roman"/>
          <w:sz w:val="20"/>
          <w:szCs w:val="20"/>
        </w:rPr>
        <w:t>2020-2022 O</w:t>
      </w:r>
      <w:r w:rsidR="00355DC5">
        <w:rPr>
          <w:rFonts w:ascii="Times New Roman" w:hAnsi="Times New Roman" w:cs="Times New Roman"/>
          <w:sz w:val="20"/>
          <w:szCs w:val="20"/>
        </w:rPr>
        <w:t>r</w:t>
      </w:r>
      <w:r>
        <w:rPr>
          <w:rFonts w:ascii="Times New Roman" w:hAnsi="Times New Roman" w:cs="Times New Roman"/>
          <w:sz w:val="20"/>
          <w:szCs w:val="20"/>
        </w:rPr>
        <w:t xml:space="preserve">ta Vadeli Program döneminde program bütçeye geçiş sürecinin tamamlanması </w:t>
      </w:r>
      <w:r w:rsidR="00355DC5">
        <w:rPr>
          <w:rFonts w:ascii="Times New Roman" w:hAnsi="Times New Roman" w:cs="Times New Roman"/>
          <w:sz w:val="20"/>
          <w:szCs w:val="20"/>
        </w:rPr>
        <w:t>kararlaştırılmıştır. Buna yönelik ilk adım olarak 2020 yılı performans programları program bütçe esaslarına göre hazırlanmıştır (SBB, 2020</w:t>
      </w:r>
      <w:r w:rsidR="006069FB">
        <w:rPr>
          <w:rFonts w:ascii="Times New Roman" w:hAnsi="Times New Roman" w:cs="Times New Roman"/>
          <w:sz w:val="20"/>
          <w:szCs w:val="20"/>
        </w:rPr>
        <w:t>b</w:t>
      </w:r>
      <w:r w:rsidR="00355DC5">
        <w:rPr>
          <w:rFonts w:ascii="Times New Roman" w:hAnsi="Times New Roman" w:cs="Times New Roman"/>
          <w:sz w:val="20"/>
          <w:szCs w:val="20"/>
        </w:rPr>
        <w:t>). Ekim 2020’de yayımlanan 2021-2023 Dönemi Bütçe Hazırlama Rehberi’yle birlikte 2021 yılı itibariyle tüm unsurlarıyla program bütçe sistemine geçilmiştir (SBB, 2020</w:t>
      </w:r>
      <w:r w:rsidR="000E2A0F">
        <w:rPr>
          <w:rFonts w:ascii="Times New Roman" w:hAnsi="Times New Roman" w:cs="Times New Roman"/>
          <w:sz w:val="20"/>
          <w:szCs w:val="20"/>
        </w:rPr>
        <w:t>c</w:t>
      </w:r>
      <w:r w:rsidR="00355DC5">
        <w:rPr>
          <w:rFonts w:ascii="Times New Roman" w:hAnsi="Times New Roman" w:cs="Times New Roman"/>
          <w:sz w:val="20"/>
          <w:szCs w:val="20"/>
        </w:rPr>
        <w:t xml:space="preserve">). 2021 yılı bütçesi program bütçe esaslarına göre hazırlanıp uygulanan ilk bütçe olmuştur. </w:t>
      </w:r>
      <w:r w:rsidR="00237603">
        <w:rPr>
          <w:rFonts w:ascii="Times New Roman" w:hAnsi="Times New Roman" w:cs="Times New Roman"/>
          <w:sz w:val="20"/>
          <w:szCs w:val="20"/>
        </w:rPr>
        <w:t>İ</w:t>
      </w:r>
      <w:r w:rsidR="00542D83">
        <w:rPr>
          <w:rFonts w:ascii="Times New Roman" w:hAnsi="Times New Roman" w:cs="Times New Roman"/>
          <w:sz w:val="20"/>
          <w:szCs w:val="20"/>
        </w:rPr>
        <w:t>lgili bütçe kapsamında 67 program yer almıştır.</w:t>
      </w:r>
    </w:p>
    <w:p w14:paraId="27B8D877" w14:textId="77777777" w:rsidR="00EC782A" w:rsidRPr="00EC782A" w:rsidRDefault="00EC782A" w:rsidP="00FF17C5">
      <w:pPr>
        <w:spacing w:after="0" w:line="240" w:lineRule="auto"/>
        <w:ind w:firstLine="360"/>
        <w:jc w:val="both"/>
        <w:rPr>
          <w:rFonts w:ascii="Times New Roman" w:hAnsi="Times New Roman" w:cs="Times New Roman"/>
          <w:sz w:val="20"/>
          <w:szCs w:val="20"/>
        </w:rPr>
      </w:pPr>
    </w:p>
    <w:p w14:paraId="65090F99" w14:textId="20A7249F" w:rsidR="0051200B" w:rsidRDefault="0051200B" w:rsidP="00FF17C5">
      <w:pPr>
        <w:pStyle w:val="ListeParagraf"/>
        <w:numPr>
          <w:ilvl w:val="0"/>
          <w:numId w:val="1"/>
        </w:numPr>
        <w:spacing w:after="0" w:line="240" w:lineRule="auto"/>
        <w:jc w:val="both"/>
        <w:rPr>
          <w:rFonts w:ascii="Times New Roman" w:hAnsi="Times New Roman" w:cs="Times New Roman"/>
          <w:b/>
          <w:bCs/>
          <w:sz w:val="24"/>
          <w:szCs w:val="24"/>
        </w:rPr>
      </w:pPr>
      <w:r w:rsidRPr="006763A4">
        <w:rPr>
          <w:rFonts w:ascii="Times New Roman" w:hAnsi="Times New Roman" w:cs="Times New Roman"/>
          <w:b/>
          <w:bCs/>
          <w:sz w:val="24"/>
          <w:szCs w:val="24"/>
        </w:rPr>
        <w:t>SKA ve Program Bütçe İlişkisi</w:t>
      </w:r>
    </w:p>
    <w:p w14:paraId="49431BA6" w14:textId="2E888420" w:rsidR="00EC782A" w:rsidRDefault="00EC782A" w:rsidP="00FF17C5">
      <w:pPr>
        <w:pStyle w:val="ListeParagraf"/>
        <w:spacing w:after="0" w:line="240" w:lineRule="auto"/>
        <w:jc w:val="both"/>
        <w:rPr>
          <w:rFonts w:ascii="Times New Roman" w:hAnsi="Times New Roman" w:cs="Times New Roman"/>
          <w:b/>
          <w:bCs/>
          <w:sz w:val="24"/>
          <w:szCs w:val="24"/>
        </w:rPr>
      </w:pPr>
    </w:p>
    <w:p w14:paraId="59A97C43" w14:textId="4B324F62" w:rsidR="00CB1271" w:rsidRPr="009048A8" w:rsidRDefault="009048A8" w:rsidP="00FF17C5">
      <w:pPr>
        <w:spacing w:after="0" w:line="240" w:lineRule="auto"/>
        <w:ind w:firstLine="360"/>
        <w:jc w:val="both"/>
        <w:rPr>
          <w:rFonts w:ascii="Times New Roman" w:hAnsi="Times New Roman" w:cs="Times New Roman"/>
          <w:sz w:val="20"/>
          <w:szCs w:val="20"/>
        </w:rPr>
      </w:pPr>
      <w:r w:rsidRPr="009048A8">
        <w:rPr>
          <w:rFonts w:ascii="Times New Roman" w:hAnsi="Times New Roman" w:cs="Times New Roman"/>
          <w:sz w:val="20"/>
          <w:szCs w:val="20"/>
        </w:rPr>
        <w:t xml:space="preserve">Türkiye’de </w:t>
      </w:r>
      <w:r w:rsidR="00C44A00">
        <w:rPr>
          <w:rFonts w:ascii="Times New Roman" w:hAnsi="Times New Roman" w:cs="Times New Roman"/>
          <w:sz w:val="20"/>
          <w:szCs w:val="20"/>
        </w:rPr>
        <w:t xml:space="preserve">2021, 2022 ve 2023 yıllarına ait bütçe hazırlama rehberlerinde sürdürülebilir kalkınmanın sağlanması hususuna değinilmiş ancak bu rehberlerde veya bütçe sınıflandırmalarında </w:t>
      </w:r>
      <w:proofErr w:type="spellStart"/>
      <w:r w:rsidR="00C44A00">
        <w:rPr>
          <w:rFonts w:ascii="Times New Roman" w:hAnsi="Times New Roman" w:cs="Times New Roman"/>
          <w:sz w:val="20"/>
          <w:szCs w:val="20"/>
        </w:rPr>
        <w:t>SKA’larla</w:t>
      </w:r>
      <w:proofErr w:type="spellEnd"/>
      <w:r w:rsidR="00C44A00">
        <w:rPr>
          <w:rFonts w:ascii="Times New Roman" w:hAnsi="Times New Roman" w:cs="Times New Roman"/>
          <w:sz w:val="20"/>
          <w:szCs w:val="20"/>
        </w:rPr>
        <w:t xml:space="preserve"> doğrudan bir ilişki kurulmamıştır. </w:t>
      </w:r>
      <w:r w:rsidR="00CB1271">
        <w:rPr>
          <w:rFonts w:ascii="Times New Roman" w:hAnsi="Times New Roman" w:cs="Times New Roman"/>
          <w:sz w:val="20"/>
          <w:szCs w:val="20"/>
        </w:rPr>
        <w:t xml:space="preserve">Diğer üst politika belgeleri incelendiğinde ise 2019-2023 arası yılları kapsayan 11. Kalkınma Planı’nda “İyi Yönetişim” başlığı altında </w:t>
      </w:r>
      <w:proofErr w:type="spellStart"/>
      <w:r w:rsidR="00CB1271">
        <w:rPr>
          <w:rFonts w:ascii="Times New Roman" w:hAnsi="Times New Roman" w:cs="Times New Roman"/>
          <w:sz w:val="20"/>
          <w:szCs w:val="20"/>
        </w:rPr>
        <w:t>SKA’lara</w:t>
      </w:r>
      <w:proofErr w:type="spellEnd"/>
      <w:r w:rsidR="00CB1271">
        <w:rPr>
          <w:rFonts w:ascii="Times New Roman" w:hAnsi="Times New Roman" w:cs="Times New Roman"/>
          <w:sz w:val="20"/>
          <w:szCs w:val="20"/>
        </w:rPr>
        <w:t xml:space="preserve"> yer verildiği görülmektedir. Bu çerçevede 11. Kalkınma Planı’nda </w:t>
      </w:r>
      <w:proofErr w:type="spellStart"/>
      <w:r w:rsidR="00CB1271">
        <w:rPr>
          <w:rFonts w:ascii="Times New Roman" w:hAnsi="Times New Roman" w:cs="Times New Roman"/>
          <w:sz w:val="20"/>
          <w:szCs w:val="20"/>
        </w:rPr>
        <w:t>SKA’ları</w:t>
      </w:r>
      <w:proofErr w:type="spellEnd"/>
      <w:r w:rsidR="00CB1271">
        <w:rPr>
          <w:rFonts w:ascii="Times New Roman" w:hAnsi="Times New Roman" w:cs="Times New Roman"/>
          <w:sz w:val="20"/>
          <w:szCs w:val="20"/>
        </w:rPr>
        <w:t xml:space="preserve"> gerçekleştirmeye yönelik bir takip ve gözden geçirme mekanizması oluşturulması amaçlanmıştır. </w:t>
      </w:r>
      <w:proofErr w:type="spellStart"/>
      <w:r w:rsidR="00CB1271">
        <w:rPr>
          <w:rFonts w:ascii="Times New Roman" w:hAnsi="Times New Roman" w:cs="Times New Roman"/>
          <w:sz w:val="20"/>
          <w:szCs w:val="20"/>
        </w:rPr>
        <w:t>SKA’ların</w:t>
      </w:r>
      <w:proofErr w:type="spellEnd"/>
      <w:r w:rsidR="00CB1271">
        <w:rPr>
          <w:rFonts w:ascii="Times New Roman" w:hAnsi="Times New Roman" w:cs="Times New Roman"/>
          <w:sz w:val="20"/>
          <w:szCs w:val="20"/>
        </w:rPr>
        <w:t xml:space="preserve"> politika belgelerine yansıtılması, stratejik planların hazırlanmasında </w:t>
      </w:r>
      <w:proofErr w:type="spellStart"/>
      <w:r w:rsidR="00CB1271">
        <w:rPr>
          <w:rFonts w:ascii="Times New Roman" w:hAnsi="Times New Roman" w:cs="Times New Roman"/>
          <w:sz w:val="20"/>
          <w:szCs w:val="20"/>
        </w:rPr>
        <w:t>SKA’larla</w:t>
      </w:r>
      <w:proofErr w:type="spellEnd"/>
      <w:r w:rsidR="00CB1271">
        <w:rPr>
          <w:rFonts w:ascii="Times New Roman" w:hAnsi="Times New Roman" w:cs="Times New Roman"/>
          <w:sz w:val="20"/>
          <w:szCs w:val="20"/>
        </w:rPr>
        <w:t xml:space="preserve"> uyumun sağlanması, </w:t>
      </w:r>
      <w:proofErr w:type="spellStart"/>
      <w:r w:rsidR="00CB1271">
        <w:rPr>
          <w:rFonts w:ascii="Times New Roman" w:hAnsi="Times New Roman" w:cs="Times New Roman"/>
          <w:sz w:val="20"/>
          <w:szCs w:val="20"/>
        </w:rPr>
        <w:t>SKA’ları</w:t>
      </w:r>
      <w:proofErr w:type="spellEnd"/>
      <w:r w:rsidR="00CB1271">
        <w:rPr>
          <w:rFonts w:ascii="Times New Roman" w:hAnsi="Times New Roman" w:cs="Times New Roman"/>
          <w:sz w:val="20"/>
          <w:szCs w:val="20"/>
        </w:rPr>
        <w:t xml:space="preserve"> izlemeye yönelik bir koordinasyon mekanizmasının oluşturulması, ulusal gösterge setinin </w:t>
      </w:r>
      <w:proofErr w:type="spellStart"/>
      <w:r w:rsidR="00CB1271">
        <w:rPr>
          <w:rFonts w:ascii="Times New Roman" w:hAnsi="Times New Roman" w:cs="Times New Roman"/>
          <w:sz w:val="20"/>
          <w:szCs w:val="20"/>
        </w:rPr>
        <w:t>SKA’lar</w:t>
      </w:r>
      <w:proofErr w:type="spellEnd"/>
      <w:r w:rsidR="00CB1271">
        <w:rPr>
          <w:rFonts w:ascii="Times New Roman" w:hAnsi="Times New Roman" w:cs="Times New Roman"/>
          <w:sz w:val="20"/>
          <w:szCs w:val="20"/>
        </w:rPr>
        <w:t xml:space="preserve"> doğrultusunda genişletilmesi, SKA izleme ve değerlendirme sisteminin kurulması politika hedefleri olarak be</w:t>
      </w:r>
      <w:r w:rsidR="003A7165">
        <w:rPr>
          <w:rFonts w:ascii="Times New Roman" w:hAnsi="Times New Roman" w:cs="Times New Roman"/>
          <w:sz w:val="20"/>
          <w:szCs w:val="20"/>
        </w:rPr>
        <w:t>lirlenmiştir (</w:t>
      </w:r>
      <w:r w:rsidR="00142755">
        <w:rPr>
          <w:rFonts w:ascii="Times New Roman" w:hAnsi="Times New Roman" w:cs="Times New Roman"/>
          <w:sz w:val="20"/>
          <w:szCs w:val="20"/>
        </w:rPr>
        <w:t>SBB</w:t>
      </w:r>
      <w:r w:rsidR="003A7165">
        <w:rPr>
          <w:rFonts w:ascii="Times New Roman" w:hAnsi="Times New Roman" w:cs="Times New Roman"/>
          <w:sz w:val="20"/>
          <w:szCs w:val="20"/>
        </w:rPr>
        <w:t xml:space="preserve">, </w:t>
      </w:r>
      <w:proofErr w:type="gramStart"/>
      <w:r w:rsidR="003A7165">
        <w:rPr>
          <w:rFonts w:ascii="Times New Roman" w:hAnsi="Times New Roman" w:cs="Times New Roman"/>
          <w:sz w:val="20"/>
          <w:szCs w:val="20"/>
        </w:rPr>
        <w:t>2019</w:t>
      </w:r>
      <w:r w:rsidR="00142755">
        <w:rPr>
          <w:rFonts w:ascii="Times New Roman" w:hAnsi="Times New Roman" w:cs="Times New Roman"/>
          <w:sz w:val="20"/>
          <w:szCs w:val="20"/>
        </w:rPr>
        <w:t>a</w:t>
      </w:r>
      <w:proofErr w:type="gramEnd"/>
      <w:r w:rsidR="003A7165">
        <w:rPr>
          <w:rFonts w:ascii="Times New Roman" w:hAnsi="Times New Roman" w:cs="Times New Roman"/>
          <w:sz w:val="20"/>
          <w:szCs w:val="20"/>
        </w:rPr>
        <w:t>:190-191).</w:t>
      </w:r>
    </w:p>
    <w:p w14:paraId="17F0E82C" w14:textId="2F913380" w:rsidR="00EC782A" w:rsidRDefault="003A7165" w:rsidP="00EC782A">
      <w:pPr>
        <w:spacing w:line="240" w:lineRule="auto"/>
        <w:jc w:val="both"/>
        <w:rPr>
          <w:rFonts w:ascii="Times New Roman" w:hAnsi="Times New Roman" w:cs="Times New Roman"/>
          <w:sz w:val="20"/>
          <w:szCs w:val="20"/>
        </w:rPr>
      </w:pPr>
      <w:r>
        <w:rPr>
          <w:rFonts w:ascii="Times New Roman" w:hAnsi="Times New Roman" w:cs="Times New Roman"/>
          <w:b/>
          <w:bCs/>
          <w:sz w:val="24"/>
          <w:szCs w:val="24"/>
        </w:rPr>
        <w:tab/>
      </w:r>
      <w:proofErr w:type="spellStart"/>
      <w:r w:rsidRPr="003A7165">
        <w:rPr>
          <w:rFonts w:ascii="Times New Roman" w:hAnsi="Times New Roman" w:cs="Times New Roman"/>
          <w:sz w:val="20"/>
          <w:szCs w:val="20"/>
        </w:rPr>
        <w:t>SKA’ların</w:t>
      </w:r>
      <w:proofErr w:type="spellEnd"/>
      <w:r w:rsidRPr="003A7165">
        <w:rPr>
          <w:rFonts w:ascii="Times New Roman" w:hAnsi="Times New Roman" w:cs="Times New Roman"/>
          <w:sz w:val="20"/>
          <w:szCs w:val="20"/>
        </w:rPr>
        <w:t xml:space="preserve"> uygulanmasına, izlenmesine ve gözden geçirilmesine yönelik </w:t>
      </w:r>
      <w:r>
        <w:rPr>
          <w:rFonts w:ascii="Times New Roman" w:hAnsi="Times New Roman" w:cs="Times New Roman"/>
          <w:sz w:val="20"/>
          <w:szCs w:val="20"/>
        </w:rPr>
        <w:t xml:space="preserve">koordinasyon mekanizmasının kurulması </w:t>
      </w:r>
      <w:r w:rsidR="0042061D">
        <w:rPr>
          <w:rFonts w:ascii="Times New Roman" w:hAnsi="Times New Roman" w:cs="Times New Roman"/>
          <w:sz w:val="20"/>
          <w:szCs w:val="20"/>
        </w:rPr>
        <w:t>v</w:t>
      </w:r>
      <w:r>
        <w:rPr>
          <w:rFonts w:ascii="Times New Roman" w:hAnsi="Times New Roman" w:cs="Times New Roman"/>
          <w:sz w:val="20"/>
          <w:szCs w:val="20"/>
        </w:rPr>
        <w:t xml:space="preserve">e </w:t>
      </w:r>
      <w:proofErr w:type="spellStart"/>
      <w:r w:rsidR="0042061D">
        <w:rPr>
          <w:rFonts w:ascii="Times New Roman" w:hAnsi="Times New Roman" w:cs="Times New Roman"/>
          <w:sz w:val="20"/>
          <w:szCs w:val="20"/>
        </w:rPr>
        <w:t>SKA’ların</w:t>
      </w:r>
      <w:proofErr w:type="spellEnd"/>
      <w:r w:rsidR="0042061D">
        <w:rPr>
          <w:rFonts w:ascii="Times New Roman" w:hAnsi="Times New Roman" w:cs="Times New Roman"/>
          <w:sz w:val="20"/>
          <w:szCs w:val="20"/>
        </w:rPr>
        <w:t xml:space="preserve"> üst politika belgeleri ile kurumların stratejik planlarında yer alması hususunda sorumluluk</w:t>
      </w:r>
      <w:r>
        <w:rPr>
          <w:rFonts w:ascii="Times New Roman" w:hAnsi="Times New Roman" w:cs="Times New Roman"/>
          <w:sz w:val="20"/>
          <w:szCs w:val="20"/>
        </w:rPr>
        <w:t xml:space="preserve"> Cumhurbaşkanlığı </w:t>
      </w:r>
      <w:r w:rsidR="0042061D">
        <w:rPr>
          <w:rFonts w:ascii="Times New Roman" w:hAnsi="Times New Roman" w:cs="Times New Roman"/>
          <w:sz w:val="20"/>
          <w:szCs w:val="20"/>
        </w:rPr>
        <w:t>Strateji ve Bütçe Başkanlığına</w:t>
      </w:r>
      <w:r w:rsidR="00A726EC">
        <w:rPr>
          <w:rFonts w:ascii="Times New Roman" w:hAnsi="Times New Roman" w:cs="Times New Roman"/>
          <w:sz w:val="20"/>
          <w:szCs w:val="20"/>
        </w:rPr>
        <w:t xml:space="preserve"> </w:t>
      </w:r>
      <w:r w:rsidR="0042061D">
        <w:rPr>
          <w:rFonts w:ascii="Times New Roman" w:hAnsi="Times New Roman" w:cs="Times New Roman"/>
          <w:sz w:val="20"/>
          <w:szCs w:val="20"/>
        </w:rPr>
        <w:t xml:space="preserve">verilmiştir. Bu kapsamda Strateji ve Bütçe Başkanlığının 2019-2023 arası yılları kapsayan Stratejik Planı’nda ilgili hususlar amaç ve hedef olarak yer almıştır (SBB, 2021:49). Nitekim </w:t>
      </w:r>
      <w:r w:rsidR="0072502B">
        <w:rPr>
          <w:rFonts w:ascii="Times New Roman" w:hAnsi="Times New Roman" w:cs="Times New Roman"/>
          <w:sz w:val="20"/>
          <w:szCs w:val="20"/>
        </w:rPr>
        <w:t>söz konusu hedef</w:t>
      </w:r>
      <w:r w:rsidR="0042061D">
        <w:rPr>
          <w:rFonts w:ascii="Times New Roman" w:hAnsi="Times New Roman" w:cs="Times New Roman"/>
          <w:sz w:val="20"/>
          <w:szCs w:val="20"/>
        </w:rPr>
        <w:t xml:space="preserve"> doğrultusunda 2022 yılında Cumhurbaşkanlığı Genelgesi ile Ulusal Sürdürülebilir Kalkınma Koordinasyon Kurulu </w:t>
      </w:r>
      <w:r w:rsidR="0072502B">
        <w:rPr>
          <w:rFonts w:ascii="Times New Roman" w:hAnsi="Times New Roman" w:cs="Times New Roman"/>
          <w:sz w:val="20"/>
          <w:szCs w:val="20"/>
        </w:rPr>
        <w:t xml:space="preserve">kurulmuştur. Komisyonda, Komisyon Başkanı sıfatıyla Strateji ve Bütçe Başkanı, tüm bakanlıkların ilgili bakan yardımcıları, Türk </w:t>
      </w:r>
      <w:proofErr w:type="gramStart"/>
      <w:r w:rsidR="0072502B">
        <w:rPr>
          <w:rFonts w:ascii="Times New Roman" w:hAnsi="Times New Roman" w:cs="Times New Roman"/>
          <w:sz w:val="20"/>
          <w:szCs w:val="20"/>
        </w:rPr>
        <w:t>İşbirliği</w:t>
      </w:r>
      <w:proofErr w:type="gramEnd"/>
      <w:r w:rsidR="0072502B">
        <w:rPr>
          <w:rFonts w:ascii="Times New Roman" w:hAnsi="Times New Roman" w:cs="Times New Roman"/>
          <w:sz w:val="20"/>
          <w:szCs w:val="20"/>
        </w:rPr>
        <w:t xml:space="preserve"> ve Koordinasyon Ajansı, Türkiye İnsan Hakları ve Eşitlik Kurumu ile Türkiye İstatistik Kurumu başkanları yer almaktadır. Kurul </w:t>
      </w:r>
      <w:proofErr w:type="spellStart"/>
      <w:r w:rsidR="0072502B">
        <w:rPr>
          <w:rFonts w:ascii="Times New Roman" w:hAnsi="Times New Roman" w:cs="Times New Roman"/>
          <w:sz w:val="20"/>
          <w:szCs w:val="20"/>
        </w:rPr>
        <w:t>SKA’ların</w:t>
      </w:r>
      <w:proofErr w:type="spellEnd"/>
      <w:r w:rsidR="0072502B">
        <w:rPr>
          <w:rFonts w:ascii="Times New Roman" w:hAnsi="Times New Roman" w:cs="Times New Roman"/>
          <w:sz w:val="20"/>
          <w:szCs w:val="20"/>
        </w:rPr>
        <w:t xml:space="preserve"> gerçekleştirilmesi amacıyla iş birliğinin sağlanmasına yönelik kamu kurum ve kuruluşlarıyla, üniversitelerle, sivil toplum kuruluşlarıyla, meslek odalarıyla, uluslararası kuruluşlarla, özel sektör temsilcileriyle ve ilgili uzmanlarla toplantılar düzenleme ve çalışma grupları oluşturma yetkilerine sahiptir</w:t>
      </w:r>
      <w:r w:rsidR="00BE67F8">
        <w:rPr>
          <w:rFonts w:ascii="Times New Roman" w:hAnsi="Times New Roman" w:cs="Times New Roman"/>
          <w:sz w:val="20"/>
          <w:szCs w:val="20"/>
        </w:rPr>
        <w:t xml:space="preserve"> (2022/12 Sayılı Genelge)</w:t>
      </w:r>
      <w:r w:rsidR="0072502B">
        <w:rPr>
          <w:rFonts w:ascii="Times New Roman" w:hAnsi="Times New Roman" w:cs="Times New Roman"/>
          <w:sz w:val="20"/>
          <w:szCs w:val="20"/>
        </w:rPr>
        <w:t>.</w:t>
      </w:r>
    </w:p>
    <w:p w14:paraId="104AE5A4" w14:textId="7C6DE265" w:rsidR="00BE67F8" w:rsidRDefault="00BE67F8" w:rsidP="003D7330">
      <w:p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r>
      <w:r w:rsidR="00A726EC">
        <w:rPr>
          <w:rFonts w:ascii="Times New Roman" w:hAnsi="Times New Roman" w:cs="Times New Roman"/>
          <w:sz w:val="20"/>
          <w:szCs w:val="20"/>
        </w:rPr>
        <w:t>11. Kalkınma Planı ile Strateji ve Bütçe Başkanlığı Stratejik Planı yanında yine Strateji ve Bütçe Başkanlığının 2019 yılında yayımladığı “</w:t>
      </w:r>
      <w:r w:rsidR="00A726EC" w:rsidRPr="00A726EC">
        <w:rPr>
          <w:rFonts w:ascii="Times New Roman" w:hAnsi="Times New Roman" w:cs="Times New Roman"/>
          <w:sz w:val="20"/>
          <w:szCs w:val="20"/>
        </w:rPr>
        <w:t>Sürdürülebilir Kalkınma Amaçları</w:t>
      </w:r>
      <w:r w:rsidR="00A726EC">
        <w:rPr>
          <w:rFonts w:ascii="Times New Roman" w:hAnsi="Times New Roman" w:cs="Times New Roman"/>
          <w:sz w:val="20"/>
          <w:szCs w:val="20"/>
        </w:rPr>
        <w:t xml:space="preserve"> </w:t>
      </w:r>
      <w:r w:rsidR="00A726EC" w:rsidRPr="00A726EC">
        <w:rPr>
          <w:rFonts w:ascii="Times New Roman" w:hAnsi="Times New Roman" w:cs="Times New Roman"/>
          <w:sz w:val="20"/>
          <w:szCs w:val="20"/>
        </w:rPr>
        <w:t>Türkiye 2. Ulusal Gözden Geçirme Raporu</w:t>
      </w:r>
      <w:r w:rsidR="00A726EC">
        <w:rPr>
          <w:rFonts w:ascii="Times New Roman" w:hAnsi="Times New Roman" w:cs="Times New Roman"/>
          <w:sz w:val="20"/>
          <w:szCs w:val="20"/>
        </w:rPr>
        <w:t>” ile “</w:t>
      </w:r>
      <w:r w:rsidR="00A726EC" w:rsidRPr="00A726EC">
        <w:rPr>
          <w:rFonts w:ascii="Times New Roman" w:hAnsi="Times New Roman" w:cs="Times New Roman"/>
          <w:sz w:val="20"/>
          <w:szCs w:val="20"/>
        </w:rPr>
        <w:t>Sürdürülebilir</w:t>
      </w:r>
      <w:r w:rsidR="00A726EC">
        <w:rPr>
          <w:rFonts w:ascii="Times New Roman" w:hAnsi="Times New Roman" w:cs="Times New Roman"/>
          <w:sz w:val="20"/>
          <w:szCs w:val="20"/>
        </w:rPr>
        <w:t xml:space="preserve"> </w:t>
      </w:r>
      <w:r w:rsidR="00A726EC" w:rsidRPr="00A726EC">
        <w:rPr>
          <w:rFonts w:ascii="Times New Roman" w:hAnsi="Times New Roman" w:cs="Times New Roman"/>
          <w:sz w:val="20"/>
          <w:szCs w:val="20"/>
        </w:rPr>
        <w:t>Kalkınma Amaçları</w:t>
      </w:r>
      <w:r w:rsidR="00A726EC">
        <w:rPr>
          <w:rFonts w:ascii="Times New Roman" w:hAnsi="Times New Roman" w:cs="Times New Roman"/>
          <w:sz w:val="20"/>
          <w:szCs w:val="20"/>
        </w:rPr>
        <w:t xml:space="preserve"> </w:t>
      </w:r>
      <w:r w:rsidR="00A726EC" w:rsidRPr="00A726EC">
        <w:rPr>
          <w:rFonts w:ascii="Times New Roman" w:hAnsi="Times New Roman" w:cs="Times New Roman"/>
          <w:sz w:val="20"/>
          <w:szCs w:val="20"/>
        </w:rPr>
        <w:t>Değerlendirme Raporu</w:t>
      </w:r>
      <w:r w:rsidR="00A726EC">
        <w:rPr>
          <w:rFonts w:ascii="Times New Roman" w:hAnsi="Times New Roman" w:cs="Times New Roman"/>
          <w:sz w:val="20"/>
          <w:szCs w:val="20"/>
        </w:rPr>
        <w:t xml:space="preserve">” bulunmaktadır. İlk raporda </w:t>
      </w:r>
      <w:proofErr w:type="spellStart"/>
      <w:r w:rsidR="00A726EC">
        <w:rPr>
          <w:rFonts w:ascii="Times New Roman" w:hAnsi="Times New Roman" w:cs="Times New Roman"/>
          <w:sz w:val="20"/>
          <w:szCs w:val="20"/>
        </w:rPr>
        <w:t>SKA’ların</w:t>
      </w:r>
      <w:proofErr w:type="spellEnd"/>
      <w:r w:rsidR="00A726EC">
        <w:rPr>
          <w:rFonts w:ascii="Times New Roman" w:hAnsi="Times New Roman" w:cs="Times New Roman"/>
          <w:sz w:val="20"/>
          <w:szCs w:val="20"/>
        </w:rPr>
        <w:t xml:space="preserve"> ulusal politikalara ne şekilde entegre edilmeye çalışıldığına ilişkin kapsamlı bilgiler yer almaktadır. </w:t>
      </w:r>
      <w:r w:rsidR="00FC1362">
        <w:rPr>
          <w:rFonts w:ascii="Times New Roman" w:hAnsi="Times New Roman" w:cs="Times New Roman"/>
          <w:sz w:val="20"/>
          <w:szCs w:val="20"/>
        </w:rPr>
        <w:t>Buna göre; 11. Kalkınma Planı hazırlıkları kapsamında yayımlanan 43 ayrı Özel İhtisas Komisyonu Raporu’nda “</w:t>
      </w:r>
      <w:r w:rsidR="00FC1362" w:rsidRPr="00FC1362">
        <w:rPr>
          <w:rFonts w:ascii="Times New Roman" w:hAnsi="Times New Roman" w:cs="Times New Roman"/>
          <w:sz w:val="20"/>
          <w:szCs w:val="20"/>
        </w:rPr>
        <w:t>Plan Hedef, Amaç ve Politikalarının Sürdürülebilir Kalkınma</w:t>
      </w:r>
      <w:r w:rsidR="00FC1362">
        <w:rPr>
          <w:rFonts w:ascii="Times New Roman" w:hAnsi="Times New Roman" w:cs="Times New Roman"/>
          <w:sz w:val="20"/>
          <w:szCs w:val="20"/>
        </w:rPr>
        <w:t xml:space="preserve"> </w:t>
      </w:r>
      <w:r w:rsidR="00FC1362" w:rsidRPr="00FC1362">
        <w:rPr>
          <w:rFonts w:ascii="Times New Roman" w:hAnsi="Times New Roman" w:cs="Times New Roman"/>
          <w:sz w:val="20"/>
          <w:szCs w:val="20"/>
        </w:rPr>
        <w:t>Hedefleriyle İlişkisi ve Uyumu”</w:t>
      </w:r>
      <w:r w:rsidR="00FC1362">
        <w:rPr>
          <w:rFonts w:ascii="Times New Roman" w:hAnsi="Times New Roman" w:cs="Times New Roman"/>
          <w:sz w:val="20"/>
          <w:szCs w:val="20"/>
        </w:rPr>
        <w:t xml:space="preserve"> başlığı altında ilgili raporların </w:t>
      </w:r>
      <w:proofErr w:type="spellStart"/>
      <w:r w:rsidR="00FC1362">
        <w:rPr>
          <w:rFonts w:ascii="Times New Roman" w:hAnsi="Times New Roman" w:cs="Times New Roman"/>
          <w:sz w:val="20"/>
          <w:szCs w:val="20"/>
        </w:rPr>
        <w:t>SKA’larla</w:t>
      </w:r>
      <w:proofErr w:type="spellEnd"/>
      <w:r w:rsidR="00FC1362">
        <w:rPr>
          <w:rFonts w:ascii="Times New Roman" w:hAnsi="Times New Roman" w:cs="Times New Roman"/>
          <w:sz w:val="20"/>
          <w:szCs w:val="20"/>
        </w:rPr>
        <w:t xml:space="preserve"> uyumunun değerlendirilmesi</w:t>
      </w:r>
      <w:r w:rsidR="008D36C8">
        <w:rPr>
          <w:rFonts w:ascii="Times New Roman" w:hAnsi="Times New Roman" w:cs="Times New Roman"/>
          <w:sz w:val="20"/>
          <w:szCs w:val="20"/>
        </w:rPr>
        <w:t xml:space="preserve"> ve </w:t>
      </w:r>
      <w:proofErr w:type="spellStart"/>
      <w:r w:rsidR="008D36C8">
        <w:rPr>
          <w:rFonts w:ascii="Times New Roman" w:hAnsi="Times New Roman" w:cs="Times New Roman"/>
          <w:sz w:val="20"/>
          <w:szCs w:val="20"/>
        </w:rPr>
        <w:t>SKA’ların</w:t>
      </w:r>
      <w:proofErr w:type="spellEnd"/>
      <w:r w:rsidR="008D36C8">
        <w:rPr>
          <w:rFonts w:ascii="Times New Roman" w:hAnsi="Times New Roman" w:cs="Times New Roman"/>
          <w:sz w:val="20"/>
          <w:szCs w:val="20"/>
        </w:rPr>
        <w:t xml:space="preserve"> bütçe süreçlerinde gündeme alınması</w:t>
      </w:r>
      <w:r w:rsidR="00FC1362">
        <w:rPr>
          <w:rFonts w:ascii="Times New Roman" w:hAnsi="Times New Roman" w:cs="Times New Roman"/>
          <w:sz w:val="20"/>
          <w:szCs w:val="20"/>
        </w:rPr>
        <w:t xml:space="preserve"> sağlanmıştır.</w:t>
      </w:r>
      <w:r w:rsidR="00545D38">
        <w:rPr>
          <w:rFonts w:ascii="Times New Roman" w:hAnsi="Times New Roman" w:cs="Times New Roman"/>
          <w:sz w:val="20"/>
          <w:szCs w:val="20"/>
        </w:rPr>
        <w:t xml:space="preserve"> Kalkınma Planlarında ve Cumhurbaşkanlığı Yıllık Programlarında </w:t>
      </w:r>
      <w:proofErr w:type="spellStart"/>
      <w:r w:rsidR="00545D38">
        <w:rPr>
          <w:rFonts w:ascii="Times New Roman" w:hAnsi="Times New Roman" w:cs="Times New Roman"/>
          <w:sz w:val="20"/>
          <w:szCs w:val="20"/>
        </w:rPr>
        <w:t>SKA’lara</w:t>
      </w:r>
      <w:proofErr w:type="spellEnd"/>
      <w:r w:rsidR="00545D38">
        <w:rPr>
          <w:rFonts w:ascii="Times New Roman" w:hAnsi="Times New Roman" w:cs="Times New Roman"/>
          <w:sz w:val="20"/>
          <w:szCs w:val="20"/>
        </w:rPr>
        <w:t xml:space="preserve"> yer verilmeye başlanmıştır. SKA göstergelerinin belirlenmesi ve takibi için müstakil bir site oluşturulmuştur (SBB, 2019</w:t>
      </w:r>
      <w:r w:rsidR="00142755">
        <w:rPr>
          <w:rFonts w:ascii="Times New Roman" w:hAnsi="Times New Roman" w:cs="Times New Roman"/>
          <w:sz w:val="20"/>
          <w:szCs w:val="20"/>
        </w:rPr>
        <w:t>b</w:t>
      </w:r>
      <w:r w:rsidR="00545D38">
        <w:rPr>
          <w:rFonts w:ascii="Times New Roman" w:hAnsi="Times New Roman" w:cs="Times New Roman"/>
          <w:sz w:val="20"/>
          <w:szCs w:val="20"/>
        </w:rPr>
        <w:t xml:space="preserve">). SKA Değerlendirme Raporunda ise </w:t>
      </w:r>
      <w:r w:rsidR="00086B87">
        <w:rPr>
          <w:rFonts w:ascii="Times New Roman" w:hAnsi="Times New Roman" w:cs="Times New Roman"/>
          <w:sz w:val="20"/>
          <w:szCs w:val="20"/>
        </w:rPr>
        <w:t xml:space="preserve">kurumların yıllık raporlarında ve stratejik planlarında </w:t>
      </w:r>
      <w:proofErr w:type="spellStart"/>
      <w:r w:rsidR="00086B87">
        <w:rPr>
          <w:rFonts w:ascii="Times New Roman" w:hAnsi="Times New Roman" w:cs="Times New Roman"/>
          <w:sz w:val="20"/>
          <w:szCs w:val="20"/>
        </w:rPr>
        <w:t>SKA’ların</w:t>
      </w:r>
      <w:proofErr w:type="spellEnd"/>
      <w:r w:rsidR="00086B87">
        <w:rPr>
          <w:rFonts w:ascii="Times New Roman" w:hAnsi="Times New Roman" w:cs="Times New Roman"/>
          <w:sz w:val="20"/>
          <w:szCs w:val="20"/>
        </w:rPr>
        <w:t xml:space="preserve"> gerçekleştirilmesine yönelik hangi hedeflerin yer aldığı incelenmiştir. </w:t>
      </w:r>
      <w:proofErr w:type="spellStart"/>
      <w:r w:rsidR="00086B87">
        <w:rPr>
          <w:rFonts w:ascii="Times New Roman" w:hAnsi="Times New Roman" w:cs="Times New Roman"/>
          <w:sz w:val="20"/>
          <w:szCs w:val="20"/>
        </w:rPr>
        <w:t>SKA’lar</w:t>
      </w:r>
      <w:proofErr w:type="spellEnd"/>
      <w:r w:rsidR="00086B87">
        <w:rPr>
          <w:rFonts w:ascii="Times New Roman" w:hAnsi="Times New Roman" w:cs="Times New Roman"/>
          <w:sz w:val="20"/>
          <w:szCs w:val="20"/>
        </w:rPr>
        <w:t xml:space="preserve"> bazında ilgili politika </w:t>
      </w:r>
      <w:proofErr w:type="gramStart"/>
      <w:r w:rsidR="00086B87">
        <w:rPr>
          <w:rFonts w:ascii="Times New Roman" w:hAnsi="Times New Roman" w:cs="Times New Roman"/>
          <w:sz w:val="20"/>
          <w:szCs w:val="20"/>
        </w:rPr>
        <w:t>dokümanlarında</w:t>
      </w:r>
      <w:proofErr w:type="gramEnd"/>
      <w:r w:rsidR="00086B87">
        <w:rPr>
          <w:rFonts w:ascii="Times New Roman" w:hAnsi="Times New Roman" w:cs="Times New Roman"/>
          <w:sz w:val="20"/>
          <w:szCs w:val="20"/>
        </w:rPr>
        <w:t xml:space="preserve"> belirlenen hedefler sunulmuştur. Ayrıca </w:t>
      </w:r>
      <w:proofErr w:type="spellStart"/>
      <w:r w:rsidR="00086B87">
        <w:rPr>
          <w:rFonts w:ascii="Times New Roman" w:hAnsi="Times New Roman" w:cs="Times New Roman"/>
          <w:sz w:val="20"/>
          <w:szCs w:val="20"/>
        </w:rPr>
        <w:t>SKA’lara</w:t>
      </w:r>
      <w:proofErr w:type="spellEnd"/>
      <w:r w:rsidR="00086B87">
        <w:rPr>
          <w:rFonts w:ascii="Times New Roman" w:hAnsi="Times New Roman" w:cs="Times New Roman"/>
          <w:sz w:val="20"/>
          <w:szCs w:val="20"/>
        </w:rPr>
        <w:t xml:space="preserve"> ilişkin mevzuat ve kurumsal çerçeve ile sorumlu ve ilgili kuruluşlar da ortaya konulmuştur.</w:t>
      </w:r>
      <w:r w:rsidR="003D7330">
        <w:rPr>
          <w:rFonts w:ascii="Times New Roman" w:hAnsi="Times New Roman" w:cs="Times New Roman"/>
          <w:sz w:val="20"/>
          <w:szCs w:val="20"/>
        </w:rPr>
        <w:t xml:space="preserve"> Ör</w:t>
      </w:r>
      <w:r w:rsidR="0051779E">
        <w:rPr>
          <w:rFonts w:ascii="Times New Roman" w:hAnsi="Times New Roman" w:cs="Times New Roman"/>
          <w:sz w:val="20"/>
          <w:szCs w:val="20"/>
        </w:rPr>
        <w:t>ne</w:t>
      </w:r>
      <w:r w:rsidR="003D7330">
        <w:rPr>
          <w:rFonts w:ascii="Times New Roman" w:hAnsi="Times New Roman" w:cs="Times New Roman"/>
          <w:sz w:val="20"/>
          <w:szCs w:val="20"/>
        </w:rPr>
        <w:t xml:space="preserve">ğin ilgili yılda SKA 2.1.’e ilişkin stratejik plan ve belgeler; </w:t>
      </w:r>
      <w:r w:rsidR="003D7330" w:rsidRPr="003D7330">
        <w:rPr>
          <w:rFonts w:ascii="Times New Roman" w:hAnsi="Times New Roman" w:cs="Times New Roman"/>
          <w:sz w:val="20"/>
          <w:szCs w:val="20"/>
        </w:rPr>
        <w:t>10. Kalkınma Planı</w:t>
      </w:r>
      <w:r w:rsidR="003D7330">
        <w:rPr>
          <w:rFonts w:ascii="Times New Roman" w:hAnsi="Times New Roman" w:cs="Times New Roman"/>
          <w:sz w:val="20"/>
          <w:szCs w:val="20"/>
        </w:rPr>
        <w:t xml:space="preserve">, </w:t>
      </w:r>
      <w:r w:rsidR="003D7330" w:rsidRPr="003D7330">
        <w:rPr>
          <w:rFonts w:ascii="Times New Roman" w:hAnsi="Times New Roman" w:cs="Times New Roman"/>
          <w:sz w:val="20"/>
          <w:szCs w:val="20"/>
        </w:rPr>
        <w:t>Sağlıklı Yaşam ve Hareketlilik Programı</w:t>
      </w:r>
      <w:r w:rsidR="003D7330">
        <w:rPr>
          <w:rFonts w:ascii="Times New Roman" w:hAnsi="Times New Roman" w:cs="Times New Roman"/>
          <w:sz w:val="20"/>
          <w:szCs w:val="20"/>
        </w:rPr>
        <w:t xml:space="preserve"> ile</w:t>
      </w:r>
      <w:r w:rsidR="003D7330" w:rsidRPr="003D7330">
        <w:rPr>
          <w:rFonts w:ascii="Times New Roman" w:hAnsi="Times New Roman" w:cs="Times New Roman"/>
          <w:sz w:val="20"/>
          <w:szCs w:val="20"/>
        </w:rPr>
        <w:t xml:space="preserve"> Sağlık Bakanlığı</w:t>
      </w:r>
      <w:r w:rsidR="003D7330">
        <w:rPr>
          <w:rFonts w:ascii="Times New Roman" w:hAnsi="Times New Roman" w:cs="Times New Roman"/>
          <w:sz w:val="20"/>
          <w:szCs w:val="20"/>
        </w:rPr>
        <w:t xml:space="preserve"> </w:t>
      </w:r>
      <w:r w:rsidR="003D7330" w:rsidRPr="003D7330">
        <w:rPr>
          <w:rFonts w:ascii="Times New Roman" w:hAnsi="Times New Roman" w:cs="Times New Roman"/>
          <w:sz w:val="20"/>
          <w:szCs w:val="20"/>
        </w:rPr>
        <w:t>Stratejik Planı</w:t>
      </w:r>
      <w:r w:rsidR="003D7330">
        <w:rPr>
          <w:rFonts w:ascii="Times New Roman" w:hAnsi="Times New Roman" w:cs="Times New Roman"/>
          <w:sz w:val="20"/>
          <w:szCs w:val="20"/>
        </w:rPr>
        <w:t>’dır. Bu amaçtan sorumlu kuruluş Tarım ve Orman Bakanlığı iken ilgili kurum Strateji ve Bütçe Başkanlığı, Hazine ve Maliye Bakanlığı ile Sanayi ve Teknoloji Bakanlığıdır</w:t>
      </w:r>
      <w:r w:rsidR="008D36C8">
        <w:rPr>
          <w:rFonts w:ascii="Times New Roman" w:hAnsi="Times New Roman" w:cs="Times New Roman"/>
          <w:sz w:val="20"/>
          <w:szCs w:val="20"/>
        </w:rPr>
        <w:t xml:space="preserve"> (SBB, 2019</w:t>
      </w:r>
      <w:r w:rsidR="00142755">
        <w:rPr>
          <w:rFonts w:ascii="Times New Roman" w:hAnsi="Times New Roman" w:cs="Times New Roman"/>
          <w:sz w:val="20"/>
          <w:szCs w:val="20"/>
        </w:rPr>
        <w:t>c</w:t>
      </w:r>
      <w:r w:rsidR="008D36C8">
        <w:rPr>
          <w:rFonts w:ascii="Times New Roman" w:hAnsi="Times New Roman" w:cs="Times New Roman"/>
          <w:sz w:val="20"/>
          <w:szCs w:val="20"/>
        </w:rPr>
        <w:t>)</w:t>
      </w:r>
      <w:r w:rsidR="003D7330">
        <w:rPr>
          <w:rFonts w:ascii="Times New Roman" w:hAnsi="Times New Roman" w:cs="Times New Roman"/>
          <w:sz w:val="20"/>
          <w:szCs w:val="20"/>
        </w:rPr>
        <w:t>.</w:t>
      </w:r>
    </w:p>
    <w:p w14:paraId="115DB274" w14:textId="7C3C1647" w:rsidR="00CF16A0" w:rsidRDefault="008D36C8" w:rsidP="00CF16A0">
      <w:pPr>
        <w:spacing w:line="240" w:lineRule="auto"/>
        <w:jc w:val="both"/>
        <w:rPr>
          <w:rFonts w:ascii="Times New Roman" w:hAnsi="Times New Roman" w:cs="Times New Roman"/>
          <w:sz w:val="20"/>
          <w:szCs w:val="20"/>
        </w:rPr>
      </w:pPr>
      <w:r>
        <w:rPr>
          <w:rFonts w:ascii="Times New Roman" w:hAnsi="Times New Roman" w:cs="Times New Roman"/>
          <w:sz w:val="20"/>
          <w:szCs w:val="20"/>
        </w:rPr>
        <w:tab/>
        <w:t xml:space="preserve">Görüldüğü üzere son yıllarda üst politika belgelerinde </w:t>
      </w:r>
      <w:proofErr w:type="spellStart"/>
      <w:r>
        <w:rPr>
          <w:rFonts w:ascii="Times New Roman" w:hAnsi="Times New Roman" w:cs="Times New Roman"/>
          <w:sz w:val="20"/>
          <w:szCs w:val="20"/>
        </w:rPr>
        <w:t>SKA’lara</w:t>
      </w:r>
      <w:proofErr w:type="spellEnd"/>
      <w:r>
        <w:rPr>
          <w:rFonts w:ascii="Times New Roman" w:hAnsi="Times New Roman" w:cs="Times New Roman"/>
          <w:sz w:val="20"/>
          <w:szCs w:val="20"/>
        </w:rPr>
        <w:t xml:space="preserve"> daha fazla yer verilmeye başlanmıştır. Kalkınma planlarında, orta vadeli programlarda, stratejik planlarda ve yıllık programlarda yer alan hedefler </w:t>
      </w:r>
      <w:proofErr w:type="spellStart"/>
      <w:r>
        <w:rPr>
          <w:rFonts w:ascii="Times New Roman" w:hAnsi="Times New Roman" w:cs="Times New Roman"/>
          <w:sz w:val="20"/>
          <w:szCs w:val="20"/>
        </w:rPr>
        <w:t>SKA’lar</w:t>
      </w:r>
      <w:proofErr w:type="spellEnd"/>
      <w:r>
        <w:rPr>
          <w:rFonts w:ascii="Times New Roman" w:hAnsi="Times New Roman" w:cs="Times New Roman"/>
          <w:sz w:val="20"/>
          <w:szCs w:val="20"/>
        </w:rPr>
        <w:t xml:space="preserve"> ile ilişkilendirilmeye başlanmıştır. Buna yönelik bir koordinasyon kurulu da kurulmuştur. Ancak bu çalışmaların hiçbirinde </w:t>
      </w:r>
      <w:proofErr w:type="spellStart"/>
      <w:r>
        <w:rPr>
          <w:rFonts w:ascii="Times New Roman" w:hAnsi="Times New Roman" w:cs="Times New Roman"/>
          <w:sz w:val="20"/>
          <w:szCs w:val="20"/>
        </w:rPr>
        <w:t>SKA’lar</w:t>
      </w:r>
      <w:proofErr w:type="spellEnd"/>
      <w:r>
        <w:rPr>
          <w:rFonts w:ascii="Times New Roman" w:hAnsi="Times New Roman" w:cs="Times New Roman"/>
          <w:sz w:val="20"/>
          <w:szCs w:val="20"/>
        </w:rPr>
        <w:t xml:space="preserve"> tam manasıyla bütçeleme süreçlerine dahil edilmemiş, bütçe sınıflandırmalarında yer almamışlardır. Esasında 202</w:t>
      </w:r>
      <w:r w:rsidR="0051779E">
        <w:rPr>
          <w:rFonts w:ascii="Times New Roman" w:hAnsi="Times New Roman" w:cs="Times New Roman"/>
          <w:sz w:val="20"/>
          <w:szCs w:val="20"/>
        </w:rPr>
        <w:t>0</w:t>
      </w:r>
      <w:r>
        <w:rPr>
          <w:rFonts w:ascii="Times New Roman" w:hAnsi="Times New Roman" w:cs="Times New Roman"/>
          <w:sz w:val="20"/>
          <w:szCs w:val="20"/>
        </w:rPr>
        <w:t xml:space="preserve"> yılı itibariyle</w:t>
      </w:r>
      <w:r w:rsidR="003E0D84">
        <w:rPr>
          <w:rFonts w:ascii="Times New Roman" w:hAnsi="Times New Roman" w:cs="Times New Roman"/>
          <w:sz w:val="20"/>
          <w:szCs w:val="20"/>
        </w:rPr>
        <w:t xml:space="preserve"> uygulamaya konulan</w:t>
      </w:r>
      <w:r>
        <w:rPr>
          <w:rFonts w:ascii="Times New Roman" w:hAnsi="Times New Roman" w:cs="Times New Roman"/>
          <w:sz w:val="20"/>
          <w:szCs w:val="20"/>
        </w:rPr>
        <w:t xml:space="preserve"> program bütçe sistemi, </w:t>
      </w:r>
      <w:proofErr w:type="spellStart"/>
      <w:r>
        <w:rPr>
          <w:rFonts w:ascii="Times New Roman" w:hAnsi="Times New Roman" w:cs="Times New Roman"/>
          <w:sz w:val="20"/>
          <w:szCs w:val="20"/>
        </w:rPr>
        <w:t>SKA’ların</w:t>
      </w:r>
      <w:proofErr w:type="spellEnd"/>
      <w:r>
        <w:rPr>
          <w:rFonts w:ascii="Times New Roman" w:hAnsi="Times New Roman" w:cs="Times New Roman"/>
          <w:sz w:val="20"/>
          <w:szCs w:val="20"/>
        </w:rPr>
        <w:t xml:space="preserve"> bütçeleme süreçlerine entegre edilmesin</w:t>
      </w:r>
      <w:r w:rsidR="003E0D84">
        <w:rPr>
          <w:rFonts w:ascii="Times New Roman" w:hAnsi="Times New Roman" w:cs="Times New Roman"/>
          <w:sz w:val="20"/>
          <w:szCs w:val="20"/>
        </w:rPr>
        <w:t xml:space="preserve">e olanak tanımaktadır. Hatta bu sistemle </w:t>
      </w:r>
      <w:proofErr w:type="spellStart"/>
      <w:r w:rsidR="003E0D84">
        <w:rPr>
          <w:rFonts w:ascii="Times New Roman" w:hAnsi="Times New Roman" w:cs="Times New Roman"/>
          <w:sz w:val="20"/>
          <w:szCs w:val="20"/>
        </w:rPr>
        <w:t>SKA’ların</w:t>
      </w:r>
      <w:proofErr w:type="spellEnd"/>
      <w:r w:rsidR="003E0D84">
        <w:rPr>
          <w:rFonts w:ascii="Times New Roman" w:hAnsi="Times New Roman" w:cs="Times New Roman"/>
          <w:sz w:val="20"/>
          <w:szCs w:val="20"/>
        </w:rPr>
        <w:t xml:space="preserve"> doğrudan bütçe programı olarak ele alınması oldukça kolaylaşmaktadır. Bu çerçevede Tablo 1’de hangi bütçe programının hangi </w:t>
      </w:r>
      <w:proofErr w:type="spellStart"/>
      <w:r w:rsidR="003E0D84">
        <w:rPr>
          <w:rFonts w:ascii="Times New Roman" w:hAnsi="Times New Roman" w:cs="Times New Roman"/>
          <w:sz w:val="20"/>
          <w:szCs w:val="20"/>
        </w:rPr>
        <w:t>SKA’ya</w:t>
      </w:r>
      <w:proofErr w:type="spellEnd"/>
      <w:r w:rsidR="003E0D84">
        <w:rPr>
          <w:rFonts w:ascii="Times New Roman" w:hAnsi="Times New Roman" w:cs="Times New Roman"/>
          <w:sz w:val="20"/>
          <w:szCs w:val="20"/>
        </w:rPr>
        <w:t xml:space="preserve"> karşılık gelebileceğine ve ilgili SKA için bütçeden ne kadar ödenek ayrıldığına ilişkin bir eşleştirmeye yer verilmiştir.</w:t>
      </w:r>
      <w:r w:rsidR="005130F6">
        <w:rPr>
          <w:rFonts w:ascii="Times New Roman" w:hAnsi="Times New Roman" w:cs="Times New Roman"/>
          <w:sz w:val="20"/>
          <w:szCs w:val="20"/>
        </w:rPr>
        <w:t xml:space="preserve"> </w:t>
      </w:r>
      <w:r w:rsidR="00CF16A0">
        <w:rPr>
          <w:rFonts w:ascii="Times New Roman" w:hAnsi="Times New Roman" w:cs="Times New Roman"/>
          <w:sz w:val="20"/>
          <w:szCs w:val="20"/>
        </w:rPr>
        <w:t xml:space="preserve"> </w:t>
      </w:r>
    </w:p>
    <w:p w14:paraId="454BEEFB" w14:textId="5DE9861D" w:rsidR="00315346" w:rsidRPr="005130F6" w:rsidRDefault="005130F6" w:rsidP="00CF16A0">
      <w:pPr>
        <w:spacing w:line="240" w:lineRule="auto"/>
        <w:ind w:firstLine="708"/>
        <w:jc w:val="both"/>
        <w:rPr>
          <w:rFonts w:ascii="Times New Roman" w:hAnsi="Times New Roman" w:cs="Times New Roman"/>
          <w:sz w:val="20"/>
          <w:szCs w:val="20"/>
        </w:rPr>
        <w:sectPr w:rsidR="00315346" w:rsidRPr="005130F6" w:rsidSect="00074016">
          <w:footerReference w:type="default" r:id="rId14"/>
          <w:pgSz w:w="11906" w:h="16838"/>
          <w:pgMar w:top="1418" w:right="1418" w:bottom="1418" w:left="1701" w:header="709" w:footer="709" w:gutter="0"/>
          <w:cols w:space="708"/>
          <w:titlePg/>
          <w:docGrid w:linePitch="360"/>
        </w:sectPr>
      </w:pPr>
      <w:r w:rsidRPr="005130F6">
        <w:rPr>
          <w:rFonts w:ascii="Times New Roman" w:hAnsi="Times New Roman" w:cs="Times New Roman"/>
          <w:sz w:val="20"/>
          <w:szCs w:val="20"/>
        </w:rPr>
        <w:t>Tablo</w:t>
      </w:r>
      <w:r>
        <w:rPr>
          <w:rFonts w:ascii="Times New Roman" w:hAnsi="Times New Roman" w:cs="Times New Roman"/>
          <w:sz w:val="20"/>
          <w:szCs w:val="20"/>
        </w:rPr>
        <w:t xml:space="preserve"> 1’de program bazında bütçe giderleri; 2021 yılı için hem başlangıç ödeneklerini hem de gerçekleşmeleri içerecek şekilde, 2022 yılı içinse yalnızca başlangıç ödeneklerini içerecek şekilde verilmiştir</w:t>
      </w:r>
      <w:r>
        <w:rPr>
          <w:rStyle w:val="DipnotBavurusu"/>
          <w:rFonts w:ascii="Times New Roman" w:hAnsi="Times New Roman" w:cs="Times New Roman"/>
          <w:sz w:val="20"/>
          <w:szCs w:val="20"/>
        </w:rPr>
        <w:footnoteReference w:id="6"/>
      </w:r>
      <w:r>
        <w:rPr>
          <w:rFonts w:ascii="Times New Roman" w:hAnsi="Times New Roman" w:cs="Times New Roman"/>
          <w:sz w:val="20"/>
          <w:szCs w:val="20"/>
        </w:rPr>
        <w:t xml:space="preserve">. </w:t>
      </w:r>
      <w:r w:rsidR="00173C19">
        <w:rPr>
          <w:rFonts w:ascii="Times New Roman" w:hAnsi="Times New Roman" w:cs="Times New Roman"/>
          <w:sz w:val="20"/>
          <w:szCs w:val="20"/>
        </w:rPr>
        <w:t xml:space="preserve">İlk sütunda yer </w:t>
      </w:r>
      <w:r w:rsidR="00CF16A0">
        <w:rPr>
          <w:rFonts w:ascii="Times New Roman" w:hAnsi="Times New Roman" w:cs="Times New Roman"/>
          <w:sz w:val="20"/>
          <w:szCs w:val="20"/>
        </w:rPr>
        <w:t xml:space="preserve">alan </w:t>
      </w:r>
      <w:r w:rsidR="00173C19">
        <w:rPr>
          <w:rFonts w:ascii="Times New Roman" w:hAnsi="Times New Roman" w:cs="Times New Roman"/>
          <w:sz w:val="20"/>
          <w:szCs w:val="20"/>
        </w:rPr>
        <w:t xml:space="preserve">17 Sürdürülebilir Kalkınma Amacı, Birleşmiş Milletler tarafından 193 ülkenin </w:t>
      </w:r>
      <w:r w:rsidR="00CF16A0">
        <w:rPr>
          <w:rFonts w:ascii="Times New Roman" w:hAnsi="Times New Roman" w:cs="Times New Roman"/>
          <w:sz w:val="20"/>
          <w:szCs w:val="20"/>
        </w:rPr>
        <w:t>onayıyla ve 2030 yılında gerçekleştirilme hedefiyle kabul edilmiştir. İkinci sütunda ise Türkiye’nin program bütçe kapsamında ödenek ayırdığı giderler yer almaktadır.</w:t>
      </w:r>
      <w:r w:rsidR="000D484A">
        <w:rPr>
          <w:rFonts w:ascii="Times New Roman" w:hAnsi="Times New Roman" w:cs="Times New Roman"/>
          <w:sz w:val="20"/>
          <w:szCs w:val="20"/>
        </w:rPr>
        <w:t xml:space="preserve"> Buna göre bütçe programları, ilgili oldukları değerlendirilen </w:t>
      </w:r>
      <w:proofErr w:type="spellStart"/>
      <w:r w:rsidR="000D484A">
        <w:rPr>
          <w:rFonts w:ascii="Times New Roman" w:hAnsi="Times New Roman" w:cs="Times New Roman"/>
          <w:sz w:val="20"/>
          <w:szCs w:val="20"/>
        </w:rPr>
        <w:t>SKA’larla</w:t>
      </w:r>
      <w:proofErr w:type="spellEnd"/>
      <w:r w:rsidR="000D484A">
        <w:rPr>
          <w:rFonts w:ascii="Times New Roman" w:hAnsi="Times New Roman" w:cs="Times New Roman"/>
          <w:sz w:val="20"/>
          <w:szCs w:val="20"/>
        </w:rPr>
        <w:t xml:space="preserve"> eşleştirilmiştir. Eşleştirme yapılırken </w:t>
      </w:r>
      <w:proofErr w:type="spellStart"/>
      <w:r w:rsidR="000D484A">
        <w:rPr>
          <w:rFonts w:ascii="Times New Roman" w:hAnsi="Times New Roman" w:cs="Times New Roman"/>
          <w:sz w:val="20"/>
          <w:szCs w:val="20"/>
        </w:rPr>
        <w:t>SKA’lara</w:t>
      </w:r>
      <w:proofErr w:type="spellEnd"/>
      <w:r w:rsidR="000D484A">
        <w:rPr>
          <w:rFonts w:ascii="Times New Roman" w:hAnsi="Times New Roman" w:cs="Times New Roman"/>
          <w:sz w:val="20"/>
          <w:szCs w:val="20"/>
        </w:rPr>
        <w:t xml:space="preserve"> ait göstergeler ile bütçe programlarının kapsamı esas alınmıştır. </w:t>
      </w:r>
      <w:proofErr w:type="spellStart"/>
      <w:r w:rsidR="000D484A">
        <w:rPr>
          <w:rFonts w:ascii="Times New Roman" w:hAnsi="Times New Roman" w:cs="Times New Roman"/>
          <w:sz w:val="20"/>
          <w:szCs w:val="20"/>
        </w:rPr>
        <w:t>SKA’lar</w:t>
      </w:r>
      <w:proofErr w:type="spellEnd"/>
      <w:r w:rsidR="000D484A">
        <w:rPr>
          <w:rFonts w:ascii="Times New Roman" w:hAnsi="Times New Roman" w:cs="Times New Roman"/>
          <w:sz w:val="20"/>
          <w:szCs w:val="20"/>
        </w:rPr>
        <w:t xml:space="preserve"> ile bütçe programları alt göstergeler bazında farklılaştığı için ikisi arasındaki ilişkiye dair kesin bir çıkarımda bulunmak oldukça güçtür. Burada amaç</w:t>
      </w:r>
      <w:r w:rsidR="0051779E">
        <w:rPr>
          <w:rFonts w:ascii="Times New Roman" w:hAnsi="Times New Roman" w:cs="Times New Roman"/>
          <w:sz w:val="20"/>
          <w:szCs w:val="20"/>
        </w:rPr>
        <w:t xml:space="preserve"> </w:t>
      </w:r>
      <w:r w:rsidR="000D484A">
        <w:rPr>
          <w:rFonts w:ascii="Times New Roman" w:hAnsi="Times New Roman" w:cs="Times New Roman"/>
          <w:sz w:val="20"/>
          <w:szCs w:val="20"/>
        </w:rPr>
        <w:t xml:space="preserve">erişilebilen veriler doğrultusunda program bütçe ile </w:t>
      </w:r>
      <w:proofErr w:type="spellStart"/>
      <w:r w:rsidR="000D484A">
        <w:rPr>
          <w:rFonts w:ascii="Times New Roman" w:hAnsi="Times New Roman" w:cs="Times New Roman"/>
          <w:sz w:val="20"/>
          <w:szCs w:val="20"/>
        </w:rPr>
        <w:t>SKA’lara</w:t>
      </w:r>
      <w:proofErr w:type="spellEnd"/>
      <w:r w:rsidR="000D484A">
        <w:rPr>
          <w:rFonts w:ascii="Times New Roman" w:hAnsi="Times New Roman" w:cs="Times New Roman"/>
          <w:sz w:val="20"/>
          <w:szCs w:val="20"/>
        </w:rPr>
        <w:t xml:space="preserve"> ne derece hizmet edildiğine ilişkin bir öngörüde bulunmaktır.  </w:t>
      </w:r>
    </w:p>
    <w:p w14:paraId="418C7AB3" w14:textId="23009D32" w:rsidR="00315346" w:rsidRPr="005130F6" w:rsidRDefault="005130F6" w:rsidP="005130F6">
      <w:pPr>
        <w:spacing w:line="240" w:lineRule="auto"/>
        <w:jc w:val="center"/>
        <w:rPr>
          <w:rFonts w:ascii="Times New Roman" w:hAnsi="Times New Roman" w:cs="Times New Roman"/>
          <w:b/>
          <w:bCs/>
          <w:sz w:val="20"/>
          <w:szCs w:val="20"/>
        </w:rPr>
      </w:pPr>
      <w:r w:rsidRPr="005130F6">
        <w:rPr>
          <w:rFonts w:ascii="Times New Roman" w:hAnsi="Times New Roman" w:cs="Times New Roman"/>
          <w:b/>
          <w:bCs/>
          <w:sz w:val="20"/>
          <w:szCs w:val="20"/>
        </w:rPr>
        <w:lastRenderedPageBreak/>
        <w:t xml:space="preserve">Tablo 1: </w:t>
      </w:r>
      <w:proofErr w:type="spellStart"/>
      <w:r w:rsidRPr="005130F6">
        <w:rPr>
          <w:rFonts w:ascii="Times New Roman" w:hAnsi="Times New Roman" w:cs="Times New Roman"/>
          <w:b/>
          <w:bCs/>
          <w:sz w:val="20"/>
          <w:szCs w:val="20"/>
        </w:rPr>
        <w:t>SKA’lar</w:t>
      </w:r>
      <w:proofErr w:type="spellEnd"/>
      <w:r w:rsidRPr="005130F6">
        <w:rPr>
          <w:rFonts w:ascii="Times New Roman" w:hAnsi="Times New Roman" w:cs="Times New Roman"/>
          <w:b/>
          <w:bCs/>
          <w:sz w:val="20"/>
          <w:szCs w:val="20"/>
        </w:rPr>
        <w:t xml:space="preserve"> ve Program Bütçe İlişkisi</w:t>
      </w:r>
    </w:p>
    <w:tbl>
      <w:tblPr>
        <w:tblW w:w="14307" w:type="dxa"/>
        <w:tblCellMar>
          <w:left w:w="70" w:type="dxa"/>
          <w:right w:w="70" w:type="dxa"/>
        </w:tblCellMar>
        <w:tblLook w:val="04A0" w:firstRow="1" w:lastRow="0" w:firstColumn="1" w:lastColumn="0" w:noHBand="0" w:noVBand="1"/>
      </w:tblPr>
      <w:tblGrid>
        <w:gridCol w:w="2117"/>
        <w:gridCol w:w="3969"/>
        <w:gridCol w:w="1355"/>
        <w:gridCol w:w="1355"/>
        <w:gridCol w:w="1400"/>
        <w:gridCol w:w="1276"/>
        <w:gridCol w:w="1418"/>
        <w:gridCol w:w="1417"/>
      </w:tblGrid>
      <w:tr w:rsidR="00315346" w:rsidRPr="00B369C5" w14:paraId="4C728A1E" w14:textId="77777777" w:rsidTr="00CF16A0">
        <w:trPr>
          <w:trHeight w:val="315"/>
        </w:trPr>
        <w:tc>
          <w:tcPr>
            <w:tcW w:w="2117"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7C06199C" w14:textId="77777777" w:rsidR="00315346" w:rsidRPr="006E01FF" w:rsidRDefault="00315346" w:rsidP="00ED7BC8">
            <w:pPr>
              <w:spacing w:after="0" w:line="240" w:lineRule="auto"/>
              <w:jc w:val="center"/>
              <w:rPr>
                <w:rFonts w:ascii="Times New Roman" w:eastAsia="Times New Roman" w:hAnsi="Times New Roman" w:cs="Times New Roman"/>
                <w:b/>
                <w:bCs/>
                <w:color w:val="000000"/>
                <w:sz w:val="18"/>
                <w:szCs w:val="18"/>
                <w:lang w:eastAsia="tr-TR"/>
              </w:rPr>
            </w:pPr>
            <w:r w:rsidRPr="006E01FF">
              <w:rPr>
                <w:rFonts w:ascii="Times New Roman" w:eastAsia="Times New Roman" w:hAnsi="Times New Roman" w:cs="Times New Roman"/>
                <w:b/>
                <w:bCs/>
                <w:color w:val="000000"/>
                <w:sz w:val="18"/>
                <w:szCs w:val="18"/>
                <w:lang w:eastAsia="tr-TR"/>
              </w:rPr>
              <w:t>Sürdürülebilir Kalkınma Amaçları</w:t>
            </w:r>
          </w:p>
        </w:tc>
        <w:tc>
          <w:tcPr>
            <w:tcW w:w="3969" w:type="dxa"/>
            <w:tcBorders>
              <w:top w:val="single" w:sz="12" w:space="0" w:color="auto"/>
              <w:left w:val="nil"/>
              <w:bottom w:val="single" w:sz="12" w:space="0" w:color="auto"/>
              <w:right w:val="single" w:sz="4" w:space="0" w:color="auto"/>
            </w:tcBorders>
            <w:shd w:val="clear" w:color="auto" w:fill="auto"/>
            <w:noWrap/>
            <w:vAlign w:val="bottom"/>
            <w:hideMark/>
          </w:tcPr>
          <w:p w14:paraId="11115FA0" w14:textId="77777777" w:rsidR="00315346" w:rsidRPr="006E01FF" w:rsidRDefault="00315346" w:rsidP="00ED7BC8">
            <w:pPr>
              <w:spacing w:after="0" w:line="240" w:lineRule="auto"/>
              <w:jc w:val="center"/>
              <w:rPr>
                <w:rFonts w:ascii="Times New Roman" w:eastAsia="Times New Roman" w:hAnsi="Times New Roman" w:cs="Times New Roman"/>
                <w:b/>
                <w:bCs/>
                <w:color w:val="000000"/>
                <w:sz w:val="18"/>
                <w:szCs w:val="18"/>
                <w:lang w:eastAsia="tr-TR"/>
              </w:rPr>
            </w:pPr>
            <w:r w:rsidRPr="006E01FF">
              <w:rPr>
                <w:rFonts w:ascii="Times New Roman" w:eastAsia="Times New Roman" w:hAnsi="Times New Roman" w:cs="Times New Roman"/>
                <w:b/>
                <w:bCs/>
                <w:color w:val="000000"/>
                <w:sz w:val="18"/>
                <w:szCs w:val="18"/>
                <w:lang w:eastAsia="tr-TR"/>
              </w:rPr>
              <w:t>Program Sınıflandırmasına Göre Bütçe Giderleri</w:t>
            </w:r>
          </w:p>
        </w:tc>
        <w:tc>
          <w:tcPr>
            <w:tcW w:w="1355" w:type="dxa"/>
            <w:tcBorders>
              <w:top w:val="single" w:sz="12" w:space="0" w:color="auto"/>
              <w:left w:val="nil"/>
              <w:bottom w:val="single" w:sz="12" w:space="0" w:color="auto"/>
              <w:right w:val="single" w:sz="4" w:space="0" w:color="auto"/>
            </w:tcBorders>
            <w:shd w:val="clear" w:color="auto" w:fill="auto"/>
            <w:noWrap/>
            <w:vAlign w:val="center"/>
            <w:hideMark/>
          </w:tcPr>
          <w:p w14:paraId="628E2A9B" w14:textId="77777777" w:rsidR="00315346" w:rsidRPr="006E01FF" w:rsidRDefault="00315346" w:rsidP="00ED7BC8">
            <w:pPr>
              <w:spacing w:after="0" w:line="240" w:lineRule="auto"/>
              <w:ind w:right="-138"/>
              <w:rPr>
                <w:rFonts w:ascii="Times New Roman" w:eastAsia="Times New Roman" w:hAnsi="Times New Roman" w:cs="Times New Roman"/>
                <w:b/>
                <w:bCs/>
                <w:color w:val="000000"/>
                <w:sz w:val="18"/>
                <w:szCs w:val="18"/>
                <w:lang w:eastAsia="tr-TR"/>
              </w:rPr>
            </w:pPr>
            <w:r w:rsidRPr="006E01FF">
              <w:rPr>
                <w:rFonts w:ascii="Times New Roman" w:eastAsia="Times New Roman" w:hAnsi="Times New Roman" w:cs="Times New Roman"/>
                <w:b/>
                <w:bCs/>
                <w:color w:val="000000"/>
                <w:sz w:val="18"/>
                <w:szCs w:val="18"/>
                <w:lang w:eastAsia="tr-TR"/>
              </w:rPr>
              <w:t>2021 Başlangıç</w:t>
            </w:r>
          </w:p>
        </w:tc>
        <w:tc>
          <w:tcPr>
            <w:tcW w:w="1355" w:type="dxa"/>
            <w:tcBorders>
              <w:top w:val="single" w:sz="12" w:space="0" w:color="auto"/>
              <w:left w:val="nil"/>
              <w:bottom w:val="single" w:sz="12" w:space="0" w:color="auto"/>
              <w:right w:val="single" w:sz="4" w:space="0" w:color="auto"/>
            </w:tcBorders>
            <w:shd w:val="clear" w:color="auto" w:fill="auto"/>
            <w:noWrap/>
            <w:vAlign w:val="center"/>
            <w:hideMark/>
          </w:tcPr>
          <w:p w14:paraId="03055FF8" w14:textId="77777777" w:rsidR="00315346" w:rsidRPr="006E01FF" w:rsidRDefault="00315346" w:rsidP="00ED7BC8">
            <w:pPr>
              <w:spacing w:after="0" w:line="240" w:lineRule="auto"/>
              <w:jc w:val="center"/>
              <w:rPr>
                <w:rFonts w:ascii="Times New Roman" w:eastAsia="Times New Roman" w:hAnsi="Times New Roman" w:cs="Times New Roman"/>
                <w:b/>
                <w:bCs/>
                <w:color w:val="000000"/>
                <w:sz w:val="18"/>
                <w:szCs w:val="18"/>
                <w:lang w:eastAsia="tr-TR"/>
              </w:rPr>
            </w:pPr>
            <w:r w:rsidRPr="006E01FF">
              <w:rPr>
                <w:rFonts w:ascii="Times New Roman" w:eastAsia="Times New Roman" w:hAnsi="Times New Roman" w:cs="Times New Roman"/>
                <w:b/>
                <w:bCs/>
                <w:color w:val="000000"/>
                <w:sz w:val="18"/>
                <w:szCs w:val="18"/>
                <w:lang w:eastAsia="tr-TR"/>
              </w:rPr>
              <w:t>2021 Gerçekleşme</w:t>
            </w:r>
          </w:p>
        </w:tc>
        <w:tc>
          <w:tcPr>
            <w:tcW w:w="1400" w:type="dxa"/>
            <w:tcBorders>
              <w:top w:val="single" w:sz="12" w:space="0" w:color="auto"/>
              <w:left w:val="nil"/>
              <w:bottom w:val="single" w:sz="12" w:space="0" w:color="auto"/>
              <w:right w:val="single" w:sz="4" w:space="0" w:color="auto"/>
            </w:tcBorders>
            <w:shd w:val="clear" w:color="auto" w:fill="auto"/>
            <w:noWrap/>
            <w:vAlign w:val="center"/>
            <w:hideMark/>
          </w:tcPr>
          <w:p w14:paraId="003F508A" w14:textId="77777777" w:rsidR="00315346" w:rsidRDefault="00315346" w:rsidP="00ED7BC8">
            <w:pPr>
              <w:spacing w:after="0" w:line="240" w:lineRule="auto"/>
              <w:jc w:val="center"/>
              <w:rPr>
                <w:rFonts w:ascii="Times New Roman" w:eastAsia="Times New Roman" w:hAnsi="Times New Roman" w:cs="Times New Roman"/>
                <w:b/>
                <w:bCs/>
                <w:color w:val="000000"/>
                <w:sz w:val="18"/>
                <w:szCs w:val="18"/>
                <w:lang w:eastAsia="tr-TR"/>
              </w:rPr>
            </w:pPr>
            <w:r w:rsidRPr="006E01FF">
              <w:rPr>
                <w:rFonts w:ascii="Times New Roman" w:eastAsia="Times New Roman" w:hAnsi="Times New Roman" w:cs="Times New Roman"/>
                <w:b/>
                <w:bCs/>
                <w:color w:val="000000"/>
                <w:sz w:val="18"/>
                <w:szCs w:val="18"/>
                <w:lang w:eastAsia="tr-TR"/>
              </w:rPr>
              <w:t xml:space="preserve">2021 </w:t>
            </w:r>
          </w:p>
          <w:p w14:paraId="18016E64" w14:textId="77777777" w:rsidR="00315346" w:rsidRPr="006E01FF" w:rsidRDefault="00315346" w:rsidP="00ED7BC8">
            <w:pPr>
              <w:spacing w:after="0" w:line="240" w:lineRule="auto"/>
              <w:jc w:val="center"/>
              <w:rPr>
                <w:rFonts w:ascii="Times New Roman" w:eastAsia="Times New Roman" w:hAnsi="Times New Roman" w:cs="Times New Roman"/>
                <w:b/>
                <w:bCs/>
                <w:color w:val="000000"/>
                <w:sz w:val="18"/>
                <w:szCs w:val="18"/>
                <w:lang w:eastAsia="tr-TR"/>
              </w:rPr>
            </w:pPr>
            <w:r w:rsidRPr="006E01FF">
              <w:rPr>
                <w:rFonts w:ascii="Times New Roman" w:eastAsia="Times New Roman" w:hAnsi="Times New Roman" w:cs="Times New Roman"/>
                <w:b/>
                <w:bCs/>
                <w:color w:val="000000"/>
                <w:sz w:val="18"/>
                <w:szCs w:val="18"/>
                <w:lang w:eastAsia="tr-TR"/>
              </w:rPr>
              <w:t>Bütçedeki Payı</w:t>
            </w:r>
          </w:p>
        </w:tc>
        <w:tc>
          <w:tcPr>
            <w:tcW w:w="1276" w:type="dxa"/>
            <w:tcBorders>
              <w:top w:val="single" w:sz="12" w:space="0" w:color="auto"/>
              <w:left w:val="nil"/>
              <w:bottom w:val="single" w:sz="12" w:space="0" w:color="auto"/>
              <w:right w:val="single" w:sz="4" w:space="0" w:color="auto"/>
            </w:tcBorders>
            <w:shd w:val="clear" w:color="auto" w:fill="auto"/>
            <w:noWrap/>
            <w:vAlign w:val="center"/>
            <w:hideMark/>
          </w:tcPr>
          <w:p w14:paraId="09F4BBE8" w14:textId="77777777" w:rsidR="00315346" w:rsidRDefault="00315346" w:rsidP="00ED7BC8">
            <w:pPr>
              <w:spacing w:after="0" w:line="240" w:lineRule="auto"/>
              <w:jc w:val="center"/>
              <w:rPr>
                <w:rFonts w:ascii="Times New Roman" w:eastAsia="Times New Roman" w:hAnsi="Times New Roman" w:cs="Times New Roman"/>
                <w:b/>
                <w:bCs/>
                <w:color w:val="000000"/>
                <w:sz w:val="18"/>
                <w:szCs w:val="18"/>
                <w:lang w:eastAsia="tr-TR"/>
              </w:rPr>
            </w:pPr>
            <w:r w:rsidRPr="006E01FF">
              <w:rPr>
                <w:rFonts w:ascii="Times New Roman" w:eastAsia="Times New Roman" w:hAnsi="Times New Roman" w:cs="Times New Roman"/>
                <w:b/>
                <w:bCs/>
                <w:color w:val="000000"/>
                <w:sz w:val="18"/>
                <w:szCs w:val="18"/>
                <w:lang w:eastAsia="tr-TR"/>
              </w:rPr>
              <w:t xml:space="preserve">2021 </w:t>
            </w:r>
          </w:p>
          <w:p w14:paraId="0CD964BD" w14:textId="323B3D32" w:rsidR="00315346" w:rsidRPr="006E01FF" w:rsidRDefault="00315346" w:rsidP="00ED7BC8">
            <w:pPr>
              <w:spacing w:after="0" w:line="240" w:lineRule="auto"/>
              <w:jc w:val="center"/>
              <w:rPr>
                <w:rFonts w:ascii="Times New Roman" w:eastAsia="Times New Roman" w:hAnsi="Times New Roman" w:cs="Times New Roman"/>
                <w:b/>
                <w:bCs/>
                <w:color w:val="000000"/>
                <w:sz w:val="18"/>
                <w:szCs w:val="18"/>
                <w:lang w:eastAsia="tr-TR"/>
              </w:rPr>
            </w:pPr>
            <w:r w:rsidRPr="006E01FF">
              <w:rPr>
                <w:rFonts w:ascii="Times New Roman" w:eastAsia="Times New Roman" w:hAnsi="Times New Roman" w:cs="Times New Roman"/>
                <w:b/>
                <w:bCs/>
                <w:color w:val="000000"/>
                <w:sz w:val="18"/>
                <w:szCs w:val="18"/>
                <w:lang w:eastAsia="tr-TR"/>
              </w:rPr>
              <w:t xml:space="preserve">Endeks </w:t>
            </w:r>
            <w:r w:rsidR="00ED7278">
              <w:rPr>
                <w:rFonts w:ascii="Times New Roman" w:eastAsia="Times New Roman" w:hAnsi="Times New Roman" w:cs="Times New Roman"/>
                <w:b/>
                <w:bCs/>
                <w:color w:val="000000"/>
                <w:sz w:val="18"/>
                <w:szCs w:val="18"/>
                <w:lang w:eastAsia="tr-TR"/>
              </w:rPr>
              <w:t>Puanı</w:t>
            </w:r>
          </w:p>
        </w:tc>
        <w:tc>
          <w:tcPr>
            <w:tcW w:w="1418" w:type="dxa"/>
            <w:tcBorders>
              <w:top w:val="single" w:sz="12" w:space="0" w:color="auto"/>
              <w:left w:val="nil"/>
              <w:bottom w:val="single" w:sz="12" w:space="0" w:color="auto"/>
              <w:right w:val="single" w:sz="4" w:space="0" w:color="auto"/>
            </w:tcBorders>
            <w:shd w:val="clear" w:color="auto" w:fill="auto"/>
            <w:noWrap/>
            <w:vAlign w:val="center"/>
            <w:hideMark/>
          </w:tcPr>
          <w:p w14:paraId="0AFA55A5" w14:textId="4F6E30DA" w:rsidR="00315346" w:rsidRPr="006E01FF" w:rsidRDefault="00315346" w:rsidP="00ED7BC8">
            <w:pPr>
              <w:spacing w:after="0" w:line="240" w:lineRule="auto"/>
              <w:jc w:val="center"/>
              <w:rPr>
                <w:rFonts w:ascii="Times New Roman" w:eastAsia="Times New Roman" w:hAnsi="Times New Roman" w:cs="Times New Roman"/>
                <w:b/>
                <w:bCs/>
                <w:color w:val="000000"/>
                <w:sz w:val="18"/>
                <w:szCs w:val="18"/>
                <w:lang w:eastAsia="tr-TR"/>
              </w:rPr>
            </w:pPr>
            <w:r w:rsidRPr="006E01FF">
              <w:rPr>
                <w:rFonts w:ascii="Times New Roman" w:eastAsia="Times New Roman" w:hAnsi="Times New Roman" w:cs="Times New Roman"/>
                <w:b/>
                <w:bCs/>
                <w:color w:val="000000"/>
                <w:sz w:val="18"/>
                <w:szCs w:val="18"/>
                <w:lang w:eastAsia="tr-TR"/>
              </w:rPr>
              <w:t xml:space="preserve">2022 </w:t>
            </w:r>
            <w:r w:rsidR="00173C19">
              <w:rPr>
                <w:rFonts w:ascii="Times New Roman" w:eastAsia="Times New Roman" w:hAnsi="Times New Roman" w:cs="Times New Roman"/>
                <w:b/>
                <w:bCs/>
                <w:color w:val="000000"/>
                <w:sz w:val="18"/>
                <w:szCs w:val="18"/>
                <w:lang w:eastAsia="tr-TR"/>
              </w:rPr>
              <w:t>Başlangıç</w:t>
            </w:r>
          </w:p>
        </w:tc>
        <w:tc>
          <w:tcPr>
            <w:tcW w:w="1417" w:type="dxa"/>
            <w:tcBorders>
              <w:top w:val="single" w:sz="12" w:space="0" w:color="auto"/>
              <w:left w:val="nil"/>
              <w:bottom w:val="single" w:sz="12" w:space="0" w:color="auto"/>
              <w:right w:val="single" w:sz="12" w:space="0" w:color="auto"/>
            </w:tcBorders>
            <w:shd w:val="clear" w:color="auto" w:fill="auto"/>
            <w:noWrap/>
            <w:vAlign w:val="center"/>
            <w:hideMark/>
          </w:tcPr>
          <w:p w14:paraId="40B44A26" w14:textId="77777777" w:rsidR="00315346" w:rsidRDefault="00315346" w:rsidP="00ED7BC8">
            <w:pPr>
              <w:spacing w:after="0" w:line="240" w:lineRule="auto"/>
              <w:jc w:val="center"/>
              <w:rPr>
                <w:rFonts w:ascii="Times New Roman" w:eastAsia="Times New Roman" w:hAnsi="Times New Roman" w:cs="Times New Roman"/>
                <w:b/>
                <w:bCs/>
                <w:color w:val="000000"/>
                <w:sz w:val="18"/>
                <w:szCs w:val="18"/>
                <w:lang w:eastAsia="tr-TR"/>
              </w:rPr>
            </w:pPr>
            <w:r w:rsidRPr="006E01FF">
              <w:rPr>
                <w:rFonts w:ascii="Times New Roman" w:eastAsia="Times New Roman" w:hAnsi="Times New Roman" w:cs="Times New Roman"/>
                <w:b/>
                <w:bCs/>
                <w:color w:val="000000"/>
                <w:sz w:val="18"/>
                <w:szCs w:val="18"/>
                <w:lang w:eastAsia="tr-TR"/>
              </w:rPr>
              <w:t xml:space="preserve">2022 </w:t>
            </w:r>
          </w:p>
          <w:p w14:paraId="5F8D57EA" w14:textId="77777777" w:rsidR="00315346" w:rsidRPr="006E01FF" w:rsidRDefault="00315346" w:rsidP="00ED7BC8">
            <w:pPr>
              <w:spacing w:after="0" w:line="240" w:lineRule="auto"/>
              <w:jc w:val="center"/>
              <w:rPr>
                <w:rFonts w:ascii="Times New Roman" w:eastAsia="Times New Roman" w:hAnsi="Times New Roman" w:cs="Times New Roman"/>
                <w:b/>
                <w:bCs/>
                <w:color w:val="000000"/>
                <w:sz w:val="18"/>
                <w:szCs w:val="18"/>
                <w:lang w:eastAsia="tr-TR"/>
              </w:rPr>
            </w:pPr>
            <w:r w:rsidRPr="006E01FF">
              <w:rPr>
                <w:rFonts w:ascii="Times New Roman" w:eastAsia="Times New Roman" w:hAnsi="Times New Roman" w:cs="Times New Roman"/>
                <w:b/>
                <w:bCs/>
                <w:color w:val="000000"/>
                <w:sz w:val="18"/>
                <w:szCs w:val="18"/>
                <w:lang w:eastAsia="tr-TR"/>
              </w:rPr>
              <w:t>Bütçedeki Payı</w:t>
            </w:r>
          </w:p>
        </w:tc>
      </w:tr>
      <w:tr w:rsidR="00315346" w:rsidRPr="00B369C5" w14:paraId="4E12E283" w14:textId="77777777" w:rsidTr="00CF16A0">
        <w:trPr>
          <w:trHeight w:val="900"/>
        </w:trPr>
        <w:tc>
          <w:tcPr>
            <w:tcW w:w="2117" w:type="dxa"/>
            <w:tcBorders>
              <w:top w:val="single" w:sz="12" w:space="0" w:color="auto"/>
              <w:left w:val="single" w:sz="12" w:space="0" w:color="auto"/>
              <w:bottom w:val="single" w:sz="12" w:space="0" w:color="auto"/>
              <w:right w:val="nil"/>
            </w:tcBorders>
            <w:shd w:val="clear" w:color="000000" w:fill="E5243B"/>
            <w:vAlign w:val="center"/>
            <w:hideMark/>
          </w:tcPr>
          <w:p w14:paraId="61298021" w14:textId="77777777" w:rsidR="00315346" w:rsidRPr="006E01FF" w:rsidRDefault="00315346" w:rsidP="00ED7BC8">
            <w:pPr>
              <w:spacing w:after="0" w:line="240" w:lineRule="auto"/>
              <w:jc w:val="center"/>
              <w:rPr>
                <w:rFonts w:ascii="Times New Roman" w:eastAsia="Times New Roman" w:hAnsi="Times New Roman" w:cs="Times New Roman"/>
                <w:b/>
                <w:bCs/>
                <w:color w:val="FFFFFF"/>
                <w:sz w:val="18"/>
                <w:szCs w:val="18"/>
                <w:lang w:eastAsia="tr-TR"/>
              </w:rPr>
            </w:pPr>
            <w:r w:rsidRPr="006E01FF">
              <w:rPr>
                <w:rFonts w:ascii="Times New Roman" w:eastAsia="Times New Roman" w:hAnsi="Times New Roman" w:cs="Times New Roman"/>
                <w:b/>
                <w:bCs/>
                <w:color w:val="FFFFFF"/>
                <w:sz w:val="18"/>
                <w:szCs w:val="18"/>
                <w:lang w:eastAsia="tr-TR"/>
              </w:rPr>
              <w:t>1</w:t>
            </w:r>
            <w:r w:rsidRPr="006E01FF">
              <w:rPr>
                <w:rFonts w:ascii="Times New Roman" w:eastAsia="Times New Roman" w:hAnsi="Times New Roman" w:cs="Times New Roman"/>
                <w:b/>
                <w:bCs/>
                <w:color w:val="FFFFFF"/>
                <w:sz w:val="18"/>
                <w:szCs w:val="18"/>
                <w:lang w:eastAsia="tr-TR"/>
              </w:rPr>
              <w:br/>
              <w:t>Yoksulluğa Son</w:t>
            </w:r>
          </w:p>
        </w:tc>
        <w:tc>
          <w:tcPr>
            <w:tcW w:w="3969" w:type="dxa"/>
            <w:tcBorders>
              <w:top w:val="single" w:sz="12" w:space="0" w:color="auto"/>
              <w:left w:val="single" w:sz="8" w:space="0" w:color="auto"/>
              <w:bottom w:val="single" w:sz="12" w:space="0" w:color="auto"/>
              <w:right w:val="single" w:sz="4" w:space="0" w:color="auto"/>
            </w:tcBorders>
            <w:shd w:val="clear" w:color="auto" w:fill="auto"/>
            <w:noWrap/>
            <w:vAlign w:val="center"/>
            <w:hideMark/>
          </w:tcPr>
          <w:p w14:paraId="10256D06" w14:textId="2142862E"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 xml:space="preserve">Yoksullukla Mücadele </w:t>
            </w:r>
            <w:r w:rsidR="00CF16A0">
              <w:rPr>
                <w:rFonts w:ascii="Times New Roman" w:eastAsia="Times New Roman" w:hAnsi="Times New Roman" w:cs="Times New Roman"/>
                <w:color w:val="000000"/>
                <w:sz w:val="18"/>
                <w:szCs w:val="18"/>
                <w:lang w:eastAsia="tr-TR"/>
              </w:rPr>
              <w:t>v</w:t>
            </w:r>
            <w:r w:rsidRPr="00B369C5">
              <w:rPr>
                <w:rFonts w:ascii="Times New Roman" w:eastAsia="Times New Roman" w:hAnsi="Times New Roman" w:cs="Times New Roman"/>
                <w:color w:val="000000"/>
                <w:sz w:val="18"/>
                <w:szCs w:val="18"/>
                <w:lang w:eastAsia="tr-TR"/>
              </w:rPr>
              <w:t>e Sosyal Yardımlaşma</w:t>
            </w:r>
          </w:p>
        </w:tc>
        <w:tc>
          <w:tcPr>
            <w:tcW w:w="1355" w:type="dxa"/>
            <w:tcBorders>
              <w:top w:val="single" w:sz="12" w:space="0" w:color="auto"/>
              <w:left w:val="nil"/>
              <w:bottom w:val="single" w:sz="12" w:space="0" w:color="auto"/>
              <w:right w:val="single" w:sz="4" w:space="0" w:color="auto"/>
            </w:tcBorders>
            <w:shd w:val="clear" w:color="auto" w:fill="auto"/>
            <w:noWrap/>
            <w:vAlign w:val="center"/>
            <w:hideMark/>
          </w:tcPr>
          <w:p w14:paraId="06D43C66" w14:textId="77777777" w:rsidR="00315346" w:rsidRPr="006E01FF" w:rsidRDefault="00315346" w:rsidP="00ED7BC8">
            <w:pPr>
              <w:tabs>
                <w:tab w:val="left" w:pos="909"/>
              </w:tabs>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38.202.087.000</w:t>
            </w:r>
          </w:p>
        </w:tc>
        <w:tc>
          <w:tcPr>
            <w:tcW w:w="1355" w:type="dxa"/>
            <w:tcBorders>
              <w:top w:val="single" w:sz="12" w:space="0" w:color="auto"/>
              <w:left w:val="nil"/>
              <w:bottom w:val="single" w:sz="12" w:space="0" w:color="auto"/>
              <w:right w:val="single" w:sz="4" w:space="0" w:color="auto"/>
            </w:tcBorders>
            <w:shd w:val="clear" w:color="auto" w:fill="auto"/>
            <w:noWrap/>
            <w:vAlign w:val="center"/>
            <w:hideMark/>
          </w:tcPr>
          <w:p w14:paraId="171DD7E5"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64.477.827.000</w:t>
            </w:r>
          </w:p>
        </w:tc>
        <w:tc>
          <w:tcPr>
            <w:tcW w:w="1400" w:type="dxa"/>
            <w:tcBorders>
              <w:top w:val="single" w:sz="12" w:space="0" w:color="auto"/>
              <w:left w:val="nil"/>
              <w:bottom w:val="single" w:sz="12" w:space="0" w:color="auto"/>
              <w:right w:val="single" w:sz="4" w:space="0" w:color="auto"/>
            </w:tcBorders>
            <w:shd w:val="clear" w:color="auto" w:fill="auto"/>
            <w:noWrap/>
            <w:vAlign w:val="center"/>
            <w:hideMark/>
          </w:tcPr>
          <w:p w14:paraId="6EF02090"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3,67%</w:t>
            </w:r>
          </w:p>
        </w:tc>
        <w:tc>
          <w:tcPr>
            <w:tcW w:w="1276" w:type="dxa"/>
            <w:tcBorders>
              <w:top w:val="single" w:sz="12" w:space="0" w:color="auto"/>
              <w:left w:val="nil"/>
              <w:bottom w:val="single" w:sz="12" w:space="0" w:color="auto"/>
              <w:right w:val="single" w:sz="4" w:space="0" w:color="auto"/>
            </w:tcBorders>
            <w:shd w:val="clear" w:color="auto" w:fill="auto"/>
            <w:noWrap/>
            <w:vAlign w:val="center"/>
            <w:hideMark/>
          </w:tcPr>
          <w:p w14:paraId="0D1E333F"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99,3</w:t>
            </w:r>
          </w:p>
        </w:tc>
        <w:tc>
          <w:tcPr>
            <w:tcW w:w="1418" w:type="dxa"/>
            <w:tcBorders>
              <w:top w:val="single" w:sz="12" w:space="0" w:color="auto"/>
              <w:left w:val="nil"/>
              <w:bottom w:val="single" w:sz="12" w:space="0" w:color="auto"/>
              <w:right w:val="single" w:sz="4" w:space="0" w:color="auto"/>
            </w:tcBorders>
            <w:shd w:val="clear" w:color="auto" w:fill="auto"/>
            <w:noWrap/>
            <w:vAlign w:val="center"/>
            <w:hideMark/>
          </w:tcPr>
          <w:p w14:paraId="5AA09FF9"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52.942.815.000</w:t>
            </w:r>
          </w:p>
        </w:tc>
        <w:tc>
          <w:tcPr>
            <w:tcW w:w="1417" w:type="dxa"/>
            <w:tcBorders>
              <w:top w:val="single" w:sz="12" w:space="0" w:color="auto"/>
              <w:left w:val="nil"/>
              <w:bottom w:val="single" w:sz="12" w:space="0" w:color="auto"/>
              <w:right w:val="single" w:sz="12" w:space="0" w:color="auto"/>
            </w:tcBorders>
            <w:shd w:val="clear" w:color="auto" w:fill="auto"/>
            <w:noWrap/>
            <w:vAlign w:val="center"/>
            <w:hideMark/>
          </w:tcPr>
          <w:p w14:paraId="5F25F41D"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2,79%</w:t>
            </w:r>
          </w:p>
        </w:tc>
      </w:tr>
      <w:tr w:rsidR="00315346" w:rsidRPr="00B369C5" w14:paraId="0BD16692" w14:textId="77777777" w:rsidTr="00CF16A0">
        <w:trPr>
          <w:trHeight w:val="900"/>
        </w:trPr>
        <w:tc>
          <w:tcPr>
            <w:tcW w:w="2117" w:type="dxa"/>
            <w:tcBorders>
              <w:top w:val="single" w:sz="12" w:space="0" w:color="auto"/>
              <w:left w:val="single" w:sz="12" w:space="0" w:color="auto"/>
              <w:bottom w:val="single" w:sz="12" w:space="0" w:color="auto"/>
              <w:right w:val="nil"/>
            </w:tcBorders>
            <w:shd w:val="clear" w:color="000000" w:fill="DDA83A"/>
            <w:vAlign w:val="center"/>
            <w:hideMark/>
          </w:tcPr>
          <w:p w14:paraId="45889D99" w14:textId="77777777" w:rsidR="00315346" w:rsidRPr="006E01FF" w:rsidRDefault="00315346" w:rsidP="00ED7BC8">
            <w:pPr>
              <w:spacing w:after="0" w:line="240" w:lineRule="auto"/>
              <w:jc w:val="center"/>
              <w:rPr>
                <w:rFonts w:ascii="Times New Roman" w:eastAsia="Times New Roman" w:hAnsi="Times New Roman" w:cs="Times New Roman"/>
                <w:b/>
                <w:bCs/>
                <w:color w:val="FFFFFF"/>
                <w:sz w:val="18"/>
                <w:szCs w:val="18"/>
                <w:lang w:eastAsia="tr-TR"/>
              </w:rPr>
            </w:pPr>
            <w:r w:rsidRPr="006E01FF">
              <w:rPr>
                <w:rFonts w:ascii="Times New Roman" w:eastAsia="Times New Roman" w:hAnsi="Times New Roman" w:cs="Times New Roman"/>
                <w:b/>
                <w:bCs/>
                <w:color w:val="FFFFFF"/>
                <w:sz w:val="18"/>
                <w:szCs w:val="18"/>
                <w:lang w:eastAsia="tr-TR"/>
              </w:rPr>
              <w:t>2</w:t>
            </w:r>
            <w:r w:rsidRPr="006E01FF">
              <w:rPr>
                <w:rFonts w:ascii="Times New Roman" w:eastAsia="Times New Roman" w:hAnsi="Times New Roman" w:cs="Times New Roman"/>
                <w:b/>
                <w:bCs/>
                <w:color w:val="FFFFFF"/>
                <w:sz w:val="18"/>
                <w:szCs w:val="18"/>
                <w:lang w:eastAsia="tr-TR"/>
              </w:rPr>
              <w:br/>
              <w:t>Açlığa Son</w:t>
            </w:r>
          </w:p>
        </w:tc>
        <w:tc>
          <w:tcPr>
            <w:tcW w:w="3969" w:type="dxa"/>
            <w:tcBorders>
              <w:top w:val="single" w:sz="12" w:space="0" w:color="auto"/>
              <w:left w:val="single" w:sz="8" w:space="0" w:color="auto"/>
              <w:bottom w:val="single" w:sz="12" w:space="0" w:color="auto"/>
              <w:right w:val="single" w:sz="4" w:space="0" w:color="auto"/>
            </w:tcBorders>
            <w:shd w:val="clear" w:color="auto" w:fill="auto"/>
            <w:noWrap/>
            <w:vAlign w:val="center"/>
            <w:hideMark/>
          </w:tcPr>
          <w:p w14:paraId="2512C08A"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 </w:t>
            </w:r>
          </w:p>
        </w:tc>
        <w:tc>
          <w:tcPr>
            <w:tcW w:w="1355" w:type="dxa"/>
            <w:tcBorders>
              <w:top w:val="single" w:sz="12" w:space="0" w:color="auto"/>
              <w:left w:val="nil"/>
              <w:bottom w:val="single" w:sz="12" w:space="0" w:color="auto"/>
              <w:right w:val="single" w:sz="4" w:space="0" w:color="auto"/>
            </w:tcBorders>
            <w:shd w:val="clear" w:color="auto" w:fill="auto"/>
            <w:noWrap/>
            <w:vAlign w:val="center"/>
            <w:hideMark/>
          </w:tcPr>
          <w:p w14:paraId="5B712C52" w14:textId="77777777" w:rsidR="00315346" w:rsidRPr="006E01FF" w:rsidRDefault="00315346" w:rsidP="00ED7BC8">
            <w:pPr>
              <w:spacing w:after="0" w:line="240" w:lineRule="auto"/>
              <w:ind w:right="267"/>
              <w:jc w:val="center"/>
              <w:rPr>
                <w:rFonts w:ascii="Times New Roman" w:eastAsia="Times New Roman" w:hAnsi="Times New Roman" w:cs="Times New Roman"/>
                <w:color w:val="000000"/>
                <w:sz w:val="18"/>
                <w:szCs w:val="18"/>
                <w:lang w:eastAsia="tr-TR"/>
              </w:rPr>
            </w:pPr>
          </w:p>
        </w:tc>
        <w:tc>
          <w:tcPr>
            <w:tcW w:w="1355" w:type="dxa"/>
            <w:tcBorders>
              <w:top w:val="single" w:sz="12" w:space="0" w:color="auto"/>
              <w:left w:val="nil"/>
              <w:bottom w:val="single" w:sz="12" w:space="0" w:color="auto"/>
              <w:right w:val="single" w:sz="4" w:space="0" w:color="auto"/>
            </w:tcBorders>
            <w:shd w:val="clear" w:color="auto" w:fill="auto"/>
            <w:noWrap/>
            <w:vAlign w:val="center"/>
            <w:hideMark/>
          </w:tcPr>
          <w:p w14:paraId="1FBE3CDA"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00" w:type="dxa"/>
            <w:tcBorders>
              <w:top w:val="single" w:sz="12" w:space="0" w:color="auto"/>
              <w:left w:val="nil"/>
              <w:bottom w:val="single" w:sz="12" w:space="0" w:color="auto"/>
              <w:right w:val="single" w:sz="4" w:space="0" w:color="auto"/>
            </w:tcBorders>
            <w:shd w:val="clear" w:color="auto" w:fill="auto"/>
            <w:noWrap/>
            <w:vAlign w:val="center"/>
            <w:hideMark/>
          </w:tcPr>
          <w:p w14:paraId="603142B9"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0%</w:t>
            </w:r>
          </w:p>
        </w:tc>
        <w:tc>
          <w:tcPr>
            <w:tcW w:w="1276" w:type="dxa"/>
            <w:tcBorders>
              <w:top w:val="single" w:sz="12" w:space="0" w:color="auto"/>
              <w:left w:val="nil"/>
              <w:bottom w:val="single" w:sz="12" w:space="0" w:color="auto"/>
              <w:right w:val="single" w:sz="4" w:space="0" w:color="auto"/>
            </w:tcBorders>
            <w:shd w:val="clear" w:color="auto" w:fill="auto"/>
            <w:noWrap/>
            <w:vAlign w:val="center"/>
            <w:hideMark/>
          </w:tcPr>
          <w:p w14:paraId="5CD990A4"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65,2</w:t>
            </w:r>
          </w:p>
        </w:tc>
        <w:tc>
          <w:tcPr>
            <w:tcW w:w="1418" w:type="dxa"/>
            <w:tcBorders>
              <w:top w:val="single" w:sz="12" w:space="0" w:color="auto"/>
              <w:left w:val="nil"/>
              <w:bottom w:val="single" w:sz="12" w:space="0" w:color="auto"/>
              <w:right w:val="single" w:sz="4" w:space="0" w:color="auto"/>
            </w:tcBorders>
            <w:shd w:val="clear" w:color="auto" w:fill="auto"/>
            <w:noWrap/>
            <w:vAlign w:val="center"/>
            <w:hideMark/>
          </w:tcPr>
          <w:p w14:paraId="218ED0D3"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7" w:type="dxa"/>
            <w:tcBorders>
              <w:top w:val="single" w:sz="12" w:space="0" w:color="auto"/>
              <w:left w:val="nil"/>
              <w:bottom w:val="single" w:sz="12" w:space="0" w:color="auto"/>
              <w:right w:val="single" w:sz="12" w:space="0" w:color="auto"/>
            </w:tcBorders>
            <w:shd w:val="clear" w:color="auto" w:fill="auto"/>
            <w:noWrap/>
            <w:vAlign w:val="center"/>
            <w:hideMark/>
          </w:tcPr>
          <w:p w14:paraId="7EEE020B"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535288E8" w14:textId="77777777" w:rsidTr="00CF16A0">
        <w:trPr>
          <w:trHeight w:val="300"/>
        </w:trPr>
        <w:tc>
          <w:tcPr>
            <w:tcW w:w="2117" w:type="dxa"/>
            <w:vMerge w:val="restart"/>
            <w:tcBorders>
              <w:top w:val="single" w:sz="12" w:space="0" w:color="auto"/>
              <w:left w:val="single" w:sz="12" w:space="0" w:color="auto"/>
              <w:bottom w:val="single" w:sz="8" w:space="0" w:color="000000"/>
              <w:right w:val="nil"/>
            </w:tcBorders>
            <w:shd w:val="clear" w:color="000000" w:fill="4C9F38"/>
            <w:vAlign w:val="center"/>
            <w:hideMark/>
          </w:tcPr>
          <w:p w14:paraId="7B58AB34" w14:textId="77777777" w:rsidR="00315346" w:rsidRPr="006E01FF" w:rsidRDefault="00315346" w:rsidP="00ED7BC8">
            <w:pPr>
              <w:spacing w:after="0" w:line="240" w:lineRule="auto"/>
              <w:jc w:val="center"/>
              <w:rPr>
                <w:rFonts w:ascii="Times New Roman" w:eastAsia="Times New Roman" w:hAnsi="Times New Roman" w:cs="Times New Roman"/>
                <w:b/>
                <w:bCs/>
                <w:color w:val="FFFFFF"/>
                <w:sz w:val="18"/>
                <w:szCs w:val="18"/>
                <w:lang w:eastAsia="tr-TR"/>
              </w:rPr>
            </w:pPr>
            <w:r w:rsidRPr="006E01FF">
              <w:rPr>
                <w:rFonts w:ascii="Times New Roman" w:eastAsia="Times New Roman" w:hAnsi="Times New Roman" w:cs="Times New Roman"/>
                <w:b/>
                <w:bCs/>
                <w:color w:val="FFFFFF"/>
                <w:sz w:val="18"/>
                <w:szCs w:val="18"/>
                <w:lang w:eastAsia="tr-TR"/>
              </w:rPr>
              <w:t>3</w:t>
            </w:r>
            <w:r w:rsidRPr="006E01FF">
              <w:rPr>
                <w:rFonts w:ascii="Times New Roman" w:eastAsia="Times New Roman" w:hAnsi="Times New Roman" w:cs="Times New Roman"/>
                <w:b/>
                <w:bCs/>
                <w:color w:val="FFFFFF"/>
                <w:sz w:val="18"/>
                <w:szCs w:val="18"/>
                <w:lang w:eastAsia="tr-TR"/>
              </w:rPr>
              <w:br/>
              <w:t>Sağlıklı ve Kaliteli Yaşam</w:t>
            </w:r>
          </w:p>
        </w:tc>
        <w:tc>
          <w:tcPr>
            <w:tcW w:w="3969" w:type="dxa"/>
            <w:tcBorders>
              <w:top w:val="single" w:sz="12" w:space="0" w:color="auto"/>
              <w:left w:val="single" w:sz="8" w:space="0" w:color="auto"/>
              <w:bottom w:val="single" w:sz="4" w:space="0" w:color="auto"/>
              <w:right w:val="single" w:sz="4" w:space="0" w:color="auto"/>
            </w:tcBorders>
            <w:shd w:val="clear" w:color="auto" w:fill="auto"/>
            <w:noWrap/>
            <w:vAlign w:val="center"/>
            <w:hideMark/>
          </w:tcPr>
          <w:p w14:paraId="13ACE4A0"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 xml:space="preserve">Aktif </w:t>
            </w:r>
            <w:r>
              <w:rPr>
                <w:rFonts w:ascii="Times New Roman" w:eastAsia="Times New Roman" w:hAnsi="Times New Roman" w:cs="Times New Roman"/>
                <w:color w:val="000000"/>
                <w:sz w:val="18"/>
                <w:szCs w:val="18"/>
                <w:lang w:eastAsia="tr-TR"/>
              </w:rPr>
              <w:t>v</w:t>
            </w:r>
            <w:r w:rsidRPr="00B369C5">
              <w:rPr>
                <w:rFonts w:ascii="Times New Roman" w:eastAsia="Times New Roman" w:hAnsi="Times New Roman" w:cs="Times New Roman"/>
                <w:color w:val="000000"/>
                <w:sz w:val="18"/>
                <w:szCs w:val="18"/>
                <w:lang w:eastAsia="tr-TR"/>
              </w:rPr>
              <w:t>e Sağlıklı Yaşlanma</w:t>
            </w:r>
          </w:p>
        </w:tc>
        <w:tc>
          <w:tcPr>
            <w:tcW w:w="1355" w:type="dxa"/>
            <w:tcBorders>
              <w:top w:val="single" w:sz="12" w:space="0" w:color="auto"/>
              <w:left w:val="nil"/>
              <w:bottom w:val="single" w:sz="4" w:space="0" w:color="auto"/>
              <w:right w:val="single" w:sz="4" w:space="0" w:color="auto"/>
            </w:tcBorders>
            <w:shd w:val="clear" w:color="auto" w:fill="auto"/>
            <w:noWrap/>
            <w:vAlign w:val="center"/>
            <w:hideMark/>
          </w:tcPr>
          <w:p w14:paraId="6ACB95FB"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1.422.550.000</w:t>
            </w:r>
          </w:p>
        </w:tc>
        <w:tc>
          <w:tcPr>
            <w:tcW w:w="1355" w:type="dxa"/>
            <w:tcBorders>
              <w:top w:val="single" w:sz="12" w:space="0" w:color="auto"/>
              <w:left w:val="nil"/>
              <w:bottom w:val="single" w:sz="4" w:space="0" w:color="auto"/>
              <w:right w:val="single" w:sz="4" w:space="0" w:color="auto"/>
            </w:tcBorders>
            <w:shd w:val="clear" w:color="auto" w:fill="auto"/>
            <w:noWrap/>
            <w:vAlign w:val="center"/>
            <w:hideMark/>
          </w:tcPr>
          <w:p w14:paraId="1F459F71"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1.587.135.000</w:t>
            </w:r>
          </w:p>
        </w:tc>
        <w:tc>
          <w:tcPr>
            <w:tcW w:w="1400" w:type="dxa"/>
            <w:vMerge w:val="restart"/>
            <w:tcBorders>
              <w:top w:val="single" w:sz="12" w:space="0" w:color="auto"/>
              <w:left w:val="single" w:sz="4" w:space="0" w:color="auto"/>
              <w:bottom w:val="single" w:sz="8" w:space="0" w:color="000000"/>
              <w:right w:val="single" w:sz="4" w:space="0" w:color="auto"/>
            </w:tcBorders>
            <w:shd w:val="clear" w:color="auto" w:fill="auto"/>
            <w:noWrap/>
            <w:vAlign w:val="center"/>
            <w:hideMark/>
          </w:tcPr>
          <w:p w14:paraId="4D028333"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4,35%</w:t>
            </w:r>
          </w:p>
        </w:tc>
        <w:tc>
          <w:tcPr>
            <w:tcW w:w="1276" w:type="dxa"/>
            <w:vMerge w:val="restart"/>
            <w:tcBorders>
              <w:top w:val="single" w:sz="12" w:space="0" w:color="auto"/>
              <w:left w:val="single" w:sz="4" w:space="0" w:color="auto"/>
              <w:bottom w:val="single" w:sz="8" w:space="0" w:color="000000"/>
              <w:right w:val="single" w:sz="4" w:space="0" w:color="auto"/>
            </w:tcBorders>
            <w:shd w:val="clear" w:color="auto" w:fill="auto"/>
            <w:noWrap/>
            <w:vAlign w:val="center"/>
            <w:hideMark/>
          </w:tcPr>
          <w:p w14:paraId="74700A80"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83</w:t>
            </w:r>
          </w:p>
        </w:tc>
        <w:tc>
          <w:tcPr>
            <w:tcW w:w="1418" w:type="dxa"/>
            <w:tcBorders>
              <w:top w:val="single" w:sz="12" w:space="0" w:color="auto"/>
              <w:left w:val="nil"/>
              <w:bottom w:val="single" w:sz="4" w:space="0" w:color="auto"/>
              <w:right w:val="single" w:sz="4" w:space="0" w:color="auto"/>
            </w:tcBorders>
            <w:shd w:val="clear" w:color="auto" w:fill="auto"/>
            <w:noWrap/>
            <w:vAlign w:val="center"/>
            <w:hideMark/>
          </w:tcPr>
          <w:p w14:paraId="094FBB94"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1.925.287.000</w:t>
            </w:r>
          </w:p>
        </w:tc>
        <w:tc>
          <w:tcPr>
            <w:tcW w:w="1417"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52DBBF9B"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4,18%</w:t>
            </w:r>
          </w:p>
        </w:tc>
      </w:tr>
      <w:tr w:rsidR="00315346" w:rsidRPr="00B369C5" w14:paraId="7B116ED8" w14:textId="77777777" w:rsidTr="00CF16A0">
        <w:trPr>
          <w:trHeight w:val="300"/>
        </w:trPr>
        <w:tc>
          <w:tcPr>
            <w:tcW w:w="2117" w:type="dxa"/>
            <w:vMerge/>
            <w:tcBorders>
              <w:top w:val="nil"/>
              <w:left w:val="single" w:sz="12" w:space="0" w:color="auto"/>
              <w:bottom w:val="single" w:sz="8" w:space="0" w:color="000000"/>
              <w:right w:val="nil"/>
            </w:tcBorders>
            <w:vAlign w:val="center"/>
            <w:hideMark/>
          </w:tcPr>
          <w:p w14:paraId="205AFFD4" w14:textId="77777777" w:rsidR="00315346" w:rsidRPr="006E01FF" w:rsidRDefault="00315346" w:rsidP="00ED7BC8">
            <w:pPr>
              <w:spacing w:after="0" w:line="240" w:lineRule="auto"/>
              <w:rPr>
                <w:rFonts w:ascii="Times New Roman" w:eastAsia="Times New Roman" w:hAnsi="Times New Roman" w:cs="Times New Roman"/>
                <w:b/>
                <w:bCs/>
                <w:color w:val="FFFFFF"/>
                <w:sz w:val="18"/>
                <w:szCs w:val="18"/>
                <w:lang w:eastAsia="tr-TR"/>
              </w:rPr>
            </w:pPr>
          </w:p>
        </w:tc>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5E152FCC"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Bağımlılıkla Mücadele</w:t>
            </w:r>
          </w:p>
        </w:tc>
        <w:tc>
          <w:tcPr>
            <w:tcW w:w="1355" w:type="dxa"/>
            <w:tcBorders>
              <w:top w:val="nil"/>
              <w:left w:val="nil"/>
              <w:bottom w:val="single" w:sz="4" w:space="0" w:color="auto"/>
              <w:right w:val="single" w:sz="4" w:space="0" w:color="auto"/>
            </w:tcBorders>
            <w:shd w:val="clear" w:color="auto" w:fill="auto"/>
            <w:noWrap/>
            <w:vAlign w:val="center"/>
            <w:hideMark/>
          </w:tcPr>
          <w:p w14:paraId="6DD77F65"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2.419.008.000</w:t>
            </w:r>
          </w:p>
        </w:tc>
        <w:tc>
          <w:tcPr>
            <w:tcW w:w="1355" w:type="dxa"/>
            <w:tcBorders>
              <w:top w:val="nil"/>
              <w:left w:val="nil"/>
              <w:bottom w:val="single" w:sz="4" w:space="0" w:color="auto"/>
              <w:right w:val="single" w:sz="4" w:space="0" w:color="auto"/>
            </w:tcBorders>
            <w:shd w:val="clear" w:color="auto" w:fill="auto"/>
            <w:noWrap/>
            <w:vAlign w:val="center"/>
            <w:hideMark/>
          </w:tcPr>
          <w:p w14:paraId="7F3F412B"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386.572.000</w:t>
            </w:r>
          </w:p>
        </w:tc>
        <w:tc>
          <w:tcPr>
            <w:tcW w:w="1400" w:type="dxa"/>
            <w:vMerge/>
            <w:tcBorders>
              <w:top w:val="nil"/>
              <w:left w:val="single" w:sz="4" w:space="0" w:color="auto"/>
              <w:bottom w:val="single" w:sz="8" w:space="0" w:color="000000"/>
              <w:right w:val="single" w:sz="4" w:space="0" w:color="auto"/>
            </w:tcBorders>
            <w:vAlign w:val="center"/>
            <w:hideMark/>
          </w:tcPr>
          <w:p w14:paraId="38B41C03"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vMerge/>
            <w:tcBorders>
              <w:top w:val="nil"/>
              <w:left w:val="single" w:sz="4" w:space="0" w:color="auto"/>
              <w:bottom w:val="single" w:sz="8" w:space="0" w:color="000000"/>
              <w:right w:val="single" w:sz="4" w:space="0" w:color="auto"/>
            </w:tcBorders>
            <w:vAlign w:val="center"/>
            <w:hideMark/>
          </w:tcPr>
          <w:p w14:paraId="70A36FA3"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top w:val="nil"/>
              <w:left w:val="nil"/>
              <w:bottom w:val="single" w:sz="4" w:space="0" w:color="auto"/>
              <w:right w:val="single" w:sz="4" w:space="0" w:color="auto"/>
            </w:tcBorders>
            <w:shd w:val="clear" w:color="auto" w:fill="auto"/>
            <w:noWrap/>
            <w:vAlign w:val="center"/>
            <w:hideMark/>
          </w:tcPr>
          <w:p w14:paraId="48FEA42B"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2.779.245.000</w:t>
            </w:r>
          </w:p>
        </w:tc>
        <w:tc>
          <w:tcPr>
            <w:tcW w:w="1417" w:type="dxa"/>
            <w:vMerge/>
            <w:tcBorders>
              <w:top w:val="nil"/>
              <w:left w:val="single" w:sz="4" w:space="0" w:color="auto"/>
              <w:bottom w:val="single" w:sz="8" w:space="0" w:color="000000"/>
              <w:right w:val="single" w:sz="12" w:space="0" w:color="auto"/>
            </w:tcBorders>
            <w:vAlign w:val="center"/>
            <w:hideMark/>
          </w:tcPr>
          <w:p w14:paraId="6BECEB72"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7CDECD79" w14:textId="77777777" w:rsidTr="00CF16A0">
        <w:trPr>
          <w:trHeight w:val="300"/>
        </w:trPr>
        <w:tc>
          <w:tcPr>
            <w:tcW w:w="2117" w:type="dxa"/>
            <w:vMerge/>
            <w:tcBorders>
              <w:top w:val="nil"/>
              <w:left w:val="single" w:sz="12" w:space="0" w:color="auto"/>
              <w:bottom w:val="single" w:sz="8" w:space="0" w:color="000000"/>
              <w:right w:val="nil"/>
            </w:tcBorders>
            <w:vAlign w:val="center"/>
            <w:hideMark/>
          </w:tcPr>
          <w:p w14:paraId="66D64D2D" w14:textId="77777777" w:rsidR="00315346" w:rsidRPr="006E01FF" w:rsidRDefault="00315346" w:rsidP="00ED7BC8">
            <w:pPr>
              <w:spacing w:after="0" w:line="240" w:lineRule="auto"/>
              <w:rPr>
                <w:rFonts w:ascii="Times New Roman" w:eastAsia="Times New Roman" w:hAnsi="Times New Roman" w:cs="Times New Roman"/>
                <w:b/>
                <w:bCs/>
                <w:color w:val="FFFFFF"/>
                <w:sz w:val="18"/>
                <w:szCs w:val="18"/>
                <w:lang w:eastAsia="tr-TR"/>
              </w:rPr>
            </w:pPr>
          </w:p>
        </w:tc>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465BA92A"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Engellilerin Toplumsal Hayata Katılımı ve Özel Eğitim</w:t>
            </w:r>
          </w:p>
        </w:tc>
        <w:tc>
          <w:tcPr>
            <w:tcW w:w="1355" w:type="dxa"/>
            <w:tcBorders>
              <w:top w:val="nil"/>
              <w:left w:val="nil"/>
              <w:bottom w:val="single" w:sz="4" w:space="0" w:color="auto"/>
              <w:right w:val="single" w:sz="4" w:space="0" w:color="auto"/>
            </w:tcBorders>
            <w:shd w:val="clear" w:color="auto" w:fill="auto"/>
            <w:noWrap/>
            <w:vAlign w:val="center"/>
            <w:hideMark/>
          </w:tcPr>
          <w:p w14:paraId="457586BA"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21.315.163.000</w:t>
            </w:r>
          </w:p>
        </w:tc>
        <w:tc>
          <w:tcPr>
            <w:tcW w:w="1355" w:type="dxa"/>
            <w:tcBorders>
              <w:top w:val="nil"/>
              <w:left w:val="nil"/>
              <w:bottom w:val="single" w:sz="4" w:space="0" w:color="auto"/>
              <w:right w:val="single" w:sz="4" w:space="0" w:color="auto"/>
            </w:tcBorders>
            <w:shd w:val="clear" w:color="auto" w:fill="auto"/>
            <w:noWrap/>
            <w:vAlign w:val="center"/>
            <w:hideMark/>
          </w:tcPr>
          <w:p w14:paraId="48BE5893"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21.914.498.000</w:t>
            </w:r>
          </w:p>
        </w:tc>
        <w:tc>
          <w:tcPr>
            <w:tcW w:w="1400" w:type="dxa"/>
            <w:vMerge/>
            <w:tcBorders>
              <w:top w:val="nil"/>
              <w:left w:val="single" w:sz="4" w:space="0" w:color="auto"/>
              <w:bottom w:val="single" w:sz="8" w:space="0" w:color="000000"/>
              <w:right w:val="single" w:sz="4" w:space="0" w:color="auto"/>
            </w:tcBorders>
            <w:vAlign w:val="center"/>
            <w:hideMark/>
          </w:tcPr>
          <w:p w14:paraId="4958D26C"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vMerge/>
            <w:tcBorders>
              <w:top w:val="nil"/>
              <w:left w:val="single" w:sz="4" w:space="0" w:color="auto"/>
              <w:bottom w:val="single" w:sz="8" w:space="0" w:color="000000"/>
              <w:right w:val="single" w:sz="4" w:space="0" w:color="auto"/>
            </w:tcBorders>
            <w:vAlign w:val="center"/>
            <w:hideMark/>
          </w:tcPr>
          <w:p w14:paraId="6F8D5CF6"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top w:val="nil"/>
              <w:left w:val="nil"/>
              <w:bottom w:val="single" w:sz="4" w:space="0" w:color="auto"/>
              <w:right w:val="single" w:sz="4" w:space="0" w:color="auto"/>
            </w:tcBorders>
            <w:shd w:val="clear" w:color="auto" w:fill="auto"/>
            <w:noWrap/>
            <w:vAlign w:val="center"/>
            <w:hideMark/>
          </w:tcPr>
          <w:p w14:paraId="1D344081"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26.613.965.000</w:t>
            </w:r>
          </w:p>
        </w:tc>
        <w:tc>
          <w:tcPr>
            <w:tcW w:w="1417" w:type="dxa"/>
            <w:vMerge/>
            <w:tcBorders>
              <w:top w:val="nil"/>
              <w:left w:val="single" w:sz="4" w:space="0" w:color="auto"/>
              <w:bottom w:val="single" w:sz="8" w:space="0" w:color="000000"/>
              <w:right w:val="single" w:sz="12" w:space="0" w:color="auto"/>
            </w:tcBorders>
            <w:vAlign w:val="center"/>
            <w:hideMark/>
          </w:tcPr>
          <w:p w14:paraId="789B6782"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0DE0A699" w14:textId="77777777" w:rsidTr="00CF16A0">
        <w:trPr>
          <w:trHeight w:val="300"/>
        </w:trPr>
        <w:tc>
          <w:tcPr>
            <w:tcW w:w="2117" w:type="dxa"/>
            <w:vMerge/>
            <w:tcBorders>
              <w:top w:val="nil"/>
              <w:left w:val="single" w:sz="12" w:space="0" w:color="auto"/>
              <w:bottom w:val="single" w:sz="8" w:space="0" w:color="000000"/>
              <w:right w:val="nil"/>
            </w:tcBorders>
            <w:vAlign w:val="center"/>
            <w:hideMark/>
          </w:tcPr>
          <w:p w14:paraId="0A7DA6DA" w14:textId="77777777" w:rsidR="00315346" w:rsidRPr="006E01FF" w:rsidRDefault="00315346" w:rsidP="00ED7BC8">
            <w:pPr>
              <w:spacing w:after="0" w:line="240" w:lineRule="auto"/>
              <w:rPr>
                <w:rFonts w:ascii="Times New Roman" w:eastAsia="Times New Roman" w:hAnsi="Times New Roman" w:cs="Times New Roman"/>
                <w:b/>
                <w:bCs/>
                <w:color w:val="FFFFFF"/>
                <w:sz w:val="18"/>
                <w:szCs w:val="18"/>
                <w:lang w:eastAsia="tr-TR"/>
              </w:rPr>
            </w:pPr>
          </w:p>
        </w:tc>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1176B178"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Koruyucu Sağlık</w:t>
            </w:r>
          </w:p>
        </w:tc>
        <w:tc>
          <w:tcPr>
            <w:tcW w:w="1355" w:type="dxa"/>
            <w:tcBorders>
              <w:top w:val="nil"/>
              <w:left w:val="nil"/>
              <w:bottom w:val="single" w:sz="4" w:space="0" w:color="auto"/>
              <w:right w:val="single" w:sz="4" w:space="0" w:color="auto"/>
            </w:tcBorders>
            <w:shd w:val="clear" w:color="auto" w:fill="auto"/>
            <w:noWrap/>
            <w:vAlign w:val="center"/>
            <w:hideMark/>
          </w:tcPr>
          <w:p w14:paraId="11830BE2"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19.161.422.000</w:t>
            </w:r>
          </w:p>
        </w:tc>
        <w:tc>
          <w:tcPr>
            <w:tcW w:w="1355" w:type="dxa"/>
            <w:tcBorders>
              <w:top w:val="nil"/>
              <w:left w:val="nil"/>
              <w:bottom w:val="single" w:sz="4" w:space="0" w:color="auto"/>
              <w:right w:val="single" w:sz="4" w:space="0" w:color="auto"/>
            </w:tcBorders>
            <w:shd w:val="clear" w:color="auto" w:fill="auto"/>
            <w:noWrap/>
            <w:vAlign w:val="center"/>
            <w:hideMark/>
          </w:tcPr>
          <w:p w14:paraId="6B6B94EC"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45.573.567.000</w:t>
            </w:r>
          </w:p>
        </w:tc>
        <w:tc>
          <w:tcPr>
            <w:tcW w:w="1400" w:type="dxa"/>
            <w:vMerge/>
            <w:tcBorders>
              <w:top w:val="nil"/>
              <w:left w:val="single" w:sz="4" w:space="0" w:color="auto"/>
              <w:bottom w:val="single" w:sz="8" w:space="0" w:color="000000"/>
              <w:right w:val="single" w:sz="4" w:space="0" w:color="auto"/>
            </w:tcBorders>
            <w:vAlign w:val="center"/>
            <w:hideMark/>
          </w:tcPr>
          <w:p w14:paraId="193D07F0"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vMerge/>
            <w:tcBorders>
              <w:top w:val="nil"/>
              <w:left w:val="single" w:sz="4" w:space="0" w:color="auto"/>
              <w:bottom w:val="single" w:sz="8" w:space="0" w:color="000000"/>
              <w:right w:val="single" w:sz="4" w:space="0" w:color="auto"/>
            </w:tcBorders>
            <w:vAlign w:val="center"/>
            <w:hideMark/>
          </w:tcPr>
          <w:p w14:paraId="556652BC"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top w:val="nil"/>
              <w:left w:val="nil"/>
              <w:bottom w:val="single" w:sz="4" w:space="0" w:color="auto"/>
              <w:right w:val="single" w:sz="4" w:space="0" w:color="auto"/>
            </w:tcBorders>
            <w:shd w:val="clear" w:color="auto" w:fill="auto"/>
            <w:noWrap/>
            <w:vAlign w:val="center"/>
            <w:hideMark/>
          </w:tcPr>
          <w:p w14:paraId="5180DA40"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38.869.893.000</w:t>
            </w:r>
          </w:p>
        </w:tc>
        <w:tc>
          <w:tcPr>
            <w:tcW w:w="1417" w:type="dxa"/>
            <w:vMerge/>
            <w:tcBorders>
              <w:top w:val="nil"/>
              <w:left w:val="single" w:sz="4" w:space="0" w:color="auto"/>
              <w:bottom w:val="single" w:sz="8" w:space="0" w:color="000000"/>
              <w:right w:val="single" w:sz="12" w:space="0" w:color="auto"/>
            </w:tcBorders>
            <w:vAlign w:val="center"/>
            <w:hideMark/>
          </w:tcPr>
          <w:p w14:paraId="5741AEED"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70222249" w14:textId="77777777" w:rsidTr="00CF16A0">
        <w:trPr>
          <w:trHeight w:val="300"/>
        </w:trPr>
        <w:tc>
          <w:tcPr>
            <w:tcW w:w="2117" w:type="dxa"/>
            <w:vMerge/>
            <w:tcBorders>
              <w:top w:val="nil"/>
              <w:left w:val="single" w:sz="12" w:space="0" w:color="auto"/>
              <w:bottom w:val="single" w:sz="8" w:space="0" w:color="000000"/>
              <w:right w:val="nil"/>
            </w:tcBorders>
            <w:vAlign w:val="center"/>
            <w:hideMark/>
          </w:tcPr>
          <w:p w14:paraId="7E63EFA7" w14:textId="77777777" w:rsidR="00315346" w:rsidRPr="006E01FF" w:rsidRDefault="00315346" w:rsidP="00ED7BC8">
            <w:pPr>
              <w:spacing w:after="0" w:line="240" w:lineRule="auto"/>
              <w:rPr>
                <w:rFonts w:ascii="Times New Roman" w:eastAsia="Times New Roman" w:hAnsi="Times New Roman" w:cs="Times New Roman"/>
                <w:b/>
                <w:bCs/>
                <w:color w:val="FFFFFF"/>
                <w:sz w:val="18"/>
                <w:szCs w:val="18"/>
                <w:lang w:eastAsia="tr-TR"/>
              </w:rPr>
            </w:pPr>
          </w:p>
        </w:tc>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5AEDE316"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Sanat ve Kültür Ekonomisi</w:t>
            </w:r>
          </w:p>
        </w:tc>
        <w:tc>
          <w:tcPr>
            <w:tcW w:w="1355" w:type="dxa"/>
            <w:tcBorders>
              <w:top w:val="nil"/>
              <w:left w:val="nil"/>
              <w:bottom w:val="single" w:sz="4" w:space="0" w:color="auto"/>
              <w:right w:val="single" w:sz="4" w:space="0" w:color="auto"/>
            </w:tcBorders>
            <w:shd w:val="clear" w:color="auto" w:fill="auto"/>
            <w:noWrap/>
            <w:vAlign w:val="center"/>
            <w:hideMark/>
          </w:tcPr>
          <w:p w14:paraId="732DA1EC"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1.211.760.000</w:t>
            </w:r>
          </w:p>
        </w:tc>
        <w:tc>
          <w:tcPr>
            <w:tcW w:w="1355" w:type="dxa"/>
            <w:tcBorders>
              <w:top w:val="nil"/>
              <w:left w:val="nil"/>
              <w:bottom w:val="single" w:sz="4" w:space="0" w:color="auto"/>
              <w:right w:val="single" w:sz="4" w:space="0" w:color="auto"/>
            </w:tcBorders>
            <w:shd w:val="clear" w:color="auto" w:fill="auto"/>
            <w:noWrap/>
            <w:vAlign w:val="center"/>
            <w:hideMark/>
          </w:tcPr>
          <w:p w14:paraId="38A9E042"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1.240.921.000</w:t>
            </w:r>
          </w:p>
        </w:tc>
        <w:tc>
          <w:tcPr>
            <w:tcW w:w="1400" w:type="dxa"/>
            <w:vMerge/>
            <w:tcBorders>
              <w:top w:val="nil"/>
              <w:left w:val="single" w:sz="4" w:space="0" w:color="auto"/>
              <w:bottom w:val="single" w:sz="8" w:space="0" w:color="000000"/>
              <w:right w:val="single" w:sz="4" w:space="0" w:color="auto"/>
            </w:tcBorders>
            <w:vAlign w:val="center"/>
            <w:hideMark/>
          </w:tcPr>
          <w:p w14:paraId="680D11D3"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vMerge/>
            <w:tcBorders>
              <w:top w:val="nil"/>
              <w:left w:val="single" w:sz="4" w:space="0" w:color="auto"/>
              <w:bottom w:val="single" w:sz="8" w:space="0" w:color="000000"/>
              <w:right w:val="single" w:sz="4" w:space="0" w:color="auto"/>
            </w:tcBorders>
            <w:vAlign w:val="center"/>
            <w:hideMark/>
          </w:tcPr>
          <w:p w14:paraId="5871C14A"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top w:val="nil"/>
              <w:left w:val="nil"/>
              <w:bottom w:val="single" w:sz="4" w:space="0" w:color="auto"/>
              <w:right w:val="single" w:sz="4" w:space="0" w:color="auto"/>
            </w:tcBorders>
            <w:shd w:val="clear" w:color="auto" w:fill="auto"/>
            <w:noWrap/>
            <w:vAlign w:val="center"/>
            <w:hideMark/>
          </w:tcPr>
          <w:p w14:paraId="1F111478"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1.462.270.000</w:t>
            </w:r>
          </w:p>
        </w:tc>
        <w:tc>
          <w:tcPr>
            <w:tcW w:w="1417" w:type="dxa"/>
            <w:vMerge/>
            <w:tcBorders>
              <w:top w:val="nil"/>
              <w:left w:val="single" w:sz="4" w:space="0" w:color="auto"/>
              <w:bottom w:val="single" w:sz="8" w:space="0" w:color="000000"/>
              <w:right w:val="single" w:sz="12" w:space="0" w:color="auto"/>
            </w:tcBorders>
            <w:vAlign w:val="center"/>
            <w:hideMark/>
          </w:tcPr>
          <w:p w14:paraId="6D4AF83D"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7A0EA370" w14:textId="77777777" w:rsidTr="00CF16A0">
        <w:trPr>
          <w:trHeight w:val="300"/>
        </w:trPr>
        <w:tc>
          <w:tcPr>
            <w:tcW w:w="2117" w:type="dxa"/>
            <w:vMerge/>
            <w:tcBorders>
              <w:top w:val="nil"/>
              <w:left w:val="single" w:sz="12" w:space="0" w:color="auto"/>
              <w:bottom w:val="single" w:sz="8" w:space="0" w:color="000000"/>
              <w:right w:val="nil"/>
            </w:tcBorders>
            <w:vAlign w:val="center"/>
            <w:hideMark/>
          </w:tcPr>
          <w:p w14:paraId="688A3A89" w14:textId="77777777" w:rsidR="00315346" w:rsidRPr="006E01FF" w:rsidRDefault="00315346" w:rsidP="00ED7BC8">
            <w:pPr>
              <w:spacing w:after="0" w:line="240" w:lineRule="auto"/>
              <w:rPr>
                <w:rFonts w:ascii="Times New Roman" w:eastAsia="Times New Roman" w:hAnsi="Times New Roman" w:cs="Times New Roman"/>
                <w:b/>
                <w:bCs/>
                <w:color w:val="FFFFFF"/>
                <w:sz w:val="18"/>
                <w:szCs w:val="18"/>
                <w:lang w:eastAsia="tr-TR"/>
              </w:rPr>
            </w:pPr>
          </w:p>
        </w:tc>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19F488E4"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Sporun Geliştirilmesi ve Desteklenmesi</w:t>
            </w:r>
          </w:p>
        </w:tc>
        <w:tc>
          <w:tcPr>
            <w:tcW w:w="1355" w:type="dxa"/>
            <w:tcBorders>
              <w:top w:val="nil"/>
              <w:left w:val="nil"/>
              <w:bottom w:val="single" w:sz="4" w:space="0" w:color="auto"/>
              <w:right w:val="single" w:sz="4" w:space="0" w:color="auto"/>
            </w:tcBorders>
            <w:shd w:val="clear" w:color="auto" w:fill="auto"/>
            <w:noWrap/>
            <w:vAlign w:val="center"/>
            <w:hideMark/>
          </w:tcPr>
          <w:p w14:paraId="5534549D"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2.826.121.000</w:t>
            </w:r>
          </w:p>
        </w:tc>
        <w:tc>
          <w:tcPr>
            <w:tcW w:w="1355" w:type="dxa"/>
            <w:tcBorders>
              <w:top w:val="nil"/>
              <w:left w:val="nil"/>
              <w:bottom w:val="single" w:sz="4" w:space="0" w:color="auto"/>
              <w:right w:val="single" w:sz="4" w:space="0" w:color="auto"/>
            </w:tcBorders>
            <w:shd w:val="clear" w:color="auto" w:fill="auto"/>
            <w:noWrap/>
            <w:vAlign w:val="center"/>
            <w:hideMark/>
          </w:tcPr>
          <w:p w14:paraId="539EF74E"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4.406.495.000</w:t>
            </w:r>
          </w:p>
        </w:tc>
        <w:tc>
          <w:tcPr>
            <w:tcW w:w="1400" w:type="dxa"/>
            <w:vMerge/>
            <w:tcBorders>
              <w:top w:val="nil"/>
              <w:left w:val="single" w:sz="4" w:space="0" w:color="auto"/>
              <w:bottom w:val="single" w:sz="8" w:space="0" w:color="000000"/>
              <w:right w:val="single" w:sz="4" w:space="0" w:color="auto"/>
            </w:tcBorders>
            <w:vAlign w:val="center"/>
            <w:hideMark/>
          </w:tcPr>
          <w:p w14:paraId="1482573C"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vMerge/>
            <w:tcBorders>
              <w:top w:val="nil"/>
              <w:left w:val="single" w:sz="4" w:space="0" w:color="auto"/>
              <w:bottom w:val="single" w:sz="8" w:space="0" w:color="000000"/>
              <w:right w:val="single" w:sz="4" w:space="0" w:color="auto"/>
            </w:tcBorders>
            <w:vAlign w:val="center"/>
            <w:hideMark/>
          </w:tcPr>
          <w:p w14:paraId="675961DA"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top w:val="nil"/>
              <w:left w:val="nil"/>
              <w:bottom w:val="single" w:sz="4" w:space="0" w:color="auto"/>
              <w:right w:val="single" w:sz="4" w:space="0" w:color="auto"/>
            </w:tcBorders>
            <w:shd w:val="clear" w:color="auto" w:fill="auto"/>
            <w:noWrap/>
            <w:vAlign w:val="center"/>
            <w:hideMark/>
          </w:tcPr>
          <w:p w14:paraId="6B0BC5DA"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3.701.843.000</w:t>
            </w:r>
          </w:p>
        </w:tc>
        <w:tc>
          <w:tcPr>
            <w:tcW w:w="1417" w:type="dxa"/>
            <w:vMerge/>
            <w:tcBorders>
              <w:top w:val="nil"/>
              <w:left w:val="single" w:sz="4" w:space="0" w:color="auto"/>
              <w:bottom w:val="single" w:sz="8" w:space="0" w:color="000000"/>
              <w:right w:val="single" w:sz="12" w:space="0" w:color="auto"/>
            </w:tcBorders>
            <w:vAlign w:val="center"/>
            <w:hideMark/>
          </w:tcPr>
          <w:p w14:paraId="3DB23E59"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2DFC2333" w14:textId="77777777" w:rsidTr="00CF16A0">
        <w:trPr>
          <w:trHeight w:val="315"/>
        </w:trPr>
        <w:tc>
          <w:tcPr>
            <w:tcW w:w="2117" w:type="dxa"/>
            <w:vMerge/>
            <w:tcBorders>
              <w:top w:val="nil"/>
              <w:left w:val="single" w:sz="12" w:space="0" w:color="auto"/>
              <w:bottom w:val="single" w:sz="12" w:space="0" w:color="auto"/>
              <w:right w:val="nil"/>
            </w:tcBorders>
            <w:vAlign w:val="center"/>
            <w:hideMark/>
          </w:tcPr>
          <w:p w14:paraId="1EA0E7FD" w14:textId="77777777" w:rsidR="00315346" w:rsidRPr="006E01FF" w:rsidRDefault="00315346" w:rsidP="00ED7BC8">
            <w:pPr>
              <w:spacing w:after="0" w:line="240" w:lineRule="auto"/>
              <w:rPr>
                <w:rFonts w:ascii="Times New Roman" w:eastAsia="Times New Roman" w:hAnsi="Times New Roman" w:cs="Times New Roman"/>
                <w:b/>
                <w:bCs/>
                <w:color w:val="FFFFFF"/>
                <w:sz w:val="18"/>
                <w:szCs w:val="18"/>
                <w:lang w:eastAsia="tr-TR"/>
              </w:rPr>
            </w:pPr>
          </w:p>
        </w:tc>
        <w:tc>
          <w:tcPr>
            <w:tcW w:w="3969" w:type="dxa"/>
            <w:tcBorders>
              <w:top w:val="nil"/>
              <w:left w:val="single" w:sz="8" w:space="0" w:color="auto"/>
              <w:bottom w:val="single" w:sz="12" w:space="0" w:color="auto"/>
              <w:right w:val="single" w:sz="4" w:space="0" w:color="auto"/>
            </w:tcBorders>
            <w:shd w:val="clear" w:color="auto" w:fill="auto"/>
            <w:noWrap/>
            <w:vAlign w:val="center"/>
            <w:hideMark/>
          </w:tcPr>
          <w:p w14:paraId="1DF0A8C2"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Tüketicinin Korunması, Ürün ve Hizmetlerin Güvenliği ve Standardizasyonu</w:t>
            </w:r>
          </w:p>
        </w:tc>
        <w:tc>
          <w:tcPr>
            <w:tcW w:w="1355" w:type="dxa"/>
            <w:tcBorders>
              <w:top w:val="nil"/>
              <w:left w:val="nil"/>
              <w:bottom w:val="single" w:sz="12" w:space="0" w:color="auto"/>
              <w:right w:val="single" w:sz="4" w:space="0" w:color="auto"/>
            </w:tcBorders>
            <w:shd w:val="clear" w:color="auto" w:fill="auto"/>
            <w:noWrap/>
            <w:vAlign w:val="center"/>
            <w:hideMark/>
          </w:tcPr>
          <w:p w14:paraId="3486D7C5"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3.043.150.000</w:t>
            </w:r>
          </w:p>
        </w:tc>
        <w:tc>
          <w:tcPr>
            <w:tcW w:w="1355" w:type="dxa"/>
            <w:tcBorders>
              <w:top w:val="nil"/>
              <w:left w:val="nil"/>
              <w:bottom w:val="single" w:sz="12" w:space="0" w:color="auto"/>
              <w:right w:val="single" w:sz="4" w:space="0" w:color="auto"/>
            </w:tcBorders>
            <w:shd w:val="clear" w:color="auto" w:fill="auto"/>
            <w:noWrap/>
            <w:vAlign w:val="center"/>
            <w:hideMark/>
          </w:tcPr>
          <w:p w14:paraId="34106A5F"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1.188.944.000</w:t>
            </w:r>
          </w:p>
        </w:tc>
        <w:tc>
          <w:tcPr>
            <w:tcW w:w="1400" w:type="dxa"/>
            <w:vMerge/>
            <w:tcBorders>
              <w:top w:val="nil"/>
              <w:left w:val="single" w:sz="4" w:space="0" w:color="auto"/>
              <w:bottom w:val="single" w:sz="12" w:space="0" w:color="auto"/>
              <w:right w:val="single" w:sz="4" w:space="0" w:color="auto"/>
            </w:tcBorders>
            <w:vAlign w:val="center"/>
            <w:hideMark/>
          </w:tcPr>
          <w:p w14:paraId="74CD9520"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vMerge/>
            <w:tcBorders>
              <w:top w:val="nil"/>
              <w:left w:val="single" w:sz="4" w:space="0" w:color="auto"/>
              <w:bottom w:val="single" w:sz="12" w:space="0" w:color="auto"/>
              <w:right w:val="single" w:sz="4" w:space="0" w:color="auto"/>
            </w:tcBorders>
            <w:vAlign w:val="center"/>
            <w:hideMark/>
          </w:tcPr>
          <w:p w14:paraId="0DDEEBEE"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top w:val="nil"/>
              <w:left w:val="nil"/>
              <w:bottom w:val="single" w:sz="12" w:space="0" w:color="auto"/>
              <w:right w:val="single" w:sz="4" w:space="0" w:color="auto"/>
            </w:tcBorders>
            <w:shd w:val="clear" w:color="auto" w:fill="auto"/>
            <w:noWrap/>
            <w:vAlign w:val="center"/>
            <w:hideMark/>
          </w:tcPr>
          <w:p w14:paraId="3C0DD451"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3.913.159.000</w:t>
            </w:r>
          </w:p>
        </w:tc>
        <w:tc>
          <w:tcPr>
            <w:tcW w:w="1417" w:type="dxa"/>
            <w:vMerge/>
            <w:tcBorders>
              <w:top w:val="nil"/>
              <w:left w:val="single" w:sz="4" w:space="0" w:color="auto"/>
              <w:bottom w:val="single" w:sz="12" w:space="0" w:color="auto"/>
              <w:right w:val="single" w:sz="12" w:space="0" w:color="auto"/>
            </w:tcBorders>
            <w:vAlign w:val="center"/>
            <w:hideMark/>
          </w:tcPr>
          <w:p w14:paraId="7996EC82"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1BF409D4" w14:textId="77777777" w:rsidTr="00CF16A0">
        <w:trPr>
          <w:trHeight w:val="300"/>
        </w:trPr>
        <w:tc>
          <w:tcPr>
            <w:tcW w:w="2117" w:type="dxa"/>
            <w:vMerge w:val="restart"/>
            <w:tcBorders>
              <w:top w:val="single" w:sz="12" w:space="0" w:color="auto"/>
              <w:left w:val="single" w:sz="12" w:space="0" w:color="auto"/>
              <w:bottom w:val="single" w:sz="8" w:space="0" w:color="000000"/>
              <w:right w:val="nil"/>
            </w:tcBorders>
            <w:shd w:val="clear" w:color="000000" w:fill="C5192D"/>
            <w:vAlign w:val="center"/>
            <w:hideMark/>
          </w:tcPr>
          <w:p w14:paraId="3CDF2BA0" w14:textId="77777777" w:rsidR="00315346" w:rsidRPr="006E01FF" w:rsidRDefault="00315346" w:rsidP="00ED7BC8">
            <w:pPr>
              <w:spacing w:after="0" w:line="240" w:lineRule="auto"/>
              <w:jc w:val="center"/>
              <w:rPr>
                <w:rFonts w:ascii="Times New Roman" w:eastAsia="Times New Roman" w:hAnsi="Times New Roman" w:cs="Times New Roman"/>
                <w:b/>
                <w:bCs/>
                <w:color w:val="FFFFFF"/>
                <w:sz w:val="18"/>
                <w:szCs w:val="18"/>
                <w:lang w:eastAsia="tr-TR"/>
              </w:rPr>
            </w:pPr>
            <w:r w:rsidRPr="006E01FF">
              <w:rPr>
                <w:rFonts w:ascii="Times New Roman" w:eastAsia="Times New Roman" w:hAnsi="Times New Roman" w:cs="Times New Roman"/>
                <w:b/>
                <w:bCs/>
                <w:color w:val="FFFFFF"/>
                <w:sz w:val="18"/>
                <w:szCs w:val="18"/>
                <w:lang w:eastAsia="tr-TR"/>
              </w:rPr>
              <w:t>4</w:t>
            </w:r>
            <w:r w:rsidRPr="006E01FF">
              <w:rPr>
                <w:rFonts w:ascii="Times New Roman" w:eastAsia="Times New Roman" w:hAnsi="Times New Roman" w:cs="Times New Roman"/>
                <w:b/>
                <w:bCs/>
                <w:color w:val="FFFFFF"/>
                <w:sz w:val="18"/>
                <w:szCs w:val="18"/>
                <w:lang w:eastAsia="tr-TR"/>
              </w:rPr>
              <w:br/>
              <w:t>Nitelikli Eğitim</w:t>
            </w:r>
          </w:p>
        </w:tc>
        <w:tc>
          <w:tcPr>
            <w:tcW w:w="3969" w:type="dxa"/>
            <w:tcBorders>
              <w:top w:val="single" w:sz="12" w:space="0" w:color="auto"/>
              <w:left w:val="single" w:sz="8" w:space="0" w:color="auto"/>
              <w:bottom w:val="single" w:sz="4" w:space="0" w:color="auto"/>
              <w:right w:val="single" w:sz="4" w:space="0" w:color="auto"/>
            </w:tcBorders>
            <w:shd w:val="clear" w:color="auto" w:fill="auto"/>
            <w:noWrap/>
            <w:vAlign w:val="center"/>
            <w:hideMark/>
          </w:tcPr>
          <w:p w14:paraId="589979A2"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Hayat Boyu Öğrenme</w:t>
            </w:r>
          </w:p>
        </w:tc>
        <w:tc>
          <w:tcPr>
            <w:tcW w:w="1355" w:type="dxa"/>
            <w:tcBorders>
              <w:top w:val="single" w:sz="12" w:space="0" w:color="auto"/>
              <w:left w:val="nil"/>
              <w:bottom w:val="single" w:sz="4" w:space="0" w:color="auto"/>
              <w:right w:val="single" w:sz="4" w:space="0" w:color="auto"/>
            </w:tcBorders>
            <w:shd w:val="clear" w:color="auto" w:fill="auto"/>
            <w:noWrap/>
            <w:vAlign w:val="center"/>
            <w:hideMark/>
          </w:tcPr>
          <w:p w14:paraId="12DC13E5"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3.024.407.000</w:t>
            </w:r>
          </w:p>
        </w:tc>
        <w:tc>
          <w:tcPr>
            <w:tcW w:w="1355" w:type="dxa"/>
            <w:tcBorders>
              <w:top w:val="single" w:sz="12" w:space="0" w:color="auto"/>
              <w:left w:val="nil"/>
              <w:bottom w:val="single" w:sz="4" w:space="0" w:color="auto"/>
              <w:right w:val="single" w:sz="4" w:space="0" w:color="auto"/>
            </w:tcBorders>
            <w:shd w:val="clear" w:color="auto" w:fill="auto"/>
            <w:noWrap/>
            <w:vAlign w:val="center"/>
            <w:hideMark/>
          </w:tcPr>
          <w:p w14:paraId="1FF3FC14"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2.583.781.000</w:t>
            </w:r>
          </w:p>
        </w:tc>
        <w:tc>
          <w:tcPr>
            <w:tcW w:w="1400" w:type="dxa"/>
            <w:vMerge w:val="restart"/>
            <w:tcBorders>
              <w:top w:val="single" w:sz="12" w:space="0" w:color="auto"/>
              <w:left w:val="single" w:sz="4" w:space="0" w:color="auto"/>
              <w:bottom w:val="single" w:sz="8" w:space="0" w:color="000000"/>
              <w:right w:val="single" w:sz="4" w:space="0" w:color="auto"/>
            </w:tcBorders>
            <w:shd w:val="clear" w:color="auto" w:fill="auto"/>
            <w:noWrap/>
            <w:vAlign w:val="center"/>
            <w:hideMark/>
          </w:tcPr>
          <w:p w14:paraId="6E1A5478"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10,68%</w:t>
            </w:r>
          </w:p>
        </w:tc>
        <w:tc>
          <w:tcPr>
            <w:tcW w:w="1276" w:type="dxa"/>
            <w:vMerge w:val="restart"/>
            <w:tcBorders>
              <w:top w:val="single" w:sz="12" w:space="0" w:color="auto"/>
              <w:left w:val="single" w:sz="4" w:space="0" w:color="auto"/>
              <w:bottom w:val="nil"/>
              <w:right w:val="single" w:sz="4" w:space="0" w:color="auto"/>
            </w:tcBorders>
            <w:shd w:val="clear" w:color="auto" w:fill="auto"/>
            <w:noWrap/>
            <w:vAlign w:val="center"/>
            <w:hideMark/>
          </w:tcPr>
          <w:p w14:paraId="03276B32"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84,7</w:t>
            </w:r>
          </w:p>
        </w:tc>
        <w:tc>
          <w:tcPr>
            <w:tcW w:w="1418" w:type="dxa"/>
            <w:tcBorders>
              <w:top w:val="single" w:sz="12" w:space="0" w:color="auto"/>
              <w:left w:val="nil"/>
              <w:bottom w:val="single" w:sz="4" w:space="0" w:color="auto"/>
              <w:right w:val="single" w:sz="4" w:space="0" w:color="auto"/>
            </w:tcBorders>
            <w:shd w:val="clear" w:color="auto" w:fill="auto"/>
            <w:noWrap/>
            <w:vAlign w:val="center"/>
            <w:hideMark/>
          </w:tcPr>
          <w:p w14:paraId="1A480A59"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3.747.937.000</w:t>
            </w:r>
          </w:p>
        </w:tc>
        <w:tc>
          <w:tcPr>
            <w:tcW w:w="1417"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58C1C01D"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12,37%</w:t>
            </w:r>
          </w:p>
        </w:tc>
      </w:tr>
      <w:tr w:rsidR="00315346" w:rsidRPr="00B369C5" w14:paraId="54917192" w14:textId="77777777" w:rsidTr="00CF16A0">
        <w:trPr>
          <w:trHeight w:val="300"/>
        </w:trPr>
        <w:tc>
          <w:tcPr>
            <w:tcW w:w="2117" w:type="dxa"/>
            <w:vMerge/>
            <w:tcBorders>
              <w:top w:val="nil"/>
              <w:left w:val="single" w:sz="12" w:space="0" w:color="auto"/>
              <w:bottom w:val="single" w:sz="8" w:space="0" w:color="000000"/>
              <w:right w:val="nil"/>
            </w:tcBorders>
            <w:vAlign w:val="center"/>
            <w:hideMark/>
          </w:tcPr>
          <w:p w14:paraId="7C29D611" w14:textId="77777777" w:rsidR="00315346" w:rsidRPr="006E01FF" w:rsidRDefault="00315346" w:rsidP="00ED7BC8">
            <w:pPr>
              <w:spacing w:after="0" w:line="240" w:lineRule="auto"/>
              <w:rPr>
                <w:rFonts w:ascii="Times New Roman" w:eastAsia="Times New Roman" w:hAnsi="Times New Roman" w:cs="Times New Roman"/>
                <w:b/>
                <w:bCs/>
                <w:color w:val="FFFFFF"/>
                <w:sz w:val="18"/>
                <w:szCs w:val="18"/>
                <w:lang w:eastAsia="tr-TR"/>
              </w:rPr>
            </w:pPr>
          </w:p>
        </w:tc>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6C063206"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Ölçme, Seçme ve Yerleştirme</w:t>
            </w:r>
          </w:p>
        </w:tc>
        <w:tc>
          <w:tcPr>
            <w:tcW w:w="1355" w:type="dxa"/>
            <w:tcBorders>
              <w:top w:val="nil"/>
              <w:left w:val="nil"/>
              <w:bottom w:val="single" w:sz="4" w:space="0" w:color="auto"/>
              <w:right w:val="single" w:sz="4" w:space="0" w:color="auto"/>
            </w:tcBorders>
            <w:shd w:val="clear" w:color="auto" w:fill="auto"/>
            <w:noWrap/>
            <w:vAlign w:val="center"/>
            <w:hideMark/>
          </w:tcPr>
          <w:p w14:paraId="44BA0717"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647.946.000</w:t>
            </w:r>
          </w:p>
        </w:tc>
        <w:tc>
          <w:tcPr>
            <w:tcW w:w="1355" w:type="dxa"/>
            <w:tcBorders>
              <w:top w:val="nil"/>
              <w:left w:val="nil"/>
              <w:bottom w:val="single" w:sz="4" w:space="0" w:color="auto"/>
              <w:right w:val="single" w:sz="4" w:space="0" w:color="auto"/>
            </w:tcBorders>
            <w:shd w:val="clear" w:color="auto" w:fill="auto"/>
            <w:noWrap/>
            <w:vAlign w:val="center"/>
            <w:hideMark/>
          </w:tcPr>
          <w:p w14:paraId="2FAEE163"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743.263.000</w:t>
            </w:r>
          </w:p>
        </w:tc>
        <w:tc>
          <w:tcPr>
            <w:tcW w:w="1400" w:type="dxa"/>
            <w:vMerge/>
            <w:tcBorders>
              <w:top w:val="nil"/>
              <w:left w:val="single" w:sz="4" w:space="0" w:color="auto"/>
              <w:bottom w:val="single" w:sz="8" w:space="0" w:color="000000"/>
              <w:right w:val="single" w:sz="4" w:space="0" w:color="auto"/>
            </w:tcBorders>
            <w:vAlign w:val="center"/>
            <w:hideMark/>
          </w:tcPr>
          <w:p w14:paraId="6309593F"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vMerge/>
            <w:tcBorders>
              <w:top w:val="nil"/>
              <w:left w:val="single" w:sz="4" w:space="0" w:color="auto"/>
              <w:bottom w:val="nil"/>
              <w:right w:val="single" w:sz="4" w:space="0" w:color="auto"/>
            </w:tcBorders>
            <w:vAlign w:val="center"/>
            <w:hideMark/>
          </w:tcPr>
          <w:p w14:paraId="78B1AE42"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top w:val="nil"/>
              <w:left w:val="nil"/>
              <w:bottom w:val="single" w:sz="4" w:space="0" w:color="auto"/>
              <w:right w:val="single" w:sz="4" w:space="0" w:color="auto"/>
            </w:tcBorders>
            <w:shd w:val="clear" w:color="auto" w:fill="auto"/>
            <w:noWrap/>
            <w:vAlign w:val="center"/>
            <w:hideMark/>
          </w:tcPr>
          <w:p w14:paraId="53771B27"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920.772.000</w:t>
            </w:r>
          </w:p>
        </w:tc>
        <w:tc>
          <w:tcPr>
            <w:tcW w:w="1417" w:type="dxa"/>
            <w:vMerge/>
            <w:tcBorders>
              <w:top w:val="nil"/>
              <w:left w:val="single" w:sz="4" w:space="0" w:color="auto"/>
              <w:bottom w:val="single" w:sz="8" w:space="0" w:color="000000"/>
              <w:right w:val="single" w:sz="12" w:space="0" w:color="auto"/>
            </w:tcBorders>
            <w:vAlign w:val="center"/>
            <w:hideMark/>
          </w:tcPr>
          <w:p w14:paraId="1B5986B4"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343C8746" w14:textId="77777777" w:rsidTr="00CF16A0">
        <w:trPr>
          <w:trHeight w:val="300"/>
        </w:trPr>
        <w:tc>
          <w:tcPr>
            <w:tcW w:w="2117" w:type="dxa"/>
            <w:vMerge/>
            <w:tcBorders>
              <w:top w:val="nil"/>
              <w:left w:val="single" w:sz="12" w:space="0" w:color="auto"/>
              <w:bottom w:val="single" w:sz="8" w:space="0" w:color="000000"/>
              <w:right w:val="nil"/>
            </w:tcBorders>
            <w:vAlign w:val="center"/>
            <w:hideMark/>
          </w:tcPr>
          <w:p w14:paraId="6ABEC122" w14:textId="77777777" w:rsidR="00315346" w:rsidRPr="006E01FF" w:rsidRDefault="00315346" w:rsidP="00ED7BC8">
            <w:pPr>
              <w:spacing w:after="0" w:line="240" w:lineRule="auto"/>
              <w:rPr>
                <w:rFonts w:ascii="Times New Roman" w:eastAsia="Times New Roman" w:hAnsi="Times New Roman" w:cs="Times New Roman"/>
                <w:b/>
                <w:bCs/>
                <w:color w:val="FFFFFF"/>
                <w:sz w:val="18"/>
                <w:szCs w:val="18"/>
                <w:lang w:eastAsia="tr-TR"/>
              </w:rPr>
            </w:pPr>
          </w:p>
        </w:tc>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3304200D"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Ortaöğretim</w:t>
            </w:r>
          </w:p>
        </w:tc>
        <w:tc>
          <w:tcPr>
            <w:tcW w:w="1355" w:type="dxa"/>
            <w:tcBorders>
              <w:top w:val="nil"/>
              <w:left w:val="nil"/>
              <w:bottom w:val="single" w:sz="4" w:space="0" w:color="auto"/>
              <w:right w:val="single" w:sz="4" w:space="0" w:color="auto"/>
            </w:tcBorders>
            <w:shd w:val="clear" w:color="auto" w:fill="auto"/>
            <w:noWrap/>
            <w:vAlign w:val="center"/>
            <w:hideMark/>
          </w:tcPr>
          <w:p w14:paraId="404E5F60"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43.052.310.000</w:t>
            </w:r>
          </w:p>
        </w:tc>
        <w:tc>
          <w:tcPr>
            <w:tcW w:w="1355" w:type="dxa"/>
            <w:tcBorders>
              <w:top w:val="nil"/>
              <w:left w:val="nil"/>
              <w:bottom w:val="single" w:sz="4" w:space="0" w:color="auto"/>
              <w:right w:val="single" w:sz="4" w:space="0" w:color="auto"/>
            </w:tcBorders>
            <w:shd w:val="clear" w:color="auto" w:fill="auto"/>
            <w:noWrap/>
            <w:vAlign w:val="center"/>
            <w:hideMark/>
          </w:tcPr>
          <w:p w14:paraId="19ADB8C0"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45.671.058.000</w:t>
            </w:r>
          </w:p>
        </w:tc>
        <w:tc>
          <w:tcPr>
            <w:tcW w:w="1400" w:type="dxa"/>
            <w:vMerge/>
            <w:tcBorders>
              <w:top w:val="nil"/>
              <w:left w:val="single" w:sz="4" w:space="0" w:color="auto"/>
              <w:bottom w:val="single" w:sz="8" w:space="0" w:color="000000"/>
              <w:right w:val="single" w:sz="4" w:space="0" w:color="auto"/>
            </w:tcBorders>
            <w:vAlign w:val="center"/>
            <w:hideMark/>
          </w:tcPr>
          <w:p w14:paraId="38954D2E"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vMerge/>
            <w:tcBorders>
              <w:top w:val="nil"/>
              <w:left w:val="single" w:sz="4" w:space="0" w:color="auto"/>
              <w:bottom w:val="nil"/>
              <w:right w:val="single" w:sz="4" w:space="0" w:color="auto"/>
            </w:tcBorders>
            <w:vAlign w:val="center"/>
            <w:hideMark/>
          </w:tcPr>
          <w:p w14:paraId="52BEB6BA"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top w:val="nil"/>
              <w:left w:val="nil"/>
              <w:bottom w:val="single" w:sz="4" w:space="0" w:color="auto"/>
              <w:right w:val="single" w:sz="4" w:space="0" w:color="auto"/>
            </w:tcBorders>
            <w:shd w:val="clear" w:color="auto" w:fill="auto"/>
            <w:noWrap/>
            <w:vAlign w:val="center"/>
            <w:hideMark/>
          </w:tcPr>
          <w:p w14:paraId="7974CF50"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55.176.270.000</w:t>
            </w:r>
          </w:p>
        </w:tc>
        <w:tc>
          <w:tcPr>
            <w:tcW w:w="1417" w:type="dxa"/>
            <w:vMerge/>
            <w:tcBorders>
              <w:top w:val="nil"/>
              <w:left w:val="single" w:sz="4" w:space="0" w:color="auto"/>
              <w:bottom w:val="single" w:sz="8" w:space="0" w:color="000000"/>
              <w:right w:val="single" w:sz="12" w:space="0" w:color="auto"/>
            </w:tcBorders>
            <w:vAlign w:val="center"/>
            <w:hideMark/>
          </w:tcPr>
          <w:p w14:paraId="114236C9"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23247B37" w14:textId="77777777" w:rsidTr="00CF16A0">
        <w:trPr>
          <w:trHeight w:val="300"/>
        </w:trPr>
        <w:tc>
          <w:tcPr>
            <w:tcW w:w="2117" w:type="dxa"/>
            <w:vMerge/>
            <w:tcBorders>
              <w:top w:val="nil"/>
              <w:left w:val="single" w:sz="12" w:space="0" w:color="auto"/>
              <w:bottom w:val="single" w:sz="8" w:space="0" w:color="000000"/>
              <w:right w:val="nil"/>
            </w:tcBorders>
            <w:vAlign w:val="center"/>
            <w:hideMark/>
          </w:tcPr>
          <w:p w14:paraId="111E627F" w14:textId="77777777" w:rsidR="00315346" w:rsidRPr="006E01FF" w:rsidRDefault="00315346" w:rsidP="00ED7BC8">
            <w:pPr>
              <w:spacing w:after="0" w:line="240" w:lineRule="auto"/>
              <w:rPr>
                <w:rFonts w:ascii="Times New Roman" w:eastAsia="Times New Roman" w:hAnsi="Times New Roman" w:cs="Times New Roman"/>
                <w:b/>
                <w:bCs/>
                <w:color w:val="FFFFFF"/>
                <w:sz w:val="18"/>
                <w:szCs w:val="18"/>
                <w:lang w:eastAsia="tr-TR"/>
              </w:rPr>
            </w:pPr>
          </w:p>
        </w:tc>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55B56259"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Temel Eğitim</w:t>
            </w:r>
          </w:p>
        </w:tc>
        <w:tc>
          <w:tcPr>
            <w:tcW w:w="1355" w:type="dxa"/>
            <w:tcBorders>
              <w:top w:val="nil"/>
              <w:left w:val="nil"/>
              <w:bottom w:val="single" w:sz="4" w:space="0" w:color="auto"/>
              <w:right w:val="single" w:sz="4" w:space="0" w:color="auto"/>
            </w:tcBorders>
            <w:shd w:val="clear" w:color="auto" w:fill="auto"/>
            <w:noWrap/>
            <w:vAlign w:val="center"/>
            <w:hideMark/>
          </w:tcPr>
          <w:p w14:paraId="2A8AE3B9"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82.238.296.000</w:t>
            </w:r>
          </w:p>
        </w:tc>
        <w:tc>
          <w:tcPr>
            <w:tcW w:w="1355" w:type="dxa"/>
            <w:tcBorders>
              <w:top w:val="nil"/>
              <w:left w:val="nil"/>
              <w:bottom w:val="single" w:sz="4" w:space="0" w:color="auto"/>
              <w:right w:val="single" w:sz="4" w:space="0" w:color="auto"/>
            </w:tcBorders>
            <w:shd w:val="clear" w:color="auto" w:fill="auto"/>
            <w:noWrap/>
            <w:vAlign w:val="center"/>
            <w:hideMark/>
          </w:tcPr>
          <w:p w14:paraId="2D4EFF8F"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79.393.782.000</w:t>
            </w:r>
          </w:p>
        </w:tc>
        <w:tc>
          <w:tcPr>
            <w:tcW w:w="1400" w:type="dxa"/>
            <w:vMerge/>
            <w:tcBorders>
              <w:top w:val="nil"/>
              <w:left w:val="single" w:sz="4" w:space="0" w:color="auto"/>
              <w:bottom w:val="single" w:sz="8" w:space="0" w:color="000000"/>
              <w:right w:val="single" w:sz="4" w:space="0" w:color="auto"/>
            </w:tcBorders>
            <w:vAlign w:val="center"/>
            <w:hideMark/>
          </w:tcPr>
          <w:p w14:paraId="4AAED223"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vMerge/>
            <w:tcBorders>
              <w:top w:val="nil"/>
              <w:left w:val="single" w:sz="4" w:space="0" w:color="auto"/>
              <w:bottom w:val="nil"/>
              <w:right w:val="single" w:sz="4" w:space="0" w:color="auto"/>
            </w:tcBorders>
            <w:vAlign w:val="center"/>
            <w:hideMark/>
          </w:tcPr>
          <w:p w14:paraId="2FC0639B"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top w:val="nil"/>
              <w:left w:val="nil"/>
              <w:bottom w:val="single" w:sz="4" w:space="0" w:color="auto"/>
              <w:right w:val="single" w:sz="4" w:space="0" w:color="auto"/>
            </w:tcBorders>
            <w:shd w:val="clear" w:color="auto" w:fill="auto"/>
            <w:noWrap/>
            <w:vAlign w:val="center"/>
            <w:hideMark/>
          </w:tcPr>
          <w:p w14:paraId="02B9F174"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105.839.389.000</w:t>
            </w:r>
          </w:p>
        </w:tc>
        <w:tc>
          <w:tcPr>
            <w:tcW w:w="1417" w:type="dxa"/>
            <w:vMerge/>
            <w:tcBorders>
              <w:top w:val="nil"/>
              <w:left w:val="single" w:sz="4" w:space="0" w:color="auto"/>
              <w:bottom w:val="single" w:sz="8" w:space="0" w:color="000000"/>
              <w:right w:val="single" w:sz="12" w:space="0" w:color="auto"/>
            </w:tcBorders>
            <w:vAlign w:val="center"/>
            <w:hideMark/>
          </w:tcPr>
          <w:p w14:paraId="32708ED6"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48169952" w14:textId="77777777" w:rsidTr="00CF16A0">
        <w:trPr>
          <w:trHeight w:val="300"/>
        </w:trPr>
        <w:tc>
          <w:tcPr>
            <w:tcW w:w="2117" w:type="dxa"/>
            <w:vMerge/>
            <w:tcBorders>
              <w:top w:val="nil"/>
              <w:left w:val="single" w:sz="12" w:space="0" w:color="auto"/>
              <w:bottom w:val="single" w:sz="8" w:space="0" w:color="000000"/>
              <w:right w:val="nil"/>
            </w:tcBorders>
            <w:vAlign w:val="center"/>
            <w:hideMark/>
          </w:tcPr>
          <w:p w14:paraId="4997C4CC" w14:textId="77777777" w:rsidR="00315346" w:rsidRPr="006E01FF" w:rsidRDefault="00315346" w:rsidP="00ED7BC8">
            <w:pPr>
              <w:spacing w:after="0" w:line="240" w:lineRule="auto"/>
              <w:rPr>
                <w:rFonts w:ascii="Times New Roman" w:eastAsia="Times New Roman" w:hAnsi="Times New Roman" w:cs="Times New Roman"/>
                <w:b/>
                <w:bCs/>
                <w:color w:val="FFFFFF"/>
                <w:sz w:val="18"/>
                <w:szCs w:val="18"/>
                <w:lang w:eastAsia="tr-TR"/>
              </w:rPr>
            </w:pPr>
          </w:p>
        </w:tc>
        <w:tc>
          <w:tcPr>
            <w:tcW w:w="3969" w:type="dxa"/>
            <w:tcBorders>
              <w:top w:val="nil"/>
              <w:left w:val="single" w:sz="8" w:space="0" w:color="auto"/>
              <w:bottom w:val="single" w:sz="4" w:space="0" w:color="auto"/>
              <w:right w:val="single" w:sz="4" w:space="0" w:color="auto"/>
            </w:tcBorders>
            <w:shd w:val="clear" w:color="auto" w:fill="auto"/>
            <w:noWrap/>
            <w:vAlign w:val="center"/>
            <w:hideMark/>
          </w:tcPr>
          <w:p w14:paraId="5E659B73"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Uluslararası Eğitim İş Birlikleri ve Yurtdışı Eğitim</w:t>
            </w:r>
          </w:p>
        </w:tc>
        <w:tc>
          <w:tcPr>
            <w:tcW w:w="1355" w:type="dxa"/>
            <w:tcBorders>
              <w:top w:val="nil"/>
              <w:left w:val="nil"/>
              <w:bottom w:val="single" w:sz="4" w:space="0" w:color="auto"/>
              <w:right w:val="single" w:sz="4" w:space="0" w:color="auto"/>
            </w:tcBorders>
            <w:shd w:val="clear" w:color="auto" w:fill="auto"/>
            <w:noWrap/>
            <w:vAlign w:val="center"/>
            <w:hideMark/>
          </w:tcPr>
          <w:p w14:paraId="7B0986B5"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1.920.764.000</w:t>
            </w:r>
          </w:p>
        </w:tc>
        <w:tc>
          <w:tcPr>
            <w:tcW w:w="1355" w:type="dxa"/>
            <w:tcBorders>
              <w:top w:val="nil"/>
              <w:left w:val="nil"/>
              <w:bottom w:val="single" w:sz="4" w:space="0" w:color="auto"/>
              <w:right w:val="single" w:sz="4" w:space="0" w:color="auto"/>
            </w:tcBorders>
            <w:shd w:val="clear" w:color="auto" w:fill="auto"/>
            <w:noWrap/>
            <w:vAlign w:val="center"/>
            <w:hideMark/>
          </w:tcPr>
          <w:p w14:paraId="3781B83A"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2.606.609.000</w:t>
            </w:r>
          </w:p>
        </w:tc>
        <w:tc>
          <w:tcPr>
            <w:tcW w:w="1400" w:type="dxa"/>
            <w:vMerge/>
            <w:tcBorders>
              <w:top w:val="nil"/>
              <w:left w:val="single" w:sz="4" w:space="0" w:color="auto"/>
              <w:bottom w:val="single" w:sz="8" w:space="0" w:color="000000"/>
              <w:right w:val="single" w:sz="4" w:space="0" w:color="auto"/>
            </w:tcBorders>
            <w:vAlign w:val="center"/>
            <w:hideMark/>
          </w:tcPr>
          <w:p w14:paraId="06856742"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vMerge/>
            <w:tcBorders>
              <w:top w:val="nil"/>
              <w:left w:val="single" w:sz="4" w:space="0" w:color="auto"/>
              <w:bottom w:val="nil"/>
              <w:right w:val="single" w:sz="4" w:space="0" w:color="auto"/>
            </w:tcBorders>
            <w:vAlign w:val="center"/>
            <w:hideMark/>
          </w:tcPr>
          <w:p w14:paraId="46D70ED1"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top w:val="nil"/>
              <w:left w:val="nil"/>
              <w:bottom w:val="single" w:sz="4" w:space="0" w:color="auto"/>
              <w:right w:val="single" w:sz="4" w:space="0" w:color="auto"/>
            </w:tcBorders>
            <w:shd w:val="clear" w:color="auto" w:fill="auto"/>
            <w:noWrap/>
            <w:vAlign w:val="center"/>
            <w:hideMark/>
          </w:tcPr>
          <w:p w14:paraId="43603879"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3.204.269.000</w:t>
            </w:r>
          </w:p>
        </w:tc>
        <w:tc>
          <w:tcPr>
            <w:tcW w:w="1417" w:type="dxa"/>
            <w:vMerge/>
            <w:tcBorders>
              <w:top w:val="nil"/>
              <w:left w:val="single" w:sz="4" w:space="0" w:color="auto"/>
              <w:bottom w:val="single" w:sz="8" w:space="0" w:color="000000"/>
              <w:right w:val="single" w:sz="12" w:space="0" w:color="auto"/>
            </w:tcBorders>
            <w:vAlign w:val="center"/>
            <w:hideMark/>
          </w:tcPr>
          <w:p w14:paraId="5D635DE9"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2265A73B" w14:textId="77777777" w:rsidTr="00CF16A0">
        <w:trPr>
          <w:trHeight w:val="315"/>
        </w:trPr>
        <w:tc>
          <w:tcPr>
            <w:tcW w:w="2117" w:type="dxa"/>
            <w:vMerge/>
            <w:tcBorders>
              <w:top w:val="nil"/>
              <w:left w:val="single" w:sz="12" w:space="0" w:color="auto"/>
              <w:bottom w:val="single" w:sz="12" w:space="0" w:color="auto"/>
              <w:right w:val="nil"/>
            </w:tcBorders>
            <w:vAlign w:val="center"/>
            <w:hideMark/>
          </w:tcPr>
          <w:p w14:paraId="2604CB4A" w14:textId="77777777" w:rsidR="00315346" w:rsidRPr="006E01FF" w:rsidRDefault="00315346" w:rsidP="00ED7BC8">
            <w:pPr>
              <w:spacing w:after="0" w:line="240" w:lineRule="auto"/>
              <w:rPr>
                <w:rFonts w:ascii="Times New Roman" w:eastAsia="Times New Roman" w:hAnsi="Times New Roman" w:cs="Times New Roman"/>
                <w:b/>
                <w:bCs/>
                <w:color w:val="FFFFFF"/>
                <w:sz w:val="18"/>
                <w:szCs w:val="18"/>
                <w:lang w:eastAsia="tr-TR"/>
              </w:rPr>
            </w:pPr>
          </w:p>
        </w:tc>
        <w:tc>
          <w:tcPr>
            <w:tcW w:w="3969" w:type="dxa"/>
            <w:tcBorders>
              <w:top w:val="nil"/>
              <w:left w:val="single" w:sz="8" w:space="0" w:color="auto"/>
              <w:bottom w:val="single" w:sz="12" w:space="0" w:color="auto"/>
              <w:right w:val="single" w:sz="4" w:space="0" w:color="auto"/>
            </w:tcBorders>
            <w:shd w:val="clear" w:color="auto" w:fill="auto"/>
            <w:noWrap/>
            <w:vAlign w:val="center"/>
            <w:hideMark/>
          </w:tcPr>
          <w:p w14:paraId="20F789F6"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Yükseköğretim</w:t>
            </w:r>
          </w:p>
        </w:tc>
        <w:tc>
          <w:tcPr>
            <w:tcW w:w="1355" w:type="dxa"/>
            <w:tcBorders>
              <w:top w:val="nil"/>
              <w:left w:val="nil"/>
              <w:bottom w:val="single" w:sz="12" w:space="0" w:color="auto"/>
              <w:right w:val="single" w:sz="4" w:space="0" w:color="auto"/>
            </w:tcBorders>
            <w:shd w:val="clear" w:color="auto" w:fill="auto"/>
            <w:noWrap/>
            <w:vAlign w:val="center"/>
            <w:hideMark/>
          </w:tcPr>
          <w:p w14:paraId="53745F0F"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52.222.616.000</w:t>
            </w:r>
          </w:p>
        </w:tc>
        <w:tc>
          <w:tcPr>
            <w:tcW w:w="1355" w:type="dxa"/>
            <w:tcBorders>
              <w:top w:val="nil"/>
              <w:left w:val="nil"/>
              <w:bottom w:val="single" w:sz="12" w:space="0" w:color="auto"/>
              <w:right w:val="single" w:sz="4" w:space="0" w:color="auto"/>
            </w:tcBorders>
            <w:shd w:val="clear" w:color="auto" w:fill="auto"/>
            <w:noWrap/>
            <w:vAlign w:val="center"/>
            <w:hideMark/>
          </w:tcPr>
          <w:p w14:paraId="326FA13C"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56.453.441.000</w:t>
            </w:r>
          </w:p>
        </w:tc>
        <w:tc>
          <w:tcPr>
            <w:tcW w:w="1400" w:type="dxa"/>
            <w:vMerge/>
            <w:tcBorders>
              <w:top w:val="nil"/>
              <w:left w:val="single" w:sz="4" w:space="0" w:color="auto"/>
              <w:bottom w:val="single" w:sz="12" w:space="0" w:color="auto"/>
              <w:right w:val="single" w:sz="4" w:space="0" w:color="auto"/>
            </w:tcBorders>
            <w:vAlign w:val="center"/>
            <w:hideMark/>
          </w:tcPr>
          <w:p w14:paraId="7F894C04"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vMerge/>
            <w:tcBorders>
              <w:top w:val="nil"/>
              <w:left w:val="single" w:sz="4" w:space="0" w:color="auto"/>
              <w:bottom w:val="single" w:sz="12" w:space="0" w:color="auto"/>
              <w:right w:val="single" w:sz="4" w:space="0" w:color="auto"/>
            </w:tcBorders>
            <w:vAlign w:val="center"/>
            <w:hideMark/>
          </w:tcPr>
          <w:p w14:paraId="513631C2"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top w:val="nil"/>
              <w:left w:val="nil"/>
              <w:bottom w:val="single" w:sz="12" w:space="0" w:color="auto"/>
              <w:right w:val="single" w:sz="4" w:space="0" w:color="auto"/>
            </w:tcBorders>
            <w:shd w:val="clear" w:color="auto" w:fill="auto"/>
            <w:noWrap/>
            <w:vAlign w:val="center"/>
            <w:hideMark/>
          </w:tcPr>
          <w:p w14:paraId="271FC681"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65.481.882.000</w:t>
            </w:r>
          </w:p>
        </w:tc>
        <w:tc>
          <w:tcPr>
            <w:tcW w:w="1417" w:type="dxa"/>
            <w:vMerge/>
            <w:tcBorders>
              <w:top w:val="nil"/>
              <w:left w:val="single" w:sz="4" w:space="0" w:color="auto"/>
              <w:bottom w:val="single" w:sz="12" w:space="0" w:color="auto"/>
              <w:right w:val="single" w:sz="12" w:space="0" w:color="auto"/>
            </w:tcBorders>
            <w:vAlign w:val="center"/>
            <w:hideMark/>
          </w:tcPr>
          <w:p w14:paraId="090F1357"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7EE276E5" w14:textId="77777777" w:rsidTr="00CF16A0">
        <w:trPr>
          <w:trHeight w:val="450"/>
        </w:trPr>
        <w:tc>
          <w:tcPr>
            <w:tcW w:w="2117" w:type="dxa"/>
            <w:vMerge w:val="restart"/>
            <w:tcBorders>
              <w:top w:val="single" w:sz="12" w:space="0" w:color="auto"/>
              <w:left w:val="single" w:sz="12" w:space="0" w:color="auto"/>
              <w:bottom w:val="single" w:sz="8" w:space="0" w:color="000000"/>
              <w:right w:val="nil"/>
            </w:tcBorders>
            <w:shd w:val="clear" w:color="000000" w:fill="FF3A21"/>
            <w:vAlign w:val="center"/>
            <w:hideMark/>
          </w:tcPr>
          <w:p w14:paraId="30CD45DF" w14:textId="77777777" w:rsidR="00315346" w:rsidRPr="006E01FF" w:rsidRDefault="00315346" w:rsidP="00ED7BC8">
            <w:pPr>
              <w:spacing w:after="0" w:line="240" w:lineRule="auto"/>
              <w:jc w:val="center"/>
              <w:rPr>
                <w:rFonts w:ascii="Times New Roman" w:eastAsia="Times New Roman" w:hAnsi="Times New Roman" w:cs="Times New Roman"/>
                <w:b/>
                <w:bCs/>
                <w:color w:val="FFFFFF"/>
                <w:sz w:val="18"/>
                <w:szCs w:val="18"/>
                <w:lang w:eastAsia="tr-TR"/>
              </w:rPr>
            </w:pPr>
            <w:r w:rsidRPr="006E01FF">
              <w:rPr>
                <w:rFonts w:ascii="Times New Roman" w:eastAsia="Times New Roman" w:hAnsi="Times New Roman" w:cs="Times New Roman"/>
                <w:b/>
                <w:bCs/>
                <w:color w:val="FFFFFF"/>
                <w:sz w:val="18"/>
                <w:szCs w:val="18"/>
                <w:lang w:eastAsia="tr-TR"/>
              </w:rPr>
              <w:t>5</w:t>
            </w:r>
            <w:r w:rsidRPr="006E01FF">
              <w:rPr>
                <w:rFonts w:ascii="Times New Roman" w:eastAsia="Times New Roman" w:hAnsi="Times New Roman" w:cs="Times New Roman"/>
                <w:b/>
                <w:bCs/>
                <w:color w:val="FFFFFF"/>
                <w:sz w:val="18"/>
                <w:szCs w:val="18"/>
                <w:lang w:eastAsia="tr-TR"/>
              </w:rPr>
              <w:br/>
              <w:t>Toplumsal Cinsiyet Eşitliği</w:t>
            </w:r>
          </w:p>
        </w:tc>
        <w:tc>
          <w:tcPr>
            <w:tcW w:w="3969" w:type="dxa"/>
            <w:tcBorders>
              <w:top w:val="single" w:sz="12" w:space="0" w:color="auto"/>
              <w:left w:val="single" w:sz="8" w:space="0" w:color="auto"/>
              <w:bottom w:val="single" w:sz="4" w:space="0" w:color="auto"/>
              <w:right w:val="single" w:sz="4" w:space="0" w:color="auto"/>
            </w:tcBorders>
            <w:shd w:val="clear" w:color="auto" w:fill="auto"/>
            <w:noWrap/>
            <w:vAlign w:val="center"/>
            <w:hideMark/>
          </w:tcPr>
          <w:p w14:paraId="4DFE41C5"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Ailenin Korunması ve Güçlendirilmesi</w:t>
            </w:r>
          </w:p>
        </w:tc>
        <w:tc>
          <w:tcPr>
            <w:tcW w:w="1355" w:type="dxa"/>
            <w:tcBorders>
              <w:top w:val="single" w:sz="12" w:space="0" w:color="auto"/>
              <w:left w:val="nil"/>
              <w:bottom w:val="single" w:sz="4" w:space="0" w:color="auto"/>
              <w:right w:val="single" w:sz="4" w:space="0" w:color="auto"/>
            </w:tcBorders>
            <w:shd w:val="clear" w:color="auto" w:fill="auto"/>
            <w:noWrap/>
            <w:vAlign w:val="center"/>
            <w:hideMark/>
          </w:tcPr>
          <w:p w14:paraId="2E2E0087"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1.455.560.000</w:t>
            </w:r>
          </w:p>
        </w:tc>
        <w:tc>
          <w:tcPr>
            <w:tcW w:w="1355" w:type="dxa"/>
            <w:tcBorders>
              <w:top w:val="single" w:sz="12" w:space="0" w:color="auto"/>
              <w:left w:val="nil"/>
              <w:bottom w:val="single" w:sz="4" w:space="0" w:color="auto"/>
              <w:right w:val="single" w:sz="4" w:space="0" w:color="auto"/>
            </w:tcBorders>
            <w:shd w:val="clear" w:color="auto" w:fill="auto"/>
            <w:noWrap/>
            <w:vAlign w:val="center"/>
            <w:hideMark/>
          </w:tcPr>
          <w:p w14:paraId="35D70C57"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1.503.140.000</w:t>
            </w:r>
          </w:p>
        </w:tc>
        <w:tc>
          <w:tcPr>
            <w:tcW w:w="1400" w:type="dxa"/>
            <w:vMerge w:val="restart"/>
            <w:tcBorders>
              <w:top w:val="single" w:sz="12" w:space="0" w:color="auto"/>
              <w:left w:val="single" w:sz="4" w:space="0" w:color="auto"/>
              <w:bottom w:val="single" w:sz="8" w:space="0" w:color="000000"/>
              <w:right w:val="single" w:sz="4" w:space="0" w:color="auto"/>
            </w:tcBorders>
            <w:shd w:val="clear" w:color="auto" w:fill="auto"/>
            <w:noWrap/>
            <w:vAlign w:val="center"/>
            <w:hideMark/>
          </w:tcPr>
          <w:p w14:paraId="16014285"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0,10%</w:t>
            </w:r>
          </w:p>
        </w:tc>
        <w:tc>
          <w:tcPr>
            <w:tcW w:w="1276" w:type="dxa"/>
            <w:vMerge w:val="restart"/>
            <w:tcBorders>
              <w:top w:val="single" w:sz="12" w:space="0" w:color="auto"/>
              <w:left w:val="single" w:sz="4" w:space="0" w:color="auto"/>
              <w:bottom w:val="single" w:sz="8" w:space="0" w:color="000000"/>
              <w:right w:val="single" w:sz="4" w:space="0" w:color="auto"/>
            </w:tcBorders>
            <w:shd w:val="clear" w:color="auto" w:fill="auto"/>
            <w:noWrap/>
            <w:vAlign w:val="center"/>
            <w:hideMark/>
          </w:tcPr>
          <w:p w14:paraId="4961A4C9"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45,6</w:t>
            </w:r>
          </w:p>
        </w:tc>
        <w:tc>
          <w:tcPr>
            <w:tcW w:w="1418" w:type="dxa"/>
            <w:tcBorders>
              <w:top w:val="single" w:sz="12" w:space="0" w:color="auto"/>
              <w:left w:val="nil"/>
              <w:bottom w:val="single" w:sz="4" w:space="0" w:color="auto"/>
              <w:right w:val="single" w:sz="4" w:space="0" w:color="auto"/>
            </w:tcBorders>
            <w:shd w:val="clear" w:color="auto" w:fill="auto"/>
            <w:noWrap/>
            <w:vAlign w:val="center"/>
            <w:hideMark/>
          </w:tcPr>
          <w:p w14:paraId="41FB7CE6"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1.767.399.000</w:t>
            </w:r>
          </w:p>
        </w:tc>
        <w:tc>
          <w:tcPr>
            <w:tcW w:w="1417"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67F36123"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0,14%</w:t>
            </w:r>
          </w:p>
        </w:tc>
      </w:tr>
      <w:tr w:rsidR="00315346" w:rsidRPr="00B369C5" w14:paraId="1B2A877F" w14:textId="77777777" w:rsidTr="00CF16A0">
        <w:trPr>
          <w:trHeight w:val="450"/>
        </w:trPr>
        <w:tc>
          <w:tcPr>
            <w:tcW w:w="2117" w:type="dxa"/>
            <w:vMerge/>
            <w:tcBorders>
              <w:top w:val="nil"/>
              <w:left w:val="single" w:sz="12" w:space="0" w:color="auto"/>
              <w:bottom w:val="single" w:sz="12" w:space="0" w:color="auto"/>
              <w:right w:val="nil"/>
            </w:tcBorders>
            <w:vAlign w:val="center"/>
            <w:hideMark/>
          </w:tcPr>
          <w:p w14:paraId="50F820B5" w14:textId="77777777" w:rsidR="00315346" w:rsidRPr="006E01FF" w:rsidRDefault="00315346" w:rsidP="00ED7BC8">
            <w:pPr>
              <w:spacing w:after="0" w:line="240" w:lineRule="auto"/>
              <w:rPr>
                <w:rFonts w:ascii="Times New Roman" w:eastAsia="Times New Roman" w:hAnsi="Times New Roman" w:cs="Times New Roman"/>
                <w:b/>
                <w:bCs/>
                <w:color w:val="FFFFFF"/>
                <w:sz w:val="18"/>
                <w:szCs w:val="18"/>
                <w:lang w:eastAsia="tr-TR"/>
              </w:rPr>
            </w:pPr>
          </w:p>
        </w:tc>
        <w:tc>
          <w:tcPr>
            <w:tcW w:w="3969" w:type="dxa"/>
            <w:tcBorders>
              <w:top w:val="nil"/>
              <w:left w:val="single" w:sz="8" w:space="0" w:color="auto"/>
              <w:bottom w:val="single" w:sz="12" w:space="0" w:color="auto"/>
              <w:right w:val="single" w:sz="4" w:space="0" w:color="auto"/>
            </w:tcBorders>
            <w:shd w:val="clear" w:color="auto" w:fill="auto"/>
            <w:noWrap/>
            <w:vAlign w:val="center"/>
            <w:hideMark/>
          </w:tcPr>
          <w:p w14:paraId="5A0BA0C9"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Kadının Güçlenmesi</w:t>
            </w:r>
          </w:p>
        </w:tc>
        <w:tc>
          <w:tcPr>
            <w:tcW w:w="1355" w:type="dxa"/>
            <w:tcBorders>
              <w:top w:val="nil"/>
              <w:left w:val="nil"/>
              <w:bottom w:val="single" w:sz="12" w:space="0" w:color="auto"/>
              <w:right w:val="single" w:sz="4" w:space="0" w:color="auto"/>
            </w:tcBorders>
            <w:shd w:val="clear" w:color="auto" w:fill="auto"/>
            <w:noWrap/>
            <w:vAlign w:val="center"/>
            <w:hideMark/>
          </w:tcPr>
          <w:p w14:paraId="0B24217B"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424.983.000</w:t>
            </w:r>
          </w:p>
        </w:tc>
        <w:tc>
          <w:tcPr>
            <w:tcW w:w="1355" w:type="dxa"/>
            <w:tcBorders>
              <w:top w:val="nil"/>
              <w:left w:val="nil"/>
              <w:bottom w:val="single" w:sz="12" w:space="0" w:color="auto"/>
              <w:right w:val="single" w:sz="4" w:space="0" w:color="auto"/>
            </w:tcBorders>
            <w:shd w:val="clear" w:color="auto" w:fill="auto"/>
            <w:noWrap/>
            <w:vAlign w:val="center"/>
            <w:hideMark/>
          </w:tcPr>
          <w:p w14:paraId="042512BA"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368.234.000</w:t>
            </w:r>
          </w:p>
        </w:tc>
        <w:tc>
          <w:tcPr>
            <w:tcW w:w="1400" w:type="dxa"/>
            <w:vMerge/>
            <w:tcBorders>
              <w:top w:val="nil"/>
              <w:left w:val="single" w:sz="4" w:space="0" w:color="auto"/>
              <w:bottom w:val="single" w:sz="12" w:space="0" w:color="auto"/>
              <w:right w:val="single" w:sz="4" w:space="0" w:color="auto"/>
            </w:tcBorders>
            <w:vAlign w:val="center"/>
            <w:hideMark/>
          </w:tcPr>
          <w:p w14:paraId="1D4C0F09"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vMerge/>
            <w:tcBorders>
              <w:top w:val="single" w:sz="8" w:space="0" w:color="auto"/>
              <w:left w:val="single" w:sz="4" w:space="0" w:color="auto"/>
              <w:bottom w:val="single" w:sz="12" w:space="0" w:color="auto"/>
              <w:right w:val="single" w:sz="4" w:space="0" w:color="auto"/>
            </w:tcBorders>
            <w:vAlign w:val="center"/>
            <w:hideMark/>
          </w:tcPr>
          <w:p w14:paraId="09E99F38"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top w:val="nil"/>
              <w:left w:val="nil"/>
              <w:bottom w:val="single" w:sz="12" w:space="0" w:color="auto"/>
              <w:right w:val="single" w:sz="4" w:space="0" w:color="auto"/>
            </w:tcBorders>
            <w:shd w:val="clear" w:color="auto" w:fill="auto"/>
            <w:noWrap/>
            <w:vAlign w:val="center"/>
            <w:hideMark/>
          </w:tcPr>
          <w:p w14:paraId="628DDDBD"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943.298.000</w:t>
            </w:r>
          </w:p>
        </w:tc>
        <w:tc>
          <w:tcPr>
            <w:tcW w:w="1417" w:type="dxa"/>
            <w:vMerge/>
            <w:tcBorders>
              <w:top w:val="nil"/>
              <w:left w:val="single" w:sz="4" w:space="0" w:color="auto"/>
              <w:bottom w:val="single" w:sz="12" w:space="0" w:color="auto"/>
              <w:right w:val="single" w:sz="12" w:space="0" w:color="auto"/>
            </w:tcBorders>
            <w:vAlign w:val="center"/>
            <w:hideMark/>
          </w:tcPr>
          <w:p w14:paraId="778096EA"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5F510D13" w14:textId="77777777" w:rsidTr="00CF16A0">
        <w:trPr>
          <w:trHeight w:val="900"/>
        </w:trPr>
        <w:tc>
          <w:tcPr>
            <w:tcW w:w="2117" w:type="dxa"/>
            <w:tcBorders>
              <w:top w:val="single" w:sz="12" w:space="0" w:color="auto"/>
              <w:left w:val="single" w:sz="12" w:space="0" w:color="auto"/>
              <w:bottom w:val="single" w:sz="12" w:space="0" w:color="auto"/>
              <w:right w:val="single" w:sz="8" w:space="0" w:color="auto"/>
            </w:tcBorders>
            <w:shd w:val="clear" w:color="000000" w:fill="26BDE2"/>
            <w:vAlign w:val="center"/>
            <w:hideMark/>
          </w:tcPr>
          <w:p w14:paraId="499CC99C" w14:textId="77777777" w:rsidR="00315346" w:rsidRPr="006E01FF" w:rsidRDefault="00315346" w:rsidP="00ED7BC8">
            <w:pPr>
              <w:spacing w:after="0" w:line="240" w:lineRule="auto"/>
              <w:jc w:val="center"/>
              <w:rPr>
                <w:rFonts w:ascii="Times New Roman" w:eastAsia="Times New Roman" w:hAnsi="Times New Roman" w:cs="Times New Roman"/>
                <w:b/>
                <w:bCs/>
                <w:color w:val="FFFFFF"/>
                <w:sz w:val="18"/>
                <w:szCs w:val="18"/>
                <w:lang w:eastAsia="tr-TR"/>
              </w:rPr>
            </w:pPr>
            <w:r w:rsidRPr="006E01FF">
              <w:rPr>
                <w:rFonts w:ascii="Times New Roman" w:eastAsia="Times New Roman" w:hAnsi="Times New Roman" w:cs="Times New Roman"/>
                <w:b/>
                <w:bCs/>
                <w:color w:val="FFFFFF"/>
                <w:sz w:val="18"/>
                <w:szCs w:val="18"/>
                <w:lang w:eastAsia="tr-TR"/>
              </w:rPr>
              <w:lastRenderedPageBreak/>
              <w:t>6</w:t>
            </w:r>
            <w:r w:rsidRPr="006E01FF">
              <w:rPr>
                <w:rFonts w:ascii="Times New Roman" w:eastAsia="Times New Roman" w:hAnsi="Times New Roman" w:cs="Times New Roman"/>
                <w:b/>
                <w:bCs/>
                <w:color w:val="FFFFFF"/>
                <w:sz w:val="18"/>
                <w:szCs w:val="18"/>
                <w:lang w:eastAsia="tr-TR"/>
              </w:rPr>
              <w:br/>
              <w:t>Temiz Su ve Sanitasyon</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14:paraId="1EEF4189"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 </w:t>
            </w:r>
          </w:p>
        </w:tc>
        <w:tc>
          <w:tcPr>
            <w:tcW w:w="1355" w:type="dxa"/>
            <w:tcBorders>
              <w:top w:val="single" w:sz="12" w:space="0" w:color="auto"/>
              <w:left w:val="nil"/>
              <w:bottom w:val="single" w:sz="12" w:space="0" w:color="auto"/>
              <w:right w:val="single" w:sz="4" w:space="0" w:color="auto"/>
            </w:tcBorders>
            <w:shd w:val="clear" w:color="auto" w:fill="auto"/>
            <w:noWrap/>
            <w:vAlign w:val="center"/>
            <w:hideMark/>
          </w:tcPr>
          <w:p w14:paraId="5BB1F2C5"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355" w:type="dxa"/>
            <w:tcBorders>
              <w:top w:val="single" w:sz="12" w:space="0" w:color="auto"/>
              <w:left w:val="nil"/>
              <w:bottom w:val="single" w:sz="12" w:space="0" w:color="auto"/>
              <w:right w:val="single" w:sz="4" w:space="0" w:color="auto"/>
            </w:tcBorders>
            <w:shd w:val="clear" w:color="auto" w:fill="auto"/>
            <w:noWrap/>
            <w:vAlign w:val="center"/>
            <w:hideMark/>
          </w:tcPr>
          <w:p w14:paraId="54BB4CC7"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00" w:type="dxa"/>
            <w:tcBorders>
              <w:top w:val="single" w:sz="12" w:space="0" w:color="auto"/>
              <w:left w:val="nil"/>
              <w:bottom w:val="single" w:sz="12" w:space="0" w:color="auto"/>
              <w:right w:val="single" w:sz="4" w:space="0" w:color="auto"/>
            </w:tcBorders>
            <w:shd w:val="clear" w:color="auto" w:fill="auto"/>
            <w:noWrap/>
            <w:vAlign w:val="center"/>
            <w:hideMark/>
          </w:tcPr>
          <w:p w14:paraId="307D46A2"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tcBorders>
              <w:top w:val="single" w:sz="12" w:space="0" w:color="auto"/>
              <w:left w:val="nil"/>
              <w:bottom w:val="single" w:sz="12" w:space="0" w:color="auto"/>
              <w:right w:val="single" w:sz="4" w:space="0" w:color="auto"/>
            </w:tcBorders>
            <w:shd w:val="clear" w:color="auto" w:fill="auto"/>
            <w:noWrap/>
            <w:vAlign w:val="center"/>
            <w:hideMark/>
          </w:tcPr>
          <w:p w14:paraId="510B949C"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75,8</w:t>
            </w:r>
          </w:p>
        </w:tc>
        <w:tc>
          <w:tcPr>
            <w:tcW w:w="1418" w:type="dxa"/>
            <w:tcBorders>
              <w:top w:val="single" w:sz="12" w:space="0" w:color="auto"/>
              <w:left w:val="nil"/>
              <w:bottom w:val="single" w:sz="12" w:space="0" w:color="auto"/>
              <w:right w:val="single" w:sz="4" w:space="0" w:color="auto"/>
            </w:tcBorders>
            <w:shd w:val="clear" w:color="auto" w:fill="auto"/>
            <w:noWrap/>
            <w:vAlign w:val="center"/>
            <w:hideMark/>
          </w:tcPr>
          <w:p w14:paraId="445103C2"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7" w:type="dxa"/>
            <w:tcBorders>
              <w:top w:val="single" w:sz="12" w:space="0" w:color="auto"/>
              <w:left w:val="nil"/>
              <w:bottom w:val="single" w:sz="12" w:space="0" w:color="auto"/>
              <w:right w:val="single" w:sz="12" w:space="0" w:color="auto"/>
            </w:tcBorders>
            <w:shd w:val="clear" w:color="auto" w:fill="auto"/>
            <w:noWrap/>
            <w:vAlign w:val="center"/>
            <w:hideMark/>
          </w:tcPr>
          <w:p w14:paraId="7309F035"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7B80177E" w14:textId="77777777" w:rsidTr="00CF16A0">
        <w:trPr>
          <w:trHeight w:val="900"/>
        </w:trPr>
        <w:tc>
          <w:tcPr>
            <w:tcW w:w="2117" w:type="dxa"/>
            <w:tcBorders>
              <w:top w:val="single" w:sz="12" w:space="0" w:color="auto"/>
              <w:left w:val="single" w:sz="12" w:space="0" w:color="auto"/>
              <w:bottom w:val="single" w:sz="12" w:space="0" w:color="auto"/>
              <w:right w:val="single" w:sz="8" w:space="0" w:color="auto"/>
            </w:tcBorders>
            <w:shd w:val="clear" w:color="000000" w:fill="FCC30B"/>
            <w:vAlign w:val="center"/>
            <w:hideMark/>
          </w:tcPr>
          <w:p w14:paraId="436F7A6D" w14:textId="77777777" w:rsidR="00315346" w:rsidRPr="006E01FF" w:rsidRDefault="00315346" w:rsidP="00ED7BC8">
            <w:pPr>
              <w:spacing w:after="0" w:line="240" w:lineRule="auto"/>
              <w:jc w:val="center"/>
              <w:rPr>
                <w:rFonts w:ascii="Times New Roman" w:eastAsia="Times New Roman" w:hAnsi="Times New Roman" w:cs="Times New Roman"/>
                <w:b/>
                <w:bCs/>
                <w:color w:val="FFFFFF"/>
                <w:sz w:val="18"/>
                <w:szCs w:val="18"/>
                <w:lang w:eastAsia="tr-TR"/>
              </w:rPr>
            </w:pPr>
            <w:r w:rsidRPr="006E01FF">
              <w:rPr>
                <w:rFonts w:ascii="Times New Roman" w:eastAsia="Times New Roman" w:hAnsi="Times New Roman" w:cs="Times New Roman"/>
                <w:b/>
                <w:bCs/>
                <w:color w:val="FFFFFF"/>
                <w:sz w:val="18"/>
                <w:szCs w:val="18"/>
                <w:lang w:eastAsia="tr-TR"/>
              </w:rPr>
              <w:t>7</w:t>
            </w:r>
            <w:r w:rsidRPr="006E01FF">
              <w:rPr>
                <w:rFonts w:ascii="Times New Roman" w:eastAsia="Times New Roman" w:hAnsi="Times New Roman" w:cs="Times New Roman"/>
                <w:b/>
                <w:bCs/>
                <w:color w:val="FFFFFF"/>
                <w:sz w:val="18"/>
                <w:szCs w:val="18"/>
                <w:lang w:eastAsia="tr-TR"/>
              </w:rPr>
              <w:br/>
              <w:t>Erişilebilir ve Temiz Enerji</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14:paraId="26B89059"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Enerji Arz Güvenliği, Verimliliği ve Enerji Piyasası</w:t>
            </w:r>
          </w:p>
        </w:tc>
        <w:tc>
          <w:tcPr>
            <w:tcW w:w="1355" w:type="dxa"/>
            <w:tcBorders>
              <w:top w:val="single" w:sz="12" w:space="0" w:color="auto"/>
              <w:left w:val="nil"/>
              <w:bottom w:val="single" w:sz="12" w:space="0" w:color="auto"/>
              <w:right w:val="single" w:sz="4" w:space="0" w:color="auto"/>
            </w:tcBorders>
            <w:shd w:val="clear" w:color="auto" w:fill="auto"/>
            <w:noWrap/>
            <w:vAlign w:val="center"/>
            <w:hideMark/>
          </w:tcPr>
          <w:p w14:paraId="11867DA0"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6.365.790.000</w:t>
            </w:r>
          </w:p>
        </w:tc>
        <w:tc>
          <w:tcPr>
            <w:tcW w:w="1355" w:type="dxa"/>
            <w:tcBorders>
              <w:top w:val="single" w:sz="12" w:space="0" w:color="auto"/>
              <w:left w:val="nil"/>
              <w:bottom w:val="single" w:sz="12" w:space="0" w:color="auto"/>
              <w:right w:val="single" w:sz="4" w:space="0" w:color="auto"/>
            </w:tcBorders>
            <w:shd w:val="clear" w:color="auto" w:fill="auto"/>
            <w:noWrap/>
            <w:vAlign w:val="center"/>
            <w:hideMark/>
          </w:tcPr>
          <w:p w14:paraId="6F8E2E0D"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89.375.139.000</w:t>
            </w:r>
          </w:p>
        </w:tc>
        <w:tc>
          <w:tcPr>
            <w:tcW w:w="1400" w:type="dxa"/>
            <w:tcBorders>
              <w:top w:val="single" w:sz="12" w:space="0" w:color="auto"/>
              <w:left w:val="nil"/>
              <w:bottom w:val="single" w:sz="12" w:space="0" w:color="auto"/>
              <w:right w:val="single" w:sz="4" w:space="0" w:color="auto"/>
            </w:tcBorders>
            <w:shd w:val="clear" w:color="auto" w:fill="auto"/>
            <w:noWrap/>
            <w:vAlign w:val="center"/>
            <w:hideMark/>
          </w:tcPr>
          <w:p w14:paraId="3C899B24"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5,09%</w:t>
            </w:r>
          </w:p>
        </w:tc>
        <w:tc>
          <w:tcPr>
            <w:tcW w:w="1276" w:type="dxa"/>
            <w:tcBorders>
              <w:top w:val="single" w:sz="12" w:space="0" w:color="auto"/>
              <w:left w:val="nil"/>
              <w:bottom w:val="single" w:sz="12" w:space="0" w:color="auto"/>
              <w:right w:val="single" w:sz="4" w:space="0" w:color="auto"/>
            </w:tcBorders>
            <w:shd w:val="clear" w:color="auto" w:fill="auto"/>
            <w:noWrap/>
            <w:vAlign w:val="center"/>
            <w:hideMark/>
          </w:tcPr>
          <w:p w14:paraId="061175A5"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75,2</w:t>
            </w:r>
          </w:p>
        </w:tc>
        <w:tc>
          <w:tcPr>
            <w:tcW w:w="1418" w:type="dxa"/>
            <w:tcBorders>
              <w:top w:val="single" w:sz="12" w:space="0" w:color="auto"/>
              <w:left w:val="nil"/>
              <w:bottom w:val="single" w:sz="12" w:space="0" w:color="auto"/>
              <w:right w:val="single" w:sz="4" w:space="0" w:color="auto"/>
            </w:tcBorders>
            <w:shd w:val="clear" w:color="auto" w:fill="auto"/>
            <w:noWrap/>
            <w:vAlign w:val="center"/>
            <w:hideMark/>
          </w:tcPr>
          <w:p w14:paraId="66DAEBF1"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21.326.999.000</w:t>
            </w:r>
          </w:p>
        </w:tc>
        <w:tc>
          <w:tcPr>
            <w:tcW w:w="1417" w:type="dxa"/>
            <w:tcBorders>
              <w:top w:val="single" w:sz="12" w:space="0" w:color="auto"/>
              <w:left w:val="nil"/>
              <w:bottom w:val="single" w:sz="12" w:space="0" w:color="auto"/>
              <w:right w:val="single" w:sz="12" w:space="0" w:color="auto"/>
            </w:tcBorders>
            <w:shd w:val="clear" w:color="auto" w:fill="auto"/>
            <w:noWrap/>
            <w:vAlign w:val="center"/>
            <w:hideMark/>
          </w:tcPr>
          <w:p w14:paraId="779A74CF"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1,12%</w:t>
            </w:r>
          </w:p>
        </w:tc>
      </w:tr>
      <w:tr w:rsidR="00315346" w:rsidRPr="00B369C5" w14:paraId="23E53B93" w14:textId="77777777" w:rsidTr="00CF16A0">
        <w:trPr>
          <w:trHeight w:val="300"/>
        </w:trPr>
        <w:tc>
          <w:tcPr>
            <w:tcW w:w="2117" w:type="dxa"/>
            <w:vMerge w:val="restart"/>
            <w:tcBorders>
              <w:top w:val="single" w:sz="12" w:space="0" w:color="auto"/>
              <w:left w:val="single" w:sz="12" w:space="0" w:color="auto"/>
              <w:bottom w:val="single" w:sz="8" w:space="0" w:color="000000"/>
              <w:right w:val="single" w:sz="8" w:space="0" w:color="auto"/>
            </w:tcBorders>
            <w:shd w:val="clear" w:color="000000" w:fill="A21942"/>
            <w:vAlign w:val="center"/>
            <w:hideMark/>
          </w:tcPr>
          <w:p w14:paraId="7C1224FF" w14:textId="77777777" w:rsidR="00315346" w:rsidRPr="006E01FF" w:rsidRDefault="00315346" w:rsidP="00ED7BC8">
            <w:pPr>
              <w:spacing w:after="0" w:line="240" w:lineRule="auto"/>
              <w:jc w:val="center"/>
              <w:rPr>
                <w:rFonts w:ascii="Times New Roman" w:eastAsia="Times New Roman" w:hAnsi="Times New Roman" w:cs="Times New Roman"/>
                <w:b/>
                <w:bCs/>
                <w:color w:val="FFFFFF"/>
                <w:sz w:val="18"/>
                <w:szCs w:val="18"/>
                <w:lang w:eastAsia="tr-TR"/>
              </w:rPr>
            </w:pPr>
            <w:r w:rsidRPr="006E01FF">
              <w:rPr>
                <w:rFonts w:ascii="Times New Roman" w:eastAsia="Times New Roman" w:hAnsi="Times New Roman" w:cs="Times New Roman"/>
                <w:b/>
                <w:bCs/>
                <w:color w:val="FFFFFF"/>
                <w:sz w:val="18"/>
                <w:szCs w:val="18"/>
                <w:lang w:eastAsia="tr-TR"/>
              </w:rPr>
              <w:t>8</w:t>
            </w:r>
            <w:r w:rsidRPr="006E01FF">
              <w:rPr>
                <w:rFonts w:ascii="Times New Roman" w:eastAsia="Times New Roman" w:hAnsi="Times New Roman" w:cs="Times New Roman"/>
                <w:b/>
                <w:bCs/>
                <w:color w:val="FFFFFF"/>
                <w:sz w:val="18"/>
                <w:szCs w:val="18"/>
                <w:lang w:eastAsia="tr-TR"/>
              </w:rPr>
              <w:br/>
              <w:t>İnsana Yakışır İş ve Ekonomik Büyüme</w:t>
            </w:r>
          </w:p>
        </w:tc>
        <w:tc>
          <w:tcPr>
            <w:tcW w:w="3969" w:type="dxa"/>
            <w:tcBorders>
              <w:top w:val="single" w:sz="12" w:space="0" w:color="auto"/>
              <w:left w:val="nil"/>
              <w:bottom w:val="single" w:sz="4" w:space="0" w:color="auto"/>
              <w:right w:val="single" w:sz="4" w:space="0" w:color="auto"/>
            </w:tcBorders>
            <w:shd w:val="clear" w:color="auto" w:fill="auto"/>
            <w:noWrap/>
            <w:vAlign w:val="center"/>
            <w:hideMark/>
          </w:tcPr>
          <w:p w14:paraId="5F223DF3"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Finansal Sistemin Geliştirilmesi ve Sigortacılık</w:t>
            </w:r>
          </w:p>
        </w:tc>
        <w:tc>
          <w:tcPr>
            <w:tcW w:w="1355" w:type="dxa"/>
            <w:tcBorders>
              <w:top w:val="single" w:sz="12" w:space="0" w:color="auto"/>
              <w:left w:val="nil"/>
              <w:bottom w:val="single" w:sz="4" w:space="0" w:color="auto"/>
              <w:right w:val="single" w:sz="4" w:space="0" w:color="auto"/>
            </w:tcBorders>
            <w:shd w:val="clear" w:color="auto" w:fill="auto"/>
            <w:noWrap/>
            <w:vAlign w:val="center"/>
            <w:hideMark/>
          </w:tcPr>
          <w:p w14:paraId="3FAF8219"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7.186.254.000</w:t>
            </w:r>
          </w:p>
        </w:tc>
        <w:tc>
          <w:tcPr>
            <w:tcW w:w="1355" w:type="dxa"/>
            <w:tcBorders>
              <w:top w:val="single" w:sz="12" w:space="0" w:color="auto"/>
              <w:left w:val="nil"/>
              <w:bottom w:val="single" w:sz="4" w:space="0" w:color="auto"/>
              <w:right w:val="single" w:sz="4" w:space="0" w:color="auto"/>
            </w:tcBorders>
            <w:shd w:val="clear" w:color="auto" w:fill="auto"/>
            <w:noWrap/>
            <w:vAlign w:val="center"/>
            <w:hideMark/>
          </w:tcPr>
          <w:p w14:paraId="4B1EC55C"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6.288.573.000</w:t>
            </w:r>
          </w:p>
        </w:tc>
        <w:tc>
          <w:tcPr>
            <w:tcW w:w="1400" w:type="dxa"/>
            <w:vMerge w:val="restart"/>
            <w:tcBorders>
              <w:top w:val="single" w:sz="12" w:space="0" w:color="auto"/>
              <w:left w:val="single" w:sz="4" w:space="0" w:color="auto"/>
              <w:bottom w:val="single" w:sz="8" w:space="0" w:color="000000"/>
              <w:right w:val="single" w:sz="4" w:space="0" w:color="auto"/>
            </w:tcBorders>
            <w:shd w:val="clear" w:color="auto" w:fill="auto"/>
            <w:noWrap/>
            <w:vAlign w:val="center"/>
            <w:hideMark/>
          </w:tcPr>
          <w:p w14:paraId="768630D0"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14,10%</w:t>
            </w:r>
          </w:p>
        </w:tc>
        <w:tc>
          <w:tcPr>
            <w:tcW w:w="1276" w:type="dxa"/>
            <w:vMerge w:val="restart"/>
            <w:tcBorders>
              <w:top w:val="single" w:sz="12" w:space="0" w:color="auto"/>
              <w:left w:val="single" w:sz="4" w:space="0" w:color="auto"/>
              <w:bottom w:val="single" w:sz="8" w:space="0" w:color="000000"/>
              <w:right w:val="single" w:sz="4" w:space="0" w:color="auto"/>
            </w:tcBorders>
            <w:shd w:val="clear" w:color="auto" w:fill="auto"/>
            <w:noWrap/>
            <w:vAlign w:val="center"/>
            <w:hideMark/>
          </w:tcPr>
          <w:p w14:paraId="150B85F7"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60,5</w:t>
            </w:r>
          </w:p>
        </w:tc>
        <w:tc>
          <w:tcPr>
            <w:tcW w:w="1418" w:type="dxa"/>
            <w:tcBorders>
              <w:top w:val="single" w:sz="12" w:space="0" w:color="auto"/>
              <w:left w:val="nil"/>
              <w:bottom w:val="single" w:sz="4" w:space="0" w:color="auto"/>
              <w:right w:val="single" w:sz="4" w:space="0" w:color="auto"/>
            </w:tcBorders>
            <w:shd w:val="clear" w:color="auto" w:fill="auto"/>
            <w:noWrap/>
            <w:vAlign w:val="center"/>
            <w:hideMark/>
          </w:tcPr>
          <w:p w14:paraId="761F0581"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8.773.494.000</w:t>
            </w:r>
          </w:p>
        </w:tc>
        <w:tc>
          <w:tcPr>
            <w:tcW w:w="1417"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1F232F95"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16,34%</w:t>
            </w:r>
          </w:p>
        </w:tc>
      </w:tr>
      <w:tr w:rsidR="00315346" w:rsidRPr="00B369C5" w14:paraId="7A78CB89" w14:textId="77777777" w:rsidTr="00CF16A0">
        <w:trPr>
          <w:trHeight w:val="300"/>
        </w:trPr>
        <w:tc>
          <w:tcPr>
            <w:tcW w:w="2117" w:type="dxa"/>
            <w:vMerge/>
            <w:tcBorders>
              <w:top w:val="nil"/>
              <w:left w:val="single" w:sz="12" w:space="0" w:color="auto"/>
              <w:bottom w:val="single" w:sz="8" w:space="0" w:color="000000"/>
              <w:right w:val="single" w:sz="8" w:space="0" w:color="auto"/>
            </w:tcBorders>
            <w:vAlign w:val="center"/>
            <w:hideMark/>
          </w:tcPr>
          <w:p w14:paraId="2C2B4514" w14:textId="77777777" w:rsidR="00315346" w:rsidRPr="006E01FF" w:rsidRDefault="00315346" w:rsidP="00ED7BC8">
            <w:pPr>
              <w:spacing w:after="0" w:line="240" w:lineRule="auto"/>
              <w:rPr>
                <w:rFonts w:ascii="Times New Roman" w:eastAsia="Times New Roman" w:hAnsi="Times New Roman" w:cs="Times New Roman"/>
                <w:b/>
                <w:bCs/>
                <w:color w:val="FFFFFF"/>
                <w:sz w:val="18"/>
                <w:szCs w:val="18"/>
                <w:lang w:eastAsia="tr-TR"/>
              </w:rPr>
            </w:pPr>
          </w:p>
        </w:tc>
        <w:tc>
          <w:tcPr>
            <w:tcW w:w="3969" w:type="dxa"/>
            <w:tcBorders>
              <w:top w:val="nil"/>
              <w:left w:val="nil"/>
              <w:bottom w:val="single" w:sz="4" w:space="0" w:color="auto"/>
              <w:right w:val="single" w:sz="4" w:space="0" w:color="auto"/>
            </w:tcBorders>
            <w:shd w:val="clear" w:color="auto" w:fill="auto"/>
            <w:noWrap/>
            <w:vAlign w:val="center"/>
            <w:hideMark/>
          </w:tcPr>
          <w:p w14:paraId="1305DF78"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Hazine Varlıklarının ve Yükümlülüklerinin Yönetimi</w:t>
            </w:r>
          </w:p>
        </w:tc>
        <w:tc>
          <w:tcPr>
            <w:tcW w:w="1355" w:type="dxa"/>
            <w:tcBorders>
              <w:top w:val="nil"/>
              <w:left w:val="nil"/>
              <w:bottom w:val="single" w:sz="4" w:space="0" w:color="auto"/>
              <w:right w:val="single" w:sz="4" w:space="0" w:color="auto"/>
            </w:tcBorders>
            <w:shd w:val="clear" w:color="auto" w:fill="auto"/>
            <w:noWrap/>
            <w:vAlign w:val="center"/>
            <w:hideMark/>
          </w:tcPr>
          <w:p w14:paraId="635AB1D8"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184.734.570.000</w:t>
            </w:r>
          </w:p>
        </w:tc>
        <w:tc>
          <w:tcPr>
            <w:tcW w:w="1355" w:type="dxa"/>
            <w:tcBorders>
              <w:top w:val="nil"/>
              <w:left w:val="nil"/>
              <w:bottom w:val="single" w:sz="4" w:space="0" w:color="auto"/>
              <w:right w:val="single" w:sz="4" w:space="0" w:color="auto"/>
            </w:tcBorders>
            <w:shd w:val="clear" w:color="auto" w:fill="auto"/>
            <w:noWrap/>
            <w:vAlign w:val="center"/>
            <w:hideMark/>
          </w:tcPr>
          <w:p w14:paraId="29658E9A"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184.587.707.000</w:t>
            </w:r>
          </w:p>
        </w:tc>
        <w:tc>
          <w:tcPr>
            <w:tcW w:w="1400" w:type="dxa"/>
            <w:vMerge/>
            <w:tcBorders>
              <w:top w:val="nil"/>
              <w:left w:val="single" w:sz="4" w:space="0" w:color="auto"/>
              <w:bottom w:val="single" w:sz="8" w:space="0" w:color="000000"/>
              <w:right w:val="single" w:sz="4" w:space="0" w:color="auto"/>
            </w:tcBorders>
            <w:vAlign w:val="center"/>
            <w:hideMark/>
          </w:tcPr>
          <w:p w14:paraId="381C6956"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vMerge/>
            <w:tcBorders>
              <w:top w:val="nil"/>
              <w:left w:val="single" w:sz="4" w:space="0" w:color="auto"/>
              <w:bottom w:val="single" w:sz="8" w:space="0" w:color="000000"/>
              <w:right w:val="single" w:sz="4" w:space="0" w:color="auto"/>
            </w:tcBorders>
            <w:vAlign w:val="center"/>
            <w:hideMark/>
          </w:tcPr>
          <w:p w14:paraId="3501D558"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top w:val="nil"/>
              <w:left w:val="nil"/>
              <w:bottom w:val="single" w:sz="4" w:space="0" w:color="auto"/>
              <w:right w:val="single" w:sz="4" w:space="0" w:color="auto"/>
            </w:tcBorders>
            <w:shd w:val="clear" w:color="auto" w:fill="auto"/>
            <w:noWrap/>
            <w:vAlign w:val="center"/>
            <w:hideMark/>
          </w:tcPr>
          <w:p w14:paraId="2262674A"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246.590.432.000</w:t>
            </w:r>
          </w:p>
        </w:tc>
        <w:tc>
          <w:tcPr>
            <w:tcW w:w="1417" w:type="dxa"/>
            <w:vMerge/>
            <w:tcBorders>
              <w:top w:val="nil"/>
              <w:left w:val="single" w:sz="4" w:space="0" w:color="auto"/>
              <w:bottom w:val="single" w:sz="8" w:space="0" w:color="000000"/>
              <w:right w:val="single" w:sz="12" w:space="0" w:color="auto"/>
            </w:tcBorders>
            <w:vAlign w:val="center"/>
            <w:hideMark/>
          </w:tcPr>
          <w:p w14:paraId="34213EF3"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1B44AF48" w14:textId="77777777" w:rsidTr="00CF16A0">
        <w:trPr>
          <w:trHeight w:val="300"/>
        </w:trPr>
        <w:tc>
          <w:tcPr>
            <w:tcW w:w="2117" w:type="dxa"/>
            <w:vMerge/>
            <w:tcBorders>
              <w:top w:val="nil"/>
              <w:left w:val="single" w:sz="12" w:space="0" w:color="auto"/>
              <w:bottom w:val="single" w:sz="8" w:space="0" w:color="000000"/>
              <w:right w:val="single" w:sz="8" w:space="0" w:color="auto"/>
            </w:tcBorders>
            <w:vAlign w:val="center"/>
            <w:hideMark/>
          </w:tcPr>
          <w:p w14:paraId="0725501E" w14:textId="77777777" w:rsidR="00315346" w:rsidRPr="006E01FF" w:rsidRDefault="00315346" w:rsidP="00ED7BC8">
            <w:pPr>
              <w:spacing w:after="0" w:line="240" w:lineRule="auto"/>
              <w:rPr>
                <w:rFonts w:ascii="Times New Roman" w:eastAsia="Times New Roman" w:hAnsi="Times New Roman" w:cs="Times New Roman"/>
                <w:b/>
                <w:bCs/>
                <w:color w:val="FFFFFF"/>
                <w:sz w:val="18"/>
                <w:szCs w:val="18"/>
                <w:lang w:eastAsia="tr-TR"/>
              </w:rPr>
            </w:pPr>
          </w:p>
        </w:tc>
        <w:tc>
          <w:tcPr>
            <w:tcW w:w="3969" w:type="dxa"/>
            <w:tcBorders>
              <w:top w:val="nil"/>
              <w:left w:val="nil"/>
              <w:bottom w:val="single" w:sz="4" w:space="0" w:color="auto"/>
              <w:right w:val="single" w:sz="4" w:space="0" w:color="auto"/>
            </w:tcBorders>
            <w:shd w:val="clear" w:color="auto" w:fill="auto"/>
            <w:noWrap/>
            <w:vAlign w:val="center"/>
            <w:hideMark/>
          </w:tcPr>
          <w:p w14:paraId="3D7F406D"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İstihdam</w:t>
            </w:r>
          </w:p>
        </w:tc>
        <w:tc>
          <w:tcPr>
            <w:tcW w:w="1355" w:type="dxa"/>
            <w:tcBorders>
              <w:top w:val="nil"/>
              <w:left w:val="nil"/>
              <w:bottom w:val="single" w:sz="4" w:space="0" w:color="auto"/>
              <w:right w:val="single" w:sz="4" w:space="0" w:color="auto"/>
            </w:tcBorders>
            <w:shd w:val="clear" w:color="auto" w:fill="auto"/>
            <w:noWrap/>
            <w:vAlign w:val="center"/>
            <w:hideMark/>
          </w:tcPr>
          <w:p w14:paraId="55D771E9"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35.508.394.000</w:t>
            </w:r>
          </w:p>
        </w:tc>
        <w:tc>
          <w:tcPr>
            <w:tcW w:w="1355" w:type="dxa"/>
            <w:tcBorders>
              <w:top w:val="nil"/>
              <w:left w:val="nil"/>
              <w:bottom w:val="single" w:sz="4" w:space="0" w:color="auto"/>
              <w:right w:val="single" w:sz="4" w:space="0" w:color="auto"/>
            </w:tcBorders>
            <w:shd w:val="clear" w:color="auto" w:fill="auto"/>
            <w:noWrap/>
            <w:vAlign w:val="center"/>
            <w:hideMark/>
          </w:tcPr>
          <w:p w14:paraId="4539C917"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38.747.302.000</w:t>
            </w:r>
          </w:p>
        </w:tc>
        <w:tc>
          <w:tcPr>
            <w:tcW w:w="1400" w:type="dxa"/>
            <w:vMerge/>
            <w:tcBorders>
              <w:top w:val="nil"/>
              <w:left w:val="single" w:sz="4" w:space="0" w:color="auto"/>
              <w:bottom w:val="single" w:sz="8" w:space="0" w:color="000000"/>
              <w:right w:val="single" w:sz="4" w:space="0" w:color="auto"/>
            </w:tcBorders>
            <w:vAlign w:val="center"/>
            <w:hideMark/>
          </w:tcPr>
          <w:p w14:paraId="54E46234"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vMerge/>
            <w:tcBorders>
              <w:top w:val="nil"/>
              <w:left w:val="single" w:sz="4" w:space="0" w:color="auto"/>
              <w:bottom w:val="single" w:sz="8" w:space="0" w:color="000000"/>
              <w:right w:val="single" w:sz="4" w:space="0" w:color="auto"/>
            </w:tcBorders>
            <w:vAlign w:val="center"/>
            <w:hideMark/>
          </w:tcPr>
          <w:p w14:paraId="58983F7A"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top w:val="nil"/>
              <w:left w:val="nil"/>
              <w:bottom w:val="single" w:sz="4" w:space="0" w:color="auto"/>
              <w:right w:val="single" w:sz="4" w:space="0" w:color="auto"/>
            </w:tcBorders>
            <w:shd w:val="clear" w:color="auto" w:fill="auto"/>
            <w:noWrap/>
            <w:vAlign w:val="center"/>
            <w:hideMark/>
          </w:tcPr>
          <w:p w14:paraId="63C81C4F"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44.592.853.000</w:t>
            </w:r>
          </w:p>
        </w:tc>
        <w:tc>
          <w:tcPr>
            <w:tcW w:w="1417" w:type="dxa"/>
            <w:vMerge/>
            <w:tcBorders>
              <w:top w:val="nil"/>
              <w:left w:val="single" w:sz="4" w:space="0" w:color="auto"/>
              <w:bottom w:val="single" w:sz="8" w:space="0" w:color="000000"/>
              <w:right w:val="single" w:sz="12" w:space="0" w:color="auto"/>
            </w:tcBorders>
            <w:vAlign w:val="center"/>
            <w:hideMark/>
          </w:tcPr>
          <w:p w14:paraId="0EF2FF9C"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58199B59" w14:textId="77777777" w:rsidTr="00CF16A0">
        <w:trPr>
          <w:trHeight w:val="300"/>
        </w:trPr>
        <w:tc>
          <w:tcPr>
            <w:tcW w:w="2117" w:type="dxa"/>
            <w:vMerge/>
            <w:tcBorders>
              <w:top w:val="nil"/>
              <w:left w:val="single" w:sz="12" w:space="0" w:color="auto"/>
              <w:bottom w:val="single" w:sz="8" w:space="0" w:color="000000"/>
              <w:right w:val="single" w:sz="8" w:space="0" w:color="auto"/>
            </w:tcBorders>
            <w:vAlign w:val="center"/>
            <w:hideMark/>
          </w:tcPr>
          <w:p w14:paraId="35052C0F" w14:textId="77777777" w:rsidR="00315346" w:rsidRPr="006E01FF" w:rsidRDefault="00315346" w:rsidP="00ED7BC8">
            <w:pPr>
              <w:spacing w:after="0" w:line="240" w:lineRule="auto"/>
              <w:rPr>
                <w:rFonts w:ascii="Times New Roman" w:eastAsia="Times New Roman" w:hAnsi="Times New Roman" w:cs="Times New Roman"/>
                <w:b/>
                <w:bCs/>
                <w:color w:val="FFFFFF"/>
                <w:sz w:val="18"/>
                <w:szCs w:val="18"/>
                <w:lang w:eastAsia="tr-TR"/>
              </w:rPr>
            </w:pPr>
          </w:p>
        </w:tc>
        <w:tc>
          <w:tcPr>
            <w:tcW w:w="3969" w:type="dxa"/>
            <w:tcBorders>
              <w:top w:val="nil"/>
              <w:left w:val="nil"/>
              <w:bottom w:val="single" w:sz="4" w:space="0" w:color="auto"/>
              <w:right w:val="single" w:sz="4" w:space="0" w:color="auto"/>
            </w:tcBorders>
            <w:shd w:val="clear" w:color="auto" w:fill="auto"/>
            <w:noWrap/>
            <w:vAlign w:val="center"/>
            <w:hideMark/>
          </w:tcPr>
          <w:p w14:paraId="2277F931"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Kayıt Dışı Ekonomiyle Mücadele</w:t>
            </w:r>
          </w:p>
        </w:tc>
        <w:tc>
          <w:tcPr>
            <w:tcW w:w="1355" w:type="dxa"/>
            <w:tcBorders>
              <w:top w:val="nil"/>
              <w:left w:val="nil"/>
              <w:bottom w:val="single" w:sz="4" w:space="0" w:color="auto"/>
              <w:right w:val="single" w:sz="4" w:space="0" w:color="auto"/>
            </w:tcBorders>
            <w:shd w:val="clear" w:color="auto" w:fill="auto"/>
            <w:noWrap/>
            <w:vAlign w:val="center"/>
            <w:hideMark/>
          </w:tcPr>
          <w:p w14:paraId="6F9F9A0D"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1.897.024.000</w:t>
            </w:r>
          </w:p>
        </w:tc>
        <w:tc>
          <w:tcPr>
            <w:tcW w:w="1355" w:type="dxa"/>
            <w:tcBorders>
              <w:top w:val="nil"/>
              <w:left w:val="nil"/>
              <w:bottom w:val="single" w:sz="4" w:space="0" w:color="auto"/>
              <w:right w:val="single" w:sz="4" w:space="0" w:color="auto"/>
            </w:tcBorders>
            <w:shd w:val="clear" w:color="auto" w:fill="auto"/>
            <w:noWrap/>
            <w:vAlign w:val="center"/>
            <w:hideMark/>
          </w:tcPr>
          <w:p w14:paraId="58E5C8FA"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1.953.643.000</w:t>
            </w:r>
          </w:p>
        </w:tc>
        <w:tc>
          <w:tcPr>
            <w:tcW w:w="1400" w:type="dxa"/>
            <w:vMerge/>
            <w:tcBorders>
              <w:top w:val="nil"/>
              <w:left w:val="single" w:sz="4" w:space="0" w:color="auto"/>
              <w:bottom w:val="single" w:sz="8" w:space="0" w:color="000000"/>
              <w:right w:val="single" w:sz="4" w:space="0" w:color="auto"/>
            </w:tcBorders>
            <w:vAlign w:val="center"/>
            <w:hideMark/>
          </w:tcPr>
          <w:p w14:paraId="025BFA29"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vMerge/>
            <w:tcBorders>
              <w:top w:val="nil"/>
              <w:left w:val="single" w:sz="4" w:space="0" w:color="auto"/>
              <w:bottom w:val="single" w:sz="8" w:space="0" w:color="000000"/>
              <w:right w:val="single" w:sz="4" w:space="0" w:color="auto"/>
            </w:tcBorders>
            <w:vAlign w:val="center"/>
            <w:hideMark/>
          </w:tcPr>
          <w:p w14:paraId="1D98BA7B"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top w:val="nil"/>
              <w:left w:val="nil"/>
              <w:bottom w:val="single" w:sz="4" w:space="0" w:color="auto"/>
              <w:right w:val="single" w:sz="4" w:space="0" w:color="auto"/>
            </w:tcBorders>
            <w:shd w:val="clear" w:color="auto" w:fill="auto"/>
            <w:noWrap/>
            <w:vAlign w:val="center"/>
            <w:hideMark/>
          </w:tcPr>
          <w:p w14:paraId="0736D462"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2.435.189.380</w:t>
            </w:r>
          </w:p>
        </w:tc>
        <w:tc>
          <w:tcPr>
            <w:tcW w:w="1417" w:type="dxa"/>
            <w:vMerge/>
            <w:tcBorders>
              <w:top w:val="nil"/>
              <w:left w:val="single" w:sz="4" w:space="0" w:color="auto"/>
              <w:bottom w:val="single" w:sz="8" w:space="0" w:color="000000"/>
              <w:right w:val="single" w:sz="12" w:space="0" w:color="auto"/>
            </w:tcBorders>
            <w:vAlign w:val="center"/>
            <w:hideMark/>
          </w:tcPr>
          <w:p w14:paraId="5D7E79F5"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47BF2B96" w14:textId="77777777" w:rsidTr="00CF16A0">
        <w:trPr>
          <w:trHeight w:val="315"/>
        </w:trPr>
        <w:tc>
          <w:tcPr>
            <w:tcW w:w="2117" w:type="dxa"/>
            <w:vMerge/>
            <w:tcBorders>
              <w:top w:val="nil"/>
              <w:left w:val="single" w:sz="12" w:space="0" w:color="auto"/>
              <w:bottom w:val="single" w:sz="12" w:space="0" w:color="auto"/>
              <w:right w:val="single" w:sz="8" w:space="0" w:color="auto"/>
            </w:tcBorders>
            <w:vAlign w:val="center"/>
            <w:hideMark/>
          </w:tcPr>
          <w:p w14:paraId="69697C06" w14:textId="77777777" w:rsidR="00315346" w:rsidRPr="006E01FF" w:rsidRDefault="00315346" w:rsidP="00ED7BC8">
            <w:pPr>
              <w:spacing w:after="0" w:line="240" w:lineRule="auto"/>
              <w:rPr>
                <w:rFonts w:ascii="Times New Roman" w:eastAsia="Times New Roman" w:hAnsi="Times New Roman" w:cs="Times New Roman"/>
                <w:b/>
                <w:bCs/>
                <w:color w:val="FFFFFF"/>
                <w:sz w:val="18"/>
                <w:szCs w:val="18"/>
                <w:lang w:eastAsia="tr-TR"/>
              </w:rPr>
            </w:pPr>
          </w:p>
        </w:tc>
        <w:tc>
          <w:tcPr>
            <w:tcW w:w="3969" w:type="dxa"/>
            <w:tcBorders>
              <w:top w:val="nil"/>
              <w:left w:val="nil"/>
              <w:bottom w:val="single" w:sz="12" w:space="0" w:color="auto"/>
              <w:right w:val="single" w:sz="4" w:space="0" w:color="auto"/>
            </w:tcBorders>
            <w:shd w:val="clear" w:color="auto" w:fill="auto"/>
            <w:noWrap/>
            <w:vAlign w:val="center"/>
            <w:hideMark/>
          </w:tcPr>
          <w:p w14:paraId="0EC7D217"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Ticaretin Düzenlenmesi, Geliştirilmesi ve Kolaylaştırılması</w:t>
            </w:r>
          </w:p>
        </w:tc>
        <w:tc>
          <w:tcPr>
            <w:tcW w:w="1355" w:type="dxa"/>
            <w:tcBorders>
              <w:top w:val="nil"/>
              <w:left w:val="nil"/>
              <w:bottom w:val="single" w:sz="12" w:space="0" w:color="auto"/>
              <w:right w:val="single" w:sz="4" w:space="0" w:color="auto"/>
            </w:tcBorders>
            <w:shd w:val="clear" w:color="auto" w:fill="auto"/>
            <w:noWrap/>
            <w:vAlign w:val="center"/>
            <w:hideMark/>
          </w:tcPr>
          <w:p w14:paraId="22D38304"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5.483.942.000</w:t>
            </w:r>
          </w:p>
        </w:tc>
        <w:tc>
          <w:tcPr>
            <w:tcW w:w="1355" w:type="dxa"/>
            <w:tcBorders>
              <w:top w:val="nil"/>
              <w:left w:val="nil"/>
              <w:bottom w:val="single" w:sz="12" w:space="0" w:color="auto"/>
              <w:right w:val="single" w:sz="4" w:space="0" w:color="auto"/>
            </w:tcBorders>
            <w:shd w:val="clear" w:color="auto" w:fill="auto"/>
            <w:noWrap/>
            <w:vAlign w:val="center"/>
            <w:hideMark/>
          </w:tcPr>
          <w:p w14:paraId="2755EEF2"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15.800.871.000</w:t>
            </w:r>
          </w:p>
        </w:tc>
        <w:tc>
          <w:tcPr>
            <w:tcW w:w="1400" w:type="dxa"/>
            <w:vMerge/>
            <w:tcBorders>
              <w:top w:val="nil"/>
              <w:left w:val="single" w:sz="4" w:space="0" w:color="auto"/>
              <w:bottom w:val="single" w:sz="12" w:space="0" w:color="auto"/>
              <w:right w:val="single" w:sz="4" w:space="0" w:color="auto"/>
            </w:tcBorders>
            <w:vAlign w:val="center"/>
            <w:hideMark/>
          </w:tcPr>
          <w:p w14:paraId="26BC8020"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vMerge/>
            <w:tcBorders>
              <w:top w:val="nil"/>
              <w:left w:val="single" w:sz="4" w:space="0" w:color="auto"/>
              <w:bottom w:val="single" w:sz="12" w:space="0" w:color="auto"/>
              <w:right w:val="single" w:sz="4" w:space="0" w:color="auto"/>
            </w:tcBorders>
            <w:vAlign w:val="center"/>
            <w:hideMark/>
          </w:tcPr>
          <w:p w14:paraId="288C06AC"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top w:val="nil"/>
              <w:left w:val="nil"/>
              <w:bottom w:val="single" w:sz="12" w:space="0" w:color="auto"/>
              <w:right w:val="single" w:sz="4" w:space="0" w:color="auto"/>
            </w:tcBorders>
            <w:shd w:val="clear" w:color="auto" w:fill="auto"/>
            <w:noWrap/>
            <w:vAlign w:val="center"/>
            <w:hideMark/>
          </w:tcPr>
          <w:p w14:paraId="1EE8AD0F"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7.099.440.000</w:t>
            </w:r>
          </w:p>
        </w:tc>
        <w:tc>
          <w:tcPr>
            <w:tcW w:w="1417" w:type="dxa"/>
            <w:vMerge/>
            <w:tcBorders>
              <w:top w:val="nil"/>
              <w:left w:val="single" w:sz="4" w:space="0" w:color="auto"/>
              <w:bottom w:val="single" w:sz="12" w:space="0" w:color="auto"/>
              <w:right w:val="single" w:sz="12" w:space="0" w:color="auto"/>
            </w:tcBorders>
            <w:vAlign w:val="center"/>
            <w:hideMark/>
          </w:tcPr>
          <w:p w14:paraId="5F43D13E"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2B0D5D8E" w14:textId="77777777" w:rsidTr="00CF16A0">
        <w:trPr>
          <w:trHeight w:val="300"/>
        </w:trPr>
        <w:tc>
          <w:tcPr>
            <w:tcW w:w="2117" w:type="dxa"/>
            <w:vMerge w:val="restart"/>
            <w:tcBorders>
              <w:top w:val="single" w:sz="12" w:space="0" w:color="auto"/>
              <w:left w:val="single" w:sz="12" w:space="0" w:color="auto"/>
              <w:bottom w:val="single" w:sz="8" w:space="0" w:color="000000"/>
              <w:right w:val="single" w:sz="8" w:space="0" w:color="auto"/>
            </w:tcBorders>
            <w:shd w:val="clear" w:color="000000" w:fill="FD6925"/>
            <w:vAlign w:val="center"/>
            <w:hideMark/>
          </w:tcPr>
          <w:p w14:paraId="0BF80132" w14:textId="77777777" w:rsidR="00315346" w:rsidRPr="006E01FF" w:rsidRDefault="00315346" w:rsidP="00ED7BC8">
            <w:pPr>
              <w:spacing w:after="0" w:line="240" w:lineRule="auto"/>
              <w:jc w:val="center"/>
              <w:rPr>
                <w:rFonts w:ascii="Times New Roman" w:eastAsia="Times New Roman" w:hAnsi="Times New Roman" w:cs="Times New Roman"/>
                <w:b/>
                <w:bCs/>
                <w:color w:val="FFFFFF"/>
                <w:sz w:val="18"/>
                <w:szCs w:val="18"/>
                <w:lang w:eastAsia="tr-TR"/>
              </w:rPr>
            </w:pPr>
            <w:r w:rsidRPr="006E01FF">
              <w:rPr>
                <w:rFonts w:ascii="Times New Roman" w:eastAsia="Times New Roman" w:hAnsi="Times New Roman" w:cs="Times New Roman"/>
                <w:b/>
                <w:bCs/>
                <w:color w:val="FFFFFF"/>
                <w:sz w:val="18"/>
                <w:szCs w:val="18"/>
                <w:lang w:eastAsia="tr-TR"/>
              </w:rPr>
              <w:t>9</w:t>
            </w:r>
            <w:r w:rsidRPr="006E01FF">
              <w:rPr>
                <w:rFonts w:ascii="Times New Roman" w:eastAsia="Times New Roman" w:hAnsi="Times New Roman" w:cs="Times New Roman"/>
                <w:b/>
                <w:bCs/>
                <w:color w:val="FFFFFF"/>
                <w:sz w:val="18"/>
                <w:szCs w:val="18"/>
                <w:lang w:eastAsia="tr-TR"/>
              </w:rPr>
              <w:br/>
              <w:t>Sanayi, Yenilikçilik ve Altyapı</w:t>
            </w:r>
          </w:p>
        </w:tc>
        <w:tc>
          <w:tcPr>
            <w:tcW w:w="3969" w:type="dxa"/>
            <w:tcBorders>
              <w:top w:val="single" w:sz="12" w:space="0" w:color="auto"/>
              <w:left w:val="nil"/>
              <w:bottom w:val="single" w:sz="4" w:space="0" w:color="auto"/>
              <w:right w:val="single" w:sz="4" w:space="0" w:color="auto"/>
            </w:tcBorders>
            <w:shd w:val="clear" w:color="auto" w:fill="auto"/>
            <w:noWrap/>
            <w:vAlign w:val="center"/>
            <w:hideMark/>
          </w:tcPr>
          <w:p w14:paraId="44529DA0"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Araştırma, Geliştirme ve Yenilik</w:t>
            </w:r>
          </w:p>
        </w:tc>
        <w:tc>
          <w:tcPr>
            <w:tcW w:w="1355" w:type="dxa"/>
            <w:tcBorders>
              <w:top w:val="single" w:sz="12" w:space="0" w:color="auto"/>
              <w:left w:val="nil"/>
              <w:bottom w:val="single" w:sz="4" w:space="0" w:color="auto"/>
              <w:right w:val="single" w:sz="4" w:space="0" w:color="auto"/>
            </w:tcBorders>
            <w:shd w:val="clear" w:color="auto" w:fill="auto"/>
            <w:noWrap/>
            <w:vAlign w:val="center"/>
            <w:hideMark/>
          </w:tcPr>
          <w:p w14:paraId="3075E163"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6.842.675.000</w:t>
            </w:r>
          </w:p>
        </w:tc>
        <w:tc>
          <w:tcPr>
            <w:tcW w:w="1355" w:type="dxa"/>
            <w:tcBorders>
              <w:top w:val="single" w:sz="12" w:space="0" w:color="auto"/>
              <w:left w:val="nil"/>
              <w:bottom w:val="single" w:sz="4" w:space="0" w:color="auto"/>
              <w:right w:val="single" w:sz="4" w:space="0" w:color="auto"/>
            </w:tcBorders>
            <w:shd w:val="clear" w:color="auto" w:fill="auto"/>
            <w:noWrap/>
            <w:vAlign w:val="center"/>
            <w:hideMark/>
          </w:tcPr>
          <w:p w14:paraId="355459C6"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10.152.723.000</w:t>
            </w:r>
          </w:p>
        </w:tc>
        <w:tc>
          <w:tcPr>
            <w:tcW w:w="1400" w:type="dxa"/>
            <w:vMerge w:val="restart"/>
            <w:tcBorders>
              <w:top w:val="single" w:sz="12" w:space="0" w:color="auto"/>
              <w:left w:val="single" w:sz="4" w:space="0" w:color="auto"/>
              <w:bottom w:val="single" w:sz="8" w:space="0" w:color="000000"/>
              <w:right w:val="single" w:sz="4" w:space="0" w:color="auto"/>
            </w:tcBorders>
            <w:shd w:val="clear" w:color="auto" w:fill="auto"/>
            <w:noWrap/>
            <w:vAlign w:val="center"/>
            <w:hideMark/>
          </w:tcPr>
          <w:p w14:paraId="0004CD5C"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1,51%</w:t>
            </w:r>
          </w:p>
        </w:tc>
        <w:tc>
          <w:tcPr>
            <w:tcW w:w="1276" w:type="dxa"/>
            <w:vMerge w:val="restart"/>
            <w:tcBorders>
              <w:top w:val="single" w:sz="12" w:space="0" w:color="auto"/>
              <w:left w:val="single" w:sz="4" w:space="0" w:color="auto"/>
              <w:bottom w:val="single" w:sz="8" w:space="0" w:color="000000"/>
              <w:right w:val="single" w:sz="4" w:space="0" w:color="auto"/>
            </w:tcBorders>
            <w:shd w:val="clear" w:color="auto" w:fill="auto"/>
            <w:noWrap/>
            <w:vAlign w:val="center"/>
            <w:hideMark/>
          </w:tcPr>
          <w:p w14:paraId="53470063"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64,1</w:t>
            </w:r>
          </w:p>
        </w:tc>
        <w:tc>
          <w:tcPr>
            <w:tcW w:w="1418" w:type="dxa"/>
            <w:tcBorders>
              <w:top w:val="single" w:sz="12" w:space="0" w:color="auto"/>
              <w:left w:val="nil"/>
              <w:bottom w:val="single" w:sz="4" w:space="0" w:color="auto"/>
              <w:right w:val="single" w:sz="4" w:space="0" w:color="auto"/>
            </w:tcBorders>
            <w:shd w:val="clear" w:color="auto" w:fill="auto"/>
            <w:noWrap/>
            <w:vAlign w:val="center"/>
            <w:hideMark/>
          </w:tcPr>
          <w:p w14:paraId="65E6B81F"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8.691.339.000</w:t>
            </w:r>
          </w:p>
        </w:tc>
        <w:tc>
          <w:tcPr>
            <w:tcW w:w="1417"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5F326303"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1,68%</w:t>
            </w:r>
          </w:p>
        </w:tc>
      </w:tr>
      <w:tr w:rsidR="00315346" w:rsidRPr="00B369C5" w14:paraId="574AFA7A" w14:textId="77777777" w:rsidTr="00CF16A0">
        <w:trPr>
          <w:trHeight w:val="300"/>
        </w:trPr>
        <w:tc>
          <w:tcPr>
            <w:tcW w:w="2117" w:type="dxa"/>
            <w:vMerge/>
            <w:tcBorders>
              <w:top w:val="nil"/>
              <w:left w:val="single" w:sz="12" w:space="0" w:color="auto"/>
              <w:bottom w:val="single" w:sz="8" w:space="0" w:color="000000"/>
              <w:right w:val="single" w:sz="8" w:space="0" w:color="auto"/>
            </w:tcBorders>
            <w:vAlign w:val="center"/>
            <w:hideMark/>
          </w:tcPr>
          <w:p w14:paraId="3ACAE6E7" w14:textId="77777777" w:rsidR="00315346" w:rsidRPr="006E01FF" w:rsidRDefault="00315346" w:rsidP="00ED7BC8">
            <w:pPr>
              <w:spacing w:after="0" w:line="240" w:lineRule="auto"/>
              <w:rPr>
                <w:rFonts w:ascii="Times New Roman" w:eastAsia="Times New Roman" w:hAnsi="Times New Roman" w:cs="Times New Roman"/>
                <w:b/>
                <w:bCs/>
                <w:color w:val="FFFFFF"/>
                <w:sz w:val="18"/>
                <w:szCs w:val="18"/>
                <w:lang w:eastAsia="tr-TR"/>
              </w:rPr>
            </w:pPr>
          </w:p>
        </w:tc>
        <w:tc>
          <w:tcPr>
            <w:tcW w:w="3969" w:type="dxa"/>
            <w:tcBorders>
              <w:top w:val="nil"/>
              <w:left w:val="nil"/>
              <w:bottom w:val="single" w:sz="4" w:space="0" w:color="auto"/>
              <w:right w:val="single" w:sz="4" w:space="0" w:color="auto"/>
            </w:tcBorders>
            <w:shd w:val="clear" w:color="auto" w:fill="auto"/>
            <w:noWrap/>
            <w:vAlign w:val="center"/>
            <w:hideMark/>
          </w:tcPr>
          <w:p w14:paraId="15090F5A"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Bilgi ve İletişim</w:t>
            </w:r>
          </w:p>
        </w:tc>
        <w:tc>
          <w:tcPr>
            <w:tcW w:w="1355" w:type="dxa"/>
            <w:tcBorders>
              <w:top w:val="nil"/>
              <w:left w:val="nil"/>
              <w:bottom w:val="single" w:sz="4" w:space="0" w:color="auto"/>
              <w:right w:val="single" w:sz="4" w:space="0" w:color="auto"/>
            </w:tcBorders>
            <w:shd w:val="clear" w:color="auto" w:fill="auto"/>
            <w:noWrap/>
            <w:vAlign w:val="center"/>
            <w:hideMark/>
          </w:tcPr>
          <w:p w14:paraId="179EA499"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1.108.924.000</w:t>
            </w:r>
          </w:p>
        </w:tc>
        <w:tc>
          <w:tcPr>
            <w:tcW w:w="1355" w:type="dxa"/>
            <w:tcBorders>
              <w:top w:val="nil"/>
              <w:left w:val="nil"/>
              <w:bottom w:val="single" w:sz="4" w:space="0" w:color="auto"/>
              <w:right w:val="single" w:sz="4" w:space="0" w:color="auto"/>
            </w:tcBorders>
            <w:shd w:val="clear" w:color="auto" w:fill="auto"/>
            <w:noWrap/>
            <w:vAlign w:val="center"/>
            <w:hideMark/>
          </w:tcPr>
          <w:p w14:paraId="3C1D3E33"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1.776.787.000</w:t>
            </w:r>
          </w:p>
        </w:tc>
        <w:tc>
          <w:tcPr>
            <w:tcW w:w="1400" w:type="dxa"/>
            <w:vMerge/>
            <w:tcBorders>
              <w:top w:val="nil"/>
              <w:left w:val="single" w:sz="4" w:space="0" w:color="auto"/>
              <w:bottom w:val="single" w:sz="8" w:space="0" w:color="000000"/>
              <w:right w:val="single" w:sz="4" w:space="0" w:color="auto"/>
            </w:tcBorders>
            <w:vAlign w:val="center"/>
            <w:hideMark/>
          </w:tcPr>
          <w:p w14:paraId="48E80258"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vMerge/>
            <w:tcBorders>
              <w:top w:val="nil"/>
              <w:left w:val="single" w:sz="4" w:space="0" w:color="auto"/>
              <w:bottom w:val="single" w:sz="8" w:space="0" w:color="000000"/>
              <w:right w:val="single" w:sz="4" w:space="0" w:color="auto"/>
            </w:tcBorders>
            <w:vAlign w:val="center"/>
            <w:hideMark/>
          </w:tcPr>
          <w:p w14:paraId="07AEBF51"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top w:val="nil"/>
              <w:left w:val="nil"/>
              <w:bottom w:val="single" w:sz="4" w:space="0" w:color="auto"/>
              <w:right w:val="single" w:sz="4" w:space="0" w:color="auto"/>
            </w:tcBorders>
            <w:shd w:val="clear" w:color="auto" w:fill="auto"/>
            <w:noWrap/>
            <w:vAlign w:val="center"/>
            <w:hideMark/>
          </w:tcPr>
          <w:p w14:paraId="55EE35A1"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2.075.350.000</w:t>
            </w:r>
          </w:p>
        </w:tc>
        <w:tc>
          <w:tcPr>
            <w:tcW w:w="1417" w:type="dxa"/>
            <w:vMerge/>
            <w:tcBorders>
              <w:top w:val="nil"/>
              <w:left w:val="single" w:sz="4" w:space="0" w:color="auto"/>
              <w:bottom w:val="single" w:sz="8" w:space="0" w:color="000000"/>
              <w:right w:val="single" w:sz="12" w:space="0" w:color="auto"/>
            </w:tcBorders>
            <w:vAlign w:val="center"/>
            <w:hideMark/>
          </w:tcPr>
          <w:p w14:paraId="2E8C4BF6"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16E1C72B" w14:textId="77777777" w:rsidTr="00CF16A0">
        <w:trPr>
          <w:trHeight w:val="300"/>
        </w:trPr>
        <w:tc>
          <w:tcPr>
            <w:tcW w:w="2117" w:type="dxa"/>
            <w:vMerge/>
            <w:tcBorders>
              <w:top w:val="nil"/>
              <w:left w:val="single" w:sz="12" w:space="0" w:color="auto"/>
              <w:bottom w:val="single" w:sz="8" w:space="0" w:color="000000"/>
              <w:right w:val="single" w:sz="8" w:space="0" w:color="auto"/>
            </w:tcBorders>
            <w:vAlign w:val="center"/>
            <w:hideMark/>
          </w:tcPr>
          <w:p w14:paraId="7277F98D" w14:textId="77777777" w:rsidR="00315346" w:rsidRPr="006E01FF" w:rsidRDefault="00315346" w:rsidP="00ED7BC8">
            <w:pPr>
              <w:spacing w:after="0" w:line="240" w:lineRule="auto"/>
              <w:rPr>
                <w:rFonts w:ascii="Times New Roman" w:eastAsia="Times New Roman" w:hAnsi="Times New Roman" w:cs="Times New Roman"/>
                <w:b/>
                <w:bCs/>
                <w:color w:val="FFFFFF"/>
                <w:sz w:val="18"/>
                <w:szCs w:val="18"/>
                <w:lang w:eastAsia="tr-TR"/>
              </w:rPr>
            </w:pPr>
          </w:p>
        </w:tc>
        <w:tc>
          <w:tcPr>
            <w:tcW w:w="3969" w:type="dxa"/>
            <w:tcBorders>
              <w:top w:val="nil"/>
              <w:left w:val="nil"/>
              <w:bottom w:val="single" w:sz="4" w:space="0" w:color="auto"/>
              <w:right w:val="single" w:sz="4" w:space="0" w:color="auto"/>
            </w:tcBorders>
            <w:shd w:val="clear" w:color="auto" w:fill="auto"/>
            <w:noWrap/>
            <w:vAlign w:val="center"/>
            <w:hideMark/>
          </w:tcPr>
          <w:p w14:paraId="7FAD9140"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Sanayinin Geliştirilmesi, Üretim ve Yatırımların Desteklenmesi</w:t>
            </w:r>
          </w:p>
        </w:tc>
        <w:tc>
          <w:tcPr>
            <w:tcW w:w="1355" w:type="dxa"/>
            <w:tcBorders>
              <w:top w:val="nil"/>
              <w:left w:val="nil"/>
              <w:bottom w:val="single" w:sz="4" w:space="0" w:color="auto"/>
              <w:right w:val="single" w:sz="4" w:space="0" w:color="auto"/>
            </w:tcBorders>
            <w:shd w:val="clear" w:color="auto" w:fill="auto"/>
            <w:noWrap/>
            <w:vAlign w:val="center"/>
            <w:hideMark/>
          </w:tcPr>
          <w:p w14:paraId="40AA4E58"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15.308.956.000</w:t>
            </w:r>
          </w:p>
        </w:tc>
        <w:tc>
          <w:tcPr>
            <w:tcW w:w="1355" w:type="dxa"/>
            <w:tcBorders>
              <w:top w:val="nil"/>
              <w:left w:val="nil"/>
              <w:bottom w:val="single" w:sz="4" w:space="0" w:color="auto"/>
              <w:right w:val="single" w:sz="4" w:space="0" w:color="auto"/>
            </w:tcBorders>
            <w:shd w:val="clear" w:color="auto" w:fill="auto"/>
            <w:noWrap/>
            <w:vAlign w:val="center"/>
            <w:hideMark/>
          </w:tcPr>
          <w:p w14:paraId="608C56D1"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14.552.667.000</w:t>
            </w:r>
          </w:p>
        </w:tc>
        <w:tc>
          <w:tcPr>
            <w:tcW w:w="1400" w:type="dxa"/>
            <w:vMerge/>
            <w:tcBorders>
              <w:top w:val="nil"/>
              <w:left w:val="single" w:sz="4" w:space="0" w:color="auto"/>
              <w:bottom w:val="single" w:sz="8" w:space="0" w:color="000000"/>
              <w:right w:val="single" w:sz="4" w:space="0" w:color="auto"/>
            </w:tcBorders>
            <w:vAlign w:val="center"/>
            <w:hideMark/>
          </w:tcPr>
          <w:p w14:paraId="02EB6965"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vMerge/>
            <w:tcBorders>
              <w:top w:val="nil"/>
              <w:left w:val="single" w:sz="4" w:space="0" w:color="auto"/>
              <w:bottom w:val="single" w:sz="8" w:space="0" w:color="000000"/>
              <w:right w:val="single" w:sz="4" w:space="0" w:color="auto"/>
            </w:tcBorders>
            <w:vAlign w:val="center"/>
            <w:hideMark/>
          </w:tcPr>
          <w:p w14:paraId="1C36F686"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top w:val="nil"/>
              <w:left w:val="nil"/>
              <w:bottom w:val="single" w:sz="4" w:space="0" w:color="auto"/>
              <w:right w:val="single" w:sz="4" w:space="0" w:color="auto"/>
            </w:tcBorders>
            <w:shd w:val="clear" w:color="auto" w:fill="auto"/>
            <w:noWrap/>
            <w:vAlign w:val="center"/>
            <w:hideMark/>
          </w:tcPr>
          <w:p w14:paraId="039C3A51"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20.932.424.000</w:t>
            </w:r>
          </w:p>
        </w:tc>
        <w:tc>
          <w:tcPr>
            <w:tcW w:w="1417" w:type="dxa"/>
            <w:vMerge/>
            <w:tcBorders>
              <w:top w:val="nil"/>
              <w:left w:val="single" w:sz="4" w:space="0" w:color="auto"/>
              <w:bottom w:val="single" w:sz="8" w:space="0" w:color="000000"/>
              <w:right w:val="single" w:sz="12" w:space="0" w:color="auto"/>
            </w:tcBorders>
            <w:vAlign w:val="center"/>
            <w:hideMark/>
          </w:tcPr>
          <w:p w14:paraId="1B75F26C"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710AAD41" w14:textId="77777777" w:rsidTr="00CF16A0">
        <w:trPr>
          <w:trHeight w:val="315"/>
        </w:trPr>
        <w:tc>
          <w:tcPr>
            <w:tcW w:w="2117" w:type="dxa"/>
            <w:vMerge/>
            <w:tcBorders>
              <w:top w:val="nil"/>
              <w:left w:val="single" w:sz="12" w:space="0" w:color="auto"/>
              <w:bottom w:val="single" w:sz="12" w:space="0" w:color="auto"/>
              <w:right w:val="single" w:sz="8" w:space="0" w:color="auto"/>
            </w:tcBorders>
            <w:vAlign w:val="center"/>
            <w:hideMark/>
          </w:tcPr>
          <w:p w14:paraId="6EA27D5B" w14:textId="77777777" w:rsidR="00315346" w:rsidRPr="006E01FF" w:rsidRDefault="00315346" w:rsidP="00ED7BC8">
            <w:pPr>
              <w:spacing w:after="0" w:line="240" w:lineRule="auto"/>
              <w:rPr>
                <w:rFonts w:ascii="Times New Roman" w:eastAsia="Times New Roman" w:hAnsi="Times New Roman" w:cs="Times New Roman"/>
                <w:b/>
                <w:bCs/>
                <w:color w:val="FFFFFF"/>
                <w:sz w:val="18"/>
                <w:szCs w:val="18"/>
                <w:lang w:eastAsia="tr-TR"/>
              </w:rPr>
            </w:pPr>
          </w:p>
        </w:tc>
        <w:tc>
          <w:tcPr>
            <w:tcW w:w="3969" w:type="dxa"/>
            <w:tcBorders>
              <w:top w:val="nil"/>
              <w:left w:val="nil"/>
              <w:bottom w:val="single" w:sz="12" w:space="0" w:color="auto"/>
              <w:right w:val="single" w:sz="4" w:space="0" w:color="auto"/>
            </w:tcBorders>
            <w:shd w:val="clear" w:color="auto" w:fill="auto"/>
            <w:noWrap/>
            <w:vAlign w:val="center"/>
            <w:hideMark/>
          </w:tcPr>
          <w:p w14:paraId="6AB009DC"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Sınai Mülkiyet Hakları</w:t>
            </w:r>
          </w:p>
        </w:tc>
        <w:tc>
          <w:tcPr>
            <w:tcW w:w="1355" w:type="dxa"/>
            <w:tcBorders>
              <w:top w:val="nil"/>
              <w:left w:val="nil"/>
              <w:bottom w:val="single" w:sz="12" w:space="0" w:color="auto"/>
              <w:right w:val="single" w:sz="4" w:space="0" w:color="auto"/>
            </w:tcBorders>
            <w:shd w:val="clear" w:color="auto" w:fill="auto"/>
            <w:noWrap/>
            <w:vAlign w:val="center"/>
            <w:hideMark/>
          </w:tcPr>
          <w:p w14:paraId="7E773C39"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91.878.000</w:t>
            </w:r>
          </w:p>
        </w:tc>
        <w:tc>
          <w:tcPr>
            <w:tcW w:w="1355" w:type="dxa"/>
            <w:tcBorders>
              <w:top w:val="nil"/>
              <w:left w:val="nil"/>
              <w:bottom w:val="single" w:sz="12" w:space="0" w:color="auto"/>
              <w:right w:val="single" w:sz="4" w:space="0" w:color="auto"/>
            </w:tcBorders>
            <w:shd w:val="clear" w:color="auto" w:fill="auto"/>
            <w:noWrap/>
            <w:vAlign w:val="center"/>
            <w:hideMark/>
          </w:tcPr>
          <w:p w14:paraId="3F4E47D9"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118.447.000</w:t>
            </w:r>
          </w:p>
        </w:tc>
        <w:tc>
          <w:tcPr>
            <w:tcW w:w="1400" w:type="dxa"/>
            <w:vMerge/>
            <w:tcBorders>
              <w:top w:val="nil"/>
              <w:left w:val="single" w:sz="4" w:space="0" w:color="auto"/>
              <w:bottom w:val="single" w:sz="12" w:space="0" w:color="auto"/>
              <w:right w:val="single" w:sz="4" w:space="0" w:color="auto"/>
            </w:tcBorders>
            <w:vAlign w:val="center"/>
            <w:hideMark/>
          </w:tcPr>
          <w:p w14:paraId="39273476"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vMerge/>
            <w:tcBorders>
              <w:top w:val="nil"/>
              <w:left w:val="single" w:sz="4" w:space="0" w:color="auto"/>
              <w:bottom w:val="single" w:sz="12" w:space="0" w:color="auto"/>
              <w:right w:val="single" w:sz="4" w:space="0" w:color="auto"/>
            </w:tcBorders>
            <w:vAlign w:val="center"/>
            <w:hideMark/>
          </w:tcPr>
          <w:p w14:paraId="30146A89"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top w:val="nil"/>
              <w:left w:val="nil"/>
              <w:bottom w:val="single" w:sz="12" w:space="0" w:color="auto"/>
              <w:right w:val="single" w:sz="4" w:space="0" w:color="auto"/>
            </w:tcBorders>
            <w:shd w:val="clear" w:color="auto" w:fill="auto"/>
            <w:noWrap/>
            <w:vAlign w:val="center"/>
            <w:hideMark/>
          </w:tcPr>
          <w:p w14:paraId="1A47D12E"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119.114.000</w:t>
            </w:r>
          </w:p>
        </w:tc>
        <w:tc>
          <w:tcPr>
            <w:tcW w:w="1417" w:type="dxa"/>
            <w:vMerge/>
            <w:tcBorders>
              <w:top w:val="nil"/>
              <w:left w:val="single" w:sz="4" w:space="0" w:color="auto"/>
              <w:bottom w:val="single" w:sz="12" w:space="0" w:color="auto"/>
              <w:right w:val="single" w:sz="12" w:space="0" w:color="auto"/>
            </w:tcBorders>
            <w:vAlign w:val="center"/>
            <w:hideMark/>
          </w:tcPr>
          <w:p w14:paraId="50308928"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673742B2" w14:textId="77777777" w:rsidTr="00CF16A0">
        <w:trPr>
          <w:trHeight w:val="300"/>
        </w:trPr>
        <w:tc>
          <w:tcPr>
            <w:tcW w:w="2117" w:type="dxa"/>
            <w:vMerge w:val="restart"/>
            <w:tcBorders>
              <w:top w:val="single" w:sz="12" w:space="0" w:color="auto"/>
              <w:left w:val="single" w:sz="12" w:space="0" w:color="auto"/>
              <w:bottom w:val="single" w:sz="8" w:space="0" w:color="000000"/>
              <w:right w:val="single" w:sz="8" w:space="0" w:color="auto"/>
            </w:tcBorders>
            <w:shd w:val="clear" w:color="000000" w:fill="DD1367"/>
            <w:vAlign w:val="center"/>
            <w:hideMark/>
          </w:tcPr>
          <w:p w14:paraId="41A57BC4" w14:textId="77777777" w:rsidR="00315346" w:rsidRPr="006E01FF" w:rsidRDefault="00315346" w:rsidP="00ED7BC8">
            <w:pPr>
              <w:spacing w:after="0" w:line="240" w:lineRule="auto"/>
              <w:jc w:val="center"/>
              <w:rPr>
                <w:rFonts w:ascii="Times New Roman" w:eastAsia="Times New Roman" w:hAnsi="Times New Roman" w:cs="Times New Roman"/>
                <w:b/>
                <w:bCs/>
                <w:color w:val="FFFFFF"/>
                <w:sz w:val="18"/>
                <w:szCs w:val="18"/>
                <w:lang w:eastAsia="tr-TR"/>
              </w:rPr>
            </w:pPr>
            <w:r w:rsidRPr="006E01FF">
              <w:rPr>
                <w:rFonts w:ascii="Times New Roman" w:eastAsia="Times New Roman" w:hAnsi="Times New Roman" w:cs="Times New Roman"/>
                <w:b/>
                <w:bCs/>
                <w:color w:val="FFFFFF"/>
                <w:sz w:val="18"/>
                <w:szCs w:val="18"/>
                <w:lang w:eastAsia="tr-TR"/>
              </w:rPr>
              <w:t>10</w:t>
            </w:r>
            <w:r w:rsidRPr="006E01FF">
              <w:rPr>
                <w:rFonts w:ascii="Times New Roman" w:eastAsia="Times New Roman" w:hAnsi="Times New Roman" w:cs="Times New Roman"/>
                <w:b/>
                <w:bCs/>
                <w:color w:val="FFFFFF"/>
                <w:sz w:val="18"/>
                <w:szCs w:val="18"/>
                <w:lang w:eastAsia="tr-TR"/>
              </w:rPr>
              <w:br/>
              <w:t>Eşitsizliklerin Azaltılması</w:t>
            </w:r>
          </w:p>
        </w:tc>
        <w:tc>
          <w:tcPr>
            <w:tcW w:w="3969" w:type="dxa"/>
            <w:tcBorders>
              <w:top w:val="single" w:sz="12" w:space="0" w:color="auto"/>
              <w:left w:val="nil"/>
              <w:bottom w:val="single" w:sz="4" w:space="0" w:color="auto"/>
              <w:right w:val="single" w:sz="4" w:space="0" w:color="auto"/>
            </w:tcBorders>
            <w:shd w:val="clear" w:color="auto" w:fill="auto"/>
            <w:noWrap/>
            <w:vAlign w:val="center"/>
            <w:hideMark/>
          </w:tcPr>
          <w:p w14:paraId="0489F070"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Bölgesel Kalkınma</w:t>
            </w:r>
          </w:p>
        </w:tc>
        <w:tc>
          <w:tcPr>
            <w:tcW w:w="1355" w:type="dxa"/>
            <w:tcBorders>
              <w:top w:val="single" w:sz="12" w:space="0" w:color="auto"/>
              <w:left w:val="nil"/>
              <w:bottom w:val="single" w:sz="4" w:space="0" w:color="auto"/>
              <w:right w:val="single" w:sz="4" w:space="0" w:color="auto"/>
            </w:tcBorders>
            <w:shd w:val="clear" w:color="auto" w:fill="auto"/>
            <w:noWrap/>
            <w:vAlign w:val="center"/>
            <w:hideMark/>
          </w:tcPr>
          <w:p w14:paraId="3AD9B12F"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1.047.027.000</w:t>
            </w:r>
          </w:p>
        </w:tc>
        <w:tc>
          <w:tcPr>
            <w:tcW w:w="1355" w:type="dxa"/>
            <w:tcBorders>
              <w:top w:val="single" w:sz="12" w:space="0" w:color="auto"/>
              <w:left w:val="nil"/>
              <w:bottom w:val="single" w:sz="4" w:space="0" w:color="auto"/>
              <w:right w:val="single" w:sz="4" w:space="0" w:color="auto"/>
            </w:tcBorders>
            <w:shd w:val="clear" w:color="auto" w:fill="auto"/>
            <w:noWrap/>
            <w:vAlign w:val="center"/>
            <w:hideMark/>
          </w:tcPr>
          <w:p w14:paraId="4C6F3044"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1.130.040.000</w:t>
            </w:r>
          </w:p>
        </w:tc>
        <w:tc>
          <w:tcPr>
            <w:tcW w:w="1400" w:type="dxa"/>
            <w:vMerge w:val="restart"/>
            <w:tcBorders>
              <w:top w:val="single" w:sz="12" w:space="0" w:color="auto"/>
              <w:left w:val="single" w:sz="4" w:space="0" w:color="auto"/>
              <w:bottom w:val="single" w:sz="8" w:space="0" w:color="000000"/>
              <w:right w:val="single" w:sz="4" w:space="0" w:color="auto"/>
            </w:tcBorders>
            <w:shd w:val="clear" w:color="auto" w:fill="auto"/>
            <w:noWrap/>
            <w:vAlign w:val="center"/>
            <w:hideMark/>
          </w:tcPr>
          <w:p w14:paraId="609B7286"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11,54%</w:t>
            </w:r>
          </w:p>
        </w:tc>
        <w:tc>
          <w:tcPr>
            <w:tcW w:w="1276" w:type="dxa"/>
            <w:vMerge w:val="restart"/>
            <w:tcBorders>
              <w:top w:val="single" w:sz="12" w:space="0" w:color="auto"/>
              <w:left w:val="single" w:sz="4" w:space="0" w:color="auto"/>
              <w:bottom w:val="single" w:sz="8" w:space="0" w:color="000000"/>
              <w:right w:val="single" w:sz="4" w:space="0" w:color="auto"/>
            </w:tcBorders>
            <w:shd w:val="clear" w:color="auto" w:fill="auto"/>
            <w:noWrap/>
            <w:vAlign w:val="center"/>
            <w:hideMark/>
          </w:tcPr>
          <w:p w14:paraId="46856601"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50,3</w:t>
            </w:r>
          </w:p>
        </w:tc>
        <w:tc>
          <w:tcPr>
            <w:tcW w:w="1418" w:type="dxa"/>
            <w:tcBorders>
              <w:top w:val="single" w:sz="12" w:space="0" w:color="auto"/>
              <w:left w:val="nil"/>
              <w:bottom w:val="single" w:sz="4" w:space="0" w:color="auto"/>
              <w:right w:val="single" w:sz="4" w:space="0" w:color="auto"/>
            </w:tcBorders>
            <w:shd w:val="clear" w:color="auto" w:fill="auto"/>
            <w:noWrap/>
            <w:vAlign w:val="center"/>
            <w:hideMark/>
          </w:tcPr>
          <w:p w14:paraId="06A720B7"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1.178.630.000</w:t>
            </w:r>
          </w:p>
        </w:tc>
        <w:tc>
          <w:tcPr>
            <w:tcW w:w="1417"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549EB29E"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12,17%</w:t>
            </w:r>
          </w:p>
        </w:tc>
      </w:tr>
      <w:tr w:rsidR="00315346" w:rsidRPr="00B369C5" w14:paraId="651FF523" w14:textId="77777777" w:rsidTr="00CF16A0">
        <w:trPr>
          <w:trHeight w:val="300"/>
        </w:trPr>
        <w:tc>
          <w:tcPr>
            <w:tcW w:w="2117" w:type="dxa"/>
            <w:vMerge/>
            <w:tcBorders>
              <w:top w:val="nil"/>
              <w:left w:val="single" w:sz="12" w:space="0" w:color="auto"/>
              <w:bottom w:val="single" w:sz="8" w:space="0" w:color="000000"/>
              <w:right w:val="single" w:sz="8" w:space="0" w:color="auto"/>
            </w:tcBorders>
            <w:vAlign w:val="center"/>
            <w:hideMark/>
          </w:tcPr>
          <w:p w14:paraId="4E0684B3" w14:textId="77777777" w:rsidR="00315346" w:rsidRPr="006E01FF" w:rsidRDefault="00315346" w:rsidP="00ED7BC8">
            <w:pPr>
              <w:spacing w:after="0" w:line="240" w:lineRule="auto"/>
              <w:rPr>
                <w:rFonts w:ascii="Times New Roman" w:eastAsia="Times New Roman" w:hAnsi="Times New Roman" w:cs="Times New Roman"/>
                <w:b/>
                <w:bCs/>
                <w:color w:val="FFFFFF"/>
                <w:sz w:val="18"/>
                <w:szCs w:val="18"/>
                <w:lang w:eastAsia="tr-TR"/>
              </w:rPr>
            </w:pPr>
          </w:p>
        </w:tc>
        <w:tc>
          <w:tcPr>
            <w:tcW w:w="3969" w:type="dxa"/>
            <w:tcBorders>
              <w:top w:val="nil"/>
              <w:left w:val="nil"/>
              <w:bottom w:val="single" w:sz="4" w:space="0" w:color="auto"/>
              <w:right w:val="single" w:sz="4" w:space="0" w:color="auto"/>
            </w:tcBorders>
            <w:shd w:val="clear" w:color="auto" w:fill="auto"/>
            <w:noWrap/>
            <w:vAlign w:val="center"/>
            <w:hideMark/>
          </w:tcPr>
          <w:p w14:paraId="6B1D9F4A"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Çocukların Korunması ve Gelişiminin Sağlanması</w:t>
            </w:r>
          </w:p>
        </w:tc>
        <w:tc>
          <w:tcPr>
            <w:tcW w:w="1355" w:type="dxa"/>
            <w:tcBorders>
              <w:top w:val="nil"/>
              <w:left w:val="nil"/>
              <w:bottom w:val="single" w:sz="4" w:space="0" w:color="auto"/>
              <w:right w:val="single" w:sz="4" w:space="0" w:color="auto"/>
            </w:tcBorders>
            <w:shd w:val="clear" w:color="auto" w:fill="auto"/>
            <w:noWrap/>
            <w:vAlign w:val="center"/>
            <w:hideMark/>
          </w:tcPr>
          <w:p w14:paraId="6A74D909"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4.168.749.000</w:t>
            </w:r>
          </w:p>
        </w:tc>
        <w:tc>
          <w:tcPr>
            <w:tcW w:w="1355" w:type="dxa"/>
            <w:tcBorders>
              <w:top w:val="nil"/>
              <w:left w:val="nil"/>
              <w:bottom w:val="single" w:sz="4" w:space="0" w:color="auto"/>
              <w:right w:val="single" w:sz="4" w:space="0" w:color="auto"/>
            </w:tcBorders>
            <w:shd w:val="clear" w:color="auto" w:fill="auto"/>
            <w:noWrap/>
            <w:vAlign w:val="center"/>
            <w:hideMark/>
          </w:tcPr>
          <w:p w14:paraId="1FB7118D"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4.165.810.000</w:t>
            </w:r>
          </w:p>
        </w:tc>
        <w:tc>
          <w:tcPr>
            <w:tcW w:w="1400" w:type="dxa"/>
            <w:vMerge/>
            <w:tcBorders>
              <w:top w:val="nil"/>
              <w:left w:val="single" w:sz="4" w:space="0" w:color="auto"/>
              <w:bottom w:val="single" w:sz="8" w:space="0" w:color="000000"/>
              <w:right w:val="single" w:sz="4" w:space="0" w:color="auto"/>
            </w:tcBorders>
            <w:vAlign w:val="center"/>
            <w:hideMark/>
          </w:tcPr>
          <w:p w14:paraId="4D291B8C"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vMerge/>
            <w:tcBorders>
              <w:top w:val="nil"/>
              <w:left w:val="single" w:sz="4" w:space="0" w:color="auto"/>
              <w:bottom w:val="single" w:sz="8" w:space="0" w:color="000000"/>
              <w:right w:val="single" w:sz="4" w:space="0" w:color="auto"/>
            </w:tcBorders>
            <w:vAlign w:val="center"/>
            <w:hideMark/>
          </w:tcPr>
          <w:p w14:paraId="3D12B515"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top w:val="nil"/>
              <w:left w:val="nil"/>
              <w:bottom w:val="single" w:sz="4" w:space="0" w:color="auto"/>
              <w:right w:val="single" w:sz="4" w:space="0" w:color="auto"/>
            </w:tcBorders>
            <w:shd w:val="clear" w:color="auto" w:fill="auto"/>
            <w:noWrap/>
            <w:vAlign w:val="center"/>
            <w:hideMark/>
          </w:tcPr>
          <w:p w14:paraId="11B9BDB3"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5.305.356.000</w:t>
            </w:r>
          </w:p>
        </w:tc>
        <w:tc>
          <w:tcPr>
            <w:tcW w:w="1417" w:type="dxa"/>
            <w:vMerge/>
            <w:tcBorders>
              <w:top w:val="nil"/>
              <w:left w:val="single" w:sz="4" w:space="0" w:color="auto"/>
              <w:bottom w:val="single" w:sz="8" w:space="0" w:color="000000"/>
              <w:right w:val="single" w:sz="12" w:space="0" w:color="auto"/>
            </w:tcBorders>
            <w:vAlign w:val="center"/>
            <w:hideMark/>
          </w:tcPr>
          <w:p w14:paraId="1DAF320E"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30E97D1D" w14:textId="77777777" w:rsidTr="00CF16A0">
        <w:trPr>
          <w:trHeight w:val="300"/>
        </w:trPr>
        <w:tc>
          <w:tcPr>
            <w:tcW w:w="2117" w:type="dxa"/>
            <w:vMerge/>
            <w:tcBorders>
              <w:top w:val="nil"/>
              <w:left w:val="single" w:sz="12" w:space="0" w:color="auto"/>
              <w:bottom w:val="single" w:sz="8" w:space="0" w:color="000000"/>
              <w:right w:val="single" w:sz="8" w:space="0" w:color="auto"/>
            </w:tcBorders>
            <w:vAlign w:val="center"/>
            <w:hideMark/>
          </w:tcPr>
          <w:p w14:paraId="160C2672" w14:textId="77777777" w:rsidR="00315346" w:rsidRPr="006E01FF" w:rsidRDefault="00315346" w:rsidP="00ED7BC8">
            <w:pPr>
              <w:spacing w:after="0" w:line="240" w:lineRule="auto"/>
              <w:rPr>
                <w:rFonts w:ascii="Times New Roman" w:eastAsia="Times New Roman" w:hAnsi="Times New Roman" w:cs="Times New Roman"/>
                <w:b/>
                <w:bCs/>
                <w:color w:val="FFFFFF"/>
                <w:sz w:val="18"/>
                <w:szCs w:val="18"/>
                <w:lang w:eastAsia="tr-TR"/>
              </w:rPr>
            </w:pPr>
          </w:p>
        </w:tc>
        <w:tc>
          <w:tcPr>
            <w:tcW w:w="3969" w:type="dxa"/>
            <w:tcBorders>
              <w:top w:val="nil"/>
              <w:left w:val="nil"/>
              <w:bottom w:val="single" w:sz="4" w:space="0" w:color="auto"/>
              <w:right w:val="single" w:sz="4" w:space="0" w:color="auto"/>
            </w:tcBorders>
            <w:shd w:val="clear" w:color="auto" w:fill="auto"/>
            <w:noWrap/>
            <w:vAlign w:val="center"/>
            <w:hideMark/>
          </w:tcPr>
          <w:p w14:paraId="6B2B9803"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Kırsal Kalkınma</w:t>
            </w:r>
          </w:p>
        </w:tc>
        <w:tc>
          <w:tcPr>
            <w:tcW w:w="1355" w:type="dxa"/>
            <w:tcBorders>
              <w:top w:val="nil"/>
              <w:left w:val="nil"/>
              <w:bottom w:val="single" w:sz="4" w:space="0" w:color="auto"/>
              <w:right w:val="single" w:sz="4" w:space="0" w:color="auto"/>
            </w:tcBorders>
            <w:shd w:val="clear" w:color="auto" w:fill="auto"/>
            <w:noWrap/>
            <w:vAlign w:val="center"/>
            <w:hideMark/>
          </w:tcPr>
          <w:p w14:paraId="02739890"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6.039.973.000</w:t>
            </w:r>
          </w:p>
        </w:tc>
        <w:tc>
          <w:tcPr>
            <w:tcW w:w="1355" w:type="dxa"/>
            <w:tcBorders>
              <w:top w:val="nil"/>
              <w:left w:val="nil"/>
              <w:bottom w:val="single" w:sz="4" w:space="0" w:color="auto"/>
              <w:right w:val="single" w:sz="4" w:space="0" w:color="auto"/>
            </w:tcBorders>
            <w:shd w:val="clear" w:color="auto" w:fill="auto"/>
            <w:noWrap/>
            <w:vAlign w:val="center"/>
            <w:hideMark/>
          </w:tcPr>
          <w:p w14:paraId="27B08E53"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4.416.368.000</w:t>
            </w:r>
          </w:p>
        </w:tc>
        <w:tc>
          <w:tcPr>
            <w:tcW w:w="1400" w:type="dxa"/>
            <w:vMerge/>
            <w:tcBorders>
              <w:top w:val="nil"/>
              <w:left w:val="single" w:sz="4" w:space="0" w:color="auto"/>
              <w:bottom w:val="single" w:sz="8" w:space="0" w:color="000000"/>
              <w:right w:val="single" w:sz="4" w:space="0" w:color="auto"/>
            </w:tcBorders>
            <w:vAlign w:val="center"/>
            <w:hideMark/>
          </w:tcPr>
          <w:p w14:paraId="3B50E0F8"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vMerge/>
            <w:tcBorders>
              <w:top w:val="nil"/>
              <w:left w:val="single" w:sz="4" w:space="0" w:color="auto"/>
              <w:bottom w:val="single" w:sz="8" w:space="0" w:color="000000"/>
              <w:right w:val="single" w:sz="4" w:space="0" w:color="auto"/>
            </w:tcBorders>
            <w:vAlign w:val="center"/>
            <w:hideMark/>
          </w:tcPr>
          <w:p w14:paraId="28D35A45"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top w:val="nil"/>
              <w:left w:val="nil"/>
              <w:bottom w:val="single" w:sz="4" w:space="0" w:color="auto"/>
              <w:right w:val="single" w:sz="4" w:space="0" w:color="auto"/>
            </w:tcBorders>
            <w:shd w:val="clear" w:color="auto" w:fill="auto"/>
            <w:noWrap/>
            <w:vAlign w:val="center"/>
            <w:hideMark/>
          </w:tcPr>
          <w:p w14:paraId="4F3ACA2E"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7.015.672.000</w:t>
            </w:r>
          </w:p>
        </w:tc>
        <w:tc>
          <w:tcPr>
            <w:tcW w:w="1417" w:type="dxa"/>
            <w:vMerge/>
            <w:tcBorders>
              <w:top w:val="nil"/>
              <w:left w:val="single" w:sz="4" w:space="0" w:color="auto"/>
              <w:bottom w:val="single" w:sz="8" w:space="0" w:color="000000"/>
              <w:right w:val="single" w:sz="12" w:space="0" w:color="auto"/>
            </w:tcBorders>
            <w:vAlign w:val="center"/>
            <w:hideMark/>
          </w:tcPr>
          <w:p w14:paraId="1D6B1AA2"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2359042F" w14:textId="77777777" w:rsidTr="00CF16A0">
        <w:trPr>
          <w:trHeight w:val="315"/>
        </w:trPr>
        <w:tc>
          <w:tcPr>
            <w:tcW w:w="2117" w:type="dxa"/>
            <w:vMerge/>
            <w:tcBorders>
              <w:top w:val="nil"/>
              <w:left w:val="single" w:sz="12" w:space="0" w:color="auto"/>
              <w:bottom w:val="single" w:sz="12" w:space="0" w:color="auto"/>
              <w:right w:val="single" w:sz="8" w:space="0" w:color="auto"/>
            </w:tcBorders>
            <w:vAlign w:val="center"/>
            <w:hideMark/>
          </w:tcPr>
          <w:p w14:paraId="08718739" w14:textId="77777777" w:rsidR="00315346" w:rsidRPr="006E01FF" w:rsidRDefault="00315346" w:rsidP="00ED7BC8">
            <w:pPr>
              <w:spacing w:after="0" w:line="240" w:lineRule="auto"/>
              <w:rPr>
                <w:rFonts w:ascii="Times New Roman" w:eastAsia="Times New Roman" w:hAnsi="Times New Roman" w:cs="Times New Roman"/>
                <w:b/>
                <w:bCs/>
                <w:color w:val="FFFFFF"/>
                <w:sz w:val="18"/>
                <w:szCs w:val="18"/>
                <w:lang w:eastAsia="tr-TR"/>
              </w:rPr>
            </w:pPr>
          </w:p>
        </w:tc>
        <w:tc>
          <w:tcPr>
            <w:tcW w:w="3969" w:type="dxa"/>
            <w:tcBorders>
              <w:top w:val="nil"/>
              <w:left w:val="nil"/>
              <w:bottom w:val="single" w:sz="12" w:space="0" w:color="auto"/>
              <w:right w:val="single" w:sz="4" w:space="0" w:color="auto"/>
            </w:tcBorders>
            <w:shd w:val="clear" w:color="auto" w:fill="auto"/>
            <w:noWrap/>
            <w:vAlign w:val="center"/>
            <w:hideMark/>
          </w:tcPr>
          <w:p w14:paraId="065D4657"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Sosyal Güvenlik</w:t>
            </w:r>
          </w:p>
        </w:tc>
        <w:tc>
          <w:tcPr>
            <w:tcW w:w="1355" w:type="dxa"/>
            <w:tcBorders>
              <w:top w:val="nil"/>
              <w:left w:val="nil"/>
              <w:bottom w:val="single" w:sz="12" w:space="0" w:color="auto"/>
              <w:right w:val="single" w:sz="4" w:space="0" w:color="auto"/>
            </w:tcBorders>
            <w:shd w:val="clear" w:color="auto" w:fill="auto"/>
            <w:noWrap/>
            <w:vAlign w:val="center"/>
            <w:hideMark/>
          </w:tcPr>
          <w:p w14:paraId="436026A9"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211.547.271.000</w:t>
            </w:r>
          </w:p>
        </w:tc>
        <w:tc>
          <w:tcPr>
            <w:tcW w:w="1355" w:type="dxa"/>
            <w:tcBorders>
              <w:top w:val="nil"/>
              <w:left w:val="nil"/>
              <w:bottom w:val="single" w:sz="12" w:space="0" w:color="auto"/>
              <w:right w:val="single" w:sz="4" w:space="0" w:color="auto"/>
            </w:tcBorders>
            <w:shd w:val="clear" w:color="auto" w:fill="auto"/>
            <w:noWrap/>
            <w:vAlign w:val="center"/>
            <w:hideMark/>
          </w:tcPr>
          <w:p w14:paraId="5AB7FDEE"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192.767.057.000</w:t>
            </w:r>
          </w:p>
        </w:tc>
        <w:tc>
          <w:tcPr>
            <w:tcW w:w="1400" w:type="dxa"/>
            <w:vMerge/>
            <w:tcBorders>
              <w:top w:val="nil"/>
              <w:left w:val="single" w:sz="4" w:space="0" w:color="auto"/>
              <w:bottom w:val="single" w:sz="12" w:space="0" w:color="auto"/>
              <w:right w:val="single" w:sz="4" w:space="0" w:color="auto"/>
            </w:tcBorders>
            <w:vAlign w:val="center"/>
            <w:hideMark/>
          </w:tcPr>
          <w:p w14:paraId="5F9579D0"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vMerge/>
            <w:tcBorders>
              <w:top w:val="nil"/>
              <w:left w:val="single" w:sz="4" w:space="0" w:color="auto"/>
              <w:bottom w:val="single" w:sz="12" w:space="0" w:color="auto"/>
              <w:right w:val="single" w:sz="4" w:space="0" w:color="auto"/>
            </w:tcBorders>
            <w:vAlign w:val="center"/>
            <w:hideMark/>
          </w:tcPr>
          <w:p w14:paraId="046EFF0D"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top w:val="nil"/>
              <w:left w:val="nil"/>
              <w:bottom w:val="single" w:sz="12" w:space="0" w:color="auto"/>
              <w:right w:val="single" w:sz="4" w:space="0" w:color="auto"/>
            </w:tcBorders>
            <w:shd w:val="clear" w:color="auto" w:fill="auto"/>
            <w:noWrap/>
            <w:vAlign w:val="center"/>
            <w:hideMark/>
          </w:tcPr>
          <w:p w14:paraId="313B4B13"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217.048.006.000</w:t>
            </w:r>
          </w:p>
        </w:tc>
        <w:tc>
          <w:tcPr>
            <w:tcW w:w="1417" w:type="dxa"/>
            <w:vMerge/>
            <w:tcBorders>
              <w:top w:val="nil"/>
              <w:left w:val="single" w:sz="4" w:space="0" w:color="auto"/>
              <w:bottom w:val="single" w:sz="12" w:space="0" w:color="auto"/>
              <w:right w:val="single" w:sz="12" w:space="0" w:color="auto"/>
            </w:tcBorders>
            <w:vAlign w:val="center"/>
            <w:hideMark/>
          </w:tcPr>
          <w:p w14:paraId="4ABBD7F7"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18041187" w14:textId="77777777" w:rsidTr="00CF16A0">
        <w:trPr>
          <w:trHeight w:val="300"/>
        </w:trPr>
        <w:tc>
          <w:tcPr>
            <w:tcW w:w="2117" w:type="dxa"/>
            <w:vMerge w:val="restart"/>
            <w:tcBorders>
              <w:top w:val="single" w:sz="12" w:space="0" w:color="auto"/>
              <w:left w:val="single" w:sz="12" w:space="0" w:color="auto"/>
              <w:bottom w:val="single" w:sz="8" w:space="0" w:color="000000"/>
              <w:right w:val="single" w:sz="8" w:space="0" w:color="auto"/>
            </w:tcBorders>
            <w:shd w:val="clear" w:color="000000" w:fill="FD9D24"/>
            <w:vAlign w:val="center"/>
            <w:hideMark/>
          </w:tcPr>
          <w:p w14:paraId="290256AB" w14:textId="77777777" w:rsidR="00315346" w:rsidRPr="006E01FF" w:rsidRDefault="00315346" w:rsidP="00ED7BC8">
            <w:pPr>
              <w:spacing w:after="0" w:line="240" w:lineRule="auto"/>
              <w:jc w:val="center"/>
              <w:rPr>
                <w:rFonts w:ascii="Times New Roman" w:eastAsia="Times New Roman" w:hAnsi="Times New Roman" w:cs="Times New Roman"/>
                <w:b/>
                <w:bCs/>
                <w:color w:val="FFFFFF"/>
                <w:sz w:val="18"/>
                <w:szCs w:val="18"/>
                <w:lang w:eastAsia="tr-TR"/>
              </w:rPr>
            </w:pPr>
            <w:r w:rsidRPr="006E01FF">
              <w:rPr>
                <w:rFonts w:ascii="Times New Roman" w:eastAsia="Times New Roman" w:hAnsi="Times New Roman" w:cs="Times New Roman"/>
                <w:b/>
                <w:bCs/>
                <w:color w:val="FFFFFF"/>
                <w:sz w:val="18"/>
                <w:szCs w:val="18"/>
                <w:lang w:eastAsia="tr-TR"/>
              </w:rPr>
              <w:t>11</w:t>
            </w:r>
            <w:r w:rsidRPr="006E01FF">
              <w:rPr>
                <w:rFonts w:ascii="Times New Roman" w:eastAsia="Times New Roman" w:hAnsi="Times New Roman" w:cs="Times New Roman"/>
                <w:b/>
                <w:bCs/>
                <w:color w:val="FFFFFF"/>
                <w:sz w:val="18"/>
                <w:szCs w:val="18"/>
                <w:lang w:eastAsia="tr-TR"/>
              </w:rPr>
              <w:br/>
              <w:t>Sürdürülebilir Şehirler ve Topluluklar</w:t>
            </w:r>
          </w:p>
        </w:tc>
        <w:tc>
          <w:tcPr>
            <w:tcW w:w="3969" w:type="dxa"/>
            <w:tcBorders>
              <w:top w:val="single" w:sz="12" w:space="0" w:color="auto"/>
              <w:left w:val="nil"/>
              <w:bottom w:val="single" w:sz="4" w:space="0" w:color="auto"/>
              <w:right w:val="single" w:sz="4" w:space="0" w:color="auto"/>
            </w:tcBorders>
            <w:shd w:val="clear" w:color="auto" w:fill="auto"/>
            <w:noWrap/>
            <w:vAlign w:val="center"/>
            <w:hideMark/>
          </w:tcPr>
          <w:p w14:paraId="59C39E8F"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Kombine Taşımacılık, Lojistik ve Tehlikeli Mal Taşımacılığı</w:t>
            </w:r>
          </w:p>
        </w:tc>
        <w:tc>
          <w:tcPr>
            <w:tcW w:w="1355" w:type="dxa"/>
            <w:tcBorders>
              <w:top w:val="single" w:sz="12" w:space="0" w:color="auto"/>
              <w:left w:val="nil"/>
              <w:bottom w:val="single" w:sz="4" w:space="0" w:color="auto"/>
              <w:right w:val="single" w:sz="4" w:space="0" w:color="auto"/>
            </w:tcBorders>
            <w:shd w:val="clear" w:color="auto" w:fill="auto"/>
            <w:noWrap/>
            <w:vAlign w:val="center"/>
            <w:hideMark/>
          </w:tcPr>
          <w:p w14:paraId="40A6B5E1"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759.260.000</w:t>
            </w:r>
          </w:p>
        </w:tc>
        <w:tc>
          <w:tcPr>
            <w:tcW w:w="1355" w:type="dxa"/>
            <w:tcBorders>
              <w:top w:val="single" w:sz="12" w:space="0" w:color="auto"/>
              <w:left w:val="nil"/>
              <w:bottom w:val="single" w:sz="4" w:space="0" w:color="auto"/>
              <w:right w:val="single" w:sz="4" w:space="0" w:color="auto"/>
            </w:tcBorders>
            <w:shd w:val="clear" w:color="auto" w:fill="auto"/>
            <w:noWrap/>
            <w:vAlign w:val="center"/>
            <w:hideMark/>
          </w:tcPr>
          <w:p w14:paraId="569C6216"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3.421.000</w:t>
            </w:r>
          </w:p>
        </w:tc>
        <w:tc>
          <w:tcPr>
            <w:tcW w:w="1400" w:type="dxa"/>
            <w:vMerge w:val="restart"/>
            <w:tcBorders>
              <w:top w:val="single" w:sz="12" w:space="0" w:color="auto"/>
              <w:left w:val="single" w:sz="4" w:space="0" w:color="auto"/>
              <w:bottom w:val="single" w:sz="8" w:space="0" w:color="000000"/>
              <w:right w:val="single" w:sz="4" w:space="0" w:color="auto"/>
            </w:tcBorders>
            <w:shd w:val="clear" w:color="auto" w:fill="auto"/>
            <w:noWrap/>
            <w:vAlign w:val="center"/>
            <w:hideMark/>
          </w:tcPr>
          <w:p w14:paraId="486BCEAB"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9,44%</w:t>
            </w:r>
          </w:p>
        </w:tc>
        <w:tc>
          <w:tcPr>
            <w:tcW w:w="1276" w:type="dxa"/>
            <w:vMerge w:val="restart"/>
            <w:tcBorders>
              <w:top w:val="single" w:sz="12" w:space="0" w:color="auto"/>
              <w:left w:val="single" w:sz="4" w:space="0" w:color="auto"/>
              <w:bottom w:val="single" w:sz="8" w:space="0" w:color="000000"/>
              <w:right w:val="single" w:sz="4" w:space="0" w:color="auto"/>
            </w:tcBorders>
            <w:shd w:val="clear" w:color="auto" w:fill="auto"/>
            <w:noWrap/>
            <w:vAlign w:val="center"/>
            <w:hideMark/>
          </w:tcPr>
          <w:p w14:paraId="6AE44671"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73,1</w:t>
            </w:r>
          </w:p>
        </w:tc>
        <w:tc>
          <w:tcPr>
            <w:tcW w:w="1418" w:type="dxa"/>
            <w:tcBorders>
              <w:top w:val="single" w:sz="12" w:space="0" w:color="auto"/>
              <w:left w:val="nil"/>
              <w:bottom w:val="single" w:sz="4" w:space="0" w:color="auto"/>
              <w:right w:val="single" w:sz="4" w:space="0" w:color="auto"/>
            </w:tcBorders>
            <w:shd w:val="clear" w:color="auto" w:fill="auto"/>
            <w:noWrap/>
            <w:vAlign w:val="center"/>
            <w:hideMark/>
          </w:tcPr>
          <w:p w14:paraId="526F5276"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577.583.000</w:t>
            </w:r>
          </w:p>
        </w:tc>
        <w:tc>
          <w:tcPr>
            <w:tcW w:w="1417"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13BB6AFC"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9,07%</w:t>
            </w:r>
          </w:p>
        </w:tc>
      </w:tr>
      <w:tr w:rsidR="00315346" w:rsidRPr="00B369C5" w14:paraId="62BAFC44" w14:textId="77777777" w:rsidTr="00CF16A0">
        <w:trPr>
          <w:trHeight w:val="300"/>
        </w:trPr>
        <w:tc>
          <w:tcPr>
            <w:tcW w:w="2117" w:type="dxa"/>
            <w:vMerge/>
            <w:tcBorders>
              <w:top w:val="nil"/>
              <w:left w:val="single" w:sz="12" w:space="0" w:color="auto"/>
              <w:bottom w:val="single" w:sz="8" w:space="0" w:color="000000"/>
              <w:right w:val="single" w:sz="8" w:space="0" w:color="auto"/>
            </w:tcBorders>
            <w:vAlign w:val="center"/>
            <w:hideMark/>
          </w:tcPr>
          <w:p w14:paraId="6F21228F" w14:textId="77777777" w:rsidR="00315346" w:rsidRPr="006E01FF" w:rsidRDefault="00315346" w:rsidP="00ED7BC8">
            <w:pPr>
              <w:spacing w:after="0" w:line="240" w:lineRule="auto"/>
              <w:rPr>
                <w:rFonts w:ascii="Times New Roman" w:eastAsia="Times New Roman" w:hAnsi="Times New Roman" w:cs="Times New Roman"/>
                <w:b/>
                <w:bCs/>
                <w:color w:val="FFFFFF"/>
                <w:sz w:val="18"/>
                <w:szCs w:val="18"/>
                <w:lang w:eastAsia="tr-TR"/>
              </w:rPr>
            </w:pPr>
          </w:p>
        </w:tc>
        <w:tc>
          <w:tcPr>
            <w:tcW w:w="3969" w:type="dxa"/>
            <w:tcBorders>
              <w:top w:val="nil"/>
              <w:left w:val="nil"/>
              <w:bottom w:val="single" w:sz="4" w:space="0" w:color="auto"/>
              <w:right w:val="single" w:sz="4" w:space="0" w:color="auto"/>
            </w:tcBorders>
            <w:shd w:val="clear" w:color="auto" w:fill="auto"/>
            <w:noWrap/>
            <w:vAlign w:val="center"/>
            <w:hideMark/>
          </w:tcPr>
          <w:p w14:paraId="6537C2D4"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Şehircilik ve Risk Odaklı Bütünleşik Afet Yönetimi</w:t>
            </w:r>
          </w:p>
        </w:tc>
        <w:tc>
          <w:tcPr>
            <w:tcW w:w="1355" w:type="dxa"/>
            <w:tcBorders>
              <w:top w:val="nil"/>
              <w:left w:val="nil"/>
              <w:bottom w:val="single" w:sz="4" w:space="0" w:color="auto"/>
              <w:right w:val="single" w:sz="4" w:space="0" w:color="auto"/>
            </w:tcBorders>
            <w:shd w:val="clear" w:color="auto" w:fill="auto"/>
            <w:noWrap/>
            <w:vAlign w:val="center"/>
            <w:hideMark/>
          </w:tcPr>
          <w:p w14:paraId="273A3B06"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3.680.923.000</w:t>
            </w:r>
          </w:p>
        </w:tc>
        <w:tc>
          <w:tcPr>
            <w:tcW w:w="1355" w:type="dxa"/>
            <w:tcBorders>
              <w:top w:val="nil"/>
              <w:left w:val="nil"/>
              <w:bottom w:val="single" w:sz="4" w:space="0" w:color="auto"/>
              <w:right w:val="single" w:sz="4" w:space="0" w:color="auto"/>
            </w:tcBorders>
            <w:shd w:val="clear" w:color="auto" w:fill="auto"/>
            <w:noWrap/>
            <w:vAlign w:val="center"/>
            <w:hideMark/>
          </w:tcPr>
          <w:p w14:paraId="7FF72041"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16.969.326.000</w:t>
            </w:r>
          </w:p>
        </w:tc>
        <w:tc>
          <w:tcPr>
            <w:tcW w:w="1400" w:type="dxa"/>
            <w:vMerge/>
            <w:tcBorders>
              <w:top w:val="nil"/>
              <w:left w:val="single" w:sz="4" w:space="0" w:color="auto"/>
              <w:bottom w:val="single" w:sz="8" w:space="0" w:color="000000"/>
              <w:right w:val="single" w:sz="4" w:space="0" w:color="auto"/>
            </w:tcBorders>
            <w:vAlign w:val="center"/>
            <w:hideMark/>
          </w:tcPr>
          <w:p w14:paraId="469D5DF7"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vMerge/>
            <w:tcBorders>
              <w:top w:val="nil"/>
              <w:left w:val="single" w:sz="4" w:space="0" w:color="auto"/>
              <w:bottom w:val="single" w:sz="8" w:space="0" w:color="000000"/>
              <w:right w:val="single" w:sz="4" w:space="0" w:color="auto"/>
            </w:tcBorders>
            <w:vAlign w:val="center"/>
            <w:hideMark/>
          </w:tcPr>
          <w:p w14:paraId="1E2AAC6B"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top w:val="nil"/>
              <w:left w:val="nil"/>
              <w:bottom w:val="single" w:sz="4" w:space="0" w:color="auto"/>
              <w:right w:val="single" w:sz="4" w:space="0" w:color="auto"/>
            </w:tcBorders>
            <w:shd w:val="clear" w:color="auto" w:fill="auto"/>
            <w:noWrap/>
            <w:vAlign w:val="center"/>
            <w:hideMark/>
          </w:tcPr>
          <w:p w14:paraId="6625369F"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4.278.326.000</w:t>
            </w:r>
          </w:p>
        </w:tc>
        <w:tc>
          <w:tcPr>
            <w:tcW w:w="1417" w:type="dxa"/>
            <w:vMerge/>
            <w:tcBorders>
              <w:top w:val="nil"/>
              <w:left w:val="single" w:sz="4" w:space="0" w:color="auto"/>
              <w:bottom w:val="single" w:sz="8" w:space="0" w:color="000000"/>
              <w:right w:val="single" w:sz="12" w:space="0" w:color="auto"/>
            </w:tcBorders>
            <w:vAlign w:val="center"/>
            <w:hideMark/>
          </w:tcPr>
          <w:p w14:paraId="3CAD62FB"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46E537E6" w14:textId="77777777" w:rsidTr="00CF16A0">
        <w:trPr>
          <w:trHeight w:val="300"/>
        </w:trPr>
        <w:tc>
          <w:tcPr>
            <w:tcW w:w="2117" w:type="dxa"/>
            <w:vMerge/>
            <w:tcBorders>
              <w:top w:val="nil"/>
              <w:left w:val="single" w:sz="12" w:space="0" w:color="auto"/>
              <w:bottom w:val="single" w:sz="8" w:space="0" w:color="000000"/>
              <w:right w:val="single" w:sz="8" w:space="0" w:color="auto"/>
            </w:tcBorders>
            <w:vAlign w:val="center"/>
            <w:hideMark/>
          </w:tcPr>
          <w:p w14:paraId="3A6CA8AD" w14:textId="77777777" w:rsidR="00315346" w:rsidRPr="006E01FF" w:rsidRDefault="00315346" w:rsidP="00ED7BC8">
            <w:pPr>
              <w:spacing w:after="0" w:line="240" w:lineRule="auto"/>
              <w:rPr>
                <w:rFonts w:ascii="Times New Roman" w:eastAsia="Times New Roman" w:hAnsi="Times New Roman" w:cs="Times New Roman"/>
                <w:b/>
                <w:bCs/>
                <w:color w:val="FFFFFF"/>
                <w:sz w:val="18"/>
                <w:szCs w:val="18"/>
                <w:lang w:eastAsia="tr-TR"/>
              </w:rPr>
            </w:pPr>
          </w:p>
        </w:tc>
        <w:tc>
          <w:tcPr>
            <w:tcW w:w="3969" w:type="dxa"/>
            <w:tcBorders>
              <w:top w:val="nil"/>
              <w:left w:val="nil"/>
              <w:bottom w:val="single" w:sz="4" w:space="0" w:color="auto"/>
              <w:right w:val="single" w:sz="4" w:space="0" w:color="auto"/>
            </w:tcBorders>
            <w:shd w:val="clear" w:color="auto" w:fill="auto"/>
            <w:noWrap/>
            <w:vAlign w:val="center"/>
            <w:hideMark/>
          </w:tcPr>
          <w:p w14:paraId="758FC4DE"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Tapu ve Kadastro</w:t>
            </w:r>
          </w:p>
        </w:tc>
        <w:tc>
          <w:tcPr>
            <w:tcW w:w="1355" w:type="dxa"/>
            <w:tcBorders>
              <w:top w:val="nil"/>
              <w:left w:val="nil"/>
              <w:bottom w:val="single" w:sz="4" w:space="0" w:color="auto"/>
              <w:right w:val="single" w:sz="4" w:space="0" w:color="auto"/>
            </w:tcBorders>
            <w:shd w:val="clear" w:color="auto" w:fill="auto"/>
            <w:noWrap/>
            <w:vAlign w:val="center"/>
            <w:hideMark/>
          </w:tcPr>
          <w:p w14:paraId="2780788E"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1.044.150.000</w:t>
            </w:r>
          </w:p>
        </w:tc>
        <w:tc>
          <w:tcPr>
            <w:tcW w:w="1355" w:type="dxa"/>
            <w:tcBorders>
              <w:top w:val="nil"/>
              <w:left w:val="nil"/>
              <w:bottom w:val="single" w:sz="4" w:space="0" w:color="auto"/>
              <w:right w:val="single" w:sz="4" w:space="0" w:color="auto"/>
            </w:tcBorders>
            <w:shd w:val="clear" w:color="auto" w:fill="auto"/>
            <w:noWrap/>
            <w:vAlign w:val="center"/>
            <w:hideMark/>
          </w:tcPr>
          <w:p w14:paraId="069D9577"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1.295.740.000</w:t>
            </w:r>
          </w:p>
        </w:tc>
        <w:tc>
          <w:tcPr>
            <w:tcW w:w="1400" w:type="dxa"/>
            <w:vMerge/>
            <w:tcBorders>
              <w:top w:val="nil"/>
              <w:left w:val="single" w:sz="4" w:space="0" w:color="auto"/>
              <w:bottom w:val="single" w:sz="8" w:space="0" w:color="000000"/>
              <w:right w:val="single" w:sz="4" w:space="0" w:color="auto"/>
            </w:tcBorders>
            <w:vAlign w:val="center"/>
            <w:hideMark/>
          </w:tcPr>
          <w:p w14:paraId="667B9A58"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vMerge/>
            <w:tcBorders>
              <w:top w:val="nil"/>
              <w:left w:val="single" w:sz="4" w:space="0" w:color="auto"/>
              <w:bottom w:val="single" w:sz="8" w:space="0" w:color="000000"/>
              <w:right w:val="single" w:sz="4" w:space="0" w:color="auto"/>
            </w:tcBorders>
            <w:vAlign w:val="center"/>
            <w:hideMark/>
          </w:tcPr>
          <w:p w14:paraId="2EDD10F0"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top w:val="nil"/>
              <w:left w:val="nil"/>
              <w:bottom w:val="single" w:sz="4" w:space="0" w:color="auto"/>
              <w:right w:val="single" w:sz="4" w:space="0" w:color="auto"/>
            </w:tcBorders>
            <w:shd w:val="clear" w:color="auto" w:fill="auto"/>
            <w:noWrap/>
            <w:vAlign w:val="center"/>
            <w:hideMark/>
          </w:tcPr>
          <w:p w14:paraId="71DFA166"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1.346.959.000</w:t>
            </w:r>
          </w:p>
        </w:tc>
        <w:tc>
          <w:tcPr>
            <w:tcW w:w="1417" w:type="dxa"/>
            <w:vMerge/>
            <w:tcBorders>
              <w:top w:val="nil"/>
              <w:left w:val="single" w:sz="4" w:space="0" w:color="auto"/>
              <w:bottom w:val="single" w:sz="8" w:space="0" w:color="000000"/>
              <w:right w:val="single" w:sz="12" w:space="0" w:color="auto"/>
            </w:tcBorders>
            <w:vAlign w:val="center"/>
            <w:hideMark/>
          </w:tcPr>
          <w:p w14:paraId="2B3FBA92"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48BDD16D" w14:textId="77777777" w:rsidTr="00CF16A0">
        <w:trPr>
          <w:trHeight w:val="300"/>
        </w:trPr>
        <w:tc>
          <w:tcPr>
            <w:tcW w:w="2117" w:type="dxa"/>
            <w:vMerge/>
            <w:tcBorders>
              <w:top w:val="nil"/>
              <w:left w:val="single" w:sz="12" w:space="0" w:color="auto"/>
              <w:bottom w:val="single" w:sz="8" w:space="0" w:color="000000"/>
              <w:right w:val="single" w:sz="8" w:space="0" w:color="auto"/>
            </w:tcBorders>
            <w:vAlign w:val="center"/>
            <w:hideMark/>
          </w:tcPr>
          <w:p w14:paraId="629E499F" w14:textId="77777777" w:rsidR="00315346" w:rsidRPr="006E01FF" w:rsidRDefault="00315346" w:rsidP="00ED7BC8">
            <w:pPr>
              <w:spacing w:after="0" w:line="240" w:lineRule="auto"/>
              <w:rPr>
                <w:rFonts w:ascii="Times New Roman" w:eastAsia="Times New Roman" w:hAnsi="Times New Roman" w:cs="Times New Roman"/>
                <w:b/>
                <w:bCs/>
                <w:color w:val="FFFFFF"/>
                <w:sz w:val="18"/>
                <w:szCs w:val="18"/>
                <w:lang w:eastAsia="tr-TR"/>
              </w:rPr>
            </w:pPr>
          </w:p>
        </w:tc>
        <w:tc>
          <w:tcPr>
            <w:tcW w:w="3969" w:type="dxa"/>
            <w:tcBorders>
              <w:top w:val="nil"/>
              <w:left w:val="nil"/>
              <w:bottom w:val="single" w:sz="4" w:space="0" w:color="auto"/>
              <w:right w:val="single" w:sz="4" w:space="0" w:color="auto"/>
            </w:tcBorders>
            <w:shd w:val="clear" w:color="auto" w:fill="auto"/>
            <w:noWrap/>
            <w:vAlign w:val="center"/>
            <w:hideMark/>
          </w:tcPr>
          <w:p w14:paraId="6D7B3525"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Trafik Güvenliği</w:t>
            </w:r>
          </w:p>
        </w:tc>
        <w:tc>
          <w:tcPr>
            <w:tcW w:w="1355" w:type="dxa"/>
            <w:tcBorders>
              <w:top w:val="nil"/>
              <w:left w:val="nil"/>
              <w:bottom w:val="single" w:sz="4" w:space="0" w:color="auto"/>
              <w:right w:val="single" w:sz="4" w:space="0" w:color="auto"/>
            </w:tcBorders>
            <w:shd w:val="clear" w:color="auto" w:fill="auto"/>
            <w:noWrap/>
            <w:vAlign w:val="center"/>
            <w:hideMark/>
          </w:tcPr>
          <w:p w14:paraId="2AB2CB39"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5.563.563.000</w:t>
            </w:r>
          </w:p>
        </w:tc>
        <w:tc>
          <w:tcPr>
            <w:tcW w:w="1355" w:type="dxa"/>
            <w:tcBorders>
              <w:top w:val="nil"/>
              <w:left w:val="nil"/>
              <w:bottom w:val="single" w:sz="4" w:space="0" w:color="auto"/>
              <w:right w:val="single" w:sz="4" w:space="0" w:color="auto"/>
            </w:tcBorders>
            <w:shd w:val="clear" w:color="auto" w:fill="auto"/>
            <w:noWrap/>
            <w:vAlign w:val="center"/>
            <w:hideMark/>
          </w:tcPr>
          <w:p w14:paraId="282B0A12"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3.564.985.000</w:t>
            </w:r>
          </w:p>
        </w:tc>
        <w:tc>
          <w:tcPr>
            <w:tcW w:w="1400" w:type="dxa"/>
            <w:vMerge/>
            <w:tcBorders>
              <w:top w:val="nil"/>
              <w:left w:val="single" w:sz="4" w:space="0" w:color="auto"/>
              <w:bottom w:val="single" w:sz="8" w:space="0" w:color="000000"/>
              <w:right w:val="single" w:sz="4" w:space="0" w:color="auto"/>
            </w:tcBorders>
            <w:vAlign w:val="center"/>
            <w:hideMark/>
          </w:tcPr>
          <w:p w14:paraId="162E2F81"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vMerge/>
            <w:tcBorders>
              <w:top w:val="nil"/>
              <w:left w:val="single" w:sz="4" w:space="0" w:color="auto"/>
              <w:bottom w:val="single" w:sz="8" w:space="0" w:color="000000"/>
              <w:right w:val="single" w:sz="4" w:space="0" w:color="auto"/>
            </w:tcBorders>
            <w:vAlign w:val="center"/>
            <w:hideMark/>
          </w:tcPr>
          <w:p w14:paraId="04E12EF9"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top w:val="nil"/>
              <w:left w:val="nil"/>
              <w:bottom w:val="single" w:sz="4" w:space="0" w:color="auto"/>
              <w:right w:val="single" w:sz="4" w:space="0" w:color="auto"/>
            </w:tcBorders>
            <w:shd w:val="clear" w:color="auto" w:fill="auto"/>
            <w:noWrap/>
            <w:vAlign w:val="center"/>
            <w:hideMark/>
          </w:tcPr>
          <w:p w14:paraId="4DD3C865"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7.411.898.000</w:t>
            </w:r>
          </w:p>
        </w:tc>
        <w:tc>
          <w:tcPr>
            <w:tcW w:w="1417" w:type="dxa"/>
            <w:vMerge/>
            <w:tcBorders>
              <w:top w:val="nil"/>
              <w:left w:val="single" w:sz="4" w:space="0" w:color="auto"/>
              <w:bottom w:val="single" w:sz="8" w:space="0" w:color="000000"/>
              <w:right w:val="single" w:sz="12" w:space="0" w:color="auto"/>
            </w:tcBorders>
            <w:vAlign w:val="center"/>
            <w:hideMark/>
          </w:tcPr>
          <w:p w14:paraId="50BB9E89"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07E15109" w14:textId="77777777" w:rsidTr="00CF16A0">
        <w:trPr>
          <w:trHeight w:val="315"/>
        </w:trPr>
        <w:tc>
          <w:tcPr>
            <w:tcW w:w="2117" w:type="dxa"/>
            <w:vMerge/>
            <w:tcBorders>
              <w:top w:val="nil"/>
              <w:left w:val="single" w:sz="12" w:space="0" w:color="auto"/>
              <w:bottom w:val="single" w:sz="12" w:space="0" w:color="auto"/>
              <w:right w:val="single" w:sz="8" w:space="0" w:color="auto"/>
            </w:tcBorders>
            <w:vAlign w:val="center"/>
            <w:hideMark/>
          </w:tcPr>
          <w:p w14:paraId="35180C67" w14:textId="77777777" w:rsidR="00315346" w:rsidRPr="006E01FF" w:rsidRDefault="00315346" w:rsidP="00ED7BC8">
            <w:pPr>
              <w:spacing w:after="0" w:line="240" w:lineRule="auto"/>
              <w:rPr>
                <w:rFonts w:ascii="Times New Roman" w:eastAsia="Times New Roman" w:hAnsi="Times New Roman" w:cs="Times New Roman"/>
                <w:b/>
                <w:bCs/>
                <w:color w:val="FFFFFF"/>
                <w:sz w:val="18"/>
                <w:szCs w:val="18"/>
                <w:lang w:eastAsia="tr-TR"/>
              </w:rPr>
            </w:pPr>
          </w:p>
        </w:tc>
        <w:tc>
          <w:tcPr>
            <w:tcW w:w="3969" w:type="dxa"/>
            <w:tcBorders>
              <w:top w:val="nil"/>
              <w:left w:val="nil"/>
              <w:bottom w:val="single" w:sz="12" w:space="0" w:color="auto"/>
              <w:right w:val="single" w:sz="4" w:space="0" w:color="auto"/>
            </w:tcBorders>
            <w:shd w:val="clear" w:color="auto" w:fill="auto"/>
            <w:noWrap/>
            <w:vAlign w:val="center"/>
            <w:hideMark/>
          </w:tcPr>
          <w:p w14:paraId="76A0A208"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Yerel Yönetimlerin Güçlendirilmesi</w:t>
            </w:r>
          </w:p>
        </w:tc>
        <w:tc>
          <w:tcPr>
            <w:tcW w:w="1355" w:type="dxa"/>
            <w:tcBorders>
              <w:top w:val="nil"/>
              <w:left w:val="nil"/>
              <w:bottom w:val="single" w:sz="12" w:space="0" w:color="auto"/>
              <w:right w:val="single" w:sz="4" w:space="0" w:color="auto"/>
            </w:tcBorders>
            <w:shd w:val="clear" w:color="auto" w:fill="auto"/>
            <w:noWrap/>
            <w:vAlign w:val="center"/>
            <w:hideMark/>
          </w:tcPr>
          <w:p w14:paraId="0B750C37"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113.941.227.000</w:t>
            </w:r>
          </w:p>
        </w:tc>
        <w:tc>
          <w:tcPr>
            <w:tcW w:w="1355" w:type="dxa"/>
            <w:tcBorders>
              <w:top w:val="nil"/>
              <w:left w:val="nil"/>
              <w:bottom w:val="single" w:sz="12" w:space="0" w:color="auto"/>
              <w:right w:val="single" w:sz="4" w:space="0" w:color="auto"/>
            </w:tcBorders>
            <w:shd w:val="clear" w:color="auto" w:fill="auto"/>
            <w:noWrap/>
            <w:vAlign w:val="center"/>
            <w:hideMark/>
          </w:tcPr>
          <w:p w14:paraId="24623E79"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143.825.554.000</w:t>
            </w:r>
          </w:p>
        </w:tc>
        <w:tc>
          <w:tcPr>
            <w:tcW w:w="1400" w:type="dxa"/>
            <w:vMerge/>
            <w:tcBorders>
              <w:top w:val="nil"/>
              <w:left w:val="single" w:sz="4" w:space="0" w:color="auto"/>
              <w:bottom w:val="single" w:sz="12" w:space="0" w:color="auto"/>
              <w:right w:val="single" w:sz="4" w:space="0" w:color="auto"/>
            </w:tcBorders>
            <w:vAlign w:val="center"/>
            <w:hideMark/>
          </w:tcPr>
          <w:p w14:paraId="68036D0A"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vMerge/>
            <w:tcBorders>
              <w:top w:val="nil"/>
              <w:left w:val="single" w:sz="4" w:space="0" w:color="auto"/>
              <w:bottom w:val="single" w:sz="12" w:space="0" w:color="auto"/>
              <w:right w:val="single" w:sz="4" w:space="0" w:color="auto"/>
            </w:tcBorders>
            <w:vAlign w:val="center"/>
            <w:hideMark/>
          </w:tcPr>
          <w:p w14:paraId="667B049A"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top w:val="nil"/>
              <w:left w:val="nil"/>
              <w:bottom w:val="single" w:sz="12" w:space="0" w:color="auto"/>
              <w:right w:val="single" w:sz="4" w:space="0" w:color="auto"/>
            </w:tcBorders>
            <w:shd w:val="clear" w:color="auto" w:fill="auto"/>
            <w:noWrap/>
            <w:vAlign w:val="center"/>
            <w:hideMark/>
          </w:tcPr>
          <w:p w14:paraId="186C7E56"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158.258.534.000</w:t>
            </w:r>
          </w:p>
        </w:tc>
        <w:tc>
          <w:tcPr>
            <w:tcW w:w="1417" w:type="dxa"/>
            <w:vMerge/>
            <w:tcBorders>
              <w:top w:val="nil"/>
              <w:left w:val="single" w:sz="4" w:space="0" w:color="auto"/>
              <w:bottom w:val="single" w:sz="12" w:space="0" w:color="auto"/>
              <w:right w:val="single" w:sz="12" w:space="0" w:color="auto"/>
            </w:tcBorders>
            <w:vAlign w:val="center"/>
            <w:hideMark/>
          </w:tcPr>
          <w:p w14:paraId="15375C6C"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5E33D930" w14:textId="77777777" w:rsidTr="00CF16A0">
        <w:trPr>
          <w:trHeight w:val="900"/>
        </w:trPr>
        <w:tc>
          <w:tcPr>
            <w:tcW w:w="2117" w:type="dxa"/>
            <w:tcBorders>
              <w:top w:val="single" w:sz="12" w:space="0" w:color="auto"/>
              <w:left w:val="single" w:sz="12" w:space="0" w:color="auto"/>
              <w:bottom w:val="single" w:sz="12" w:space="0" w:color="auto"/>
              <w:right w:val="single" w:sz="8" w:space="0" w:color="auto"/>
            </w:tcBorders>
            <w:shd w:val="clear" w:color="000000" w:fill="BF8B2E"/>
            <w:vAlign w:val="center"/>
            <w:hideMark/>
          </w:tcPr>
          <w:p w14:paraId="69EE89C7" w14:textId="77777777" w:rsidR="00315346" w:rsidRPr="006E01FF" w:rsidRDefault="00315346" w:rsidP="00ED7BC8">
            <w:pPr>
              <w:spacing w:after="0" w:line="240" w:lineRule="auto"/>
              <w:jc w:val="center"/>
              <w:rPr>
                <w:rFonts w:ascii="Times New Roman" w:eastAsia="Times New Roman" w:hAnsi="Times New Roman" w:cs="Times New Roman"/>
                <w:b/>
                <w:bCs/>
                <w:color w:val="FFFFFF"/>
                <w:sz w:val="18"/>
                <w:szCs w:val="18"/>
                <w:lang w:eastAsia="tr-TR"/>
              </w:rPr>
            </w:pPr>
            <w:r w:rsidRPr="006E01FF">
              <w:rPr>
                <w:rFonts w:ascii="Times New Roman" w:eastAsia="Times New Roman" w:hAnsi="Times New Roman" w:cs="Times New Roman"/>
                <w:b/>
                <w:bCs/>
                <w:color w:val="FFFFFF"/>
                <w:sz w:val="18"/>
                <w:szCs w:val="18"/>
                <w:lang w:eastAsia="tr-TR"/>
              </w:rPr>
              <w:lastRenderedPageBreak/>
              <w:t>12</w:t>
            </w:r>
            <w:r w:rsidRPr="006E01FF">
              <w:rPr>
                <w:rFonts w:ascii="Times New Roman" w:eastAsia="Times New Roman" w:hAnsi="Times New Roman" w:cs="Times New Roman"/>
                <w:b/>
                <w:bCs/>
                <w:color w:val="FFFFFF"/>
                <w:sz w:val="18"/>
                <w:szCs w:val="18"/>
                <w:lang w:eastAsia="tr-TR"/>
              </w:rPr>
              <w:br/>
              <w:t>Sorumlu Üretim ve Tüketim</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14:paraId="7F288A61"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Toprak ve Su Kaynaklarının Kullanımı ve Yönetimi</w:t>
            </w:r>
          </w:p>
        </w:tc>
        <w:tc>
          <w:tcPr>
            <w:tcW w:w="1355" w:type="dxa"/>
            <w:tcBorders>
              <w:top w:val="single" w:sz="12" w:space="0" w:color="auto"/>
              <w:left w:val="nil"/>
              <w:bottom w:val="single" w:sz="12" w:space="0" w:color="auto"/>
              <w:right w:val="single" w:sz="4" w:space="0" w:color="auto"/>
            </w:tcBorders>
            <w:shd w:val="clear" w:color="auto" w:fill="auto"/>
            <w:noWrap/>
            <w:vAlign w:val="center"/>
            <w:hideMark/>
          </w:tcPr>
          <w:p w14:paraId="5151AB71"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15.473.381.000</w:t>
            </w:r>
          </w:p>
        </w:tc>
        <w:tc>
          <w:tcPr>
            <w:tcW w:w="1355" w:type="dxa"/>
            <w:tcBorders>
              <w:top w:val="single" w:sz="12" w:space="0" w:color="auto"/>
              <w:left w:val="nil"/>
              <w:bottom w:val="single" w:sz="12" w:space="0" w:color="auto"/>
              <w:right w:val="single" w:sz="4" w:space="0" w:color="auto"/>
            </w:tcBorders>
            <w:shd w:val="clear" w:color="auto" w:fill="auto"/>
            <w:noWrap/>
            <w:vAlign w:val="center"/>
            <w:hideMark/>
          </w:tcPr>
          <w:p w14:paraId="452ADFCC"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19.078.506.000</w:t>
            </w:r>
          </w:p>
        </w:tc>
        <w:tc>
          <w:tcPr>
            <w:tcW w:w="1400" w:type="dxa"/>
            <w:tcBorders>
              <w:top w:val="single" w:sz="12" w:space="0" w:color="auto"/>
              <w:left w:val="nil"/>
              <w:bottom w:val="single" w:sz="12" w:space="0" w:color="auto"/>
              <w:right w:val="single" w:sz="4" w:space="0" w:color="auto"/>
            </w:tcBorders>
            <w:shd w:val="clear" w:color="auto" w:fill="auto"/>
            <w:noWrap/>
            <w:vAlign w:val="center"/>
            <w:hideMark/>
          </w:tcPr>
          <w:p w14:paraId="18D87578"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1,08%</w:t>
            </w:r>
          </w:p>
        </w:tc>
        <w:tc>
          <w:tcPr>
            <w:tcW w:w="1276" w:type="dxa"/>
            <w:tcBorders>
              <w:top w:val="single" w:sz="12" w:space="0" w:color="auto"/>
              <w:left w:val="nil"/>
              <w:bottom w:val="single" w:sz="12" w:space="0" w:color="auto"/>
              <w:right w:val="single" w:sz="4" w:space="0" w:color="auto"/>
            </w:tcBorders>
            <w:shd w:val="clear" w:color="auto" w:fill="auto"/>
            <w:noWrap/>
            <w:vAlign w:val="center"/>
            <w:hideMark/>
          </w:tcPr>
          <w:p w14:paraId="431F46B3"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85,5</w:t>
            </w:r>
          </w:p>
        </w:tc>
        <w:tc>
          <w:tcPr>
            <w:tcW w:w="1418" w:type="dxa"/>
            <w:tcBorders>
              <w:top w:val="single" w:sz="12" w:space="0" w:color="auto"/>
              <w:left w:val="nil"/>
              <w:bottom w:val="single" w:sz="12" w:space="0" w:color="auto"/>
              <w:right w:val="single" w:sz="4" w:space="0" w:color="auto"/>
            </w:tcBorders>
            <w:shd w:val="clear" w:color="auto" w:fill="auto"/>
            <w:noWrap/>
            <w:vAlign w:val="center"/>
            <w:hideMark/>
          </w:tcPr>
          <w:p w14:paraId="21E80D28"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20.909.714.000</w:t>
            </w:r>
          </w:p>
        </w:tc>
        <w:tc>
          <w:tcPr>
            <w:tcW w:w="1417" w:type="dxa"/>
            <w:tcBorders>
              <w:top w:val="single" w:sz="12" w:space="0" w:color="auto"/>
              <w:left w:val="nil"/>
              <w:bottom w:val="single" w:sz="12" w:space="0" w:color="auto"/>
              <w:right w:val="single" w:sz="12" w:space="0" w:color="auto"/>
            </w:tcBorders>
            <w:shd w:val="clear" w:color="auto" w:fill="auto"/>
            <w:noWrap/>
            <w:vAlign w:val="center"/>
            <w:hideMark/>
          </w:tcPr>
          <w:p w14:paraId="5E4D7FFC"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1,10%</w:t>
            </w:r>
          </w:p>
        </w:tc>
      </w:tr>
      <w:tr w:rsidR="00315346" w:rsidRPr="00B369C5" w14:paraId="619CBE94" w14:textId="77777777" w:rsidTr="00CF16A0">
        <w:trPr>
          <w:trHeight w:val="450"/>
        </w:trPr>
        <w:tc>
          <w:tcPr>
            <w:tcW w:w="2117" w:type="dxa"/>
            <w:vMerge w:val="restart"/>
            <w:tcBorders>
              <w:top w:val="single" w:sz="12" w:space="0" w:color="auto"/>
              <w:left w:val="single" w:sz="12" w:space="0" w:color="auto"/>
              <w:bottom w:val="single" w:sz="8" w:space="0" w:color="000000"/>
              <w:right w:val="single" w:sz="8" w:space="0" w:color="auto"/>
            </w:tcBorders>
            <w:shd w:val="clear" w:color="000000" w:fill="3F7E44"/>
            <w:vAlign w:val="center"/>
            <w:hideMark/>
          </w:tcPr>
          <w:p w14:paraId="061FDCD5" w14:textId="77777777" w:rsidR="00315346" w:rsidRPr="006E01FF" w:rsidRDefault="00315346" w:rsidP="00ED7BC8">
            <w:pPr>
              <w:spacing w:after="0" w:line="240" w:lineRule="auto"/>
              <w:jc w:val="center"/>
              <w:rPr>
                <w:rFonts w:ascii="Times New Roman" w:eastAsia="Times New Roman" w:hAnsi="Times New Roman" w:cs="Times New Roman"/>
                <w:b/>
                <w:bCs/>
                <w:color w:val="FFFFFF"/>
                <w:sz w:val="18"/>
                <w:szCs w:val="18"/>
                <w:lang w:eastAsia="tr-TR"/>
              </w:rPr>
            </w:pPr>
            <w:r w:rsidRPr="006E01FF">
              <w:rPr>
                <w:rFonts w:ascii="Times New Roman" w:eastAsia="Times New Roman" w:hAnsi="Times New Roman" w:cs="Times New Roman"/>
                <w:b/>
                <w:bCs/>
                <w:color w:val="FFFFFF"/>
                <w:sz w:val="18"/>
                <w:szCs w:val="18"/>
                <w:lang w:eastAsia="tr-TR"/>
              </w:rPr>
              <w:t>13</w:t>
            </w:r>
            <w:r w:rsidRPr="006E01FF">
              <w:rPr>
                <w:rFonts w:ascii="Times New Roman" w:eastAsia="Times New Roman" w:hAnsi="Times New Roman" w:cs="Times New Roman"/>
                <w:b/>
                <w:bCs/>
                <w:color w:val="FFFFFF"/>
                <w:sz w:val="18"/>
                <w:szCs w:val="18"/>
                <w:lang w:eastAsia="tr-TR"/>
              </w:rPr>
              <w:br/>
              <w:t>İklim Eylemi</w:t>
            </w:r>
          </w:p>
        </w:tc>
        <w:tc>
          <w:tcPr>
            <w:tcW w:w="3969" w:type="dxa"/>
            <w:tcBorders>
              <w:top w:val="single" w:sz="12" w:space="0" w:color="auto"/>
              <w:left w:val="nil"/>
              <w:bottom w:val="single" w:sz="4" w:space="0" w:color="auto"/>
              <w:right w:val="single" w:sz="4" w:space="0" w:color="auto"/>
            </w:tcBorders>
            <w:shd w:val="clear" w:color="auto" w:fill="auto"/>
            <w:noWrap/>
            <w:vAlign w:val="center"/>
            <w:hideMark/>
          </w:tcPr>
          <w:p w14:paraId="0F679B6B"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Meteoroloji</w:t>
            </w:r>
          </w:p>
        </w:tc>
        <w:tc>
          <w:tcPr>
            <w:tcW w:w="1355" w:type="dxa"/>
            <w:tcBorders>
              <w:top w:val="single" w:sz="12" w:space="0" w:color="auto"/>
              <w:left w:val="nil"/>
              <w:bottom w:val="single" w:sz="4" w:space="0" w:color="auto"/>
              <w:right w:val="single" w:sz="4" w:space="0" w:color="auto"/>
            </w:tcBorders>
            <w:shd w:val="clear" w:color="auto" w:fill="auto"/>
            <w:noWrap/>
            <w:vAlign w:val="center"/>
            <w:hideMark/>
          </w:tcPr>
          <w:p w14:paraId="14C208A7"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473.581.000</w:t>
            </w:r>
          </w:p>
        </w:tc>
        <w:tc>
          <w:tcPr>
            <w:tcW w:w="1355" w:type="dxa"/>
            <w:tcBorders>
              <w:top w:val="single" w:sz="12" w:space="0" w:color="auto"/>
              <w:left w:val="nil"/>
              <w:bottom w:val="single" w:sz="4" w:space="0" w:color="auto"/>
              <w:right w:val="single" w:sz="4" w:space="0" w:color="auto"/>
            </w:tcBorders>
            <w:shd w:val="clear" w:color="auto" w:fill="auto"/>
            <w:noWrap/>
            <w:vAlign w:val="center"/>
            <w:hideMark/>
          </w:tcPr>
          <w:p w14:paraId="72D2ABA8"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486.512.000</w:t>
            </w:r>
          </w:p>
        </w:tc>
        <w:tc>
          <w:tcPr>
            <w:tcW w:w="1400" w:type="dxa"/>
            <w:vMerge w:val="restart"/>
            <w:tcBorders>
              <w:top w:val="single" w:sz="12" w:space="0" w:color="auto"/>
              <w:left w:val="single" w:sz="4" w:space="0" w:color="auto"/>
              <w:bottom w:val="single" w:sz="8" w:space="0" w:color="000000"/>
              <w:right w:val="single" w:sz="4" w:space="0" w:color="auto"/>
            </w:tcBorders>
            <w:shd w:val="clear" w:color="auto" w:fill="auto"/>
            <w:noWrap/>
            <w:vAlign w:val="center"/>
            <w:hideMark/>
          </w:tcPr>
          <w:p w14:paraId="171046B1"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0,20%</w:t>
            </w:r>
          </w:p>
        </w:tc>
        <w:tc>
          <w:tcPr>
            <w:tcW w:w="1276" w:type="dxa"/>
            <w:vMerge w:val="restart"/>
            <w:tcBorders>
              <w:top w:val="single" w:sz="12" w:space="0" w:color="auto"/>
              <w:left w:val="single" w:sz="4" w:space="0" w:color="auto"/>
              <w:bottom w:val="single" w:sz="8" w:space="0" w:color="000000"/>
              <w:right w:val="single" w:sz="4" w:space="0" w:color="auto"/>
            </w:tcBorders>
            <w:shd w:val="clear" w:color="auto" w:fill="auto"/>
            <w:noWrap/>
            <w:vAlign w:val="center"/>
            <w:hideMark/>
          </w:tcPr>
          <w:p w14:paraId="6674B51D"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85,9</w:t>
            </w:r>
          </w:p>
        </w:tc>
        <w:tc>
          <w:tcPr>
            <w:tcW w:w="1418" w:type="dxa"/>
            <w:tcBorders>
              <w:top w:val="single" w:sz="12" w:space="0" w:color="auto"/>
              <w:left w:val="nil"/>
              <w:bottom w:val="single" w:sz="4" w:space="0" w:color="auto"/>
              <w:right w:val="single" w:sz="4" w:space="0" w:color="auto"/>
            </w:tcBorders>
            <w:shd w:val="clear" w:color="auto" w:fill="auto"/>
            <w:noWrap/>
            <w:vAlign w:val="center"/>
            <w:hideMark/>
          </w:tcPr>
          <w:p w14:paraId="2654F7F2"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595.609.000</w:t>
            </w:r>
          </w:p>
        </w:tc>
        <w:tc>
          <w:tcPr>
            <w:tcW w:w="1417"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24B8D3A9"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0,17%</w:t>
            </w:r>
          </w:p>
        </w:tc>
      </w:tr>
      <w:tr w:rsidR="00315346" w:rsidRPr="00B369C5" w14:paraId="2227C095" w14:textId="77777777" w:rsidTr="00CF16A0">
        <w:trPr>
          <w:trHeight w:val="450"/>
        </w:trPr>
        <w:tc>
          <w:tcPr>
            <w:tcW w:w="2117" w:type="dxa"/>
            <w:vMerge/>
            <w:tcBorders>
              <w:top w:val="nil"/>
              <w:left w:val="single" w:sz="12" w:space="0" w:color="auto"/>
              <w:bottom w:val="single" w:sz="12" w:space="0" w:color="auto"/>
              <w:right w:val="single" w:sz="8" w:space="0" w:color="auto"/>
            </w:tcBorders>
            <w:vAlign w:val="center"/>
            <w:hideMark/>
          </w:tcPr>
          <w:p w14:paraId="554818D8" w14:textId="77777777" w:rsidR="00315346" w:rsidRPr="006E01FF" w:rsidRDefault="00315346" w:rsidP="00ED7BC8">
            <w:pPr>
              <w:spacing w:after="0" w:line="240" w:lineRule="auto"/>
              <w:rPr>
                <w:rFonts w:ascii="Times New Roman" w:eastAsia="Times New Roman" w:hAnsi="Times New Roman" w:cs="Times New Roman"/>
                <w:b/>
                <w:bCs/>
                <w:color w:val="FFFFFF"/>
                <w:sz w:val="18"/>
                <w:szCs w:val="18"/>
                <w:lang w:eastAsia="tr-TR"/>
              </w:rPr>
            </w:pPr>
          </w:p>
        </w:tc>
        <w:tc>
          <w:tcPr>
            <w:tcW w:w="3969" w:type="dxa"/>
            <w:tcBorders>
              <w:top w:val="nil"/>
              <w:left w:val="nil"/>
              <w:bottom w:val="single" w:sz="12" w:space="0" w:color="auto"/>
              <w:right w:val="single" w:sz="4" w:space="0" w:color="auto"/>
            </w:tcBorders>
            <w:shd w:val="clear" w:color="auto" w:fill="auto"/>
            <w:noWrap/>
            <w:vAlign w:val="center"/>
            <w:hideMark/>
          </w:tcPr>
          <w:p w14:paraId="49EDF195"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Sürdürülebilir Çevre ve İklim Değişikliği</w:t>
            </w:r>
          </w:p>
        </w:tc>
        <w:tc>
          <w:tcPr>
            <w:tcW w:w="1355" w:type="dxa"/>
            <w:tcBorders>
              <w:top w:val="nil"/>
              <w:left w:val="nil"/>
              <w:bottom w:val="single" w:sz="12" w:space="0" w:color="auto"/>
              <w:right w:val="single" w:sz="4" w:space="0" w:color="auto"/>
            </w:tcBorders>
            <w:shd w:val="clear" w:color="auto" w:fill="auto"/>
            <w:noWrap/>
            <w:vAlign w:val="center"/>
            <w:hideMark/>
          </w:tcPr>
          <w:p w14:paraId="4859B62C"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1.824.129.000</w:t>
            </w:r>
          </w:p>
        </w:tc>
        <w:tc>
          <w:tcPr>
            <w:tcW w:w="1355" w:type="dxa"/>
            <w:tcBorders>
              <w:top w:val="nil"/>
              <w:left w:val="nil"/>
              <w:bottom w:val="single" w:sz="12" w:space="0" w:color="auto"/>
              <w:right w:val="single" w:sz="4" w:space="0" w:color="auto"/>
            </w:tcBorders>
            <w:shd w:val="clear" w:color="auto" w:fill="auto"/>
            <w:noWrap/>
            <w:vAlign w:val="center"/>
            <w:hideMark/>
          </w:tcPr>
          <w:p w14:paraId="34AE960B"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3.096.154.000</w:t>
            </w:r>
          </w:p>
        </w:tc>
        <w:tc>
          <w:tcPr>
            <w:tcW w:w="1400" w:type="dxa"/>
            <w:vMerge/>
            <w:tcBorders>
              <w:top w:val="nil"/>
              <w:left w:val="single" w:sz="4" w:space="0" w:color="auto"/>
              <w:bottom w:val="single" w:sz="12" w:space="0" w:color="auto"/>
              <w:right w:val="single" w:sz="4" w:space="0" w:color="auto"/>
            </w:tcBorders>
            <w:vAlign w:val="center"/>
            <w:hideMark/>
          </w:tcPr>
          <w:p w14:paraId="28BEF898"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vMerge/>
            <w:tcBorders>
              <w:top w:val="nil"/>
              <w:left w:val="single" w:sz="4" w:space="0" w:color="auto"/>
              <w:bottom w:val="single" w:sz="12" w:space="0" w:color="auto"/>
              <w:right w:val="single" w:sz="4" w:space="0" w:color="auto"/>
            </w:tcBorders>
            <w:vAlign w:val="center"/>
            <w:hideMark/>
          </w:tcPr>
          <w:p w14:paraId="41539578"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top w:val="nil"/>
              <w:left w:val="nil"/>
              <w:bottom w:val="single" w:sz="12" w:space="0" w:color="auto"/>
              <w:right w:val="single" w:sz="4" w:space="0" w:color="auto"/>
            </w:tcBorders>
            <w:shd w:val="clear" w:color="auto" w:fill="auto"/>
            <w:noWrap/>
            <w:vAlign w:val="center"/>
            <w:hideMark/>
          </w:tcPr>
          <w:p w14:paraId="3E99E38D"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2.695.869.000</w:t>
            </w:r>
          </w:p>
        </w:tc>
        <w:tc>
          <w:tcPr>
            <w:tcW w:w="1417" w:type="dxa"/>
            <w:vMerge/>
            <w:tcBorders>
              <w:top w:val="nil"/>
              <w:left w:val="single" w:sz="4" w:space="0" w:color="auto"/>
              <w:bottom w:val="single" w:sz="12" w:space="0" w:color="auto"/>
              <w:right w:val="single" w:sz="12" w:space="0" w:color="auto"/>
            </w:tcBorders>
            <w:vAlign w:val="center"/>
            <w:hideMark/>
          </w:tcPr>
          <w:p w14:paraId="30BB7296"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02B1B285" w14:textId="77777777" w:rsidTr="00CF16A0">
        <w:trPr>
          <w:trHeight w:val="900"/>
        </w:trPr>
        <w:tc>
          <w:tcPr>
            <w:tcW w:w="2117" w:type="dxa"/>
            <w:tcBorders>
              <w:top w:val="single" w:sz="12" w:space="0" w:color="auto"/>
              <w:left w:val="single" w:sz="12" w:space="0" w:color="auto"/>
              <w:bottom w:val="single" w:sz="12" w:space="0" w:color="auto"/>
              <w:right w:val="single" w:sz="8" w:space="0" w:color="auto"/>
            </w:tcBorders>
            <w:shd w:val="clear" w:color="000000" w:fill="0A97D9"/>
            <w:vAlign w:val="center"/>
            <w:hideMark/>
          </w:tcPr>
          <w:p w14:paraId="6A13D0AB" w14:textId="77777777" w:rsidR="00315346" w:rsidRPr="006E01FF" w:rsidRDefault="00315346" w:rsidP="00ED7BC8">
            <w:pPr>
              <w:spacing w:after="0" w:line="240" w:lineRule="auto"/>
              <w:jc w:val="center"/>
              <w:rPr>
                <w:rFonts w:ascii="Times New Roman" w:eastAsia="Times New Roman" w:hAnsi="Times New Roman" w:cs="Times New Roman"/>
                <w:b/>
                <w:bCs/>
                <w:color w:val="FFFFFF"/>
                <w:sz w:val="18"/>
                <w:szCs w:val="18"/>
                <w:lang w:eastAsia="tr-TR"/>
              </w:rPr>
            </w:pPr>
            <w:r w:rsidRPr="006E01FF">
              <w:rPr>
                <w:rFonts w:ascii="Times New Roman" w:eastAsia="Times New Roman" w:hAnsi="Times New Roman" w:cs="Times New Roman"/>
                <w:b/>
                <w:bCs/>
                <w:color w:val="FFFFFF"/>
                <w:sz w:val="18"/>
                <w:szCs w:val="18"/>
                <w:lang w:eastAsia="tr-TR"/>
              </w:rPr>
              <w:t>14</w:t>
            </w:r>
            <w:r w:rsidRPr="006E01FF">
              <w:rPr>
                <w:rFonts w:ascii="Times New Roman" w:eastAsia="Times New Roman" w:hAnsi="Times New Roman" w:cs="Times New Roman"/>
                <w:b/>
                <w:bCs/>
                <w:color w:val="FFFFFF"/>
                <w:sz w:val="18"/>
                <w:szCs w:val="18"/>
                <w:lang w:eastAsia="tr-TR"/>
              </w:rPr>
              <w:br/>
              <w:t>Sudaki Yaşam</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14:paraId="15392756"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 </w:t>
            </w:r>
          </w:p>
        </w:tc>
        <w:tc>
          <w:tcPr>
            <w:tcW w:w="1355" w:type="dxa"/>
            <w:tcBorders>
              <w:top w:val="single" w:sz="12" w:space="0" w:color="auto"/>
              <w:left w:val="nil"/>
              <w:bottom w:val="single" w:sz="12" w:space="0" w:color="auto"/>
              <w:right w:val="single" w:sz="4" w:space="0" w:color="auto"/>
            </w:tcBorders>
            <w:shd w:val="clear" w:color="auto" w:fill="auto"/>
            <w:noWrap/>
            <w:vAlign w:val="center"/>
            <w:hideMark/>
          </w:tcPr>
          <w:p w14:paraId="4CA6C158"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355" w:type="dxa"/>
            <w:tcBorders>
              <w:top w:val="single" w:sz="12" w:space="0" w:color="auto"/>
              <w:left w:val="nil"/>
              <w:bottom w:val="single" w:sz="12" w:space="0" w:color="auto"/>
              <w:right w:val="single" w:sz="4" w:space="0" w:color="auto"/>
            </w:tcBorders>
            <w:shd w:val="clear" w:color="auto" w:fill="auto"/>
            <w:noWrap/>
            <w:vAlign w:val="center"/>
            <w:hideMark/>
          </w:tcPr>
          <w:p w14:paraId="3454222A"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00" w:type="dxa"/>
            <w:tcBorders>
              <w:top w:val="single" w:sz="12" w:space="0" w:color="auto"/>
              <w:left w:val="nil"/>
              <w:bottom w:val="single" w:sz="12" w:space="0" w:color="auto"/>
              <w:right w:val="single" w:sz="4" w:space="0" w:color="auto"/>
            </w:tcBorders>
            <w:shd w:val="clear" w:color="auto" w:fill="auto"/>
            <w:noWrap/>
            <w:vAlign w:val="center"/>
            <w:hideMark/>
          </w:tcPr>
          <w:p w14:paraId="1AAF6CE4"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tcBorders>
              <w:top w:val="single" w:sz="12" w:space="0" w:color="auto"/>
              <w:left w:val="nil"/>
              <w:bottom w:val="single" w:sz="12" w:space="0" w:color="auto"/>
              <w:right w:val="single" w:sz="4" w:space="0" w:color="auto"/>
            </w:tcBorders>
            <w:shd w:val="clear" w:color="auto" w:fill="auto"/>
            <w:noWrap/>
            <w:vAlign w:val="center"/>
            <w:hideMark/>
          </w:tcPr>
          <w:p w14:paraId="56F1332E"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52,6</w:t>
            </w:r>
          </w:p>
        </w:tc>
        <w:tc>
          <w:tcPr>
            <w:tcW w:w="1418" w:type="dxa"/>
            <w:tcBorders>
              <w:top w:val="single" w:sz="12" w:space="0" w:color="auto"/>
              <w:left w:val="nil"/>
              <w:bottom w:val="single" w:sz="12" w:space="0" w:color="auto"/>
              <w:right w:val="single" w:sz="4" w:space="0" w:color="auto"/>
            </w:tcBorders>
            <w:shd w:val="clear" w:color="auto" w:fill="auto"/>
            <w:noWrap/>
            <w:vAlign w:val="center"/>
            <w:hideMark/>
          </w:tcPr>
          <w:p w14:paraId="7E454911"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7" w:type="dxa"/>
            <w:tcBorders>
              <w:top w:val="single" w:sz="12" w:space="0" w:color="auto"/>
              <w:left w:val="nil"/>
              <w:bottom w:val="single" w:sz="12" w:space="0" w:color="auto"/>
              <w:right w:val="single" w:sz="12" w:space="0" w:color="auto"/>
            </w:tcBorders>
            <w:shd w:val="clear" w:color="auto" w:fill="auto"/>
            <w:noWrap/>
            <w:vAlign w:val="center"/>
            <w:hideMark/>
          </w:tcPr>
          <w:p w14:paraId="43111DD1"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2C2AB471" w14:textId="77777777" w:rsidTr="00CF16A0">
        <w:trPr>
          <w:trHeight w:val="900"/>
        </w:trPr>
        <w:tc>
          <w:tcPr>
            <w:tcW w:w="2117" w:type="dxa"/>
            <w:tcBorders>
              <w:top w:val="single" w:sz="12" w:space="0" w:color="auto"/>
              <w:left w:val="single" w:sz="12" w:space="0" w:color="auto"/>
              <w:bottom w:val="single" w:sz="12" w:space="0" w:color="auto"/>
              <w:right w:val="single" w:sz="8" w:space="0" w:color="auto"/>
            </w:tcBorders>
            <w:shd w:val="clear" w:color="000000" w:fill="56C02B"/>
            <w:vAlign w:val="center"/>
            <w:hideMark/>
          </w:tcPr>
          <w:p w14:paraId="761A58C0" w14:textId="77777777" w:rsidR="00315346" w:rsidRPr="006E01FF" w:rsidRDefault="00315346" w:rsidP="00ED7BC8">
            <w:pPr>
              <w:spacing w:after="0" w:line="240" w:lineRule="auto"/>
              <w:jc w:val="center"/>
              <w:rPr>
                <w:rFonts w:ascii="Times New Roman" w:eastAsia="Times New Roman" w:hAnsi="Times New Roman" w:cs="Times New Roman"/>
                <w:b/>
                <w:bCs/>
                <w:color w:val="FFFFFF"/>
                <w:sz w:val="18"/>
                <w:szCs w:val="18"/>
                <w:lang w:eastAsia="tr-TR"/>
              </w:rPr>
            </w:pPr>
            <w:r w:rsidRPr="006E01FF">
              <w:rPr>
                <w:rFonts w:ascii="Times New Roman" w:eastAsia="Times New Roman" w:hAnsi="Times New Roman" w:cs="Times New Roman"/>
                <w:b/>
                <w:bCs/>
                <w:color w:val="FFFFFF"/>
                <w:sz w:val="18"/>
                <w:szCs w:val="18"/>
                <w:lang w:eastAsia="tr-TR"/>
              </w:rPr>
              <w:t>15</w:t>
            </w:r>
            <w:r w:rsidRPr="006E01FF">
              <w:rPr>
                <w:rFonts w:ascii="Times New Roman" w:eastAsia="Times New Roman" w:hAnsi="Times New Roman" w:cs="Times New Roman"/>
                <w:b/>
                <w:bCs/>
                <w:color w:val="FFFFFF"/>
                <w:sz w:val="18"/>
                <w:szCs w:val="18"/>
                <w:lang w:eastAsia="tr-TR"/>
              </w:rPr>
              <w:br/>
              <w:t>Karasal Yaşam</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14:paraId="6BCBC60B"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Ormanların ve Doğanın Korunması İle Sürdürülebilir Yönetimi</w:t>
            </w:r>
          </w:p>
        </w:tc>
        <w:tc>
          <w:tcPr>
            <w:tcW w:w="1355" w:type="dxa"/>
            <w:tcBorders>
              <w:top w:val="single" w:sz="12" w:space="0" w:color="auto"/>
              <w:left w:val="nil"/>
              <w:bottom w:val="single" w:sz="12" w:space="0" w:color="auto"/>
              <w:right w:val="single" w:sz="4" w:space="0" w:color="auto"/>
            </w:tcBorders>
            <w:shd w:val="clear" w:color="auto" w:fill="auto"/>
            <w:noWrap/>
            <w:vAlign w:val="center"/>
            <w:hideMark/>
          </w:tcPr>
          <w:p w14:paraId="0379945A"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3.066.432.000</w:t>
            </w:r>
          </w:p>
        </w:tc>
        <w:tc>
          <w:tcPr>
            <w:tcW w:w="1355" w:type="dxa"/>
            <w:tcBorders>
              <w:top w:val="single" w:sz="12" w:space="0" w:color="auto"/>
              <w:left w:val="nil"/>
              <w:bottom w:val="single" w:sz="12" w:space="0" w:color="auto"/>
              <w:right w:val="single" w:sz="4" w:space="0" w:color="auto"/>
            </w:tcBorders>
            <w:shd w:val="clear" w:color="auto" w:fill="auto"/>
            <w:noWrap/>
            <w:vAlign w:val="center"/>
            <w:hideMark/>
          </w:tcPr>
          <w:p w14:paraId="6A3CFA03"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4.306.066.000</w:t>
            </w:r>
          </w:p>
        </w:tc>
        <w:tc>
          <w:tcPr>
            <w:tcW w:w="1400" w:type="dxa"/>
            <w:tcBorders>
              <w:top w:val="single" w:sz="12" w:space="0" w:color="auto"/>
              <w:left w:val="nil"/>
              <w:bottom w:val="single" w:sz="12" w:space="0" w:color="auto"/>
              <w:right w:val="single" w:sz="4" w:space="0" w:color="auto"/>
            </w:tcBorders>
            <w:shd w:val="clear" w:color="auto" w:fill="auto"/>
            <w:noWrap/>
            <w:vAlign w:val="center"/>
            <w:hideMark/>
          </w:tcPr>
          <w:p w14:paraId="40504392"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0,24%</w:t>
            </w:r>
          </w:p>
        </w:tc>
        <w:tc>
          <w:tcPr>
            <w:tcW w:w="1276" w:type="dxa"/>
            <w:tcBorders>
              <w:top w:val="single" w:sz="12" w:space="0" w:color="auto"/>
              <w:left w:val="nil"/>
              <w:bottom w:val="single" w:sz="12" w:space="0" w:color="auto"/>
              <w:right w:val="single" w:sz="4" w:space="0" w:color="auto"/>
            </w:tcBorders>
            <w:shd w:val="clear" w:color="auto" w:fill="auto"/>
            <w:noWrap/>
            <w:vAlign w:val="center"/>
            <w:hideMark/>
          </w:tcPr>
          <w:p w14:paraId="623D02E4"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53,7</w:t>
            </w:r>
          </w:p>
        </w:tc>
        <w:tc>
          <w:tcPr>
            <w:tcW w:w="1418" w:type="dxa"/>
            <w:tcBorders>
              <w:top w:val="single" w:sz="12" w:space="0" w:color="auto"/>
              <w:left w:val="nil"/>
              <w:bottom w:val="single" w:sz="12" w:space="0" w:color="auto"/>
              <w:right w:val="single" w:sz="4" w:space="0" w:color="auto"/>
            </w:tcBorders>
            <w:shd w:val="clear" w:color="auto" w:fill="auto"/>
            <w:noWrap/>
            <w:vAlign w:val="center"/>
            <w:hideMark/>
          </w:tcPr>
          <w:p w14:paraId="59A4D046"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4.737.934.000</w:t>
            </w:r>
          </w:p>
        </w:tc>
        <w:tc>
          <w:tcPr>
            <w:tcW w:w="1417" w:type="dxa"/>
            <w:tcBorders>
              <w:top w:val="single" w:sz="12" w:space="0" w:color="auto"/>
              <w:left w:val="nil"/>
              <w:bottom w:val="single" w:sz="12" w:space="0" w:color="auto"/>
              <w:right w:val="single" w:sz="12" w:space="0" w:color="auto"/>
            </w:tcBorders>
            <w:shd w:val="clear" w:color="auto" w:fill="auto"/>
            <w:noWrap/>
            <w:vAlign w:val="center"/>
            <w:hideMark/>
          </w:tcPr>
          <w:p w14:paraId="22D6F967"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0,25%</w:t>
            </w:r>
          </w:p>
        </w:tc>
      </w:tr>
      <w:tr w:rsidR="00315346" w:rsidRPr="00B369C5" w14:paraId="4CFA48EF" w14:textId="77777777" w:rsidTr="00CF16A0">
        <w:trPr>
          <w:trHeight w:val="300"/>
        </w:trPr>
        <w:tc>
          <w:tcPr>
            <w:tcW w:w="2117" w:type="dxa"/>
            <w:vMerge w:val="restart"/>
            <w:tcBorders>
              <w:top w:val="single" w:sz="12" w:space="0" w:color="auto"/>
              <w:left w:val="single" w:sz="12" w:space="0" w:color="auto"/>
              <w:bottom w:val="single" w:sz="8" w:space="0" w:color="000000"/>
              <w:right w:val="single" w:sz="8" w:space="0" w:color="auto"/>
            </w:tcBorders>
            <w:shd w:val="clear" w:color="000000" w:fill="00689D"/>
            <w:vAlign w:val="center"/>
            <w:hideMark/>
          </w:tcPr>
          <w:p w14:paraId="7D592C96" w14:textId="77777777" w:rsidR="00315346" w:rsidRPr="006E01FF" w:rsidRDefault="00315346" w:rsidP="00ED7BC8">
            <w:pPr>
              <w:spacing w:after="0" w:line="240" w:lineRule="auto"/>
              <w:jc w:val="center"/>
              <w:rPr>
                <w:rFonts w:ascii="Times New Roman" w:eastAsia="Times New Roman" w:hAnsi="Times New Roman" w:cs="Times New Roman"/>
                <w:b/>
                <w:bCs/>
                <w:color w:val="FFFFFF"/>
                <w:sz w:val="18"/>
                <w:szCs w:val="18"/>
                <w:lang w:eastAsia="tr-TR"/>
              </w:rPr>
            </w:pPr>
            <w:r w:rsidRPr="006E01FF">
              <w:rPr>
                <w:rFonts w:ascii="Times New Roman" w:eastAsia="Times New Roman" w:hAnsi="Times New Roman" w:cs="Times New Roman"/>
                <w:b/>
                <w:bCs/>
                <w:color w:val="FFFFFF"/>
                <w:sz w:val="18"/>
                <w:szCs w:val="18"/>
                <w:lang w:eastAsia="tr-TR"/>
              </w:rPr>
              <w:t>16</w:t>
            </w:r>
            <w:r w:rsidRPr="006E01FF">
              <w:rPr>
                <w:rFonts w:ascii="Times New Roman" w:eastAsia="Times New Roman" w:hAnsi="Times New Roman" w:cs="Times New Roman"/>
                <w:b/>
                <w:bCs/>
                <w:color w:val="FFFFFF"/>
                <w:sz w:val="18"/>
                <w:szCs w:val="18"/>
                <w:lang w:eastAsia="tr-TR"/>
              </w:rPr>
              <w:br/>
              <w:t>Barış, Adalet ve Güçlü Kurumlar</w:t>
            </w:r>
          </w:p>
        </w:tc>
        <w:tc>
          <w:tcPr>
            <w:tcW w:w="3969" w:type="dxa"/>
            <w:tcBorders>
              <w:top w:val="single" w:sz="12" w:space="0" w:color="auto"/>
              <w:left w:val="nil"/>
              <w:bottom w:val="single" w:sz="4" w:space="0" w:color="auto"/>
              <w:right w:val="single" w:sz="4" w:space="0" w:color="auto"/>
            </w:tcBorders>
            <w:shd w:val="clear" w:color="auto" w:fill="auto"/>
            <w:noWrap/>
            <w:vAlign w:val="center"/>
            <w:hideMark/>
          </w:tcPr>
          <w:p w14:paraId="61107904"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Dış Denetim ve Hesap Yargılaması</w:t>
            </w:r>
          </w:p>
        </w:tc>
        <w:tc>
          <w:tcPr>
            <w:tcW w:w="1355" w:type="dxa"/>
            <w:tcBorders>
              <w:top w:val="single" w:sz="12" w:space="0" w:color="auto"/>
              <w:left w:val="nil"/>
              <w:bottom w:val="single" w:sz="4" w:space="0" w:color="auto"/>
              <w:right w:val="single" w:sz="4" w:space="0" w:color="auto"/>
            </w:tcBorders>
            <w:shd w:val="clear" w:color="auto" w:fill="auto"/>
            <w:noWrap/>
            <w:vAlign w:val="center"/>
            <w:hideMark/>
          </w:tcPr>
          <w:p w14:paraId="4FFF787A"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356.850.000</w:t>
            </w:r>
          </w:p>
        </w:tc>
        <w:tc>
          <w:tcPr>
            <w:tcW w:w="1355" w:type="dxa"/>
            <w:tcBorders>
              <w:top w:val="single" w:sz="12" w:space="0" w:color="auto"/>
              <w:left w:val="nil"/>
              <w:bottom w:val="single" w:sz="4" w:space="0" w:color="auto"/>
              <w:right w:val="single" w:sz="4" w:space="0" w:color="auto"/>
            </w:tcBorders>
            <w:shd w:val="clear" w:color="auto" w:fill="auto"/>
            <w:noWrap/>
            <w:vAlign w:val="center"/>
            <w:hideMark/>
          </w:tcPr>
          <w:p w14:paraId="16BDBAFD"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318.431.000</w:t>
            </w:r>
          </w:p>
        </w:tc>
        <w:tc>
          <w:tcPr>
            <w:tcW w:w="1400" w:type="dxa"/>
            <w:vMerge w:val="restart"/>
            <w:tcBorders>
              <w:top w:val="single" w:sz="12" w:space="0" w:color="auto"/>
              <w:left w:val="single" w:sz="4" w:space="0" w:color="auto"/>
              <w:bottom w:val="single" w:sz="8" w:space="0" w:color="000000"/>
              <w:right w:val="single" w:sz="4" w:space="0" w:color="auto"/>
            </w:tcBorders>
            <w:shd w:val="clear" w:color="auto" w:fill="auto"/>
            <w:noWrap/>
            <w:vAlign w:val="center"/>
            <w:hideMark/>
          </w:tcPr>
          <w:p w14:paraId="07BB2726"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12,02%</w:t>
            </w:r>
          </w:p>
        </w:tc>
        <w:tc>
          <w:tcPr>
            <w:tcW w:w="1276" w:type="dxa"/>
            <w:vMerge w:val="restart"/>
            <w:tcBorders>
              <w:top w:val="single" w:sz="12" w:space="0" w:color="auto"/>
              <w:left w:val="single" w:sz="4" w:space="0" w:color="auto"/>
              <w:bottom w:val="single" w:sz="8" w:space="0" w:color="000000"/>
              <w:right w:val="single" w:sz="4" w:space="0" w:color="auto"/>
            </w:tcBorders>
            <w:shd w:val="clear" w:color="auto" w:fill="auto"/>
            <w:noWrap/>
            <w:vAlign w:val="center"/>
            <w:hideMark/>
          </w:tcPr>
          <w:p w14:paraId="31D988DD"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68</w:t>
            </w:r>
          </w:p>
        </w:tc>
        <w:tc>
          <w:tcPr>
            <w:tcW w:w="1418" w:type="dxa"/>
            <w:tcBorders>
              <w:top w:val="single" w:sz="12" w:space="0" w:color="auto"/>
              <w:left w:val="nil"/>
              <w:bottom w:val="single" w:sz="4" w:space="0" w:color="auto"/>
              <w:right w:val="single" w:sz="4" w:space="0" w:color="auto"/>
            </w:tcBorders>
            <w:shd w:val="clear" w:color="auto" w:fill="auto"/>
            <w:noWrap/>
            <w:vAlign w:val="center"/>
            <w:hideMark/>
          </w:tcPr>
          <w:p w14:paraId="016458A3"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405.750.000</w:t>
            </w:r>
          </w:p>
        </w:tc>
        <w:tc>
          <w:tcPr>
            <w:tcW w:w="1417"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01A90A3C"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12,64%</w:t>
            </w:r>
          </w:p>
        </w:tc>
      </w:tr>
      <w:tr w:rsidR="00315346" w:rsidRPr="00B369C5" w14:paraId="308BE590" w14:textId="77777777" w:rsidTr="00CF16A0">
        <w:trPr>
          <w:trHeight w:val="300"/>
        </w:trPr>
        <w:tc>
          <w:tcPr>
            <w:tcW w:w="2117" w:type="dxa"/>
            <w:vMerge/>
            <w:tcBorders>
              <w:top w:val="nil"/>
              <w:left w:val="single" w:sz="12" w:space="0" w:color="auto"/>
              <w:bottom w:val="single" w:sz="8" w:space="0" w:color="000000"/>
              <w:right w:val="single" w:sz="8" w:space="0" w:color="auto"/>
            </w:tcBorders>
            <w:vAlign w:val="center"/>
            <w:hideMark/>
          </w:tcPr>
          <w:p w14:paraId="38CCD373" w14:textId="77777777" w:rsidR="00315346" w:rsidRPr="006E01FF" w:rsidRDefault="00315346" w:rsidP="00ED7BC8">
            <w:pPr>
              <w:spacing w:after="0" w:line="240" w:lineRule="auto"/>
              <w:rPr>
                <w:rFonts w:ascii="Times New Roman" w:eastAsia="Times New Roman" w:hAnsi="Times New Roman" w:cs="Times New Roman"/>
                <w:b/>
                <w:bCs/>
                <w:color w:val="FFFFFF"/>
                <w:sz w:val="18"/>
                <w:szCs w:val="18"/>
                <w:lang w:eastAsia="tr-TR"/>
              </w:rPr>
            </w:pPr>
          </w:p>
        </w:tc>
        <w:tc>
          <w:tcPr>
            <w:tcW w:w="3969" w:type="dxa"/>
            <w:tcBorders>
              <w:top w:val="nil"/>
              <w:left w:val="nil"/>
              <w:bottom w:val="single" w:sz="4" w:space="0" w:color="auto"/>
              <w:right w:val="single" w:sz="4" w:space="0" w:color="auto"/>
            </w:tcBorders>
            <w:shd w:val="clear" w:color="auto" w:fill="auto"/>
            <w:noWrap/>
            <w:vAlign w:val="center"/>
            <w:hideMark/>
          </w:tcPr>
          <w:p w14:paraId="24D8AD1C"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Hukuk ve Adalet</w:t>
            </w:r>
          </w:p>
        </w:tc>
        <w:tc>
          <w:tcPr>
            <w:tcW w:w="1355" w:type="dxa"/>
            <w:tcBorders>
              <w:top w:val="nil"/>
              <w:left w:val="nil"/>
              <w:bottom w:val="single" w:sz="4" w:space="0" w:color="auto"/>
              <w:right w:val="single" w:sz="4" w:space="0" w:color="auto"/>
            </w:tcBorders>
            <w:shd w:val="clear" w:color="auto" w:fill="auto"/>
            <w:noWrap/>
            <w:vAlign w:val="center"/>
            <w:hideMark/>
          </w:tcPr>
          <w:p w14:paraId="2775C5D8"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26.947.466.000</w:t>
            </w:r>
          </w:p>
        </w:tc>
        <w:tc>
          <w:tcPr>
            <w:tcW w:w="1355" w:type="dxa"/>
            <w:tcBorders>
              <w:top w:val="nil"/>
              <w:left w:val="nil"/>
              <w:bottom w:val="single" w:sz="4" w:space="0" w:color="auto"/>
              <w:right w:val="single" w:sz="4" w:space="0" w:color="auto"/>
            </w:tcBorders>
            <w:shd w:val="clear" w:color="auto" w:fill="auto"/>
            <w:noWrap/>
            <w:vAlign w:val="center"/>
            <w:hideMark/>
          </w:tcPr>
          <w:p w14:paraId="6C33AB8F"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30.972.314.000</w:t>
            </w:r>
          </w:p>
        </w:tc>
        <w:tc>
          <w:tcPr>
            <w:tcW w:w="1400" w:type="dxa"/>
            <w:vMerge/>
            <w:tcBorders>
              <w:top w:val="nil"/>
              <w:left w:val="single" w:sz="4" w:space="0" w:color="auto"/>
              <w:bottom w:val="single" w:sz="8" w:space="0" w:color="000000"/>
              <w:right w:val="single" w:sz="4" w:space="0" w:color="auto"/>
            </w:tcBorders>
            <w:vAlign w:val="center"/>
            <w:hideMark/>
          </w:tcPr>
          <w:p w14:paraId="154980B7"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vMerge/>
            <w:tcBorders>
              <w:top w:val="nil"/>
              <w:left w:val="single" w:sz="4" w:space="0" w:color="auto"/>
              <w:bottom w:val="single" w:sz="8" w:space="0" w:color="000000"/>
              <w:right w:val="single" w:sz="4" w:space="0" w:color="auto"/>
            </w:tcBorders>
            <w:vAlign w:val="center"/>
            <w:hideMark/>
          </w:tcPr>
          <w:p w14:paraId="3FDBB862"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top w:val="nil"/>
              <w:left w:val="nil"/>
              <w:bottom w:val="single" w:sz="4" w:space="0" w:color="auto"/>
              <w:right w:val="single" w:sz="4" w:space="0" w:color="auto"/>
            </w:tcBorders>
            <w:shd w:val="clear" w:color="auto" w:fill="auto"/>
            <w:noWrap/>
            <w:vAlign w:val="center"/>
            <w:hideMark/>
          </w:tcPr>
          <w:p w14:paraId="6B3D6183"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35.063.245.000</w:t>
            </w:r>
          </w:p>
        </w:tc>
        <w:tc>
          <w:tcPr>
            <w:tcW w:w="1417" w:type="dxa"/>
            <w:vMerge/>
            <w:tcBorders>
              <w:top w:val="nil"/>
              <w:left w:val="single" w:sz="4" w:space="0" w:color="auto"/>
              <w:bottom w:val="single" w:sz="8" w:space="0" w:color="000000"/>
              <w:right w:val="single" w:sz="12" w:space="0" w:color="auto"/>
            </w:tcBorders>
            <w:vAlign w:val="center"/>
            <w:hideMark/>
          </w:tcPr>
          <w:p w14:paraId="2CD2DD98"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3B3A5846" w14:textId="77777777" w:rsidTr="00CF16A0">
        <w:trPr>
          <w:trHeight w:val="300"/>
        </w:trPr>
        <w:tc>
          <w:tcPr>
            <w:tcW w:w="2117" w:type="dxa"/>
            <w:vMerge/>
            <w:tcBorders>
              <w:top w:val="nil"/>
              <w:left w:val="single" w:sz="12" w:space="0" w:color="auto"/>
              <w:bottom w:val="single" w:sz="8" w:space="0" w:color="000000"/>
              <w:right w:val="single" w:sz="8" w:space="0" w:color="auto"/>
            </w:tcBorders>
            <w:vAlign w:val="center"/>
            <w:hideMark/>
          </w:tcPr>
          <w:p w14:paraId="01F29AE2" w14:textId="77777777" w:rsidR="00315346" w:rsidRPr="006E01FF" w:rsidRDefault="00315346" w:rsidP="00ED7BC8">
            <w:pPr>
              <w:spacing w:after="0" w:line="240" w:lineRule="auto"/>
              <w:rPr>
                <w:rFonts w:ascii="Times New Roman" w:eastAsia="Times New Roman" w:hAnsi="Times New Roman" w:cs="Times New Roman"/>
                <w:b/>
                <w:bCs/>
                <w:color w:val="FFFFFF"/>
                <w:sz w:val="18"/>
                <w:szCs w:val="18"/>
                <w:lang w:eastAsia="tr-TR"/>
              </w:rPr>
            </w:pPr>
          </w:p>
        </w:tc>
        <w:tc>
          <w:tcPr>
            <w:tcW w:w="3969" w:type="dxa"/>
            <w:tcBorders>
              <w:top w:val="nil"/>
              <w:left w:val="nil"/>
              <w:bottom w:val="single" w:sz="4" w:space="0" w:color="auto"/>
              <w:right w:val="single" w:sz="4" w:space="0" w:color="auto"/>
            </w:tcBorders>
            <w:shd w:val="clear" w:color="auto" w:fill="auto"/>
            <w:noWrap/>
            <w:vAlign w:val="center"/>
            <w:hideMark/>
          </w:tcPr>
          <w:p w14:paraId="532C9436"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İnsan Hakları</w:t>
            </w:r>
          </w:p>
        </w:tc>
        <w:tc>
          <w:tcPr>
            <w:tcW w:w="1355" w:type="dxa"/>
            <w:tcBorders>
              <w:top w:val="nil"/>
              <w:left w:val="nil"/>
              <w:bottom w:val="single" w:sz="4" w:space="0" w:color="auto"/>
              <w:right w:val="single" w:sz="4" w:space="0" w:color="auto"/>
            </w:tcBorders>
            <w:shd w:val="clear" w:color="auto" w:fill="auto"/>
            <w:noWrap/>
            <w:vAlign w:val="center"/>
            <w:hideMark/>
          </w:tcPr>
          <w:p w14:paraId="703EB9BA"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71.469.000</w:t>
            </w:r>
          </w:p>
        </w:tc>
        <w:tc>
          <w:tcPr>
            <w:tcW w:w="1355" w:type="dxa"/>
            <w:tcBorders>
              <w:top w:val="nil"/>
              <w:left w:val="nil"/>
              <w:bottom w:val="single" w:sz="4" w:space="0" w:color="auto"/>
              <w:right w:val="single" w:sz="4" w:space="0" w:color="auto"/>
            </w:tcBorders>
            <w:shd w:val="clear" w:color="auto" w:fill="auto"/>
            <w:noWrap/>
            <w:vAlign w:val="center"/>
            <w:hideMark/>
          </w:tcPr>
          <w:p w14:paraId="31680ACF"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61.811.000</w:t>
            </w:r>
          </w:p>
        </w:tc>
        <w:tc>
          <w:tcPr>
            <w:tcW w:w="1400" w:type="dxa"/>
            <w:vMerge/>
            <w:tcBorders>
              <w:top w:val="nil"/>
              <w:left w:val="single" w:sz="4" w:space="0" w:color="auto"/>
              <w:bottom w:val="single" w:sz="8" w:space="0" w:color="000000"/>
              <w:right w:val="single" w:sz="4" w:space="0" w:color="auto"/>
            </w:tcBorders>
            <w:vAlign w:val="center"/>
            <w:hideMark/>
          </w:tcPr>
          <w:p w14:paraId="7F7372F3"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vMerge/>
            <w:tcBorders>
              <w:top w:val="nil"/>
              <w:left w:val="single" w:sz="4" w:space="0" w:color="auto"/>
              <w:bottom w:val="single" w:sz="8" w:space="0" w:color="000000"/>
              <w:right w:val="single" w:sz="4" w:space="0" w:color="auto"/>
            </w:tcBorders>
            <w:vAlign w:val="center"/>
            <w:hideMark/>
          </w:tcPr>
          <w:p w14:paraId="0B0DC69F"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top w:val="nil"/>
              <w:left w:val="nil"/>
              <w:bottom w:val="single" w:sz="4" w:space="0" w:color="auto"/>
              <w:right w:val="single" w:sz="4" w:space="0" w:color="auto"/>
            </w:tcBorders>
            <w:shd w:val="clear" w:color="auto" w:fill="auto"/>
            <w:noWrap/>
            <w:vAlign w:val="center"/>
            <w:hideMark/>
          </w:tcPr>
          <w:p w14:paraId="2A897C6F"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83.716.000</w:t>
            </w:r>
          </w:p>
        </w:tc>
        <w:tc>
          <w:tcPr>
            <w:tcW w:w="1417" w:type="dxa"/>
            <w:vMerge/>
            <w:tcBorders>
              <w:top w:val="nil"/>
              <w:left w:val="single" w:sz="4" w:space="0" w:color="auto"/>
              <w:bottom w:val="single" w:sz="8" w:space="0" w:color="000000"/>
              <w:right w:val="single" w:sz="12" w:space="0" w:color="auto"/>
            </w:tcBorders>
            <w:vAlign w:val="center"/>
            <w:hideMark/>
          </w:tcPr>
          <w:p w14:paraId="77776A6A"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0CD78F2A" w14:textId="77777777" w:rsidTr="00CF16A0">
        <w:trPr>
          <w:trHeight w:val="300"/>
        </w:trPr>
        <w:tc>
          <w:tcPr>
            <w:tcW w:w="2117" w:type="dxa"/>
            <w:vMerge/>
            <w:tcBorders>
              <w:top w:val="nil"/>
              <w:left w:val="single" w:sz="12" w:space="0" w:color="auto"/>
              <w:bottom w:val="single" w:sz="8" w:space="0" w:color="000000"/>
              <w:right w:val="single" w:sz="8" w:space="0" w:color="auto"/>
            </w:tcBorders>
            <w:vAlign w:val="center"/>
            <w:hideMark/>
          </w:tcPr>
          <w:p w14:paraId="48594155" w14:textId="77777777" w:rsidR="00315346" w:rsidRPr="006E01FF" w:rsidRDefault="00315346" w:rsidP="00ED7BC8">
            <w:pPr>
              <w:spacing w:after="0" w:line="240" w:lineRule="auto"/>
              <w:rPr>
                <w:rFonts w:ascii="Times New Roman" w:eastAsia="Times New Roman" w:hAnsi="Times New Roman" w:cs="Times New Roman"/>
                <w:b/>
                <w:bCs/>
                <w:color w:val="FFFFFF"/>
                <w:sz w:val="18"/>
                <w:szCs w:val="18"/>
                <w:lang w:eastAsia="tr-TR"/>
              </w:rPr>
            </w:pPr>
          </w:p>
        </w:tc>
        <w:tc>
          <w:tcPr>
            <w:tcW w:w="3969" w:type="dxa"/>
            <w:tcBorders>
              <w:top w:val="nil"/>
              <w:left w:val="nil"/>
              <w:bottom w:val="single" w:sz="4" w:space="0" w:color="auto"/>
              <w:right w:val="single" w:sz="4" w:space="0" w:color="auto"/>
            </w:tcBorders>
            <w:shd w:val="clear" w:color="auto" w:fill="auto"/>
            <w:noWrap/>
            <w:vAlign w:val="center"/>
            <w:hideMark/>
          </w:tcPr>
          <w:p w14:paraId="232C33CC"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Kamu Denetçiliği</w:t>
            </w:r>
          </w:p>
        </w:tc>
        <w:tc>
          <w:tcPr>
            <w:tcW w:w="1355" w:type="dxa"/>
            <w:tcBorders>
              <w:top w:val="nil"/>
              <w:left w:val="nil"/>
              <w:bottom w:val="single" w:sz="4" w:space="0" w:color="auto"/>
              <w:right w:val="single" w:sz="4" w:space="0" w:color="auto"/>
            </w:tcBorders>
            <w:shd w:val="clear" w:color="auto" w:fill="auto"/>
            <w:noWrap/>
            <w:vAlign w:val="center"/>
            <w:hideMark/>
          </w:tcPr>
          <w:p w14:paraId="71CBCB62"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36.243.000</w:t>
            </w:r>
          </w:p>
        </w:tc>
        <w:tc>
          <w:tcPr>
            <w:tcW w:w="1355" w:type="dxa"/>
            <w:tcBorders>
              <w:top w:val="nil"/>
              <w:left w:val="nil"/>
              <w:bottom w:val="single" w:sz="4" w:space="0" w:color="auto"/>
              <w:right w:val="single" w:sz="4" w:space="0" w:color="auto"/>
            </w:tcBorders>
            <w:shd w:val="clear" w:color="auto" w:fill="auto"/>
            <w:noWrap/>
            <w:vAlign w:val="center"/>
            <w:hideMark/>
          </w:tcPr>
          <w:p w14:paraId="32466A3C"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33.993.000</w:t>
            </w:r>
          </w:p>
        </w:tc>
        <w:tc>
          <w:tcPr>
            <w:tcW w:w="1400" w:type="dxa"/>
            <w:vMerge/>
            <w:tcBorders>
              <w:top w:val="nil"/>
              <w:left w:val="single" w:sz="4" w:space="0" w:color="auto"/>
              <w:bottom w:val="single" w:sz="8" w:space="0" w:color="000000"/>
              <w:right w:val="single" w:sz="4" w:space="0" w:color="auto"/>
            </w:tcBorders>
            <w:vAlign w:val="center"/>
            <w:hideMark/>
          </w:tcPr>
          <w:p w14:paraId="52664E8C"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vMerge/>
            <w:tcBorders>
              <w:top w:val="nil"/>
              <w:left w:val="single" w:sz="4" w:space="0" w:color="auto"/>
              <w:bottom w:val="single" w:sz="8" w:space="0" w:color="000000"/>
              <w:right w:val="single" w:sz="4" w:space="0" w:color="auto"/>
            </w:tcBorders>
            <w:vAlign w:val="center"/>
            <w:hideMark/>
          </w:tcPr>
          <w:p w14:paraId="39E02707"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top w:val="nil"/>
              <w:left w:val="nil"/>
              <w:bottom w:val="single" w:sz="4" w:space="0" w:color="auto"/>
              <w:right w:val="single" w:sz="4" w:space="0" w:color="auto"/>
            </w:tcBorders>
            <w:shd w:val="clear" w:color="auto" w:fill="auto"/>
            <w:noWrap/>
            <w:vAlign w:val="center"/>
            <w:hideMark/>
          </w:tcPr>
          <w:p w14:paraId="67460D09"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41.760.000</w:t>
            </w:r>
          </w:p>
        </w:tc>
        <w:tc>
          <w:tcPr>
            <w:tcW w:w="1417" w:type="dxa"/>
            <w:vMerge/>
            <w:tcBorders>
              <w:top w:val="nil"/>
              <w:left w:val="single" w:sz="4" w:space="0" w:color="auto"/>
              <w:bottom w:val="single" w:sz="8" w:space="0" w:color="000000"/>
              <w:right w:val="single" w:sz="12" w:space="0" w:color="auto"/>
            </w:tcBorders>
            <w:vAlign w:val="center"/>
            <w:hideMark/>
          </w:tcPr>
          <w:p w14:paraId="056EF5C7"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5D593084" w14:textId="77777777" w:rsidTr="00CF16A0">
        <w:trPr>
          <w:trHeight w:val="300"/>
        </w:trPr>
        <w:tc>
          <w:tcPr>
            <w:tcW w:w="2117" w:type="dxa"/>
            <w:vMerge/>
            <w:tcBorders>
              <w:top w:val="nil"/>
              <w:left w:val="single" w:sz="12" w:space="0" w:color="auto"/>
              <w:bottom w:val="single" w:sz="8" w:space="0" w:color="000000"/>
              <w:right w:val="single" w:sz="8" w:space="0" w:color="auto"/>
            </w:tcBorders>
            <w:vAlign w:val="center"/>
            <w:hideMark/>
          </w:tcPr>
          <w:p w14:paraId="449BF6C1" w14:textId="77777777" w:rsidR="00315346" w:rsidRPr="006E01FF" w:rsidRDefault="00315346" w:rsidP="00ED7BC8">
            <w:pPr>
              <w:spacing w:after="0" w:line="240" w:lineRule="auto"/>
              <w:rPr>
                <w:rFonts w:ascii="Times New Roman" w:eastAsia="Times New Roman" w:hAnsi="Times New Roman" w:cs="Times New Roman"/>
                <w:b/>
                <w:bCs/>
                <w:color w:val="FFFFFF"/>
                <w:sz w:val="18"/>
                <w:szCs w:val="18"/>
                <w:lang w:eastAsia="tr-TR"/>
              </w:rPr>
            </w:pPr>
          </w:p>
        </w:tc>
        <w:tc>
          <w:tcPr>
            <w:tcW w:w="3969" w:type="dxa"/>
            <w:tcBorders>
              <w:top w:val="nil"/>
              <w:left w:val="nil"/>
              <w:bottom w:val="single" w:sz="4" w:space="0" w:color="auto"/>
              <w:right w:val="single" w:sz="4" w:space="0" w:color="auto"/>
            </w:tcBorders>
            <w:shd w:val="clear" w:color="auto" w:fill="auto"/>
            <w:noWrap/>
            <w:vAlign w:val="center"/>
            <w:hideMark/>
          </w:tcPr>
          <w:p w14:paraId="2E56224E"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Toplum Güvenliği</w:t>
            </w:r>
          </w:p>
        </w:tc>
        <w:tc>
          <w:tcPr>
            <w:tcW w:w="1355" w:type="dxa"/>
            <w:tcBorders>
              <w:top w:val="nil"/>
              <w:left w:val="nil"/>
              <w:bottom w:val="single" w:sz="4" w:space="0" w:color="auto"/>
              <w:right w:val="single" w:sz="4" w:space="0" w:color="auto"/>
            </w:tcBorders>
            <w:shd w:val="clear" w:color="auto" w:fill="auto"/>
            <w:noWrap/>
            <w:vAlign w:val="center"/>
            <w:hideMark/>
          </w:tcPr>
          <w:p w14:paraId="396EDC29"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66.064.241.000</w:t>
            </w:r>
          </w:p>
        </w:tc>
        <w:tc>
          <w:tcPr>
            <w:tcW w:w="1355" w:type="dxa"/>
            <w:tcBorders>
              <w:top w:val="nil"/>
              <w:left w:val="nil"/>
              <w:bottom w:val="single" w:sz="4" w:space="0" w:color="auto"/>
              <w:right w:val="single" w:sz="4" w:space="0" w:color="auto"/>
            </w:tcBorders>
            <w:shd w:val="clear" w:color="auto" w:fill="auto"/>
            <w:noWrap/>
            <w:vAlign w:val="center"/>
            <w:hideMark/>
          </w:tcPr>
          <w:p w14:paraId="6D00D1DB"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77.389.399.000</w:t>
            </w:r>
          </w:p>
        </w:tc>
        <w:tc>
          <w:tcPr>
            <w:tcW w:w="1400" w:type="dxa"/>
            <w:vMerge/>
            <w:tcBorders>
              <w:top w:val="nil"/>
              <w:left w:val="single" w:sz="4" w:space="0" w:color="auto"/>
              <w:bottom w:val="single" w:sz="8" w:space="0" w:color="000000"/>
              <w:right w:val="single" w:sz="4" w:space="0" w:color="auto"/>
            </w:tcBorders>
            <w:vAlign w:val="center"/>
            <w:hideMark/>
          </w:tcPr>
          <w:p w14:paraId="537FAAE7"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vMerge/>
            <w:tcBorders>
              <w:top w:val="nil"/>
              <w:left w:val="single" w:sz="4" w:space="0" w:color="auto"/>
              <w:bottom w:val="single" w:sz="8" w:space="0" w:color="000000"/>
              <w:right w:val="single" w:sz="4" w:space="0" w:color="auto"/>
            </w:tcBorders>
            <w:vAlign w:val="center"/>
            <w:hideMark/>
          </w:tcPr>
          <w:p w14:paraId="63CC52EE"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top w:val="nil"/>
              <w:left w:val="nil"/>
              <w:bottom w:val="single" w:sz="4" w:space="0" w:color="auto"/>
              <w:right w:val="single" w:sz="4" w:space="0" w:color="auto"/>
            </w:tcBorders>
            <w:shd w:val="clear" w:color="auto" w:fill="auto"/>
            <w:noWrap/>
            <w:vAlign w:val="center"/>
            <w:hideMark/>
          </w:tcPr>
          <w:p w14:paraId="30966DB2"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85.908.762.000</w:t>
            </w:r>
          </w:p>
        </w:tc>
        <w:tc>
          <w:tcPr>
            <w:tcW w:w="1417" w:type="dxa"/>
            <w:vMerge/>
            <w:tcBorders>
              <w:top w:val="nil"/>
              <w:left w:val="single" w:sz="4" w:space="0" w:color="auto"/>
              <w:bottom w:val="single" w:sz="8" w:space="0" w:color="000000"/>
              <w:right w:val="single" w:sz="12" w:space="0" w:color="auto"/>
            </w:tcBorders>
            <w:vAlign w:val="center"/>
            <w:hideMark/>
          </w:tcPr>
          <w:p w14:paraId="15FB1B76"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664DE36A" w14:textId="77777777" w:rsidTr="00CF16A0">
        <w:trPr>
          <w:trHeight w:val="300"/>
        </w:trPr>
        <w:tc>
          <w:tcPr>
            <w:tcW w:w="2117" w:type="dxa"/>
            <w:vMerge/>
            <w:tcBorders>
              <w:top w:val="nil"/>
              <w:left w:val="single" w:sz="12" w:space="0" w:color="auto"/>
              <w:bottom w:val="single" w:sz="8" w:space="0" w:color="000000"/>
              <w:right w:val="single" w:sz="8" w:space="0" w:color="auto"/>
            </w:tcBorders>
            <w:vAlign w:val="center"/>
            <w:hideMark/>
          </w:tcPr>
          <w:p w14:paraId="41A73010" w14:textId="77777777" w:rsidR="00315346" w:rsidRPr="006E01FF" w:rsidRDefault="00315346" w:rsidP="00ED7BC8">
            <w:pPr>
              <w:spacing w:after="0" w:line="240" w:lineRule="auto"/>
              <w:rPr>
                <w:rFonts w:ascii="Times New Roman" w:eastAsia="Times New Roman" w:hAnsi="Times New Roman" w:cs="Times New Roman"/>
                <w:b/>
                <w:bCs/>
                <w:color w:val="FFFFFF"/>
                <w:sz w:val="18"/>
                <w:szCs w:val="18"/>
                <w:lang w:eastAsia="tr-TR"/>
              </w:rPr>
            </w:pPr>
          </w:p>
        </w:tc>
        <w:tc>
          <w:tcPr>
            <w:tcW w:w="3969" w:type="dxa"/>
            <w:tcBorders>
              <w:top w:val="nil"/>
              <w:left w:val="nil"/>
              <w:bottom w:val="single" w:sz="4" w:space="0" w:color="auto"/>
              <w:right w:val="single" w:sz="4" w:space="0" w:color="auto"/>
            </w:tcBorders>
            <w:shd w:val="clear" w:color="auto" w:fill="auto"/>
            <w:noWrap/>
            <w:vAlign w:val="center"/>
            <w:hideMark/>
          </w:tcPr>
          <w:p w14:paraId="45EBB62C"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Ulusal Savunma ve Güvenlik</w:t>
            </w:r>
          </w:p>
        </w:tc>
        <w:tc>
          <w:tcPr>
            <w:tcW w:w="1355" w:type="dxa"/>
            <w:tcBorders>
              <w:top w:val="nil"/>
              <w:left w:val="nil"/>
              <w:bottom w:val="single" w:sz="4" w:space="0" w:color="auto"/>
              <w:right w:val="single" w:sz="4" w:space="0" w:color="auto"/>
            </w:tcBorders>
            <w:shd w:val="clear" w:color="auto" w:fill="auto"/>
            <w:noWrap/>
            <w:vAlign w:val="center"/>
            <w:hideMark/>
          </w:tcPr>
          <w:p w14:paraId="7EB88016"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87.661.843.000</w:t>
            </w:r>
          </w:p>
        </w:tc>
        <w:tc>
          <w:tcPr>
            <w:tcW w:w="1355" w:type="dxa"/>
            <w:tcBorders>
              <w:top w:val="nil"/>
              <w:left w:val="nil"/>
              <w:bottom w:val="single" w:sz="4" w:space="0" w:color="auto"/>
              <w:right w:val="single" w:sz="4" w:space="0" w:color="auto"/>
            </w:tcBorders>
            <w:shd w:val="clear" w:color="auto" w:fill="auto"/>
            <w:noWrap/>
            <w:vAlign w:val="center"/>
            <w:hideMark/>
          </w:tcPr>
          <w:p w14:paraId="0716BE7D"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100.878.976.000</w:t>
            </w:r>
          </w:p>
        </w:tc>
        <w:tc>
          <w:tcPr>
            <w:tcW w:w="1400" w:type="dxa"/>
            <w:vMerge/>
            <w:tcBorders>
              <w:top w:val="nil"/>
              <w:left w:val="single" w:sz="4" w:space="0" w:color="auto"/>
              <w:bottom w:val="single" w:sz="8" w:space="0" w:color="000000"/>
              <w:right w:val="single" w:sz="4" w:space="0" w:color="auto"/>
            </w:tcBorders>
            <w:vAlign w:val="center"/>
            <w:hideMark/>
          </w:tcPr>
          <w:p w14:paraId="0E966382"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vMerge/>
            <w:tcBorders>
              <w:top w:val="nil"/>
              <w:left w:val="single" w:sz="4" w:space="0" w:color="auto"/>
              <w:bottom w:val="single" w:sz="8" w:space="0" w:color="000000"/>
              <w:right w:val="single" w:sz="4" w:space="0" w:color="auto"/>
            </w:tcBorders>
            <w:vAlign w:val="center"/>
            <w:hideMark/>
          </w:tcPr>
          <w:p w14:paraId="3A741824"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top w:val="nil"/>
              <w:left w:val="nil"/>
              <w:bottom w:val="single" w:sz="4" w:space="0" w:color="auto"/>
              <w:right w:val="single" w:sz="4" w:space="0" w:color="auto"/>
            </w:tcBorders>
            <w:shd w:val="clear" w:color="auto" w:fill="auto"/>
            <w:noWrap/>
            <w:vAlign w:val="center"/>
            <w:hideMark/>
          </w:tcPr>
          <w:p w14:paraId="12CEF379"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116.346.461.000</w:t>
            </w:r>
          </w:p>
        </w:tc>
        <w:tc>
          <w:tcPr>
            <w:tcW w:w="1417" w:type="dxa"/>
            <w:vMerge/>
            <w:tcBorders>
              <w:top w:val="nil"/>
              <w:left w:val="single" w:sz="4" w:space="0" w:color="auto"/>
              <w:bottom w:val="single" w:sz="8" w:space="0" w:color="000000"/>
              <w:right w:val="single" w:sz="12" w:space="0" w:color="auto"/>
            </w:tcBorders>
            <w:vAlign w:val="center"/>
            <w:hideMark/>
          </w:tcPr>
          <w:p w14:paraId="285F2CFE"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45DF27CC" w14:textId="77777777" w:rsidTr="00CF16A0">
        <w:trPr>
          <w:trHeight w:val="315"/>
        </w:trPr>
        <w:tc>
          <w:tcPr>
            <w:tcW w:w="2117" w:type="dxa"/>
            <w:vMerge/>
            <w:tcBorders>
              <w:top w:val="nil"/>
              <w:left w:val="single" w:sz="12" w:space="0" w:color="auto"/>
              <w:bottom w:val="single" w:sz="12" w:space="0" w:color="auto"/>
              <w:right w:val="single" w:sz="8" w:space="0" w:color="auto"/>
            </w:tcBorders>
            <w:vAlign w:val="center"/>
            <w:hideMark/>
          </w:tcPr>
          <w:p w14:paraId="551A3CDD" w14:textId="77777777" w:rsidR="00315346" w:rsidRPr="006E01FF" w:rsidRDefault="00315346" w:rsidP="00ED7BC8">
            <w:pPr>
              <w:spacing w:after="0" w:line="240" w:lineRule="auto"/>
              <w:rPr>
                <w:rFonts w:ascii="Times New Roman" w:eastAsia="Times New Roman" w:hAnsi="Times New Roman" w:cs="Times New Roman"/>
                <w:b/>
                <w:bCs/>
                <w:color w:val="FFFFFF"/>
                <w:sz w:val="18"/>
                <w:szCs w:val="18"/>
                <w:lang w:eastAsia="tr-TR"/>
              </w:rPr>
            </w:pPr>
          </w:p>
        </w:tc>
        <w:tc>
          <w:tcPr>
            <w:tcW w:w="3969" w:type="dxa"/>
            <w:tcBorders>
              <w:top w:val="nil"/>
              <w:left w:val="nil"/>
              <w:bottom w:val="single" w:sz="12" w:space="0" w:color="auto"/>
              <w:right w:val="single" w:sz="4" w:space="0" w:color="auto"/>
            </w:tcBorders>
            <w:shd w:val="clear" w:color="auto" w:fill="auto"/>
            <w:noWrap/>
            <w:vAlign w:val="center"/>
            <w:hideMark/>
          </w:tcPr>
          <w:p w14:paraId="6A9DBE94"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Yasama</w:t>
            </w:r>
          </w:p>
        </w:tc>
        <w:tc>
          <w:tcPr>
            <w:tcW w:w="1355" w:type="dxa"/>
            <w:tcBorders>
              <w:top w:val="nil"/>
              <w:left w:val="nil"/>
              <w:bottom w:val="single" w:sz="12" w:space="0" w:color="auto"/>
              <w:right w:val="single" w:sz="4" w:space="0" w:color="auto"/>
            </w:tcBorders>
            <w:shd w:val="clear" w:color="auto" w:fill="auto"/>
            <w:noWrap/>
            <w:vAlign w:val="center"/>
            <w:hideMark/>
          </w:tcPr>
          <w:p w14:paraId="40A51ADE"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1.351.463.000</w:t>
            </w:r>
          </w:p>
        </w:tc>
        <w:tc>
          <w:tcPr>
            <w:tcW w:w="1355" w:type="dxa"/>
            <w:tcBorders>
              <w:top w:val="nil"/>
              <w:left w:val="nil"/>
              <w:bottom w:val="single" w:sz="12" w:space="0" w:color="auto"/>
              <w:right w:val="single" w:sz="4" w:space="0" w:color="auto"/>
            </w:tcBorders>
            <w:shd w:val="clear" w:color="auto" w:fill="auto"/>
            <w:noWrap/>
            <w:vAlign w:val="center"/>
            <w:hideMark/>
          </w:tcPr>
          <w:p w14:paraId="19048E18"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1.327.788.000</w:t>
            </w:r>
          </w:p>
        </w:tc>
        <w:tc>
          <w:tcPr>
            <w:tcW w:w="1400" w:type="dxa"/>
            <w:vMerge/>
            <w:tcBorders>
              <w:top w:val="nil"/>
              <w:left w:val="single" w:sz="4" w:space="0" w:color="auto"/>
              <w:bottom w:val="single" w:sz="12" w:space="0" w:color="auto"/>
              <w:right w:val="single" w:sz="4" w:space="0" w:color="auto"/>
            </w:tcBorders>
            <w:vAlign w:val="center"/>
            <w:hideMark/>
          </w:tcPr>
          <w:p w14:paraId="5ECBE138"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276" w:type="dxa"/>
            <w:vMerge/>
            <w:tcBorders>
              <w:top w:val="nil"/>
              <w:left w:val="single" w:sz="4" w:space="0" w:color="auto"/>
              <w:bottom w:val="single" w:sz="12" w:space="0" w:color="auto"/>
              <w:right w:val="single" w:sz="4" w:space="0" w:color="auto"/>
            </w:tcBorders>
            <w:vAlign w:val="center"/>
            <w:hideMark/>
          </w:tcPr>
          <w:p w14:paraId="4E8C0B84"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top w:val="nil"/>
              <w:left w:val="nil"/>
              <w:bottom w:val="single" w:sz="12" w:space="0" w:color="auto"/>
              <w:right w:val="single" w:sz="4" w:space="0" w:color="auto"/>
            </w:tcBorders>
            <w:shd w:val="clear" w:color="auto" w:fill="auto"/>
            <w:noWrap/>
            <w:vAlign w:val="center"/>
            <w:hideMark/>
          </w:tcPr>
          <w:p w14:paraId="6DA2AF8D"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1.597.692.000</w:t>
            </w:r>
          </w:p>
        </w:tc>
        <w:tc>
          <w:tcPr>
            <w:tcW w:w="1417" w:type="dxa"/>
            <w:vMerge/>
            <w:tcBorders>
              <w:top w:val="nil"/>
              <w:left w:val="single" w:sz="4" w:space="0" w:color="auto"/>
              <w:bottom w:val="single" w:sz="12" w:space="0" w:color="auto"/>
              <w:right w:val="single" w:sz="12" w:space="0" w:color="auto"/>
            </w:tcBorders>
            <w:vAlign w:val="center"/>
            <w:hideMark/>
          </w:tcPr>
          <w:p w14:paraId="1535A3F2"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p>
        </w:tc>
      </w:tr>
      <w:tr w:rsidR="00315346" w:rsidRPr="00B369C5" w14:paraId="77A77B8E" w14:textId="77777777" w:rsidTr="00CF16A0">
        <w:trPr>
          <w:trHeight w:val="900"/>
        </w:trPr>
        <w:tc>
          <w:tcPr>
            <w:tcW w:w="2117" w:type="dxa"/>
            <w:tcBorders>
              <w:top w:val="single" w:sz="12" w:space="0" w:color="auto"/>
              <w:left w:val="single" w:sz="12" w:space="0" w:color="auto"/>
              <w:bottom w:val="single" w:sz="12" w:space="0" w:color="auto"/>
              <w:right w:val="single" w:sz="8" w:space="0" w:color="auto"/>
            </w:tcBorders>
            <w:shd w:val="clear" w:color="000000" w:fill="19486A"/>
            <w:vAlign w:val="center"/>
            <w:hideMark/>
          </w:tcPr>
          <w:p w14:paraId="1D068F62" w14:textId="77777777" w:rsidR="00315346" w:rsidRPr="006E01FF" w:rsidRDefault="00315346" w:rsidP="00ED7BC8">
            <w:pPr>
              <w:spacing w:after="0" w:line="240" w:lineRule="auto"/>
              <w:jc w:val="center"/>
              <w:rPr>
                <w:rFonts w:ascii="Times New Roman" w:eastAsia="Times New Roman" w:hAnsi="Times New Roman" w:cs="Times New Roman"/>
                <w:b/>
                <w:bCs/>
                <w:color w:val="FFFFFF"/>
                <w:sz w:val="18"/>
                <w:szCs w:val="18"/>
                <w:lang w:eastAsia="tr-TR"/>
              </w:rPr>
            </w:pPr>
            <w:r w:rsidRPr="006E01FF">
              <w:rPr>
                <w:rFonts w:ascii="Times New Roman" w:eastAsia="Times New Roman" w:hAnsi="Times New Roman" w:cs="Times New Roman"/>
                <w:b/>
                <w:bCs/>
                <w:color w:val="FFFFFF"/>
                <w:sz w:val="18"/>
                <w:szCs w:val="18"/>
                <w:lang w:eastAsia="tr-TR"/>
              </w:rPr>
              <w:t>17</w:t>
            </w:r>
            <w:r w:rsidRPr="006E01FF">
              <w:rPr>
                <w:rFonts w:ascii="Times New Roman" w:eastAsia="Times New Roman" w:hAnsi="Times New Roman" w:cs="Times New Roman"/>
                <w:b/>
                <w:bCs/>
                <w:color w:val="FFFFFF"/>
                <w:sz w:val="18"/>
                <w:szCs w:val="18"/>
                <w:lang w:eastAsia="tr-TR"/>
              </w:rPr>
              <w:br/>
              <w:t>Amaçlar için Ortaklıklar</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14:paraId="1FB76703" w14:textId="77777777" w:rsidR="00315346" w:rsidRPr="006E01FF" w:rsidRDefault="00315346" w:rsidP="00ED7BC8">
            <w:pPr>
              <w:spacing w:after="0" w:line="240" w:lineRule="auto"/>
              <w:rPr>
                <w:rFonts w:ascii="Times New Roman" w:eastAsia="Times New Roman" w:hAnsi="Times New Roman" w:cs="Times New Roman"/>
                <w:color w:val="000000"/>
                <w:sz w:val="18"/>
                <w:szCs w:val="18"/>
                <w:lang w:eastAsia="tr-TR"/>
              </w:rPr>
            </w:pPr>
            <w:r w:rsidRPr="00B369C5">
              <w:rPr>
                <w:rFonts w:ascii="Times New Roman" w:eastAsia="Times New Roman" w:hAnsi="Times New Roman" w:cs="Times New Roman"/>
                <w:color w:val="000000"/>
                <w:sz w:val="18"/>
                <w:szCs w:val="18"/>
                <w:lang w:eastAsia="tr-TR"/>
              </w:rPr>
              <w:t xml:space="preserve">Uluslararası Kalkınma </w:t>
            </w:r>
            <w:proofErr w:type="gramStart"/>
            <w:r w:rsidRPr="00B369C5">
              <w:rPr>
                <w:rFonts w:ascii="Times New Roman" w:eastAsia="Times New Roman" w:hAnsi="Times New Roman" w:cs="Times New Roman"/>
                <w:color w:val="000000"/>
                <w:sz w:val="18"/>
                <w:szCs w:val="18"/>
                <w:lang w:eastAsia="tr-TR"/>
              </w:rPr>
              <w:t>İşbirliği</w:t>
            </w:r>
            <w:proofErr w:type="gramEnd"/>
          </w:p>
        </w:tc>
        <w:tc>
          <w:tcPr>
            <w:tcW w:w="1355" w:type="dxa"/>
            <w:tcBorders>
              <w:top w:val="single" w:sz="12" w:space="0" w:color="auto"/>
              <w:left w:val="nil"/>
              <w:bottom w:val="single" w:sz="12" w:space="0" w:color="auto"/>
              <w:right w:val="single" w:sz="4" w:space="0" w:color="auto"/>
            </w:tcBorders>
            <w:shd w:val="clear" w:color="auto" w:fill="auto"/>
            <w:noWrap/>
            <w:vAlign w:val="center"/>
            <w:hideMark/>
          </w:tcPr>
          <w:p w14:paraId="59F7B1B5"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838.347.000</w:t>
            </w:r>
          </w:p>
        </w:tc>
        <w:tc>
          <w:tcPr>
            <w:tcW w:w="1355" w:type="dxa"/>
            <w:tcBorders>
              <w:top w:val="single" w:sz="12" w:space="0" w:color="auto"/>
              <w:left w:val="nil"/>
              <w:bottom w:val="single" w:sz="12" w:space="0" w:color="auto"/>
              <w:right w:val="single" w:sz="4" w:space="0" w:color="auto"/>
            </w:tcBorders>
            <w:shd w:val="clear" w:color="auto" w:fill="auto"/>
            <w:noWrap/>
            <w:vAlign w:val="center"/>
            <w:hideMark/>
          </w:tcPr>
          <w:p w14:paraId="0E6961DF"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704.214.000</w:t>
            </w:r>
          </w:p>
        </w:tc>
        <w:tc>
          <w:tcPr>
            <w:tcW w:w="1400" w:type="dxa"/>
            <w:tcBorders>
              <w:top w:val="single" w:sz="12" w:space="0" w:color="auto"/>
              <w:left w:val="nil"/>
              <w:bottom w:val="single" w:sz="12" w:space="0" w:color="auto"/>
              <w:right w:val="single" w:sz="4" w:space="0" w:color="auto"/>
            </w:tcBorders>
            <w:shd w:val="clear" w:color="auto" w:fill="auto"/>
            <w:noWrap/>
            <w:vAlign w:val="center"/>
            <w:hideMark/>
          </w:tcPr>
          <w:p w14:paraId="7BDC57D0"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0,04%</w:t>
            </w:r>
          </w:p>
        </w:tc>
        <w:tc>
          <w:tcPr>
            <w:tcW w:w="1276" w:type="dxa"/>
            <w:tcBorders>
              <w:top w:val="single" w:sz="12" w:space="0" w:color="auto"/>
              <w:left w:val="nil"/>
              <w:bottom w:val="single" w:sz="12" w:space="0" w:color="auto"/>
              <w:right w:val="single" w:sz="4" w:space="0" w:color="auto"/>
            </w:tcBorders>
            <w:shd w:val="clear" w:color="auto" w:fill="auto"/>
            <w:noWrap/>
            <w:vAlign w:val="center"/>
            <w:hideMark/>
          </w:tcPr>
          <w:p w14:paraId="4F21C26B"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74,7</w:t>
            </w:r>
          </w:p>
        </w:tc>
        <w:tc>
          <w:tcPr>
            <w:tcW w:w="1418" w:type="dxa"/>
            <w:tcBorders>
              <w:top w:val="single" w:sz="12" w:space="0" w:color="auto"/>
              <w:left w:val="nil"/>
              <w:bottom w:val="single" w:sz="12" w:space="0" w:color="auto"/>
              <w:right w:val="single" w:sz="4" w:space="0" w:color="auto"/>
            </w:tcBorders>
            <w:shd w:val="clear" w:color="auto" w:fill="auto"/>
            <w:noWrap/>
            <w:vAlign w:val="center"/>
            <w:hideMark/>
          </w:tcPr>
          <w:p w14:paraId="5D2C6673"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978.322.000</w:t>
            </w:r>
          </w:p>
        </w:tc>
        <w:tc>
          <w:tcPr>
            <w:tcW w:w="1417" w:type="dxa"/>
            <w:tcBorders>
              <w:top w:val="single" w:sz="12" w:space="0" w:color="auto"/>
              <w:left w:val="nil"/>
              <w:bottom w:val="single" w:sz="12" w:space="0" w:color="auto"/>
              <w:right w:val="single" w:sz="12" w:space="0" w:color="auto"/>
            </w:tcBorders>
            <w:shd w:val="clear" w:color="auto" w:fill="auto"/>
            <w:noWrap/>
            <w:vAlign w:val="center"/>
            <w:hideMark/>
          </w:tcPr>
          <w:p w14:paraId="0B6332FB" w14:textId="77777777" w:rsidR="00315346" w:rsidRPr="006E01FF" w:rsidRDefault="00315346" w:rsidP="00ED7BC8">
            <w:pPr>
              <w:spacing w:after="0" w:line="240" w:lineRule="auto"/>
              <w:jc w:val="center"/>
              <w:rPr>
                <w:rFonts w:ascii="Times New Roman" w:eastAsia="Times New Roman" w:hAnsi="Times New Roman" w:cs="Times New Roman"/>
                <w:color w:val="000000"/>
                <w:sz w:val="18"/>
                <w:szCs w:val="18"/>
                <w:lang w:eastAsia="tr-TR"/>
              </w:rPr>
            </w:pPr>
            <w:r w:rsidRPr="006E01FF">
              <w:rPr>
                <w:rFonts w:ascii="Times New Roman" w:eastAsia="Times New Roman" w:hAnsi="Times New Roman" w:cs="Times New Roman"/>
                <w:color w:val="000000"/>
                <w:sz w:val="18"/>
                <w:szCs w:val="18"/>
                <w:lang w:eastAsia="tr-TR"/>
              </w:rPr>
              <w:t>0,05%</w:t>
            </w:r>
          </w:p>
        </w:tc>
      </w:tr>
    </w:tbl>
    <w:p w14:paraId="6F3BF583" w14:textId="63D783D7" w:rsidR="00315346" w:rsidRPr="00DE132D" w:rsidRDefault="00DE132D" w:rsidP="00B61121">
      <w:pPr>
        <w:jc w:val="both"/>
        <w:rPr>
          <w:rFonts w:ascii="Times New Roman" w:hAnsi="Times New Roman" w:cs="Times New Roman"/>
          <w:sz w:val="20"/>
          <w:szCs w:val="20"/>
        </w:rPr>
      </w:pPr>
      <w:r w:rsidRPr="00DE132D">
        <w:rPr>
          <w:rFonts w:ascii="Times New Roman" w:hAnsi="Times New Roman" w:cs="Times New Roman"/>
          <w:b/>
          <w:bCs/>
          <w:sz w:val="20"/>
          <w:szCs w:val="20"/>
        </w:rPr>
        <w:t>Kaynak:</w:t>
      </w:r>
      <w:r w:rsidRPr="00DE132D">
        <w:rPr>
          <w:rFonts w:ascii="Times New Roman" w:hAnsi="Times New Roman" w:cs="Times New Roman"/>
          <w:sz w:val="20"/>
          <w:szCs w:val="20"/>
        </w:rPr>
        <w:t xml:space="preserve"> </w:t>
      </w:r>
      <w:r w:rsidR="00B61121">
        <w:rPr>
          <w:rFonts w:ascii="Times New Roman" w:hAnsi="Times New Roman" w:cs="Times New Roman"/>
          <w:sz w:val="20"/>
          <w:szCs w:val="20"/>
        </w:rPr>
        <w:t xml:space="preserve">2022 </w:t>
      </w:r>
      <w:r w:rsidRPr="00DE132D">
        <w:rPr>
          <w:rFonts w:ascii="Times New Roman" w:hAnsi="Times New Roman" w:cs="Times New Roman"/>
          <w:sz w:val="20"/>
          <w:szCs w:val="20"/>
        </w:rPr>
        <w:t>Birleşmiş Milletler Sürdürülebilir Kalkınma Amaçları</w:t>
      </w:r>
      <w:r w:rsidR="00B61121">
        <w:rPr>
          <w:rFonts w:ascii="Times New Roman" w:hAnsi="Times New Roman" w:cs="Times New Roman"/>
          <w:sz w:val="20"/>
          <w:szCs w:val="20"/>
        </w:rPr>
        <w:t xml:space="preserve"> Raporu,</w:t>
      </w:r>
      <w:r w:rsidRPr="00DE132D">
        <w:rPr>
          <w:rFonts w:ascii="Times New Roman" w:hAnsi="Times New Roman" w:cs="Times New Roman"/>
          <w:sz w:val="20"/>
          <w:szCs w:val="20"/>
        </w:rPr>
        <w:t xml:space="preserve"> 2021 ve 2022 </w:t>
      </w:r>
      <w:r w:rsidR="00B61121">
        <w:rPr>
          <w:rFonts w:ascii="Times New Roman" w:hAnsi="Times New Roman" w:cs="Times New Roman"/>
          <w:sz w:val="20"/>
          <w:szCs w:val="20"/>
        </w:rPr>
        <w:t xml:space="preserve">Yılı </w:t>
      </w:r>
      <w:r w:rsidRPr="00DE132D">
        <w:rPr>
          <w:rFonts w:ascii="Times New Roman" w:hAnsi="Times New Roman" w:cs="Times New Roman"/>
          <w:sz w:val="20"/>
          <w:szCs w:val="20"/>
        </w:rPr>
        <w:t>Merkezi Yönetim Bütçe Kanunları</w:t>
      </w:r>
      <w:r w:rsidR="00B61121">
        <w:rPr>
          <w:rFonts w:ascii="Times New Roman" w:hAnsi="Times New Roman" w:cs="Times New Roman"/>
          <w:sz w:val="20"/>
          <w:szCs w:val="20"/>
        </w:rPr>
        <w:t xml:space="preserve"> ile 2021 Yılı Merkezi Yönetim Bütçe Gerçekleşmeleri</w:t>
      </w:r>
      <w:r w:rsidRPr="00DE132D">
        <w:rPr>
          <w:rFonts w:ascii="Times New Roman" w:hAnsi="Times New Roman" w:cs="Times New Roman"/>
          <w:sz w:val="20"/>
          <w:szCs w:val="20"/>
        </w:rPr>
        <w:t xml:space="preserve"> derlenerek yazarlar tarafından oluşturulmuştur.</w:t>
      </w:r>
    </w:p>
    <w:p w14:paraId="681EA3C4" w14:textId="7A7D816C" w:rsidR="00EC782A" w:rsidRDefault="00EC782A" w:rsidP="00EC782A">
      <w:pPr>
        <w:spacing w:line="240" w:lineRule="auto"/>
        <w:jc w:val="both"/>
        <w:rPr>
          <w:rFonts w:ascii="Times New Roman" w:hAnsi="Times New Roman" w:cs="Times New Roman"/>
          <w:b/>
          <w:bCs/>
          <w:sz w:val="24"/>
          <w:szCs w:val="24"/>
        </w:rPr>
      </w:pPr>
    </w:p>
    <w:p w14:paraId="3BDB09AA" w14:textId="5D0E9B4B" w:rsidR="00EC782A" w:rsidRDefault="00EC782A" w:rsidP="00EC782A">
      <w:pPr>
        <w:spacing w:line="240" w:lineRule="auto"/>
        <w:jc w:val="both"/>
        <w:rPr>
          <w:rFonts w:ascii="Times New Roman" w:hAnsi="Times New Roman" w:cs="Times New Roman"/>
          <w:b/>
          <w:bCs/>
          <w:sz w:val="24"/>
          <w:szCs w:val="24"/>
        </w:rPr>
      </w:pPr>
    </w:p>
    <w:p w14:paraId="1468729A" w14:textId="06013612" w:rsidR="00EC782A" w:rsidRDefault="00EC782A" w:rsidP="00EC782A">
      <w:pPr>
        <w:spacing w:line="240" w:lineRule="auto"/>
        <w:jc w:val="both"/>
        <w:rPr>
          <w:rFonts w:ascii="Times New Roman" w:hAnsi="Times New Roman" w:cs="Times New Roman"/>
          <w:b/>
          <w:bCs/>
          <w:sz w:val="24"/>
          <w:szCs w:val="24"/>
        </w:rPr>
      </w:pPr>
    </w:p>
    <w:p w14:paraId="0D1BF7BE" w14:textId="77777777" w:rsidR="00315346" w:rsidRDefault="00315346" w:rsidP="00EC782A">
      <w:pPr>
        <w:spacing w:line="240" w:lineRule="auto"/>
        <w:jc w:val="both"/>
        <w:rPr>
          <w:rFonts w:ascii="Times New Roman" w:hAnsi="Times New Roman" w:cs="Times New Roman"/>
          <w:b/>
          <w:bCs/>
          <w:sz w:val="24"/>
          <w:szCs w:val="24"/>
        </w:rPr>
        <w:sectPr w:rsidR="00315346" w:rsidSect="00315346">
          <w:pgSz w:w="16838" w:h="11906" w:orient="landscape"/>
          <w:pgMar w:top="1418" w:right="1418" w:bottom="1701" w:left="1418" w:header="709" w:footer="709" w:gutter="0"/>
          <w:cols w:space="708"/>
          <w:docGrid w:linePitch="360"/>
        </w:sectPr>
      </w:pPr>
    </w:p>
    <w:p w14:paraId="7B4EFF5A" w14:textId="0065B0D1" w:rsidR="00EC782A" w:rsidRDefault="000D484A" w:rsidP="00EC782A">
      <w:pPr>
        <w:spacing w:line="240" w:lineRule="auto"/>
        <w:jc w:val="both"/>
        <w:rPr>
          <w:rFonts w:ascii="Times New Roman" w:hAnsi="Times New Roman" w:cs="Times New Roman"/>
          <w:sz w:val="20"/>
          <w:szCs w:val="20"/>
        </w:rPr>
      </w:pPr>
      <w:r>
        <w:rPr>
          <w:rFonts w:ascii="Times New Roman" w:hAnsi="Times New Roman" w:cs="Times New Roman"/>
          <w:b/>
          <w:bCs/>
          <w:sz w:val="24"/>
          <w:szCs w:val="24"/>
        </w:rPr>
        <w:lastRenderedPageBreak/>
        <w:tab/>
      </w:r>
      <w:r w:rsidRPr="007F1DB3">
        <w:rPr>
          <w:rFonts w:ascii="Times New Roman" w:hAnsi="Times New Roman" w:cs="Times New Roman"/>
          <w:sz w:val="20"/>
          <w:szCs w:val="20"/>
        </w:rPr>
        <w:t>Tablo 1’</w:t>
      </w:r>
      <w:r w:rsidR="007F1DB3">
        <w:rPr>
          <w:rFonts w:ascii="Times New Roman" w:hAnsi="Times New Roman" w:cs="Times New Roman"/>
          <w:sz w:val="20"/>
          <w:szCs w:val="20"/>
        </w:rPr>
        <w:t xml:space="preserve">de 67 bütçe programından </w:t>
      </w:r>
      <w:proofErr w:type="spellStart"/>
      <w:r w:rsidR="007F1DB3">
        <w:rPr>
          <w:rFonts w:ascii="Times New Roman" w:hAnsi="Times New Roman" w:cs="Times New Roman"/>
          <w:sz w:val="20"/>
          <w:szCs w:val="20"/>
        </w:rPr>
        <w:t>SKA’larla</w:t>
      </w:r>
      <w:proofErr w:type="spellEnd"/>
      <w:r w:rsidR="007F1DB3">
        <w:rPr>
          <w:rFonts w:ascii="Times New Roman" w:hAnsi="Times New Roman" w:cs="Times New Roman"/>
          <w:sz w:val="20"/>
          <w:szCs w:val="20"/>
        </w:rPr>
        <w:t xml:space="preserve"> ilişkili bulunan 47 tanesinin, karşılık geldiği SKA ile eşleşmesi gösterilmiştir. Buna göre; her 2 yılda da en fazla bütçe ödeneğinin “SKA8 İnsana Yakışır İş ve Ekonomik Büyüme” için ayrıldığı görülmektedir. Bu amaca yönelik 5 bütçe programı bulunduğu tespit edilmiştir. İlgili programlar için ayrılan ödeneğin 2022 yılında bir önceki yıla göre artarak </w:t>
      </w:r>
      <w:proofErr w:type="gramStart"/>
      <w:r w:rsidR="007F1DB3">
        <w:rPr>
          <w:rFonts w:ascii="Times New Roman" w:hAnsi="Times New Roman" w:cs="Times New Roman"/>
          <w:sz w:val="20"/>
          <w:szCs w:val="20"/>
        </w:rPr>
        <w:t>%14,1</w:t>
      </w:r>
      <w:proofErr w:type="gramEnd"/>
      <w:r w:rsidR="007F1DB3">
        <w:rPr>
          <w:rFonts w:ascii="Times New Roman" w:hAnsi="Times New Roman" w:cs="Times New Roman"/>
          <w:sz w:val="20"/>
          <w:szCs w:val="20"/>
        </w:rPr>
        <w:t xml:space="preserve">’den %16,3’e çıktığı görülmektedir. </w:t>
      </w:r>
      <w:r w:rsidR="00D77BFB">
        <w:rPr>
          <w:rFonts w:ascii="Times New Roman" w:hAnsi="Times New Roman" w:cs="Times New Roman"/>
          <w:sz w:val="20"/>
          <w:szCs w:val="20"/>
        </w:rPr>
        <w:t xml:space="preserve">2021 SKA endeks sonuçları incelendiğinde Türkiye’nin önünde SKA 8’e ulaşma konusunda büyük zorluklar bulunduğu ve bu alanda bir önceki döneme göre durgun kalındığı görülmektedir. </w:t>
      </w:r>
      <w:r w:rsidR="00185DF8">
        <w:rPr>
          <w:rFonts w:ascii="Times New Roman" w:hAnsi="Times New Roman" w:cs="Times New Roman"/>
          <w:sz w:val="20"/>
          <w:szCs w:val="20"/>
        </w:rPr>
        <w:t>Bu nedenle ilgili programlara ilişkin bütçe ödeneklerinin arttırılması olumludur. Benzer şekilde</w:t>
      </w:r>
      <w:r w:rsidR="00D77BFB">
        <w:rPr>
          <w:rFonts w:ascii="Times New Roman" w:hAnsi="Times New Roman" w:cs="Times New Roman"/>
          <w:sz w:val="20"/>
          <w:szCs w:val="20"/>
        </w:rPr>
        <w:t xml:space="preserve"> 2022 yılında </w:t>
      </w:r>
      <w:r w:rsidR="00185DF8">
        <w:rPr>
          <w:rFonts w:ascii="Times New Roman" w:hAnsi="Times New Roman" w:cs="Times New Roman"/>
          <w:sz w:val="20"/>
          <w:szCs w:val="20"/>
        </w:rPr>
        <w:t>“</w:t>
      </w:r>
      <w:r w:rsidR="00D77BFB">
        <w:rPr>
          <w:rFonts w:ascii="Times New Roman" w:hAnsi="Times New Roman" w:cs="Times New Roman"/>
          <w:sz w:val="20"/>
          <w:szCs w:val="20"/>
        </w:rPr>
        <w:t>SKA4 Nitelikli Eğitim</w:t>
      </w:r>
      <w:r w:rsidR="00185DF8">
        <w:rPr>
          <w:rFonts w:ascii="Times New Roman" w:hAnsi="Times New Roman" w:cs="Times New Roman"/>
          <w:sz w:val="20"/>
          <w:szCs w:val="20"/>
        </w:rPr>
        <w:t>”</w:t>
      </w:r>
      <w:r w:rsidR="00D77BFB">
        <w:rPr>
          <w:rFonts w:ascii="Times New Roman" w:hAnsi="Times New Roman" w:cs="Times New Roman"/>
          <w:sz w:val="20"/>
          <w:szCs w:val="20"/>
        </w:rPr>
        <w:t xml:space="preserve"> için bir önceki yıla göre bütçeden daha fazla kaynak ayrıldığı Tablo 1’den görülmektedir. Bu durum SKA4’e ulaşılması için olumlu bir gelişmedir.</w:t>
      </w:r>
    </w:p>
    <w:p w14:paraId="65434E73" w14:textId="122D21B4" w:rsidR="00D77BFB" w:rsidRDefault="00D77BFB" w:rsidP="00EC782A">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185DF8">
        <w:rPr>
          <w:rFonts w:ascii="Times New Roman" w:hAnsi="Times New Roman" w:cs="Times New Roman"/>
          <w:sz w:val="20"/>
          <w:szCs w:val="20"/>
        </w:rPr>
        <w:t>“SKA1 Yoksulluğa Son” Türkiye’nin gerçekleştirmeye en çok yaklaştığı amaçtır. Bununla ilgili olarak “</w:t>
      </w:r>
      <w:r w:rsidR="00185DF8" w:rsidRPr="00B369C5">
        <w:rPr>
          <w:rFonts w:ascii="Times New Roman" w:eastAsia="Times New Roman" w:hAnsi="Times New Roman" w:cs="Times New Roman"/>
          <w:color w:val="000000"/>
          <w:sz w:val="18"/>
          <w:szCs w:val="18"/>
          <w:lang w:eastAsia="tr-TR"/>
        </w:rPr>
        <w:t xml:space="preserve">Yoksullukla Mücadele </w:t>
      </w:r>
      <w:r w:rsidR="00185DF8">
        <w:rPr>
          <w:rFonts w:ascii="Times New Roman" w:eastAsia="Times New Roman" w:hAnsi="Times New Roman" w:cs="Times New Roman"/>
          <w:color w:val="000000"/>
          <w:sz w:val="18"/>
          <w:szCs w:val="18"/>
          <w:lang w:eastAsia="tr-TR"/>
        </w:rPr>
        <w:t>v</w:t>
      </w:r>
      <w:r w:rsidR="00185DF8" w:rsidRPr="00B369C5">
        <w:rPr>
          <w:rFonts w:ascii="Times New Roman" w:eastAsia="Times New Roman" w:hAnsi="Times New Roman" w:cs="Times New Roman"/>
          <w:color w:val="000000"/>
          <w:sz w:val="18"/>
          <w:szCs w:val="18"/>
          <w:lang w:eastAsia="tr-TR"/>
        </w:rPr>
        <w:t>e Sosyal Yardımlaşma</w:t>
      </w:r>
      <w:r w:rsidR="00185DF8">
        <w:rPr>
          <w:rFonts w:ascii="Times New Roman" w:eastAsia="Times New Roman" w:hAnsi="Times New Roman" w:cs="Times New Roman"/>
          <w:color w:val="000000"/>
          <w:sz w:val="18"/>
          <w:szCs w:val="18"/>
          <w:lang w:eastAsia="tr-TR"/>
        </w:rPr>
        <w:t>” bütçe programının 2021 yılı başlangıç ödeneği 38,2 milyar TL iken gerçekleşme 64,4 milyar TL olmuştur. Yani ilgili ödenek yıl içinde yaklaşık</w:t>
      </w:r>
      <w:r w:rsidR="00185DF8">
        <w:rPr>
          <w:rFonts w:ascii="Times New Roman" w:hAnsi="Times New Roman" w:cs="Times New Roman"/>
          <w:sz w:val="20"/>
          <w:szCs w:val="20"/>
        </w:rPr>
        <w:t xml:space="preserve"> </w:t>
      </w:r>
      <w:proofErr w:type="gramStart"/>
      <w:r w:rsidR="00185DF8">
        <w:rPr>
          <w:rFonts w:ascii="Times New Roman" w:hAnsi="Times New Roman" w:cs="Times New Roman"/>
          <w:sz w:val="20"/>
          <w:szCs w:val="20"/>
        </w:rPr>
        <w:t>%68,5</w:t>
      </w:r>
      <w:proofErr w:type="gramEnd"/>
      <w:r w:rsidR="00185DF8">
        <w:rPr>
          <w:rFonts w:ascii="Times New Roman" w:hAnsi="Times New Roman" w:cs="Times New Roman"/>
          <w:sz w:val="20"/>
          <w:szCs w:val="20"/>
        </w:rPr>
        <w:t xml:space="preserve"> arttırılmış ve toplam bütçe giderleri içindeki payı %3,67’ye yükselmiştir. Bu durumun ortaya çıkmasında pandeminin devam eden ekonomik olumsuzluklarının etkili olduğu değerlendirilmektedir. Buna karşılık ilgili program için 2022 yılında toplam bütçe giderlerinin </w:t>
      </w:r>
      <w:proofErr w:type="gramStart"/>
      <w:r w:rsidR="00185DF8">
        <w:rPr>
          <w:rFonts w:ascii="Times New Roman" w:hAnsi="Times New Roman" w:cs="Times New Roman"/>
          <w:sz w:val="20"/>
          <w:szCs w:val="20"/>
        </w:rPr>
        <w:t>%2,79</w:t>
      </w:r>
      <w:proofErr w:type="gramEnd"/>
      <w:r w:rsidR="00185DF8">
        <w:rPr>
          <w:rFonts w:ascii="Times New Roman" w:hAnsi="Times New Roman" w:cs="Times New Roman"/>
          <w:sz w:val="20"/>
          <w:szCs w:val="20"/>
        </w:rPr>
        <w:t>’u kadar kaynak ayrılmıştır. Bu durum SKA1’e ulaşılması açısından olumsuzdur. Bu nedenle ulaşılması yakın olan ilgili amaç için bütçeden daha fazla kaynak ayrılmalı</w:t>
      </w:r>
      <w:r w:rsidR="0051779E">
        <w:rPr>
          <w:rFonts w:ascii="Times New Roman" w:hAnsi="Times New Roman" w:cs="Times New Roman"/>
          <w:sz w:val="20"/>
          <w:szCs w:val="20"/>
        </w:rPr>
        <w:t xml:space="preserve"> ve daha etkin bir kaynak tahsisi mekanizması oluşturulmalı</w:t>
      </w:r>
      <w:r w:rsidR="00185DF8">
        <w:rPr>
          <w:rFonts w:ascii="Times New Roman" w:hAnsi="Times New Roman" w:cs="Times New Roman"/>
          <w:sz w:val="20"/>
          <w:szCs w:val="20"/>
        </w:rPr>
        <w:t>dır.</w:t>
      </w:r>
    </w:p>
    <w:p w14:paraId="6EE7D25B" w14:textId="69920D08" w:rsidR="00172E32" w:rsidRDefault="00185DF8" w:rsidP="00172E32">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172E32">
        <w:rPr>
          <w:rFonts w:ascii="Times New Roman" w:hAnsi="Times New Roman" w:cs="Times New Roman"/>
          <w:sz w:val="20"/>
          <w:szCs w:val="20"/>
        </w:rPr>
        <w:t>“SKA</w:t>
      </w:r>
      <w:r w:rsidR="00172E32" w:rsidRPr="00172E32">
        <w:rPr>
          <w:rFonts w:ascii="Times New Roman" w:hAnsi="Times New Roman" w:cs="Times New Roman"/>
          <w:sz w:val="20"/>
          <w:szCs w:val="20"/>
        </w:rPr>
        <w:t>5</w:t>
      </w:r>
      <w:r w:rsidR="00172E32">
        <w:rPr>
          <w:rFonts w:ascii="Times New Roman" w:hAnsi="Times New Roman" w:cs="Times New Roman"/>
          <w:sz w:val="20"/>
          <w:szCs w:val="20"/>
        </w:rPr>
        <w:t xml:space="preserve"> </w:t>
      </w:r>
      <w:r w:rsidR="00172E32" w:rsidRPr="00172E32">
        <w:rPr>
          <w:rFonts w:ascii="Times New Roman" w:hAnsi="Times New Roman" w:cs="Times New Roman"/>
          <w:sz w:val="20"/>
          <w:szCs w:val="20"/>
        </w:rPr>
        <w:t>Toplumsal Cinsiyet Eşitliği</w:t>
      </w:r>
      <w:r w:rsidR="00172E32">
        <w:rPr>
          <w:rFonts w:ascii="Times New Roman" w:hAnsi="Times New Roman" w:cs="Times New Roman"/>
          <w:sz w:val="20"/>
          <w:szCs w:val="20"/>
        </w:rPr>
        <w:t>”, “SKA</w:t>
      </w:r>
      <w:r w:rsidR="00172E32" w:rsidRPr="00172E32">
        <w:rPr>
          <w:rFonts w:ascii="Times New Roman" w:hAnsi="Times New Roman" w:cs="Times New Roman"/>
          <w:sz w:val="20"/>
          <w:szCs w:val="20"/>
        </w:rPr>
        <w:t>13</w:t>
      </w:r>
      <w:r w:rsidR="00172E32">
        <w:rPr>
          <w:rFonts w:ascii="Times New Roman" w:hAnsi="Times New Roman" w:cs="Times New Roman"/>
          <w:sz w:val="20"/>
          <w:szCs w:val="20"/>
        </w:rPr>
        <w:t xml:space="preserve"> </w:t>
      </w:r>
      <w:r w:rsidR="00172E32" w:rsidRPr="00172E32">
        <w:rPr>
          <w:rFonts w:ascii="Times New Roman" w:hAnsi="Times New Roman" w:cs="Times New Roman"/>
          <w:sz w:val="20"/>
          <w:szCs w:val="20"/>
        </w:rPr>
        <w:t>İklim Eylemi</w:t>
      </w:r>
      <w:r w:rsidR="00172E32">
        <w:rPr>
          <w:rFonts w:ascii="Times New Roman" w:hAnsi="Times New Roman" w:cs="Times New Roman"/>
          <w:sz w:val="20"/>
          <w:szCs w:val="20"/>
        </w:rPr>
        <w:t>”, “SKA</w:t>
      </w:r>
      <w:r w:rsidR="00172E32" w:rsidRPr="00172E32">
        <w:rPr>
          <w:rFonts w:ascii="Times New Roman" w:hAnsi="Times New Roman" w:cs="Times New Roman"/>
          <w:sz w:val="20"/>
          <w:szCs w:val="20"/>
        </w:rPr>
        <w:t>14</w:t>
      </w:r>
      <w:r w:rsidR="00172E32">
        <w:rPr>
          <w:rFonts w:ascii="Times New Roman" w:hAnsi="Times New Roman" w:cs="Times New Roman"/>
          <w:sz w:val="20"/>
          <w:szCs w:val="20"/>
        </w:rPr>
        <w:t xml:space="preserve"> </w:t>
      </w:r>
      <w:r w:rsidR="00172E32" w:rsidRPr="00172E32">
        <w:rPr>
          <w:rFonts w:ascii="Times New Roman" w:hAnsi="Times New Roman" w:cs="Times New Roman"/>
          <w:sz w:val="20"/>
          <w:szCs w:val="20"/>
        </w:rPr>
        <w:t>Sudaki Yaşam</w:t>
      </w:r>
      <w:r w:rsidR="00172E32">
        <w:rPr>
          <w:rFonts w:ascii="Times New Roman" w:hAnsi="Times New Roman" w:cs="Times New Roman"/>
          <w:sz w:val="20"/>
          <w:szCs w:val="20"/>
        </w:rPr>
        <w:t>” ve “SKA</w:t>
      </w:r>
      <w:r w:rsidR="00172E32" w:rsidRPr="00172E32">
        <w:rPr>
          <w:rFonts w:ascii="Times New Roman" w:hAnsi="Times New Roman" w:cs="Times New Roman"/>
          <w:sz w:val="20"/>
          <w:szCs w:val="20"/>
        </w:rPr>
        <w:t>15</w:t>
      </w:r>
      <w:r w:rsidR="00172E32">
        <w:rPr>
          <w:rFonts w:ascii="Times New Roman" w:hAnsi="Times New Roman" w:cs="Times New Roman"/>
          <w:sz w:val="20"/>
          <w:szCs w:val="20"/>
        </w:rPr>
        <w:t xml:space="preserve"> </w:t>
      </w:r>
      <w:r w:rsidR="00172E32" w:rsidRPr="00172E32">
        <w:rPr>
          <w:rFonts w:ascii="Times New Roman" w:hAnsi="Times New Roman" w:cs="Times New Roman"/>
          <w:sz w:val="20"/>
          <w:szCs w:val="20"/>
        </w:rPr>
        <w:t>Karasal Yaşam</w:t>
      </w:r>
      <w:r w:rsidR="00172E32">
        <w:rPr>
          <w:rFonts w:ascii="Times New Roman" w:hAnsi="Times New Roman" w:cs="Times New Roman"/>
          <w:sz w:val="20"/>
          <w:szCs w:val="20"/>
        </w:rPr>
        <w:t xml:space="preserve">” 2021 yılı SKA endeks </w:t>
      </w:r>
      <w:r w:rsidR="00ED7278">
        <w:rPr>
          <w:rFonts w:ascii="Times New Roman" w:hAnsi="Times New Roman" w:cs="Times New Roman"/>
          <w:sz w:val="20"/>
          <w:szCs w:val="20"/>
        </w:rPr>
        <w:t>puan</w:t>
      </w:r>
      <w:r w:rsidR="00172E32">
        <w:rPr>
          <w:rFonts w:ascii="Times New Roman" w:hAnsi="Times New Roman" w:cs="Times New Roman"/>
          <w:sz w:val="20"/>
          <w:szCs w:val="20"/>
        </w:rPr>
        <w:t xml:space="preserve">larına göre Türkiye’nin en geride olduğu alanlardır. Buna paralel olarak Tablo 1’e göre ilgili programlar aynı zamanda bütçeden en az kaynak ayrılan programlardır. 2022 yılında bu amaçlar için ayrılan ödenekler, toplam bütçe giderlerinin </w:t>
      </w:r>
      <w:proofErr w:type="gramStart"/>
      <w:r w:rsidR="00172E32">
        <w:rPr>
          <w:rFonts w:ascii="Times New Roman" w:hAnsi="Times New Roman" w:cs="Times New Roman"/>
          <w:sz w:val="20"/>
          <w:szCs w:val="20"/>
        </w:rPr>
        <w:t>%1</w:t>
      </w:r>
      <w:proofErr w:type="gramEnd"/>
      <w:r w:rsidR="00172E32">
        <w:rPr>
          <w:rFonts w:ascii="Times New Roman" w:hAnsi="Times New Roman" w:cs="Times New Roman"/>
          <w:sz w:val="20"/>
          <w:szCs w:val="20"/>
        </w:rPr>
        <w:t xml:space="preserve">’ini bile bulmamaktadır. Özellikle SKA14’ü sağlamaya yönelik hiç bütçe programı bulunmamaktadır. 2030 yılına kadar söz konusu </w:t>
      </w:r>
      <w:proofErr w:type="spellStart"/>
      <w:r w:rsidR="00172E32">
        <w:rPr>
          <w:rFonts w:ascii="Times New Roman" w:hAnsi="Times New Roman" w:cs="Times New Roman"/>
          <w:sz w:val="20"/>
          <w:szCs w:val="20"/>
        </w:rPr>
        <w:t>SKA’lara</w:t>
      </w:r>
      <w:proofErr w:type="spellEnd"/>
      <w:r w:rsidR="00172E32">
        <w:rPr>
          <w:rFonts w:ascii="Times New Roman" w:hAnsi="Times New Roman" w:cs="Times New Roman"/>
          <w:sz w:val="20"/>
          <w:szCs w:val="20"/>
        </w:rPr>
        <w:t xml:space="preserve"> ulaşılabilmesi için bütçeden ayrılan kaynağın arttırılması elzemdir. </w:t>
      </w:r>
    </w:p>
    <w:p w14:paraId="7C0A1862" w14:textId="0B8550A9" w:rsidR="007F1DB3" w:rsidRDefault="009E51E4" w:rsidP="00606967">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“SKA2 </w:t>
      </w:r>
      <w:r w:rsidRPr="009E51E4">
        <w:rPr>
          <w:rFonts w:ascii="Times New Roman" w:hAnsi="Times New Roman" w:cs="Times New Roman"/>
          <w:sz w:val="20"/>
          <w:szCs w:val="20"/>
        </w:rPr>
        <w:t>Açlığa Son</w:t>
      </w:r>
      <w:r>
        <w:rPr>
          <w:rFonts w:ascii="Times New Roman" w:hAnsi="Times New Roman" w:cs="Times New Roman"/>
          <w:sz w:val="20"/>
          <w:szCs w:val="20"/>
        </w:rPr>
        <w:t xml:space="preserve">”, “SKA6 </w:t>
      </w:r>
      <w:r w:rsidRPr="009E51E4">
        <w:rPr>
          <w:rFonts w:ascii="Times New Roman" w:hAnsi="Times New Roman" w:cs="Times New Roman"/>
          <w:sz w:val="20"/>
          <w:szCs w:val="20"/>
        </w:rPr>
        <w:t>Temiz Su ve Sanitasyon</w:t>
      </w:r>
      <w:r>
        <w:rPr>
          <w:rFonts w:ascii="Times New Roman" w:hAnsi="Times New Roman" w:cs="Times New Roman"/>
          <w:sz w:val="20"/>
          <w:szCs w:val="20"/>
        </w:rPr>
        <w:t>” ve “SKA</w:t>
      </w:r>
      <w:r w:rsidRPr="009E51E4">
        <w:rPr>
          <w:rFonts w:ascii="Times New Roman" w:hAnsi="Times New Roman" w:cs="Times New Roman"/>
          <w:sz w:val="20"/>
          <w:szCs w:val="20"/>
        </w:rPr>
        <w:t>14</w:t>
      </w:r>
      <w:r>
        <w:rPr>
          <w:rFonts w:ascii="Times New Roman" w:hAnsi="Times New Roman" w:cs="Times New Roman"/>
          <w:sz w:val="20"/>
          <w:szCs w:val="20"/>
        </w:rPr>
        <w:t xml:space="preserve"> </w:t>
      </w:r>
      <w:r w:rsidRPr="009E51E4">
        <w:rPr>
          <w:rFonts w:ascii="Times New Roman" w:hAnsi="Times New Roman" w:cs="Times New Roman"/>
          <w:sz w:val="20"/>
          <w:szCs w:val="20"/>
        </w:rPr>
        <w:t>Sudaki Yaşam</w:t>
      </w:r>
      <w:r>
        <w:rPr>
          <w:rFonts w:ascii="Times New Roman" w:hAnsi="Times New Roman" w:cs="Times New Roman"/>
          <w:sz w:val="20"/>
          <w:szCs w:val="20"/>
        </w:rPr>
        <w:t xml:space="preserve">” bütçe programlarının hiçbiriyle eşleşmeyen </w:t>
      </w:r>
      <w:proofErr w:type="spellStart"/>
      <w:r>
        <w:rPr>
          <w:rFonts w:ascii="Times New Roman" w:hAnsi="Times New Roman" w:cs="Times New Roman"/>
          <w:sz w:val="20"/>
          <w:szCs w:val="20"/>
        </w:rPr>
        <w:t>SKA’lardır</w:t>
      </w:r>
      <w:proofErr w:type="spellEnd"/>
      <w:r>
        <w:rPr>
          <w:rFonts w:ascii="Times New Roman" w:hAnsi="Times New Roman" w:cs="Times New Roman"/>
          <w:sz w:val="20"/>
          <w:szCs w:val="20"/>
        </w:rPr>
        <w:t xml:space="preserve">. Ancak bu durum söz konusu amaçlara yönelik hiç harcama yapılmadığı anlamına gelmemektedir. Bazı </w:t>
      </w:r>
      <w:proofErr w:type="spellStart"/>
      <w:r>
        <w:rPr>
          <w:rFonts w:ascii="Times New Roman" w:hAnsi="Times New Roman" w:cs="Times New Roman"/>
          <w:sz w:val="20"/>
          <w:szCs w:val="20"/>
        </w:rPr>
        <w:t>SKA’lar</w:t>
      </w:r>
      <w:proofErr w:type="spellEnd"/>
      <w:r>
        <w:rPr>
          <w:rFonts w:ascii="Times New Roman" w:hAnsi="Times New Roman" w:cs="Times New Roman"/>
          <w:sz w:val="20"/>
          <w:szCs w:val="20"/>
        </w:rPr>
        <w:t xml:space="preserve"> ilgili kurumların eylem planları ile yatırım programlarında yer almasına ve ilgili ama</w:t>
      </w:r>
      <w:r w:rsidR="00601CC1">
        <w:rPr>
          <w:rFonts w:ascii="Times New Roman" w:hAnsi="Times New Roman" w:cs="Times New Roman"/>
          <w:sz w:val="20"/>
          <w:szCs w:val="20"/>
        </w:rPr>
        <w:t>ca yönelik</w:t>
      </w:r>
      <w:r>
        <w:rPr>
          <w:rFonts w:ascii="Times New Roman" w:hAnsi="Times New Roman" w:cs="Times New Roman"/>
          <w:sz w:val="20"/>
          <w:szCs w:val="20"/>
        </w:rPr>
        <w:t xml:space="preserve"> harcama yapılmasına karşın söz konusu </w:t>
      </w:r>
      <w:r w:rsidR="00601CC1">
        <w:rPr>
          <w:rFonts w:ascii="Times New Roman" w:hAnsi="Times New Roman" w:cs="Times New Roman"/>
          <w:sz w:val="20"/>
          <w:szCs w:val="20"/>
        </w:rPr>
        <w:t xml:space="preserve">faaliyet bütçede program olarak yer almadığı için SKA ve program bütçe eşleşmesinde görülmeyebilmektedir. Bu durum </w:t>
      </w:r>
      <w:proofErr w:type="spellStart"/>
      <w:r w:rsidR="00601CC1">
        <w:rPr>
          <w:rFonts w:ascii="Times New Roman" w:hAnsi="Times New Roman" w:cs="Times New Roman"/>
          <w:sz w:val="20"/>
          <w:szCs w:val="20"/>
        </w:rPr>
        <w:t>SKA’lar</w:t>
      </w:r>
      <w:proofErr w:type="spellEnd"/>
      <w:r w:rsidR="00601CC1">
        <w:rPr>
          <w:rFonts w:ascii="Times New Roman" w:hAnsi="Times New Roman" w:cs="Times New Roman"/>
          <w:sz w:val="20"/>
          <w:szCs w:val="20"/>
        </w:rPr>
        <w:t xml:space="preserve"> ile program bütçe uyumsuzluğunun bir göstergesidir. Örneğin; </w:t>
      </w:r>
      <w:r w:rsidR="00601CC1" w:rsidRPr="00601CC1">
        <w:rPr>
          <w:rFonts w:ascii="Times New Roman" w:hAnsi="Times New Roman" w:cs="Times New Roman"/>
          <w:sz w:val="20"/>
          <w:szCs w:val="20"/>
        </w:rPr>
        <w:t>Çevre, Şehircilik ve İklim Değişikliği Bakanlığı</w:t>
      </w:r>
      <w:r w:rsidR="00601CC1">
        <w:rPr>
          <w:rFonts w:ascii="Times New Roman" w:hAnsi="Times New Roman" w:cs="Times New Roman"/>
          <w:sz w:val="20"/>
          <w:szCs w:val="20"/>
        </w:rPr>
        <w:t xml:space="preserve">nın denizlerde </w:t>
      </w:r>
      <w:proofErr w:type="spellStart"/>
      <w:r w:rsidR="00601CC1">
        <w:rPr>
          <w:rFonts w:ascii="Times New Roman" w:hAnsi="Times New Roman" w:cs="Times New Roman"/>
          <w:sz w:val="20"/>
          <w:szCs w:val="20"/>
        </w:rPr>
        <w:t>müsilajla</w:t>
      </w:r>
      <w:proofErr w:type="spellEnd"/>
      <w:r w:rsidR="00601CC1">
        <w:rPr>
          <w:rFonts w:ascii="Times New Roman" w:hAnsi="Times New Roman" w:cs="Times New Roman"/>
          <w:sz w:val="20"/>
          <w:szCs w:val="20"/>
        </w:rPr>
        <w:t xml:space="preserve"> mücadele amacıyla gerçekleştirdiği harcamalar “SKA6 </w:t>
      </w:r>
      <w:r w:rsidR="00601CC1" w:rsidRPr="009E51E4">
        <w:rPr>
          <w:rFonts w:ascii="Times New Roman" w:hAnsi="Times New Roman" w:cs="Times New Roman"/>
          <w:sz w:val="20"/>
          <w:szCs w:val="20"/>
        </w:rPr>
        <w:t xml:space="preserve">Temiz Su ve </w:t>
      </w:r>
      <w:proofErr w:type="spellStart"/>
      <w:r w:rsidR="00601CC1" w:rsidRPr="009E51E4">
        <w:rPr>
          <w:rFonts w:ascii="Times New Roman" w:hAnsi="Times New Roman" w:cs="Times New Roman"/>
          <w:sz w:val="20"/>
          <w:szCs w:val="20"/>
        </w:rPr>
        <w:t>Sanitasyon</w:t>
      </w:r>
      <w:r w:rsidR="00601CC1">
        <w:rPr>
          <w:rFonts w:ascii="Times New Roman" w:hAnsi="Times New Roman" w:cs="Times New Roman"/>
          <w:sz w:val="20"/>
          <w:szCs w:val="20"/>
        </w:rPr>
        <w:t>”a</w:t>
      </w:r>
      <w:proofErr w:type="spellEnd"/>
      <w:r w:rsidR="00601CC1">
        <w:rPr>
          <w:rFonts w:ascii="Times New Roman" w:hAnsi="Times New Roman" w:cs="Times New Roman"/>
          <w:sz w:val="20"/>
          <w:szCs w:val="20"/>
        </w:rPr>
        <w:t xml:space="preserve"> hizmet etmesine karşın program bütçede yer almadığı için </w:t>
      </w:r>
      <w:proofErr w:type="spellStart"/>
      <w:r w:rsidR="00601CC1">
        <w:rPr>
          <w:rFonts w:ascii="Times New Roman" w:hAnsi="Times New Roman" w:cs="Times New Roman"/>
          <w:sz w:val="20"/>
          <w:szCs w:val="20"/>
        </w:rPr>
        <w:t>SKA’lara</w:t>
      </w:r>
      <w:proofErr w:type="spellEnd"/>
      <w:r w:rsidR="00601CC1">
        <w:rPr>
          <w:rFonts w:ascii="Times New Roman" w:hAnsi="Times New Roman" w:cs="Times New Roman"/>
          <w:sz w:val="20"/>
          <w:szCs w:val="20"/>
        </w:rPr>
        <w:t xml:space="preserve"> ne derece katkı sağladığı hakkında öngörüde bulunulamamaktadır.</w:t>
      </w:r>
      <w:r w:rsidR="00FE2F12">
        <w:rPr>
          <w:rFonts w:ascii="Times New Roman" w:hAnsi="Times New Roman" w:cs="Times New Roman"/>
          <w:sz w:val="20"/>
          <w:szCs w:val="20"/>
        </w:rPr>
        <w:t xml:space="preserve"> Bu nedenle bütçe programlarının </w:t>
      </w:r>
      <w:proofErr w:type="spellStart"/>
      <w:r w:rsidR="00FE2F12">
        <w:rPr>
          <w:rFonts w:ascii="Times New Roman" w:hAnsi="Times New Roman" w:cs="Times New Roman"/>
          <w:sz w:val="20"/>
          <w:szCs w:val="20"/>
        </w:rPr>
        <w:t>SKA’lar</w:t>
      </w:r>
      <w:proofErr w:type="spellEnd"/>
      <w:r w:rsidR="00FE2F12">
        <w:rPr>
          <w:rFonts w:ascii="Times New Roman" w:hAnsi="Times New Roman" w:cs="Times New Roman"/>
          <w:sz w:val="20"/>
          <w:szCs w:val="20"/>
        </w:rPr>
        <w:t xml:space="preserve"> esas alınarak hazırlanması ilgili amaçların gerçekleştirilebilmesine ve izlenebilmesine katkı sağlayacaktır. </w:t>
      </w:r>
    </w:p>
    <w:p w14:paraId="574F6986" w14:textId="77777777" w:rsidR="00601CC1" w:rsidRPr="007F1DB3" w:rsidRDefault="00601CC1" w:rsidP="00606967">
      <w:pPr>
        <w:spacing w:after="0" w:line="240" w:lineRule="auto"/>
        <w:ind w:firstLine="708"/>
        <w:jc w:val="both"/>
        <w:rPr>
          <w:rFonts w:ascii="Times New Roman" w:hAnsi="Times New Roman" w:cs="Times New Roman"/>
          <w:sz w:val="20"/>
          <w:szCs w:val="20"/>
        </w:rPr>
      </w:pPr>
    </w:p>
    <w:p w14:paraId="3311CE03" w14:textId="62405956" w:rsidR="0051200B" w:rsidRDefault="0051200B" w:rsidP="00606967">
      <w:pPr>
        <w:pStyle w:val="ListeParagraf"/>
        <w:numPr>
          <w:ilvl w:val="0"/>
          <w:numId w:val="1"/>
        </w:numPr>
        <w:spacing w:after="0" w:line="240" w:lineRule="auto"/>
        <w:jc w:val="both"/>
        <w:rPr>
          <w:rFonts w:ascii="Times New Roman" w:hAnsi="Times New Roman" w:cs="Times New Roman"/>
          <w:b/>
          <w:bCs/>
          <w:sz w:val="24"/>
          <w:szCs w:val="24"/>
        </w:rPr>
      </w:pPr>
      <w:r w:rsidRPr="006763A4">
        <w:rPr>
          <w:rFonts w:ascii="Times New Roman" w:hAnsi="Times New Roman" w:cs="Times New Roman"/>
          <w:b/>
          <w:bCs/>
          <w:sz w:val="24"/>
          <w:szCs w:val="24"/>
        </w:rPr>
        <w:t>Sonuç</w:t>
      </w:r>
    </w:p>
    <w:p w14:paraId="59B014B4" w14:textId="7E9E84D2" w:rsidR="00601CC1" w:rsidRDefault="00601CC1" w:rsidP="00606967">
      <w:pPr>
        <w:spacing w:after="0" w:line="240" w:lineRule="auto"/>
        <w:ind w:left="360"/>
        <w:jc w:val="both"/>
        <w:rPr>
          <w:rFonts w:ascii="Times New Roman" w:hAnsi="Times New Roman" w:cs="Times New Roman"/>
          <w:b/>
          <w:bCs/>
          <w:sz w:val="24"/>
          <w:szCs w:val="24"/>
        </w:rPr>
      </w:pPr>
    </w:p>
    <w:p w14:paraId="225A5CFC" w14:textId="3D224741" w:rsidR="00FF17C5" w:rsidRDefault="00FE2F12" w:rsidP="001A4874">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Sürdürülebilir Kalkınma Amaçları, Birleşmiş Milletler tarafından 193 ülkenin onayıyla 2015-2030 yılları arasında gerçekleştirilmek üzere kabul edilmiştir. Kabul edilen 17 amacın küresel düzeyde 2030 yılına kadar gerçekleştirilebilmesi için küresel iş birliği gerekmektedir. </w:t>
      </w:r>
      <w:proofErr w:type="spellStart"/>
      <w:r>
        <w:rPr>
          <w:rFonts w:ascii="Times New Roman" w:hAnsi="Times New Roman" w:cs="Times New Roman"/>
          <w:sz w:val="20"/>
          <w:szCs w:val="20"/>
        </w:rPr>
        <w:t>SKA’lardaki</w:t>
      </w:r>
      <w:proofErr w:type="spellEnd"/>
      <w:r>
        <w:rPr>
          <w:rFonts w:ascii="Times New Roman" w:hAnsi="Times New Roman" w:cs="Times New Roman"/>
          <w:sz w:val="20"/>
          <w:szCs w:val="20"/>
        </w:rPr>
        <w:t xml:space="preserve"> gelişimin izlenebilmesi amacıyla oluşturulan SKA endeksinin 2022 raporu sonuçlarına göre dünya ilk kez iki yıl üst üste </w:t>
      </w:r>
      <w:proofErr w:type="spellStart"/>
      <w:r>
        <w:rPr>
          <w:rFonts w:ascii="Times New Roman" w:hAnsi="Times New Roman" w:cs="Times New Roman"/>
          <w:sz w:val="20"/>
          <w:szCs w:val="20"/>
        </w:rPr>
        <w:t>SKA’lara</w:t>
      </w:r>
      <w:proofErr w:type="spellEnd"/>
      <w:r>
        <w:rPr>
          <w:rFonts w:ascii="Times New Roman" w:hAnsi="Times New Roman" w:cs="Times New Roman"/>
          <w:sz w:val="20"/>
          <w:szCs w:val="20"/>
        </w:rPr>
        <w:t xml:space="preserve"> ulaşma konusunda ilerleme kaydedememiştir. SKA endeks </w:t>
      </w:r>
      <w:r w:rsidR="00ED7278">
        <w:rPr>
          <w:rFonts w:ascii="Times New Roman" w:hAnsi="Times New Roman" w:cs="Times New Roman"/>
          <w:sz w:val="20"/>
          <w:szCs w:val="20"/>
        </w:rPr>
        <w:t>puanında</w:t>
      </w:r>
      <w:r>
        <w:rPr>
          <w:rFonts w:ascii="Times New Roman" w:hAnsi="Times New Roman" w:cs="Times New Roman"/>
          <w:sz w:val="20"/>
          <w:szCs w:val="20"/>
        </w:rPr>
        <w:t xml:space="preserve"> dünya ortalaması 2021 yılında da bir önceki yıla göre azalmıştır. 2 yıllık gerilemede pandeminin yol açtığı olumsuzlu</w:t>
      </w:r>
      <w:r w:rsidR="00606967">
        <w:rPr>
          <w:rFonts w:ascii="Times New Roman" w:hAnsi="Times New Roman" w:cs="Times New Roman"/>
          <w:sz w:val="20"/>
          <w:szCs w:val="20"/>
        </w:rPr>
        <w:t xml:space="preserve">kların büyük etkisi olduğu değerlendirilmektedir. </w:t>
      </w:r>
      <w:r w:rsidR="001A4874">
        <w:rPr>
          <w:rFonts w:ascii="Times New Roman" w:hAnsi="Times New Roman" w:cs="Times New Roman"/>
          <w:sz w:val="20"/>
          <w:szCs w:val="20"/>
        </w:rPr>
        <w:t>Yanı sıra p</w:t>
      </w:r>
      <w:r w:rsidR="00606967">
        <w:rPr>
          <w:rFonts w:ascii="Times New Roman" w:hAnsi="Times New Roman" w:cs="Times New Roman"/>
          <w:sz w:val="20"/>
          <w:szCs w:val="20"/>
        </w:rPr>
        <w:t xml:space="preserve">andeminin yol açtığı arz ve tedarik sorunları ile pandeminin ekonomik etkileriyle mücadele amacıyla uygulanan parasal genişleme 2021 yılı son çeyreği itibariyle enflasyonun küresel düzeyde artmasına neden olmuştur. 2022 yılında tüm dünyada yüksek seyreden enflasyon, Rusya-Ukrayna Savaşı ve buna bağlı artan enerji fiyatları </w:t>
      </w:r>
      <w:r w:rsidR="001A4874">
        <w:rPr>
          <w:rFonts w:ascii="Times New Roman" w:hAnsi="Times New Roman" w:cs="Times New Roman"/>
          <w:sz w:val="20"/>
          <w:szCs w:val="20"/>
        </w:rPr>
        <w:t xml:space="preserve">sürdürülebilir kalkınma sürecini olumsuz etkilemektedir. Bu nedenle SKA endeks </w:t>
      </w:r>
      <w:r w:rsidR="00ED7278">
        <w:rPr>
          <w:rFonts w:ascii="Times New Roman" w:hAnsi="Times New Roman" w:cs="Times New Roman"/>
          <w:sz w:val="20"/>
          <w:szCs w:val="20"/>
        </w:rPr>
        <w:t>puanında</w:t>
      </w:r>
      <w:r w:rsidR="001A4874">
        <w:rPr>
          <w:rFonts w:ascii="Times New Roman" w:hAnsi="Times New Roman" w:cs="Times New Roman"/>
          <w:sz w:val="20"/>
          <w:szCs w:val="20"/>
        </w:rPr>
        <w:t xml:space="preserve"> dünya ortalamasının 2022 yılında ciddi düzeyde artması beklenmemektedir. Hatta küresel düzeyde yüksek enflasyonun yarattığı eşitsizliklerin SKA endeks </w:t>
      </w:r>
      <w:r w:rsidR="00ED7278">
        <w:rPr>
          <w:rFonts w:ascii="Times New Roman" w:hAnsi="Times New Roman" w:cs="Times New Roman"/>
          <w:sz w:val="20"/>
          <w:szCs w:val="20"/>
        </w:rPr>
        <w:t>puanında</w:t>
      </w:r>
      <w:r w:rsidR="001A4874">
        <w:rPr>
          <w:rFonts w:ascii="Times New Roman" w:hAnsi="Times New Roman" w:cs="Times New Roman"/>
          <w:sz w:val="20"/>
          <w:szCs w:val="20"/>
        </w:rPr>
        <w:t xml:space="preserve"> dünya ortalamasını düşürmesi </w:t>
      </w:r>
      <w:r w:rsidR="00A06BE9">
        <w:rPr>
          <w:rFonts w:ascii="Times New Roman" w:hAnsi="Times New Roman" w:cs="Times New Roman"/>
          <w:sz w:val="20"/>
          <w:szCs w:val="20"/>
        </w:rPr>
        <w:t>dahi</w:t>
      </w:r>
      <w:r w:rsidR="001A4874">
        <w:rPr>
          <w:rFonts w:ascii="Times New Roman" w:hAnsi="Times New Roman" w:cs="Times New Roman"/>
          <w:sz w:val="20"/>
          <w:szCs w:val="20"/>
        </w:rPr>
        <w:t xml:space="preserve"> muhtemeldir.</w:t>
      </w:r>
    </w:p>
    <w:p w14:paraId="2CC31249" w14:textId="77777777" w:rsidR="00C2721F" w:rsidRDefault="001A4874" w:rsidP="00C2721F">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ab/>
        <w:t xml:space="preserve">Sürdürülebilir Kalkınma Raporu 2022 yılı sonuçlarına göre Türkiye, 70,4 SKA endeks puanıyla </w:t>
      </w:r>
      <w:r w:rsidR="00ED7278">
        <w:rPr>
          <w:rFonts w:ascii="Times New Roman" w:hAnsi="Times New Roman" w:cs="Times New Roman"/>
          <w:sz w:val="20"/>
          <w:szCs w:val="20"/>
        </w:rPr>
        <w:t xml:space="preserve">163 ülke arasında 71. olmuştur. Ancak </w:t>
      </w:r>
      <w:r w:rsidR="00ED7278" w:rsidRPr="00ED7278">
        <w:rPr>
          <w:rFonts w:ascii="Times New Roman" w:hAnsi="Times New Roman" w:cs="Times New Roman"/>
          <w:sz w:val="20"/>
          <w:szCs w:val="20"/>
        </w:rPr>
        <w:t>Türkiye’nin yer aldığı bölgenin ortalama puanı 77,2</w:t>
      </w:r>
      <w:r w:rsidR="00ED7278">
        <w:rPr>
          <w:rFonts w:ascii="Times New Roman" w:hAnsi="Times New Roman" w:cs="Times New Roman"/>
          <w:sz w:val="20"/>
          <w:szCs w:val="20"/>
        </w:rPr>
        <w:t xml:space="preserve">’dir. Bu nedenle Türkiye’nin SKA sürecinde bölgesinde yer alan ülkelere göre geride olduğunu söylemek mümkündür. Diğer yandan Türkiye, </w:t>
      </w:r>
      <w:r w:rsidR="00ED7278">
        <w:rPr>
          <w:rFonts w:ascii="Times New Roman" w:hAnsi="Times New Roman" w:cs="Times New Roman"/>
          <w:sz w:val="20"/>
          <w:szCs w:val="20"/>
        </w:rPr>
        <w:t xml:space="preserve">istatistiksel performans endeksinde 84,6 gibi yüksek bir puana sahiptir. </w:t>
      </w:r>
      <w:r w:rsidR="00ED7278">
        <w:rPr>
          <w:rFonts w:ascii="Times New Roman" w:hAnsi="Times New Roman" w:cs="Times New Roman"/>
          <w:sz w:val="20"/>
          <w:szCs w:val="20"/>
        </w:rPr>
        <w:t>Türkiye’nin</w:t>
      </w:r>
      <w:r w:rsidR="00ED7278">
        <w:rPr>
          <w:rFonts w:ascii="Times New Roman" w:hAnsi="Times New Roman" w:cs="Times New Roman"/>
          <w:sz w:val="20"/>
          <w:szCs w:val="20"/>
        </w:rPr>
        <w:t xml:space="preserve"> eksik veri oranı </w:t>
      </w:r>
      <w:r w:rsidR="00ED7278">
        <w:rPr>
          <w:rFonts w:ascii="Times New Roman" w:hAnsi="Times New Roman" w:cs="Times New Roman"/>
          <w:sz w:val="20"/>
          <w:szCs w:val="20"/>
        </w:rPr>
        <w:t xml:space="preserve">ise </w:t>
      </w:r>
      <w:proofErr w:type="gramStart"/>
      <w:r w:rsidR="00ED7278">
        <w:rPr>
          <w:rFonts w:ascii="Times New Roman" w:hAnsi="Times New Roman" w:cs="Times New Roman"/>
          <w:sz w:val="20"/>
          <w:szCs w:val="20"/>
        </w:rPr>
        <w:t>%1</w:t>
      </w:r>
      <w:proofErr w:type="gramEnd"/>
      <w:r w:rsidR="00ED7278">
        <w:rPr>
          <w:rFonts w:ascii="Times New Roman" w:hAnsi="Times New Roman" w:cs="Times New Roman"/>
          <w:sz w:val="20"/>
          <w:szCs w:val="20"/>
        </w:rPr>
        <w:t xml:space="preserve"> olarak ölçülmüştür.</w:t>
      </w:r>
      <w:r w:rsidR="00ED7278">
        <w:rPr>
          <w:rFonts w:ascii="Times New Roman" w:hAnsi="Times New Roman" w:cs="Times New Roman"/>
          <w:sz w:val="20"/>
          <w:szCs w:val="20"/>
        </w:rPr>
        <w:t xml:space="preserve"> Bu durum Türkiye’nin SKA endeks puanı hesaplanırken esas alınan verilerin </w:t>
      </w:r>
      <w:proofErr w:type="gramStart"/>
      <w:r w:rsidR="00ED7278">
        <w:rPr>
          <w:rFonts w:ascii="Times New Roman" w:hAnsi="Times New Roman" w:cs="Times New Roman"/>
          <w:sz w:val="20"/>
          <w:szCs w:val="20"/>
        </w:rPr>
        <w:t>%99</w:t>
      </w:r>
      <w:proofErr w:type="gramEnd"/>
      <w:r w:rsidR="00ED7278">
        <w:rPr>
          <w:rFonts w:ascii="Times New Roman" w:hAnsi="Times New Roman" w:cs="Times New Roman"/>
          <w:sz w:val="20"/>
          <w:szCs w:val="20"/>
        </w:rPr>
        <w:t>’unu üretebildiğini göstermektedir ve veri kalitesini olumlu etkilemektedir.</w:t>
      </w:r>
      <w:r w:rsidR="00ED7278">
        <w:rPr>
          <w:rFonts w:ascii="Times New Roman" w:hAnsi="Times New Roman" w:cs="Times New Roman"/>
          <w:sz w:val="20"/>
          <w:szCs w:val="20"/>
        </w:rPr>
        <w:t xml:space="preserve"> A</w:t>
      </w:r>
      <w:r w:rsidR="007F0352">
        <w:rPr>
          <w:rFonts w:ascii="Times New Roman" w:hAnsi="Times New Roman" w:cs="Times New Roman"/>
          <w:sz w:val="20"/>
          <w:szCs w:val="20"/>
        </w:rPr>
        <w:t>ncak</w:t>
      </w:r>
      <w:r w:rsidR="00ED7278">
        <w:rPr>
          <w:rFonts w:ascii="Times New Roman" w:hAnsi="Times New Roman" w:cs="Times New Roman"/>
          <w:sz w:val="20"/>
          <w:szCs w:val="20"/>
        </w:rPr>
        <w:t xml:space="preserve"> Türkiye, </w:t>
      </w:r>
      <w:proofErr w:type="spellStart"/>
      <w:r w:rsidR="00ED7278">
        <w:rPr>
          <w:rFonts w:ascii="Times New Roman" w:hAnsi="Times New Roman" w:cs="Times New Roman"/>
          <w:sz w:val="20"/>
          <w:szCs w:val="20"/>
        </w:rPr>
        <w:t>SKA’lara</w:t>
      </w:r>
      <w:proofErr w:type="spellEnd"/>
      <w:r w:rsidR="00ED7278">
        <w:rPr>
          <w:rFonts w:ascii="Times New Roman" w:hAnsi="Times New Roman" w:cs="Times New Roman"/>
          <w:sz w:val="20"/>
          <w:szCs w:val="20"/>
        </w:rPr>
        <w:t xml:space="preserve"> ulaşmak </w:t>
      </w:r>
      <w:r w:rsidR="007F0352">
        <w:rPr>
          <w:rFonts w:ascii="Times New Roman" w:hAnsi="Times New Roman" w:cs="Times New Roman"/>
          <w:sz w:val="20"/>
          <w:szCs w:val="20"/>
        </w:rPr>
        <w:t>konusunda</w:t>
      </w:r>
      <w:r w:rsidR="00ED7278">
        <w:rPr>
          <w:rFonts w:ascii="Times New Roman" w:hAnsi="Times New Roman" w:cs="Times New Roman"/>
          <w:sz w:val="20"/>
          <w:szCs w:val="20"/>
        </w:rPr>
        <w:t xml:space="preserve"> </w:t>
      </w:r>
      <w:r w:rsidR="007F0352">
        <w:rPr>
          <w:rFonts w:ascii="Times New Roman" w:hAnsi="Times New Roman" w:cs="Times New Roman"/>
          <w:sz w:val="20"/>
          <w:szCs w:val="20"/>
        </w:rPr>
        <w:t>100 üzerinden 49 ile zayıf bir taahhütte bulunmaktadır.</w:t>
      </w:r>
      <w:r w:rsidR="00C2721F">
        <w:rPr>
          <w:rFonts w:ascii="Times New Roman" w:hAnsi="Times New Roman" w:cs="Times New Roman"/>
          <w:sz w:val="20"/>
          <w:szCs w:val="20"/>
        </w:rPr>
        <w:t xml:space="preserve"> </w:t>
      </w:r>
      <w:proofErr w:type="spellStart"/>
      <w:r w:rsidR="00A06BE9">
        <w:rPr>
          <w:rFonts w:ascii="Times New Roman" w:hAnsi="Times New Roman" w:cs="Times New Roman"/>
          <w:sz w:val="20"/>
          <w:szCs w:val="20"/>
        </w:rPr>
        <w:t>SKA’lara</w:t>
      </w:r>
      <w:proofErr w:type="spellEnd"/>
      <w:r w:rsidR="00A06BE9">
        <w:rPr>
          <w:rFonts w:ascii="Times New Roman" w:hAnsi="Times New Roman" w:cs="Times New Roman"/>
          <w:sz w:val="20"/>
          <w:szCs w:val="20"/>
        </w:rPr>
        <w:t xml:space="preserve"> ulaşılması sürecinde </w:t>
      </w:r>
      <w:r w:rsidR="00A06BE9">
        <w:rPr>
          <w:rFonts w:ascii="Times New Roman" w:hAnsi="Times New Roman" w:cs="Times New Roman"/>
          <w:sz w:val="20"/>
          <w:szCs w:val="20"/>
        </w:rPr>
        <w:lastRenderedPageBreak/>
        <w:t xml:space="preserve">kamuya önemli görevler düşmektedir. Bu çerçevede kamu bütçelerinin </w:t>
      </w:r>
      <w:proofErr w:type="spellStart"/>
      <w:r w:rsidR="00A06BE9">
        <w:rPr>
          <w:rFonts w:ascii="Times New Roman" w:hAnsi="Times New Roman" w:cs="Times New Roman"/>
          <w:sz w:val="20"/>
          <w:szCs w:val="20"/>
        </w:rPr>
        <w:t>SKA’lar</w:t>
      </w:r>
      <w:proofErr w:type="spellEnd"/>
      <w:r w:rsidR="00A06BE9">
        <w:rPr>
          <w:rFonts w:ascii="Times New Roman" w:hAnsi="Times New Roman" w:cs="Times New Roman"/>
          <w:sz w:val="20"/>
          <w:szCs w:val="20"/>
        </w:rPr>
        <w:t xml:space="preserve"> doğrultusunda hazırlanması, ülkelerin </w:t>
      </w:r>
      <w:proofErr w:type="spellStart"/>
      <w:r w:rsidR="00A06BE9">
        <w:rPr>
          <w:rFonts w:ascii="Times New Roman" w:hAnsi="Times New Roman" w:cs="Times New Roman"/>
          <w:sz w:val="20"/>
          <w:szCs w:val="20"/>
        </w:rPr>
        <w:t>SKA’lara</w:t>
      </w:r>
      <w:proofErr w:type="spellEnd"/>
      <w:r w:rsidR="00A06BE9">
        <w:rPr>
          <w:rFonts w:ascii="Times New Roman" w:hAnsi="Times New Roman" w:cs="Times New Roman"/>
          <w:sz w:val="20"/>
          <w:szCs w:val="20"/>
        </w:rPr>
        <w:t xml:space="preserve"> ulaşmaya ilişkin taahhütlerini güçlendirecek bir unsurdur. </w:t>
      </w:r>
    </w:p>
    <w:p w14:paraId="15A9FB73" w14:textId="2474D3BB" w:rsidR="00A06BE9" w:rsidRDefault="00A06BE9" w:rsidP="00C2721F">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Türkiye 2020 yılı itibariyle program bütçe sistemini uygulamaya başlamıştır. Bu kapsamda bütçede ödenek ayrılan 67 program bulunmaktadır. Mevcut çalışmada bütçede yer alan programların </w:t>
      </w:r>
      <w:proofErr w:type="spellStart"/>
      <w:r>
        <w:rPr>
          <w:rFonts w:ascii="Times New Roman" w:hAnsi="Times New Roman" w:cs="Times New Roman"/>
          <w:sz w:val="20"/>
          <w:szCs w:val="20"/>
        </w:rPr>
        <w:t>SKA’lara</w:t>
      </w:r>
      <w:proofErr w:type="spellEnd"/>
      <w:r>
        <w:rPr>
          <w:rFonts w:ascii="Times New Roman" w:hAnsi="Times New Roman" w:cs="Times New Roman"/>
          <w:sz w:val="20"/>
          <w:szCs w:val="20"/>
        </w:rPr>
        <w:t xml:space="preserve"> ne ölçüde hizmet ettiği belirlenmeye çalışılmış ve bu amaçla 47 bütçe programı 17 SKA ile eşleştirilmiştir. Eşleşme neticesinde Türkiye’nin gerçekleştirmekten uzak olduğu </w:t>
      </w:r>
      <w:proofErr w:type="spellStart"/>
      <w:r>
        <w:rPr>
          <w:rFonts w:ascii="Times New Roman" w:hAnsi="Times New Roman" w:cs="Times New Roman"/>
          <w:sz w:val="20"/>
          <w:szCs w:val="20"/>
        </w:rPr>
        <w:t>SKA’lara</w:t>
      </w:r>
      <w:proofErr w:type="spellEnd"/>
      <w:r>
        <w:rPr>
          <w:rFonts w:ascii="Times New Roman" w:hAnsi="Times New Roman" w:cs="Times New Roman"/>
          <w:sz w:val="20"/>
          <w:szCs w:val="20"/>
        </w:rPr>
        <w:t xml:space="preserve"> bütçeden de oldukça düşük düzeyde kaynak ayırdığı tespit edilmiştir. </w:t>
      </w:r>
      <w:r w:rsidR="00C2721F">
        <w:rPr>
          <w:rFonts w:ascii="Times New Roman" w:hAnsi="Times New Roman" w:cs="Times New Roman"/>
          <w:sz w:val="20"/>
          <w:szCs w:val="20"/>
        </w:rPr>
        <w:t xml:space="preserve">Bütçe programlarının </w:t>
      </w:r>
      <w:proofErr w:type="spellStart"/>
      <w:r w:rsidR="00C2721F">
        <w:rPr>
          <w:rFonts w:ascii="Times New Roman" w:hAnsi="Times New Roman" w:cs="Times New Roman"/>
          <w:sz w:val="20"/>
          <w:szCs w:val="20"/>
        </w:rPr>
        <w:t>SKA’ları</w:t>
      </w:r>
      <w:proofErr w:type="spellEnd"/>
      <w:r w:rsidR="00C2721F">
        <w:rPr>
          <w:rFonts w:ascii="Times New Roman" w:hAnsi="Times New Roman" w:cs="Times New Roman"/>
          <w:sz w:val="20"/>
          <w:szCs w:val="20"/>
        </w:rPr>
        <w:t xml:space="preserve"> gerçekleştirme hedefine uygun olarak hazırlanmasının Türkiye’nin SKA endeks puanını ve uluslararası sıralamasını olumlu etkileyeceği değerlendirilmektedir. Hatta </w:t>
      </w:r>
      <w:proofErr w:type="spellStart"/>
      <w:r w:rsidR="00C2721F">
        <w:rPr>
          <w:rFonts w:ascii="Times New Roman" w:hAnsi="Times New Roman" w:cs="Times New Roman"/>
          <w:sz w:val="20"/>
          <w:szCs w:val="20"/>
        </w:rPr>
        <w:t>SKA’ların</w:t>
      </w:r>
      <w:proofErr w:type="spellEnd"/>
      <w:r w:rsidR="00C2721F">
        <w:rPr>
          <w:rFonts w:ascii="Times New Roman" w:hAnsi="Times New Roman" w:cs="Times New Roman"/>
          <w:sz w:val="20"/>
          <w:szCs w:val="20"/>
        </w:rPr>
        <w:t xml:space="preserve"> doğrudan bütçe programı olarak ele alınması hem büyük zorluklar içeren </w:t>
      </w:r>
      <w:proofErr w:type="spellStart"/>
      <w:r w:rsidR="00C2721F">
        <w:rPr>
          <w:rFonts w:ascii="Times New Roman" w:hAnsi="Times New Roman" w:cs="Times New Roman"/>
          <w:sz w:val="20"/>
          <w:szCs w:val="20"/>
        </w:rPr>
        <w:t>SKA’lara</w:t>
      </w:r>
      <w:proofErr w:type="spellEnd"/>
      <w:r w:rsidR="00C2721F">
        <w:rPr>
          <w:rFonts w:ascii="Times New Roman" w:hAnsi="Times New Roman" w:cs="Times New Roman"/>
          <w:sz w:val="20"/>
          <w:szCs w:val="20"/>
        </w:rPr>
        <w:t xml:space="preserve"> bütçeden daha fazla kaynak ayrılmasına hem de </w:t>
      </w:r>
      <w:proofErr w:type="spellStart"/>
      <w:r w:rsidR="00C2721F">
        <w:rPr>
          <w:rFonts w:ascii="Times New Roman" w:hAnsi="Times New Roman" w:cs="Times New Roman"/>
          <w:sz w:val="20"/>
          <w:szCs w:val="20"/>
        </w:rPr>
        <w:t>SKA’ların</w:t>
      </w:r>
      <w:proofErr w:type="spellEnd"/>
      <w:r w:rsidR="00C2721F">
        <w:rPr>
          <w:rFonts w:ascii="Times New Roman" w:hAnsi="Times New Roman" w:cs="Times New Roman"/>
          <w:sz w:val="20"/>
          <w:szCs w:val="20"/>
        </w:rPr>
        <w:t xml:space="preserve"> daha kolay izlenebilmesine katkı sağlayacaktır. </w:t>
      </w:r>
      <w:r w:rsidR="009E6B57">
        <w:rPr>
          <w:rFonts w:ascii="Times New Roman" w:hAnsi="Times New Roman" w:cs="Times New Roman"/>
          <w:sz w:val="20"/>
          <w:szCs w:val="20"/>
        </w:rPr>
        <w:t>Böylece</w:t>
      </w:r>
      <w:r w:rsidR="00C2721F">
        <w:rPr>
          <w:rFonts w:ascii="Times New Roman" w:hAnsi="Times New Roman" w:cs="Times New Roman"/>
          <w:sz w:val="20"/>
          <w:szCs w:val="20"/>
        </w:rPr>
        <w:t xml:space="preserve"> 2020 yılı itibariyle uygulanmaya başlanan program bütçe sistemi, sürdürülebilir kalkınma odaklı bir yapıya bürünerek </w:t>
      </w:r>
      <w:r w:rsidR="009E6B57">
        <w:rPr>
          <w:rFonts w:ascii="Times New Roman" w:hAnsi="Times New Roman" w:cs="Times New Roman"/>
          <w:sz w:val="20"/>
          <w:szCs w:val="20"/>
        </w:rPr>
        <w:t>diğer ülkeler için de örnek bir model hâline gelebilecektir.</w:t>
      </w:r>
    </w:p>
    <w:p w14:paraId="511A40E0" w14:textId="77777777" w:rsidR="007F0352" w:rsidRDefault="007F0352" w:rsidP="00ED7278">
      <w:pPr>
        <w:spacing w:line="240" w:lineRule="auto"/>
        <w:ind w:firstLine="360"/>
        <w:jc w:val="both"/>
        <w:rPr>
          <w:rFonts w:ascii="Times New Roman" w:hAnsi="Times New Roman" w:cs="Times New Roman"/>
          <w:sz w:val="20"/>
          <w:szCs w:val="20"/>
        </w:rPr>
      </w:pPr>
    </w:p>
    <w:p w14:paraId="6212AC48" w14:textId="30EB764A" w:rsidR="001A4874" w:rsidRDefault="001A4874" w:rsidP="001A4874">
      <w:pPr>
        <w:spacing w:line="240" w:lineRule="auto"/>
        <w:jc w:val="both"/>
        <w:rPr>
          <w:rFonts w:ascii="Times New Roman" w:hAnsi="Times New Roman" w:cs="Times New Roman"/>
          <w:sz w:val="20"/>
          <w:szCs w:val="20"/>
        </w:rPr>
      </w:pPr>
    </w:p>
    <w:p w14:paraId="5425C80D" w14:textId="48788C64" w:rsidR="009E6B57" w:rsidRDefault="009E6B57" w:rsidP="001A4874">
      <w:pPr>
        <w:spacing w:line="240" w:lineRule="auto"/>
        <w:jc w:val="both"/>
        <w:rPr>
          <w:rFonts w:ascii="Times New Roman" w:hAnsi="Times New Roman" w:cs="Times New Roman"/>
          <w:sz w:val="20"/>
          <w:szCs w:val="20"/>
        </w:rPr>
      </w:pPr>
    </w:p>
    <w:p w14:paraId="53AEA0DC" w14:textId="6D5DEB2A" w:rsidR="009E6B57" w:rsidRDefault="009E6B57" w:rsidP="001A4874">
      <w:pPr>
        <w:spacing w:line="240" w:lineRule="auto"/>
        <w:jc w:val="both"/>
        <w:rPr>
          <w:rFonts w:ascii="Times New Roman" w:hAnsi="Times New Roman" w:cs="Times New Roman"/>
          <w:sz w:val="20"/>
          <w:szCs w:val="20"/>
        </w:rPr>
      </w:pPr>
    </w:p>
    <w:p w14:paraId="4713A2E4" w14:textId="575CEFC0" w:rsidR="009E6B57" w:rsidRDefault="009E6B57" w:rsidP="001A4874">
      <w:pPr>
        <w:spacing w:line="240" w:lineRule="auto"/>
        <w:jc w:val="both"/>
        <w:rPr>
          <w:rFonts w:ascii="Times New Roman" w:hAnsi="Times New Roman" w:cs="Times New Roman"/>
          <w:sz w:val="20"/>
          <w:szCs w:val="20"/>
        </w:rPr>
      </w:pPr>
    </w:p>
    <w:p w14:paraId="23667A4F" w14:textId="2D6EEF35" w:rsidR="009E6B57" w:rsidRDefault="009E6B57" w:rsidP="001A4874">
      <w:pPr>
        <w:spacing w:line="240" w:lineRule="auto"/>
        <w:jc w:val="both"/>
        <w:rPr>
          <w:rFonts w:ascii="Times New Roman" w:hAnsi="Times New Roman" w:cs="Times New Roman"/>
          <w:sz w:val="20"/>
          <w:szCs w:val="20"/>
        </w:rPr>
      </w:pPr>
    </w:p>
    <w:p w14:paraId="13DB9B2C" w14:textId="6ADCB56F" w:rsidR="009E6B57" w:rsidRDefault="009E6B57" w:rsidP="001A4874">
      <w:pPr>
        <w:spacing w:line="240" w:lineRule="auto"/>
        <w:jc w:val="both"/>
        <w:rPr>
          <w:rFonts w:ascii="Times New Roman" w:hAnsi="Times New Roman" w:cs="Times New Roman"/>
          <w:sz w:val="20"/>
          <w:szCs w:val="20"/>
        </w:rPr>
      </w:pPr>
    </w:p>
    <w:p w14:paraId="302943FC" w14:textId="3A21DA50" w:rsidR="009E6B57" w:rsidRDefault="009E6B57" w:rsidP="001A4874">
      <w:pPr>
        <w:spacing w:line="240" w:lineRule="auto"/>
        <w:jc w:val="both"/>
        <w:rPr>
          <w:rFonts w:ascii="Times New Roman" w:hAnsi="Times New Roman" w:cs="Times New Roman"/>
          <w:sz w:val="20"/>
          <w:szCs w:val="20"/>
        </w:rPr>
      </w:pPr>
    </w:p>
    <w:p w14:paraId="3FC0F8A4" w14:textId="690F93A7" w:rsidR="009E6B57" w:rsidRDefault="009E6B57" w:rsidP="001A4874">
      <w:pPr>
        <w:spacing w:line="240" w:lineRule="auto"/>
        <w:jc w:val="both"/>
        <w:rPr>
          <w:rFonts w:ascii="Times New Roman" w:hAnsi="Times New Roman" w:cs="Times New Roman"/>
          <w:sz w:val="20"/>
          <w:szCs w:val="20"/>
        </w:rPr>
      </w:pPr>
    </w:p>
    <w:p w14:paraId="15A052F9" w14:textId="429BE41D" w:rsidR="009E6B57" w:rsidRDefault="009E6B57" w:rsidP="001A4874">
      <w:pPr>
        <w:spacing w:line="240" w:lineRule="auto"/>
        <w:jc w:val="both"/>
        <w:rPr>
          <w:rFonts w:ascii="Times New Roman" w:hAnsi="Times New Roman" w:cs="Times New Roman"/>
          <w:sz w:val="20"/>
          <w:szCs w:val="20"/>
        </w:rPr>
      </w:pPr>
    </w:p>
    <w:p w14:paraId="718AF537" w14:textId="7AEE2029" w:rsidR="009E6B57" w:rsidRDefault="009E6B57" w:rsidP="001A4874">
      <w:pPr>
        <w:spacing w:line="240" w:lineRule="auto"/>
        <w:jc w:val="both"/>
        <w:rPr>
          <w:rFonts w:ascii="Times New Roman" w:hAnsi="Times New Roman" w:cs="Times New Roman"/>
          <w:sz w:val="20"/>
          <w:szCs w:val="20"/>
        </w:rPr>
      </w:pPr>
    </w:p>
    <w:p w14:paraId="1C54B55D" w14:textId="78BE7CFC" w:rsidR="009E6B57" w:rsidRDefault="009E6B57" w:rsidP="001A4874">
      <w:pPr>
        <w:spacing w:line="240" w:lineRule="auto"/>
        <w:jc w:val="both"/>
        <w:rPr>
          <w:rFonts w:ascii="Times New Roman" w:hAnsi="Times New Roman" w:cs="Times New Roman"/>
          <w:sz w:val="20"/>
          <w:szCs w:val="20"/>
        </w:rPr>
      </w:pPr>
    </w:p>
    <w:p w14:paraId="3ECDC556" w14:textId="77183C65" w:rsidR="009E6B57" w:rsidRDefault="009E6B57" w:rsidP="001A4874">
      <w:pPr>
        <w:spacing w:line="240" w:lineRule="auto"/>
        <w:jc w:val="both"/>
        <w:rPr>
          <w:rFonts w:ascii="Times New Roman" w:hAnsi="Times New Roman" w:cs="Times New Roman"/>
          <w:sz w:val="20"/>
          <w:szCs w:val="20"/>
        </w:rPr>
      </w:pPr>
    </w:p>
    <w:p w14:paraId="77D1EBD2" w14:textId="4B50BE51" w:rsidR="009E6B57" w:rsidRDefault="009E6B57" w:rsidP="001A4874">
      <w:pPr>
        <w:spacing w:line="240" w:lineRule="auto"/>
        <w:jc w:val="both"/>
        <w:rPr>
          <w:rFonts w:ascii="Times New Roman" w:hAnsi="Times New Roman" w:cs="Times New Roman"/>
          <w:sz w:val="20"/>
          <w:szCs w:val="20"/>
        </w:rPr>
      </w:pPr>
    </w:p>
    <w:p w14:paraId="73A1F9F9" w14:textId="27FFA96A" w:rsidR="009E6B57" w:rsidRDefault="009E6B57" w:rsidP="001A4874">
      <w:pPr>
        <w:spacing w:line="240" w:lineRule="auto"/>
        <w:jc w:val="both"/>
        <w:rPr>
          <w:rFonts w:ascii="Times New Roman" w:hAnsi="Times New Roman" w:cs="Times New Roman"/>
          <w:sz w:val="20"/>
          <w:szCs w:val="20"/>
        </w:rPr>
      </w:pPr>
    </w:p>
    <w:p w14:paraId="161306FA" w14:textId="72FF5286" w:rsidR="009E6B57" w:rsidRDefault="009E6B57" w:rsidP="001A4874">
      <w:pPr>
        <w:spacing w:line="240" w:lineRule="auto"/>
        <w:jc w:val="both"/>
        <w:rPr>
          <w:rFonts w:ascii="Times New Roman" w:hAnsi="Times New Roman" w:cs="Times New Roman"/>
          <w:sz w:val="20"/>
          <w:szCs w:val="20"/>
        </w:rPr>
      </w:pPr>
    </w:p>
    <w:p w14:paraId="480DD73D" w14:textId="5607230A" w:rsidR="009E6B57" w:rsidRDefault="009E6B57" w:rsidP="001A4874">
      <w:pPr>
        <w:spacing w:line="240" w:lineRule="auto"/>
        <w:jc w:val="both"/>
        <w:rPr>
          <w:rFonts w:ascii="Times New Roman" w:hAnsi="Times New Roman" w:cs="Times New Roman"/>
          <w:sz w:val="20"/>
          <w:szCs w:val="20"/>
        </w:rPr>
      </w:pPr>
    </w:p>
    <w:p w14:paraId="6AD81557" w14:textId="7EB79B38" w:rsidR="009E6B57" w:rsidRDefault="009E6B57" w:rsidP="001A4874">
      <w:pPr>
        <w:spacing w:line="240" w:lineRule="auto"/>
        <w:jc w:val="both"/>
        <w:rPr>
          <w:rFonts w:ascii="Times New Roman" w:hAnsi="Times New Roman" w:cs="Times New Roman"/>
          <w:sz w:val="20"/>
          <w:szCs w:val="20"/>
        </w:rPr>
      </w:pPr>
    </w:p>
    <w:p w14:paraId="64CAB3D8" w14:textId="4F625317" w:rsidR="009E6B57" w:rsidRDefault="009E6B57" w:rsidP="001A4874">
      <w:pPr>
        <w:spacing w:line="240" w:lineRule="auto"/>
        <w:jc w:val="both"/>
        <w:rPr>
          <w:rFonts w:ascii="Times New Roman" w:hAnsi="Times New Roman" w:cs="Times New Roman"/>
          <w:sz w:val="20"/>
          <w:szCs w:val="20"/>
        </w:rPr>
      </w:pPr>
    </w:p>
    <w:p w14:paraId="0A1A693C" w14:textId="3243C80A" w:rsidR="009E6B57" w:rsidRDefault="009E6B57" w:rsidP="001A4874">
      <w:pPr>
        <w:spacing w:line="240" w:lineRule="auto"/>
        <w:jc w:val="both"/>
        <w:rPr>
          <w:rFonts w:ascii="Times New Roman" w:hAnsi="Times New Roman" w:cs="Times New Roman"/>
          <w:sz w:val="20"/>
          <w:szCs w:val="20"/>
        </w:rPr>
      </w:pPr>
    </w:p>
    <w:p w14:paraId="6D5DE5AC" w14:textId="4640E09C" w:rsidR="009E6B57" w:rsidRDefault="009E6B57" w:rsidP="001A4874">
      <w:pPr>
        <w:spacing w:line="240" w:lineRule="auto"/>
        <w:jc w:val="both"/>
        <w:rPr>
          <w:rFonts w:ascii="Times New Roman" w:hAnsi="Times New Roman" w:cs="Times New Roman"/>
          <w:sz w:val="20"/>
          <w:szCs w:val="20"/>
        </w:rPr>
      </w:pPr>
    </w:p>
    <w:p w14:paraId="41F59484" w14:textId="054F6F9D" w:rsidR="009E6B57" w:rsidRDefault="009E6B57" w:rsidP="001A4874">
      <w:pPr>
        <w:spacing w:line="240" w:lineRule="auto"/>
        <w:jc w:val="both"/>
        <w:rPr>
          <w:rFonts w:ascii="Times New Roman" w:hAnsi="Times New Roman" w:cs="Times New Roman"/>
          <w:sz w:val="20"/>
          <w:szCs w:val="20"/>
        </w:rPr>
      </w:pPr>
    </w:p>
    <w:p w14:paraId="53797D7A" w14:textId="76CF87EF" w:rsidR="009E6B57" w:rsidRDefault="009E6B57" w:rsidP="001A4874">
      <w:pPr>
        <w:spacing w:line="240" w:lineRule="auto"/>
        <w:jc w:val="both"/>
        <w:rPr>
          <w:rFonts w:ascii="Times New Roman" w:hAnsi="Times New Roman" w:cs="Times New Roman"/>
          <w:sz w:val="20"/>
          <w:szCs w:val="20"/>
        </w:rPr>
      </w:pPr>
    </w:p>
    <w:p w14:paraId="129EDB21" w14:textId="73494BD7" w:rsidR="009E6B57" w:rsidRDefault="009E6B57" w:rsidP="001A4874">
      <w:pPr>
        <w:spacing w:line="240" w:lineRule="auto"/>
        <w:jc w:val="both"/>
        <w:rPr>
          <w:rFonts w:ascii="Times New Roman" w:hAnsi="Times New Roman" w:cs="Times New Roman"/>
          <w:sz w:val="20"/>
          <w:szCs w:val="20"/>
        </w:rPr>
      </w:pPr>
    </w:p>
    <w:p w14:paraId="5DEF628D" w14:textId="43A4A758" w:rsidR="009E6B57" w:rsidRDefault="009E6B57" w:rsidP="001A4874">
      <w:pPr>
        <w:spacing w:line="240" w:lineRule="auto"/>
        <w:jc w:val="both"/>
        <w:rPr>
          <w:rFonts w:ascii="Times New Roman" w:hAnsi="Times New Roman" w:cs="Times New Roman"/>
          <w:sz w:val="20"/>
          <w:szCs w:val="20"/>
        </w:rPr>
      </w:pPr>
    </w:p>
    <w:p w14:paraId="1EB4B8EE" w14:textId="162753C3" w:rsidR="009E6B57" w:rsidRDefault="009E6B57" w:rsidP="001A4874">
      <w:pPr>
        <w:spacing w:line="240" w:lineRule="auto"/>
        <w:jc w:val="both"/>
        <w:rPr>
          <w:rFonts w:ascii="Times New Roman" w:hAnsi="Times New Roman" w:cs="Times New Roman"/>
          <w:sz w:val="20"/>
          <w:szCs w:val="20"/>
        </w:rPr>
      </w:pPr>
    </w:p>
    <w:p w14:paraId="7DC51662" w14:textId="0CF8B6CC" w:rsidR="009E6B57" w:rsidRDefault="009E6B57" w:rsidP="001A4874">
      <w:pPr>
        <w:spacing w:line="240" w:lineRule="auto"/>
        <w:jc w:val="both"/>
        <w:rPr>
          <w:rFonts w:ascii="Times New Roman" w:hAnsi="Times New Roman" w:cs="Times New Roman"/>
          <w:sz w:val="20"/>
          <w:szCs w:val="20"/>
        </w:rPr>
      </w:pPr>
    </w:p>
    <w:p w14:paraId="3C897A10" w14:textId="011C9C5F" w:rsidR="009E6B57" w:rsidRDefault="009E6B57" w:rsidP="001A4874">
      <w:pPr>
        <w:spacing w:line="240" w:lineRule="auto"/>
        <w:jc w:val="both"/>
        <w:rPr>
          <w:rFonts w:ascii="Times New Roman" w:hAnsi="Times New Roman" w:cs="Times New Roman"/>
          <w:sz w:val="20"/>
          <w:szCs w:val="20"/>
        </w:rPr>
      </w:pPr>
    </w:p>
    <w:p w14:paraId="65CC6452" w14:textId="67A658F0" w:rsidR="009E6B57" w:rsidRDefault="009E6B57" w:rsidP="009E6B57">
      <w:pPr>
        <w:spacing w:line="240" w:lineRule="auto"/>
        <w:ind w:firstLine="708"/>
        <w:jc w:val="both"/>
        <w:rPr>
          <w:rFonts w:ascii="Times New Roman" w:hAnsi="Times New Roman" w:cs="Times New Roman"/>
          <w:b/>
          <w:bCs/>
          <w:sz w:val="20"/>
          <w:szCs w:val="20"/>
        </w:rPr>
      </w:pPr>
      <w:r w:rsidRPr="009E6B57">
        <w:rPr>
          <w:rFonts w:ascii="Times New Roman" w:hAnsi="Times New Roman" w:cs="Times New Roman"/>
          <w:b/>
          <w:bCs/>
          <w:sz w:val="20"/>
          <w:szCs w:val="20"/>
        </w:rPr>
        <w:lastRenderedPageBreak/>
        <w:t>Kaynakça</w:t>
      </w:r>
    </w:p>
    <w:p w14:paraId="0310BE32" w14:textId="77777777" w:rsidR="00074016" w:rsidRDefault="00074016" w:rsidP="005D41A0">
      <w:pPr>
        <w:spacing w:line="240" w:lineRule="auto"/>
        <w:ind w:left="708" w:hanging="708"/>
        <w:jc w:val="both"/>
        <w:rPr>
          <w:rFonts w:ascii="Times New Roman" w:hAnsi="Times New Roman" w:cs="Times New Roman"/>
          <w:sz w:val="20"/>
          <w:szCs w:val="20"/>
        </w:rPr>
      </w:pPr>
      <w:r w:rsidRPr="00367F53">
        <w:rPr>
          <w:rFonts w:ascii="Times New Roman" w:hAnsi="Times New Roman" w:cs="Times New Roman"/>
          <w:sz w:val="20"/>
          <w:szCs w:val="20"/>
        </w:rPr>
        <w:t>Bütçe ve Mali Kontrol Genel Müdürlüğü</w:t>
      </w:r>
      <w:r>
        <w:rPr>
          <w:rFonts w:ascii="Times New Roman" w:hAnsi="Times New Roman" w:cs="Times New Roman"/>
          <w:sz w:val="20"/>
          <w:szCs w:val="20"/>
        </w:rPr>
        <w:t xml:space="preserve"> (2014).</w:t>
      </w:r>
      <w:r w:rsidRPr="00367F53">
        <w:rPr>
          <w:rFonts w:ascii="Times New Roman" w:hAnsi="Times New Roman" w:cs="Times New Roman"/>
          <w:sz w:val="20"/>
          <w:szCs w:val="20"/>
        </w:rPr>
        <w:t xml:space="preserve"> Program Yapısı ve Program Gerekçesi Kılavuzu (Taslak) Versiyon 1</w:t>
      </w:r>
      <w:r>
        <w:rPr>
          <w:rFonts w:ascii="Times New Roman" w:hAnsi="Times New Roman" w:cs="Times New Roman"/>
          <w:sz w:val="20"/>
          <w:szCs w:val="20"/>
        </w:rPr>
        <w:t>.</w:t>
      </w:r>
      <w:r w:rsidRPr="00367F53">
        <w:rPr>
          <w:rFonts w:ascii="Times New Roman" w:hAnsi="Times New Roman" w:cs="Times New Roman"/>
          <w:sz w:val="20"/>
          <w:szCs w:val="20"/>
        </w:rPr>
        <w:t xml:space="preserve"> Ankara</w:t>
      </w:r>
      <w:r>
        <w:rPr>
          <w:rFonts w:ascii="Times New Roman" w:hAnsi="Times New Roman" w:cs="Times New Roman"/>
          <w:sz w:val="20"/>
          <w:szCs w:val="20"/>
        </w:rPr>
        <w:t xml:space="preserve">, </w:t>
      </w:r>
      <w:hyperlink r:id="rId15" w:history="1">
        <w:r w:rsidRPr="00A070F2">
          <w:rPr>
            <w:rStyle w:val="Kpr"/>
            <w:rFonts w:ascii="Times New Roman" w:hAnsi="Times New Roman" w:cs="Times New Roman"/>
            <w:sz w:val="20"/>
            <w:szCs w:val="20"/>
          </w:rPr>
          <w:t>https://ms.hmb.gov.tr/uploads/2019/07/8403programkilavuz.pdf</w:t>
        </w:r>
      </w:hyperlink>
      <w:r>
        <w:rPr>
          <w:rFonts w:ascii="Times New Roman" w:hAnsi="Times New Roman" w:cs="Times New Roman"/>
          <w:sz w:val="20"/>
          <w:szCs w:val="20"/>
        </w:rPr>
        <w:t xml:space="preserve">  </w:t>
      </w:r>
      <w:r w:rsidRPr="00367F53">
        <w:rPr>
          <w:rFonts w:ascii="Times New Roman" w:hAnsi="Times New Roman" w:cs="Times New Roman"/>
          <w:sz w:val="20"/>
          <w:szCs w:val="20"/>
        </w:rPr>
        <w:t>(11.09.2022).</w:t>
      </w:r>
    </w:p>
    <w:p w14:paraId="345D3DB6" w14:textId="77777777" w:rsidR="00074016" w:rsidRDefault="00074016" w:rsidP="005D41A0">
      <w:pPr>
        <w:spacing w:line="240" w:lineRule="auto"/>
        <w:ind w:left="708" w:hanging="708"/>
        <w:jc w:val="both"/>
        <w:rPr>
          <w:rFonts w:ascii="Times New Roman" w:hAnsi="Times New Roman" w:cs="Times New Roman"/>
          <w:sz w:val="20"/>
          <w:szCs w:val="20"/>
        </w:rPr>
      </w:pPr>
      <w:r w:rsidRPr="00367F53">
        <w:rPr>
          <w:rFonts w:ascii="Times New Roman" w:hAnsi="Times New Roman" w:cs="Times New Roman"/>
          <w:sz w:val="20"/>
          <w:szCs w:val="20"/>
        </w:rPr>
        <w:t>Bütçe ve Mali Kontrol Genel Müdürlüğü</w:t>
      </w:r>
      <w:r>
        <w:rPr>
          <w:rFonts w:ascii="Times New Roman" w:hAnsi="Times New Roman" w:cs="Times New Roman"/>
          <w:sz w:val="20"/>
          <w:szCs w:val="20"/>
        </w:rPr>
        <w:t xml:space="preserve"> (2017).</w:t>
      </w:r>
      <w:r w:rsidRPr="00367F53">
        <w:rPr>
          <w:rFonts w:ascii="Times New Roman" w:hAnsi="Times New Roman" w:cs="Times New Roman"/>
          <w:sz w:val="20"/>
          <w:szCs w:val="20"/>
        </w:rPr>
        <w:t xml:space="preserve"> Program Yapısı ve Program Gerekçesi Rehberi (Taslak) II. Versiyon</w:t>
      </w:r>
      <w:r>
        <w:rPr>
          <w:rFonts w:ascii="Times New Roman" w:hAnsi="Times New Roman" w:cs="Times New Roman"/>
          <w:sz w:val="20"/>
          <w:szCs w:val="20"/>
        </w:rPr>
        <w:t>.</w:t>
      </w:r>
      <w:r w:rsidRPr="00367F53">
        <w:rPr>
          <w:rFonts w:ascii="Times New Roman" w:hAnsi="Times New Roman" w:cs="Times New Roman"/>
          <w:sz w:val="20"/>
          <w:szCs w:val="20"/>
        </w:rPr>
        <w:t xml:space="preserve"> Ankara,</w:t>
      </w:r>
      <w:r>
        <w:rPr>
          <w:rFonts w:ascii="Times New Roman" w:hAnsi="Times New Roman" w:cs="Times New Roman"/>
          <w:sz w:val="20"/>
          <w:szCs w:val="20"/>
        </w:rPr>
        <w:t xml:space="preserve"> </w:t>
      </w:r>
      <w:hyperlink r:id="rId16" w:history="1">
        <w:r w:rsidRPr="00A070F2">
          <w:rPr>
            <w:rStyle w:val="Kpr"/>
            <w:rFonts w:ascii="Times New Roman" w:hAnsi="Times New Roman" w:cs="Times New Roman"/>
            <w:sz w:val="20"/>
            <w:szCs w:val="20"/>
          </w:rPr>
          <w:t>ms.hmb.gov.tr/uploads/2019/07/10763programyapisiveprogramgerekcesirehberitaslagisurumii.pdf</w:t>
        </w:r>
      </w:hyperlink>
      <w:r>
        <w:rPr>
          <w:rFonts w:ascii="Times New Roman" w:hAnsi="Times New Roman" w:cs="Times New Roman"/>
          <w:sz w:val="20"/>
          <w:szCs w:val="20"/>
        </w:rPr>
        <w:t xml:space="preserve"> </w:t>
      </w:r>
      <w:r w:rsidRPr="00367F53">
        <w:rPr>
          <w:rFonts w:ascii="Times New Roman" w:hAnsi="Times New Roman" w:cs="Times New Roman"/>
          <w:sz w:val="20"/>
          <w:szCs w:val="20"/>
        </w:rPr>
        <w:t>(11.09.2022).</w:t>
      </w:r>
    </w:p>
    <w:p w14:paraId="781535C6" w14:textId="77777777" w:rsidR="00074016" w:rsidRDefault="00074016" w:rsidP="005D41A0">
      <w:pPr>
        <w:spacing w:line="240" w:lineRule="auto"/>
        <w:ind w:left="708" w:hanging="708"/>
        <w:jc w:val="both"/>
        <w:rPr>
          <w:rFonts w:ascii="Times New Roman" w:hAnsi="Times New Roman" w:cs="Times New Roman"/>
          <w:sz w:val="20"/>
          <w:szCs w:val="20"/>
        </w:rPr>
      </w:pPr>
      <w:proofErr w:type="spellStart"/>
      <w:r>
        <w:rPr>
          <w:rFonts w:ascii="Times New Roman" w:hAnsi="Times New Roman" w:cs="Times New Roman"/>
          <w:sz w:val="20"/>
          <w:szCs w:val="20"/>
        </w:rPr>
        <w:t>Eşkinat</w:t>
      </w:r>
      <w:proofErr w:type="spellEnd"/>
      <w:r>
        <w:rPr>
          <w:rFonts w:ascii="Times New Roman" w:hAnsi="Times New Roman" w:cs="Times New Roman"/>
          <w:sz w:val="20"/>
          <w:szCs w:val="20"/>
        </w:rPr>
        <w:t xml:space="preserve">, Rana (2016). </w:t>
      </w:r>
      <w:r w:rsidRPr="00F00048">
        <w:rPr>
          <w:rFonts w:ascii="Times New Roman" w:hAnsi="Times New Roman" w:cs="Times New Roman"/>
          <w:sz w:val="20"/>
          <w:szCs w:val="20"/>
        </w:rPr>
        <w:t>Binyıl Kalkınma Hedeflerinden Sürdürülebilir Kalkınma Hedeflerine</w:t>
      </w:r>
      <w:r>
        <w:rPr>
          <w:rFonts w:ascii="Times New Roman" w:hAnsi="Times New Roman" w:cs="Times New Roman"/>
          <w:sz w:val="20"/>
          <w:szCs w:val="20"/>
        </w:rPr>
        <w:t xml:space="preserve">. </w:t>
      </w:r>
      <w:r w:rsidRPr="00F00048">
        <w:rPr>
          <w:rFonts w:ascii="Times New Roman" w:hAnsi="Times New Roman" w:cs="Times New Roman"/>
          <w:sz w:val="20"/>
          <w:szCs w:val="20"/>
        </w:rPr>
        <w:t>Anadolu Üniversitesi Hukuk Fakültesi Dergisi</w:t>
      </w:r>
      <w:r>
        <w:rPr>
          <w:rFonts w:ascii="Times New Roman" w:hAnsi="Times New Roman" w:cs="Times New Roman"/>
          <w:sz w:val="20"/>
          <w:szCs w:val="20"/>
        </w:rPr>
        <w:t xml:space="preserve">. Cilt. 2, Sayı. 3, </w:t>
      </w:r>
      <w:proofErr w:type="spellStart"/>
      <w:r>
        <w:rPr>
          <w:rFonts w:ascii="Times New Roman" w:hAnsi="Times New Roman" w:cs="Times New Roman"/>
          <w:sz w:val="20"/>
          <w:szCs w:val="20"/>
        </w:rPr>
        <w:t>ss</w:t>
      </w:r>
      <w:proofErr w:type="spellEnd"/>
      <w:r>
        <w:rPr>
          <w:rFonts w:ascii="Times New Roman" w:hAnsi="Times New Roman" w:cs="Times New Roman"/>
          <w:sz w:val="20"/>
          <w:szCs w:val="20"/>
        </w:rPr>
        <w:t xml:space="preserve">. 267-282. </w:t>
      </w:r>
      <w:hyperlink r:id="rId17" w:history="1">
        <w:r w:rsidRPr="00A070F2">
          <w:rPr>
            <w:rStyle w:val="Kpr"/>
            <w:rFonts w:ascii="Times New Roman" w:hAnsi="Times New Roman" w:cs="Times New Roman"/>
            <w:sz w:val="20"/>
            <w:szCs w:val="20"/>
          </w:rPr>
          <w:t>https://dergipark.org.tr/tr/download/article-file/1279056</w:t>
        </w:r>
      </w:hyperlink>
      <w:r>
        <w:rPr>
          <w:rFonts w:ascii="Times New Roman" w:hAnsi="Times New Roman" w:cs="Times New Roman"/>
          <w:sz w:val="20"/>
          <w:szCs w:val="20"/>
        </w:rPr>
        <w:t xml:space="preserve"> </w:t>
      </w:r>
      <w:r>
        <w:rPr>
          <w:rFonts w:ascii="Times New Roman" w:hAnsi="Times New Roman" w:cs="Times New Roman"/>
          <w:sz w:val="20"/>
          <w:szCs w:val="20"/>
        </w:rPr>
        <w:t>(21.08.2022).</w:t>
      </w:r>
    </w:p>
    <w:p w14:paraId="60BCE8C9" w14:textId="77777777" w:rsidR="00074016" w:rsidRDefault="00074016" w:rsidP="00B61121">
      <w:pPr>
        <w:spacing w:line="240" w:lineRule="auto"/>
        <w:ind w:left="708" w:hanging="708"/>
        <w:jc w:val="both"/>
        <w:rPr>
          <w:rFonts w:ascii="Times New Roman" w:hAnsi="Times New Roman" w:cs="Times New Roman"/>
          <w:sz w:val="20"/>
          <w:szCs w:val="20"/>
        </w:rPr>
      </w:pPr>
      <w:r>
        <w:rPr>
          <w:rFonts w:ascii="Times New Roman" w:hAnsi="Times New Roman" w:cs="Times New Roman"/>
          <w:sz w:val="20"/>
          <w:szCs w:val="20"/>
        </w:rPr>
        <w:t xml:space="preserve">Hazine ve Maliye Bakanlığı (2020). </w:t>
      </w:r>
      <w:r w:rsidRPr="00B61121">
        <w:rPr>
          <w:rFonts w:ascii="Times New Roman" w:hAnsi="Times New Roman" w:cs="Times New Roman"/>
          <w:sz w:val="20"/>
          <w:szCs w:val="20"/>
        </w:rPr>
        <w:t>2021</w:t>
      </w:r>
      <w:r>
        <w:rPr>
          <w:rFonts w:ascii="Times New Roman" w:hAnsi="Times New Roman" w:cs="Times New Roman"/>
          <w:sz w:val="20"/>
          <w:szCs w:val="20"/>
        </w:rPr>
        <w:t xml:space="preserve"> </w:t>
      </w:r>
      <w:r w:rsidRPr="00B61121">
        <w:rPr>
          <w:rFonts w:ascii="Times New Roman" w:hAnsi="Times New Roman" w:cs="Times New Roman"/>
          <w:sz w:val="20"/>
          <w:szCs w:val="20"/>
        </w:rPr>
        <w:t>Yılı</w:t>
      </w:r>
      <w:r>
        <w:rPr>
          <w:rFonts w:ascii="Times New Roman" w:hAnsi="Times New Roman" w:cs="Times New Roman"/>
          <w:sz w:val="20"/>
          <w:szCs w:val="20"/>
        </w:rPr>
        <w:t xml:space="preserve"> </w:t>
      </w:r>
      <w:r w:rsidRPr="00B61121">
        <w:rPr>
          <w:rFonts w:ascii="Times New Roman" w:hAnsi="Times New Roman" w:cs="Times New Roman"/>
          <w:sz w:val="20"/>
          <w:szCs w:val="20"/>
        </w:rPr>
        <w:t>Merkezi Yönetim</w:t>
      </w:r>
      <w:r>
        <w:rPr>
          <w:rFonts w:ascii="Times New Roman" w:hAnsi="Times New Roman" w:cs="Times New Roman"/>
          <w:sz w:val="20"/>
          <w:szCs w:val="20"/>
        </w:rPr>
        <w:t xml:space="preserve"> </w:t>
      </w:r>
      <w:r w:rsidRPr="00B61121">
        <w:rPr>
          <w:rFonts w:ascii="Times New Roman" w:hAnsi="Times New Roman" w:cs="Times New Roman"/>
          <w:sz w:val="20"/>
          <w:szCs w:val="20"/>
        </w:rPr>
        <w:t xml:space="preserve">Bütçe Kanun Teklifi </w:t>
      </w:r>
      <w:r>
        <w:rPr>
          <w:rFonts w:ascii="Times New Roman" w:hAnsi="Times New Roman" w:cs="Times New Roman"/>
          <w:sz w:val="20"/>
          <w:szCs w:val="20"/>
        </w:rPr>
        <w:t>v</w:t>
      </w:r>
      <w:r w:rsidRPr="00B61121">
        <w:rPr>
          <w:rFonts w:ascii="Times New Roman" w:hAnsi="Times New Roman" w:cs="Times New Roman"/>
          <w:sz w:val="20"/>
          <w:szCs w:val="20"/>
        </w:rPr>
        <w:t>e Bağlı Cetveller</w:t>
      </w:r>
      <w:r>
        <w:rPr>
          <w:rFonts w:ascii="Times New Roman" w:hAnsi="Times New Roman" w:cs="Times New Roman"/>
          <w:sz w:val="20"/>
          <w:szCs w:val="20"/>
        </w:rPr>
        <w:t xml:space="preserve">. </w:t>
      </w:r>
      <w:hyperlink r:id="rId18" w:history="1">
        <w:r w:rsidRPr="00A070F2">
          <w:rPr>
            <w:rStyle w:val="Kpr"/>
            <w:rFonts w:ascii="Times New Roman" w:hAnsi="Times New Roman" w:cs="Times New Roman"/>
            <w:sz w:val="20"/>
            <w:szCs w:val="20"/>
          </w:rPr>
          <w:t>www.sbb.gov.tr/wp-content/uploads/2021/02/2021_Yili_Merkezi_Yonetim_Butce_Kanun_Teklifi_ve_Bagli_Cetveller.pdf</w:t>
        </w:r>
      </w:hyperlink>
      <w:r>
        <w:rPr>
          <w:rFonts w:ascii="Times New Roman" w:hAnsi="Times New Roman" w:cs="Times New Roman"/>
          <w:sz w:val="20"/>
          <w:szCs w:val="20"/>
        </w:rPr>
        <w:t xml:space="preserve"> (15.09.2022).</w:t>
      </w:r>
    </w:p>
    <w:p w14:paraId="4A3B4A99" w14:textId="77777777" w:rsidR="00074016" w:rsidRDefault="00074016" w:rsidP="00B61121">
      <w:pPr>
        <w:spacing w:line="240" w:lineRule="auto"/>
        <w:ind w:left="708" w:hanging="708"/>
        <w:jc w:val="both"/>
        <w:rPr>
          <w:rFonts w:ascii="Times New Roman" w:hAnsi="Times New Roman" w:cs="Times New Roman"/>
          <w:sz w:val="20"/>
          <w:szCs w:val="20"/>
        </w:rPr>
      </w:pPr>
      <w:r w:rsidRPr="00B61121">
        <w:rPr>
          <w:rFonts w:ascii="Times New Roman" w:hAnsi="Times New Roman" w:cs="Times New Roman"/>
          <w:sz w:val="20"/>
          <w:szCs w:val="20"/>
        </w:rPr>
        <w:t>Hazine ve Maliye Bakanlığı</w:t>
      </w:r>
      <w:r>
        <w:rPr>
          <w:rFonts w:ascii="Times New Roman" w:hAnsi="Times New Roman" w:cs="Times New Roman"/>
          <w:sz w:val="20"/>
          <w:szCs w:val="20"/>
        </w:rPr>
        <w:t xml:space="preserve"> (</w:t>
      </w:r>
      <w:proofErr w:type="gramStart"/>
      <w:r>
        <w:rPr>
          <w:rFonts w:ascii="Times New Roman" w:hAnsi="Times New Roman" w:cs="Times New Roman"/>
          <w:sz w:val="20"/>
          <w:szCs w:val="20"/>
        </w:rPr>
        <w:t>2021a</w:t>
      </w:r>
      <w:proofErr w:type="gramEnd"/>
      <w:r>
        <w:rPr>
          <w:rFonts w:ascii="Times New Roman" w:hAnsi="Times New Roman" w:cs="Times New Roman"/>
          <w:sz w:val="20"/>
          <w:szCs w:val="20"/>
        </w:rPr>
        <w:t xml:space="preserve">). </w:t>
      </w:r>
      <w:r w:rsidRPr="00B61121">
        <w:rPr>
          <w:rFonts w:ascii="Times New Roman" w:hAnsi="Times New Roman" w:cs="Times New Roman"/>
          <w:sz w:val="20"/>
          <w:szCs w:val="20"/>
        </w:rPr>
        <w:t>202</w:t>
      </w:r>
      <w:r>
        <w:rPr>
          <w:rFonts w:ascii="Times New Roman" w:hAnsi="Times New Roman" w:cs="Times New Roman"/>
          <w:sz w:val="20"/>
          <w:szCs w:val="20"/>
        </w:rPr>
        <w:t>2</w:t>
      </w:r>
      <w:r>
        <w:rPr>
          <w:rFonts w:ascii="Times New Roman" w:hAnsi="Times New Roman" w:cs="Times New Roman"/>
          <w:sz w:val="20"/>
          <w:szCs w:val="20"/>
        </w:rPr>
        <w:t xml:space="preserve"> </w:t>
      </w:r>
      <w:r w:rsidRPr="00B61121">
        <w:rPr>
          <w:rFonts w:ascii="Times New Roman" w:hAnsi="Times New Roman" w:cs="Times New Roman"/>
          <w:sz w:val="20"/>
          <w:szCs w:val="20"/>
        </w:rPr>
        <w:t>Yılı</w:t>
      </w:r>
      <w:r>
        <w:rPr>
          <w:rFonts w:ascii="Times New Roman" w:hAnsi="Times New Roman" w:cs="Times New Roman"/>
          <w:sz w:val="20"/>
          <w:szCs w:val="20"/>
        </w:rPr>
        <w:t xml:space="preserve"> </w:t>
      </w:r>
      <w:r w:rsidRPr="00B61121">
        <w:rPr>
          <w:rFonts w:ascii="Times New Roman" w:hAnsi="Times New Roman" w:cs="Times New Roman"/>
          <w:sz w:val="20"/>
          <w:szCs w:val="20"/>
        </w:rPr>
        <w:t>Merkezi Yönetim</w:t>
      </w:r>
      <w:r>
        <w:rPr>
          <w:rFonts w:ascii="Times New Roman" w:hAnsi="Times New Roman" w:cs="Times New Roman"/>
          <w:sz w:val="20"/>
          <w:szCs w:val="20"/>
        </w:rPr>
        <w:t xml:space="preserve"> </w:t>
      </w:r>
      <w:r w:rsidRPr="00B61121">
        <w:rPr>
          <w:rFonts w:ascii="Times New Roman" w:hAnsi="Times New Roman" w:cs="Times New Roman"/>
          <w:sz w:val="20"/>
          <w:szCs w:val="20"/>
        </w:rPr>
        <w:t xml:space="preserve">Bütçe Kanun Teklifi </w:t>
      </w:r>
      <w:r>
        <w:rPr>
          <w:rFonts w:ascii="Times New Roman" w:hAnsi="Times New Roman" w:cs="Times New Roman"/>
          <w:sz w:val="20"/>
          <w:szCs w:val="20"/>
        </w:rPr>
        <w:t>v</w:t>
      </w:r>
      <w:r w:rsidRPr="00B61121">
        <w:rPr>
          <w:rFonts w:ascii="Times New Roman" w:hAnsi="Times New Roman" w:cs="Times New Roman"/>
          <w:sz w:val="20"/>
          <w:szCs w:val="20"/>
        </w:rPr>
        <w:t>e Bağlı Cetveller</w:t>
      </w:r>
      <w:r>
        <w:rPr>
          <w:rFonts w:ascii="Times New Roman" w:hAnsi="Times New Roman" w:cs="Times New Roman"/>
          <w:sz w:val="20"/>
          <w:szCs w:val="20"/>
        </w:rPr>
        <w:t>.</w:t>
      </w:r>
      <w:r>
        <w:rPr>
          <w:rFonts w:ascii="Times New Roman" w:hAnsi="Times New Roman" w:cs="Times New Roman"/>
          <w:sz w:val="20"/>
          <w:szCs w:val="20"/>
        </w:rPr>
        <w:t xml:space="preserve"> </w:t>
      </w:r>
      <w:hyperlink r:id="rId19" w:history="1">
        <w:r w:rsidRPr="00A070F2">
          <w:rPr>
            <w:rStyle w:val="Kpr"/>
            <w:rFonts w:ascii="Times New Roman" w:hAnsi="Times New Roman" w:cs="Times New Roman"/>
            <w:sz w:val="20"/>
            <w:szCs w:val="20"/>
          </w:rPr>
          <w:t>https://www.sbb.gov.tr/wp-content/uploads/2021/10/2022_Yili_Merkezi_Yonetim_Butce_Kanunu_Teklifi_ve_Bagli_Cetveller.pdf</w:t>
        </w:r>
      </w:hyperlink>
      <w:r>
        <w:rPr>
          <w:rFonts w:ascii="Times New Roman" w:hAnsi="Times New Roman" w:cs="Times New Roman"/>
          <w:sz w:val="20"/>
          <w:szCs w:val="20"/>
        </w:rPr>
        <w:t xml:space="preserve"> </w:t>
      </w:r>
      <w:r>
        <w:rPr>
          <w:rFonts w:ascii="Times New Roman" w:hAnsi="Times New Roman" w:cs="Times New Roman"/>
          <w:sz w:val="20"/>
          <w:szCs w:val="20"/>
        </w:rPr>
        <w:t>(15.09.2022).</w:t>
      </w:r>
    </w:p>
    <w:p w14:paraId="5FA9B8C8" w14:textId="77777777" w:rsidR="00074016" w:rsidRDefault="00074016" w:rsidP="00B61121">
      <w:pPr>
        <w:spacing w:line="240" w:lineRule="auto"/>
        <w:ind w:left="708" w:hanging="708"/>
        <w:jc w:val="both"/>
        <w:rPr>
          <w:rFonts w:ascii="Times New Roman" w:hAnsi="Times New Roman" w:cs="Times New Roman"/>
          <w:sz w:val="20"/>
          <w:szCs w:val="20"/>
        </w:rPr>
      </w:pPr>
      <w:r>
        <w:rPr>
          <w:rFonts w:ascii="Times New Roman" w:hAnsi="Times New Roman" w:cs="Times New Roman"/>
          <w:sz w:val="20"/>
          <w:szCs w:val="20"/>
        </w:rPr>
        <w:t>Hazine ve Maliye Bakanlığı (2021</w:t>
      </w:r>
      <w:r>
        <w:rPr>
          <w:rFonts w:ascii="Times New Roman" w:hAnsi="Times New Roman" w:cs="Times New Roman"/>
          <w:sz w:val="20"/>
          <w:szCs w:val="20"/>
        </w:rPr>
        <w:t>b</w:t>
      </w:r>
      <w:r>
        <w:rPr>
          <w:rFonts w:ascii="Times New Roman" w:hAnsi="Times New Roman" w:cs="Times New Roman"/>
          <w:sz w:val="20"/>
          <w:szCs w:val="20"/>
        </w:rPr>
        <w:t>).</w:t>
      </w:r>
      <w:r>
        <w:rPr>
          <w:rFonts w:ascii="Times New Roman" w:hAnsi="Times New Roman" w:cs="Times New Roman"/>
          <w:sz w:val="20"/>
          <w:szCs w:val="20"/>
        </w:rPr>
        <w:t xml:space="preserve"> 2021 Yılı </w:t>
      </w:r>
      <w:r w:rsidRPr="00B61121">
        <w:rPr>
          <w:rFonts w:ascii="Times New Roman" w:hAnsi="Times New Roman" w:cs="Times New Roman"/>
          <w:sz w:val="20"/>
          <w:szCs w:val="20"/>
        </w:rPr>
        <w:t>Merkezi Yönetim Bütçe Gerçekleşmeleri</w:t>
      </w:r>
      <w:r>
        <w:rPr>
          <w:rFonts w:ascii="Times New Roman" w:hAnsi="Times New Roman" w:cs="Times New Roman"/>
          <w:sz w:val="20"/>
          <w:szCs w:val="20"/>
        </w:rPr>
        <w:t xml:space="preserve">. </w:t>
      </w:r>
      <w:hyperlink r:id="rId20" w:history="1">
        <w:r w:rsidRPr="00A070F2">
          <w:rPr>
            <w:rStyle w:val="Kpr"/>
            <w:rFonts w:ascii="Times New Roman" w:hAnsi="Times New Roman" w:cs="Times New Roman"/>
            <w:sz w:val="20"/>
            <w:szCs w:val="20"/>
          </w:rPr>
          <w:t>https://www.sbb.gov.tr/wp-content/uploads/2022/01/2021-Yili-Aralik-Ayi-MYB-Gerceklesmeleri.pdf</w:t>
        </w:r>
      </w:hyperlink>
      <w:r>
        <w:rPr>
          <w:rFonts w:ascii="Times New Roman" w:hAnsi="Times New Roman" w:cs="Times New Roman"/>
          <w:sz w:val="20"/>
          <w:szCs w:val="20"/>
        </w:rPr>
        <w:t xml:space="preserve"> </w:t>
      </w:r>
      <w:r>
        <w:rPr>
          <w:rFonts w:ascii="Times New Roman" w:hAnsi="Times New Roman" w:cs="Times New Roman"/>
          <w:sz w:val="20"/>
          <w:szCs w:val="20"/>
        </w:rPr>
        <w:t>(15.09.2022).</w:t>
      </w:r>
    </w:p>
    <w:p w14:paraId="0D22AB66" w14:textId="77777777" w:rsidR="00074016" w:rsidRDefault="00074016" w:rsidP="005A4D29">
      <w:pPr>
        <w:spacing w:line="240" w:lineRule="auto"/>
        <w:ind w:left="708" w:hanging="708"/>
        <w:jc w:val="both"/>
        <w:rPr>
          <w:rFonts w:ascii="Times New Roman" w:hAnsi="Times New Roman" w:cs="Times New Roman"/>
          <w:sz w:val="20"/>
          <w:szCs w:val="20"/>
        </w:rPr>
      </w:pPr>
      <w:r w:rsidRPr="005A4D29">
        <w:rPr>
          <w:rFonts w:ascii="Times New Roman" w:hAnsi="Times New Roman" w:cs="Times New Roman"/>
          <w:sz w:val="20"/>
          <w:szCs w:val="20"/>
        </w:rPr>
        <w:t xml:space="preserve">International </w:t>
      </w:r>
      <w:proofErr w:type="spellStart"/>
      <w:r w:rsidRPr="005A4D29">
        <w:rPr>
          <w:rFonts w:ascii="Times New Roman" w:hAnsi="Times New Roman" w:cs="Times New Roman"/>
          <w:sz w:val="20"/>
          <w:szCs w:val="20"/>
        </w:rPr>
        <w:t>Union</w:t>
      </w:r>
      <w:proofErr w:type="spellEnd"/>
      <w:r w:rsidRPr="005A4D29">
        <w:rPr>
          <w:rFonts w:ascii="Times New Roman" w:hAnsi="Times New Roman" w:cs="Times New Roman"/>
          <w:sz w:val="20"/>
          <w:szCs w:val="20"/>
        </w:rPr>
        <w:t xml:space="preserve"> </w:t>
      </w:r>
      <w:proofErr w:type="spellStart"/>
      <w:r w:rsidRPr="005A4D29">
        <w:rPr>
          <w:rFonts w:ascii="Times New Roman" w:hAnsi="Times New Roman" w:cs="Times New Roman"/>
          <w:sz w:val="20"/>
          <w:szCs w:val="20"/>
        </w:rPr>
        <w:t>for</w:t>
      </w:r>
      <w:proofErr w:type="spellEnd"/>
      <w:r>
        <w:rPr>
          <w:rFonts w:ascii="Times New Roman" w:hAnsi="Times New Roman" w:cs="Times New Roman"/>
          <w:sz w:val="20"/>
          <w:szCs w:val="20"/>
        </w:rPr>
        <w:t xml:space="preserve"> </w:t>
      </w:r>
      <w:proofErr w:type="spellStart"/>
      <w:r w:rsidRPr="005A4D29">
        <w:rPr>
          <w:rFonts w:ascii="Times New Roman" w:hAnsi="Times New Roman" w:cs="Times New Roman"/>
          <w:sz w:val="20"/>
          <w:szCs w:val="20"/>
        </w:rPr>
        <w:t>Conservation</w:t>
      </w:r>
      <w:proofErr w:type="spellEnd"/>
      <w:r w:rsidRPr="005A4D29">
        <w:rPr>
          <w:rFonts w:ascii="Times New Roman" w:hAnsi="Times New Roman" w:cs="Times New Roman"/>
          <w:sz w:val="20"/>
          <w:szCs w:val="20"/>
        </w:rPr>
        <w:t xml:space="preserve"> of Nature </w:t>
      </w:r>
      <w:proofErr w:type="spellStart"/>
      <w:r w:rsidRPr="005A4D29">
        <w:rPr>
          <w:rFonts w:ascii="Times New Roman" w:hAnsi="Times New Roman" w:cs="Times New Roman"/>
          <w:sz w:val="20"/>
          <w:szCs w:val="20"/>
        </w:rPr>
        <w:t>and</w:t>
      </w:r>
      <w:proofErr w:type="spellEnd"/>
      <w:r w:rsidRPr="005A4D29">
        <w:rPr>
          <w:rFonts w:ascii="Times New Roman" w:hAnsi="Times New Roman" w:cs="Times New Roman"/>
          <w:sz w:val="20"/>
          <w:szCs w:val="20"/>
        </w:rPr>
        <w:t xml:space="preserve"> Natural </w:t>
      </w:r>
      <w:proofErr w:type="spellStart"/>
      <w:r w:rsidRPr="005A4D29">
        <w:rPr>
          <w:rFonts w:ascii="Times New Roman" w:hAnsi="Times New Roman" w:cs="Times New Roman"/>
          <w:sz w:val="20"/>
          <w:szCs w:val="20"/>
        </w:rPr>
        <w:t>Resources</w:t>
      </w:r>
      <w:proofErr w:type="spellEnd"/>
      <w:r>
        <w:rPr>
          <w:rFonts w:ascii="Times New Roman" w:hAnsi="Times New Roman" w:cs="Times New Roman"/>
          <w:sz w:val="20"/>
          <w:szCs w:val="20"/>
        </w:rPr>
        <w:t xml:space="preserve"> (1980). </w:t>
      </w:r>
      <w:r w:rsidRPr="005A4D29">
        <w:rPr>
          <w:rFonts w:ascii="Times New Roman" w:hAnsi="Times New Roman" w:cs="Times New Roman"/>
          <w:sz w:val="20"/>
          <w:szCs w:val="20"/>
        </w:rPr>
        <w:t>World</w:t>
      </w:r>
      <w:r>
        <w:rPr>
          <w:rFonts w:ascii="Times New Roman" w:hAnsi="Times New Roman" w:cs="Times New Roman"/>
          <w:sz w:val="20"/>
          <w:szCs w:val="20"/>
        </w:rPr>
        <w:t xml:space="preserve"> </w:t>
      </w:r>
      <w:proofErr w:type="spellStart"/>
      <w:r w:rsidRPr="005A4D29">
        <w:rPr>
          <w:rFonts w:ascii="Times New Roman" w:hAnsi="Times New Roman" w:cs="Times New Roman"/>
          <w:sz w:val="20"/>
          <w:szCs w:val="20"/>
        </w:rPr>
        <w:t>Conservatıon</w:t>
      </w:r>
      <w:proofErr w:type="spellEnd"/>
      <w:r>
        <w:rPr>
          <w:rFonts w:ascii="Times New Roman" w:hAnsi="Times New Roman" w:cs="Times New Roman"/>
          <w:sz w:val="20"/>
          <w:szCs w:val="20"/>
        </w:rPr>
        <w:t xml:space="preserve"> </w:t>
      </w:r>
      <w:proofErr w:type="spellStart"/>
      <w:r w:rsidRPr="005A4D29">
        <w:rPr>
          <w:rFonts w:ascii="Times New Roman" w:hAnsi="Times New Roman" w:cs="Times New Roman"/>
          <w:sz w:val="20"/>
          <w:szCs w:val="20"/>
        </w:rPr>
        <w:t>Strategy</w:t>
      </w:r>
      <w:proofErr w:type="spellEnd"/>
      <w:r>
        <w:rPr>
          <w:rFonts w:ascii="Times New Roman" w:hAnsi="Times New Roman" w:cs="Times New Roman"/>
          <w:sz w:val="20"/>
          <w:szCs w:val="20"/>
        </w:rPr>
        <w:t xml:space="preserve">: </w:t>
      </w:r>
      <w:proofErr w:type="spellStart"/>
      <w:r w:rsidRPr="005A4D29">
        <w:rPr>
          <w:rFonts w:ascii="Times New Roman" w:hAnsi="Times New Roman" w:cs="Times New Roman"/>
          <w:sz w:val="20"/>
          <w:szCs w:val="20"/>
        </w:rPr>
        <w:t>Living</w:t>
      </w:r>
      <w:proofErr w:type="spellEnd"/>
      <w:r w:rsidRPr="005A4D29">
        <w:rPr>
          <w:rFonts w:ascii="Times New Roman" w:hAnsi="Times New Roman" w:cs="Times New Roman"/>
          <w:sz w:val="20"/>
          <w:szCs w:val="20"/>
        </w:rPr>
        <w:t xml:space="preserve"> Resource </w:t>
      </w:r>
      <w:proofErr w:type="spellStart"/>
      <w:r w:rsidRPr="005A4D29">
        <w:rPr>
          <w:rFonts w:ascii="Times New Roman" w:hAnsi="Times New Roman" w:cs="Times New Roman"/>
          <w:sz w:val="20"/>
          <w:szCs w:val="20"/>
        </w:rPr>
        <w:t>Conservation</w:t>
      </w:r>
      <w:proofErr w:type="spellEnd"/>
      <w:r>
        <w:rPr>
          <w:rFonts w:ascii="Times New Roman" w:hAnsi="Times New Roman" w:cs="Times New Roman"/>
          <w:sz w:val="20"/>
          <w:szCs w:val="20"/>
        </w:rPr>
        <w:t xml:space="preserve"> </w:t>
      </w:r>
      <w:proofErr w:type="spellStart"/>
      <w:r w:rsidRPr="005A4D29">
        <w:rPr>
          <w:rFonts w:ascii="Times New Roman" w:hAnsi="Times New Roman" w:cs="Times New Roman"/>
          <w:sz w:val="20"/>
          <w:szCs w:val="20"/>
        </w:rPr>
        <w:t>for</w:t>
      </w:r>
      <w:proofErr w:type="spellEnd"/>
      <w:r w:rsidRPr="005A4D29">
        <w:rPr>
          <w:rFonts w:ascii="Times New Roman" w:hAnsi="Times New Roman" w:cs="Times New Roman"/>
          <w:sz w:val="20"/>
          <w:szCs w:val="20"/>
        </w:rPr>
        <w:t xml:space="preserve"> </w:t>
      </w:r>
      <w:proofErr w:type="spellStart"/>
      <w:r w:rsidRPr="005A4D29">
        <w:rPr>
          <w:rFonts w:ascii="Times New Roman" w:hAnsi="Times New Roman" w:cs="Times New Roman"/>
          <w:sz w:val="20"/>
          <w:szCs w:val="20"/>
        </w:rPr>
        <w:t>Sustainable</w:t>
      </w:r>
      <w:proofErr w:type="spellEnd"/>
      <w:r w:rsidRPr="005A4D29">
        <w:rPr>
          <w:rFonts w:ascii="Times New Roman" w:hAnsi="Times New Roman" w:cs="Times New Roman"/>
          <w:sz w:val="20"/>
          <w:szCs w:val="20"/>
        </w:rPr>
        <w:t xml:space="preserve"> Development</w:t>
      </w:r>
      <w:r>
        <w:rPr>
          <w:rFonts w:ascii="Times New Roman" w:hAnsi="Times New Roman" w:cs="Times New Roman"/>
          <w:sz w:val="20"/>
          <w:szCs w:val="20"/>
        </w:rPr>
        <w:t xml:space="preserve">. </w:t>
      </w:r>
      <w:hyperlink r:id="rId21" w:history="1">
        <w:r w:rsidRPr="00A070F2">
          <w:rPr>
            <w:rStyle w:val="Kpr"/>
            <w:rFonts w:ascii="Times New Roman" w:hAnsi="Times New Roman" w:cs="Times New Roman"/>
            <w:sz w:val="20"/>
            <w:szCs w:val="20"/>
          </w:rPr>
          <w:t>portals.iucn.org/</w:t>
        </w:r>
        <w:proofErr w:type="spellStart"/>
        <w:r w:rsidRPr="00A070F2">
          <w:rPr>
            <w:rStyle w:val="Kpr"/>
            <w:rFonts w:ascii="Times New Roman" w:hAnsi="Times New Roman" w:cs="Times New Roman"/>
            <w:sz w:val="20"/>
            <w:szCs w:val="20"/>
          </w:rPr>
          <w:t>library</w:t>
        </w:r>
        <w:proofErr w:type="spellEnd"/>
        <w:r w:rsidRPr="00A070F2">
          <w:rPr>
            <w:rStyle w:val="Kpr"/>
            <w:rFonts w:ascii="Times New Roman" w:hAnsi="Times New Roman" w:cs="Times New Roman"/>
            <w:sz w:val="20"/>
            <w:szCs w:val="20"/>
          </w:rPr>
          <w:t>/</w:t>
        </w:r>
        <w:proofErr w:type="spellStart"/>
        <w:r w:rsidRPr="00A070F2">
          <w:rPr>
            <w:rStyle w:val="Kpr"/>
            <w:rFonts w:ascii="Times New Roman" w:hAnsi="Times New Roman" w:cs="Times New Roman"/>
            <w:sz w:val="20"/>
            <w:szCs w:val="20"/>
          </w:rPr>
          <w:t>efiles</w:t>
        </w:r>
        <w:proofErr w:type="spellEnd"/>
        <w:r w:rsidRPr="00A070F2">
          <w:rPr>
            <w:rStyle w:val="Kpr"/>
            <w:rFonts w:ascii="Times New Roman" w:hAnsi="Times New Roman" w:cs="Times New Roman"/>
            <w:sz w:val="20"/>
            <w:szCs w:val="20"/>
          </w:rPr>
          <w:t>/</w:t>
        </w:r>
        <w:proofErr w:type="spellStart"/>
        <w:r w:rsidRPr="00A070F2">
          <w:rPr>
            <w:rStyle w:val="Kpr"/>
            <w:rFonts w:ascii="Times New Roman" w:hAnsi="Times New Roman" w:cs="Times New Roman"/>
            <w:sz w:val="20"/>
            <w:szCs w:val="20"/>
          </w:rPr>
          <w:t>documents</w:t>
        </w:r>
        <w:proofErr w:type="spellEnd"/>
        <w:r w:rsidRPr="00A070F2">
          <w:rPr>
            <w:rStyle w:val="Kpr"/>
            <w:rFonts w:ascii="Times New Roman" w:hAnsi="Times New Roman" w:cs="Times New Roman"/>
            <w:sz w:val="20"/>
            <w:szCs w:val="20"/>
          </w:rPr>
          <w:t>/wcs-004.pdf</w:t>
        </w:r>
      </w:hyperlink>
      <w:r>
        <w:rPr>
          <w:rFonts w:ascii="Times New Roman" w:hAnsi="Times New Roman" w:cs="Times New Roman"/>
          <w:sz w:val="20"/>
          <w:szCs w:val="20"/>
        </w:rPr>
        <w:t xml:space="preserve"> (19.08.2022).</w:t>
      </w:r>
    </w:p>
    <w:p w14:paraId="06161A43" w14:textId="77777777" w:rsidR="00074016" w:rsidRDefault="00074016" w:rsidP="005D41A0">
      <w:pPr>
        <w:spacing w:line="240" w:lineRule="auto"/>
        <w:ind w:left="708" w:hanging="708"/>
        <w:jc w:val="both"/>
        <w:rPr>
          <w:rFonts w:ascii="Times New Roman" w:hAnsi="Times New Roman" w:cs="Times New Roman"/>
          <w:sz w:val="20"/>
          <w:szCs w:val="20"/>
        </w:rPr>
      </w:pPr>
      <w:r>
        <w:rPr>
          <w:rFonts w:ascii="Times New Roman" w:hAnsi="Times New Roman" w:cs="Times New Roman"/>
          <w:sz w:val="20"/>
          <w:szCs w:val="20"/>
        </w:rPr>
        <w:t xml:space="preserve">Işık, Hüseyin (2013). </w:t>
      </w:r>
      <w:r w:rsidRPr="00367F53">
        <w:rPr>
          <w:rFonts w:ascii="Times New Roman" w:hAnsi="Times New Roman" w:cs="Times New Roman"/>
          <w:sz w:val="20"/>
          <w:szCs w:val="20"/>
        </w:rPr>
        <w:t>Program Bazlı Performans Bütçe</w:t>
      </w:r>
      <w:r>
        <w:rPr>
          <w:rFonts w:ascii="Times New Roman" w:hAnsi="Times New Roman" w:cs="Times New Roman"/>
          <w:sz w:val="20"/>
          <w:szCs w:val="20"/>
        </w:rPr>
        <w:t xml:space="preserve">: Model Önerisi. T. C. Maliye Bakanlığı Bütçe ve Mali Kontrol Genel Müdürlüğü. </w:t>
      </w:r>
      <w:hyperlink r:id="rId22" w:history="1">
        <w:r w:rsidRPr="00A070F2">
          <w:rPr>
            <w:rStyle w:val="Kpr"/>
            <w:rFonts w:ascii="Times New Roman" w:hAnsi="Times New Roman" w:cs="Times New Roman"/>
            <w:sz w:val="20"/>
            <w:szCs w:val="20"/>
          </w:rPr>
          <w:t>ms.hmb.gov.tr/uploads/2019/08/program_bazli_performans_butce_huseyin_isik.</w:t>
        </w:r>
        <w:r w:rsidRPr="00A070F2">
          <w:rPr>
            <w:rStyle w:val="Kpr"/>
            <w:rFonts w:ascii="Times New Roman" w:hAnsi="Times New Roman" w:cs="Times New Roman"/>
            <w:sz w:val="20"/>
            <w:szCs w:val="20"/>
          </w:rPr>
          <w:t>p</w:t>
        </w:r>
        <w:r w:rsidRPr="00A070F2">
          <w:rPr>
            <w:rStyle w:val="Kpr"/>
            <w:rFonts w:ascii="Times New Roman" w:hAnsi="Times New Roman" w:cs="Times New Roman"/>
            <w:sz w:val="20"/>
            <w:szCs w:val="20"/>
          </w:rPr>
          <w:t>df</w:t>
        </w:r>
      </w:hyperlink>
      <w:r>
        <w:rPr>
          <w:rFonts w:ascii="Times New Roman" w:hAnsi="Times New Roman" w:cs="Times New Roman"/>
          <w:sz w:val="20"/>
          <w:szCs w:val="20"/>
        </w:rPr>
        <w:t xml:space="preserve"> </w:t>
      </w:r>
      <w:r w:rsidRPr="00367F53">
        <w:rPr>
          <w:rFonts w:ascii="Times New Roman" w:hAnsi="Times New Roman" w:cs="Times New Roman"/>
          <w:sz w:val="20"/>
          <w:szCs w:val="20"/>
        </w:rPr>
        <w:t>(</w:t>
      </w:r>
      <w:r>
        <w:rPr>
          <w:rFonts w:ascii="Times New Roman" w:hAnsi="Times New Roman" w:cs="Times New Roman"/>
          <w:sz w:val="20"/>
          <w:szCs w:val="20"/>
        </w:rPr>
        <w:t>02</w:t>
      </w:r>
      <w:r w:rsidRPr="00367F53">
        <w:rPr>
          <w:rFonts w:ascii="Times New Roman" w:hAnsi="Times New Roman" w:cs="Times New Roman"/>
          <w:sz w:val="20"/>
          <w:szCs w:val="20"/>
        </w:rPr>
        <w:t>.0</w:t>
      </w:r>
      <w:r>
        <w:rPr>
          <w:rFonts w:ascii="Times New Roman" w:hAnsi="Times New Roman" w:cs="Times New Roman"/>
          <w:sz w:val="20"/>
          <w:szCs w:val="20"/>
        </w:rPr>
        <w:t>9</w:t>
      </w:r>
      <w:r w:rsidRPr="00367F53">
        <w:rPr>
          <w:rFonts w:ascii="Times New Roman" w:hAnsi="Times New Roman" w:cs="Times New Roman"/>
          <w:sz w:val="20"/>
          <w:szCs w:val="20"/>
        </w:rPr>
        <w:t>.2022).</w:t>
      </w:r>
    </w:p>
    <w:p w14:paraId="18FA2448" w14:textId="77777777" w:rsidR="00074016" w:rsidRDefault="00074016" w:rsidP="00EC4E13">
      <w:pPr>
        <w:spacing w:line="240" w:lineRule="auto"/>
        <w:ind w:left="708" w:hanging="708"/>
        <w:jc w:val="both"/>
        <w:rPr>
          <w:rFonts w:ascii="Times New Roman" w:hAnsi="Times New Roman" w:cs="Times New Roman"/>
          <w:sz w:val="20"/>
          <w:szCs w:val="20"/>
        </w:rPr>
      </w:pPr>
      <w:r>
        <w:rPr>
          <w:rFonts w:ascii="Times New Roman" w:hAnsi="Times New Roman" w:cs="Times New Roman"/>
          <w:sz w:val="20"/>
          <w:szCs w:val="20"/>
        </w:rPr>
        <w:t>Sachs, Jeffrey D</w:t>
      </w:r>
      <w:r>
        <w:rPr>
          <w:rFonts w:ascii="Times New Roman" w:hAnsi="Times New Roman" w:cs="Times New Roman"/>
          <w:sz w:val="20"/>
          <w:szCs w:val="20"/>
        </w:rPr>
        <w:t xml:space="preserve"> (2011). </w:t>
      </w:r>
      <w:r w:rsidRPr="00EC4E13">
        <w:rPr>
          <w:rFonts w:ascii="Times New Roman" w:hAnsi="Times New Roman" w:cs="Times New Roman"/>
          <w:sz w:val="20"/>
          <w:szCs w:val="20"/>
        </w:rPr>
        <w:t>Ban Ki-Moon ve</w:t>
      </w:r>
      <w:r>
        <w:rPr>
          <w:rFonts w:ascii="Times New Roman" w:hAnsi="Times New Roman" w:cs="Times New Roman"/>
          <w:sz w:val="20"/>
          <w:szCs w:val="20"/>
        </w:rPr>
        <w:t xml:space="preserve"> </w:t>
      </w:r>
      <w:r w:rsidRPr="00EC4E13">
        <w:rPr>
          <w:rFonts w:ascii="Times New Roman" w:hAnsi="Times New Roman" w:cs="Times New Roman"/>
          <w:sz w:val="20"/>
          <w:szCs w:val="20"/>
        </w:rPr>
        <w:t>Sürdürülebilir</w:t>
      </w:r>
      <w:r>
        <w:rPr>
          <w:rFonts w:ascii="Times New Roman" w:hAnsi="Times New Roman" w:cs="Times New Roman"/>
          <w:sz w:val="20"/>
          <w:szCs w:val="20"/>
        </w:rPr>
        <w:t xml:space="preserve"> </w:t>
      </w:r>
      <w:r w:rsidRPr="00EC4E13">
        <w:rPr>
          <w:rFonts w:ascii="Times New Roman" w:hAnsi="Times New Roman" w:cs="Times New Roman"/>
          <w:sz w:val="20"/>
          <w:szCs w:val="20"/>
        </w:rPr>
        <w:t>Kalkınma Çağı</w:t>
      </w:r>
      <w:r>
        <w:rPr>
          <w:rFonts w:ascii="Times New Roman" w:hAnsi="Times New Roman" w:cs="Times New Roman"/>
          <w:sz w:val="20"/>
          <w:szCs w:val="20"/>
        </w:rPr>
        <w:t xml:space="preserve">. Ekonomik Forum Dergisi, </w:t>
      </w:r>
      <w:r>
        <w:rPr>
          <w:rFonts w:ascii="Times New Roman" w:hAnsi="Times New Roman" w:cs="Times New Roman"/>
          <w:sz w:val="20"/>
          <w:szCs w:val="20"/>
        </w:rPr>
        <w:t>Temmuz 2011</w:t>
      </w:r>
      <w:r>
        <w:rPr>
          <w:rFonts w:ascii="Times New Roman" w:hAnsi="Times New Roman" w:cs="Times New Roman"/>
          <w:sz w:val="20"/>
          <w:szCs w:val="20"/>
        </w:rPr>
        <w:t xml:space="preserve">, ss.109-110. </w:t>
      </w:r>
      <w:hyperlink r:id="rId23" w:history="1">
        <w:r w:rsidRPr="00A070F2">
          <w:rPr>
            <w:rStyle w:val="Kpr"/>
            <w:rFonts w:ascii="Times New Roman" w:hAnsi="Times New Roman" w:cs="Times New Roman"/>
            <w:sz w:val="20"/>
            <w:szCs w:val="20"/>
          </w:rPr>
          <w:t>https://haber.tobb.org.tr/ekonomikforum/2011/07/108-109.pdf</w:t>
        </w:r>
      </w:hyperlink>
      <w:r>
        <w:rPr>
          <w:rFonts w:ascii="Times New Roman" w:hAnsi="Times New Roman" w:cs="Times New Roman"/>
          <w:sz w:val="20"/>
          <w:szCs w:val="20"/>
        </w:rPr>
        <w:t xml:space="preserve"> </w:t>
      </w:r>
      <w:r w:rsidRPr="00EC4E13">
        <w:rPr>
          <w:rFonts w:ascii="Times New Roman" w:hAnsi="Times New Roman" w:cs="Times New Roman"/>
          <w:sz w:val="20"/>
          <w:szCs w:val="20"/>
        </w:rPr>
        <w:t>(1</w:t>
      </w:r>
      <w:r>
        <w:rPr>
          <w:rFonts w:ascii="Times New Roman" w:hAnsi="Times New Roman" w:cs="Times New Roman"/>
          <w:sz w:val="20"/>
          <w:szCs w:val="20"/>
        </w:rPr>
        <w:t>7</w:t>
      </w:r>
      <w:r w:rsidRPr="00EC4E13">
        <w:rPr>
          <w:rFonts w:ascii="Times New Roman" w:hAnsi="Times New Roman" w:cs="Times New Roman"/>
          <w:sz w:val="20"/>
          <w:szCs w:val="20"/>
        </w:rPr>
        <w:t>.09.2022).</w:t>
      </w:r>
    </w:p>
    <w:p w14:paraId="4F4E8A83" w14:textId="77777777" w:rsidR="00074016" w:rsidRDefault="00074016" w:rsidP="00142755">
      <w:pPr>
        <w:spacing w:line="240" w:lineRule="auto"/>
        <w:ind w:left="708" w:hanging="708"/>
        <w:jc w:val="both"/>
        <w:rPr>
          <w:rFonts w:ascii="Times New Roman" w:hAnsi="Times New Roman" w:cs="Times New Roman"/>
          <w:sz w:val="20"/>
          <w:szCs w:val="20"/>
        </w:rPr>
      </w:pPr>
      <w:r>
        <w:rPr>
          <w:rFonts w:ascii="Times New Roman" w:hAnsi="Times New Roman" w:cs="Times New Roman"/>
          <w:sz w:val="20"/>
          <w:szCs w:val="20"/>
        </w:rPr>
        <w:t xml:space="preserve">Sachs, Jeffrey D., </w:t>
      </w:r>
      <w:proofErr w:type="spellStart"/>
      <w:r w:rsidRPr="003A70BB">
        <w:rPr>
          <w:rFonts w:ascii="Times New Roman" w:hAnsi="Times New Roman" w:cs="Times New Roman"/>
          <w:sz w:val="20"/>
          <w:szCs w:val="20"/>
        </w:rPr>
        <w:t>Guido</w:t>
      </w:r>
      <w:proofErr w:type="spellEnd"/>
      <w:r w:rsidRPr="003A70BB">
        <w:rPr>
          <w:rFonts w:ascii="Times New Roman" w:hAnsi="Times New Roman" w:cs="Times New Roman"/>
          <w:sz w:val="20"/>
          <w:szCs w:val="20"/>
        </w:rPr>
        <w:t xml:space="preserve"> Schmidt-</w:t>
      </w:r>
      <w:proofErr w:type="spellStart"/>
      <w:r w:rsidRPr="003A70BB">
        <w:rPr>
          <w:rFonts w:ascii="Times New Roman" w:hAnsi="Times New Roman" w:cs="Times New Roman"/>
          <w:sz w:val="20"/>
          <w:szCs w:val="20"/>
        </w:rPr>
        <w:t>Traub</w:t>
      </w:r>
      <w:proofErr w:type="spellEnd"/>
      <w:r w:rsidRPr="003A70BB">
        <w:rPr>
          <w:rFonts w:ascii="Times New Roman" w:hAnsi="Times New Roman" w:cs="Times New Roman"/>
          <w:sz w:val="20"/>
          <w:szCs w:val="20"/>
        </w:rPr>
        <w:t xml:space="preserve">, Mariana </w:t>
      </w:r>
      <w:proofErr w:type="spellStart"/>
      <w:r w:rsidRPr="003A70BB">
        <w:rPr>
          <w:rFonts w:ascii="Times New Roman" w:hAnsi="Times New Roman" w:cs="Times New Roman"/>
          <w:sz w:val="20"/>
          <w:szCs w:val="20"/>
        </w:rPr>
        <w:t>Mazzucato</w:t>
      </w:r>
      <w:proofErr w:type="spellEnd"/>
      <w:r w:rsidRPr="003A70BB">
        <w:rPr>
          <w:rFonts w:ascii="Times New Roman" w:hAnsi="Times New Roman" w:cs="Times New Roman"/>
          <w:sz w:val="20"/>
          <w:szCs w:val="20"/>
        </w:rPr>
        <w:t xml:space="preserve">, Dirk </w:t>
      </w:r>
      <w:proofErr w:type="spellStart"/>
      <w:r w:rsidRPr="003A70BB">
        <w:rPr>
          <w:rFonts w:ascii="Times New Roman" w:hAnsi="Times New Roman" w:cs="Times New Roman"/>
          <w:sz w:val="20"/>
          <w:szCs w:val="20"/>
        </w:rPr>
        <w:t>Messner</w:t>
      </w:r>
      <w:proofErr w:type="spellEnd"/>
      <w:r w:rsidRPr="003A70BB">
        <w:rPr>
          <w:rFonts w:ascii="Times New Roman" w:hAnsi="Times New Roman" w:cs="Times New Roman"/>
          <w:sz w:val="20"/>
          <w:szCs w:val="20"/>
        </w:rPr>
        <w:t xml:space="preserve">, </w:t>
      </w:r>
      <w:proofErr w:type="spellStart"/>
      <w:r w:rsidRPr="003A70BB">
        <w:rPr>
          <w:rFonts w:ascii="Times New Roman" w:hAnsi="Times New Roman" w:cs="Times New Roman"/>
          <w:sz w:val="20"/>
          <w:szCs w:val="20"/>
        </w:rPr>
        <w:t>Nebojsa</w:t>
      </w:r>
      <w:proofErr w:type="spellEnd"/>
      <w:r w:rsidRPr="003A70BB">
        <w:rPr>
          <w:rFonts w:ascii="Times New Roman" w:hAnsi="Times New Roman" w:cs="Times New Roman"/>
          <w:sz w:val="20"/>
          <w:szCs w:val="20"/>
        </w:rPr>
        <w:t xml:space="preserve"> </w:t>
      </w:r>
      <w:proofErr w:type="spellStart"/>
      <w:r w:rsidRPr="003A70BB">
        <w:rPr>
          <w:rFonts w:ascii="Times New Roman" w:hAnsi="Times New Roman" w:cs="Times New Roman"/>
          <w:sz w:val="20"/>
          <w:szCs w:val="20"/>
        </w:rPr>
        <w:t>Nakicenovic</w:t>
      </w:r>
      <w:proofErr w:type="spellEnd"/>
      <w:r w:rsidRPr="003A70BB">
        <w:rPr>
          <w:rFonts w:ascii="Times New Roman" w:hAnsi="Times New Roman" w:cs="Times New Roman"/>
          <w:sz w:val="20"/>
          <w:szCs w:val="20"/>
        </w:rPr>
        <w:t xml:space="preserve"> &amp; Johan </w:t>
      </w:r>
      <w:proofErr w:type="spellStart"/>
      <w:r w:rsidRPr="003A70BB">
        <w:rPr>
          <w:rFonts w:ascii="Times New Roman" w:hAnsi="Times New Roman" w:cs="Times New Roman"/>
          <w:sz w:val="20"/>
          <w:szCs w:val="20"/>
        </w:rPr>
        <w:t>Rockström</w:t>
      </w:r>
      <w:proofErr w:type="spellEnd"/>
      <w:r>
        <w:rPr>
          <w:rFonts w:ascii="Times New Roman" w:hAnsi="Times New Roman" w:cs="Times New Roman"/>
          <w:sz w:val="20"/>
          <w:szCs w:val="20"/>
        </w:rPr>
        <w:t xml:space="preserve"> (2019). </w:t>
      </w:r>
      <w:proofErr w:type="spellStart"/>
      <w:r w:rsidRPr="003A70BB">
        <w:rPr>
          <w:rFonts w:ascii="Times New Roman" w:hAnsi="Times New Roman" w:cs="Times New Roman"/>
          <w:sz w:val="20"/>
          <w:szCs w:val="20"/>
        </w:rPr>
        <w:t>Six</w:t>
      </w:r>
      <w:proofErr w:type="spellEnd"/>
      <w:r w:rsidRPr="003A70BB">
        <w:rPr>
          <w:rFonts w:ascii="Times New Roman" w:hAnsi="Times New Roman" w:cs="Times New Roman"/>
          <w:sz w:val="20"/>
          <w:szCs w:val="20"/>
        </w:rPr>
        <w:t xml:space="preserve"> </w:t>
      </w:r>
      <w:proofErr w:type="spellStart"/>
      <w:r w:rsidRPr="003A70BB">
        <w:rPr>
          <w:rFonts w:ascii="Times New Roman" w:hAnsi="Times New Roman" w:cs="Times New Roman"/>
          <w:sz w:val="20"/>
          <w:szCs w:val="20"/>
        </w:rPr>
        <w:t>Transformations</w:t>
      </w:r>
      <w:proofErr w:type="spellEnd"/>
      <w:r w:rsidRPr="003A70BB">
        <w:rPr>
          <w:rFonts w:ascii="Times New Roman" w:hAnsi="Times New Roman" w:cs="Times New Roman"/>
          <w:sz w:val="20"/>
          <w:szCs w:val="20"/>
        </w:rPr>
        <w:t xml:space="preserve"> </w:t>
      </w:r>
      <w:proofErr w:type="spellStart"/>
      <w:r w:rsidRPr="003A70BB">
        <w:rPr>
          <w:rFonts w:ascii="Times New Roman" w:hAnsi="Times New Roman" w:cs="Times New Roman"/>
          <w:sz w:val="20"/>
          <w:szCs w:val="20"/>
        </w:rPr>
        <w:t>to</w:t>
      </w:r>
      <w:proofErr w:type="spellEnd"/>
      <w:r w:rsidRPr="003A70BB">
        <w:rPr>
          <w:rFonts w:ascii="Times New Roman" w:hAnsi="Times New Roman" w:cs="Times New Roman"/>
          <w:sz w:val="20"/>
          <w:szCs w:val="20"/>
        </w:rPr>
        <w:t xml:space="preserve"> </w:t>
      </w:r>
      <w:proofErr w:type="spellStart"/>
      <w:r w:rsidRPr="003A70BB">
        <w:rPr>
          <w:rFonts w:ascii="Times New Roman" w:hAnsi="Times New Roman" w:cs="Times New Roman"/>
          <w:sz w:val="20"/>
          <w:szCs w:val="20"/>
        </w:rPr>
        <w:t>achieve</w:t>
      </w:r>
      <w:proofErr w:type="spellEnd"/>
      <w:r w:rsidRPr="003A70BB">
        <w:rPr>
          <w:rFonts w:ascii="Times New Roman" w:hAnsi="Times New Roman" w:cs="Times New Roman"/>
          <w:sz w:val="20"/>
          <w:szCs w:val="20"/>
        </w:rPr>
        <w:t xml:space="preserve"> </w:t>
      </w:r>
      <w:proofErr w:type="spellStart"/>
      <w:r w:rsidRPr="003A70BB">
        <w:rPr>
          <w:rFonts w:ascii="Times New Roman" w:hAnsi="Times New Roman" w:cs="Times New Roman"/>
          <w:sz w:val="20"/>
          <w:szCs w:val="20"/>
        </w:rPr>
        <w:t>the</w:t>
      </w:r>
      <w:proofErr w:type="spellEnd"/>
      <w:r w:rsidRPr="003A70BB">
        <w:rPr>
          <w:rFonts w:ascii="Times New Roman" w:hAnsi="Times New Roman" w:cs="Times New Roman"/>
          <w:sz w:val="20"/>
          <w:szCs w:val="20"/>
        </w:rPr>
        <w:t xml:space="preserve"> </w:t>
      </w:r>
      <w:proofErr w:type="spellStart"/>
      <w:r w:rsidRPr="003A70BB">
        <w:rPr>
          <w:rFonts w:ascii="Times New Roman" w:hAnsi="Times New Roman" w:cs="Times New Roman"/>
          <w:sz w:val="20"/>
          <w:szCs w:val="20"/>
        </w:rPr>
        <w:t>Sustainable</w:t>
      </w:r>
      <w:proofErr w:type="spellEnd"/>
      <w:r w:rsidRPr="003A70BB">
        <w:rPr>
          <w:rFonts w:ascii="Times New Roman" w:hAnsi="Times New Roman" w:cs="Times New Roman"/>
          <w:sz w:val="20"/>
          <w:szCs w:val="20"/>
        </w:rPr>
        <w:t xml:space="preserve"> Development </w:t>
      </w:r>
      <w:proofErr w:type="spellStart"/>
      <w:r w:rsidRPr="003A70BB">
        <w:rPr>
          <w:rFonts w:ascii="Times New Roman" w:hAnsi="Times New Roman" w:cs="Times New Roman"/>
          <w:sz w:val="20"/>
          <w:szCs w:val="20"/>
        </w:rPr>
        <w:t>Goals</w:t>
      </w:r>
      <w:proofErr w:type="spellEnd"/>
      <w:r>
        <w:rPr>
          <w:rFonts w:ascii="Times New Roman" w:hAnsi="Times New Roman" w:cs="Times New Roman"/>
          <w:sz w:val="20"/>
          <w:szCs w:val="20"/>
        </w:rPr>
        <w:t xml:space="preserve">. </w:t>
      </w:r>
      <w:r w:rsidRPr="003A70BB">
        <w:rPr>
          <w:rFonts w:ascii="Times New Roman" w:hAnsi="Times New Roman" w:cs="Times New Roman"/>
          <w:sz w:val="20"/>
          <w:szCs w:val="20"/>
        </w:rPr>
        <w:t xml:space="preserve">Nature </w:t>
      </w:r>
      <w:proofErr w:type="spellStart"/>
      <w:r w:rsidRPr="003A70BB">
        <w:rPr>
          <w:rFonts w:ascii="Times New Roman" w:hAnsi="Times New Roman" w:cs="Times New Roman"/>
          <w:sz w:val="20"/>
          <w:szCs w:val="20"/>
        </w:rPr>
        <w:t>Sustainability</w:t>
      </w:r>
      <w:proofErr w:type="spellEnd"/>
      <w:r>
        <w:rPr>
          <w:rFonts w:ascii="Times New Roman" w:hAnsi="Times New Roman" w:cs="Times New Roman"/>
          <w:sz w:val="20"/>
          <w:szCs w:val="20"/>
        </w:rPr>
        <w:t xml:space="preserve">, No:2, ss.805-814. </w:t>
      </w:r>
      <w:hyperlink r:id="rId24" w:history="1">
        <w:r w:rsidRPr="00A070F2">
          <w:rPr>
            <w:rStyle w:val="Kpr"/>
            <w:rFonts w:ascii="Times New Roman" w:hAnsi="Times New Roman" w:cs="Times New Roman"/>
            <w:sz w:val="20"/>
            <w:szCs w:val="20"/>
          </w:rPr>
          <w:t>www.nature.com/articles/s41893-019-0352-9</w:t>
        </w:r>
      </w:hyperlink>
      <w:r>
        <w:rPr>
          <w:rFonts w:ascii="Times New Roman" w:hAnsi="Times New Roman" w:cs="Times New Roman"/>
          <w:sz w:val="20"/>
          <w:szCs w:val="20"/>
        </w:rPr>
        <w:t xml:space="preserve"> (12.09.2022).</w:t>
      </w:r>
    </w:p>
    <w:p w14:paraId="1324B1D0" w14:textId="77777777" w:rsidR="00074016" w:rsidRDefault="00074016" w:rsidP="00142755">
      <w:pPr>
        <w:spacing w:line="240" w:lineRule="auto"/>
        <w:ind w:left="708" w:hanging="708"/>
        <w:jc w:val="both"/>
        <w:rPr>
          <w:rFonts w:ascii="Times New Roman" w:hAnsi="Times New Roman" w:cs="Times New Roman"/>
          <w:sz w:val="20"/>
          <w:szCs w:val="20"/>
        </w:rPr>
      </w:pPr>
      <w:r>
        <w:rPr>
          <w:rFonts w:ascii="Times New Roman" w:hAnsi="Times New Roman" w:cs="Times New Roman"/>
          <w:sz w:val="20"/>
          <w:szCs w:val="20"/>
        </w:rPr>
        <w:t>Strateji ve Bütçe Başkanlığı (</w:t>
      </w:r>
      <w:proofErr w:type="gramStart"/>
      <w:r>
        <w:rPr>
          <w:rFonts w:ascii="Times New Roman" w:hAnsi="Times New Roman" w:cs="Times New Roman"/>
          <w:sz w:val="20"/>
          <w:szCs w:val="20"/>
        </w:rPr>
        <w:t>2019</w:t>
      </w:r>
      <w:r>
        <w:rPr>
          <w:rFonts w:ascii="Times New Roman" w:hAnsi="Times New Roman" w:cs="Times New Roman"/>
          <w:sz w:val="20"/>
          <w:szCs w:val="20"/>
        </w:rPr>
        <w:t>a</w:t>
      </w:r>
      <w:proofErr w:type="gramEnd"/>
      <w:r>
        <w:rPr>
          <w:rFonts w:ascii="Times New Roman" w:hAnsi="Times New Roman" w:cs="Times New Roman"/>
          <w:sz w:val="20"/>
          <w:szCs w:val="20"/>
        </w:rPr>
        <w:t>).</w:t>
      </w:r>
      <w:r>
        <w:rPr>
          <w:rFonts w:ascii="Times New Roman" w:hAnsi="Times New Roman" w:cs="Times New Roman"/>
          <w:sz w:val="20"/>
          <w:szCs w:val="20"/>
        </w:rPr>
        <w:t xml:space="preserve"> </w:t>
      </w:r>
      <w:r w:rsidRPr="00142755">
        <w:rPr>
          <w:rFonts w:ascii="Times New Roman" w:hAnsi="Times New Roman" w:cs="Times New Roman"/>
          <w:sz w:val="20"/>
          <w:szCs w:val="20"/>
        </w:rPr>
        <w:t>On Birinci Kalkınma Planının (2019-2023)</w:t>
      </w:r>
      <w:r>
        <w:rPr>
          <w:rFonts w:ascii="Times New Roman" w:hAnsi="Times New Roman" w:cs="Times New Roman"/>
          <w:sz w:val="20"/>
          <w:szCs w:val="20"/>
        </w:rPr>
        <w:t xml:space="preserve">. </w:t>
      </w:r>
      <w:hyperlink r:id="rId25" w:history="1">
        <w:r w:rsidRPr="00A070F2">
          <w:rPr>
            <w:rStyle w:val="Kpr"/>
            <w:rFonts w:ascii="Times New Roman" w:hAnsi="Times New Roman" w:cs="Times New Roman"/>
            <w:sz w:val="20"/>
            <w:szCs w:val="20"/>
          </w:rPr>
          <w:t>www.sbb.gov.tr/wp-content/uploads/2022/07/On_Birinci_Kalkinma_Plani-2019-2023.pdf</w:t>
        </w:r>
      </w:hyperlink>
      <w:r>
        <w:rPr>
          <w:rFonts w:ascii="Times New Roman" w:hAnsi="Times New Roman" w:cs="Times New Roman"/>
          <w:sz w:val="20"/>
          <w:szCs w:val="20"/>
        </w:rPr>
        <w:t xml:space="preserve"> </w:t>
      </w:r>
      <w:r>
        <w:rPr>
          <w:rFonts w:ascii="Times New Roman" w:hAnsi="Times New Roman" w:cs="Times New Roman"/>
          <w:sz w:val="20"/>
          <w:szCs w:val="20"/>
        </w:rPr>
        <w:t>(1</w:t>
      </w:r>
      <w:r>
        <w:rPr>
          <w:rFonts w:ascii="Times New Roman" w:hAnsi="Times New Roman" w:cs="Times New Roman"/>
          <w:sz w:val="20"/>
          <w:szCs w:val="20"/>
        </w:rPr>
        <w:t>4</w:t>
      </w:r>
      <w:r>
        <w:rPr>
          <w:rFonts w:ascii="Times New Roman" w:hAnsi="Times New Roman" w:cs="Times New Roman"/>
          <w:sz w:val="20"/>
          <w:szCs w:val="20"/>
        </w:rPr>
        <w:t>.09.2022).</w:t>
      </w:r>
    </w:p>
    <w:p w14:paraId="01C63376" w14:textId="77777777" w:rsidR="00074016" w:rsidRDefault="00074016" w:rsidP="00F30703">
      <w:pPr>
        <w:spacing w:line="240" w:lineRule="auto"/>
        <w:ind w:left="708" w:hanging="708"/>
        <w:jc w:val="both"/>
        <w:rPr>
          <w:rFonts w:ascii="Times New Roman" w:hAnsi="Times New Roman" w:cs="Times New Roman"/>
          <w:sz w:val="20"/>
          <w:szCs w:val="20"/>
        </w:rPr>
      </w:pPr>
      <w:r>
        <w:rPr>
          <w:rFonts w:ascii="Times New Roman" w:hAnsi="Times New Roman" w:cs="Times New Roman"/>
          <w:sz w:val="20"/>
          <w:szCs w:val="20"/>
        </w:rPr>
        <w:t>Strateji ve Bütçe Başkanlığı (20</w:t>
      </w:r>
      <w:r>
        <w:rPr>
          <w:rFonts w:ascii="Times New Roman" w:hAnsi="Times New Roman" w:cs="Times New Roman"/>
          <w:sz w:val="20"/>
          <w:szCs w:val="20"/>
        </w:rPr>
        <w:t xml:space="preserve">19b). </w:t>
      </w:r>
      <w:r w:rsidRPr="00F30703">
        <w:rPr>
          <w:rFonts w:ascii="Times New Roman" w:hAnsi="Times New Roman" w:cs="Times New Roman"/>
          <w:sz w:val="20"/>
          <w:szCs w:val="20"/>
        </w:rPr>
        <w:t>Sürdürülebilir Kalkınma Amaçları</w:t>
      </w:r>
      <w:r>
        <w:rPr>
          <w:rFonts w:ascii="Times New Roman" w:hAnsi="Times New Roman" w:cs="Times New Roman"/>
          <w:sz w:val="20"/>
          <w:szCs w:val="20"/>
        </w:rPr>
        <w:t xml:space="preserve"> </w:t>
      </w:r>
      <w:r w:rsidRPr="00F30703">
        <w:rPr>
          <w:rFonts w:ascii="Times New Roman" w:hAnsi="Times New Roman" w:cs="Times New Roman"/>
          <w:sz w:val="20"/>
          <w:szCs w:val="20"/>
        </w:rPr>
        <w:t>Türkiye 2. Ulusal Gözden Geçirme Rapor</w:t>
      </w:r>
      <w:r>
        <w:rPr>
          <w:rFonts w:ascii="Times New Roman" w:hAnsi="Times New Roman" w:cs="Times New Roman"/>
          <w:sz w:val="20"/>
          <w:szCs w:val="20"/>
        </w:rPr>
        <w:t xml:space="preserve">u. </w:t>
      </w:r>
      <w:hyperlink r:id="rId26" w:history="1">
        <w:r w:rsidRPr="00A070F2">
          <w:rPr>
            <w:rStyle w:val="Kpr"/>
            <w:rFonts w:ascii="Times New Roman" w:hAnsi="Times New Roman" w:cs="Times New Roman"/>
            <w:sz w:val="20"/>
            <w:szCs w:val="20"/>
          </w:rPr>
          <w:t>http://www.surdurulebilirkalkinma.gov.tr/dokumine/</w:t>
        </w:r>
      </w:hyperlink>
      <w:r>
        <w:rPr>
          <w:rFonts w:ascii="Times New Roman" w:hAnsi="Times New Roman" w:cs="Times New Roman"/>
          <w:sz w:val="20"/>
          <w:szCs w:val="20"/>
        </w:rPr>
        <w:t xml:space="preserve"> </w:t>
      </w:r>
      <w:r w:rsidRPr="00367F53">
        <w:rPr>
          <w:rFonts w:ascii="Times New Roman" w:hAnsi="Times New Roman" w:cs="Times New Roman"/>
          <w:sz w:val="20"/>
          <w:szCs w:val="20"/>
        </w:rPr>
        <w:t>(1</w:t>
      </w:r>
      <w:r>
        <w:rPr>
          <w:rFonts w:ascii="Times New Roman" w:hAnsi="Times New Roman" w:cs="Times New Roman"/>
          <w:sz w:val="20"/>
          <w:szCs w:val="20"/>
        </w:rPr>
        <w:t>4</w:t>
      </w:r>
      <w:r w:rsidRPr="00367F53">
        <w:rPr>
          <w:rFonts w:ascii="Times New Roman" w:hAnsi="Times New Roman" w:cs="Times New Roman"/>
          <w:sz w:val="20"/>
          <w:szCs w:val="20"/>
        </w:rPr>
        <w:t>.09.2022).</w:t>
      </w:r>
    </w:p>
    <w:p w14:paraId="2BB0E081" w14:textId="77777777" w:rsidR="00074016" w:rsidRDefault="00074016" w:rsidP="00142755">
      <w:pPr>
        <w:spacing w:line="240" w:lineRule="auto"/>
        <w:ind w:left="708" w:hanging="708"/>
        <w:jc w:val="both"/>
        <w:rPr>
          <w:rFonts w:ascii="Times New Roman" w:hAnsi="Times New Roman" w:cs="Times New Roman"/>
          <w:sz w:val="20"/>
          <w:szCs w:val="20"/>
        </w:rPr>
      </w:pPr>
      <w:r>
        <w:rPr>
          <w:rFonts w:ascii="Times New Roman" w:hAnsi="Times New Roman" w:cs="Times New Roman"/>
          <w:sz w:val="20"/>
          <w:szCs w:val="20"/>
        </w:rPr>
        <w:t>Strateji ve Bütçe Başkanlığı (2019</w:t>
      </w:r>
      <w:r>
        <w:rPr>
          <w:rFonts w:ascii="Times New Roman" w:hAnsi="Times New Roman" w:cs="Times New Roman"/>
          <w:sz w:val="20"/>
          <w:szCs w:val="20"/>
        </w:rPr>
        <w:t>c</w:t>
      </w:r>
      <w:r>
        <w:rPr>
          <w:rFonts w:ascii="Times New Roman" w:hAnsi="Times New Roman" w:cs="Times New Roman"/>
          <w:sz w:val="20"/>
          <w:szCs w:val="20"/>
        </w:rPr>
        <w:t>).</w:t>
      </w:r>
      <w:r>
        <w:rPr>
          <w:rFonts w:ascii="Times New Roman" w:hAnsi="Times New Roman" w:cs="Times New Roman"/>
          <w:sz w:val="20"/>
          <w:szCs w:val="20"/>
        </w:rPr>
        <w:t xml:space="preserve"> </w:t>
      </w:r>
      <w:r w:rsidRPr="00F30703">
        <w:rPr>
          <w:rFonts w:ascii="Times New Roman" w:hAnsi="Times New Roman" w:cs="Times New Roman"/>
          <w:sz w:val="20"/>
          <w:szCs w:val="20"/>
        </w:rPr>
        <w:t>Sürdürülebilir</w:t>
      </w:r>
      <w:r>
        <w:rPr>
          <w:rFonts w:ascii="Times New Roman" w:hAnsi="Times New Roman" w:cs="Times New Roman"/>
          <w:sz w:val="20"/>
          <w:szCs w:val="20"/>
        </w:rPr>
        <w:t xml:space="preserve"> </w:t>
      </w:r>
      <w:r w:rsidRPr="00F30703">
        <w:rPr>
          <w:rFonts w:ascii="Times New Roman" w:hAnsi="Times New Roman" w:cs="Times New Roman"/>
          <w:sz w:val="20"/>
          <w:szCs w:val="20"/>
        </w:rPr>
        <w:t>Kalkınma Amaçları</w:t>
      </w:r>
      <w:r>
        <w:rPr>
          <w:rFonts w:ascii="Times New Roman" w:hAnsi="Times New Roman" w:cs="Times New Roman"/>
          <w:sz w:val="20"/>
          <w:szCs w:val="20"/>
        </w:rPr>
        <w:t xml:space="preserve"> </w:t>
      </w:r>
      <w:r w:rsidRPr="00F30703">
        <w:rPr>
          <w:rFonts w:ascii="Times New Roman" w:hAnsi="Times New Roman" w:cs="Times New Roman"/>
          <w:sz w:val="20"/>
          <w:szCs w:val="20"/>
        </w:rPr>
        <w:t>Değerlendirme Raporu</w:t>
      </w:r>
      <w:r>
        <w:rPr>
          <w:rFonts w:ascii="Times New Roman" w:hAnsi="Times New Roman" w:cs="Times New Roman"/>
          <w:sz w:val="20"/>
          <w:szCs w:val="20"/>
        </w:rPr>
        <w:t xml:space="preserve">. </w:t>
      </w:r>
      <w:hyperlink r:id="rId27" w:history="1">
        <w:r w:rsidRPr="00A070F2">
          <w:rPr>
            <w:rStyle w:val="Kpr"/>
            <w:rFonts w:ascii="Times New Roman" w:hAnsi="Times New Roman" w:cs="Times New Roman"/>
            <w:sz w:val="20"/>
            <w:szCs w:val="20"/>
          </w:rPr>
          <w:t>http://www.surdurulebilirkalkinma.gov.tr/dokumine/</w:t>
        </w:r>
      </w:hyperlink>
      <w:r>
        <w:rPr>
          <w:rFonts w:ascii="Times New Roman" w:hAnsi="Times New Roman" w:cs="Times New Roman"/>
          <w:sz w:val="20"/>
          <w:szCs w:val="20"/>
        </w:rPr>
        <w:t xml:space="preserve"> </w:t>
      </w:r>
      <w:r w:rsidRPr="00367F53">
        <w:rPr>
          <w:rFonts w:ascii="Times New Roman" w:hAnsi="Times New Roman" w:cs="Times New Roman"/>
          <w:sz w:val="20"/>
          <w:szCs w:val="20"/>
        </w:rPr>
        <w:t>(1</w:t>
      </w:r>
      <w:r>
        <w:rPr>
          <w:rFonts w:ascii="Times New Roman" w:hAnsi="Times New Roman" w:cs="Times New Roman"/>
          <w:sz w:val="20"/>
          <w:szCs w:val="20"/>
        </w:rPr>
        <w:t>4</w:t>
      </w:r>
      <w:r w:rsidRPr="00367F53">
        <w:rPr>
          <w:rFonts w:ascii="Times New Roman" w:hAnsi="Times New Roman" w:cs="Times New Roman"/>
          <w:sz w:val="20"/>
          <w:szCs w:val="20"/>
        </w:rPr>
        <w:t>.09.2022).</w:t>
      </w:r>
    </w:p>
    <w:p w14:paraId="3BA175E7" w14:textId="77777777" w:rsidR="00074016" w:rsidRDefault="00074016" w:rsidP="00367F53">
      <w:pPr>
        <w:spacing w:line="240" w:lineRule="auto"/>
        <w:ind w:left="708" w:hanging="708"/>
        <w:jc w:val="both"/>
        <w:rPr>
          <w:rFonts w:ascii="Times New Roman" w:hAnsi="Times New Roman" w:cs="Times New Roman"/>
          <w:sz w:val="20"/>
          <w:szCs w:val="20"/>
        </w:rPr>
      </w:pPr>
      <w:r>
        <w:rPr>
          <w:rFonts w:ascii="Times New Roman" w:hAnsi="Times New Roman" w:cs="Times New Roman"/>
          <w:sz w:val="20"/>
          <w:szCs w:val="20"/>
        </w:rPr>
        <w:t>Strateji ve Bütçe Başkanlığı (</w:t>
      </w:r>
      <w:proofErr w:type="gramStart"/>
      <w:r>
        <w:rPr>
          <w:rFonts w:ascii="Times New Roman" w:hAnsi="Times New Roman" w:cs="Times New Roman"/>
          <w:sz w:val="20"/>
          <w:szCs w:val="20"/>
        </w:rPr>
        <w:t>2020a</w:t>
      </w:r>
      <w:proofErr w:type="gramEnd"/>
      <w:r>
        <w:rPr>
          <w:rFonts w:ascii="Times New Roman" w:hAnsi="Times New Roman" w:cs="Times New Roman"/>
          <w:sz w:val="20"/>
          <w:szCs w:val="20"/>
        </w:rPr>
        <w:t xml:space="preserve">). </w:t>
      </w:r>
      <w:r w:rsidRPr="00367F53">
        <w:rPr>
          <w:rFonts w:ascii="Times New Roman" w:hAnsi="Times New Roman" w:cs="Times New Roman"/>
          <w:sz w:val="20"/>
          <w:szCs w:val="20"/>
        </w:rPr>
        <w:t>Program Bütçe Rehberi</w:t>
      </w:r>
      <w:r>
        <w:rPr>
          <w:rFonts w:ascii="Times New Roman" w:hAnsi="Times New Roman" w:cs="Times New Roman"/>
          <w:sz w:val="20"/>
          <w:szCs w:val="20"/>
        </w:rPr>
        <w:t xml:space="preserve"> </w:t>
      </w:r>
      <w:r w:rsidRPr="00367F53">
        <w:rPr>
          <w:rFonts w:ascii="Times New Roman" w:hAnsi="Times New Roman" w:cs="Times New Roman"/>
          <w:sz w:val="20"/>
          <w:szCs w:val="20"/>
        </w:rPr>
        <w:t>(Program Sınıflandırması ve</w:t>
      </w:r>
      <w:r>
        <w:rPr>
          <w:rFonts w:ascii="Times New Roman" w:hAnsi="Times New Roman" w:cs="Times New Roman"/>
          <w:sz w:val="20"/>
          <w:szCs w:val="20"/>
        </w:rPr>
        <w:t xml:space="preserve"> </w:t>
      </w:r>
      <w:r w:rsidRPr="00367F53">
        <w:rPr>
          <w:rFonts w:ascii="Times New Roman" w:hAnsi="Times New Roman" w:cs="Times New Roman"/>
          <w:sz w:val="20"/>
          <w:szCs w:val="20"/>
        </w:rPr>
        <w:t>Performans Bilgisi)</w:t>
      </w:r>
      <w:r>
        <w:rPr>
          <w:rFonts w:ascii="Times New Roman" w:hAnsi="Times New Roman" w:cs="Times New Roman"/>
          <w:sz w:val="20"/>
          <w:szCs w:val="20"/>
        </w:rPr>
        <w:t xml:space="preserve">. </w:t>
      </w:r>
      <w:hyperlink r:id="rId28" w:history="1">
        <w:r w:rsidRPr="00A070F2">
          <w:rPr>
            <w:rStyle w:val="Kpr"/>
            <w:rFonts w:ascii="Times New Roman" w:hAnsi="Times New Roman" w:cs="Times New Roman"/>
            <w:sz w:val="20"/>
            <w:szCs w:val="20"/>
          </w:rPr>
          <w:t>https://sbb.gov.tr/wp-content/uploads/2020/02/programrehber_Ocak2020.pdf</w:t>
        </w:r>
      </w:hyperlink>
      <w:r>
        <w:rPr>
          <w:rFonts w:ascii="Times New Roman" w:hAnsi="Times New Roman" w:cs="Times New Roman"/>
          <w:sz w:val="20"/>
          <w:szCs w:val="20"/>
        </w:rPr>
        <w:t xml:space="preserve"> </w:t>
      </w:r>
      <w:r w:rsidRPr="00367F53">
        <w:rPr>
          <w:rFonts w:ascii="Times New Roman" w:hAnsi="Times New Roman" w:cs="Times New Roman"/>
          <w:sz w:val="20"/>
          <w:szCs w:val="20"/>
        </w:rPr>
        <w:t>(1</w:t>
      </w:r>
      <w:r>
        <w:rPr>
          <w:rFonts w:ascii="Times New Roman" w:hAnsi="Times New Roman" w:cs="Times New Roman"/>
          <w:sz w:val="20"/>
          <w:szCs w:val="20"/>
        </w:rPr>
        <w:t>2</w:t>
      </w:r>
      <w:r w:rsidRPr="00367F53">
        <w:rPr>
          <w:rFonts w:ascii="Times New Roman" w:hAnsi="Times New Roman" w:cs="Times New Roman"/>
          <w:sz w:val="20"/>
          <w:szCs w:val="20"/>
        </w:rPr>
        <w:t>.09.2022).</w:t>
      </w:r>
    </w:p>
    <w:p w14:paraId="3C3502DF" w14:textId="77777777" w:rsidR="00074016" w:rsidRDefault="00074016" w:rsidP="00F30703">
      <w:pPr>
        <w:spacing w:line="240" w:lineRule="auto"/>
        <w:ind w:left="708" w:hanging="708"/>
        <w:jc w:val="both"/>
        <w:rPr>
          <w:rFonts w:ascii="Times New Roman" w:hAnsi="Times New Roman" w:cs="Times New Roman"/>
          <w:sz w:val="20"/>
          <w:szCs w:val="20"/>
        </w:rPr>
      </w:pPr>
      <w:r>
        <w:rPr>
          <w:rFonts w:ascii="Times New Roman" w:hAnsi="Times New Roman" w:cs="Times New Roman"/>
          <w:sz w:val="20"/>
          <w:szCs w:val="20"/>
        </w:rPr>
        <w:t>Strateji ve Bütçe Başkanlığı (2020</w:t>
      </w:r>
      <w:r>
        <w:rPr>
          <w:rFonts w:ascii="Times New Roman" w:hAnsi="Times New Roman" w:cs="Times New Roman"/>
          <w:sz w:val="20"/>
          <w:szCs w:val="20"/>
        </w:rPr>
        <w:t>b</w:t>
      </w:r>
      <w:r>
        <w:rPr>
          <w:rFonts w:ascii="Times New Roman" w:hAnsi="Times New Roman" w:cs="Times New Roman"/>
          <w:sz w:val="20"/>
          <w:szCs w:val="20"/>
        </w:rPr>
        <w:t>).</w:t>
      </w:r>
      <w:r>
        <w:rPr>
          <w:rFonts w:ascii="Times New Roman" w:hAnsi="Times New Roman" w:cs="Times New Roman"/>
          <w:sz w:val="20"/>
          <w:szCs w:val="20"/>
        </w:rPr>
        <w:t xml:space="preserve"> </w:t>
      </w:r>
      <w:r w:rsidRPr="00F30703">
        <w:rPr>
          <w:rFonts w:ascii="Times New Roman" w:hAnsi="Times New Roman" w:cs="Times New Roman"/>
          <w:sz w:val="20"/>
          <w:szCs w:val="20"/>
        </w:rPr>
        <w:t>Program Bütçe Esaslarına Göre</w:t>
      </w:r>
      <w:r>
        <w:rPr>
          <w:rFonts w:ascii="Times New Roman" w:hAnsi="Times New Roman" w:cs="Times New Roman"/>
          <w:sz w:val="20"/>
          <w:szCs w:val="20"/>
        </w:rPr>
        <w:t xml:space="preserve"> </w:t>
      </w:r>
      <w:r w:rsidRPr="00F30703">
        <w:rPr>
          <w:rFonts w:ascii="Times New Roman" w:hAnsi="Times New Roman" w:cs="Times New Roman"/>
          <w:sz w:val="20"/>
          <w:szCs w:val="20"/>
        </w:rPr>
        <w:t>Performans Programı İzleme Rehberi</w:t>
      </w:r>
      <w:r>
        <w:rPr>
          <w:rFonts w:ascii="Times New Roman" w:hAnsi="Times New Roman" w:cs="Times New Roman"/>
          <w:sz w:val="20"/>
          <w:szCs w:val="20"/>
        </w:rPr>
        <w:t xml:space="preserve">. </w:t>
      </w:r>
      <w:hyperlink r:id="rId29" w:history="1">
        <w:r w:rsidRPr="00A070F2">
          <w:rPr>
            <w:rStyle w:val="Kpr"/>
            <w:rFonts w:ascii="Times New Roman" w:hAnsi="Times New Roman" w:cs="Times New Roman"/>
            <w:sz w:val="20"/>
            <w:szCs w:val="20"/>
          </w:rPr>
          <w:t>www.sbb.gov.tr/program-butce-esaslarina-gore-performans-programi-izleme-rehberi/</w:t>
        </w:r>
      </w:hyperlink>
      <w:r>
        <w:rPr>
          <w:rFonts w:ascii="Times New Roman" w:hAnsi="Times New Roman" w:cs="Times New Roman"/>
          <w:sz w:val="20"/>
          <w:szCs w:val="20"/>
        </w:rPr>
        <w:t xml:space="preserve"> </w:t>
      </w:r>
      <w:r w:rsidRPr="00367F53">
        <w:rPr>
          <w:rFonts w:ascii="Times New Roman" w:hAnsi="Times New Roman" w:cs="Times New Roman"/>
          <w:sz w:val="20"/>
          <w:szCs w:val="20"/>
        </w:rPr>
        <w:t>(1</w:t>
      </w:r>
      <w:r>
        <w:rPr>
          <w:rFonts w:ascii="Times New Roman" w:hAnsi="Times New Roman" w:cs="Times New Roman"/>
          <w:sz w:val="20"/>
          <w:szCs w:val="20"/>
        </w:rPr>
        <w:t>2</w:t>
      </w:r>
      <w:r w:rsidRPr="00367F53">
        <w:rPr>
          <w:rFonts w:ascii="Times New Roman" w:hAnsi="Times New Roman" w:cs="Times New Roman"/>
          <w:sz w:val="20"/>
          <w:szCs w:val="20"/>
        </w:rPr>
        <w:t>.09.2022).</w:t>
      </w:r>
    </w:p>
    <w:p w14:paraId="58BC0AB0" w14:textId="77777777" w:rsidR="00074016" w:rsidRDefault="00074016" w:rsidP="00F30703">
      <w:pPr>
        <w:spacing w:line="240" w:lineRule="auto"/>
        <w:ind w:left="708" w:hanging="708"/>
        <w:jc w:val="both"/>
        <w:rPr>
          <w:rFonts w:ascii="Times New Roman" w:hAnsi="Times New Roman" w:cs="Times New Roman"/>
          <w:sz w:val="20"/>
          <w:szCs w:val="20"/>
        </w:rPr>
      </w:pPr>
      <w:r>
        <w:rPr>
          <w:rFonts w:ascii="Times New Roman" w:hAnsi="Times New Roman" w:cs="Times New Roman"/>
          <w:sz w:val="20"/>
          <w:szCs w:val="20"/>
        </w:rPr>
        <w:t>Strateji ve Bütçe Başkanlığı (2020</w:t>
      </w:r>
      <w:r>
        <w:rPr>
          <w:rFonts w:ascii="Times New Roman" w:hAnsi="Times New Roman" w:cs="Times New Roman"/>
          <w:sz w:val="20"/>
          <w:szCs w:val="20"/>
        </w:rPr>
        <w:t>c</w:t>
      </w:r>
      <w:r>
        <w:rPr>
          <w:rFonts w:ascii="Times New Roman" w:hAnsi="Times New Roman" w:cs="Times New Roman"/>
          <w:sz w:val="20"/>
          <w:szCs w:val="20"/>
        </w:rPr>
        <w:t>).</w:t>
      </w:r>
      <w:r>
        <w:rPr>
          <w:rFonts w:ascii="Times New Roman" w:hAnsi="Times New Roman" w:cs="Times New Roman"/>
          <w:sz w:val="20"/>
          <w:szCs w:val="20"/>
        </w:rPr>
        <w:t xml:space="preserve"> </w:t>
      </w:r>
      <w:r w:rsidRPr="00F30703">
        <w:rPr>
          <w:rFonts w:ascii="Times New Roman" w:hAnsi="Times New Roman" w:cs="Times New Roman"/>
          <w:sz w:val="20"/>
          <w:szCs w:val="20"/>
        </w:rPr>
        <w:t>2021- 2023 Dönemi Bütçe Hazırlama Rehberi</w:t>
      </w:r>
      <w:r>
        <w:rPr>
          <w:rFonts w:ascii="Times New Roman" w:hAnsi="Times New Roman" w:cs="Times New Roman"/>
          <w:sz w:val="20"/>
          <w:szCs w:val="20"/>
        </w:rPr>
        <w:t xml:space="preserve">. </w:t>
      </w:r>
      <w:hyperlink r:id="rId30" w:history="1">
        <w:r w:rsidRPr="00A070F2">
          <w:rPr>
            <w:rStyle w:val="Kpr"/>
            <w:rFonts w:ascii="Times New Roman" w:hAnsi="Times New Roman" w:cs="Times New Roman"/>
            <w:sz w:val="20"/>
            <w:szCs w:val="20"/>
          </w:rPr>
          <w:t>www.sbb.gov.tr/wp-content/uploads/2020/10/20212023_ButceHaz%C4%B1rlamaRehberi.pdf</w:t>
        </w:r>
      </w:hyperlink>
      <w:r>
        <w:rPr>
          <w:rFonts w:ascii="Times New Roman" w:hAnsi="Times New Roman" w:cs="Times New Roman"/>
          <w:sz w:val="20"/>
          <w:szCs w:val="20"/>
        </w:rPr>
        <w:t xml:space="preserve"> </w:t>
      </w:r>
      <w:r w:rsidRPr="00367F53">
        <w:rPr>
          <w:rFonts w:ascii="Times New Roman" w:hAnsi="Times New Roman" w:cs="Times New Roman"/>
          <w:sz w:val="20"/>
          <w:szCs w:val="20"/>
        </w:rPr>
        <w:t>(1</w:t>
      </w:r>
      <w:r>
        <w:rPr>
          <w:rFonts w:ascii="Times New Roman" w:hAnsi="Times New Roman" w:cs="Times New Roman"/>
          <w:sz w:val="20"/>
          <w:szCs w:val="20"/>
        </w:rPr>
        <w:t>2</w:t>
      </w:r>
      <w:r w:rsidRPr="00367F53">
        <w:rPr>
          <w:rFonts w:ascii="Times New Roman" w:hAnsi="Times New Roman" w:cs="Times New Roman"/>
          <w:sz w:val="20"/>
          <w:szCs w:val="20"/>
        </w:rPr>
        <w:t>.09.2022).</w:t>
      </w:r>
    </w:p>
    <w:p w14:paraId="40F2EE6F" w14:textId="77777777" w:rsidR="00074016" w:rsidRDefault="00074016" w:rsidP="00142755">
      <w:pPr>
        <w:spacing w:line="240" w:lineRule="auto"/>
        <w:ind w:left="708" w:hanging="708"/>
        <w:jc w:val="both"/>
        <w:rPr>
          <w:rFonts w:ascii="Times New Roman" w:hAnsi="Times New Roman" w:cs="Times New Roman"/>
          <w:sz w:val="20"/>
          <w:szCs w:val="20"/>
        </w:rPr>
      </w:pPr>
      <w:r>
        <w:rPr>
          <w:rFonts w:ascii="Times New Roman" w:hAnsi="Times New Roman" w:cs="Times New Roman"/>
          <w:sz w:val="20"/>
          <w:szCs w:val="20"/>
        </w:rPr>
        <w:t>Strateji ve Bütçe Başkanlığı (202</w:t>
      </w:r>
      <w:r>
        <w:rPr>
          <w:rFonts w:ascii="Times New Roman" w:hAnsi="Times New Roman" w:cs="Times New Roman"/>
          <w:sz w:val="20"/>
          <w:szCs w:val="20"/>
        </w:rPr>
        <w:t xml:space="preserve">1). Stratejik Plan (2019-2023) Güncellenmiş Versiyon.  </w:t>
      </w:r>
      <w:hyperlink r:id="rId31" w:history="1">
        <w:r w:rsidRPr="00A070F2">
          <w:rPr>
            <w:rStyle w:val="Kpr"/>
            <w:rFonts w:ascii="Times New Roman" w:hAnsi="Times New Roman" w:cs="Times New Roman"/>
            <w:sz w:val="20"/>
            <w:szCs w:val="20"/>
          </w:rPr>
          <w:t>www.sbb.gov.tr/stratejik-planlar/</w:t>
        </w:r>
      </w:hyperlink>
      <w:r>
        <w:rPr>
          <w:rFonts w:ascii="Times New Roman" w:hAnsi="Times New Roman" w:cs="Times New Roman"/>
          <w:sz w:val="20"/>
          <w:szCs w:val="20"/>
        </w:rPr>
        <w:t xml:space="preserve"> (15.09.2022).</w:t>
      </w:r>
    </w:p>
    <w:p w14:paraId="42B1F2C3" w14:textId="77777777" w:rsidR="00074016" w:rsidRDefault="00074016" w:rsidP="005D41A0">
      <w:pPr>
        <w:spacing w:line="240" w:lineRule="auto"/>
        <w:ind w:left="708" w:hanging="708"/>
        <w:jc w:val="both"/>
        <w:rPr>
          <w:rFonts w:ascii="Times New Roman" w:hAnsi="Times New Roman" w:cs="Times New Roman"/>
          <w:sz w:val="20"/>
          <w:szCs w:val="20"/>
        </w:rPr>
      </w:pPr>
      <w:r w:rsidRPr="005D41A0">
        <w:rPr>
          <w:rFonts w:ascii="Times New Roman" w:hAnsi="Times New Roman" w:cs="Times New Roman"/>
          <w:sz w:val="20"/>
          <w:szCs w:val="20"/>
        </w:rPr>
        <w:t>United</w:t>
      </w:r>
      <w:r>
        <w:rPr>
          <w:rFonts w:ascii="Times New Roman" w:hAnsi="Times New Roman" w:cs="Times New Roman"/>
          <w:sz w:val="20"/>
          <w:szCs w:val="20"/>
        </w:rPr>
        <w:t xml:space="preserve"> </w:t>
      </w:r>
      <w:r w:rsidRPr="005D41A0">
        <w:rPr>
          <w:rFonts w:ascii="Times New Roman" w:hAnsi="Times New Roman" w:cs="Times New Roman"/>
          <w:sz w:val="20"/>
          <w:szCs w:val="20"/>
        </w:rPr>
        <w:t>Nations</w:t>
      </w:r>
      <w:r>
        <w:rPr>
          <w:rFonts w:ascii="Times New Roman" w:hAnsi="Times New Roman" w:cs="Times New Roman"/>
          <w:sz w:val="20"/>
          <w:szCs w:val="20"/>
        </w:rPr>
        <w:t xml:space="preserve"> (1992). </w:t>
      </w:r>
      <w:r w:rsidRPr="005D41A0">
        <w:rPr>
          <w:rFonts w:ascii="Times New Roman" w:hAnsi="Times New Roman" w:cs="Times New Roman"/>
          <w:sz w:val="20"/>
          <w:szCs w:val="20"/>
        </w:rPr>
        <w:t>United</w:t>
      </w:r>
      <w:r>
        <w:rPr>
          <w:rFonts w:ascii="Times New Roman" w:hAnsi="Times New Roman" w:cs="Times New Roman"/>
          <w:sz w:val="20"/>
          <w:szCs w:val="20"/>
        </w:rPr>
        <w:t xml:space="preserve"> </w:t>
      </w:r>
      <w:r w:rsidRPr="005D41A0">
        <w:rPr>
          <w:rFonts w:ascii="Times New Roman" w:hAnsi="Times New Roman" w:cs="Times New Roman"/>
          <w:sz w:val="20"/>
          <w:szCs w:val="20"/>
        </w:rPr>
        <w:t>Nations Conference</w:t>
      </w:r>
      <w:r>
        <w:rPr>
          <w:rFonts w:ascii="Times New Roman" w:hAnsi="Times New Roman" w:cs="Times New Roman"/>
          <w:sz w:val="20"/>
          <w:szCs w:val="20"/>
        </w:rPr>
        <w:t xml:space="preserve"> </w:t>
      </w:r>
      <w:r w:rsidRPr="005D41A0">
        <w:rPr>
          <w:rFonts w:ascii="Times New Roman" w:hAnsi="Times New Roman" w:cs="Times New Roman"/>
          <w:sz w:val="20"/>
          <w:szCs w:val="20"/>
        </w:rPr>
        <w:t xml:space="preserve">on Environment </w:t>
      </w:r>
      <w:proofErr w:type="spellStart"/>
      <w:r w:rsidRPr="005D41A0">
        <w:rPr>
          <w:rFonts w:ascii="Times New Roman" w:hAnsi="Times New Roman" w:cs="Times New Roman"/>
          <w:sz w:val="20"/>
          <w:szCs w:val="20"/>
        </w:rPr>
        <w:t>and</w:t>
      </w:r>
      <w:proofErr w:type="spellEnd"/>
      <w:r>
        <w:rPr>
          <w:rFonts w:ascii="Times New Roman" w:hAnsi="Times New Roman" w:cs="Times New Roman"/>
          <w:sz w:val="20"/>
          <w:szCs w:val="20"/>
        </w:rPr>
        <w:t xml:space="preserve"> </w:t>
      </w:r>
      <w:r w:rsidRPr="005D41A0">
        <w:rPr>
          <w:rFonts w:ascii="Times New Roman" w:hAnsi="Times New Roman" w:cs="Times New Roman"/>
          <w:sz w:val="20"/>
          <w:szCs w:val="20"/>
        </w:rPr>
        <w:t>Development</w:t>
      </w:r>
      <w:r>
        <w:rPr>
          <w:rFonts w:ascii="Times New Roman" w:hAnsi="Times New Roman" w:cs="Times New Roman"/>
          <w:sz w:val="20"/>
          <w:szCs w:val="20"/>
        </w:rPr>
        <w:t xml:space="preserve">: </w:t>
      </w:r>
      <w:r w:rsidRPr="005D41A0">
        <w:rPr>
          <w:rFonts w:ascii="Times New Roman" w:hAnsi="Times New Roman" w:cs="Times New Roman"/>
          <w:sz w:val="20"/>
          <w:szCs w:val="20"/>
        </w:rPr>
        <w:t>Rio de Janeiro</w:t>
      </w:r>
      <w:r>
        <w:rPr>
          <w:rFonts w:ascii="Times New Roman" w:hAnsi="Times New Roman" w:cs="Times New Roman"/>
          <w:sz w:val="20"/>
          <w:szCs w:val="20"/>
        </w:rPr>
        <w:t xml:space="preserve">. </w:t>
      </w:r>
      <w:hyperlink r:id="rId32" w:history="1">
        <w:r w:rsidRPr="00A070F2">
          <w:rPr>
            <w:rStyle w:val="Kpr"/>
            <w:rFonts w:ascii="Times New Roman" w:hAnsi="Times New Roman" w:cs="Times New Roman"/>
            <w:sz w:val="20"/>
            <w:szCs w:val="20"/>
          </w:rPr>
          <w:t>https://sustainabledevelopment.un.org/content/documents/Agenda21.pdf</w:t>
        </w:r>
      </w:hyperlink>
      <w:r>
        <w:rPr>
          <w:rFonts w:ascii="Times New Roman" w:hAnsi="Times New Roman" w:cs="Times New Roman"/>
          <w:sz w:val="20"/>
          <w:szCs w:val="20"/>
        </w:rPr>
        <w:t xml:space="preserve">  (20.08.2022).</w:t>
      </w:r>
    </w:p>
    <w:p w14:paraId="3FBB05E5" w14:textId="77777777" w:rsidR="00074016" w:rsidRDefault="00074016" w:rsidP="005D41A0">
      <w:pPr>
        <w:spacing w:line="240" w:lineRule="auto"/>
        <w:ind w:left="708" w:hanging="708"/>
        <w:jc w:val="both"/>
        <w:rPr>
          <w:rFonts w:ascii="Times New Roman" w:hAnsi="Times New Roman" w:cs="Times New Roman"/>
          <w:sz w:val="20"/>
          <w:szCs w:val="20"/>
        </w:rPr>
      </w:pPr>
      <w:r w:rsidRPr="005D41A0">
        <w:rPr>
          <w:rFonts w:ascii="Times New Roman" w:hAnsi="Times New Roman" w:cs="Times New Roman"/>
          <w:sz w:val="20"/>
          <w:szCs w:val="20"/>
        </w:rPr>
        <w:lastRenderedPageBreak/>
        <w:t>United Nations</w:t>
      </w:r>
      <w:r>
        <w:rPr>
          <w:rFonts w:ascii="Times New Roman" w:hAnsi="Times New Roman" w:cs="Times New Roman"/>
          <w:sz w:val="20"/>
          <w:szCs w:val="20"/>
        </w:rPr>
        <w:t xml:space="preserve"> (2000). </w:t>
      </w:r>
      <w:proofErr w:type="spellStart"/>
      <w:r w:rsidRPr="005D41A0">
        <w:rPr>
          <w:rFonts w:ascii="Times New Roman" w:hAnsi="Times New Roman" w:cs="Times New Roman"/>
          <w:sz w:val="20"/>
          <w:szCs w:val="20"/>
        </w:rPr>
        <w:t>Resolution</w:t>
      </w:r>
      <w:proofErr w:type="spellEnd"/>
      <w:r w:rsidRPr="005D41A0">
        <w:rPr>
          <w:rFonts w:ascii="Times New Roman" w:hAnsi="Times New Roman" w:cs="Times New Roman"/>
          <w:sz w:val="20"/>
          <w:szCs w:val="20"/>
        </w:rPr>
        <w:t xml:space="preserve"> </w:t>
      </w:r>
      <w:proofErr w:type="spellStart"/>
      <w:r w:rsidRPr="005D41A0">
        <w:rPr>
          <w:rFonts w:ascii="Times New Roman" w:hAnsi="Times New Roman" w:cs="Times New Roman"/>
          <w:sz w:val="20"/>
          <w:szCs w:val="20"/>
        </w:rPr>
        <w:t>adopted</w:t>
      </w:r>
      <w:proofErr w:type="spellEnd"/>
      <w:r w:rsidRPr="005D41A0">
        <w:rPr>
          <w:rFonts w:ascii="Times New Roman" w:hAnsi="Times New Roman" w:cs="Times New Roman"/>
          <w:sz w:val="20"/>
          <w:szCs w:val="20"/>
        </w:rPr>
        <w:t xml:space="preserve"> </w:t>
      </w:r>
      <w:proofErr w:type="spellStart"/>
      <w:r w:rsidRPr="005D41A0">
        <w:rPr>
          <w:rFonts w:ascii="Times New Roman" w:hAnsi="Times New Roman" w:cs="Times New Roman"/>
          <w:sz w:val="20"/>
          <w:szCs w:val="20"/>
        </w:rPr>
        <w:t>by</w:t>
      </w:r>
      <w:proofErr w:type="spellEnd"/>
      <w:r w:rsidRPr="005D41A0">
        <w:rPr>
          <w:rFonts w:ascii="Times New Roman" w:hAnsi="Times New Roman" w:cs="Times New Roman"/>
          <w:sz w:val="20"/>
          <w:szCs w:val="20"/>
        </w:rPr>
        <w:t xml:space="preserve"> </w:t>
      </w:r>
      <w:proofErr w:type="spellStart"/>
      <w:r w:rsidRPr="005D41A0">
        <w:rPr>
          <w:rFonts w:ascii="Times New Roman" w:hAnsi="Times New Roman" w:cs="Times New Roman"/>
          <w:sz w:val="20"/>
          <w:szCs w:val="20"/>
        </w:rPr>
        <w:t>the</w:t>
      </w:r>
      <w:proofErr w:type="spellEnd"/>
      <w:r w:rsidRPr="005D41A0">
        <w:rPr>
          <w:rFonts w:ascii="Times New Roman" w:hAnsi="Times New Roman" w:cs="Times New Roman"/>
          <w:sz w:val="20"/>
          <w:szCs w:val="20"/>
        </w:rPr>
        <w:t xml:space="preserve"> General Assembly</w:t>
      </w:r>
      <w:r>
        <w:rPr>
          <w:rFonts w:ascii="Times New Roman" w:hAnsi="Times New Roman" w:cs="Times New Roman"/>
          <w:sz w:val="20"/>
          <w:szCs w:val="20"/>
        </w:rPr>
        <w:t xml:space="preserve">: </w:t>
      </w:r>
      <w:r w:rsidRPr="005D41A0">
        <w:rPr>
          <w:rFonts w:ascii="Times New Roman" w:hAnsi="Times New Roman" w:cs="Times New Roman"/>
          <w:sz w:val="20"/>
          <w:szCs w:val="20"/>
        </w:rPr>
        <w:t xml:space="preserve">United Nations Millennium </w:t>
      </w:r>
      <w:proofErr w:type="spellStart"/>
      <w:r w:rsidRPr="005D41A0">
        <w:rPr>
          <w:rFonts w:ascii="Times New Roman" w:hAnsi="Times New Roman" w:cs="Times New Roman"/>
          <w:sz w:val="20"/>
          <w:szCs w:val="20"/>
        </w:rPr>
        <w:t>Declaration</w:t>
      </w:r>
      <w:proofErr w:type="spellEnd"/>
      <w:r>
        <w:rPr>
          <w:rFonts w:ascii="Times New Roman" w:hAnsi="Times New Roman" w:cs="Times New Roman"/>
          <w:sz w:val="20"/>
          <w:szCs w:val="20"/>
        </w:rPr>
        <w:t xml:space="preserve">. </w:t>
      </w:r>
      <w:hyperlink r:id="rId33" w:history="1">
        <w:r w:rsidRPr="00A070F2">
          <w:rPr>
            <w:rStyle w:val="Kpr"/>
            <w:rFonts w:ascii="Times New Roman" w:hAnsi="Times New Roman" w:cs="Times New Roman"/>
            <w:sz w:val="20"/>
            <w:szCs w:val="20"/>
          </w:rPr>
          <w:t>www.un.org/en/development/desa/population/migration/generalassembly/docs/globalcompact/A_RES_55_2.pdf</w:t>
        </w:r>
      </w:hyperlink>
      <w:r>
        <w:rPr>
          <w:rFonts w:ascii="Times New Roman" w:hAnsi="Times New Roman" w:cs="Times New Roman"/>
          <w:sz w:val="20"/>
          <w:szCs w:val="20"/>
        </w:rPr>
        <w:t xml:space="preserve"> </w:t>
      </w:r>
      <w:r>
        <w:rPr>
          <w:rFonts w:ascii="Times New Roman" w:hAnsi="Times New Roman" w:cs="Times New Roman"/>
          <w:sz w:val="20"/>
          <w:szCs w:val="20"/>
        </w:rPr>
        <w:t>(2</w:t>
      </w:r>
      <w:r>
        <w:rPr>
          <w:rFonts w:ascii="Times New Roman" w:hAnsi="Times New Roman" w:cs="Times New Roman"/>
          <w:sz w:val="20"/>
          <w:szCs w:val="20"/>
        </w:rPr>
        <w:t>1</w:t>
      </w:r>
      <w:r>
        <w:rPr>
          <w:rFonts w:ascii="Times New Roman" w:hAnsi="Times New Roman" w:cs="Times New Roman"/>
          <w:sz w:val="20"/>
          <w:szCs w:val="20"/>
        </w:rPr>
        <w:t>.08.2022).</w:t>
      </w:r>
    </w:p>
    <w:p w14:paraId="04DE00FB" w14:textId="77777777" w:rsidR="00074016" w:rsidRDefault="00074016" w:rsidP="005D41A0">
      <w:pPr>
        <w:spacing w:line="240" w:lineRule="auto"/>
        <w:ind w:left="708" w:hanging="708"/>
        <w:jc w:val="both"/>
        <w:rPr>
          <w:rFonts w:ascii="Times New Roman" w:hAnsi="Times New Roman" w:cs="Times New Roman"/>
          <w:sz w:val="20"/>
          <w:szCs w:val="20"/>
        </w:rPr>
      </w:pPr>
      <w:r w:rsidRPr="005D41A0">
        <w:rPr>
          <w:rFonts w:ascii="Times New Roman" w:hAnsi="Times New Roman" w:cs="Times New Roman"/>
          <w:sz w:val="20"/>
          <w:szCs w:val="20"/>
        </w:rPr>
        <w:t>United Nations</w:t>
      </w:r>
      <w:r>
        <w:rPr>
          <w:rFonts w:ascii="Times New Roman" w:hAnsi="Times New Roman" w:cs="Times New Roman"/>
          <w:sz w:val="20"/>
          <w:szCs w:val="20"/>
        </w:rPr>
        <w:t xml:space="preserve"> (2012). </w:t>
      </w:r>
      <w:r w:rsidRPr="005D41A0">
        <w:rPr>
          <w:rFonts w:ascii="Times New Roman" w:hAnsi="Times New Roman" w:cs="Times New Roman"/>
          <w:sz w:val="20"/>
          <w:szCs w:val="20"/>
        </w:rPr>
        <w:t>United Nations</w:t>
      </w:r>
      <w:r>
        <w:rPr>
          <w:rFonts w:ascii="Times New Roman" w:hAnsi="Times New Roman" w:cs="Times New Roman"/>
          <w:sz w:val="20"/>
          <w:szCs w:val="20"/>
        </w:rPr>
        <w:t xml:space="preserve"> </w:t>
      </w:r>
      <w:r w:rsidRPr="005D41A0">
        <w:rPr>
          <w:rFonts w:ascii="Times New Roman" w:hAnsi="Times New Roman" w:cs="Times New Roman"/>
          <w:sz w:val="20"/>
          <w:szCs w:val="20"/>
        </w:rPr>
        <w:t>Conference</w:t>
      </w:r>
      <w:r>
        <w:rPr>
          <w:rFonts w:ascii="Times New Roman" w:hAnsi="Times New Roman" w:cs="Times New Roman"/>
          <w:sz w:val="20"/>
          <w:szCs w:val="20"/>
        </w:rPr>
        <w:t xml:space="preserve"> </w:t>
      </w:r>
      <w:r w:rsidRPr="005D41A0">
        <w:rPr>
          <w:rFonts w:ascii="Times New Roman" w:hAnsi="Times New Roman" w:cs="Times New Roman"/>
          <w:sz w:val="20"/>
          <w:szCs w:val="20"/>
        </w:rPr>
        <w:t>on</w:t>
      </w:r>
      <w:r>
        <w:rPr>
          <w:rFonts w:ascii="Times New Roman" w:hAnsi="Times New Roman" w:cs="Times New Roman"/>
          <w:sz w:val="20"/>
          <w:szCs w:val="20"/>
        </w:rPr>
        <w:t xml:space="preserve"> </w:t>
      </w:r>
      <w:proofErr w:type="spellStart"/>
      <w:r>
        <w:rPr>
          <w:rFonts w:ascii="Times New Roman" w:hAnsi="Times New Roman" w:cs="Times New Roman"/>
          <w:sz w:val="20"/>
          <w:szCs w:val="20"/>
        </w:rPr>
        <w:t>Sustainable</w:t>
      </w:r>
      <w:proofErr w:type="spellEnd"/>
      <w:r>
        <w:rPr>
          <w:rFonts w:ascii="Times New Roman" w:hAnsi="Times New Roman" w:cs="Times New Roman"/>
          <w:sz w:val="20"/>
          <w:szCs w:val="20"/>
        </w:rPr>
        <w:t xml:space="preserve"> Development: </w:t>
      </w:r>
      <w:r w:rsidRPr="005D41A0">
        <w:rPr>
          <w:rFonts w:ascii="Times New Roman" w:hAnsi="Times New Roman" w:cs="Times New Roman"/>
          <w:sz w:val="20"/>
          <w:szCs w:val="20"/>
        </w:rPr>
        <w:t>Rio de Janeiro</w:t>
      </w:r>
      <w:r>
        <w:rPr>
          <w:rFonts w:ascii="Times New Roman" w:hAnsi="Times New Roman" w:cs="Times New Roman"/>
          <w:sz w:val="20"/>
          <w:szCs w:val="20"/>
        </w:rPr>
        <w:t xml:space="preserve">. </w:t>
      </w:r>
      <w:hyperlink r:id="rId34" w:history="1">
        <w:r w:rsidRPr="00A070F2">
          <w:rPr>
            <w:rStyle w:val="Kpr"/>
            <w:rFonts w:ascii="Times New Roman" w:hAnsi="Times New Roman" w:cs="Times New Roman"/>
            <w:sz w:val="20"/>
            <w:szCs w:val="20"/>
          </w:rPr>
          <w:t>wedocs.unep.org/bitstream/handle/20.500.11822/13662/N1238164.pdf?sequence=1&amp;amp%3BisAllowed=</w:t>
        </w:r>
      </w:hyperlink>
      <w:r>
        <w:rPr>
          <w:rFonts w:ascii="Times New Roman" w:hAnsi="Times New Roman" w:cs="Times New Roman"/>
          <w:sz w:val="20"/>
          <w:szCs w:val="20"/>
        </w:rPr>
        <w:t xml:space="preserve"> </w:t>
      </w:r>
      <w:r w:rsidRPr="00F00048">
        <w:rPr>
          <w:rFonts w:ascii="Times New Roman" w:hAnsi="Times New Roman" w:cs="Times New Roman"/>
          <w:sz w:val="20"/>
          <w:szCs w:val="20"/>
        </w:rPr>
        <w:t>(2</w:t>
      </w:r>
      <w:r>
        <w:rPr>
          <w:rFonts w:ascii="Times New Roman" w:hAnsi="Times New Roman" w:cs="Times New Roman"/>
          <w:sz w:val="20"/>
          <w:szCs w:val="20"/>
        </w:rPr>
        <w:t>4</w:t>
      </w:r>
      <w:r w:rsidRPr="00F00048">
        <w:rPr>
          <w:rFonts w:ascii="Times New Roman" w:hAnsi="Times New Roman" w:cs="Times New Roman"/>
          <w:sz w:val="20"/>
          <w:szCs w:val="20"/>
        </w:rPr>
        <w:t>.08.2022).</w:t>
      </w:r>
    </w:p>
    <w:p w14:paraId="53D8480B" w14:textId="77777777" w:rsidR="00074016" w:rsidRPr="00D03C93" w:rsidRDefault="00074016" w:rsidP="00D03C93">
      <w:pPr>
        <w:spacing w:line="240" w:lineRule="auto"/>
        <w:ind w:left="708" w:hanging="708"/>
        <w:jc w:val="both"/>
        <w:rPr>
          <w:rFonts w:ascii="Times New Roman" w:hAnsi="Times New Roman" w:cs="Times New Roman"/>
          <w:sz w:val="20"/>
          <w:szCs w:val="20"/>
        </w:rPr>
      </w:pPr>
      <w:r w:rsidRPr="00D03C93">
        <w:rPr>
          <w:rFonts w:ascii="Times New Roman" w:hAnsi="Times New Roman" w:cs="Times New Roman"/>
          <w:sz w:val="20"/>
          <w:szCs w:val="20"/>
        </w:rPr>
        <w:t>United Nations</w:t>
      </w:r>
      <w:r w:rsidRPr="00D03C93">
        <w:rPr>
          <w:rFonts w:ascii="Times New Roman" w:hAnsi="Times New Roman" w:cs="Times New Roman"/>
          <w:sz w:val="20"/>
          <w:szCs w:val="20"/>
        </w:rPr>
        <w:t xml:space="preserve"> (2017). </w:t>
      </w:r>
      <w:r w:rsidRPr="00D03C93">
        <w:rPr>
          <w:rFonts w:ascii="Times New Roman" w:hAnsi="Times New Roman" w:cs="Times New Roman"/>
          <w:sz w:val="20"/>
          <w:szCs w:val="20"/>
        </w:rPr>
        <w:t xml:space="preserve">United Nations </w:t>
      </w:r>
      <w:proofErr w:type="spellStart"/>
      <w:r w:rsidRPr="00D03C93">
        <w:rPr>
          <w:rFonts w:ascii="Times New Roman" w:hAnsi="Times New Roman" w:cs="Times New Roman"/>
          <w:sz w:val="20"/>
          <w:szCs w:val="20"/>
        </w:rPr>
        <w:t>System</w:t>
      </w:r>
      <w:proofErr w:type="spellEnd"/>
      <w:r w:rsidRPr="00D03C93">
        <w:rPr>
          <w:rFonts w:ascii="Times New Roman" w:hAnsi="Times New Roman" w:cs="Times New Roman"/>
          <w:sz w:val="20"/>
          <w:szCs w:val="20"/>
        </w:rPr>
        <w:t xml:space="preserve"> </w:t>
      </w:r>
      <w:proofErr w:type="spellStart"/>
      <w:r w:rsidRPr="00D03C93">
        <w:rPr>
          <w:rFonts w:ascii="Times New Roman" w:hAnsi="Times New Roman" w:cs="Times New Roman"/>
          <w:sz w:val="20"/>
          <w:szCs w:val="20"/>
        </w:rPr>
        <w:t>Chief</w:t>
      </w:r>
      <w:proofErr w:type="spellEnd"/>
      <w:r w:rsidRPr="00D03C93">
        <w:rPr>
          <w:rFonts w:ascii="Times New Roman" w:hAnsi="Times New Roman" w:cs="Times New Roman"/>
          <w:sz w:val="20"/>
          <w:szCs w:val="20"/>
        </w:rPr>
        <w:t xml:space="preserve"> </w:t>
      </w:r>
      <w:proofErr w:type="spellStart"/>
      <w:r w:rsidRPr="00D03C93">
        <w:rPr>
          <w:rFonts w:ascii="Times New Roman" w:hAnsi="Times New Roman" w:cs="Times New Roman"/>
          <w:sz w:val="20"/>
          <w:szCs w:val="20"/>
        </w:rPr>
        <w:t>Executives</w:t>
      </w:r>
      <w:proofErr w:type="spellEnd"/>
      <w:r w:rsidRPr="00D03C93">
        <w:rPr>
          <w:rFonts w:ascii="Times New Roman" w:hAnsi="Times New Roman" w:cs="Times New Roman"/>
          <w:sz w:val="20"/>
          <w:szCs w:val="20"/>
        </w:rPr>
        <w:t xml:space="preserve"> Board </w:t>
      </w:r>
      <w:proofErr w:type="spellStart"/>
      <w:r w:rsidRPr="00D03C93">
        <w:rPr>
          <w:rFonts w:ascii="Times New Roman" w:hAnsi="Times New Roman" w:cs="Times New Roman"/>
          <w:sz w:val="20"/>
          <w:szCs w:val="20"/>
        </w:rPr>
        <w:t>for</w:t>
      </w:r>
      <w:proofErr w:type="spellEnd"/>
      <w:r w:rsidRPr="00D03C93">
        <w:rPr>
          <w:rFonts w:ascii="Times New Roman" w:hAnsi="Times New Roman" w:cs="Times New Roman"/>
          <w:sz w:val="20"/>
          <w:szCs w:val="20"/>
        </w:rPr>
        <w:t xml:space="preserve"> </w:t>
      </w:r>
      <w:proofErr w:type="spellStart"/>
      <w:r w:rsidRPr="00D03C93">
        <w:rPr>
          <w:rFonts w:ascii="Times New Roman" w:hAnsi="Times New Roman" w:cs="Times New Roman"/>
          <w:sz w:val="20"/>
          <w:szCs w:val="20"/>
        </w:rPr>
        <w:t>Coordination</w:t>
      </w:r>
      <w:proofErr w:type="spellEnd"/>
      <w:r w:rsidRPr="00D03C93">
        <w:rPr>
          <w:rFonts w:ascii="Times New Roman" w:hAnsi="Times New Roman" w:cs="Times New Roman"/>
          <w:sz w:val="20"/>
          <w:szCs w:val="20"/>
        </w:rPr>
        <w:t xml:space="preserve">. </w:t>
      </w:r>
      <w:proofErr w:type="spellStart"/>
      <w:r w:rsidRPr="00D03C93">
        <w:rPr>
          <w:rFonts w:ascii="Times New Roman" w:hAnsi="Times New Roman" w:cs="Times New Roman"/>
          <w:sz w:val="20"/>
          <w:szCs w:val="20"/>
        </w:rPr>
        <w:t>Leaving</w:t>
      </w:r>
      <w:proofErr w:type="spellEnd"/>
      <w:r w:rsidRPr="00D03C93">
        <w:rPr>
          <w:rFonts w:ascii="Times New Roman" w:hAnsi="Times New Roman" w:cs="Times New Roman"/>
          <w:sz w:val="20"/>
          <w:szCs w:val="20"/>
        </w:rPr>
        <w:t xml:space="preserve"> No One </w:t>
      </w:r>
      <w:proofErr w:type="spellStart"/>
      <w:proofErr w:type="gramStart"/>
      <w:r w:rsidRPr="00D03C93">
        <w:rPr>
          <w:rFonts w:ascii="Times New Roman" w:hAnsi="Times New Roman" w:cs="Times New Roman"/>
          <w:sz w:val="20"/>
          <w:szCs w:val="20"/>
        </w:rPr>
        <w:t>Behind</w:t>
      </w:r>
      <w:proofErr w:type="spellEnd"/>
      <w:r w:rsidRPr="00D03C93">
        <w:rPr>
          <w:rFonts w:ascii="Times New Roman" w:hAnsi="Times New Roman" w:cs="Times New Roman"/>
          <w:sz w:val="20"/>
          <w:szCs w:val="20"/>
        </w:rPr>
        <w:t>:</w:t>
      </w:r>
      <w:r w:rsidRPr="00D03C93">
        <w:rPr>
          <w:rFonts w:ascii="Times New Roman" w:hAnsi="Times New Roman" w:cs="Times New Roman"/>
          <w:sz w:val="20"/>
          <w:szCs w:val="20"/>
        </w:rPr>
        <w:t xml:space="preserve">  </w:t>
      </w:r>
      <w:proofErr w:type="spellStart"/>
      <w:r w:rsidRPr="00D03C93">
        <w:rPr>
          <w:rFonts w:ascii="Times New Roman" w:hAnsi="Times New Roman" w:cs="Times New Roman"/>
          <w:sz w:val="20"/>
          <w:szCs w:val="20"/>
        </w:rPr>
        <w:t>Equality</w:t>
      </w:r>
      <w:proofErr w:type="spellEnd"/>
      <w:proofErr w:type="gramEnd"/>
      <w:r w:rsidRPr="00D03C93">
        <w:rPr>
          <w:rFonts w:ascii="Times New Roman" w:hAnsi="Times New Roman" w:cs="Times New Roman"/>
          <w:sz w:val="20"/>
          <w:szCs w:val="20"/>
        </w:rPr>
        <w:t xml:space="preserve"> </w:t>
      </w:r>
      <w:proofErr w:type="spellStart"/>
      <w:r w:rsidRPr="00D03C93">
        <w:rPr>
          <w:rFonts w:ascii="Times New Roman" w:hAnsi="Times New Roman" w:cs="Times New Roman"/>
          <w:sz w:val="20"/>
          <w:szCs w:val="20"/>
        </w:rPr>
        <w:t>and</w:t>
      </w:r>
      <w:proofErr w:type="spellEnd"/>
      <w:r w:rsidRPr="00D03C93">
        <w:rPr>
          <w:rFonts w:ascii="Times New Roman" w:hAnsi="Times New Roman" w:cs="Times New Roman"/>
          <w:sz w:val="20"/>
          <w:szCs w:val="20"/>
        </w:rPr>
        <w:t xml:space="preserve"> </w:t>
      </w:r>
      <w:proofErr w:type="spellStart"/>
      <w:r w:rsidRPr="00D03C93">
        <w:rPr>
          <w:rFonts w:ascii="Times New Roman" w:hAnsi="Times New Roman" w:cs="Times New Roman"/>
          <w:sz w:val="20"/>
          <w:szCs w:val="20"/>
        </w:rPr>
        <w:t>Non-Discrimination</w:t>
      </w:r>
      <w:proofErr w:type="spellEnd"/>
      <w:r w:rsidRPr="00D03C93">
        <w:rPr>
          <w:rFonts w:ascii="Times New Roman" w:hAnsi="Times New Roman" w:cs="Times New Roman"/>
          <w:sz w:val="20"/>
          <w:szCs w:val="20"/>
        </w:rPr>
        <w:t xml:space="preserve"> </w:t>
      </w:r>
      <w:r w:rsidRPr="00D03C93">
        <w:rPr>
          <w:rFonts w:ascii="Times New Roman" w:hAnsi="Times New Roman" w:cs="Times New Roman"/>
          <w:sz w:val="20"/>
          <w:szCs w:val="20"/>
        </w:rPr>
        <w:t xml:space="preserve">at </w:t>
      </w:r>
      <w:proofErr w:type="spellStart"/>
      <w:r w:rsidRPr="00D03C93">
        <w:rPr>
          <w:rFonts w:ascii="Times New Roman" w:hAnsi="Times New Roman" w:cs="Times New Roman"/>
          <w:sz w:val="20"/>
          <w:szCs w:val="20"/>
        </w:rPr>
        <w:t>the</w:t>
      </w:r>
      <w:proofErr w:type="spellEnd"/>
      <w:r w:rsidRPr="00D03C93">
        <w:rPr>
          <w:rFonts w:ascii="Times New Roman" w:hAnsi="Times New Roman" w:cs="Times New Roman"/>
          <w:sz w:val="20"/>
          <w:szCs w:val="20"/>
        </w:rPr>
        <w:t xml:space="preserve"> </w:t>
      </w:r>
      <w:proofErr w:type="spellStart"/>
      <w:r w:rsidRPr="00D03C93">
        <w:rPr>
          <w:rFonts w:ascii="Times New Roman" w:hAnsi="Times New Roman" w:cs="Times New Roman"/>
          <w:sz w:val="20"/>
          <w:szCs w:val="20"/>
        </w:rPr>
        <w:t>Heart</w:t>
      </w:r>
      <w:proofErr w:type="spellEnd"/>
      <w:r w:rsidRPr="00D03C93">
        <w:rPr>
          <w:rFonts w:ascii="Times New Roman" w:hAnsi="Times New Roman" w:cs="Times New Roman"/>
          <w:sz w:val="20"/>
          <w:szCs w:val="20"/>
        </w:rPr>
        <w:t xml:space="preserve"> of </w:t>
      </w:r>
      <w:proofErr w:type="spellStart"/>
      <w:r w:rsidRPr="00D03C93">
        <w:rPr>
          <w:rFonts w:ascii="Times New Roman" w:hAnsi="Times New Roman" w:cs="Times New Roman"/>
          <w:sz w:val="20"/>
          <w:szCs w:val="20"/>
        </w:rPr>
        <w:t>Sustainable</w:t>
      </w:r>
      <w:proofErr w:type="spellEnd"/>
      <w:r w:rsidRPr="00D03C93">
        <w:rPr>
          <w:rFonts w:ascii="Times New Roman" w:hAnsi="Times New Roman" w:cs="Times New Roman"/>
          <w:sz w:val="20"/>
          <w:szCs w:val="20"/>
        </w:rPr>
        <w:t xml:space="preserve"> Development</w:t>
      </w:r>
      <w:r>
        <w:rPr>
          <w:rFonts w:ascii="Times New Roman" w:hAnsi="Times New Roman" w:cs="Times New Roman"/>
          <w:sz w:val="20"/>
          <w:szCs w:val="20"/>
        </w:rPr>
        <w:t xml:space="preserve">. </w:t>
      </w:r>
      <w:hyperlink r:id="rId35" w:history="1">
        <w:r w:rsidRPr="00A070F2">
          <w:rPr>
            <w:rStyle w:val="Kpr"/>
            <w:rFonts w:ascii="Times New Roman" w:hAnsi="Times New Roman" w:cs="Times New Roman"/>
            <w:sz w:val="20"/>
            <w:szCs w:val="20"/>
          </w:rPr>
          <w:t>https://unsceb.org/sites/default/files/imported_files/CEB%20equality%20framework-A4-web-rev3.pdf</w:t>
        </w:r>
      </w:hyperlink>
      <w:r>
        <w:rPr>
          <w:rFonts w:ascii="Times New Roman" w:hAnsi="Times New Roman" w:cs="Times New Roman"/>
          <w:sz w:val="20"/>
          <w:szCs w:val="20"/>
        </w:rPr>
        <w:t xml:space="preserve"> </w:t>
      </w:r>
      <w:r w:rsidRPr="00F00048">
        <w:rPr>
          <w:rFonts w:ascii="Times New Roman" w:hAnsi="Times New Roman" w:cs="Times New Roman"/>
          <w:sz w:val="20"/>
          <w:szCs w:val="20"/>
        </w:rPr>
        <w:t>(2</w:t>
      </w:r>
      <w:r>
        <w:rPr>
          <w:rFonts w:ascii="Times New Roman" w:hAnsi="Times New Roman" w:cs="Times New Roman"/>
          <w:sz w:val="20"/>
          <w:szCs w:val="20"/>
        </w:rPr>
        <w:t>8</w:t>
      </w:r>
      <w:r w:rsidRPr="00F00048">
        <w:rPr>
          <w:rFonts w:ascii="Times New Roman" w:hAnsi="Times New Roman" w:cs="Times New Roman"/>
          <w:sz w:val="20"/>
          <w:szCs w:val="20"/>
        </w:rPr>
        <w:t>.08.2022).</w:t>
      </w:r>
    </w:p>
    <w:p w14:paraId="2B50A3F1" w14:textId="77777777" w:rsidR="00074016" w:rsidRDefault="00074016" w:rsidP="005D41A0">
      <w:pPr>
        <w:spacing w:line="240" w:lineRule="auto"/>
        <w:ind w:left="708" w:hanging="708"/>
        <w:jc w:val="both"/>
        <w:rPr>
          <w:rFonts w:ascii="Times New Roman" w:hAnsi="Times New Roman" w:cs="Times New Roman"/>
          <w:sz w:val="20"/>
          <w:szCs w:val="20"/>
        </w:rPr>
      </w:pPr>
      <w:r>
        <w:rPr>
          <w:rFonts w:ascii="Times New Roman" w:hAnsi="Times New Roman" w:cs="Times New Roman"/>
          <w:sz w:val="20"/>
          <w:szCs w:val="20"/>
        </w:rPr>
        <w:t xml:space="preserve">United Nations (2022). </w:t>
      </w:r>
      <w:r w:rsidRPr="00A339F2">
        <w:rPr>
          <w:rFonts w:ascii="Times New Roman" w:hAnsi="Times New Roman" w:cs="Times New Roman"/>
          <w:sz w:val="20"/>
          <w:szCs w:val="20"/>
        </w:rPr>
        <w:t xml:space="preserve">2022 </w:t>
      </w:r>
      <w:proofErr w:type="spellStart"/>
      <w:r w:rsidRPr="00A339F2">
        <w:rPr>
          <w:rFonts w:ascii="Times New Roman" w:hAnsi="Times New Roman" w:cs="Times New Roman"/>
          <w:sz w:val="20"/>
          <w:szCs w:val="20"/>
        </w:rPr>
        <w:t>Sustainable</w:t>
      </w:r>
      <w:proofErr w:type="spellEnd"/>
      <w:r w:rsidRPr="00A339F2">
        <w:rPr>
          <w:rFonts w:ascii="Times New Roman" w:hAnsi="Times New Roman" w:cs="Times New Roman"/>
          <w:sz w:val="20"/>
          <w:szCs w:val="20"/>
        </w:rPr>
        <w:t xml:space="preserve"> Development </w:t>
      </w:r>
      <w:proofErr w:type="spellStart"/>
      <w:r w:rsidRPr="00A339F2">
        <w:rPr>
          <w:rFonts w:ascii="Times New Roman" w:hAnsi="Times New Roman" w:cs="Times New Roman"/>
          <w:sz w:val="20"/>
          <w:szCs w:val="20"/>
        </w:rPr>
        <w:t>Goals</w:t>
      </w:r>
      <w:proofErr w:type="spellEnd"/>
      <w:r w:rsidRPr="00A339F2">
        <w:rPr>
          <w:rFonts w:ascii="Times New Roman" w:hAnsi="Times New Roman" w:cs="Times New Roman"/>
          <w:sz w:val="20"/>
          <w:szCs w:val="20"/>
        </w:rPr>
        <w:t xml:space="preserve"> Index,</w:t>
      </w:r>
      <w:r w:rsidRPr="00A339F2">
        <w:rPr>
          <w:rFonts w:ascii="Times New Roman" w:hAnsi="Times New Roman" w:cs="Times New Roman"/>
          <w:b/>
          <w:bCs/>
          <w:sz w:val="20"/>
          <w:szCs w:val="20"/>
        </w:rPr>
        <w:t xml:space="preserve"> </w:t>
      </w:r>
      <w:hyperlink r:id="rId36" w:history="1">
        <w:r w:rsidRPr="00A339F2">
          <w:rPr>
            <w:rStyle w:val="Kpr"/>
            <w:rFonts w:ascii="Times New Roman" w:hAnsi="Times New Roman" w:cs="Times New Roman"/>
            <w:sz w:val="20"/>
            <w:szCs w:val="20"/>
          </w:rPr>
          <w:t>https://dashboards.sdgindex.org/rankings</w:t>
        </w:r>
      </w:hyperlink>
      <w:r>
        <w:rPr>
          <w:rStyle w:val="Kpr"/>
          <w:rFonts w:ascii="Times New Roman" w:hAnsi="Times New Roman" w:cs="Times New Roman"/>
          <w:sz w:val="20"/>
          <w:szCs w:val="20"/>
        </w:rPr>
        <w:t xml:space="preserve"> </w:t>
      </w:r>
      <w:r w:rsidRPr="00F00048">
        <w:rPr>
          <w:rFonts w:ascii="Times New Roman" w:hAnsi="Times New Roman" w:cs="Times New Roman"/>
          <w:sz w:val="20"/>
          <w:szCs w:val="20"/>
        </w:rPr>
        <w:t>(2</w:t>
      </w:r>
      <w:r>
        <w:rPr>
          <w:rFonts w:ascii="Times New Roman" w:hAnsi="Times New Roman" w:cs="Times New Roman"/>
          <w:sz w:val="20"/>
          <w:szCs w:val="20"/>
        </w:rPr>
        <w:t>7</w:t>
      </w:r>
      <w:r w:rsidRPr="00F00048">
        <w:rPr>
          <w:rFonts w:ascii="Times New Roman" w:hAnsi="Times New Roman" w:cs="Times New Roman"/>
          <w:sz w:val="20"/>
          <w:szCs w:val="20"/>
        </w:rPr>
        <w:t>.08.2022).</w:t>
      </w:r>
    </w:p>
    <w:p w14:paraId="4FAE1523" w14:textId="77777777" w:rsidR="00074016" w:rsidRDefault="00074016" w:rsidP="005D41A0">
      <w:pPr>
        <w:spacing w:line="240" w:lineRule="auto"/>
        <w:ind w:left="708" w:hanging="708"/>
        <w:jc w:val="both"/>
        <w:rPr>
          <w:rFonts w:ascii="Times New Roman" w:hAnsi="Times New Roman" w:cs="Times New Roman"/>
          <w:sz w:val="20"/>
          <w:szCs w:val="20"/>
        </w:rPr>
      </w:pPr>
      <w:r>
        <w:rPr>
          <w:rFonts w:ascii="Times New Roman" w:hAnsi="Times New Roman" w:cs="Times New Roman"/>
          <w:sz w:val="20"/>
          <w:szCs w:val="20"/>
        </w:rPr>
        <w:t xml:space="preserve">United Nations (2022). </w:t>
      </w:r>
      <w:proofErr w:type="spellStart"/>
      <w:r w:rsidRPr="00D03C93">
        <w:rPr>
          <w:rFonts w:ascii="Times New Roman" w:hAnsi="Times New Roman" w:cs="Times New Roman"/>
          <w:sz w:val="20"/>
          <w:szCs w:val="20"/>
        </w:rPr>
        <w:t>Sustainable</w:t>
      </w:r>
      <w:proofErr w:type="spellEnd"/>
      <w:r w:rsidRPr="00D03C93">
        <w:rPr>
          <w:rFonts w:ascii="Times New Roman" w:hAnsi="Times New Roman" w:cs="Times New Roman"/>
          <w:sz w:val="20"/>
          <w:szCs w:val="20"/>
        </w:rPr>
        <w:t xml:space="preserve"> Development Report 2022</w:t>
      </w:r>
      <w:r>
        <w:rPr>
          <w:rFonts w:ascii="Times New Roman" w:hAnsi="Times New Roman" w:cs="Times New Roman"/>
          <w:sz w:val="20"/>
          <w:szCs w:val="20"/>
        </w:rPr>
        <w:t>.</w:t>
      </w:r>
      <w:r w:rsidRPr="00D03C93">
        <w:t xml:space="preserve"> </w:t>
      </w:r>
      <w:hyperlink r:id="rId37" w:history="1">
        <w:r w:rsidRPr="00A070F2">
          <w:rPr>
            <w:rStyle w:val="Kpr"/>
            <w:rFonts w:ascii="Times New Roman" w:hAnsi="Times New Roman" w:cs="Times New Roman"/>
            <w:sz w:val="20"/>
            <w:szCs w:val="20"/>
          </w:rPr>
          <w:t>https://dashboards.sdgindex.org/</w:t>
        </w:r>
      </w:hyperlink>
      <w:r>
        <w:rPr>
          <w:rFonts w:ascii="Times New Roman" w:hAnsi="Times New Roman" w:cs="Times New Roman"/>
          <w:sz w:val="20"/>
          <w:szCs w:val="20"/>
        </w:rPr>
        <w:t xml:space="preserve">  </w:t>
      </w:r>
      <w:r w:rsidRPr="00F00048">
        <w:rPr>
          <w:rFonts w:ascii="Times New Roman" w:hAnsi="Times New Roman" w:cs="Times New Roman"/>
          <w:sz w:val="20"/>
          <w:szCs w:val="20"/>
        </w:rPr>
        <w:t>(2</w:t>
      </w:r>
      <w:r>
        <w:rPr>
          <w:rFonts w:ascii="Times New Roman" w:hAnsi="Times New Roman" w:cs="Times New Roman"/>
          <w:sz w:val="20"/>
          <w:szCs w:val="20"/>
        </w:rPr>
        <w:t>4</w:t>
      </w:r>
      <w:r w:rsidRPr="00F00048">
        <w:rPr>
          <w:rFonts w:ascii="Times New Roman" w:hAnsi="Times New Roman" w:cs="Times New Roman"/>
          <w:sz w:val="20"/>
          <w:szCs w:val="20"/>
        </w:rPr>
        <w:t>.08.2022).</w:t>
      </w:r>
    </w:p>
    <w:p w14:paraId="646DCF95" w14:textId="77777777" w:rsidR="00074016" w:rsidRDefault="00074016" w:rsidP="005A4D29">
      <w:pPr>
        <w:spacing w:line="240" w:lineRule="auto"/>
        <w:ind w:left="708" w:hanging="708"/>
        <w:jc w:val="both"/>
        <w:rPr>
          <w:rFonts w:ascii="Times New Roman" w:hAnsi="Times New Roman" w:cs="Times New Roman"/>
          <w:sz w:val="20"/>
          <w:szCs w:val="20"/>
        </w:rPr>
      </w:pPr>
      <w:r w:rsidRPr="00FC071F">
        <w:rPr>
          <w:rFonts w:ascii="Times New Roman" w:hAnsi="Times New Roman" w:cs="Times New Roman"/>
          <w:sz w:val="20"/>
          <w:szCs w:val="20"/>
        </w:rPr>
        <w:t xml:space="preserve">World </w:t>
      </w:r>
      <w:proofErr w:type="spellStart"/>
      <w:r w:rsidRPr="00FC071F">
        <w:rPr>
          <w:rFonts w:ascii="Times New Roman" w:hAnsi="Times New Roman" w:cs="Times New Roman"/>
          <w:sz w:val="20"/>
          <w:szCs w:val="20"/>
        </w:rPr>
        <w:t>Commission</w:t>
      </w:r>
      <w:proofErr w:type="spellEnd"/>
      <w:r w:rsidRPr="00FC071F">
        <w:rPr>
          <w:rFonts w:ascii="Times New Roman" w:hAnsi="Times New Roman" w:cs="Times New Roman"/>
          <w:sz w:val="20"/>
          <w:szCs w:val="20"/>
        </w:rPr>
        <w:t xml:space="preserve"> on Environment </w:t>
      </w:r>
      <w:proofErr w:type="spellStart"/>
      <w:r w:rsidRPr="00FC071F">
        <w:rPr>
          <w:rFonts w:ascii="Times New Roman" w:hAnsi="Times New Roman" w:cs="Times New Roman"/>
          <w:sz w:val="20"/>
          <w:szCs w:val="20"/>
        </w:rPr>
        <w:t>and</w:t>
      </w:r>
      <w:proofErr w:type="spellEnd"/>
      <w:r w:rsidRPr="00FC071F">
        <w:rPr>
          <w:rFonts w:ascii="Times New Roman" w:hAnsi="Times New Roman" w:cs="Times New Roman"/>
          <w:sz w:val="20"/>
          <w:szCs w:val="20"/>
        </w:rPr>
        <w:t xml:space="preserve"> Development</w:t>
      </w:r>
      <w:r>
        <w:rPr>
          <w:rFonts w:ascii="Times New Roman" w:hAnsi="Times New Roman" w:cs="Times New Roman"/>
          <w:sz w:val="20"/>
          <w:szCs w:val="20"/>
        </w:rPr>
        <w:t xml:space="preserve"> (1987). </w:t>
      </w:r>
      <w:proofErr w:type="spellStart"/>
      <w:r w:rsidRPr="00FC071F">
        <w:rPr>
          <w:rFonts w:ascii="Times New Roman" w:hAnsi="Times New Roman" w:cs="Times New Roman"/>
          <w:sz w:val="20"/>
          <w:szCs w:val="20"/>
        </w:rPr>
        <w:t>Our</w:t>
      </w:r>
      <w:proofErr w:type="spellEnd"/>
      <w:r w:rsidRPr="00FC071F">
        <w:rPr>
          <w:rFonts w:ascii="Times New Roman" w:hAnsi="Times New Roman" w:cs="Times New Roman"/>
          <w:sz w:val="20"/>
          <w:szCs w:val="20"/>
        </w:rPr>
        <w:t xml:space="preserve"> </w:t>
      </w:r>
      <w:proofErr w:type="spellStart"/>
      <w:r w:rsidRPr="00FC071F">
        <w:rPr>
          <w:rFonts w:ascii="Times New Roman" w:hAnsi="Times New Roman" w:cs="Times New Roman"/>
          <w:sz w:val="20"/>
          <w:szCs w:val="20"/>
        </w:rPr>
        <w:t>Common</w:t>
      </w:r>
      <w:proofErr w:type="spellEnd"/>
      <w:r w:rsidRPr="00FC071F">
        <w:rPr>
          <w:rFonts w:ascii="Times New Roman" w:hAnsi="Times New Roman" w:cs="Times New Roman"/>
          <w:sz w:val="20"/>
          <w:szCs w:val="20"/>
        </w:rPr>
        <w:t xml:space="preserve"> </w:t>
      </w:r>
      <w:proofErr w:type="spellStart"/>
      <w:r w:rsidRPr="00FC071F">
        <w:rPr>
          <w:rFonts w:ascii="Times New Roman" w:hAnsi="Times New Roman" w:cs="Times New Roman"/>
          <w:sz w:val="20"/>
          <w:szCs w:val="20"/>
        </w:rPr>
        <w:t>Future</w:t>
      </w:r>
      <w:proofErr w:type="spellEnd"/>
      <w:r>
        <w:rPr>
          <w:rFonts w:ascii="Times New Roman" w:hAnsi="Times New Roman" w:cs="Times New Roman"/>
          <w:sz w:val="20"/>
          <w:szCs w:val="20"/>
        </w:rPr>
        <w:t xml:space="preserve">. </w:t>
      </w:r>
      <w:hyperlink r:id="rId38" w:history="1">
        <w:r w:rsidRPr="00A070F2">
          <w:rPr>
            <w:rStyle w:val="Kpr"/>
            <w:rFonts w:ascii="Times New Roman" w:hAnsi="Times New Roman" w:cs="Times New Roman"/>
            <w:sz w:val="20"/>
            <w:szCs w:val="20"/>
          </w:rPr>
          <w:t>www.are.admin.ch/are/en/home/media/publications/sustainable-development/brundtland-report.html</w:t>
        </w:r>
      </w:hyperlink>
      <w:r>
        <w:rPr>
          <w:rFonts w:ascii="Times New Roman" w:hAnsi="Times New Roman" w:cs="Times New Roman"/>
          <w:sz w:val="20"/>
          <w:szCs w:val="20"/>
        </w:rPr>
        <w:t xml:space="preserve"> (20.08.2022).</w:t>
      </w:r>
    </w:p>
    <w:p w14:paraId="63C1683C" w14:textId="2908441D" w:rsidR="00074016" w:rsidRDefault="00074016" w:rsidP="005A4D29">
      <w:pPr>
        <w:spacing w:line="240" w:lineRule="auto"/>
        <w:ind w:left="708" w:hanging="708"/>
        <w:jc w:val="both"/>
        <w:rPr>
          <w:rFonts w:ascii="Times New Roman" w:hAnsi="Times New Roman" w:cs="Times New Roman"/>
          <w:sz w:val="20"/>
          <w:szCs w:val="20"/>
        </w:rPr>
      </w:pPr>
      <w:r w:rsidRPr="005A4D29">
        <w:rPr>
          <w:rFonts w:ascii="Times New Roman" w:hAnsi="Times New Roman" w:cs="Times New Roman"/>
          <w:sz w:val="20"/>
          <w:szCs w:val="20"/>
        </w:rPr>
        <w:t>Yıkmaz, R</w:t>
      </w:r>
      <w:r>
        <w:rPr>
          <w:rFonts w:ascii="Times New Roman" w:hAnsi="Times New Roman" w:cs="Times New Roman"/>
          <w:sz w:val="20"/>
          <w:szCs w:val="20"/>
        </w:rPr>
        <w:t>ıza</w:t>
      </w:r>
      <w:r w:rsidRPr="005A4D29">
        <w:rPr>
          <w:rFonts w:ascii="Times New Roman" w:hAnsi="Times New Roman" w:cs="Times New Roman"/>
          <w:sz w:val="20"/>
          <w:szCs w:val="20"/>
        </w:rPr>
        <w:t xml:space="preserve"> F</w:t>
      </w:r>
      <w:r>
        <w:rPr>
          <w:rFonts w:ascii="Times New Roman" w:hAnsi="Times New Roman" w:cs="Times New Roman"/>
          <w:sz w:val="20"/>
          <w:szCs w:val="20"/>
        </w:rPr>
        <w:t xml:space="preserve">ikret </w:t>
      </w:r>
      <w:r w:rsidRPr="005A4D29">
        <w:rPr>
          <w:rFonts w:ascii="Times New Roman" w:hAnsi="Times New Roman" w:cs="Times New Roman"/>
          <w:sz w:val="20"/>
          <w:szCs w:val="20"/>
        </w:rPr>
        <w:t xml:space="preserve">(2011). Sürdürülebilir Kalkınmanın Ölçülmesi ve Türkiye İçin </w:t>
      </w:r>
      <w:r>
        <w:rPr>
          <w:rFonts w:ascii="Times New Roman" w:hAnsi="Times New Roman" w:cs="Times New Roman"/>
          <w:sz w:val="20"/>
          <w:szCs w:val="20"/>
        </w:rPr>
        <w:t xml:space="preserve">Yöntem </w:t>
      </w:r>
      <w:r w:rsidRPr="005A4D29">
        <w:rPr>
          <w:rFonts w:ascii="Times New Roman" w:hAnsi="Times New Roman" w:cs="Times New Roman"/>
          <w:sz w:val="20"/>
          <w:szCs w:val="20"/>
        </w:rPr>
        <w:t>Geliştirilmesi, D</w:t>
      </w:r>
      <w:r>
        <w:rPr>
          <w:rFonts w:ascii="Times New Roman" w:hAnsi="Times New Roman" w:cs="Times New Roman"/>
          <w:sz w:val="20"/>
          <w:szCs w:val="20"/>
        </w:rPr>
        <w:t xml:space="preserve">evlet Planlama Teşkilatı </w:t>
      </w:r>
      <w:r w:rsidRPr="005A4D29">
        <w:rPr>
          <w:rFonts w:ascii="Times New Roman" w:hAnsi="Times New Roman" w:cs="Times New Roman"/>
          <w:sz w:val="20"/>
          <w:szCs w:val="20"/>
        </w:rPr>
        <w:t>Müsteşarlığ</w:t>
      </w:r>
      <w:r>
        <w:rPr>
          <w:rFonts w:ascii="Times New Roman" w:hAnsi="Times New Roman" w:cs="Times New Roman"/>
          <w:sz w:val="20"/>
          <w:szCs w:val="20"/>
        </w:rPr>
        <w:t xml:space="preserve">ı. </w:t>
      </w:r>
      <w:r w:rsidRPr="005A4D29">
        <w:rPr>
          <w:rFonts w:ascii="Times New Roman" w:hAnsi="Times New Roman" w:cs="Times New Roman"/>
          <w:sz w:val="20"/>
          <w:szCs w:val="20"/>
        </w:rPr>
        <w:t>Yayın No: 2820, Ankara: Uzmanlık Tezi.</w:t>
      </w:r>
      <w:r>
        <w:rPr>
          <w:rFonts w:ascii="Times New Roman" w:hAnsi="Times New Roman" w:cs="Times New Roman"/>
          <w:sz w:val="20"/>
          <w:szCs w:val="20"/>
        </w:rPr>
        <w:t xml:space="preserve"> </w:t>
      </w:r>
      <w:hyperlink r:id="rId39" w:history="1">
        <w:r w:rsidRPr="00A070F2">
          <w:rPr>
            <w:rStyle w:val="Kpr"/>
            <w:rFonts w:ascii="Times New Roman" w:hAnsi="Times New Roman" w:cs="Times New Roman"/>
            <w:sz w:val="20"/>
            <w:szCs w:val="20"/>
          </w:rPr>
          <w:t>www.sbb.gov.tr/wp-content/uploads/2022/08/Surdurulebilir-Kalkinmanin-Olculmesi-ve-Turkiye-Icin-Yontem-Gelistirilmesi-Riza-Fikret-Yikmaz.pdf</w:t>
        </w:r>
      </w:hyperlink>
      <w:r>
        <w:rPr>
          <w:rFonts w:ascii="Times New Roman" w:hAnsi="Times New Roman" w:cs="Times New Roman"/>
          <w:sz w:val="20"/>
          <w:szCs w:val="20"/>
        </w:rPr>
        <w:t xml:space="preserve"> (19.08.2022).</w:t>
      </w:r>
    </w:p>
    <w:p w14:paraId="09E83487" w14:textId="77777777" w:rsidR="00074016" w:rsidRDefault="00074016" w:rsidP="00074016">
      <w:pPr>
        <w:spacing w:line="240" w:lineRule="auto"/>
        <w:ind w:left="708" w:hanging="708"/>
        <w:jc w:val="both"/>
        <w:rPr>
          <w:rFonts w:ascii="Times New Roman" w:hAnsi="Times New Roman" w:cs="Times New Roman"/>
          <w:sz w:val="20"/>
          <w:szCs w:val="20"/>
        </w:rPr>
      </w:pPr>
      <w:r>
        <w:rPr>
          <w:rFonts w:ascii="Times New Roman" w:hAnsi="Times New Roman" w:cs="Times New Roman"/>
          <w:sz w:val="20"/>
          <w:szCs w:val="20"/>
        </w:rPr>
        <w:t xml:space="preserve">2022/12 Genelge (2022). Konu: </w:t>
      </w:r>
      <w:r w:rsidRPr="00142755">
        <w:rPr>
          <w:rFonts w:ascii="Times New Roman" w:hAnsi="Times New Roman" w:cs="Times New Roman"/>
          <w:sz w:val="20"/>
          <w:szCs w:val="20"/>
        </w:rPr>
        <w:t>Ulusal Sürdürülebilir Kalkınma</w:t>
      </w:r>
      <w:r>
        <w:rPr>
          <w:rFonts w:ascii="Times New Roman" w:hAnsi="Times New Roman" w:cs="Times New Roman"/>
          <w:sz w:val="20"/>
          <w:szCs w:val="20"/>
        </w:rPr>
        <w:t xml:space="preserve"> </w:t>
      </w:r>
      <w:r w:rsidRPr="00142755">
        <w:rPr>
          <w:rFonts w:ascii="Times New Roman" w:hAnsi="Times New Roman" w:cs="Times New Roman"/>
          <w:sz w:val="20"/>
          <w:szCs w:val="20"/>
        </w:rPr>
        <w:t>Koordinasyon Kurulu</w:t>
      </w:r>
      <w:r>
        <w:rPr>
          <w:rFonts w:ascii="Times New Roman" w:hAnsi="Times New Roman" w:cs="Times New Roman"/>
          <w:sz w:val="20"/>
          <w:szCs w:val="20"/>
        </w:rPr>
        <w:t xml:space="preserve">. 19.07.2022 tarihli, 31897 Sayılı Resmî Gazete, </w:t>
      </w:r>
      <w:hyperlink r:id="rId40" w:history="1">
        <w:r w:rsidRPr="00A070F2">
          <w:rPr>
            <w:rStyle w:val="Kpr"/>
            <w:rFonts w:ascii="Times New Roman" w:hAnsi="Times New Roman" w:cs="Times New Roman"/>
            <w:sz w:val="20"/>
            <w:szCs w:val="20"/>
          </w:rPr>
          <w:t>www.resmigazete.gov.tr/eskiler/2022/07/20220719-3.pdf</w:t>
        </w:r>
      </w:hyperlink>
      <w:r>
        <w:rPr>
          <w:rFonts w:ascii="Times New Roman" w:hAnsi="Times New Roman" w:cs="Times New Roman"/>
          <w:sz w:val="20"/>
          <w:szCs w:val="20"/>
        </w:rPr>
        <w:t xml:space="preserve"> (14.09.2022).</w:t>
      </w:r>
    </w:p>
    <w:p w14:paraId="3D29DBF6" w14:textId="77777777" w:rsidR="00074016" w:rsidRDefault="00074016" w:rsidP="00074016">
      <w:pPr>
        <w:spacing w:line="240" w:lineRule="auto"/>
        <w:jc w:val="both"/>
        <w:rPr>
          <w:rFonts w:ascii="Times New Roman" w:hAnsi="Times New Roman" w:cs="Times New Roman"/>
          <w:sz w:val="20"/>
          <w:szCs w:val="20"/>
        </w:rPr>
      </w:pPr>
    </w:p>
    <w:p w14:paraId="537BA54B" w14:textId="77777777" w:rsidR="00B61121" w:rsidRDefault="00B61121" w:rsidP="00B61121">
      <w:pPr>
        <w:spacing w:line="240" w:lineRule="auto"/>
        <w:ind w:left="708" w:hanging="708"/>
        <w:jc w:val="both"/>
        <w:rPr>
          <w:rFonts w:ascii="Times New Roman" w:hAnsi="Times New Roman" w:cs="Times New Roman"/>
          <w:sz w:val="20"/>
          <w:szCs w:val="20"/>
        </w:rPr>
      </w:pPr>
    </w:p>
    <w:p w14:paraId="019357B0" w14:textId="77777777" w:rsidR="00142755" w:rsidRDefault="00142755" w:rsidP="00142755">
      <w:pPr>
        <w:spacing w:line="240" w:lineRule="auto"/>
        <w:ind w:left="708" w:hanging="708"/>
        <w:jc w:val="both"/>
        <w:rPr>
          <w:rFonts w:ascii="Times New Roman" w:hAnsi="Times New Roman" w:cs="Times New Roman"/>
          <w:sz w:val="20"/>
          <w:szCs w:val="20"/>
        </w:rPr>
      </w:pPr>
    </w:p>
    <w:p w14:paraId="0D457E97" w14:textId="77777777" w:rsidR="00142755" w:rsidRDefault="00142755" w:rsidP="00142755">
      <w:pPr>
        <w:spacing w:line="240" w:lineRule="auto"/>
        <w:ind w:left="708" w:hanging="708"/>
        <w:jc w:val="both"/>
        <w:rPr>
          <w:rFonts w:ascii="Times New Roman" w:hAnsi="Times New Roman" w:cs="Times New Roman"/>
          <w:sz w:val="20"/>
          <w:szCs w:val="20"/>
        </w:rPr>
      </w:pPr>
    </w:p>
    <w:p w14:paraId="60340E8E" w14:textId="77777777" w:rsidR="00F30703" w:rsidRDefault="00F30703" w:rsidP="00F30703">
      <w:pPr>
        <w:spacing w:line="240" w:lineRule="auto"/>
        <w:ind w:left="708" w:hanging="708"/>
        <w:jc w:val="both"/>
        <w:rPr>
          <w:rFonts w:ascii="Times New Roman" w:hAnsi="Times New Roman" w:cs="Times New Roman"/>
          <w:sz w:val="20"/>
          <w:szCs w:val="20"/>
        </w:rPr>
      </w:pPr>
    </w:p>
    <w:p w14:paraId="7FE777A1" w14:textId="77777777" w:rsidR="00F30703" w:rsidRDefault="00F30703" w:rsidP="00F30703">
      <w:pPr>
        <w:spacing w:line="240" w:lineRule="auto"/>
        <w:ind w:left="708" w:hanging="708"/>
        <w:jc w:val="both"/>
        <w:rPr>
          <w:rFonts w:ascii="Times New Roman" w:hAnsi="Times New Roman" w:cs="Times New Roman"/>
          <w:sz w:val="20"/>
          <w:szCs w:val="20"/>
        </w:rPr>
      </w:pPr>
    </w:p>
    <w:p w14:paraId="7D7705B5" w14:textId="77777777" w:rsidR="00F30703" w:rsidRDefault="00F30703" w:rsidP="00F30703">
      <w:pPr>
        <w:spacing w:line="240" w:lineRule="auto"/>
        <w:ind w:left="708" w:hanging="708"/>
        <w:jc w:val="both"/>
        <w:rPr>
          <w:rFonts w:ascii="Times New Roman" w:hAnsi="Times New Roman" w:cs="Times New Roman"/>
          <w:sz w:val="20"/>
          <w:szCs w:val="20"/>
        </w:rPr>
      </w:pPr>
    </w:p>
    <w:p w14:paraId="54F39BE7" w14:textId="77777777" w:rsidR="00367F53" w:rsidRDefault="00367F53" w:rsidP="00367F53">
      <w:pPr>
        <w:spacing w:line="240" w:lineRule="auto"/>
        <w:ind w:left="708" w:hanging="708"/>
        <w:jc w:val="both"/>
        <w:rPr>
          <w:rFonts w:ascii="Times New Roman" w:hAnsi="Times New Roman" w:cs="Times New Roman"/>
          <w:sz w:val="20"/>
          <w:szCs w:val="20"/>
        </w:rPr>
      </w:pPr>
    </w:p>
    <w:p w14:paraId="3D58BB1F" w14:textId="77777777" w:rsidR="00367F53" w:rsidRDefault="00367F53" w:rsidP="005D41A0">
      <w:pPr>
        <w:spacing w:line="240" w:lineRule="auto"/>
        <w:ind w:left="708" w:hanging="708"/>
        <w:jc w:val="both"/>
        <w:rPr>
          <w:rFonts w:ascii="Times New Roman" w:hAnsi="Times New Roman" w:cs="Times New Roman"/>
          <w:sz w:val="20"/>
          <w:szCs w:val="20"/>
        </w:rPr>
      </w:pPr>
    </w:p>
    <w:p w14:paraId="7501F415" w14:textId="77777777" w:rsidR="00367F53" w:rsidRDefault="00367F53" w:rsidP="005D41A0">
      <w:pPr>
        <w:spacing w:line="240" w:lineRule="auto"/>
        <w:ind w:left="708" w:hanging="708"/>
        <w:jc w:val="both"/>
        <w:rPr>
          <w:rFonts w:ascii="Times New Roman" w:hAnsi="Times New Roman" w:cs="Times New Roman"/>
          <w:sz w:val="20"/>
          <w:szCs w:val="20"/>
        </w:rPr>
      </w:pPr>
    </w:p>
    <w:p w14:paraId="37946A55" w14:textId="77777777" w:rsidR="00367F53" w:rsidRDefault="00367F53" w:rsidP="005D41A0">
      <w:pPr>
        <w:spacing w:line="240" w:lineRule="auto"/>
        <w:ind w:left="708" w:hanging="708"/>
        <w:jc w:val="both"/>
        <w:rPr>
          <w:rFonts w:ascii="Times New Roman" w:hAnsi="Times New Roman" w:cs="Times New Roman"/>
          <w:sz w:val="20"/>
          <w:szCs w:val="20"/>
        </w:rPr>
      </w:pPr>
    </w:p>
    <w:p w14:paraId="19BACC57" w14:textId="77777777" w:rsidR="00B96579" w:rsidRDefault="00B96579" w:rsidP="005D41A0">
      <w:pPr>
        <w:spacing w:line="240" w:lineRule="auto"/>
        <w:ind w:left="708" w:hanging="708"/>
        <w:jc w:val="both"/>
        <w:rPr>
          <w:rFonts w:ascii="Times New Roman" w:hAnsi="Times New Roman" w:cs="Times New Roman"/>
          <w:sz w:val="20"/>
          <w:szCs w:val="20"/>
        </w:rPr>
      </w:pPr>
    </w:p>
    <w:p w14:paraId="3F6DCD49" w14:textId="77777777" w:rsidR="00FC071F" w:rsidRDefault="00FC071F" w:rsidP="005A4D29">
      <w:pPr>
        <w:spacing w:line="240" w:lineRule="auto"/>
        <w:ind w:left="708" w:hanging="708"/>
        <w:jc w:val="both"/>
        <w:rPr>
          <w:rFonts w:ascii="Times New Roman" w:hAnsi="Times New Roman" w:cs="Times New Roman"/>
          <w:sz w:val="20"/>
          <w:szCs w:val="20"/>
        </w:rPr>
      </w:pPr>
    </w:p>
    <w:p w14:paraId="09BD0C41" w14:textId="77777777" w:rsidR="005A4D29" w:rsidRPr="005A4D29" w:rsidRDefault="005A4D29" w:rsidP="005A4D29">
      <w:pPr>
        <w:spacing w:line="240" w:lineRule="auto"/>
        <w:ind w:left="708" w:hanging="708"/>
        <w:jc w:val="both"/>
        <w:rPr>
          <w:rFonts w:ascii="Times New Roman" w:hAnsi="Times New Roman" w:cs="Times New Roman"/>
          <w:sz w:val="20"/>
          <w:szCs w:val="20"/>
        </w:rPr>
      </w:pPr>
    </w:p>
    <w:sectPr w:rsidR="005A4D29" w:rsidRPr="005A4D29" w:rsidSect="00315346">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49059" w14:textId="77777777" w:rsidR="00AD1E0F" w:rsidRDefault="00AD1E0F" w:rsidP="007B5CA0">
      <w:pPr>
        <w:spacing w:after="0" w:line="240" w:lineRule="auto"/>
      </w:pPr>
      <w:r>
        <w:separator/>
      </w:r>
    </w:p>
  </w:endnote>
  <w:endnote w:type="continuationSeparator" w:id="0">
    <w:p w14:paraId="522B5879" w14:textId="77777777" w:rsidR="00AD1E0F" w:rsidRDefault="00AD1E0F" w:rsidP="007B5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390861507"/>
      <w:docPartObj>
        <w:docPartGallery w:val="Page Numbers (Bottom of Page)"/>
        <w:docPartUnique/>
      </w:docPartObj>
    </w:sdtPr>
    <w:sdtContent>
      <w:p w14:paraId="441D8617" w14:textId="59332AA6" w:rsidR="00074016" w:rsidRPr="00074016" w:rsidRDefault="00074016">
        <w:pPr>
          <w:pStyle w:val="AltBilgi"/>
          <w:jc w:val="center"/>
          <w:rPr>
            <w:rFonts w:ascii="Times New Roman" w:hAnsi="Times New Roman" w:cs="Times New Roman"/>
            <w:sz w:val="20"/>
            <w:szCs w:val="20"/>
          </w:rPr>
        </w:pPr>
        <w:r w:rsidRPr="00074016">
          <w:rPr>
            <w:rFonts w:ascii="Times New Roman" w:hAnsi="Times New Roman" w:cs="Times New Roman"/>
            <w:sz w:val="20"/>
            <w:szCs w:val="20"/>
          </w:rPr>
          <w:fldChar w:fldCharType="begin"/>
        </w:r>
        <w:r w:rsidRPr="00074016">
          <w:rPr>
            <w:rFonts w:ascii="Times New Roman" w:hAnsi="Times New Roman" w:cs="Times New Roman"/>
            <w:sz w:val="20"/>
            <w:szCs w:val="20"/>
          </w:rPr>
          <w:instrText>PAGE   \* MERGEFORMAT</w:instrText>
        </w:r>
        <w:r w:rsidRPr="00074016">
          <w:rPr>
            <w:rFonts w:ascii="Times New Roman" w:hAnsi="Times New Roman" w:cs="Times New Roman"/>
            <w:sz w:val="20"/>
            <w:szCs w:val="20"/>
          </w:rPr>
          <w:fldChar w:fldCharType="separate"/>
        </w:r>
        <w:r w:rsidRPr="00074016">
          <w:rPr>
            <w:rFonts w:ascii="Times New Roman" w:hAnsi="Times New Roman" w:cs="Times New Roman"/>
            <w:sz w:val="20"/>
            <w:szCs w:val="20"/>
          </w:rPr>
          <w:t>2</w:t>
        </w:r>
        <w:r w:rsidRPr="00074016">
          <w:rPr>
            <w:rFonts w:ascii="Times New Roman" w:hAnsi="Times New Roman" w:cs="Times New Roman"/>
            <w:sz w:val="20"/>
            <w:szCs w:val="20"/>
          </w:rPr>
          <w:fldChar w:fldCharType="end"/>
        </w:r>
      </w:p>
    </w:sdtContent>
  </w:sdt>
  <w:p w14:paraId="1E3668D7" w14:textId="77777777" w:rsidR="00074016" w:rsidRDefault="000740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A7134" w14:textId="77777777" w:rsidR="00AD1E0F" w:rsidRDefault="00AD1E0F" w:rsidP="007B5CA0">
      <w:pPr>
        <w:spacing w:after="0" w:line="240" w:lineRule="auto"/>
      </w:pPr>
      <w:r>
        <w:separator/>
      </w:r>
    </w:p>
  </w:footnote>
  <w:footnote w:type="continuationSeparator" w:id="0">
    <w:p w14:paraId="404FCD96" w14:textId="77777777" w:rsidR="00AD1E0F" w:rsidRDefault="00AD1E0F" w:rsidP="007B5CA0">
      <w:pPr>
        <w:spacing w:after="0" w:line="240" w:lineRule="auto"/>
      </w:pPr>
      <w:r>
        <w:continuationSeparator/>
      </w:r>
    </w:p>
  </w:footnote>
  <w:footnote w:id="1">
    <w:p w14:paraId="2D648FC1" w14:textId="48ECE188" w:rsidR="00DC7BBD" w:rsidRPr="00DC7BBD" w:rsidRDefault="00DC7BBD" w:rsidP="00F12DE2">
      <w:pPr>
        <w:pStyle w:val="DipnotMetni"/>
        <w:jc w:val="both"/>
        <w:rPr>
          <w:rFonts w:ascii="Times New Roman" w:hAnsi="Times New Roman" w:cs="Times New Roman"/>
        </w:rPr>
      </w:pPr>
      <w:r w:rsidRPr="00DC7BBD">
        <w:rPr>
          <w:rStyle w:val="DipnotBavurusu"/>
          <w:rFonts w:ascii="Times New Roman" w:hAnsi="Times New Roman" w:cs="Times New Roman"/>
        </w:rPr>
        <w:footnoteRef/>
      </w:r>
      <w:r w:rsidRPr="00DC7BBD">
        <w:rPr>
          <w:rFonts w:ascii="Times New Roman" w:hAnsi="Times New Roman" w:cs="Times New Roman"/>
        </w:rPr>
        <w:t xml:space="preserve"> Bu konudaki ilk çalışma 1972 yılında Roma Kulübü tarafından yayımlanan “Büyümenin Sınırları (</w:t>
      </w:r>
      <w:proofErr w:type="spellStart"/>
      <w:r w:rsidRPr="00DC7BBD">
        <w:rPr>
          <w:rFonts w:ascii="Times New Roman" w:hAnsi="Times New Roman" w:cs="Times New Roman"/>
        </w:rPr>
        <w:t>The</w:t>
      </w:r>
      <w:proofErr w:type="spellEnd"/>
      <w:r w:rsidRPr="00DC7BBD">
        <w:rPr>
          <w:rFonts w:ascii="Times New Roman" w:hAnsi="Times New Roman" w:cs="Times New Roman"/>
        </w:rPr>
        <w:t xml:space="preserve"> </w:t>
      </w:r>
      <w:proofErr w:type="spellStart"/>
      <w:r w:rsidRPr="00DC7BBD">
        <w:rPr>
          <w:rFonts w:ascii="Times New Roman" w:hAnsi="Times New Roman" w:cs="Times New Roman"/>
        </w:rPr>
        <w:t>Limits</w:t>
      </w:r>
      <w:proofErr w:type="spellEnd"/>
      <w:r w:rsidRPr="00DC7BBD">
        <w:rPr>
          <w:rFonts w:ascii="Times New Roman" w:hAnsi="Times New Roman" w:cs="Times New Roman"/>
        </w:rPr>
        <w:t xml:space="preserve"> </w:t>
      </w:r>
      <w:proofErr w:type="spellStart"/>
      <w:r w:rsidRPr="00DC7BBD">
        <w:rPr>
          <w:rFonts w:ascii="Times New Roman" w:hAnsi="Times New Roman" w:cs="Times New Roman"/>
        </w:rPr>
        <w:t>to</w:t>
      </w:r>
      <w:proofErr w:type="spellEnd"/>
      <w:r w:rsidRPr="00DC7BBD">
        <w:rPr>
          <w:rFonts w:ascii="Times New Roman" w:hAnsi="Times New Roman" w:cs="Times New Roman"/>
        </w:rPr>
        <w:t xml:space="preserve"> </w:t>
      </w:r>
      <w:proofErr w:type="spellStart"/>
      <w:r w:rsidRPr="00DC7BBD">
        <w:rPr>
          <w:rFonts w:ascii="Times New Roman" w:hAnsi="Times New Roman" w:cs="Times New Roman"/>
        </w:rPr>
        <w:t>Growth</w:t>
      </w:r>
      <w:proofErr w:type="spellEnd"/>
      <w:r w:rsidRPr="00DC7BBD">
        <w:rPr>
          <w:rFonts w:ascii="Times New Roman" w:hAnsi="Times New Roman" w:cs="Times New Roman"/>
        </w:rPr>
        <w:t>)” başlıklı rapordur. (</w:t>
      </w:r>
      <w:proofErr w:type="spellStart"/>
      <w:r w:rsidRPr="00DC7BBD">
        <w:rPr>
          <w:rFonts w:ascii="Times New Roman" w:hAnsi="Times New Roman" w:cs="Times New Roman"/>
        </w:rPr>
        <w:t>Bknz</w:t>
      </w:r>
      <w:proofErr w:type="spellEnd"/>
      <w:r w:rsidRPr="00DC7BBD">
        <w:rPr>
          <w:rFonts w:ascii="Times New Roman" w:hAnsi="Times New Roman" w:cs="Times New Roman"/>
        </w:rPr>
        <w:t xml:space="preserve">: </w:t>
      </w:r>
      <w:proofErr w:type="spellStart"/>
      <w:r w:rsidRPr="00DC7BBD">
        <w:rPr>
          <w:rFonts w:ascii="Times New Roman" w:hAnsi="Times New Roman" w:cs="Times New Roman"/>
        </w:rPr>
        <w:t>Donella</w:t>
      </w:r>
      <w:proofErr w:type="spellEnd"/>
      <w:r w:rsidRPr="00DC7BBD">
        <w:rPr>
          <w:rFonts w:ascii="Times New Roman" w:hAnsi="Times New Roman" w:cs="Times New Roman"/>
        </w:rPr>
        <w:t xml:space="preserve"> H. </w:t>
      </w:r>
      <w:proofErr w:type="spellStart"/>
      <w:r w:rsidRPr="00DC7BBD">
        <w:rPr>
          <w:rFonts w:ascii="Times New Roman" w:hAnsi="Times New Roman" w:cs="Times New Roman"/>
        </w:rPr>
        <w:t>Meadows</w:t>
      </w:r>
      <w:proofErr w:type="spellEnd"/>
      <w:r w:rsidRPr="00DC7BBD">
        <w:rPr>
          <w:rFonts w:ascii="Times New Roman" w:hAnsi="Times New Roman" w:cs="Times New Roman"/>
        </w:rPr>
        <w:t xml:space="preserve"> </w:t>
      </w:r>
      <w:proofErr w:type="spellStart"/>
      <w:r w:rsidRPr="00DC7BBD">
        <w:rPr>
          <w:rFonts w:ascii="Times New Roman" w:hAnsi="Times New Roman" w:cs="Times New Roman"/>
        </w:rPr>
        <w:t>v.d</w:t>
      </w:r>
      <w:proofErr w:type="spellEnd"/>
      <w:r w:rsidRPr="00DC7BBD">
        <w:rPr>
          <w:rFonts w:ascii="Times New Roman" w:hAnsi="Times New Roman" w:cs="Times New Roman"/>
        </w:rPr>
        <w:t xml:space="preserve">., </w:t>
      </w:r>
      <w:proofErr w:type="spellStart"/>
      <w:r w:rsidRPr="00DC7BBD">
        <w:rPr>
          <w:rFonts w:ascii="Times New Roman" w:hAnsi="Times New Roman" w:cs="Times New Roman"/>
        </w:rPr>
        <w:t>The</w:t>
      </w:r>
      <w:proofErr w:type="spellEnd"/>
      <w:r w:rsidRPr="00DC7BBD">
        <w:rPr>
          <w:rFonts w:ascii="Times New Roman" w:hAnsi="Times New Roman" w:cs="Times New Roman"/>
        </w:rPr>
        <w:t xml:space="preserve"> </w:t>
      </w:r>
      <w:proofErr w:type="spellStart"/>
      <w:r w:rsidRPr="00DC7BBD">
        <w:rPr>
          <w:rFonts w:ascii="Times New Roman" w:hAnsi="Times New Roman" w:cs="Times New Roman"/>
        </w:rPr>
        <w:t>Limits</w:t>
      </w:r>
      <w:proofErr w:type="spellEnd"/>
      <w:r w:rsidRPr="00DC7BBD">
        <w:rPr>
          <w:rFonts w:ascii="Times New Roman" w:hAnsi="Times New Roman" w:cs="Times New Roman"/>
        </w:rPr>
        <w:t xml:space="preserve"> </w:t>
      </w:r>
      <w:proofErr w:type="spellStart"/>
      <w:r w:rsidRPr="00DC7BBD">
        <w:rPr>
          <w:rFonts w:ascii="Times New Roman" w:hAnsi="Times New Roman" w:cs="Times New Roman"/>
        </w:rPr>
        <w:t>to</w:t>
      </w:r>
      <w:proofErr w:type="spellEnd"/>
      <w:r w:rsidRPr="00DC7BBD">
        <w:rPr>
          <w:rFonts w:ascii="Times New Roman" w:hAnsi="Times New Roman" w:cs="Times New Roman"/>
        </w:rPr>
        <w:t xml:space="preserve"> </w:t>
      </w:r>
      <w:proofErr w:type="spellStart"/>
      <w:r w:rsidRPr="00DC7BBD">
        <w:rPr>
          <w:rFonts w:ascii="Times New Roman" w:hAnsi="Times New Roman" w:cs="Times New Roman"/>
        </w:rPr>
        <w:t>Growth</w:t>
      </w:r>
      <w:proofErr w:type="spellEnd"/>
      <w:r w:rsidRPr="00DC7BBD">
        <w:rPr>
          <w:rFonts w:ascii="Times New Roman" w:hAnsi="Times New Roman" w:cs="Times New Roman"/>
        </w:rPr>
        <w:t xml:space="preserve">, 1972, </w:t>
      </w:r>
      <w:hyperlink r:id="rId1" w:history="1">
        <w:r w:rsidRPr="00DC7BBD">
          <w:rPr>
            <w:rStyle w:val="Kpr"/>
            <w:rFonts w:ascii="Times New Roman" w:hAnsi="Times New Roman" w:cs="Times New Roman"/>
          </w:rPr>
          <w:t>www.donellameadows.org/wp-content/userfiles/Limits-to-Growth-digital-scan-version.pdf</w:t>
        </w:r>
      </w:hyperlink>
      <w:r w:rsidRPr="00DC7BBD">
        <w:rPr>
          <w:rFonts w:ascii="Times New Roman" w:hAnsi="Times New Roman" w:cs="Times New Roman"/>
        </w:rPr>
        <w:t xml:space="preserve"> (19.08.2022).</w:t>
      </w:r>
    </w:p>
  </w:footnote>
  <w:footnote w:id="2">
    <w:p w14:paraId="4FE7C002" w14:textId="2820DEA0" w:rsidR="007B5CA0" w:rsidRPr="00486DF5" w:rsidRDefault="007B5CA0" w:rsidP="00F12DE2">
      <w:pPr>
        <w:pStyle w:val="DipnotMetni"/>
        <w:jc w:val="both"/>
        <w:rPr>
          <w:rFonts w:ascii="Times New Roman" w:hAnsi="Times New Roman" w:cs="Times New Roman"/>
        </w:rPr>
      </w:pPr>
      <w:r w:rsidRPr="00DC7BBD">
        <w:rPr>
          <w:rStyle w:val="DipnotBavurusu"/>
          <w:rFonts w:ascii="Times New Roman" w:hAnsi="Times New Roman" w:cs="Times New Roman"/>
        </w:rPr>
        <w:footnoteRef/>
      </w:r>
      <w:r w:rsidRPr="00DC7BBD">
        <w:rPr>
          <w:rFonts w:ascii="Times New Roman" w:hAnsi="Times New Roman" w:cs="Times New Roman"/>
        </w:rPr>
        <w:t xml:space="preserve"> Söz konusu rapor, Birleşmiş Milletler Dünya Çevre ve Kalkınma Komisyonu (World </w:t>
      </w:r>
      <w:proofErr w:type="spellStart"/>
      <w:r w:rsidRPr="00DC7BBD">
        <w:rPr>
          <w:rFonts w:ascii="Times New Roman" w:hAnsi="Times New Roman" w:cs="Times New Roman"/>
        </w:rPr>
        <w:t>Commission</w:t>
      </w:r>
      <w:proofErr w:type="spellEnd"/>
      <w:r w:rsidRPr="00DC7BBD">
        <w:rPr>
          <w:rFonts w:ascii="Times New Roman" w:hAnsi="Times New Roman" w:cs="Times New Roman"/>
        </w:rPr>
        <w:t xml:space="preserve"> on Environment </w:t>
      </w:r>
      <w:proofErr w:type="spellStart"/>
      <w:r w:rsidRPr="00DC7BBD">
        <w:rPr>
          <w:rFonts w:ascii="Times New Roman" w:hAnsi="Times New Roman" w:cs="Times New Roman"/>
        </w:rPr>
        <w:t>and</w:t>
      </w:r>
      <w:proofErr w:type="spellEnd"/>
      <w:r w:rsidRPr="00DC7BBD">
        <w:rPr>
          <w:rFonts w:ascii="Times New Roman" w:hAnsi="Times New Roman" w:cs="Times New Roman"/>
        </w:rPr>
        <w:t xml:space="preserve"> Development, WCED) tarafından 1987 yılında “Ortak Geleceğimiz (</w:t>
      </w:r>
      <w:proofErr w:type="spellStart"/>
      <w:r w:rsidRPr="00DC7BBD">
        <w:rPr>
          <w:rFonts w:ascii="Times New Roman" w:hAnsi="Times New Roman" w:cs="Times New Roman"/>
        </w:rPr>
        <w:t>Our</w:t>
      </w:r>
      <w:proofErr w:type="spellEnd"/>
      <w:r w:rsidRPr="00DC7BBD">
        <w:rPr>
          <w:rFonts w:ascii="Times New Roman" w:hAnsi="Times New Roman" w:cs="Times New Roman"/>
        </w:rPr>
        <w:t xml:space="preserve"> </w:t>
      </w:r>
      <w:proofErr w:type="spellStart"/>
      <w:r w:rsidRPr="00DC7BBD">
        <w:rPr>
          <w:rFonts w:ascii="Times New Roman" w:hAnsi="Times New Roman" w:cs="Times New Roman"/>
        </w:rPr>
        <w:t>Common</w:t>
      </w:r>
      <w:proofErr w:type="spellEnd"/>
      <w:r w:rsidRPr="00DC7BBD">
        <w:rPr>
          <w:rFonts w:ascii="Times New Roman" w:hAnsi="Times New Roman" w:cs="Times New Roman"/>
        </w:rPr>
        <w:t xml:space="preserve"> </w:t>
      </w:r>
      <w:proofErr w:type="spellStart"/>
      <w:r w:rsidRPr="00DC7BBD">
        <w:rPr>
          <w:rFonts w:ascii="Times New Roman" w:hAnsi="Times New Roman" w:cs="Times New Roman"/>
        </w:rPr>
        <w:t>Future</w:t>
      </w:r>
      <w:proofErr w:type="spellEnd"/>
      <w:r w:rsidRPr="00DC7BBD">
        <w:rPr>
          <w:rFonts w:ascii="Times New Roman" w:hAnsi="Times New Roman" w:cs="Times New Roman"/>
        </w:rPr>
        <w:t xml:space="preserve">) başlığıyla yayımlanmıştır. </w:t>
      </w:r>
      <w:r w:rsidR="00486DF5" w:rsidRPr="00DC7BBD">
        <w:rPr>
          <w:rFonts w:ascii="Times New Roman" w:hAnsi="Times New Roman" w:cs="Times New Roman"/>
        </w:rPr>
        <w:t xml:space="preserve">1983 yılında kurulan söz konusu komisyonun başkanı </w:t>
      </w:r>
      <w:proofErr w:type="spellStart"/>
      <w:r w:rsidR="00486DF5" w:rsidRPr="00DC7BBD">
        <w:rPr>
          <w:rFonts w:ascii="Times New Roman" w:hAnsi="Times New Roman" w:cs="Times New Roman"/>
        </w:rPr>
        <w:t>Gro</w:t>
      </w:r>
      <w:proofErr w:type="spellEnd"/>
      <w:r w:rsidR="00486DF5" w:rsidRPr="00DC7BBD">
        <w:rPr>
          <w:rFonts w:ascii="Times New Roman" w:hAnsi="Times New Roman" w:cs="Times New Roman"/>
        </w:rPr>
        <w:t xml:space="preserve"> Harlem </w:t>
      </w:r>
      <w:proofErr w:type="spellStart"/>
      <w:r w:rsidR="00486DF5" w:rsidRPr="00DC7BBD">
        <w:rPr>
          <w:rFonts w:ascii="Times New Roman" w:hAnsi="Times New Roman" w:cs="Times New Roman"/>
        </w:rPr>
        <w:t>Brundtland’dır</w:t>
      </w:r>
      <w:proofErr w:type="spellEnd"/>
      <w:r w:rsidR="00486DF5" w:rsidRPr="00DC7BBD">
        <w:rPr>
          <w:rFonts w:ascii="Times New Roman" w:hAnsi="Times New Roman" w:cs="Times New Roman"/>
        </w:rPr>
        <w:t xml:space="preserve">. Bu nedenle ilgili rapor </w:t>
      </w:r>
      <w:proofErr w:type="spellStart"/>
      <w:r w:rsidR="00486DF5" w:rsidRPr="00DC7BBD">
        <w:rPr>
          <w:rFonts w:ascii="Times New Roman" w:hAnsi="Times New Roman" w:cs="Times New Roman"/>
        </w:rPr>
        <w:t>Brundtland</w:t>
      </w:r>
      <w:proofErr w:type="spellEnd"/>
      <w:r w:rsidR="00486DF5" w:rsidRPr="00DC7BBD">
        <w:rPr>
          <w:rFonts w:ascii="Times New Roman" w:hAnsi="Times New Roman" w:cs="Times New Roman"/>
        </w:rPr>
        <w:t xml:space="preserve"> Raporu adıyla ön plana çıkmıştır. (</w:t>
      </w:r>
      <w:proofErr w:type="spellStart"/>
      <w:r w:rsidR="00486DF5" w:rsidRPr="00DC7BBD">
        <w:rPr>
          <w:rFonts w:ascii="Times New Roman" w:hAnsi="Times New Roman" w:cs="Times New Roman"/>
        </w:rPr>
        <w:t>Bknz</w:t>
      </w:r>
      <w:proofErr w:type="spellEnd"/>
      <w:r w:rsidR="00486DF5" w:rsidRPr="00DC7BBD">
        <w:rPr>
          <w:rFonts w:ascii="Times New Roman" w:hAnsi="Times New Roman" w:cs="Times New Roman"/>
        </w:rPr>
        <w:t xml:space="preserve">: 1987: </w:t>
      </w:r>
      <w:proofErr w:type="spellStart"/>
      <w:r w:rsidR="00486DF5" w:rsidRPr="00DC7BBD">
        <w:rPr>
          <w:rFonts w:ascii="Times New Roman" w:hAnsi="Times New Roman" w:cs="Times New Roman"/>
        </w:rPr>
        <w:t>Brundtland</w:t>
      </w:r>
      <w:proofErr w:type="spellEnd"/>
      <w:r w:rsidR="00486DF5" w:rsidRPr="00DC7BBD">
        <w:rPr>
          <w:rFonts w:ascii="Times New Roman" w:hAnsi="Times New Roman" w:cs="Times New Roman"/>
        </w:rPr>
        <w:t xml:space="preserve"> Report, </w:t>
      </w:r>
      <w:hyperlink r:id="rId2" w:history="1">
        <w:r w:rsidR="00486DF5" w:rsidRPr="00DC7BBD">
          <w:rPr>
            <w:rStyle w:val="Kpr"/>
            <w:rFonts w:ascii="Times New Roman" w:hAnsi="Times New Roman" w:cs="Times New Roman"/>
          </w:rPr>
          <w:t>https://www.are.admin.ch/are/en/home/media/publications/sustainable-development/brundtland-report.html</w:t>
        </w:r>
      </w:hyperlink>
      <w:r w:rsidR="00486DF5" w:rsidRPr="00DC7BBD">
        <w:rPr>
          <w:rFonts w:ascii="Times New Roman" w:hAnsi="Times New Roman" w:cs="Times New Roman"/>
        </w:rPr>
        <w:t>, 19.08.2022).</w:t>
      </w:r>
      <w:r w:rsidR="00486DF5">
        <w:rPr>
          <w:rFonts w:ascii="Times New Roman" w:hAnsi="Times New Roman" w:cs="Times New Roman"/>
        </w:rPr>
        <w:t xml:space="preserve"> </w:t>
      </w:r>
    </w:p>
  </w:footnote>
  <w:footnote w:id="3">
    <w:p w14:paraId="0E4EEBAC" w14:textId="6873BCDB" w:rsidR="001F5F8B" w:rsidRPr="00D74D31" w:rsidRDefault="001F5F8B" w:rsidP="00DA3873">
      <w:pPr>
        <w:pStyle w:val="DipnotMetni"/>
        <w:jc w:val="both"/>
        <w:rPr>
          <w:rFonts w:ascii="Times New Roman" w:hAnsi="Times New Roman" w:cs="Times New Roman"/>
        </w:rPr>
      </w:pPr>
      <w:r w:rsidRPr="00D74D31">
        <w:rPr>
          <w:rStyle w:val="DipnotBavurusu"/>
          <w:rFonts w:ascii="Times New Roman" w:hAnsi="Times New Roman" w:cs="Times New Roman"/>
        </w:rPr>
        <w:footnoteRef/>
      </w:r>
      <w:r w:rsidRPr="00D74D31">
        <w:rPr>
          <w:rFonts w:ascii="Times New Roman" w:hAnsi="Times New Roman" w:cs="Times New Roman"/>
        </w:rPr>
        <w:t xml:space="preserve"> B</w:t>
      </w:r>
      <w:r w:rsidR="00D74D31" w:rsidRPr="00D74D31">
        <w:rPr>
          <w:rFonts w:ascii="Times New Roman" w:hAnsi="Times New Roman" w:cs="Times New Roman"/>
        </w:rPr>
        <w:t xml:space="preserve">oy ve kilo hesabında Dünya Sağlık Örgütü </w:t>
      </w:r>
      <w:r w:rsidR="00247D2E">
        <w:rPr>
          <w:rFonts w:ascii="Times New Roman" w:hAnsi="Times New Roman" w:cs="Times New Roman"/>
        </w:rPr>
        <w:t xml:space="preserve">(DSÖ) </w:t>
      </w:r>
      <w:r w:rsidR="00D74D31" w:rsidRPr="00D74D31">
        <w:rPr>
          <w:rFonts w:ascii="Times New Roman" w:hAnsi="Times New Roman" w:cs="Times New Roman"/>
        </w:rPr>
        <w:t>Çocuk Büyüme Standardına göre 5 yaşına kadar olan çocukların boy ve kilo ölçütlerinin ortalaması esas alınır.</w:t>
      </w:r>
    </w:p>
  </w:footnote>
  <w:footnote w:id="4">
    <w:p w14:paraId="7420F00F" w14:textId="1102E47F" w:rsidR="0034456A" w:rsidRPr="005C2160" w:rsidRDefault="0034456A" w:rsidP="0034456A">
      <w:pPr>
        <w:pStyle w:val="DipnotMetni"/>
        <w:jc w:val="both"/>
        <w:rPr>
          <w:rFonts w:ascii="Times New Roman" w:hAnsi="Times New Roman" w:cs="Times New Roman"/>
        </w:rPr>
      </w:pPr>
      <w:r w:rsidRPr="005C2160">
        <w:rPr>
          <w:rStyle w:val="DipnotBavurusu"/>
          <w:rFonts w:ascii="Times New Roman" w:hAnsi="Times New Roman" w:cs="Times New Roman"/>
        </w:rPr>
        <w:footnoteRef/>
      </w:r>
      <w:r w:rsidRPr="005C2160">
        <w:rPr>
          <w:rFonts w:ascii="Times New Roman" w:hAnsi="Times New Roman" w:cs="Times New Roman"/>
        </w:rPr>
        <w:t xml:space="preserve"> </w:t>
      </w:r>
      <w:proofErr w:type="spellStart"/>
      <w:r w:rsidRPr="005C2160">
        <w:rPr>
          <w:rFonts w:ascii="Times New Roman" w:hAnsi="Times New Roman" w:cs="Times New Roman"/>
        </w:rPr>
        <w:t>Bknz</w:t>
      </w:r>
      <w:proofErr w:type="spellEnd"/>
      <w:r w:rsidRPr="005C2160">
        <w:rPr>
          <w:rFonts w:ascii="Times New Roman" w:hAnsi="Times New Roman" w:cs="Times New Roman"/>
        </w:rPr>
        <w:t xml:space="preserve"> 1: Bütçe ve Mali Kontrol Genel Müdürlüğü, Program Yapısı ve Program Gerekçesi Kılavuzu (Taslak) Versiyon 1, Mayıs 2014, Ankara, </w:t>
      </w:r>
      <w:hyperlink r:id="rId3" w:history="1">
        <w:r w:rsidRPr="005C2160">
          <w:rPr>
            <w:rStyle w:val="Kpr"/>
            <w:rFonts w:ascii="Times New Roman" w:hAnsi="Times New Roman" w:cs="Times New Roman"/>
          </w:rPr>
          <w:t>ms.hmb.gov.tr/</w:t>
        </w:r>
        <w:proofErr w:type="spellStart"/>
        <w:r w:rsidRPr="005C2160">
          <w:rPr>
            <w:rStyle w:val="Kpr"/>
            <w:rFonts w:ascii="Times New Roman" w:hAnsi="Times New Roman" w:cs="Times New Roman"/>
          </w:rPr>
          <w:t>uploads</w:t>
        </w:r>
        <w:proofErr w:type="spellEnd"/>
        <w:r w:rsidRPr="005C2160">
          <w:rPr>
            <w:rStyle w:val="Kpr"/>
            <w:rFonts w:ascii="Times New Roman" w:hAnsi="Times New Roman" w:cs="Times New Roman"/>
          </w:rPr>
          <w:t>/2019/07/8403programkilavuz.pdf</w:t>
        </w:r>
      </w:hyperlink>
      <w:r w:rsidRPr="005C2160">
        <w:rPr>
          <w:rFonts w:ascii="Times New Roman" w:hAnsi="Times New Roman" w:cs="Times New Roman"/>
        </w:rPr>
        <w:t xml:space="preserve"> (11.09.2022). </w:t>
      </w:r>
    </w:p>
  </w:footnote>
  <w:footnote w:id="5">
    <w:p w14:paraId="4644D896" w14:textId="455F67B3" w:rsidR="0034456A" w:rsidRDefault="0034456A" w:rsidP="0034456A">
      <w:pPr>
        <w:pStyle w:val="DipnotMetni"/>
        <w:jc w:val="both"/>
      </w:pPr>
      <w:r w:rsidRPr="005C2160">
        <w:rPr>
          <w:rStyle w:val="DipnotBavurusu"/>
          <w:rFonts w:ascii="Times New Roman" w:hAnsi="Times New Roman" w:cs="Times New Roman"/>
        </w:rPr>
        <w:footnoteRef/>
      </w:r>
      <w:r w:rsidRPr="005C2160">
        <w:rPr>
          <w:rFonts w:ascii="Times New Roman" w:hAnsi="Times New Roman" w:cs="Times New Roman"/>
        </w:rPr>
        <w:t xml:space="preserve"> </w:t>
      </w:r>
      <w:proofErr w:type="spellStart"/>
      <w:r w:rsidRPr="005C2160">
        <w:rPr>
          <w:rFonts w:ascii="Times New Roman" w:hAnsi="Times New Roman" w:cs="Times New Roman"/>
        </w:rPr>
        <w:t>Bknz</w:t>
      </w:r>
      <w:proofErr w:type="spellEnd"/>
      <w:r w:rsidRPr="005C2160">
        <w:rPr>
          <w:rFonts w:ascii="Times New Roman" w:hAnsi="Times New Roman" w:cs="Times New Roman"/>
        </w:rPr>
        <w:t xml:space="preserve"> 2: Bütçe ve Mali Kontrol Genel Müdürlüğü, Program Yapısı ve Program Gerekçesi Rehberi (Taslak) II. Versiyon, Temmuz 2017, Ankara, </w:t>
      </w:r>
      <w:hyperlink r:id="rId4" w:history="1">
        <w:r w:rsidRPr="005C2160">
          <w:rPr>
            <w:rStyle w:val="Kpr"/>
            <w:rFonts w:ascii="Times New Roman" w:hAnsi="Times New Roman" w:cs="Times New Roman"/>
          </w:rPr>
          <w:t>ms.hmb.gov.tr/uploads/2019/07/10763programyapisiveprogramgerekcesirehberitaslagisurumii.pdf</w:t>
        </w:r>
      </w:hyperlink>
      <w:r w:rsidRPr="005C2160">
        <w:rPr>
          <w:rFonts w:ascii="Times New Roman" w:hAnsi="Times New Roman" w:cs="Times New Roman"/>
        </w:rPr>
        <w:t xml:space="preserve"> (11.09.2022).</w:t>
      </w:r>
    </w:p>
  </w:footnote>
  <w:footnote w:id="6">
    <w:p w14:paraId="46171E56" w14:textId="798C294B" w:rsidR="005130F6" w:rsidRPr="005130F6" w:rsidRDefault="005130F6" w:rsidP="00173C19">
      <w:pPr>
        <w:pStyle w:val="DipnotMetni"/>
        <w:jc w:val="both"/>
        <w:rPr>
          <w:rFonts w:ascii="Times New Roman" w:hAnsi="Times New Roman" w:cs="Times New Roman"/>
        </w:rPr>
      </w:pPr>
      <w:r w:rsidRPr="005130F6">
        <w:rPr>
          <w:rStyle w:val="DipnotBavurusu"/>
          <w:rFonts w:ascii="Times New Roman" w:hAnsi="Times New Roman" w:cs="Times New Roman"/>
        </w:rPr>
        <w:footnoteRef/>
      </w:r>
      <w:r w:rsidRPr="005130F6">
        <w:rPr>
          <w:rFonts w:ascii="Times New Roman" w:hAnsi="Times New Roman" w:cs="Times New Roman"/>
        </w:rPr>
        <w:t xml:space="preserve"> 2022 bütçe gerçekleşmeleri henüz bütçe dönemi kapanmadığı için verilememiştir. </w:t>
      </w:r>
      <w:r>
        <w:rPr>
          <w:rFonts w:ascii="Times New Roman" w:hAnsi="Times New Roman" w:cs="Times New Roman"/>
        </w:rPr>
        <w:t>Yanı sıra 2022 yılı için 30 Haziran 2022’de bir ek bütçe çıkarı</w:t>
      </w:r>
      <w:r w:rsidR="00173C19">
        <w:rPr>
          <w:rFonts w:ascii="Times New Roman" w:hAnsi="Times New Roman" w:cs="Times New Roman"/>
        </w:rPr>
        <w:t xml:space="preserve">lmıştır. Söz konusu ek bütçeyle, bütçe başlangıç ödenekleri yaklaşık </w:t>
      </w:r>
      <w:proofErr w:type="gramStart"/>
      <w:r w:rsidR="00173C19">
        <w:rPr>
          <w:rFonts w:ascii="Times New Roman" w:hAnsi="Times New Roman" w:cs="Times New Roman"/>
        </w:rPr>
        <w:t>%46</w:t>
      </w:r>
      <w:proofErr w:type="gramEnd"/>
      <w:r w:rsidR="00173C19">
        <w:rPr>
          <w:rFonts w:ascii="Times New Roman" w:hAnsi="Times New Roman" w:cs="Times New Roman"/>
        </w:rPr>
        <w:t xml:space="preserve"> arttırılmıştır. Ancak ek bütçede program bazında bütçe giderlerindeki değişikliklere yer verilmediği için Tablo 1’de 2022 bütçe başlangıç ödenekleri esas alınmıştır.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5787B"/>
    <w:multiLevelType w:val="hybridMultilevel"/>
    <w:tmpl w:val="74322FEA"/>
    <w:lvl w:ilvl="0" w:tplc="9EC0B1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E307F1"/>
    <w:multiLevelType w:val="hybridMultilevel"/>
    <w:tmpl w:val="FE362986"/>
    <w:lvl w:ilvl="0" w:tplc="5F384A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51944709">
    <w:abstractNumId w:val="0"/>
  </w:num>
  <w:num w:numId="2" w16cid:durableId="294066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81"/>
    <w:rsid w:val="00003C32"/>
    <w:rsid w:val="00014ACE"/>
    <w:rsid w:val="00026194"/>
    <w:rsid w:val="000416FD"/>
    <w:rsid w:val="00063E29"/>
    <w:rsid w:val="00074016"/>
    <w:rsid w:val="00086B87"/>
    <w:rsid w:val="00091B8D"/>
    <w:rsid w:val="000A3F3D"/>
    <w:rsid w:val="000B3DC6"/>
    <w:rsid w:val="000C4C10"/>
    <w:rsid w:val="000C7D0F"/>
    <w:rsid w:val="000D484A"/>
    <w:rsid w:val="000D6ED2"/>
    <w:rsid w:val="000E2A0F"/>
    <w:rsid w:val="000F08A7"/>
    <w:rsid w:val="000F2F81"/>
    <w:rsid w:val="000F5CB5"/>
    <w:rsid w:val="000F608D"/>
    <w:rsid w:val="001000DA"/>
    <w:rsid w:val="00115740"/>
    <w:rsid w:val="001160B9"/>
    <w:rsid w:val="00141CC9"/>
    <w:rsid w:val="00142755"/>
    <w:rsid w:val="00151085"/>
    <w:rsid w:val="00156578"/>
    <w:rsid w:val="001649DD"/>
    <w:rsid w:val="0016616E"/>
    <w:rsid w:val="0017234F"/>
    <w:rsid w:val="00172E32"/>
    <w:rsid w:val="00173C19"/>
    <w:rsid w:val="00175AFC"/>
    <w:rsid w:val="00180A32"/>
    <w:rsid w:val="00185DF8"/>
    <w:rsid w:val="00195A63"/>
    <w:rsid w:val="001A4874"/>
    <w:rsid w:val="001D13A4"/>
    <w:rsid w:val="001D51D5"/>
    <w:rsid w:val="001D58AF"/>
    <w:rsid w:val="001E06CD"/>
    <w:rsid w:val="001F0F65"/>
    <w:rsid w:val="001F5F8B"/>
    <w:rsid w:val="0020597B"/>
    <w:rsid w:val="002073FD"/>
    <w:rsid w:val="00237603"/>
    <w:rsid w:val="00244865"/>
    <w:rsid w:val="00247D2E"/>
    <w:rsid w:val="00271AD1"/>
    <w:rsid w:val="00290DDF"/>
    <w:rsid w:val="002B5A66"/>
    <w:rsid w:val="002C4BFA"/>
    <w:rsid w:val="002C6E81"/>
    <w:rsid w:val="002D38AA"/>
    <w:rsid w:val="002E13B6"/>
    <w:rsid w:val="002F7B0A"/>
    <w:rsid w:val="003062D5"/>
    <w:rsid w:val="00315346"/>
    <w:rsid w:val="0033269A"/>
    <w:rsid w:val="0034456A"/>
    <w:rsid w:val="00355DC5"/>
    <w:rsid w:val="00367F53"/>
    <w:rsid w:val="00370140"/>
    <w:rsid w:val="003745F3"/>
    <w:rsid w:val="003835B3"/>
    <w:rsid w:val="00393D69"/>
    <w:rsid w:val="003A5E99"/>
    <w:rsid w:val="003A6FC9"/>
    <w:rsid w:val="003A70BB"/>
    <w:rsid w:val="003A7165"/>
    <w:rsid w:val="003C0D7A"/>
    <w:rsid w:val="003D7330"/>
    <w:rsid w:val="003E0D84"/>
    <w:rsid w:val="003F7AF4"/>
    <w:rsid w:val="0040100D"/>
    <w:rsid w:val="00401C92"/>
    <w:rsid w:val="00404BE2"/>
    <w:rsid w:val="0042061D"/>
    <w:rsid w:val="00445953"/>
    <w:rsid w:val="004524F2"/>
    <w:rsid w:val="004552F0"/>
    <w:rsid w:val="00456FD6"/>
    <w:rsid w:val="00457426"/>
    <w:rsid w:val="00460E94"/>
    <w:rsid w:val="0048249F"/>
    <w:rsid w:val="00486DF5"/>
    <w:rsid w:val="004B036E"/>
    <w:rsid w:val="004C5963"/>
    <w:rsid w:val="004D4DD8"/>
    <w:rsid w:val="004F4388"/>
    <w:rsid w:val="0050079D"/>
    <w:rsid w:val="0050577C"/>
    <w:rsid w:val="0051200B"/>
    <w:rsid w:val="00512B62"/>
    <w:rsid w:val="005130F6"/>
    <w:rsid w:val="0051779E"/>
    <w:rsid w:val="0052556C"/>
    <w:rsid w:val="00530F02"/>
    <w:rsid w:val="00531FE6"/>
    <w:rsid w:val="00542D83"/>
    <w:rsid w:val="00545D38"/>
    <w:rsid w:val="00553202"/>
    <w:rsid w:val="00557A47"/>
    <w:rsid w:val="00562FD8"/>
    <w:rsid w:val="00580F5B"/>
    <w:rsid w:val="00583B06"/>
    <w:rsid w:val="00586EB8"/>
    <w:rsid w:val="0059514F"/>
    <w:rsid w:val="005A489D"/>
    <w:rsid w:val="005A4D29"/>
    <w:rsid w:val="005B2F42"/>
    <w:rsid w:val="005B7102"/>
    <w:rsid w:val="005C2160"/>
    <w:rsid w:val="005D41A0"/>
    <w:rsid w:val="005E5370"/>
    <w:rsid w:val="00601CC1"/>
    <w:rsid w:val="00606967"/>
    <w:rsid w:val="006069FB"/>
    <w:rsid w:val="006127FE"/>
    <w:rsid w:val="00623A24"/>
    <w:rsid w:val="0062473E"/>
    <w:rsid w:val="00633AA8"/>
    <w:rsid w:val="0065409B"/>
    <w:rsid w:val="006763A4"/>
    <w:rsid w:val="006925C2"/>
    <w:rsid w:val="00694C47"/>
    <w:rsid w:val="00697C80"/>
    <w:rsid w:val="006B6D5E"/>
    <w:rsid w:val="006C4CF4"/>
    <w:rsid w:val="006E7453"/>
    <w:rsid w:val="0070672C"/>
    <w:rsid w:val="00706A5B"/>
    <w:rsid w:val="00723B3C"/>
    <w:rsid w:val="0072502B"/>
    <w:rsid w:val="00756AF2"/>
    <w:rsid w:val="00761223"/>
    <w:rsid w:val="00762604"/>
    <w:rsid w:val="007A0296"/>
    <w:rsid w:val="007B5CA0"/>
    <w:rsid w:val="007D2719"/>
    <w:rsid w:val="007F0352"/>
    <w:rsid w:val="007F1DB3"/>
    <w:rsid w:val="00810DE3"/>
    <w:rsid w:val="008234F3"/>
    <w:rsid w:val="00873C9D"/>
    <w:rsid w:val="008D36C8"/>
    <w:rsid w:val="008F416C"/>
    <w:rsid w:val="0090446D"/>
    <w:rsid w:val="009048A8"/>
    <w:rsid w:val="00906219"/>
    <w:rsid w:val="0091585A"/>
    <w:rsid w:val="00955449"/>
    <w:rsid w:val="00961518"/>
    <w:rsid w:val="00962621"/>
    <w:rsid w:val="009852A1"/>
    <w:rsid w:val="009929A4"/>
    <w:rsid w:val="00996830"/>
    <w:rsid w:val="009A0791"/>
    <w:rsid w:val="009B1FD6"/>
    <w:rsid w:val="009E51E4"/>
    <w:rsid w:val="009E6B57"/>
    <w:rsid w:val="009F0F06"/>
    <w:rsid w:val="009F4F13"/>
    <w:rsid w:val="009F6088"/>
    <w:rsid w:val="009F7C7D"/>
    <w:rsid w:val="00A06BE9"/>
    <w:rsid w:val="00A242FE"/>
    <w:rsid w:val="00A339F2"/>
    <w:rsid w:val="00A726EC"/>
    <w:rsid w:val="00A9599F"/>
    <w:rsid w:val="00AA47C2"/>
    <w:rsid w:val="00AD1E0F"/>
    <w:rsid w:val="00AD7B35"/>
    <w:rsid w:val="00AF5387"/>
    <w:rsid w:val="00AF6181"/>
    <w:rsid w:val="00B021E9"/>
    <w:rsid w:val="00B2242A"/>
    <w:rsid w:val="00B30C5A"/>
    <w:rsid w:val="00B6090F"/>
    <w:rsid w:val="00B61121"/>
    <w:rsid w:val="00B80FD4"/>
    <w:rsid w:val="00B96579"/>
    <w:rsid w:val="00BA04EF"/>
    <w:rsid w:val="00BA2A05"/>
    <w:rsid w:val="00BA5438"/>
    <w:rsid w:val="00BC2060"/>
    <w:rsid w:val="00BC3D4B"/>
    <w:rsid w:val="00BC7550"/>
    <w:rsid w:val="00BE3B2F"/>
    <w:rsid w:val="00BE67F8"/>
    <w:rsid w:val="00BF5019"/>
    <w:rsid w:val="00C10B8D"/>
    <w:rsid w:val="00C23480"/>
    <w:rsid w:val="00C2721F"/>
    <w:rsid w:val="00C272D1"/>
    <w:rsid w:val="00C43C44"/>
    <w:rsid w:val="00C44A00"/>
    <w:rsid w:val="00C63E12"/>
    <w:rsid w:val="00C73528"/>
    <w:rsid w:val="00CA4BF2"/>
    <w:rsid w:val="00CA6F21"/>
    <w:rsid w:val="00CB1271"/>
    <w:rsid w:val="00CC0087"/>
    <w:rsid w:val="00CE25A9"/>
    <w:rsid w:val="00CF16A0"/>
    <w:rsid w:val="00D03C93"/>
    <w:rsid w:val="00D1285C"/>
    <w:rsid w:val="00D51D32"/>
    <w:rsid w:val="00D74D31"/>
    <w:rsid w:val="00D766FC"/>
    <w:rsid w:val="00D77BFB"/>
    <w:rsid w:val="00D82BC4"/>
    <w:rsid w:val="00D85F46"/>
    <w:rsid w:val="00D96D14"/>
    <w:rsid w:val="00DA3873"/>
    <w:rsid w:val="00DC44F4"/>
    <w:rsid w:val="00DC7328"/>
    <w:rsid w:val="00DC7BBD"/>
    <w:rsid w:val="00DE132D"/>
    <w:rsid w:val="00DF34F0"/>
    <w:rsid w:val="00E10AA5"/>
    <w:rsid w:val="00E142B8"/>
    <w:rsid w:val="00E25A05"/>
    <w:rsid w:val="00E27014"/>
    <w:rsid w:val="00E32E58"/>
    <w:rsid w:val="00E46C69"/>
    <w:rsid w:val="00E61826"/>
    <w:rsid w:val="00E65471"/>
    <w:rsid w:val="00EC0F4A"/>
    <w:rsid w:val="00EC4E13"/>
    <w:rsid w:val="00EC782A"/>
    <w:rsid w:val="00ED7278"/>
    <w:rsid w:val="00EF34FE"/>
    <w:rsid w:val="00EF70F8"/>
    <w:rsid w:val="00F00048"/>
    <w:rsid w:val="00F12DE2"/>
    <w:rsid w:val="00F152B5"/>
    <w:rsid w:val="00F27A5F"/>
    <w:rsid w:val="00F27D23"/>
    <w:rsid w:val="00F30703"/>
    <w:rsid w:val="00F36FEE"/>
    <w:rsid w:val="00F450AB"/>
    <w:rsid w:val="00F51F67"/>
    <w:rsid w:val="00F61155"/>
    <w:rsid w:val="00F86B80"/>
    <w:rsid w:val="00FC071F"/>
    <w:rsid w:val="00FC1362"/>
    <w:rsid w:val="00FE2F12"/>
    <w:rsid w:val="00FF17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9A81"/>
  <w15:chartTrackingRefBased/>
  <w15:docId w15:val="{A1E24999-C4F9-44EB-9EAF-EA7B46ED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41CC9"/>
    <w:rPr>
      <w:color w:val="0563C1" w:themeColor="hyperlink"/>
      <w:u w:val="single"/>
    </w:rPr>
  </w:style>
  <w:style w:type="character" w:customStyle="1" w:styleId="zmlenmeyenBahsetme1">
    <w:name w:val="Çözümlenmeyen Bahsetme1"/>
    <w:basedOn w:val="VarsaylanParagrafYazTipi"/>
    <w:uiPriority w:val="99"/>
    <w:semiHidden/>
    <w:unhideWhenUsed/>
    <w:rsid w:val="00141CC9"/>
    <w:rPr>
      <w:color w:val="605E5C"/>
      <w:shd w:val="clear" w:color="auto" w:fill="E1DFDD"/>
    </w:rPr>
  </w:style>
  <w:style w:type="paragraph" w:styleId="ListeParagraf">
    <w:name w:val="List Paragraph"/>
    <w:basedOn w:val="Normal"/>
    <w:uiPriority w:val="34"/>
    <w:qFormat/>
    <w:rsid w:val="00AD7B35"/>
    <w:pPr>
      <w:ind w:left="720"/>
      <w:contextualSpacing/>
    </w:pPr>
  </w:style>
  <w:style w:type="paragraph" w:styleId="DipnotMetni">
    <w:name w:val="footnote text"/>
    <w:basedOn w:val="Normal"/>
    <w:link w:val="DipnotMetniChar"/>
    <w:uiPriority w:val="99"/>
    <w:semiHidden/>
    <w:unhideWhenUsed/>
    <w:rsid w:val="007B5CA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B5CA0"/>
    <w:rPr>
      <w:sz w:val="20"/>
      <w:szCs w:val="20"/>
    </w:rPr>
  </w:style>
  <w:style w:type="character" w:styleId="DipnotBavurusu">
    <w:name w:val="footnote reference"/>
    <w:basedOn w:val="VarsaylanParagrafYazTipi"/>
    <w:uiPriority w:val="99"/>
    <w:semiHidden/>
    <w:unhideWhenUsed/>
    <w:rsid w:val="007B5CA0"/>
    <w:rPr>
      <w:vertAlign w:val="superscript"/>
    </w:rPr>
  </w:style>
  <w:style w:type="character" w:styleId="zmlenmeyenBahsetme">
    <w:name w:val="Unresolved Mention"/>
    <w:basedOn w:val="VarsaylanParagrafYazTipi"/>
    <w:uiPriority w:val="99"/>
    <w:semiHidden/>
    <w:unhideWhenUsed/>
    <w:rsid w:val="00486DF5"/>
    <w:rPr>
      <w:color w:val="605E5C"/>
      <w:shd w:val="clear" w:color="auto" w:fill="E1DFDD"/>
    </w:rPr>
  </w:style>
  <w:style w:type="character" w:styleId="zlenenKpr">
    <w:name w:val="FollowedHyperlink"/>
    <w:basedOn w:val="VarsaylanParagrafYazTipi"/>
    <w:uiPriority w:val="99"/>
    <w:semiHidden/>
    <w:unhideWhenUsed/>
    <w:rsid w:val="00C63E12"/>
    <w:rPr>
      <w:color w:val="954F72" w:themeColor="followedHyperlink"/>
      <w:u w:val="single"/>
    </w:rPr>
  </w:style>
  <w:style w:type="paragraph" w:styleId="stBilgi">
    <w:name w:val="header"/>
    <w:basedOn w:val="Normal"/>
    <w:link w:val="stBilgiChar"/>
    <w:uiPriority w:val="99"/>
    <w:unhideWhenUsed/>
    <w:rsid w:val="000740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74016"/>
  </w:style>
  <w:style w:type="paragraph" w:styleId="AltBilgi">
    <w:name w:val="footer"/>
    <w:basedOn w:val="Normal"/>
    <w:link w:val="AltBilgiChar"/>
    <w:uiPriority w:val="99"/>
    <w:unhideWhenUsed/>
    <w:rsid w:val="000740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74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86339">
      <w:bodyDiv w:val="1"/>
      <w:marLeft w:val="0"/>
      <w:marRight w:val="0"/>
      <w:marTop w:val="0"/>
      <w:marBottom w:val="0"/>
      <w:divBdr>
        <w:top w:val="none" w:sz="0" w:space="0" w:color="auto"/>
        <w:left w:val="none" w:sz="0" w:space="0" w:color="auto"/>
        <w:bottom w:val="none" w:sz="0" w:space="0" w:color="auto"/>
        <w:right w:val="none" w:sz="0" w:space="0" w:color="auto"/>
      </w:divBdr>
    </w:div>
    <w:div w:id="989358940">
      <w:bodyDiv w:val="1"/>
      <w:marLeft w:val="0"/>
      <w:marRight w:val="0"/>
      <w:marTop w:val="0"/>
      <w:marBottom w:val="0"/>
      <w:divBdr>
        <w:top w:val="none" w:sz="0" w:space="0" w:color="auto"/>
        <w:left w:val="none" w:sz="0" w:space="0" w:color="auto"/>
        <w:bottom w:val="none" w:sz="0" w:space="0" w:color="auto"/>
        <w:right w:val="none" w:sz="0" w:space="0" w:color="auto"/>
      </w:divBdr>
    </w:div>
    <w:div w:id="1157259280">
      <w:bodyDiv w:val="1"/>
      <w:marLeft w:val="0"/>
      <w:marRight w:val="0"/>
      <w:marTop w:val="0"/>
      <w:marBottom w:val="0"/>
      <w:divBdr>
        <w:top w:val="none" w:sz="0" w:space="0" w:color="auto"/>
        <w:left w:val="none" w:sz="0" w:space="0" w:color="auto"/>
        <w:bottom w:val="none" w:sz="0" w:space="0" w:color="auto"/>
        <w:right w:val="none" w:sz="0" w:space="0" w:color="auto"/>
      </w:divBdr>
    </w:div>
    <w:div w:id="131788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sesakar@arel.edu.tr" TargetMode="External"/><Relationship Id="rId13" Type="http://schemas.openxmlformats.org/officeDocument/2006/relationships/hyperlink" Target="https://dashboards.sdgindex.org/downloads" TargetMode="External"/><Relationship Id="rId18" Type="http://schemas.openxmlformats.org/officeDocument/2006/relationships/hyperlink" Target="http://www.sbb.gov.tr/wp-content/uploads/2021/02/2021_Yili_Merkezi_Yonetim_Butce_Kanun_Teklifi_ve_Bagli_Cetveller.pdf" TargetMode="External"/><Relationship Id="rId26" Type="http://schemas.openxmlformats.org/officeDocument/2006/relationships/hyperlink" Target="http://www.surdurulebilirkalkinma.gov.tr/dokumine/" TargetMode="External"/><Relationship Id="rId39" Type="http://schemas.openxmlformats.org/officeDocument/2006/relationships/hyperlink" Target="http://www.sbb.gov.tr/wp-content/uploads/2022/08/Surdurulebilir-Kalkinmanin-Olculmesi-ve-Turkiye-Icin-Yontem-Gelistirilmesi-Riza-Fikret-Yikmaz.pdf" TargetMode="External"/><Relationship Id="rId3" Type="http://schemas.openxmlformats.org/officeDocument/2006/relationships/styles" Target="styles.xml"/><Relationship Id="rId21" Type="http://schemas.openxmlformats.org/officeDocument/2006/relationships/hyperlink" Target="https://portals.iucn.org/library/efiles/documents/wcs-004.pdf" TargetMode="External"/><Relationship Id="rId34" Type="http://schemas.openxmlformats.org/officeDocument/2006/relationships/hyperlink" Target="https://wedocs.unep.org/bitstream/handle/20.500.11822/13662/N1238164.pdf?sequence=1&amp;amp%3BisAllowed="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ergipark.org.tr/tr/download/article-file/1279056" TargetMode="External"/><Relationship Id="rId25" Type="http://schemas.openxmlformats.org/officeDocument/2006/relationships/hyperlink" Target="http://www.sbb.gov.tr/wp-content/uploads/2022/07/On_Birinci_Kalkinma_Plani-2019-2023.pdf" TargetMode="External"/><Relationship Id="rId33" Type="http://schemas.openxmlformats.org/officeDocument/2006/relationships/hyperlink" Target="http://www.un.org/en/development/desa/population/migration/generalassembly/docs/globalcompact/A_RES_55_2.pdf" TargetMode="External"/><Relationship Id="rId38" Type="http://schemas.openxmlformats.org/officeDocument/2006/relationships/hyperlink" Target="http://www.are.admin.ch/are/en/home/media/publications/sustainable-development/brundtland-report.html" TargetMode="External"/><Relationship Id="rId2" Type="http://schemas.openxmlformats.org/officeDocument/2006/relationships/numbering" Target="numbering.xml"/><Relationship Id="rId16" Type="http://schemas.openxmlformats.org/officeDocument/2006/relationships/hyperlink" Target="https://ms.hmb.gov.tr/uploads/2019/07/10763programyapisiveprogramgerekcesirehberitaslagisurumii.pdf" TargetMode="External"/><Relationship Id="rId20" Type="http://schemas.openxmlformats.org/officeDocument/2006/relationships/hyperlink" Target="https://www.sbb.gov.tr/wp-content/uploads/2022/01/2021-Yili-Aralik-Ayi-MYB-Gerceklesmeleri.pdf" TargetMode="External"/><Relationship Id="rId29" Type="http://schemas.openxmlformats.org/officeDocument/2006/relationships/hyperlink" Target="http://www.sbb.gov.tr/program-butce-esaslarina-gore-performans-programi-izleme-rehber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shboards.sdgindex.org/rankings" TargetMode="External"/><Relationship Id="rId24" Type="http://schemas.openxmlformats.org/officeDocument/2006/relationships/hyperlink" Target="http://www.nature.com/articles/s41893-019-0352-9" TargetMode="External"/><Relationship Id="rId32" Type="http://schemas.openxmlformats.org/officeDocument/2006/relationships/hyperlink" Target="https://sustainabledevelopment.un.org/content/documents/Agenda21.pdf" TargetMode="External"/><Relationship Id="rId37" Type="http://schemas.openxmlformats.org/officeDocument/2006/relationships/hyperlink" Target="https://dashboards.sdgindex.org/" TargetMode="External"/><Relationship Id="rId40" Type="http://schemas.openxmlformats.org/officeDocument/2006/relationships/hyperlink" Target="http://www.resmigazete.gov.tr/eskiler/2022/07/20220719-3.pdf" TargetMode="External"/><Relationship Id="rId5" Type="http://schemas.openxmlformats.org/officeDocument/2006/relationships/webSettings" Target="webSettings.xml"/><Relationship Id="rId15" Type="http://schemas.openxmlformats.org/officeDocument/2006/relationships/hyperlink" Target="https://ms.hmb.gov.tr/uploads/2019/07/8403programkilavuz.pdf" TargetMode="External"/><Relationship Id="rId23" Type="http://schemas.openxmlformats.org/officeDocument/2006/relationships/hyperlink" Target="https://haber.tobb.org.tr/ekonomikforum/2011/07/108-109.pdf" TargetMode="External"/><Relationship Id="rId28" Type="http://schemas.openxmlformats.org/officeDocument/2006/relationships/hyperlink" Target="https://sbb.gov.tr/wp-content/uploads/2020/02/programrehber_Ocak2020.pdf" TargetMode="External"/><Relationship Id="rId36" Type="http://schemas.openxmlformats.org/officeDocument/2006/relationships/hyperlink" Target="https://dashboards.sdgindex.org/rankings" TargetMode="External"/><Relationship Id="rId10" Type="http://schemas.openxmlformats.org/officeDocument/2006/relationships/chart" Target="charts/chart1.xml"/><Relationship Id="rId19" Type="http://schemas.openxmlformats.org/officeDocument/2006/relationships/hyperlink" Target="https://www.sbb.gov.tr/wp-content/uploads/2021/10/2022_Yili_Merkezi_Yonetim_Butce_Kanunu_Teklifi_ve_Bagli_Cetveller.pdf" TargetMode="External"/><Relationship Id="rId31" Type="http://schemas.openxmlformats.org/officeDocument/2006/relationships/hyperlink" Target="http://www.sbb.gov.tr/stratejik-planlar/" TargetMode="External"/><Relationship Id="rId4" Type="http://schemas.openxmlformats.org/officeDocument/2006/relationships/settings" Target="settings.xml"/><Relationship Id="rId9" Type="http://schemas.openxmlformats.org/officeDocument/2006/relationships/hyperlink" Target="mailto:emrullahaydin@arel.edu.tr" TargetMode="External"/><Relationship Id="rId14" Type="http://schemas.openxmlformats.org/officeDocument/2006/relationships/footer" Target="footer1.xml"/><Relationship Id="rId22" Type="http://schemas.openxmlformats.org/officeDocument/2006/relationships/hyperlink" Target="https://ms.hmb.gov.tr/uploads/2019/08/program_bazli_performans_butce_huseyin_isik.pdf" TargetMode="External"/><Relationship Id="rId27" Type="http://schemas.openxmlformats.org/officeDocument/2006/relationships/hyperlink" Target="http://www.surdurulebilirkalkinma.gov.tr/dokumine/" TargetMode="External"/><Relationship Id="rId30" Type="http://schemas.openxmlformats.org/officeDocument/2006/relationships/hyperlink" Target="http://www.sbb.gov.tr/wp-content/uploads/2020/10/20212023_ButceHaz%C4%B1rlamaRehberi.pdf" TargetMode="External"/><Relationship Id="rId35" Type="http://schemas.openxmlformats.org/officeDocument/2006/relationships/hyperlink" Target="https://unsceb.org/sites/default/files/imported_files/CEB%20equality%20framework-A4-web-rev3.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s.hmb.gov.tr/uploads/2019/07/8403programkilavuz.pdf" TargetMode="External"/><Relationship Id="rId2" Type="http://schemas.openxmlformats.org/officeDocument/2006/relationships/hyperlink" Target="https://www.are.admin.ch/are/en/home/media/publications/sustainable-development/brundtland-report.html" TargetMode="External"/><Relationship Id="rId1" Type="http://schemas.openxmlformats.org/officeDocument/2006/relationships/hyperlink" Target="http://www.donellameadows.org/wp-content/userfiles/Limits-to-Growth-digital-scan-version.pdf" TargetMode="External"/><Relationship Id="rId4" Type="http://schemas.openxmlformats.org/officeDocument/2006/relationships/hyperlink" Target="https://ms.hmb.gov.tr/uploads/2019/07/10763programyapisiveprogramgerekcesirehberitaslagisurumii.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20pc\Desktop\SKA%20BM\Endeks%20Nihai.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tr-TR" sz="1000" b="1"/>
              <a:t>Şekil</a:t>
            </a:r>
            <a:r>
              <a:rPr lang="tr-TR" sz="1000" b="1" baseline="0"/>
              <a:t> 1: </a:t>
            </a:r>
            <a:r>
              <a:rPr lang="tr-TR" sz="1000" b="1"/>
              <a:t>Sürdürülebilir Kalkınma Endeks Skorları</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lineChart>
        <c:grouping val="standard"/>
        <c:varyColors val="0"/>
        <c:ser>
          <c:idx val="0"/>
          <c:order val="0"/>
          <c:tx>
            <c:strRef>
              <c:f>Sayfa5!$C$2</c:f>
              <c:strCache>
                <c:ptCount val="1"/>
                <c:pt idx="0">
                  <c:v>Çin</c:v>
                </c:pt>
              </c:strCache>
            </c:strRef>
          </c:tx>
          <c:spPr>
            <a:ln w="3175" cap="rnd">
              <a:solidFill>
                <a:schemeClr val="accent1"/>
              </a:solidFill>
              <a:round/>
            </a:ln>
            <a:effectLst/>
          </c:spPr>
          <c:marker>
            <c:symbol val="circle"/>
            <c:size val="5"/>
            <c:spPr>
              <a:solidFill>
                <a:schemeClr val="accent1"/>
              </a:solidFill>
              <a:ln w="3175">
                <a:solidFill>
                  <a:schemeClr val="accent1"/>
                </a:solidFill>
              </a:ln>
              <a:effectLst/>
            </c:spPr>
          </c:marker>
          <c:cat>
            <c:numRef>
              <c:f>Sayfa5!$B$3:$B$24</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Sayfa5!$C$3:$C$24</c:f>
              <c:numCache>
                <c:formatCode>0.0</c:formatCode>
                <c:ptCount val="22"/>
                <c:pt idx="0">
                  <c:v>63.421442927170879</c:v>
                </c:pt>
                <c:pt idx="1">
                  <c:v>63.529356372549017</c:v>
                </c:pt>
                <c:pt idx="2">
                  <c:v>63.553223949579824</c:v>
                </c:pt>
                <c:pt idx="3">
                  <c:v>63.514657983193274</c:v>
                </c:pt>
                <c:pt idx="4">
                  <c:v>63.629341806722699</c:v>
                </c:pt>
                <c:pt idx="5">
                  <c:v>63.923416526610652</c:v>
                </c:pt>
                <c:pt idx="6">
                  <c:v>64.129593067226892</c:v>
                </c:pt>
                <c:pt idx="7">
                  <c:v>64.636589985994405</c:v>
                </c:pt>
                <c:pt idx="8">
                  <c:v>64.509749789915972</c:v>
                </c:pt>
                <c:pt idx="9">
                  <c:v>64.644026540616252</c:v>
                </c:pt>
                <c:pt idx="10">
                  <c:v>65.322155182072834</c:v>
                </c:pt>
                <c:pt idx="11">
                  <c:v>66.122428571428571</c:v>
                </c:pt>
                <c:pt idx="12">
                  <c:v>67.057919607843132</c:v>
                </c:pt>
                <c:pt idx="13">
                  <c:v>68.112305952380964</c:v>
                </c:pt>
                <c:pt idx="14">
                  <c:v>68.970479481792722</c:v>
                </c:pt>
                <c:pt idx="15">
                  <c:v>69.469390266106444</c:v>
                </c:pt>
                <c:pt idx="16">
                  <c:v>69.929536834733895</c:v>
                </c:pt>
                <c:pt idx="17">
                  <c:v>70.55593704481791</c:v>
                </c:pt>
                <c:pt idx="18">
                  <c:v>71.48250063025209</c:v>
                </c:pt>
                <c:pt idx="19">
                  <c:v>71.980011554621854</c:v>
                </c:pt>
                <c:pt idx="20">
                  <c:v>72.287091386554621</c:v>
                </c:pt>
                <c:pt idx="21">
                  <c:v>72.361223039215687</c:v>
                </c:pt>
              </c:numCache>
            </c:numRef>
          </c:val>
          <c:smooth val="0"/>
          <c:extLst>
            <c:ext xmlns:c16="http://schemas.microsoft.com/office/drawing/2014/chart" uri="{C3380CC4-5D6E-409C-BE32-E72D297353CC}">
              <c16:uniqueId val="{00000000-0D36-4CC7-BDBB-A2B73CB799FF}"/>
            </c:ext>
          </c:extLst>
        </c:ser>
        <c:ser>
          <c:idx val="1"/>
          <c:order val="1"/>
          <c:tx>
            <c:strRef>
              <c:f>Sayfa5!$D$2</c:f>
              <c:strCache>
                <c:ptCount val="1"/>
                <c:pt idx="0">
                  <c:v>Hindistan</c:v>
                </c:pt>
              </c:strCache>
            </c:strRef>
          </c:tx>
          <c:spPr>
            <a:ln w="3175" cap="rnd">
              <a:solidFill>
                <a:schemeClr val="accent2"/>
              </a:solidFill>
              <a:round/>
            </a:ln>
            <a:effectLst/>
          </c:spPr>
          <c:marker>
            <c:symbol val="circle"/>
            <c:size val="5"/>
            <c:spPr>
              <a:solidFill>
                <a:schemeClr val="accent2"/>
              </a:solidFill>
              <a:ln w="3175">
                <a:solidFill>
                  <a:schemeClr val="accent2"/>
                </a:solidFill>
              </a:ln>
              <a:effectLst/>
            </c:spPr>
          </c:marker>
          <c:cat>
            <c:numRef>
              <c:f>Sayfa5!$B$3:$B$24</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Sayfa5!$D$3:$D$24</c:f>
              <c:numCache>
                <c:formatCode>0.0</c:formatCode>
                <c:ptCount val="22"/>
                <c:pt idx="0">
                  <c:v>51.598603267973857</c:v>
                </c:pt>
                <c:pt idx="1">
                  <c:v>51.711386904761895</c:v>
                </c:pt>
                <c:pt idx="2">
                  <c:v>51.79559612511671</c:v>
                </c:pt>
                <c:pt idx="3">
                  <c:v>52.175419514472459</c:v>
                </c:pt>
                <c:pt idx="4">
                  <c:v>52.140618253968249</c:v>
                </c:pt>
                <c:pt idx="5">
                  <c:v>52.22837285247433</c:v>
                </c:pt>
                <c:pt idx="6">
                  <c:v>52.752141339869283</c:v>
                </c:pt>
                <c:pt idx="7">
                  <c:v>53.057237184873948</c:v>
                </c:pt>
                <c:pt idx="8">
                  <c:v>53.154902474323066</c:v>
                </c:pt>
                <c:pt idx="9">
                  <c:v>53.028114659197001</c:v>
                </c:pt>
                <c:pt idx="10">
                  <c:v>53.628331255835661</c:v>
                </c:pt>
                <c:pt idx="11">
                  <c:v>54.158834990662939</c:v>
                </c:pt>
                <c:pt idx="12">
                  <c:v>54.421125466853404</c:v>
                </c:pt>
                <c:pt idx="13">
                  <c:v>55.136612254901969</c:v>
                </c:pt>
                <c:pt idx="14">
                  <c:v>55.882081932773112</c:v>
                </c:pt>
                <c:pt idx="15">
                  <c:v>56.411628081232493</c:v>
                </c:pt>
                <c:pt idx="16">
                  <c:v>57.233766036414565</c:v>
                </c:pt>
                <c:pt idx="17">
                  <c:v>59.067096335200745</c:v>
                </c:pt>
                <c:pt idx="18">
                  <c:v>59.706538702147519</c:v>
                </c:pt>
                <c:pt idx="19">
                  <c:v>60.385179761904766</c:v>
                </c:pt>
                <c:pt idx="20">
                  <c:v>60.116292740429515</c:v>
                </c:pt>
                <c:pt idx="21">
                  <c:v>59.977782703081232</c:v>
                </c:pt>
              </c:numCache>
            </c:numRef>
          </c:val>
          <c:smooth val="0"/>
          <c:extLst>
            <c:ext xmlns:c16="http://schemas.microsoft.com/office/drawing/2014/chart" uri="{C3380CC4-5D6E-409C-BE32-E72D297353CC}">
              <c16:uniqueId val="{00000001-0D36-4CC7-BDBB-A2B73CB799FF}"/>
            </c:ext>
          </c:extLst>
        </c:ser>
        <c:ser>
          <c:idx val="2"/>
          <c:order val="2"/>
          <c:tx>
            <c:strRef>
              <c:f>Sayfa5!$E$2</c:f>
              <c:strCache>
                <c:ptCount val="1"/>
                <c:pt idx="0">
                  <c:v>Endonezya</c:v>
                </c:pt>
              </c:strCache>
            </c:strRef>
          </c:tx>
          <c:spPr>
            <a:ln w="3175" cap="rnd">
              <a:solidFill>
                <a:schemeClr val="accent3"/>
              </a:solidFill>
              <a:round/>
            </a:ln>
            <a:effectLst/>
          </c:spPr>
          <c:marker>
            <c:symbol val="circle"/>
            <c:size val="5"/>
            <c:spPr>
              <a:solidFill>
                <a:schemeClr val="accent3"/>
              </a:solidFill>
              <a:ln w="3175">
                <a:solidFill>
                  <a:schemeClr val="accent3"/>
                </a:solidFill>
              </a:ln>
              <a:effectLst/>
            </c:spPr>
          </c:marker>
          <c:cat>
            <c:numRef>
              <c:f>Sayfa5!$B$3:$B$24</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Sayfa5!$E$3:$E$24</c:f>
              <c:numCache>
                <c:formatCode>0.0</c:formatCode>
                <c:ptCount val="22"/>
                <c:pt idx="0">
                  <c:v>59.374709990662922</c:v>
                </c:pt>
                <c:pt idx="1">
                  <c:v>59.528467903828194</c:v>
                </c:pt>
                <c:pt idx="2">
                  <c:v>59.249304178338001</c:v>
                </c:pt>
                <c:pt idx="3">
                  <c:v>59.473494397759112</c:v>
                </c:pt>
                <c:pt idx="4">
                  <c:v>59.446927684407093</c:v>
                </c:pt>
                <c:pt idx="5">
                  <c:v>59.508473342670399</c:v>
                </c:pt>
                <c:pt idx="6">
                  <c:v>59.756299253034562</c:v>
                </c:pt>
                <c:pt idx="7">
                  <c:v>60.433318604108308</c:v>
                </c:pt>
                <c:pt idx="8">
                  <c:v>60.569827987861828</c:v>
                </c:pt>
                <c:pt idx="9">
                  <c:v>61.179016783380028</c:v>
                </c:pt>
                <c:pt idx="10">
                  <c:v>61.722884010270775</c:v>
                </c:pt>
                <c:pt idx="11">
                  <c:v>61.901102941176468</c:v>
                </c:pt>
                <c:pt idx="12">
                  <c:v>62.766949929971979</c:v>
                </c:pt>
                <c:pt idx="13">
                  <c:v>63.324351493930891</c:v>
                </c:pt>
                <c:pt idx="14">
                  <c:v>64.161757306255822</c:v>
                </c:pt>
                <c:pt idx="15">
                  <c:v>65.029982119514472</c:v>
                </c:pt>
                <c:pt idx="16">
                  <c:v>65.193031185807669</c:v>
                </c:pt>
                <c:pt idx="17">
                  <c:v>66.93922285247433</c:v>
                </c:pt>
                <c:pt idx="18">
                  <c:v>68.117086437908497</c:v>
                </c:pt>
                <c:pt idx="19">
                  <c:v>68.416704645191402</c:v>
                </c:pt>
                <c:pt idx="20">
                  <c:v>68.479086531279179</c:v>
                </c:pt>
                <c:pt idx="21">
                  <c:v>68.901161928104571</c:v>
                </c:pt>
              </c:numCache>
            </c:numRef>
          </c:val>
          <c:smooth val="0"/>
          <c:extLst>
            <c:ext xmlns:c16="http://schemas.microsoft.com/office/drawing/2014/chart" uri="{C3380CC4-5D6E-409C-BE32-E72D297353CC}">
              <c16:uniqueId val="{00000002-0D36-4CC7-BDBB-A2B73CB799FF}"/>
            </c:ext>
          </c:extLst>
        </c:ser>
        <c:ser>
          <c:idx val="3"/>
          <c:order val="3"/>
          <c:tx>
            <c:strRef>
              <c:f>Sayfa5!$F$2</c:f>
              <c:strCache>
                <c:ptCount val="1"/>
                <c:pt idx="0">
                  <c:v>Malezya</c:v>
                </c:pt>
              </c:strCache>
            </c:strRef>
          </c:tx>
          <c:spPr>
            <a:ln w="3175" cap="rnd">
              <a:solidFill>
                <a:schemeClr val="accent4"/>
              </a:solidFill>
              <a:round/>
            </a:ln>
            <a:effectLst/>
          </c:spPr>
          <c:marker>
            <c:symbol val="circle"/>
            <c:size val="5"/>
            <c:spPr>
              <a:solidFill>
                <a:schemeClr val="accent4"/>
              </a:solidFill>
              <a:ln w="3175">
                <a:solidFill>
                  <a:schemeClr val="accent4"/>
                </a:solidFill>
              </a:ln>
              <a:effectLst/>
            </c:spPr>
          </c:marker>
          <c:cat>
            <c:numRef>
              <c:f>Sayfa5!$B$3:$B$24</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Sayfa5!$F$3:$F$24</c:f>
              <c:numCache>
                <c:formatCode>0.0</c:formatCode>
                <c:ptCount val="22"/>
                <c:pt idx="0">
                  <c:v>64.021128991596655</c:v>
                </c:pt>
                <c:pt idx="1">
                  <c:v>64.41733207282914</c:v>
                </c:pt>
                <c:pt idx="2">
                  <c:v>64.431881092436967</c:v>
                </c:pt>
                <c:pt idx="3">
                  <c:v>64.632667787114855</c:v>
                </c:pt>
                <c:pt idx="4">
                  <c:v>64.36273382352941</c:v>
                </c:pt>
                <c:pt idx="5">
                  <c:v>64.350497128851543</c:v>
                </c:pt>
                <c:pt idx="6">
                  <c:v>64.471925140056015</c:v>
                </c:pt>
                <c:pt idx="7">
                  <c:v>65.106290406162472</c:v>
                </c:pt>
                <c:pt idx="8">
                  <c:v>65.113684663865556</c:v>
                </c:pt>
                <c:pt idx="9">
                  <c:v>65.660919047619046</c:v>
                </c:pt>
                <c:pt idx="10">
                  <c:v>65.766639355742299</c:v>
                </c:pt>
                <c:pt idx="11">
                  <c:v>66.386314075630253</c:v>
                </c:pt>
                <c:pt idx="12">
                  <c:v>66.591279061624661</c:v>
                </c:pt>
                <c:pt idx="13">
                  <c:v>67.066081092436988</c:v>
                </c:pt>
                <c:pt idx="14">
                  <c:v>67.956806232493008</c:v>
                </c:pt>
                <c:pt idx="15">
                  <c:v>68.913079201680645</c:v>
                </c:pt>
                <c:pt idx="16">
                  <c:v>68.586895028011227</c:v>
                </c:pt>
                <c:pt idx="17">
                  <c:v>69.429428571428573</c:v>
                </c:pt>
                <c:pt idx="18">
                  <c:v>69.506289915966377</c:v>
                </c:pt>
                <c:pt idx="19">
                  <c:v>70.158011904761892</c:v>
                </c:pt>
                <c:pt idx="20">
                  <c:v>70.369641106442586</c:v>
                </c:pt>
                <c:pt idx="21">
                  <c:v>70.333535714285716</c:v>
                </c:pt>
              </c:numCache>
            </c:numRef>
          </c:val>
          <c:smooth val="0"/>
          <c:extLst>
            <c:ext xmlns:c16="http://schemas.microsoft.com/office/drawing/2014/chart" uri="{C3380CC4-5D6E-409C-BE32-E72D297353CC}">
              <c16:uniqueId val="{00000003-0D36-4CC7-BDBB-A2B73CB799FF}"/>
            </c:ext>
          </c:extLst>
        </c:ser>
        <c:ser>
          <c:idx val="4"/>
          <c:order val="4"/>
          <c:tx>
            <c:strRef>
              <c:f>Sayfa5!$G$2</c:f>
              <c:strCache>
                <c:ptCount val="1"/>
                <c:pt idx="0">
                  <c:v>OECD Ortlaması</c:v>
                </c:pt>
              </c:strCache>
            </c:strRef>
          </c:tx>
          <c:spPr>
            <a:ln w="28575" cap="rnd">
              <a:solidFill>
                <a:schemeClr val="tx1"/>
              </a:solidFill>
              <a:round/>
            </a:ln>
            <a:effectLst/>
          </c:spPr>
          <c:marker>
            <c:symbol val="square"/>
            <c:size val="7"/>
            <c:spPr>
              <a:noFill/>
              <a:ln w="25400">
                <a:solidFill>
                  <a:schemeClr val="tx1"/>
                </a:solidFill>
              </a:ln>
              <a:effectLst/>
            </c:spPr>
          </c:marker>
          <c:cat>
            <c:numRef>
              <c:f>Sayfa5!$B$3:$B$24</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Sayfa5!$G$3:$G$24</c:f>
              <c:numCache>
                <c:formatCode>0.0</c:formatCode>
                <c:ptCount val="22"/>
                <c:pt idx="0">
                  <c:v>71.908840406162469</c:v>
                </c:pt>
                <c:pt idx="1">
                  <c:v>72.139513445378157</c:v>
                </c:pt>
                <c:pt idx="2">
                  <c:v>72.380828501400543</c:v>
                </c:pt>
                <c:pt idx="3">
                  <c:v>72.582001330532208</c:v>
                </c:pt>
                <c:pt idx="4">
                  <c:v>72.982088935574239</c:v>
                </c:pt>
                <c:pt idx="5">
                  <c:v>73.448942366946767</c:v>
                </c:pt>
                <c:pt idx="6">
                  <c:v>73.628262535014017</c:v>
                </c:pt>
                <c:pt idx="7">
                  <c:v>73.789903011204473</c:v>
                </c:pt>
                <c:pt idx="8">
                  <c:v>73.971406792717104</c:v>
                </c:pt>
                <c:pt idx="9">
                  <c:v>74.413738095238088</c:v>
                </c:pt>
                <c:pt idx="10">
                  <c:v>74.840568207282899</c:v>
                </c:pt>
                <c:pt idx="11">
                  <c:v>74.965596078431346</c:v>
                </c:pt>
                <c:pt idx="12">
                  <c:v>75.364514635854334</c:v>
                </c:pt>
                <c:pt idx="13">
                  <c:v>75.541288795518199</c:v>
                </c:pt>
                <c:pt idx="14">
                  <c:v>75.885335644257708</c:v>
                </c:pt>
                <c:pt idx="15">
                  <c:v>76.211585644257681</c:v>
                </c:pt>
                <c:pt idx="16">
                  <c:v>76.540207773109245</c:v>
                </c:pt>
                <c:pt idx="17">
                  <c:v>76.694565406162496</c:v>
                </c:pt>
                <c:pt idx="18">
                  <c:v>76.960075560224098</c:v>
                </c:pt>
                <c:pt idx="19">
                  <c:v>77.110159103641436</c:v>
                </c:pt>
                <c:pt idx="20">
                  <c:v>77.177701400560224</c:v>
                </c:pt>
                <c:pt idx="21">
                  <c:v>77.140935924369742</c:v>
                </c:pt>
              </c:numCache>
            </c:numRef>
          </c:val>
          <c:smooth val="0"/>
          <c:extLst>
            <c:ext xmlns:c16="http://schemas.microsoft.com/office/drawing/2014/chart" uri="{C3380CC4-5D6E-409C-BE32-E72D297353CC}">
              <c16:uniqueId val="{00000004-0D36-4CC7-BDBB-A2B73CB799FF}"/>
            </c:ext>
          </c:extLst>
        </c:ser>
        <c:ser>
          <c:idx val="5"/>
          <c:order val="5"/>
          <c:tx>
            <c:strRef>
              <c:f>Sayfa5!$H$2</c:f>
              <c:strCache>
                <c:ptCount val="1"/>
                <c:pt idx="0">
                  <c:v>Filipinler</c:v>
                </c:pt>
              </c:strCache>
            </c:strRef>
          </c:tx>
          <c:spPr>
            <a:ln w="3175" cap="rnd">
              <a:solidFill>
                <a:schemeClr val="accent6"/>
              </a:solidFill>
              <a:round/>
            </a:ln>
            <a:effectLst/>
          </c:spPr>
          <c:marker>
            <c:symbol val="circle"/>
            <c:size val="5"/>
            <c:spPr>
              <a:solidFill>
                <a:schemeClr val="accent6"/>
              </a:solidFill>
              <a:ln w="3175">
                <a:solidFill>
                  <a:schemeClr val="accent6"/>
                </a:solidFill>
              </a:ln>
              <a:effectLst/>
            </c:spPr>
          </c:marker>
          <c:cat>
            <c:numRef>
              <c:f>Sayfa5!$B$3:$B$24</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Sayfa5!$H$3:$H$24</c:f>
              <c:numCache>
                <c:formatCode>0.0</c:formatCode>
                <c:ptCount val="22"/>
                <c:pt idx="0">
                  <c:v>58.796983216619985</c:v>
                </c:pt>
                <c:pt idx="1">
                  <c:v>59.122643160597576</c:v>
                </c:pt>
                <c:pt idx="2">
                  <c:v>59.143184897292251</c:v>
                </c:pt>
                <c:pt idx="3">
                  <c:v>59.512608356676012</c:v>
                </c:pt>
                <c:pt idx="4">
                  <c:v>59.927526073762841</c:v>
                </c:pt>
                <c:pt idx="5">
                  <c:v>59.786963725490196</c:v>
                </c:pt>
                <c:pt idx="6">
                  <c:v>59.987167320261442</c:v>
                </c:pt>
                <c:pt idx="7">
                  <c:v>60.084785620915028</c:v>
                </c:pt>
                <c:pt idx="8">
                  <c:v>60.557900746965458</c:v>
                </c:pt>
                <c:pt idx="9">
                  <c:v>60.762132352941187</c:v>
                </c:pt>
                <c:pt idx="10">
                  <c:v>61.04537222222222</c:v>
                </c:pt>
                <c:pt idx="11">
                  <c:v>61.392518440709622</c:v>
                </c:pt>
                <c:pt idx="12">
                  <c:v>61.576233380018678</c:v>
                </c:pt>
                <c:pt idx="13">
                  <c:v>62.036497455648927</c:v>
                </c:pt>
                <c:pt idx="14">
                  <c:v>62.369892693744156</c:v>
                </c:pt>
                <c:pt idx="15">
                  <c:v>63.819987768440718</c:v>
                </c:pt>
                <c:pt idx="16">
                  <c:v>64.138490359477117</c:v>
                </c:pt>
                <c:pt idx="17">
                  <c:v>64.92314318394024</c:v>
                </c:pt>
                <c:pt idx="18">
                  <c:v>65.94777938842202</c:v>
                </c:pt>
                <c:pt idx="19">
                  <c:v>66.663520401493912</c:v>
                </c:pt>
                <c:pt idx="20">
                  <c:v>66.086972549019606</c:v>
                </c:pt>
                <c:pt idx="21">
                  <c:v>66.519596031746019</c:v>
                </c:pt>
              </c:numCache>
            </c:numRef>
          </c:val>
          <c:smooth val="0"/>
          <c:extLst>
            <c:ext xmlns:c16="http://schemas.microsoft.com/office/drawing/2014/chart" uri="{C3380CC4-5D6E-409C-BE32-E72D297353CC}">
              <c16:uniqueId val="{00000005-0D36-4CC7-BDBB-A2B73CB799FF}"/>
            </c:ext>
          </c:extLst>
        </c:ser>
        <c:ser>
          <c:idx val="6"/>
          <c:order val="6"/>
          <c:tx>
            <c:strRef>
              <c:f>Sayfa5!$I$2</c:f>
              <c:strCache>
                <c:ptCount val="1"/>
                <c:pt idx="0">
                  <c:v>Güney Afrika</c:v>
                </c:pt>
              </c:strCache>
            </c:strRef>
          </c:tx>
          <c:spPr>
            <a:ln w="3175" cap="rnd">
              <a:solidFill>
                <a:schemeClr val="accent1">
                  <a:lumMod val="60000"/>
                </a:schemeClr>
              </a:solidFill>
              <a:round/>
            </a:ln>
            <a:effectLst/>
          </c:spPr>
          <c:marker>
            <c:symbol val="circle"/>
            <c:size val="5"/>
            <c:spPr>
              <a:solidFill>
                <a:schemeClr val="accent1">
                  <a:lumMod val="60000"/>
                </a:schemeClr>
              </a:solidFill>
              <a:ln w="3175">
                <a:solidFill>
                  <a:schemeClr val="accent1">
                    <a:lumMod val="60000"/>
                  </a:schemeClr>
                </a:solidFill>
              </a:ln>
              <a:effectLst/>
            </c:spPr>
          </c:marker>
          <c:cat>
            <c:numRef>
              <c:f>Sayfa5!$B$3:$B$24</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Sayfa5!$I$3:$I$24</c:f>
              <c:numCache>
                <c:formatCode>0.0</c:formatCode>
                <c:ptCount val="22"/>
                <c:pt idx="0">
                  <c:v>57.509706442577041</c:v>
                </c:pt>
                <c:pt idx="1">
                  <c:v>57.54642030812326</c:v>
                </c:pt>
                <c:pt idx="2">
                  <c:v>58.018062394957987</c:v>
                </c:pt>
                <c:pt idx="3">
                  <c:v>57.740405532212897</c:v>
                </c:pt>
                <c:pt idx="4">
                  <c:v>57.938360084033611</c:v>
                </c:pt>
                <c:pt idx="5">
                  <c:v>57.969060644257695</c:v>
                </c:pt>
                <c:pt idx="6">
                  <c:v>58.100584943977594</c:v>
                </c:pt>
                <c:pt idx="7">
                  <c:v>58.117596848739488</c:v>
                </c:pt>
                <c:pt idx="8">
                  <c:v>58.50025490196078</c:v>
                </c:pt>
                <c:pt idx="9">
                  <c:v>59.132854201680686</c:v>
                </c:pt>
                <c:pt idx="10">
                  <c:v>59.10455273109244</c:v>
                </c:pt>
                <c:pt idx="11">
                  <c:v>59.729356022408972</c:v>
                </c:pt>
                <c:pt idx="12">
                  <c:v>59.966879831932772</c:v>
                </c:pt>
                <c:pt idx="13">
                  <c:v>60.396561064425775</c:v>
                </c:pt>
                <c:pt idx="14">
                  <c:v>60.622434733893549</c:v>
                </c:pt>
                <c:pt idx="15">
                  <c:v>61.930024649859952</c:v>
                </c:pt>
                <c:pt idx="16">
                  <c:v>61.729726400560232</c:v>
                </c:pt>
                <c:pt idx="17">
                  <c:v>62.615973039215696</c:v>
                </c:pt>
                <c:pt idx="18">
                  <c:v>62.285815266106447</c:v>
                </c:pt>
                <c:pt idx="19">
                  <c:v>63.385293277310922</c:v>
                </c:pt>
                <c:pt idx="20">
                  <c:v>63.806947198879548</c:v>
                </c:pt>
                <c:pt idx="21">
                  <c:v>63.706822829131653</c:v>
                </c:pt>
              </c:numCache>
            </c:numRef>
          </c:val>
          <c:smooth val="0"/>
          <c:extLst>
            <c:ext xmlns:c16="http://schemas.microsoft.com/office/drawing/2014/chart" uri="{C3380CC4-5D6E-409C-BE32-E72D297353CC}">
              <c16:uniqueId val="{00000006-0D36-4CC7-BDBB-A2B73CB799FF}"/>
            </c:ext>
          </c:extLst>
        </c:ser>
        <c:ser>
          <c:idx val="7"/>
          <c:order val="7"/>
          <c:tx>
            <c:strRef>
              <c:f>Sayfa5!$J$2</c:f>
              <c:strCache>
                <c:ptCount val="1"/>
                <c:pt idx="0">
                  <c:v>Tayland</c:v>
                </c:pt>
              </c:strCache>
            </c:strRef>
          </c:tx>
          <c:spPr>
            <a:ln w="3175" cap="rnd">
              <a:solidFill>
                <a:schemeClr val="accent2">
                  <a:lumMod val="60000"/>
                </a:schemeClr>
              </a:solidFill>
              <a:round/>
            </a:ln>
            <a:effectLst/>
          </c:spPr>
          <c:marker>
            <c:symbol val="circle"/>
            <c:size val="5"/>
            <c:spPr>
              <a:solidFill>
                <a:schemeClr val="accent2">
                  <a:lumMod val="60000"/>
                </a:schemeClr>
              </a:solidFill>
              <a:ln w="3175">
                <a:solidFill>
                  <a:schemeClr val="accent2">
                    <a:lumMod val="60000"/>
                  </a:schemeClr>
                </a:solidFill>
              </a:ln>
              <a:effectLst/>
            </c:spPr>
          </c:marker>
          <c:cat>
            <c:numRef>
              <c:f>Sayfa5!$B$3:$B$24</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Sayfa5!$J$3:$J$24</c:f>
              <c:numCache>
                <c:formatCode>0.0</c:formatCode>
                <c:ptCount val="22"/>
                <c:pt idx="0">
                  <c:v>69.057665989729216</c:v>
                </c:pt>
                <c:pt idx="1">
                  <c:v>69.333821218487387</c:v>
                </c:pt>
                <c:pt idx="2">
                  <c:v>69.370730252100842</c:v>
                </c:pt>
                <c:pt idx="3">
                  <c:v>69.49729276377218</c:v>
                </c:pt>
                <c:pt idx="4">
                  <c:v>69.545106022408959</c:v>
                </c:pt>
                <c:pt idx="5">
                  <c:v>69.87556353874885</c:v>
                </c:pt>
                <c:pt idx="6">
                  <c:v>70.066259617180208</c:v>
                </c:pt>
                <c:pt idx="7">
                  <c:v>70.348563748832859</c:v>
                </c:pt>
                <c:pt idx="8">
                  <c:v>70.283996615312773</c:v>
                </c:pt>
                <c:pt idx="9">
                  <c:v>70.663575583566754</c:v>
                </c:pt>
                <c:pt idx="10">
                  <c:v>71.05279962651727</c:v>
                </c:pt>
                <c:pt idx="11">
                  <c:v>71.780524696545285</c:v>
                </c:pt>
                <c:pt idx="12">
                  <c:v>71.23583898225958</c:v>
                </c:pt>
                <c:pt idx="13">
                  <c:v>71.728920518207275</c:v>
                </c:pt>
                <c:pt idx="14">
                  <c:v>72.315385037348278</c:v>
                </c:pt>
                <c:pt idx="15">
                  <c:v>72.867132819794605</c:v>
                </c:pt>
                <c:pt idx="16">
                  <c:v>72.975772152194224</c:v>
                </c:pt>
                <c:pt idx="17">
                  <c:v>73.052218884220366</c:v>
                </c:pt>
                <c:pt idx="18">
                  <c:v>73.693590242763776</c:v>
                </c:pt>
                <c:pt idx="19">
                  <c:v>74.168834500466872</c:v>
                </c:pt>
                <c:pt idx="20">
                  <c:v>74.123752334267039</c:v>
                </c:pt>
                <c:pt idx="21">
                  <c:v>74.109844070961728</c:v>
                </c:pt>
              </c:numCache>
            </c:numRef>
          </c:val>
          <c:smooth val="0"/>
          <c:extLst>
            <c:ext xmlns:c16="http://schemas.microsoft.com/office/drawing/2014/chart" uri="{C3380CC4-5D6E-409C-BE32-E72D297353CC}">
              <c16:uniqueId val="{00000007-0D36-4CC7-BDBB-A2B73CB799FF}"/>
            </c:ext>
          </c:extLst>
        </c:ser>
        <c:ser>
          <c:idx val="8"/>
          <c:order val="8"/>
          <c:tx>
            <c:strRef>
              <c:f>Sayfa5!$K$2</c:f>
              <c:strCache>
                <c:ptCount val="1"/>
                <c:pt idx="0">
                  <c:v>Türkiye</c:v>
                </c:pt>
              </c:strCache>
            </c:strRef>
          </c:tx>
          <c:spPr>
            <a:ln w="28575" cap="sq">
              <a:solidFill>
                <a:srgbClr val="FF0000"/>
              </a:solidFill>
              <a:round/>
            </a:ln>
            <a:effectLst/>
          </c:spPr>
          <c:marker>
            <c:symbol val="triangle"/>
            <c:size val="9"/>
            <c:spPr>
              <a:solidFill>
                <a:schemeClr val="bg1"/>
              </a:solidFill>
              <a:ln w="25400" cap="sq">
                <a:solidFill>
                  <a:srgbClr val="FF0000"/>
                </a:solidFill>
              </a:ln>
              <a:effectLst/>
            </c:spPr>
          </c:marker>
          <c:cat>
            <c:numRef>
              <c:f>Sayfa5!$B$3:$B$24</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Sayfa5!$K$3:$K$24</c:f>
              <c:numCache>
                <c:formatCode>0.0</c:formatCode>
                <c:ptCount val="22"/>
                <c:pt idx="0">
                  <c:v>64.924314379084962</c:v>
                </c:pt>
                <c:pt idx="1">
                  <c:v>65.178775093370689</c:v>
                </c:pt>
                <c:pt idx="2">
                  <c:v>65.351689379084959</c:v>
                </c:pt>
                <c:pt idx="3">
                  <c:v>65.248526704014949</c:v>
                </c:pt>
                <c:pt idx="4">
                  <c:v>65.308460224089629</c:v>
                </c:pt>
                <c:pt idx="5">
                  <c:v>65.409659687208205</c:v>
                </c:pt>
                <c:pt idx="6">
                  <c:v>65.757595821661994</c:v>
                </c:pt>
                <c:pt idx="7">
                  <c:v>66.767098716153114</c:v>
                </c:pt>
                <c:pt idx="8">
                  <c:v>66.876620494864625</c:v>
                </c:pt>
                <c:pt idx="9">
                  <c:v>67.100342857142863</c:v>
                </c:pt>
                <c:pt idx="10">
                  <c:v>68.366050420168065</c:v>
                </c:pt>
                <c:pt idx="11">
                  <c:v>68.198539869281035</c:v>
                </c:pt>
                <c:pt idx="12">
                  <c:v>68.741436858076554</c:v>
                </c:pt>
                <c:pt idx="13">
                  <c:v>69.073281839402441</c:v>
                </c:pt>
                <c:pt idx="14">
                  <c:v>68.855478968253962</c:v>
                </c:pt>
                <c:pt idx="15">
                  <c:v>68.996886017740422</c:v>
                </c:pt>
                <c:pt idx="16">
                  <c:v>68.554869911297871</c:v>
                </c:pt>
                <c:pt idx="17">
                  <c:v>69.157423319327719</c:v>
                </c:pt>
                <c:pt idx="18">
                  <c:v>70.163013492063484</c:v>
                </c:pt>
                <c:pt idx="19">
                  <c:v>70.39907469654527</c:v>
                </c:pt>
                <c:pt idx="20">
                  <c:v>70.560323949579825</c:v>
                </c:pt>
                <c:pt idx="21">
                  <c:v>70.426394911297848</c:v>
                </c:pt>
              </c:numCache>
            </c:numRef>
          </c:val>
          <c:smooth val="0"/>
          <c:extLst>
            <c:ext xmlns:c16="http://schemas.microsoft.com/office/drawing/2014/chart" uri="{C3380CC4-5D6E-409C-BE32-E72D297353CC}">
              <c16:uniqueId val="{00000008-0D36-4CC7-BDBB-A2B73CB799FF}"/>
            </c:ext>
          </c:extLst>
        </c:ser>
        <c:ser>
          <c:idx val="9"/>
          <c:order val="9"/>
          <c:tx>
            <c:strRef>
              <c:f>Sayfa5!$L$2</c:f>
              <c:strCache>
                <c:ptCount val="1"/>
                <c:pt idx="0">
                  <c:v>Finlandiya</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numRef>
              <c:f>Sayfa5!$B$3:$B$24</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Sayfa5!$L$3:$L$24</c:f>
              <c:numCache>
                <c:formatCode>0.0</c:formatCode>
                <c:ptCount val="22"/>
                <c:pt idx="0">
                  <c:v>82.035679691876737</c:v>
                </c:pt>
                <c:pt idx="1">
                  <c:v>82.464067086834717</c:v>
                </c:pt>
                <c:pt idx="2">
                  <c:v>82.815636344537808</c:v>
                </c:pt>
                <c:pt idx="3">
                  <c:v>82.644784453781497</c:v>
                </c:pt>
                <c:pt idx="4">
                  <c:v>83.030134103641444</c:v>
                </c:pt>
                <c:pt idx="5">
                  <c:v>83.787292226890756</c:v>
                </c:pt>
                <c:pt idx="6">
                  <c:v>83.634192366946777</c:v>
                </c:pt>
                <c:pt idx="7">
                  <c:v>83.805887675070039</c:v>
                </c:pt>
                <c:pt idx="8">
                  <c:v>84.197909593837537</c:v>
                </c:pt>
                <c:pt idx="9">
                  <c:v>85.134260434173669</c:v>
                </c:pt>
                <c:pt idx="10">
                  <c:v>85.177610994397781</c:v>
                </c:pt>
                <c:pt idx="11">
                  <c:v>85.557743767507006</c:v>
                </c:pt>
                <c:pt idx="12">
                  <c:v>85.848967366946781</c:v>
                </c:pt>
                <c:pt idx="13">
                  <c:v>85.99641799719889</c:v>
                </c:pt>
                <c:pt idx="14">
                  <c:v>86.057987114845943</c:v>
                </c:pt>
                <c:pt idx="15">
                  <c:v>86.408878571428559</c:v>
                </c:pt>
                <c:pt idx="16">
                  <c:v>85.602319117647042</c:v>
                </c:pt>
                <c:pt idx="17">
                  <c:v>86.336170938375346</c:v>
                </c:pt>
                <c:pt idx="18">
                  <c:v>85.890326330532204</c:v>
                </c:pt>
                <c:pt idx="19">
                  <c:v>86.178863865546234</c:v>
                </c:pt>
                <c:pt idx="20">
                  <c:v>86.423796218487396</c:v>
                </c:pt>
                <c:pt idx="21">
                  <c:v>86.477242296918774</c:v>
                </c:pt>
              </c:numCache>
            </c:numRef>
          </c:val>
          <c:smooth val="0"/>
          <c:extLst>
            <c:ext xmlns:c16="http://schemas.microsoft.com/office/drawing/2014/chart" uri="{C3380CC4-5D6E-409C-BE32-E72D297353CC}">
              <c16:uniqueId val="{00000009-0D36-4CC7-BDBB-A2B73CB799FF}"/>
            </c:ext>
          </c:extLst>
        </c:ser>
        <c:ser>
          <c:idx val="10"/>
          <c:order val="10"/>
          <c:tx>
            <c:strRef>
              <c:f>Sayfa5!$M$2</c:f>
              <c:strCache>
                <c:ptCount val="1"/>
                <c:pt idx="0">
                  <c:v>Güney Sudan</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numRef>
              <c:f>Sayfa5!$B$3:$B$24</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Sayfa5!$M$3:$M$24</c:f>
              <c:numCache>
                <c:formatCode>0.0</c:formatCode>
                <c:ptCount val="22"/>
                <c:pt idx="0">
                  <c:v>38.613435782560714</c:v>
                </c:pt>
                <c:pt idx="1">
                  <c:v>38.606994606090126</c:v>
                </c:pt>
                <c:pt idx="2">
                  <c:v>38.588920376398249</c:v>
                </c:pt>
                <c:pt idx="3">
                  <c:v>38.599925278359031</c:v>
                </c:pt>
                <c:pt idx="4">
                  <c:v>38.63211575454951</c:v>
                </c:pt>
                <c:pt idx="5">
                  <c:v>38.662049227938866</c:v>
                </c:pt>
                <c:pt idx="6">
                  <c:v>38.926975138303007</c:v>
                </c:pt>
                <c:pt idx="7">
                  <c:v>38.955154410011694</c:v>
                </c:pt>
                <c:pt idx="8">
                  <c:v>38.960117995445863</c:v>
                </c:pt>
                <c:pt idx="9">
                  <c:v>38.986287463232983</c:v>
                </c:pt>
                <c:pt idx="10">
                  <c:v>39.247676818975279</c:v>
                </c:pt>
                <c:pt idx="11">
                  <c:v>39.333005110291808</c:v>
                </c:pt>
                <c:pt idx="12">
                  <c:v>38.979007351188159</c:v>
                </c:pt>
                <c:pt idx="13">
                  <c:v>38.802198247546713</c:v>
                </c:pt>
                <c:pt idx="14">
                  <c:v>38.996972057070522</c:v>
                </c:pt>
                <c:pt idx="15">
                  <c:v>38.44941967611814</c:v>
                </c:pt>
                <c:pt idx="16">
                  <c:v>38.567989283961268</c:v>
                </c:pt>
                <c:pt idx="17">
                  <c:v>38.664305110291806</c:v>
                </c:pt>
                <c:pt idx="18">
                  <c:v>38.850115474437466</c:v>
                </c:pt>
                <c:pt idx="19">
                  <c:v>39.038149648106931</c:v>
                </c:pt>
                <c:pt idx="20">
                  <c:v>38.897252729339421</c:v>
                </c:pt>
                <c:pt idx="21">
                  <c:v>38.888066454829627</c:v>
                </c:pt>
              </c:numCache>
            </c:numRef>
          </c:val>
          <c:smooth val="0"/>
          <c:extLst>
            <c:ext xmlns:c16="http://schemas.microsoft.com/office/drawing/2014/chart" uri="{C3380CC4-5D6E-409C-BE32-E72D297353CC}">
              <c16:uniqueId val="{0000000A-0D36-4CC7-BDBB-A2B73CB799FF}"/>
            </c:ext>
          </c:extLst>
        </c:ser>
        <c:dLbls>
          <c:showLegendKey val="0"/>
          <c:showVal val="0"/>
          <c:showCatName val="0"/>
          <c:showSerName val="0"/>
          <c:showPercent val="0"/>
          <c:showBubbleSize val="0"/>
        </c:dLbls>
        <c:marker val="1"/>
        <c:smooth val="0"/>
        <c:axId val="1480462736"/>
        <c:axId val="1480460656"/>
      </c:lineChart>
      <c:dateAx>
        <c:axId val="148046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480460656"/>
        <c:crosses val="autoZero"/>
        <c:auto val="0"/>
        <c:lblOffset val="100"/>
        <c:baseTimeUnit val="days"/>
      </c:dateAx>
      <c:valAx>
        <c:axId val="148046065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480462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tr-T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0.94564</cdr:x>
      <cdr:y>0.21168</cdr:y>
    </cdr:from>
    <cdr:to>
      <cdr:x>0.99874</cdr:x>
      <cdr:y>0.27007</cdr:y>
    </cdr:to>
    <cdr:sp macro="" textlink="">
      <cdr:nvSpPr>
        <cdr:cNvPr id="2" name="Metin kutusu 1"/>
        <cdr:cNvSpPr txBox="1"/>
      </cdr:nvSpPr>
      <cdr:spPr>
        <a:xfrm xmlns:a="http://schemas.openxmlformats.org/drawingml/2006/main">
          <a:off x="7124700" y="1104900"/>
          <a:ext cx="400051"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tr-TR" sz="1100" b="1"/>
            <a:t>77,1</a:t>
          </a:r>
        </a:p>
      </cdr:txBody>
    </cdr:sp>
  </cdr:relSizeAnchor>
  <cdr:relSizeAnchor xmlns:cdr="http://schemas.openxmlformats.org/drawingml/2006/chartDrawing">
    <cdr:from>
      <cdr:x>0.94174</cdr:x>
      <cdr:y>0.28467</cdr:y>
    </cdr:from>
    <cdr:to>
      <cdr:x>0.98852</cdr:x>
      <cdr:y>0.33212</cdr:y>
    </cdr:to>
    <cdr:sp macro="" textlink="">
      <cdr:nvSpPr>
        <cdr:cNvPr id="3" name="Metin kutusu 2"/>
        <cdr:cNvSpPr txBox="1"/>
      </cdr:nvSpPr>
      <cdr:spPr>
        <a:xfrm xmlns:a="http://schemas.openxmlformats.org/drawingml/2006/main">
          <a:off x="5471772" y="1100319"/>
          <a:ext cx="271803" cy="18340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tr-TR" sz="1100" b="1"/>
            <a:t>70,4</a:t>
          </a:r>
        </a:p>
      </cdr:txBody>
    </cdr:sp>
  </cdr:relSizeAnchor>
  <cdr:relSizeAnchor xmlns:cdr="http://schemas.openxmlformats.org/drawingml/2006/chartDrawing">
    <cdr:from>
      <cdr:x>0.93679</cdr:x>
      <cdr:y>0.14234</cdr:y>
    </cdr:from>
    <cdr:to>
      <cdr:x>0.99621</cdr:x>
      <cdr:y>0.21898</cdr:y>
    </cdr:to>
    <cdr:sp macro="" textlink="">
      <cdr:nvSpPr>
        <cdr:cNvPr id="4" name="Metin kutusu 3"/>
        <cdr:cNvSpPr txBox="1"/>
      </cdr:nvSpPr>
      <cdr:spPr>
        <a:xfrm xmlns:a="http://schemas.openxmlformats.org/drawingml/2006/main">
          <a:off x="7058025" y="742950"/>
          <a:ext cx="447676" cy="4000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tr-TR" sz="1100" b="1"/>
            <a:t>86,5</a:t>
          </a:r>
        </a:p>
      </cdr:txBody>
    </cdr:sp>
  </cdr:relSizeAnchor>
  <cdr:relSizeAnchor xmlns:cdr="http://schemas.openxmlformats.org/drawingml/2006/chartDrawing">
    <cdr:from>
      <cdr:x>0.93552</cdr:x>
      <cdr:y>0.51095</cdr:y>
    </cdr:from>
    <cdr:to>
      <cdr:x>0.99115</cdr:x>
      <cdr:y>0.58029</cdr:y>
    </cdr:to>
    <cdr:sp macro="" textlink="">
      <cdr:nvSpPr>
        <cdr:cNvPr id="5" name="Metin kutusu 4"/>
        <cdr:cNvSpPr txBox="1"/>
      </cdr:nvSpPr>
      <cdr:spPr>
        <a:xfrm xmlns:a="http://schemas.openxmlformats.org/drawingml/2006/main">
          <a:off x="7048500" y="2667000"/>
          <a:ext cx="419099" cy="3619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tr-TR" sz="1100" b="1"/>
            <a:t>38,9</a:t>
          </a:r>
        </a:p>
      </cdr:txBody>
    </cdr:sp>
  </cdr:relSizeAnchor>
</c:userShape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7FC91-9428-4C92-868C-3E0B18204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3800</TotalTime>
  <Pages>16</Pages>
  <Words>7979</Words>
  <Characters>45482</Characters>
  <Application>Microsoft Office Word</Application>
  <DocSecurity>0</DocSecurity>
  <Lines>379</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Sümeyra Aydın</dc:creator>
  <cp:keywords/>
  <dc:description/>
  <cp:lastModifiedBy>Sümeyra Aydın</cp:lastModifiedBy>
  <cp:revision>38</cp:revision>
  <dcterms:created xsi:type="dcterms:W3CDTF">2022-09-16T21:49:00Z</dcterms:created>
  <dcterms:modified xsi:type="dcterms:W3CDTF">2022-10-16T23:48:00Z</dcterms:modified>
</cp:coreProperties>
</file>