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C193A" w14:textId="77777777" w:rsidR="00B41208" w:rsidRPr="0097784A" w:rsidRDefault="00B41208" w:rsidP="00B41208">
      <w:pPr>
        <w:jc w:val="center"/>
        <w:rPr>
          <w:rFonts w:ascii="Times New Roman" w:hAnsi="Times New Roman" w:cs="Times New Roman"/>
          <w:b/>
          <w:bCs/>
          <w:color w:val="000000" w:themeColor="text1"/>
          <w:sz w:val="28"/>
          <w:szCs w:val="28"/>
          <w:lang w:val="en-US"/>
        </w:rPr>
      </w:pPr>
      <w:r w:rsidRPr="00FF41BC">
        <w:rPr>
          <w:rFonts w:ascii="Times New Roman" w:hAnsi="Times New Roman" w:cs="Times New Roman"/>
          <w:b/>
          <w:sz w:val="28"/>
          <w:szCs w:val="28"/>
        </w:rPr>
        <w:t xml:space="preserve">Comparison of the Performance of Different PV System Configurations Under Partial Shading </w:t>
      </w:r>
    </w:p>
    <w:p w14:paraId="6D30A813" w14:textId="509B8064" w:rsidR="00B41208" w:rsidRPr="0097784A" w:rsidRDefault="00280AD7" w:rsidP="00B41208">
      <w:pPr>
        <w:jc w:val="center"/>
        <w:rPr>
          <w:rFonts w:cstheme="minorHAnsi"/>
          <w:b/>
          <w:color w:val="000000" w:themeColor="text1"/>
          <w:vertAlign w:val="superscript"/>
        </w:rPr>
      </w:pPr>
      <w:bookmarkStart w:id="0" w:name="_Hlk181026860"/>
      <w:r w:rsidRPr="006748BF">
        <w:rPr>
          <w:rFonts w:ascii="Times New Roman" w:hAnsi="Times New Roman" w:cs="Times New Roman"/>
          <w:b/>
          <w:i/>
          <w:color w:val="000000" w:themeColor="text1"/>
          <w:u w:val="single"/>
        </w:rPr>
        <w:t xml:space="preserve">Ismail </w:t>
      </w:r>
      <w:bookmarkEnd w:id="0"/>
      <w:r w:rsidR="00927BD0">
        <w:rPr>
          <w:rFonts w:ascii="Times New Roman" w:hAnsi="Times New Roman" w:cs="Times New Roman"/>
          <w:b/>
          <w:i/>
          <w:color w:val="000000" w:themeColor="text1"/>
          <w:u w:val="single"/>
        </w:rPr>
        <w:t>Ali ABDIRAHMAN</w:t>
      </w:r>
      <w:r w:rsidR="00B41208" w:rsidRPr="006748BF">
        <w:rPr>
          <w:rFonts w:ascii="Times New Roman" w:hAnsi="Times New Roman" w:cs="Times New Roman"/>
          <w:b/>
          <w:i/>
          <w:color w:val="000000" w:themeColor="text1"/>
          <w:vertAlign w:val="superscript"/>
        </w:rPr>
        <w:t>1,</w:t>
      </w:r>
      <w:r w:rsidR="00B41208" w:rsidRPr="006748BF">
        <w:rPr>
          <w:rStyle w:val="FootnoteReference"/>
          <w:rFonts w:ascii="Times New Roman" w:hAnsi="Times New Roman"/>
          <w:b/>
          <w:i/>
          <w:color w:val="000000" w:themeColor="text1"/>
        </w:rPr>
        <w:footnoteReference w:customMarkFollows="1" w:id="1"/>
        <w:sym w:font="Symbol" w:char="F02A"/>
      </w:r>
      <w:r w:rsidR="00B41208" w:rsidRPr="006748BF">
        <w:rPr>
          <w:rFonts w:ascii="Times New Roman" w:hAnsi="Times New Roman" w:cs="Times New Roman"/>
          <w:b/>
          <w:i/>
          <w:color w:val="000000" w:themeColor="text1"/>
          <w:vertAlign w:val="superscript"/>
        </w:rPr>
        <w:t xml:space="preserve"> </w:t>
      </w:r>
      <w:r w:rsidR="00B41208" w:rsidRPr="006748BF">
        <w:rPr>
          <w:rFonts w:ascii="Times New Roman" w:hAnsi="Times New Roman" w:cs="Times New Roman"/>
          <w:b/>
          <w:i/>
          <w:noProof/>
          <w:color w:val="000000" w:themeColor="text1"/>
          <w:lang w:eastAsia="tr-TR"/>
        </w:rPr>
        <w:drawing>
          <wp:inline distT="0" distB="0" distL="0" distR="0" wp14:anchorId="5FC297E7" wp14:editId="7ACFD24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41208" w:rsidRPr="006748BF">
        <w:rPr>
          <w:rFonts w:cstheme="minorHAnsi"/>
          <w:b/>
          <w:i/>
          <w:color w:val="000000" w:themeColor="text1"/>
          <w:vertAlign w:val="superscript"/>
        </w:rPr>
        <w:t xml:space="preserve"> </w:t>
      </w:r>
      <w:r w:rsidR="00B41208" w:rsidRPr="006748BF">
        <w:rPr>
          <w:rFonts w:cstheme="minorHAnsi"/>
          <w:b/>
          <w:i/>
          <w:color w:val="000000" w:themeColor="text1"/>
        </w:rPr>
        <w:t xml:space="preserve">, </w:t>
      </w:r>
      <w:r w:rsidRPr="006748BF">
        <w:rPr>
          <w:rFonts w:ascii="Times New Roman" w:hAnsi="Times New Roman" w:cs="Times New Roman"/>
          <w:b/>
          <w:i/>
          <w:color w:val="000000" w:themeColor="text1"/>
        </w:rPr>
        <w:t>Murat</w:t>
      </w:r>
      <w:r w:rsidRPr="00280AD7">
        <w:rPr>
          <w:rFonts w:ascii="Times New Roman" w:hAnsi="Times New Roman" w:cs="Times New Roman"/>
          <w:b/>
          <w:i/>
          <w:color w:val="000000" w:themeColor="text1"/>
        </w:rPr>
        <w:t xml:space="preserve"> </w:t>
      </w:r>
      <w:r w:rsidR="002D19A4">
        <w:rPr>
          <w:rFonts w:ascii="Times New Roman" w:hAnsi="Times New Roman" w:cs="Times New Roman"/>
          <w:b/>
          <w:i/>
          <w:color w:val="000000" w:themeColor="text1"/>
        </w:rPr>
        <w:t>ARI</w:t>
      </w:r>
      <w:r w:rsidR="00B41208" w:rsidRPr="00280AD7">
        <w:rPr>
          <w:rFonts w:ascii="Times New Roman" w:hAnsi="Times New Roman" w:cs="Times New Roman"/>
          <w:b/>
          <w:i/>
          <w:color w:val="000000" w:themeColor="text1"/>
        </w:rPr>
        <w:t xml:space="preserve"> </w:t>
      </w:r>
      <w:r w:rsidR="00B41208" w:rsidRPr="0031591A">
        <w:rPr>
          <w:rFonts w:ascii="Times New Roman" w:hAnsi="Times New Roman" w:cs="Times New Roman"/>
          <w:b/>
          <w:i/>
          <w:color w:val="000000" w:themeColor="text1"/>
          <w:vertAlign w:val="superscript"/>
        </w:rPr>
        <w:t>2</w:t>
      </w:r>
      <w:r w:rsidR="00E9408B">
        <w:rPr>
          <w:noProof/>
          <w:lang w:eastAsia="tr-TR"/>
        </w:rPr>
        <w:drawing>
          <wp:inline distT="0" distB="0" distL="0" distR="0" wp14:anchorId="48F1084E" wp14:editId="770BE4DF">
            <wp:extent cx="155575" cy="155575"/>
            <wp:effectExtent l="0" t="0" r="0" b="0"/>
            <wp:docPr id="3" name="Resim 3" descr="C:\Users\Abdullah\AppData\Local\Microsoft\Windows\INetCache\Content.Word\ORCID-iD_icon-16x16.gif">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3" name="Resim 3" descr="C:\Users\Abdullah\AppData\Local\Microsoft\Windows\INetCache\Content.Word\ORCID-iD_icon-16x16.gif">
                      <a:hlinkClick r:id="rId10"/>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41208" w:rsidRPr="0097784A">
        <w:rPr>
          <w:rFonts w:cstheme="minorHAnsi"/>
          <w:b/>
          <w:i/>
          <w:color w:val="000000" w:themeColor="text1"/>
          <w:vertAlign w:val="superscript"/>
        </w:rPr>
        <w:t xml:space="preserve"> </w:t>
      </w:r>
      <w:r w:rsidR="00B41208" w:rsidRPr="0097784A">
        <w:rPr>
          <w:rFonts w:cstheme="minorHAnsi"/>
          <w:b/>
          <w:i/>
          <w:color w:val="000000" w:themeColor="text1"/>
        </w:rPr>
        <w:t xml:space="preserve">, </w:t>
      </w:r>
      <w:r w:rsidR="00B41208" w:rsidRPr="002A7D22">
        <w:rPr>
          <w:rFonts w:ascii="Times New Roman" w:hAnsi="Times New Roman" w:cs="Times New Roman"/>
          <w:b/>
          <w:i/>
          <w:color w:val="000000" w:themeColor="text1"/>
        </w:rPr>
        <w:t>Mahmud Esad</w:t>
      </w:r>
      <w:r w:rsidR="00B41208">
        <w:rPr>
          <w:rFonts w:ascii="Times New Roman" w:hAnsi="Times New Roman" w:cs="Times New Roman"/>
          <w:b/>
          <w:i/>
          <w:color w:val="000000" w:themeColor="text1"/>
        </w:rPr>
        <w:t xml:space="preserve"> Y</w:t>
      </w:r>
      <w:r w:rsidR="002D19A4">
        <w:rPr>
          <w:rFonts w:ascii="Times New Roman" w:hAnsi="Times New Roman" w:cs="Times New Roman"/>
          <w:b/>
          <w:i/>
          <w:color w:val="000000" w:themeColor="text1"/>
        </w:rPr>
        <w:t>İ</w:t>
      </w:r>
      <w:r w:rsidR="00B41208">
        <w:rPr>
          <w:rFonts w:ascii="Times New Roman" w:hAnsi="Times New Roman" w:cs="Times New Roman"/>
          <w:b/>
          <w:i/>
          <w:color w:val="000000" w:themeColor="text1"/>
        </w:rPr>
        <w:t>Ğ</w:t>
      </w:r>
      <w:r w:rsidR="002D19A4">
        <w:rPr>
          <w:rFonts w:ascii="Times New Roman" w:hAnsi="Times New Roman" w:cs="Times New Roman"/>
          <w:b/>
          <w:i/>
          <w:color w:val="000000" w:themeColor="text1"/>
        </w:rPr>
        <w:t>İ</w:t>
      </w:r>
      <w:r w:rsidR="00B41208">
        <w:rPr>
          <w:rFonts w:ascii="Times New Roman" w:hAnsi="Times New Roman" w:cs="Times New Roman"/>
          <w:b/>
          <w:i/>
          <w:color w:val="000000" w:themeColor="text1"/>
        </w:rPr>
        <w:t>T</w:t>
      </w:r>
      <w:r w:rsidR="00B41208" w:rsidRPr="0097784A">
        <w:rPr>
          <w:rFonts w:ascii="Times New Roman" w:hAnsi="Times New Roman" w:cs="Times New Roman"/>
          <w:b/>
          <w:i/>
          <w:color w:val="000000" w:themeColor="text1"/>
          <w:vertAlign w:val="superscript"/>
        </w:rPr>
        <w:t>3</w:t>
      </w:r>
      <w:r w:rsidR="00E9408B">
        <w:rPr>
          <w:noProof/>
          <w:lang w:eastAsia="tr-TR"/>
        </w:rPr>
        <w:drawing>
          <wp:inline distT="0" distB="0" distL="0" distR="0" wp14:anchorId="42B08C91" wp14:editId="799B1AB5">
            <wp:extent cx="155575" cy="155575"/>
            <wp:effectExtent l="0" t="0" r="0" b="0"/>
            <wp:docPr id="4" name="Resim 4" descr="C:\Users\Abdullah\AppData\Local\Microsoft\Windows\INetCache\Content.Word\ORCID-iD_icon-16x16.gi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4" name="Resim 4" descr="C:\Users\Abdullah\AppData\Local\Microsoft\Windows\INetCache\Content.Word\ORCID-iD_icon-16x16.gif">
                      <a:hlinkClick r:id="rId11"/>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B41208" w:rsidRPr="0097784A">
        <w:rPr>
          <w:rFonts w:cstheme="minorHAnsi"/>
          <w:b/>
          <w:i/>
          <w:color w:val="000000" w:themeColor="text1"/>
          <w:vertAlign w:val="superscript"/>
        </w:rPr>
        <w:t xml:space="preserve"> </w:t>
      </w:r>
    </w:p>
    <w:p w14:paraId="46E335F9" w14:textId="7E2AB2EC" w:rsidR="00B41208" w:rsidRDefault="00352A23" w:rsidP="00B41208">
      <w:pPr>
        <w:autoSpaceDE w:val="0"/>
        <w:autoSpaceDN w:val="0"/>
        <w:spacing w:before="120" w:after="0"/>
        <w:jc w:val="center"/>
        <w:rPr>
          <w:rFonts w:cstheme="minorHAnsi"/>
          <w:b/>
          <w:i/>
          <w:vertAlign w:val="superscript"/>
        </w:rPr>
      </w:pPr>
      <w:r>
        <w:rPr>
          <w:rFonts w:ascii="Times New Roman" w:eastAsia="MS Mincho" w:hAnsi="Times New Roman" w:cs="Times New Roman"/>
          <w:i/>
          <w:iCs/>
          <w:sz w:val="18"/>
          <w:szCs w:val="18"/>
          <w:vertAlign w:val="superscript"/>
        </w:rPr>
        <w:t>1</w:t>
      </w:r>
      <w:r w:rsidR="006748BF" w:rsidRPr="002045B9">
        <w:rPr>
          <w:rFonts w:ascii="Times New Roman" w:eastAsia="MS Mincho" w:hAnsi="Times New Roman" w:cs="Times New Roman"/>
          <w:i/>
          <w:iCs/>
          <w:sz w:val="18"/>
          <w:szCs w:val="18"/>
        </w:rPr>
        <w:t>Department of Electrical and Electronics Engineering,</w:t>
      </w:r>
      <w:r w:rsidR="006748BF" w:rsidRPr="002045B9">
        <w:rPr>
          <w:sz w:val="18"/>
          <w:szCs w:val="18"/>
        </w:rPr>
        <w:t xml:space="preserve"> </w:t>
      </w:r>
      <w:r w:rsidR="006748BF" w:rsidRPr="002045B9">
        <w:rPr>
          <w:rFonts w:ascii="Times New Roman" w:eastAsia="MS Mincho" w:hAnsi="Times New Roman" w:cs="Times New Roman"/>
          <w:i/>
          <w:iCs/>
          <w:sz w:val="18"/>
          <w:szCs w:val="18"/>
        </w:rPr>
        <w:t>Çankırı Karatekin University, Çankırı,</w:t>
      </w:r>
      <w:r w:rsidR="006748BF" w:rsidRPr="002045B9">
        <w:rPr>
          <w:sz w:val="18"/>
          <w:szCs w:val="18"/>
        </w:rPr>
        <w:t xml:space="preserve"> </w:t>
      </w:r>
      <w:r w:rsidR="006748BF" w:rsidRPr="002045B9">
        <w:rPr>
          <w:rFonts w:ascii="Times New Roman" w:eastAsia="MS Mincho" w:hAnsi="Times New Roman" w:cs="Times New Roman"/>
          <w:i/>
          <w:iCs/>
          <w:sz w:val="18"/>
          <w:szCs w:val="18"/>
        </w:rPr>
        <w:t>Turkey</w:t>
      </w:r>
    </w:p>
    <w:p w14:paraId="414B7D0F" w14:textId="1C65B7A5" w:rsidR="00352A23" w:rsidRPr="00352A23" w:rsidRDefault="00352A23" w:rsidP="00867129">
      <w:pPr>
        <w:autoSpaceDE w:val="0"/>
        <w:autoSpaceDN w:val="0"/>
        <w:spacing w:before="120" w:after="0"/>
        <w:jc w:val="center"/>
        <w:rPr>
          <w:rFonts w:ascii="Times New Roman" w:hAnsi="Times New Roman" w:cs="Times New Roman"/>
          <w:b/>
          <w:i/>
          <w:sz w:val="18"/>
          <w:szCs w:val="18"/>
        </w:rPr>
      </w:pPr>
      <w:r>
        <w:rPr>
          <w:rFonts w:ascii="Times New Roman" w:hAnsi="Times New Roman" w:cs="Times New Roman"/>
          <w:i/>
          <w:color w:val="000000" w:themeColor="text1"/>
          <w:sz w:val="18"/>
          <w:szCs w:val="18"/>
          <w:vertAlign w:val="superscript"/>
        </w:rPr>
        <w:t>2</w:t>
      </w:r>
      <w:r w:rsidR="006748BF" w:rsidRPr="002045B9">
        <w:rPr>
          <w:rFonts w:ascii="Times New Roman" w:eastAsia="MS Mincho" w:hAnsi="Times New Roman" w:cs="Times New Roman"/>
          <w:i/>
          <w:iCs/>
          <w:sz w:val="18"/>
          <w:szCs w:val="18"/>
        </w:rPr>
        <w:t>Department of Electrical and Electronics Engineering,</w:t>
      </w:r>
      <w:r w:rsidR="006748BF" w:rsidRPr="002045B9">
        <w:rPr>
          <w:sz w:val="18"/>
          <w:szCs w:val="18"/>
        </w:rPr>
        <w:t xml:space="preserve"> </w:t>
      </w:r>
      <w:r w:rsidR="006748BF" w:rsidRPr="002045B9">
        <w:rPr>
          <w:rFonts w:ascii="Times New Roman" w:eastAsia="MS Mincho" w:hAnsi="Times New Roman" w:cs="Times New Roman"/>
          <w:i/>
          <w:iCs/>
          <w:sz w:val="18"/>
          <w:szCs w:val="18"/>
        </w:rPr>
        <w:t>Çankırı Karatekin University, Çankırı,</w:t>
      </w:r>
      <w:r w:rsidR="006748BF" w:rsidRPr="002045B9">
        <w:rPr>
          <w:sz w:val="18"/>
          <w:szCs w:val="18"/>
        </w:rPr>
        <w:t xml:space="preserve"> </w:t>
      </w:r>
      <w:r w:rsidR="006748BF" w:rsidRPr="002045B9">
        <w:rPr>
          <w:rFonts w:ascii="Times New Roman" w:eastAsia="MS Mincho" w:hAnsi="Times New Roman" w:cs="Times New Roman"/>
          <w:i/>
          <w:iCs/>
          <w:sz w:val="18"/>
          <w:szCs w:val="18"/>
        </w:rPr>
        <w:t>Turkey</w:t>
      </w:r>
    </w:p>
    <w:p w14:paraId="159A6933" w14:textId="09E11EC2" w:rsidR="00B41208" w:rsidRPr="00B7076A" w:rsidRDefault="00352A23" w:rsidP="0086712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006748BF" w:rsidRPr="002045B9">
        <w:rPr>
          <w:rFonts w:ascii="Times New Roman" w:eastAsia="MS Mincho" w:hAnsi="Times New Roman" w:cs="Times New Roman"/>
          <w:i/>
          <w:iCs/>
          <w:sz w:val="18"/>
          <w:szCs w:val="18"/>
        </w:rPr>
        <w:t>Department of Electrical and Electronics Engineering,</w:t>
      </w:r>
      <w:r w:rsidR="006748BF" w:rsidRPr="002045B9">
        <w:rPr>
          <w:sz w:val="18"/>
          <w:szCs w:val="18"/>
        </w:rPr>
        <w:t xml:space="preserve"> </w:t>
      </w:r>
      <w:r w:rsidR="006748BF" w:rsidRPr="002045B9">
        <w:rPr>
          <w:rFonts w:ascii="Times New Roman" w:eastAsia="MS Mincho" w:hAnsi="Times New Roman" w:cs="Times New Roman"/>
          <w:i/>
          <w:iCs/>
          <w:sz w:val="18"/>
          <w:szCs w:val="18"/>
        </w:rPr>
        <w:t>Çankırı Karatekin University, Çankırı,</w:t>
      </w:r>
      <w:r w:rsidR="006748BF" w:rsidRPr="002045B9">
        <w:rPr>
          <w:sz w:val="18"/>
          <w:szCs w:val="18"/>
        </w:rPr>
        <w:t xml:space="preserve"> </w:t>
      </w:r>
      <w:r w:rsidR="006748BF" w:rsidRPr="002045B9">
        <w:rPr>
          <w:rFonts w:ascii="Times New Roman" w:eastAsia="MS Mincho" w:hAnsi="Times New Roman" w:cs="Times New Roman"/>
          <w:i/>
          <w:iCs/>
          <w:sz w:val="18"/>
          <w:szCs w:val="18"/>
        </w:rPr>
        <w:t>Turkey</w:t>
      </w:r>
    </w:p>
    <w:p w14:paraId="2AC125AE" w14:textId="39D879E6" w:rsidR="00890B2E" w:rsidRPr="00B41208" w:rsidRDefault="00890B2E" w:rsidP="0059146B">
      <w:pPr>
        <w:spacing w:after="0"/>
        <w:jc w:val="center"/>
        <w:rPr>
          <w:rFonts w:ascii="Times New Roman" w:hAnsi="Times New Roman" w:cs="Times New Roman"/>
          <w:i/>
          <w:color w:val="000000" w:themeColor="text1"/>
          <w:sz w:val="20"/>
          <w:szCs w:val="20"/>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2AC97EF"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59505E27" w:rsidR="001558FC" w:rsidRPr="0097784A" w:rsidRDefault="00186A95" w:rsidP="001A724C">
            <w:pPr>
              <w:shd w:val="clear" w:color="auto" w:fill="D9D9D9" w:themeFill="background1" w:themeFillShade="D9"/>
              <w:ind w:right="-21"/>
              <w:jc w:val="both"/>
              <w:rPr>
                <w:color w:val="000000" w:themeColor="text1"/>
                <w:szCs w:val="24"/>
              </w:rPr>
            </w:pPr>
            <w:r w:rsidRPr="00C83EA3">
              <w:rPr>
                <w:rFonts w:ascii="Times New Roman" w:hAnsi="Times New Roman" w:cs="Times New Roman"/>
                <w:sz w:val="20"/>
                <w:szCs w:val="20"/>
              </w:rPr>
              <w:t>This paper aims to analyze the performance of various photovoltaic (</w:t>
            </w:r>
            <w:r w:rsidRPr="008E6F5A">
              <w:rPr>
                <w:rFonts w:ascii="Times New Roman" w:hAnsi="Times New Roman" w:cs="Times New Roman"/>
                <w:i/>
                <w:iCs/>
                <w:sz w:val="20"/>
                <w:szCs w:val="20"/>
              </w:rPr>
              <w:t>PV</w:t>
            </w:r>
            <w:r w:rsidRPr="00C83EA3">
              <w:rPr>
                <w:rFonts w:ascii="Times New Roman" w:hAnsi="Times New Roman" w:cs="Times New Roman"/>
                <w:sz w:val="20"/>
                <w:szCs w:val="20"/>
              </w:rPr>
              <w:t xml:space="preserve">) array configurations under different partial shading conditions. With the growth of solar energy adoption, </w:t>
            </w:r>
            <w:r w:rsidRPr="009E3B2B">
              <w:rPr>
                <w:rFonts w:ascii="Times New Roman" w:hAnsi="Times New Roman" w:cs="Times New Roman"/>
                <w:i/>
                <w:iCs/>
                <w:sz w:val="20"/>
                <w:szCs w:val="20"/>
              </w:rPr>
              <w:t>PV</w:t>
            </w:r>
            <w:r w:rsidRPr="00C83EA3">
              <w:rPr>
                <w:rFonts w:ascii="Times New Roman" w:hAnsi="Times New Roman" w:cs="Times New Roman"/>
                <w:sz w:val="20"/>
                <w:szCs w:val="20"/>
              </w:rPr>
              <w:t xml:space="preserve"> systems are increasingly installed in environments where shading from buildings, trees, or obstacles is common. Partial shading disrupts light distribution on PV modules, leading to power losses, particularly in series configurations where shading of a single module can affect the entire string. To address this, configurations like </w:t>
            </w:r>
            <w:bookmarkStart w:id="1" w:name="_Hlk181722322"/>
            <w:r w:rsidRPr="00C83EA3">
              <w:rPr>
                <w:rFonts w:ascii="Times New Roman" w:hAnsi="Times New Roman" w:cs="Times New Roman"/>
                <w:sz w:val="20"/>
                <w:szCs w:val="20"/>
              </w:rPr>
              <w:t>Serie</w:t>
            </w:r>
            <w:r w:rsidR="008F6E63">
              <w:rPr>
                <w:rFonts w:ascii="Times New Roman" w:hAnsi="Times New Roman" w:cs="Times New Roman"/>
                <w:sz w:val="20"/>
                <w:szCs w:val="20"/>
              </w:rPr>
              <w:t xml:space="preserve"> (S)</w:t>
            </w:r>
            <w:r w:rsidRPr="00C83EA3">
              <w:rPr>
                <w:rFonts w:ascii="Times New Roman" w:hAnsi="Times New Roman" w:cs="Times New Roman"/>
                <w:sz w:val="20"/>
                <w:szCs w:val="20"/>
              </w:rPr>
              <w:t xml:space="preserve">, </w:t>
            </w:r>
            <w:r w:rsidR="00CA73A0" w:rsidRPr="00CA73A0">
              <w:rPr>
                <w:rFonts w:ascii="Times New Roman" w:hAnsi="Times New Roman" w:cs="Times New Roman"/>
                <w:sz w:val="20"/>
                <w:szCs w:val="20"/>
              </w:rPr>
              <w:t xml:space="preserve">Series-Parallel (SP), </w:t>
            </w:r>
            <w:r w:rsidR="00CA73A0" w:rsidRPr="00C83EA3">
              <w:rPr>
                <w:rFonts w:ascii="Times New Roman" w:hAnsi="Times New Roman" w:cs="Times New Roman"/>
                <w:sz w:val="20"/>
                <w:szCs w:val="20"/>
              </w:rPr>
              <w:t>Honey-Comb</w:t>
            </w:r>
            <w:r w:rsidR="00CA73A0">
              <w:rPr>
                <w:rFonts w:ascii="Times New Roman" w:hAnsi="Times New Roman" w:cs="Times New Roman"/>
                <w:sz w:val="20"/>
                <w:szCs w:val="20"/>
              </w:rPr>
              <w:t xml:space="preserve"> (HC</w:t>
            </w:r>
            <w:r w:rsidR="009B5758">
              <w:rPr>
                <w:rFonts w:ascii="Times New Roman" w:hAnsi="Times New Roman" w:cs="Times New Roman"/>
                <w:sz w:val="20"/>
                <w:szCs w:val="20"/>
              </w:rPr>
              <w:t>)</w:t>
            </w:r>
            <w:r w:rsidR="009B5758" w:rsidRPr="00C83EA3">
              <w:rPr>
                <w:rFonts w:ascii="Times New Roman" w:hAnsi="Times New Roman" w:cs="Times New Roman"/>
                <w:sz w:val="20"/>
                <w:szCs w:val="20"/>
              </w:rPr>
              <w:t>,</w:t>
            </w:r>
            <w:r w:rsidR="00406065">
              <w:rPr>
                <w:rFonts w:ascii="Times New Roman" w:hAnsi="Times New Roman" w:cs="Times New Roman"/>
                <w:sz w:val="20"/>
                <w:szCs w:val="20"/>
              </w:rPr>
              <w:t xml:space="preserve"> </w:t>
            </w:r>
            <w:r w:rsidR="00406065" w:rsidRPr="00C83EA3">
              <w:rPr>
                <w:rFonts w:ascii="Times New Roman" w:hAnsi="Times New Roman" w:cs="Times New Roman"/>
                <w:sz w:val="20"/>
                <w:szCs w:val="20"/>
              </w:rPr>
              <w:t>Total Cross-Tied</w:t>
            </w:r>
            <w:r w:rsidR="00406065">
              <w:rPr>
                <w:rFonts w:ascii="Times New Roman" w:hAnsi="Times New Roman" w:cs="Times New Roman"/>
                <w:sz w:val="20"/>
                <w:szCs w:val="20"/>
              </w:rPr>
              <w:t xml:space="preserve"> (TCT</w:t>
            </w:r>
            <w:r w:rsidR="009B5758">
              <w:rPr>
                <w:rFonts w:ascii="Times New Roman" w:hAnsi="Times New Roman" w:cs="Times New Roman"/>
                <w:sz w:val="20"/>
                <w:szCs w:val="20"/>
              </w:rPr>
              <w:t>)</w:t>
            </w:r>
            <w:r w:rsidR="009B5758" w:rsidRPr="00C83EA3">
              <w:rPr>
                <w:rFonts w:ascii="Times New Roman" w:hAnsi="Times New Roman" w:cs="Times New Roman"/>
                <w:sz w:val="20"/>
                <w:szCs w:val="20"/>
              </w:rPr>
              <w:t>,</w:t>
            </w:r>
            <w:r w:rsidR="009B5758">
              <w:rPr>
                <w:rFonts w:ascii="Times New Roman" w:hAnsi="Times New Roman" w:cs="Times New Roman"/>
                <w:sz w:val="20"/>
                <w:szCs w:val="20"/>
              </w:rPr>
              <w:t xml:space="preserve"> and</w:t>
            </w:r>
            <w:r w:rsidR="00CA73A0" w:rsidRPr="00C83EA3">
              <w:rPr>
                <w:rFonts w:ascii="Times New Roman" w:hAnsi="Times New Roman" w:cs="Times New Roman"/>
                <w:sz w:val="20"/>
                <w:szCs w:val="20"/>
              </w:rPr>
              <w:t xml:space="preserve"> </w:t>
            </w:r>
            <w:r w:rsidRPr="00C83EA3">
              <w:rPr>
                <w:rFonts w:ascii="Times New Roman" w:hAnsi="Times New Roman" w:cs="Times New Roman"/>
                <w:sz w:val="20"/>
                <w:szCs w:val="20"/>
              </w:rPr>
              <w:t>Bridged-Link</w:t>
            </w:r>
            <w:r w:rsidR="00562CF1">
              <w:rPr>
                <w:rFonts w:ascii="Times New Roman" w:hAnsi="Times New Roman" w:cs="Times New Roman"/>
                <w:sz w:val="20"/>
                <w:szCs w:val="20"/>
              </w:rPr>
              <w:t xml:space="preserve"> (BL)</w:t>
            </w:r>
            <w:bookmarkEnd w:id="1"/>
            <w:r w:rsidR="00CA73A0">
              <w:rPr>
                <w:rFonts w:ascii="Times New Roman" w:hAnsi="Times New Roman" w:cs="Times New Roman"/>
                <w:sz w:val="20"/>
                <w:szCs w:val="20"/>
              </w:rPr>
              <w:t xml:space="preserve"> </w:t>
            </w:r>
            <w:r w:rsidRPr="00C83EA3">
              <w:rPr>
                <w:rFonts w:ascii="Times New Roman" w:hAnsi="Times New Roman" w:cs="Times New Roman"/>
                <w:sz w:val="20"/>
                <w:szCs w:val="20"/>
              </w:rPr>
              <w:t xml:space="preserve">have been developed to enhance shading resilience. Using MATLAB/Simulink simulations, these configurations were tested under four shading levels—0%, 20%, 40%, and 60%—to observe their </w:t>
            </w:r>
            <w:r w:rsidRPr="00562CF1">
              <w:rPr>
                <w:rFonts w:ascii="Times New Roman" w:hAnsi="Times New Roman" w:cs="Times New Roman"/>
                <w:sz w:val="20"/>
                <w:szCs w:val="20"/>
              </w:rPr>
              <w:t>power-voltage (</w:t>
            </w:r>
            <w:r w:rsidRPr="00562CF1">
              <w:rPr>
                <w:rFonts w:ascii="Times New Roman" w:hAnsi="Times New Roman" w:cs="Times New Roman"/>
                <w:i/>
                <w:sz w:val="20"/>
                <w:szCs w:val="20"/>
              </w:rPr>
              <w:t>P</w:t>
            </w:r>
            <w:r w:rsidRPr="00562CF1">
              <w:rPr>
                <w:rFonts w:ascii="Times New Roman" w:hAnsi="Times New Roman" w:cs="Times New Roman"/>
                <w:sz w:val="20"/>
                <w:szCs w:val="20"/>
              </w:rPr>
              <w:t>-</w:t>
            </w:r>
            <w:r w:rsidRPr="00562CF1">
              <w:rPr>
                <w:rFonts w:ascii="Times New Roman" w:hAnsi="Times New Roman" w:cs="Times New Roman"/>
                <w:i/>
                <w:sz w:val="20"/>
                <w:szCs w:val="20"/>
              </w:rPr>
              <w:t>V</w:t>
            </w:r>
            <w:r w:rsidRPr="00562CF1">
              <w:rPr>
                <w:rFonts w:ascii="Times New Roman" w:hAnsi="Times New Roman" w:cs="Times New Roman"/>
                <w:sz w:val="20"/>
                <w:szCs w:val="20"/>
              </w:rPr>
              <w:t>)</w:t>
            </w:r>
            <w:r w:rsidR="009B5758">
              <w:rPr>
                <w:rFonts w:ascii="Times New Roman" w:hAnsi="Times New Roman" w:cs="Times New Roman"/>
                <w:sz w:val="20"/>
                <w:szCs w:val="20"/>
              </w:rPr>
              <w:t xml:space="preserve"> </w:t>
            </w:r>
            <w:r w:rsidR="00A62656" w:rsidRPr="00562CF1">
              <w:rPr>
                <w:rFonts w:ascii="Times New Roman" w:hAnsi="Times New Roman" w:cs="Times New Roman"/>
                <w:sz w:val="20"/>
                <w:szCs w:val="20"/>
              </w:rPr>
              <w:t xml:space="preserve">and </w:t>
            </w:r>
            <w:r w:rsidR="00A62656">
              <w:rPr>
                <w:rFonts w:ascii="Times New Roman" w:hAnsi="Times New Roman" w:cs="Times New Roman"/>
                <w:sz w:val="20"/>
                <w:szCs w:val="20"/>
              </w:rPr>
              <w:t>current</w:t>
            </w:r>
            <w:r w:rsidR="009B5758" w:rsidRPr="00562CF1">
              <w:rPr>
                <w:rFonts w:ascii="Times New Roman" w:hAnsi="Times New Roman" w:cs="Times New Roman"/>
                <w:sz w:val="20"/>
                <w:szCs w:val="20"/>
              </w:rPr>
              <w:t>-voltage (</w:t>
            </w:r>
            <w:r w:rsidR="009B5758" w:rsidRPr="00562CF1">
              <w:rPr>
                <w:rFonts w:ascii="Times New Roman" w:hAnsi="Times New Roman" w:cs="Times New Roman"/>
                <w:i/>
                <w:sz w:val="20"/>
                <w:szCs w:val="20"/>
              </w:rPr>
              <w:t>I</w:t>
            </w:r>
            <w:r w:rsidR="009B5758" w:rsidRPr="00562CF1">
              <w:rPr>
                <w:rFonts w:ascii="Times New Roman" w:hAnsi="Times New Roman" w:cs="Times New Roman"/>
                <w:sz w:val="20"/>
                <w:szCs w:val="20"/>
              </w:rPr>
              <w:t>-</w:t>
            </w:r>
            <w:r w:rsidR="009B5758" w:rsidRPr="00562CF1">
              <w:rPr>
                <w:rFonts w:ascii="Times New Roman" w:hAnsi="Times New Roman" w:cs="Times New Roman"/>
                <w:i/>
                <w:sz w:val="20"/>
                <w:szCs w:val="20"/>
              </w:rPr>
              <w:t>V</w:t>
            </w:r>
            <w:r w:rsidR="009B5758" w:rsidRPr="00562CF1">
              <w:rPr>
                <w:rFonts w:ascii="Times New Roman" w:hAnsi="Times New Roman" w:cs="Times New Roman"/>
                <w:sz w:val="20"/>
                <w:szCs w:val="20"/>
              </w:rPr>
              <w:t>)</w:t>
            </w:r>
            <w:r w:rsidRPr="00562CF1">
              <w:rPr>
                <w:rFonts w:ascii="Times New Roman" w:hAnsi="Times New Roman" w:cs="Times New Roman"/>
                <w:sz w:val="20"/>
                <w:szCs w:val="20"/>
              </w:rPr>
              <w:t xml:space="preserve"> characteristics</w:t>
            </w:r>
            <w:r w:rsidR="0055578E">
              <w:rPr>
                <w:rFonts w:ascii="Times New Roman" w:hAnsi="Times New Roman" w:cs="Times New Roman"/>
                <w:sz w:val="20"/>
                <w:szCs w:val="20"/>
              </w:rPr>
              <w:t xml:space="preserve">. </w:t>
            </w:r>
            <w:r w:rsidRPr="00562CF1">
              <w:rPr>
                <w:rFonts w:ascii="Times New Roman" w:hAnsi="Times New Roman" w:cs="Times New Roman"/>
                <w:sz w:val="20"/>
                <w:szCs w:val="20"/>
              </w:rPr>
              <w:t xml:space="preserve">The TCT configuration demonstrated the highest resilience to shading, maintaining a higher fill factor and power output compared to the other </w:t>
            </w:r>
            <w:r w:rsidR="00352A23" w:rsidRPr="00562CF1">
              <w:rPr>
                <w:rFonts w:ascii="Times New Roman" w:hAnsi="Times New Roman" w:cs="Times New Roman"/>
                <w:sz w:val="20"/>
                <w:szCs w:val="20"/>
              </w:rPr>
              <w:t>configurations.</w:t>
            </w:r>
            <w:r w:rsidRPr="00562CF1">
              <w:rPr>
                <w:rFonts w:ascii="Times New Roman" w:hAnsi="Times New Roman" w:cs="Times New Roman"/>
                <w:sz w:val="20"/>
                <w:szCs w:val="20"/>
              </w:rPr>
              <w:t xml:space="preserve"> Results indicate that TCT configuration offers the highest resilience, producing 2672 W and 2524 W at 40% and 60% shading, respectively, significantly outperforming series configurations, which show substantial power reductions. The BL and HC configurations also demonstrate superior performance, with fill factor values that confirm the robustness of T</w:t>
            </w:r>
            <w:r w:rsidR="004179B3">
              <w:rPr>
                <w:rFonts w:ascii="Times New Roman" w:hAnsi="Times New Roman" w:cs="Times New Roman"/>
                <w:sz w:val="20"/>
                <w:szCs w:val="20"/>
              </w:rPr>
              <w:t>otal-Cross-Tied (TCT)</w:t>
            </w:r>
            <w:r w:rsidRPr="00562CF1">
              <w:rPr>
                <w:rFonts w:ascii="Times New Roman" w:hAnsi="Times New Roman" w:cs="Times New Roman"/>
                <w:sz w:val="20"/>
                <w:szCs w:val="20"/>
              </w:rPr>
              <w:t xml:space="preserve"> against shading effects. </w:t>
            </w:r>
            <w:proofErr w:type="spellStart"/>
            <w:r w:rsidRPr="00562CF1">
              <w:rPr>
                <w:rFonts w:ascii="Times New Roman" w:hAnsi="Times New Roman" w:cs="Times New Roman"/>
                <w:sz w:val="20"/>
                <w:szCs w:val="20"/>
              </w:rPr>
              <w:t>Overall</w:t>
            </w:r>
            <w:r w:rsidR="00376DBE" w:rsidRPr="00376DBE">
              <w:rPr>
                <w:rFonts w:ascii="Times New Roman" w:hAnsi="Times New Roman" w:cs="Times New Roman"/>
                <w:sz w:val="20"/>
                <w:szCs w:val="20"/>
              </w:rPr>
              <w:t>The</w:t>
            </w:r>
            <w:proofErr w:type="spellEnd"/>
            <w:r w:rsidR="00376DBE" w:rsidRPr="00376DBE">
              <w:rPr>
                <w:rFonts w:ascii="Times New Roman" w:hAnsi="Times New Roman" w:cs="Times New Roman"/>
                <w:sz w:val="20"/>
                <w:szCs w:val="20"/>
              </w:rPr>
              <w:t xml:space="preserve"> Total-Cross-Tied (TCT) configuration proved the most effective in reducing energy losses in shaded conditions</w:t>
            </w:r>
            <w:r w:rsidRPr="00C83EA3">
              <w:rPr>
                <w:rFonts w:ascii="Times New Roman" w:hAnsi="Times New Roman" w:cs="Times New Roman"/>
                <w:sz w:val="20"/>
                <w:szCs w:val="20"/>
              </w:rPr>
              <w:t>. These findings suggest that the TCT configuration is best suited for environments with high shading risk, while the Series configuration performs well in unshaded conditions. This research underscores the importance of PV configuration choice for sustainable energy performance in real-world settings where shading is a concern</w:t>
            </w:r>
            <w:r>
              <w:rPr>
                <w:rFonts w:ascii="Times New Roman" w:hAnsi="Times New Roman" w:cs="Times New Roman"/>
                <w:sz w:val="20"/>
                <w:szCs w:val="20"/>
              </w:rPr>
              <w: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173AB1E6" w14:textId="77777777" w:rsidR="00B41208" w:rsidRPr="00506BD0" w:rsidRDefault="00B41208" w:rsidP="00B41208">
            <w:pPr>
              <w:pStyle w:val="keywords"/>
              <w:spacing w:after="0"/>
              <w:ind w:firstLine="0"/>
              <w:rPr>
                <w:rFonts w:eastAsia="MS Mincho"/>
                <w:b w:val="0"/>
                <w:bCs w:val="0"/>
                <w:color w:val="000000" w:themeColor="text1"/>
                <w:sz w:val="20"/>
                <w:szCs w:val="20"/>
              </w:rPr>
            </w:pPr>
            <w:r w:rsidRPr="0097784A">
              <w:rPr>
                <w:rFonts w:eastAsia="MS Mincho"/>
                <w:color w:val="000000" w:themeColor="text1"/>
                <w:sz w:val="20"/>
                <w:szCs w:val="20"/>
                <w:lang w:val="tr-TR"/>
              </w:rPr>
              <w:t xml:space="preserve">Keywords: </w:t>
            </w:r>
            <w:r w:rsidRPr="00506BD0">
              <w:rPr>
                <w:rFonts w:eastAsia="MS Mincho"/>
                <w:b w:val="0"/>
                <w:bCs w:val="0"/>
                <w:sz w:val="20"/>
                <w:szCs w:val="20"/>
                <w:lang w:val="tr-TR"/>
              </w:rPr>
              <w:t xml:space="preserve">Photovoltaic Configurations, Partial Shading, MATLAB/Simulink, Power </w:t>
            </w:r>
            <w:r>
              <w:rPr>
                <w:rFonts w:eastAsia="MS Mincho"/>
                <w:b w:val="0"/>
                <w:bCs w:val="0"/>
                <w:sz w:val="20"/>
                <w:szCs w:val="20"/>
                <w:lang w:val="tr-TR"/>
              </w:rPr>
              <w:t>Output</w:t>
            </w:r>
            <w:r w:rsidRPr="00506BD0">
              <w:rPr>
                <w:rFonts w:eastAsia="MS Mincho"/>
                <w:b w:val="0"/>
                <w:bCs w:val="0"/>
                <w:sz w:val="20"/>
                <w:szCs w:val="20"/>
                <w:lang w:val="tr-TR"/>
              </w:rPr>
              <w:t>, Fill factor</w:t>
            </w:r>
          </w:p>
          <w:p w14:paraId="6824E26F" w14:textId="1E2316F1" w:rsidR="001558FC" w:rsidRPr="0097784A" w:rsidRDefault="001558FC" w:rsidP="00432B5A">
            <w:pPr>
              <w:pStyle w:val="TRANSAffiliation"/>
              <w:jc w:val="both"/>
              <w:rPr>
                <w:i/>
                <w:color w:val="000000" w:themeColor="text1"/>
                <w:sz w:val="20"/>
              </w:rPr>
            </w:pPr>
          </w:p>
        </w:tc>
      </w:tr>
    </w:tbl>
    <w:p w14:paraId="14A00D98" w14:textId="5AAC6426" w:rsidR="00B41208" w:rsidRPr="008532C2" w:rsidRDefault="00B2099A" w:rsidP="008532C2">
      <w:pPr>
        <w:pStyle w:val="ListParagraph"/>
        <w:numPr>
          <w:ilvl w:val="0"/>
          <w:numId w:val="6"/>
        </w:numPr>
        <w:autoSpaceDE w:val="0"/>
        <w:autoSpaceDN w:val="0"/>
        <w:adjustRightInd w:val="0"/>
        <w:spacing w:after="0"/>
        <w:ind w:left="425" w:right="-57" w:hanging="425"/>
        <w:jc w:val="both"/>
        <w:rPr>
          <w:rFonts w:ascii="Times New Roman" w:eastAsia="Times New Roman" w:hAnsi="Times New Roman" w:cs="Times New Roman"/>
          <w:shd w:val="clear" w:color="auto" w:fill="FFFFFF"/>
          <w:lang w:val="en-US" w:eastAsia="tr-TR"/>
        </w:rPr>
      </w:pPr>
      <w:r w:rsidRPr="00B41208">
        <w:rPr>
          <w:rFonts w:ascii="Times New Roman" w:hAnsi="Times New Roman" w:cs="Times New Roman"/>
          <w:b/>
          <w:color w:val="000000" w:themeColor="text1"/>
          <w:sz w:val="24"/>
          <w:szCs w:val="24"/>
        </w:rPr>
        <w:t>Introduction</w:t>
      </w:r>
    </w:p>
    <w:p w14:paraId="228AE8A3" w14:textId="77777777" w:rsidR="008532C2" w:rsidRPr="00B41208" w:rsidRDefault="008532C2" w:rsidP="008532C2">
      <w:pPr>
        <w:pStyle w:val="ListParagraph"/>
        <w:autoSpaceDE w:val="0"/>
        <w:autoSpaceDN w:val="0"/>
        <w:adjustRightInd w:val="0"/>
        <w:spacing w:after="0"/>
        <w:ind w:left="425" w:right="-57"/>
        <w:jc w:val="both"/>
        <w:rPr>
          <w:rFonts w:ascii="Times New Roman" w:eastAsia="Times New Roman" w:hAnsi="Times New Roman" w:cs="Times New Roman"/>
          <w:shd w:val="clear" w:color="auto" w:fill="FFFFFF"/>
          <w:lang w:val="en-US" w:eastAsia="tr-TR"/>
        </w:rPr>
      </w:pPr>
    </w:p>
    <w:p w14:paraId="310C0F9A" w14:textId="40DFAA8D" w:rsidR="00352A23" w:rsidRDefault="00B41208" w:rsidP="00A04983">
      <w:pPr>
        <w:autoSpaceDE w:val="0"/>
        <w:autoSpaceDN w:val="0"/>
        <w:adjustRightInd w:val="0"/>
        <w:spacing w:after="0"/>
        <w:ind w:right="-57"/>
        <w:jc w:val="both"/>
        <w:rPr>
          <w:rFonts w:ascii="Times New Roman" w:eastAsia="Times New Roman" w:hAnsi="Times New Roman" w:cs="Times New Roman"/>
          <w:shd w:val="clear" w:color="auto" w:fill="FFFFFF"/>
          <w:lang w:val="en-US" w:eastAsia="tr-TR"/>
        </w:rPr>
      </w:pPr>
      <w:r w:rsidRPr="00B41208">
        <w:rPr>
          <w:rFonts w:ascii="Times New Roman" w:eastAsia="Times New Roman" w:hAnsi="Times New Roman" w:cs="Times New Roman"/>
          <w:shd w:val="clear" w:color="auto" w:fill="FFFFFF"/>
          <w:lang w:val="en-US" w:eastAsia="tr-TR"/>
        </w:rPr>
        <w:t>As the adoption of solar energy continues to grow, photovoltaic systems are increasingly deployed in diverse environments, including those susceptible to shading from buildings, trees, or other obstacles. Partial shading can significantly reduce the energy yield of PV arrays, as it disrupts the uniform distribution of light across the modules, leading to mismatched outputs within the system</w:t>
      </w:r>
      <w:r w:rsidR="00712719">
        <w:rPr>
          <w:rFonts w:ascii="Times New Roman" w:eastAsia="Times New Roman" w:hAnsi="Times New Roman" w:cs="Times New Roman"/>
          <w:shd w:val="clear" w:color="auto" w:fill="FFFFFF"/>
          <w:lang w:val="en-US" w:eastAsia="tr-TR"/>
        </w:rPr>
        <w:t xml:space="preserve"> [1]</w:t>
      </w:r>
      <w:r w:rsidRPr="00B41208">
        <w:rPr>
          <w:rFonts w:ascii="Times New Roman" w:eastAsia="Times New Roman" w:hAnsi="Times New Roman" w:cs="Times New Roman"/>
          <w:shd w:val="clear" w:color="auto" w:fill="FFFFFF"/>
          <w:lang w:val="en-US" w:eastAsia="tr-TR"/>
        </w:rPr>
        <w:t>. This shading effect is especially problematic for series configurations, where even a small portion of shading on a single module can lead to substantial power losses</w:t>
      </w:r>
      <w:r w:rsidR="00712719">
        <w:rPr>
          <w:rFonts w:ascii="Times New Roman" w:eastAsia="Times New Roman" w:hAnsi="Times New Roman" w:cs="Times New Roman"/>
          <w:shd w:val="clear" w:color="auto" w:fill="FFFFFF"/>
          <w:lang w:val="en-US" w:eastAsia="tr-TR"/>
        </w:rPr>
        <w:t xml:space="preserve"> [2]</w:t>
      </w:r>
      <w:r w:rsidRPr="00B41208">
        <w:rPr>
          <w:rFonts w:ascii="Times New Roman" w:eastAsia="Times New Roman" w:hAnsi="Times New Roman" w:cs="Times New Roman"/>
          <w:shd w:val="clear" w:color="auto" w:fill="FFFFFF"/>
          <w:lang w:val="en-US" w:eastAsia="tr-TR"/>
        </w:rPr>
        <w:t xml:space="preserve">. </w:t>
      </w:r>
      <w:r w:rsidR="00A04983" w:rsidRPr="00A04983">
        <w:rPr>
          <w:rFonts w:ascii="Times New Roman" w:eastAsia="Times New Roman" w:hAnsi="Times New Roman" w:cs="Times New Roman"/>
          <w:shd w:val="clear" w:color="auto" w:fill="FFFFFF"/>
          <w:lang w:val="en-US" w:eastAsia="tr-TR"/>
        </w:rPr>
        <w:t>Consequently, improving the resilience of</w:t>
      </w:r>
      <w:r w:rsidR="00A04983" w:rsidRPr="009E3B2B">
        <w:rPr>
          <w:rFonts w:ascii="Times New Roman" w:eastAsia="Times New Roman" w:hAnsi="Times New Roman" w:cs="Times New Roman"/>
          <w:i/>
          <w:iCs/>
          <w:shd w:val="clear" w:color="auto" w:fill="FFFFFF"/>
          <w:lang w:val="en-US" w:eastAsia="tr-TR"/>
        </w:rPr>
        <w:t xml:space="preserve"> PV</w:t>
      </w:r>
      <w:r w:rsidR="00A04983" w:rsidRPr="00A04983">
        <w:rPr>
          <w:rFonts w:ascii="Times New Roman" w:eastAsia="Times New Roman" w:hAnsi="Times New Roman" w:cs="Times New Roman"/>
          <w:shd w:val="clear" w:color="auto" w:fill="FFFFFF"/>
          <w:lang w:val="en-US" w:eastAsia="tr-TR"/>
        </w:rPr>
        <w:t xml:space="preserve"> configurations to shading has become essential for enhancing their efficiency and reliability in practical applications.</w:t>
      </w:r>
      <w:r w:rsidR="00A04983">
        <w:rPr>
          <w:rFonts w:ascii="Times New Roman" w:eastAsia="Times New Roman" w:hAnsi="Times New Roman" w:cs="Times New Roman"/>
          <w:shd w:val="clear" w:color="auto" w:fill="FFFFFF"/>
          <w:lang w:val="en-US" w:eastAsia="tr-TR"/>
        </w:rPr>
        <w:t xml:space="preserve"> </w:t>
      </w:r>
      <w:r w:rsidR="00A04983" w:rsidRPr="00A04983">
        <w:rPr>
          <w:rFonts w:ascii="Times New Roman" w:eastAsia="Times New Roman" w:hAnsi="Times New Roman" w:cs="Times New Roman"/>
          <w:shd w:val="clear" w:color="auto" w:fill="FFFFFF"/>
          <w:lang w:val="en-US" w:eastAsia="tr-TR"/>
        </w:rPr>
        <w:t>Various array configurations, such as Series</w:t>
      </w:r>
      <w:r w:rsidR="00A04983">
        <w:rPr>
          <w:rFonts w:ascii="Times New Roman" w:eastAsia="Times New Roman" w:hAnsi="Times New Roman" w:cs="Times New Roman"/>
          <w:shd w:val="clear" w:color="auto" w:fill="FFFFFF"/>
          <w:lang w:val="en-US" w:eastAsia="tr-TR"/>
        </w:rPr>
        <w:t xml:space="preserve"> (S)</w:t>
      </w:r>
      <w:r w:rsidR="00A04983" w:rsidRPr="00A04983">
        <w:rPr>
          <w:rFonts w:ascii="Times New Roman" w:eastAsia="Times New Roman" w:hAnsi="Times New Roman" w:cs="Times New Roman"/>
          <w:shd w:val="clear" w:color="auto" w:fill="FFFFFF"/>
          <w:lang w:val="en-US" w:eastAsia="tr-TR"/>
        </w:rPr>
        <w:t>, Series-Parallel</w:t>
      </w:r>
      <w:r w:rsidR="00A04983">
        <w:rPr>
          <w:rFonts w:ascii="Times New Roman" w:eastAsia="Times New Roman" w:hAnsi="Times New Roman" w:cs="Times New Roman"/>
          <w:shd w:val="clear" w:color="auto" w:fill="FFFFFF"/>
          <w:lang w:val="en-US" w:eastAsia="tr-TR"/>
        </w:rPr>
        <w:t xml:space="preserve"> (SP)</w:t>
      </w:r>
      <w:r w:rsidR="00A04983" w:rsidRPr="00A04983">
        <w:rPr>
          <w:rFonts w:ascii="Times New Roman" w:eastAsia="Times New Roman" w:hAnsi="Times New Roman" w:cs="Times New Roman"/>
          <w:shd w:val="clear" w:color="auto" w:fill="FFFFFF"/>
          <w:lang w:val="en-US" w:eastAsia="tr-TR"/>
        </w:rPr>
        <w:t>, Bridged-Link</w:t>
      </w:r>
      <w:r w:rsidR="00A04983">
        <w:rPr>
          <w:rFonts w:ascii="Times New Roman" w:eastAsia="Times New Roman" w:hAnsi="Times New Roman" w:cs="Times New Roman"/>
          <w:shd w:val="clear" w:color="auto" w:fill="FFFFFF"/>
          <w:lang w:val="en-US" w:eastAsia="tr-TR"/>
        </w:rPr>
        <w:t xml:space="preserve"> (BL)</w:t>
      </w:r>
      <w:r w:rsidR="00A04983" w:rsidRPr="00A04983">
        <w:rPr>
          <w:rFonts w:ascii="Times New Roman" w:eastAsia="Times New Roman" w:hAnsi="Times New Roman" w:cs="Times New Roman"/>
          <w:shd w:val="clear" w:color="auto" w:fill="FFFFFF"/>
          <w:lang w:val="en-US" w:eastAsia="tr-TR"/>
        </w:rPr>
        <w:t>,</w:t>
      </w:r>
      <w:r w:rsidR="009E3B2B" w:rsidRPr="009E3B2B">
        <w:t xml:space="preserve"> </w:t>
      </w:r>
      <w:r w:rsidR="009E3B2B" w:rsidRPr="009E3B2B">
        <w:rPr>
          <w:rFonts w:ascii="Times New Roman" w:eastAsia="Times New Roman" w:hAnsi="Times New Roman" w:cs="Times New Roman"/>
          <w:shd w:val="clear" w:color="auto" w:fill="FFFFFF"/>
          <w:lang w:val="en-US" w:eastAsia="tr-TR"/>
        </w:rPr>
        <w:t>Total Cross-Tied (TCT)</w:t>
      </w:r>
      <w:r w:rsidR="00A04983" w:rsidRPr="00A04983">
        <w:rPr>
          <w:rFonts w:ascii="Times New Roman" w:eastAsia="Times New Roman" w:hAnsi="Times New Roman" w:cs="Times New Roman"/>
          <w:shd w:val="clear" w:color="auto" w:fill="FFFFFF"/>
          <w:lang w:val="en-US" w:eastAsia="tr-TR"/>
        </w:rPr>
        <w:t xml:space="preserve"> and Honey-Comb</w:t>
      </w:r>
      <w:r w:rsidR="00A04983">
        <w:rPr>
          <w:rFonts w:ascii="Times New Roman" w:eastAsia="Times New Roman" w:hAnsi="Times New Roman" w:cs="Times New Roman"/>
          <w:shd w:val="clear" w:color="auto" w:fill="FFFFFF"/>
          <w:lang w:val="en-US" w:eastAsia="tr-TR"/>
        </w:rPr>
        <w:t xml:space="preserve"> (HC)</w:t>
      </w:r>
      <w:r w:rsidR="00A04983" w:rsidRPr="00A04983">
        <w:rPr>
          <w:rFonts w:ascii="Times New Roman" w:eastAsia="Times New Roman" w:hAnsi="Times New Roman" w:cs="Times New Roman"/>
          <w:shd w:val="clear" w:color="auto" w:fill="FFFFFF"/>
          <w:lang w:val="en-US" w:eastAsia="tr-TR"/>
        </w:rPr>
        <w:t xml:space="preserve">, have been developed </w:t>
      </w:r>
      <w:r w:rsidR="00DE40B5" w:rsidRPr="00DE40B5">
        <w:rPr>
          <w:rFonts w:ascii="Times New Roman" w:eastAsia="Times New Roman" w:hAnsi="Times New Roman" w:cs="Times New Roman"/>
          <w:shd w:val="clear" w:color="auto" w:fill="FFFFFF"/>
          <w:lang w:val="en-US" w:eastAsia="tr-TR"/>
        </w:rPr>
        <w:t>in the literature</w:t>
      </w:r>
      <w:r w:rsidR="00A04983" w:rsidRPr="00A04983">
        <w:rPr>
          <w:rFonts w:ascii="Times New Roman" w:eastAsia="Times New Roman" w:hAnsi="Times New Roman" w:cs="Times New Roman"/>
          <w:shd w:val="clear" w:color="auto" w:fill="FFFFFF"/>
          <w:lang w:val="en-US" w:eastAsia="tr-TR"/>
        </w:rPr>
        <w:t xml:space="preserve">. These configurations are designed to handle shading differently, enabling some systems to sustain higher power outputs and maintain efficiency even when shaded. </w:t>
      </w:r>
      <w:r w:rsidR="00670B0A">
        <w:rPr>
          <w:rFonts w:ascii="Times New Roman" w:eastAsia="Times New Roman" w:hAnsi="Times New Roman" w:cs="Times New Roman"/>
          <w:shd w:val="clear" w:color="auto" w:fill="FFFFFF"/>
          <w:lang w:val="en-US" w:eastAsia="tr-TR"/>
        </w:rPr>
        <w:t>[3]</w:t>
      </w:r>
      <w:r w:rsidRPr="00B41208">
        <w:rPr>
          <w:rFonts w:ascii="Times New Roman" w:eastAsia="Times New Roman" w:hAnsi="Times New Roman" w:cs="Times New Roman"/>
          <w:shd w:val="clear" w:color="auto" w:fill="FFFFFF"/>
          <w:lang w:val="en-US" w:eastAsia="tr-TR"/>
        </w:rPr>
        <w:t xml:space="preserve">. This study </w:t>
      </w:r>
      <w:r w:rsidR="002128FF" w:rsidRPr="002128FF">
        <w:rPr>
          <w:rFonts w:ascii="Times New Roman" w:eastAsia="Times New Roman" w:hAnsi="Times New Roman" w:cs="Times New Roman"/>
          <w:shd w:val="clear" w:color="auto" w:fill="FFFFFF"/>
          <w:lang w:val="en-US" w:eastAsia="tr-TR"/>
        </w:rPr>
        <w:t>measures</w:t>
      </w:r>
      <w:r w:rsidRPr="00B41208">
        <w:rPr>
          <w:rFonts w:ascii="Times New Roman" w:eastAsia="Times New Roman" w:hAnsi="Times New Roman" w:cs="Times New Roman"/>
          <w:shd w:val="clear" w:color="auto" w:fill="FFFFFF"/>
          <w:lang w:val="en-US" w:eastAsia="tr-TR"/>
        </w:rPr>
        <w:t xml:space="preserve"> </w:t>
      </w:r>
      <w:r w:rsidR="00A04983" w:rsidRPr="00A04983">
        <w:rPr>
          <w:rFonts w:ascii="Times New Roman" w:eastAsia="Times New Roman" w:hAnsi="Times New Roman" w:cs="Times New Roman"/>
          <w:shd w:val="clear" w:color="auto" w:fill="FFFFFF"/>
          <w:lang w:val="en-US" w:eastAsia="tr-TR"/>
        </w:rPr>
        <w:t xml:space="preserve">the performance of these configurations under varying shading </w:t>
      </w:r>
      <w:r w:rsidR="009E3B2B" w:rsidRPr="009E3B2B">
        <w:rPr>
          <w:rFonts w:ascii="Times New Roman" w:eastAsia="Times New Roman" w:hAnsi="Times New Roman" w:cs="Times New Roman"/>
          <w:shd w:val="clear" w:color="auto" w:fill="FFFFFF"/>
          <w:lang w:val="en-US" w:eastAsia="tr-TR"/>
        </w:rPr>
        <w:t>scenarios</w:t>
      </w:r>
      <w:r w:rsidR="00A04983" w:rsidRPr="00A04983">
        <w:rPr>
          <w:rFonts w:ascii="Times New Roman" w:eastAsia="Times New Roman" w:hAnsi="Times New Roman" w:cs="Times New Roman"/>
          <w:shd w:val="clear" w:color="auto" w:fill="FFFFFF"/>
          <w:lang w:val="en-US" w:eastAsia="tr-TR"/>
        </w:rPr>
        <w:t xml:space="preserve"> using MATLAB/Simulink simulations. By examining characteristics</w:t>
      </w:r>
      <w:r w:rsidR="002C74F9">
        <w:rPr>
          <w:rFonts w:ascii="Times New Roman" w:eastAsia="Times New Roman" w:hAnsi="Times New Roman" w:cs="Times New Roman"/>
          <w:shd w:val="clear" w:color="auto" w:fill="FFFFFF"/>
          <w:lang w:val="en-US" w:eastAsia="tr-TR"/>
        </w:rPr>
        <w:t xml:space="preserve"> of PV module</w:t>
      </w:r>
      <w:r w:rsidR="00A04983" w:rsidRPr="00A04983">
        <w:rPr>
          <w:rFonts w:ascii="Times New Roman" w:eastAsia="Times New Roman" w:hAnsi="Times New Roman" w:cs="Times New Roman"/>
          <w:shd w:val="clear" w:color="auto" w:fill="FFFFFF"/>
          <w:lang w:val="en-US" w:eastAsia="tr-TR"/>
        </w:rPr>
        <w:t xml:space="preserve"> under controlled shading scenarios, the study aims to determine which configurations best retain performance. The results </w:t>
      </w:r>
      <w:r w:rsidR="00766301" w:rsidRPr="00766301">
        <w:rPr>
          <w:rFonts w:ascii="Times New Roman" w:eastAsia="Times New Roman" w:hAnsi="Times New Roman" w:cs="Times New Roman"/>
          <w:shd w:val="clear" w:color="auto" w:fill="FFFFFF"/>
          <w:lang w:val="en-US" w:eastAsia="tr-TR"/>
        </w:rPr>
        <w:t>demonstrate</w:t>
      </w:r>
      <w:r w:rsidR="00A04983" w:rsidRPr="00A04983">
        <w:rPr>
          <w:rFonts w:ascii="Times New Roman" w:eastAsia="Times New Roman" w:hAnsi="Times New Roman" w:cs="Times New Roman"/>
          <w:shd w:val="clear" w:color="auto" w:fill="FFFFFF"/>
          <w:lang w:val="en-US" w:eastAsia="tr-TR"/>
        </w:rPr>
        <w:t xml:space="preserve"> that the TCT configuration shows the greatest resilience to shading</w:t>
      </w:r>
      <w:r w:rsidR="00766301">
        <w:rPr>
          <w:rFonts w:ascii="Times New Roman" w:eastAsia="Times New Roman" w:hAnsi="Times New Roman" w:cs="Times New Roman"/>
          <w:shd w:val="clear" w:color="auto" w:fill="FFFFFF"/>
          <w:lang w:val="en-US" w:eastAsia="tr-TR"/>
        </w:rPr>
        <w:t>.</w:t>
      </w:r>
      <w:r w:rsidR="00A04983" w:rsidRPr="00A04983">
        <w:rPr>
          <w:rFonts w:ascii="Times New Roman" w:eastAsia="Times New Roman" w:hAnsi="Times New Roman" w:cs="Times New Roman"/>
          <w:shd w:val="clear" w:color="auto" w:fill="FFFFFF"/>
          <w:lang w:val="en-US" w:eastAsia="tr-TR"/>
        </w:rPr>
        <w:t xml:space="preserve"> th</w:t>
      </w:r>
      <w:r w:rsidR="00766301">
        <w:rPr>
          <w:rFonts w:ascii="Times New Roman" w:eastAsia="Times New Roman" w:hAnsi="Times New Roman" w:cs="Times New Roman"/>
          <w:shd w:val="clear" w:color="auto" w:fill="FFFFFF"/>
          <w:lang w:val="en-US" w:eastAsia="tr-TR"/>
        </w:rPr>
        <w:t xml:space="preserve">e </w:t>
      </w:r>
      <w:r w:rsidR="00A04983" w:rsidRPr="00A04983">
        <w:rPr>
          <w:rFonts w:ascii="Times New Roman" w:eastAsia="Times New Roman" w:hAnsi="Times New Roman" w:cs="Times New Roman"/>
          <w:shd w:val="clear" w:color="auto" w:fill="FFFFFF"/>
          <w:lang w:val="en-US" w:eastAsia="tr-TR"/>
        </w:rPr>
        <w:t>TCT may be the optimal choice for shading-prone environments</w:t>
      </w:r>
      <w:r w:rsidR="00670B0A">
        <w:rPr>
          <w:rFonts w:ascii="Times New Roman" w:eastAsia="Times New Roman" w:hAnsi="Times New Roman" w:cs="Times New Roman"/>
          <w:shd w:val="clear" w:color="auto" w:fill="FFFFFF"/>
          <w:lang w:val="en-US" w:eastAsia="tr-TR"/>
        </w:rPr>
        <w:t xml:space="preserve"> [4]</w:t>
      </w:r>
      <w:r w:rsidRPr="00B41208">
        <w:rPr>
          <w:rFonts w:ascii="Times New Roman" w:eastAsia="Times New Roman" w:hAnsi="Times New Roman" w:cs="Times New Roman"/>
          <w:shd w:val="clear" w:color="auto" w:fill="FFFFFF"/>
          <w:lang w:val="en-US" w:eastAsia="tr-TR"/>
        </w:rPr>
        <w:t>.</w:t>
      </w:r>
    </w:p>
    <w:p w14:paraId="3F8C01E5" w14:textId="77777777" w:rsidR="008532C2" w:rsidRDefault="008532C2" w:rsidP="00590E6D">
      <w:pPr>
        <w:autoSpaceDE w:val="0"/>
        <w:autoSpaceDN w:val="0"/>
        <w:adjustRightInd w:val="0"/>
        <w:spacing w:after="0"/>
        <w:ind w:right="-57"/>
        <w:jc w:val="both"/>
        <w:rPr>
          <w:rFonts w:ascii="Times New Roman" w:eastAsia="Times New Roman" w:hAnsi="Times New Roman" w:cs="Times New Roman"/>
          <w:shd w:val="clear" w:color="auto" w:fill="FFFFFF"/>
          <w:lang w:val="en-US" w:eastAsia="tr-TR"/>
        </w:rPr>
      </w:pPr>
    </w:p>
    <w:p w14:paraId="49B4E191" w14:textId="34128596" w:rsidR="00B41208" w:rsidRPr="00B56CD2" w:rsidRDefault="00B41208" w:rsidP="008532C2">
      <w:pPr>
        <w:pStyle w:val="ListParagraph"/>
        <w:numPr>
          <w:ilvl w:val="0"/>
          <w:numId w:val="6"/>
        </w:numPr>
        <w:autoSpaceDE w:val="0"/>
        <w:autoSpaceDN w:val="0"/>
        <w:adjustRightInd w:val="0"/>
        <w:spacing w:after="0"/>
        <w:ind w:left="357" w:right="-57" w:hanging="357"/>
        <w:jc w:val="both"/>
        <w:rPr>
          <w:rFonts w:ascii="Times New Roman" w:eastAsia="Times New Roman" w:hAnsi="Times New Roman" w:cs="Times New Roman"/>
          <w:shd w:val="clear" w:color="auto" w:fill="FFFFFF"/>
          <w:lang w:val="en-US" w:eastAsia="tr-TR"/>
        </w:rPr>
      </w:pPr>
      <w:r w:rsidRPr="00B41208">
        <w:rPr>
          <w:rFonts w:ascii="Times New Roman" w:hAnsi="Times New Roman" w:cs="Times New Roman"/>
          <w:b/>
          <w:color w:val="000000" w:themeColor="text1"/>
          <w:sz w:val="24"/>
          <w:szCs w:val="24"/>
        </w:rPr>
        <w:t xml:space="preserve">PV array configuration </w:t>
      </w:r>
    </w:p>
    <w:p w14:paraId="1C09D877" w14:textId="7C1E645A" w:rsidR="00B56CD2" w:rsidRDefault="00B56CD2" w:rsidP="00B56CD2">
      <w:pPr>
        <w:autoSpaceDE w:val="0"/>
        <w:autoSpaceDN w:val="0"/>
        <w:adjustRightInd w:val="0"/>
        <w:spacing w:after="0"/>
        <w:ind w:right="-57"/>
        <w:jc w:val="both"/>
        <w:rPr>
          <w:rFonts w:ascii="Times New Roman" w:eastAsia="Times New Roman" w:hAnsi="Times New Roman" w:cs="Times New Roman"/>
          <w:shd w:val="clear" w:color="auto" w:fill="FFFFFF"/>
          <w:lang w:val="en-US" w:eastAsia="tr-TR"/>
        </w:rPr>
      </w:pPr>
    </w:p>
    <w:p w14:paraId="598155AD" w14:textId="489B9BBA" w:rsidR="008F6E63" w:rsidRPr="008F6E63" w:rsidRDefault="008F6E63" w:rsidP="008F6E63">
      <w:pPr>
        <w:autoSpaceDE w:val="0"/>
        <w:autoSpaceDN w:val="0"/>
        <w:adjustRightInd w:val="0"/>
        <w:spacing w:after="120"/>
        <w:ind w:right="-57"/>
        <w:jc w:val="both"/>
        <w:rPr>
          <w:rFonts w:ascii="Times New Roman" w:eastAsia="Times New Roman" w:hAnsi="Times New Roman" w:cs="Times New Roman"/>
          <w:shd w:val="clear" w:color="auto" w:fill="FFFFFF"/>
          <w:lang w:eastAsia="tr-TR"/>
        </w:rPr>
      </w:pPr>
      <w:r w:rsidRPr="008F6E63">
        <w:rPr>
          <w:rFonts w:ascii="Times New Roman" w:eastAsia="Times New Roman" w:hAnsi="Times New Roman" w:cs="Times New Roman"/>
          <w:shd w:val="clear" w:color="auto" w:fill="FFFFFF"/>
          <w:lang w:eastAsia="tr-TR"/>
        </w:rPr>
        <w:t>The photovoltaic system configurations mentioned in the literature to mitigate the shading effect are shown in Figure 1</w:t>
      </w:r>
      <w:r w:rsidR="00866BC4">
        <w:rPr>
          <w:rFonts w:ascii="Times New Roman" w:eastAsia="Times New Roman" w:hAnsi="Times New Roman" w:cs="Times New Roman"/>
          <w:shd w:val="clear" w:color="auto" w:fill="FFFFFF"/>
          <w:lang w:eastAsia="tr-TR"/>
        </w:rPr>
        <w:t>.</w:t>
      </w:r>
    </w:p>
    <w:p w14:paraId="1C526621" w14:textId="2B513638" w:rsidR="0036362B" w:rsidRPr="0036362B" w:rsidRDefault="00B41208" w:rsidP="008532C2">
      <w:pPr>
        <w:pStyle w:val="ListParagraph"/>
        <w:numPr>
          <w:ilvl w:val="1"/>
          <w:numId w:val="6"/>
        </w:numPr>
        <w:autoSpaceDE w:val="0"/>
        <w:autoSpaceDN w:val="0"/>
        <w:adjustRightInd w:val="0"/>
        <w:spacing w:after="120"/>
        <w:ind w:left="788" w:right="-57" w:hanging="431"/>
        <w:jc w:val="both"/>
        <w:rPr>
          <w:rFonts w:ascii="Times New Roman" w:eastAsia="Times New Roman" w:hAnsi="Times New Roman" w:cs="Times New Roman"/>
          <w:b/>
          <w:bCs/>
          <w:shd w:val="clear" w:color="auto" w:fill="FFFFFF"/>
          <w:lang w:val="en-US" w:eastAsia="tr-TR"/>
        </w:rPr>
      </w:pPr>
      <w:r w:rsidRPr="00B41208">
        <w:rPr>
          <w:rFonts w:ascii="Times New Roman" w:eastAsia="Times New Roman" w:hAnsi="Times New Roman" w:cs="Times New Roman"/>
          <w:b/>
          <w:bCs/>
          <w:shd w:val="clear" w:color="auto" w:fill="FFFFFF"/>
          <w:lang w:val="en-US" w:eastAsia="tr-TR"/>
        </w:rPr>
        <w:t>Series Configuration</w:t>
      </w:r>
    </w:p>
    <w:p w14:paraId="00456F82" w14:textId="4FBC1F1B" w:rsidR="0036362B" w:rsidRDefault="00D14C36" w:rsidP="008532C2">
      <w:pPr>
        <w:autoSpaceDE w:val="0"/>
        <w:autoSpaceDN w:val="0"/>
        <w:adjustRightInd w:val="0"/>
        <w:spacing w:after="0"/>
        <w:ind w:left="357" w:right="-57"/>
        <w:jc w:val="both"/>
        <w:rPr>
          <w:rFonts w:ascii="Times New Roman" w:eastAsia="Times New Roman" w:hAnsi="Times New Roman" w:cs="Times New Roman"/>
          <w:lang w:val="en-US"/>
        </w:rPr>
      </w:pPr>
      <w:r w:rsidRPr="00D14C36">
        <w:rPr>
          <w:rFonts w:ascii="Times New Roman" w:eastAsia="Times New Roman" w:hAnsi="Times New Roman" w:cs="Times New Roman"/>
          <w:lang w:val="en-US"/>
        </w:rPr>
        <w:t xml:space="preserve">In the series configuration, the photovoltaic </w:t>
      </w:r>
      <w:r w:rsidR="00E97D2A">
        <w:rPr>
          <w:rFonts w:ascii="Times New Roman" w:eastAsia="Times New Roman" w:hAnsi="Times New Roman" w:cs="Times New Roman"/>
          <w:lang w:val="en-US"/>
        </w:rPr>
        <w:t>panels</w:t>
      </w:r>
      <w:r w:rsidRPr="00D14C36">
        <w:rPr>
          <w:rFonts w:ascii="Times New Roman" w:eastAsia="Times New Roman" w:hAnsi="Times New Roman" w:cs="Times New Roman"/>
          <w:lang w:val="en-US"/>
        </w:rPr>
        <w:t xml:space="preserve"> are connected to each other in a single string. This arrangement increases the total voltage, as the voltage of each module adds to that of the </w:t>
      </w:r>
      <w:r w:rsidR="00D707D4" w:rsidRPr="00D14C36">
        <w:rPr>
          <w:rFonts w:ascii="Times New Roman" w:eastAsia="Times New Roman" w:hAnsi="Times New Roman" w:cs="Times New Roman"/>
          <w:lang w:val="en-US"/>
        </w:rPr>
        <w:t>others</w:t>
      </w:r>
      <w:r w:rsidR="00D707D4">
        <w:rPr>
          <w:rFonts w:ascii="Times New Roman" w:eastAsia="Times New Roman" w:hAnsi="Times New Roman" w:cs="Times New Roman"/>
          <w:lang w:val="en-US"/>
        </w:rPr>
        <w:t xml:space="preserve"> [</w:t>
      </w:r>
      <w:r w:rsidR="00670B0A">
        <w:rPr>
          <w:rFonts w:ascii="Times New Roman" w:eastAsia="Times New Roman" w:hAnsi="Times New Roman" w:cs="Times New Roman"/>
          <w:lang w:val="en-US"/>
        </w:rPr>
        <w:t>5]</w:t>
      </w:r>
      <w:r w:rsidRPr="00D14C36">
        <w:rPr>
          <w:rFonts w:ascii="Times New Roman" w:eastAsia="Times New Roman" w:hAnsi="Times New Roman" w:cs="Times New Roman"/>
          <w:lang w:val="en-US"/>
        </w:rPr>
        <w:t xml:space="preserve">. </w:t>
      </w:r>
      <w:r w:rsidR="00E97D2A" w:rsidRPr="00E97D2A">
        <w:rPr>
          <w:rFonts w:ascii="Times New Roman" w:eastAsia="Times New Roman" w:hAnsi="Times New Roman" w:cs="Times New Roman"/>
          <w:lang w:val="en-US"/>
        </w:rPr>
        <w:t xml:space="preserve">The maximum voltage </w:t>
      </w:r>
      <w:r w:rsidR="00E97D2A" w:rsidRPr="00ED0D2A">
        <w:rPr>
          <w:rFonts w:ascii="Times New Roman" w:eastAsia="Times New Roman" w:hAnsi="Times New Roman" w:cs="Times New Roman"/>
          <w:lang w:val="en-US"/>
        </w:rPr>
        <w:t>(</w:t>
      </w:r>
      <w:r w:rsidR="00E97D2A" w:rsidRPr="00ED0D2A">
        <w:rPr>
          <w:rFonts w:ascii="Times New Roman" w:eastAsia="Times New Roman" w:hAnsi="Times New Roman" w:cs="Times New Roman"/>
          <w:i/>
          <w:lang w:val="en-US"/>
        </w:rPr>
        <w:t>V</w:t>
      </w:r>
      <w:r w:rsidR="00E97D2A" w:rsidRPr="00ED0D2A">
        <w:rPr>
          <w:rFonts w:ascii="Times New Roman" w:eastAsia="Times New Roman" w:hAnsi="Times New Roman" w:cs="Times New Roman"/>
          <w:i/>
          <w:vertAlign w:val="subscript"/>
          <w:lang w:val="en-US"/>
        </w:rPr>
        <w:t>max</w:t>
      </w:r>
      <w:r w:rsidR="00E97D2A" w:rsidRPr="00ED0D2A">
        <w:rPr>
          <w:rFonts w:ascii="Times New Roman" w:eastAsia="Times New Roman" w:hAnsi="Times New Roman" w:cs="Times New Roman"/>
          <w:lang w:val="en-US"/>
        </w:rPr>
        <w:t>), current (</w:t>
      </w:r>
      <w:r w:rsidR="00E97D2A" w:rsidRPr="00ED0D2A">
        <w:rPr>
          <w:rFonts w:ascii="Times New Roman" w:eastAsia="Times New Roman" w:hAnsi="Times New Roman" w:cs="Times New Roman"/>
          <w:i/>
          <w:lang w:val="en-US"/>
        </w:rPr>
        <w:t>I</w:t>
      </w:r>
      <w:r w:rsidR="00E97D2A" w:rsidRPr="00ED0D2A">
        <w:rPr>
          <w:rFonts w:ascii="Times New Roman" w:eastAsia="Times New Roman" w:hAnsi="Times New Roman" w:cs="Times New Roman"/>
          <w:i/>
          <w:vertAlign w:val="subscript"/>
          <w:lang w:val="en-US"/>
        </w:rPr>
        <w:t>max</w:t>
      </w:r>
      <w:r w:rsidR="00E97D2A" w:rsidRPr="00ED0D2A">
        <w:rPr>
          <w:rFonts w:ascii="Times New Roman" w:eastAsia="Times New Roman" w:hAnsi="Times New Roman" w:cs="Times New Roman"/>
          <w:lang w:val="en-US"/>
        </w:rPr>
        <w:t>), and power (</w:t>
      </w:r>
      <w:r w:rsidR="00E97D2A" w:rsidRPr="00ED0D2A">
        <w:rPr>
          <w:rFonts w:ascii="Times New Roman" w:eastAsia="Times New Roman" w:hAnsi="Times New Roman" w:cs="Times New Roman"/>
          <w:i/>
          <w:lang w:val="en-US"/>
        </w:rPr>
        <w:t>P</w:t>
      </w:r>
      <w:r w:rsidR="00E97D2A" w:rsidRPr="00ED0D2A">
        <w:rPr>
          <w:rFonts w:ascii="Times New Roman" w:eastAsia="Times New Roman" w:hAnsi="Times New Roman" w:cs="Times New Roman"/>
          <w:i/>
          <w:vertAlign w:val="subscript"/>
          <w:lang w:val="en-US"/>
        </w:rPr>
        <w:t>max</w:t>
      </w:r>
      <w:r w:rsidR="00E97D2A" w:rsidRPr="00ED0D2A">
        <w:rPr>
          <w:rFonts w:ascii="Times New Roman" w:eastAsia="Times New Roman" w:hAnsi="Times New Roman" w:cs="Times New Roman"/>
          <w:lang w:val="en-US"/>
        </w:rPr>
        <w:t>) of</w:t>
      </w:r>
      <w:r w:rsidR="00E97D2A" w:rsidRPr="00E97D2A">
        <w:rPr>
          <w:rFonts w:ascii="Times New Roman" w:eastAsia="Times New Roman" w:hAnsi="Times New Roman" w:cs="Times New Roman"/>
          <w:lang w:val="en-US"/>
        </w:rPr>
        <w:t xml:space="preserve"> each panel are its output parameters while the </w:t>
      </w:r>
      <w:r w:rsidR="00E97D2A" w:rsidRPr="00E97D2A">
        <w:rPr>
          <w:rFonts w:ascii="Times New Roman" w:eastAsia="Times New Roman" w:hAnsi="Times New Roman" w:cs="Times New Roman"/>
          <w:lang w:val="en-US"/>
        </w:rPr>
        <w:lastRenderedPageBreak/>
        <w:t>photovoltaic system is working correctly</w:t>
      </w:r>
      <w:r w:rsidRPr="00D14C36">
        <w:rPr>
          <w:rFonts w:ascii="Times New Roman" w:eastAsia="Times New Roman" w:hAnsi="Times New Roman" w:cs="Times New Roman"/>
          <w:lang w:val="en-US"/>
        </w:rPr>
        <w:t xml:space="preserve">. The main advantage of this configuration is its simplicity and efficiency under optimal sunlight conditions, allowing for maximum power output. </w:t>
      </w:r>
      <w:r w:rsidR="00406065" w:rsidRPr="00406065">
        <w:rPr>
          <w:rFonts w:ascii="Times New Roman" w:eastAsia="Times New Roman" w:hAnsi="Times New Roman" w:cs="Times New Roman"/>
          <w:lang w:val="en-US"/>
        </w:rPr>
        <w:t xml:space="preserve">nevertheless, an important weakness is that the performance of the whole series will be limited, leading to significant power losses, if one panel in the string is </w:t>
      </w:r>
      <w:r w:rsidR="009B5758" w:rsidRPr="00406065">
        <w:rPr>
          <w:rFonts w:ascii="Times New Roman" w:eastAsia="Times New Roman" w:hAnsi="Times New Roman" w:cs="Times New Roman"/>
          <w:lang w:val="en-US"/>
        </w:rPr>
        <w:t>shaded.</w:t>
      </w:r>
      <w:r w:rsidRPr="00D14C36">
        <w:rPr>
          <w:rFonts w:ascii="Times New Roman" w:eastAsia="Times New Roman" w:hAnsi="Times New Roman" w:cs="Times New Roman"/>
          <w:lang w:val="en-US"/>
        </w:rPr>
        <w:t xml:space="preserve"> The model used in this research is a 4x4 panel</w:t>
      </w:r>
      <w:r w:rsidR="00AE594B">
        <w:rPr>
          <w:rFonts w:ascii="Times New Roman" w:eastAsia="Times New Roman" w:hAnsi="Times New Roman" w:cs="Times New Roman"/>
          <w:lang w:val="en-US"/>
        </w:rPr>
        <w:t>s</w:t>
      </w:r>
      <w:r w:rsidR="00670B0A">
        <w:rPr>
          <w:rFonts w:ascii="Times New Roman" w:eastAsia="Times New Roman" w:hAnsi="Times New Roman" w:cs="Times New Roman"/>
          <w:lang w:val="en-US"/>
        </w:rPr>
        <w:t xml:space="preserve"> [6]</w:t>
      </w:r>
      <w:r w:rsidRPr="00D14C36">
        <w:rPr>
          <w:rFonts w:ascii="Times New Roman" w:eastAsia="Times New Roman" w:hAnsi="Times New Roman" w:cs="Times New Roman"/>
          <w:lang w:val="en-US"/>
        </w:rPr>
        <w:t>.</w:t>
      </w:r>
    </w:p>
    <w:p w14:paraId="7625FF1E" w14:textId="093E9BA3" w:rsidR="0036362B" w:rsidRPr="008532C2" w:rsidRDefault="0036362B" w:rsidP="008532C2">
      <w:pPr>
        <w:pStyle w:val="ListParagraph"/>
        <w:numPr>
          <w:ilvl w:val="1"/>
          <w:numId w:val="6"/>
        </w:numPr>
        <w:autoSpaceDE w:val="0"/>
        <w:autoSpaceDN w:val="0"/>
        <w:adjustRightInd w:val="0"/>
        <w:spacing w:after="120"/>
        <w:ind w:left="788" w:right="-57" w:hanging="431"/>
        <w:jc w:val="both"/>
        <w:rPr>
          <w:rFonts w:ascii="Times New Roman" w:eastAsia="Times New Roman" w:hAnsi="Times New Roman" w:cs="Times New Roman"/>
          <w:b/>
          <w:bCs/>
          <w:shd w:val="clear" w:color="auto" w:fill="FFFFFF"/>
          <w:lang w:val="en-US" w:eastAsia="tr-TR"/>
        </w:rPr>
      </w:pPr>
      <w:r w:rsidRPr="0036362B">
        <w:rPr>
          <w:rFonts w:ascii="Times New Roman" w:eastAsia="Times New Roman" w:hAnsi="Times New Roman" w:cs="Times New Roman"/>
          <w:b/>
          <w:bCs/>
          <w:shd w:val="clear" w:color="auto" w:fill="FFFFFF"/>
          <w:lang w:val="en-US" w:eastAsia="tr-TR"/>
        </w:rPr>
        <w:t>Serie-Parallel Configuration</w:t>
      </w:r>
    </w:p>
    <w:p w14:paraId="1E7C37EB" w14:textId="0F3174A5" w:rsidR="00B50575" w:rsidRPr="00B50575" w:rsidRDefault="00F34332" w:rsidP="008532C2">
      <w:pPr>
        <w:pStyle w:val="ListParagraph"/>
        <w:spacing w:after="0"/>
        <w:ind w:left="357"/>
        <w:jc w:val="both"/>
        <w:rPr>
          <w:rFonts w:ascii="Times New Roman" w:hAnsi="Times New Roman" w:cs="Times New Roman"/>
        </w:rPr>
      </w:pPr>
      <w:r w:rsidRPr="00F34332">
        <w:rPr>
          <w:rFonts w:ascii="Times New Roman" w:hAnsi="Times New Roman" w:cs="Times New Roman"/>
        </w:rPr>
        <w:t>Initially, the PV modules get connected in series to form strings. Several strings then connect in parallel</w:t>
      </w:r>
      <w:r w:rsidR="0036362B" w:rsidRPr="0036362B">
        <w:rPr>
          <w:rFonts w:ascii="Times New Roman" w:hAnsi="Times New Roman" w:cs="Times New Roman"/>
        </w:rPr>
        <w:t>. This configuration allows both voltage (via series connection) and current (via parallel connection) to be increased. The advantage of this configuration is that in the event of partial shading, only the affected string experiences reduced performance, while the other strings continue to operate normally. However, shading on an entire string can lead to significant power losses</w:t>
      </w:r>
      <w:r w:rsidR="00670B0A">
        <w:rPr>
          <w:rFonts w:ascii="Times New Roman" w:hAnsi="Times New Roman" w:cs="Times New Roman"/>
        </w:rPr>
        <w:t xml:space="preserve"> [</w:t>
      </w:r>
      <w:r w:rsidR="00D707D4">
        <w:rPr>
          <w:rFonts w:ascii="Times New Roman" w:hAnsi="Times New Roman" w:cs="Times New Roman"/>
        </w:rPr>
        <w:t>7</w:t>
      </w:r>
      <w:r w:rsidR="00670B0A">
        <w:rPr>
          <w:rFonts w:ascii="Times New Roman" w:hAnsi="Times New Roman" w:cs="Times New Roman"/>
        </w:rPr>
        <w:t>]</w:t>
      </w:r>
      <w:r w:rsidR="0036362B" w:rsidRPr="0036362B">
        <w:rPr>
          <w:rFonts w:ascii="Times New Roman" w:hAnsi="Times New Roman" w:cs="Times New Roman"/>
        </w:rPr>
        <w:t>.</w:t>
      </w:r>
    </w:p>
    <w:p w14:paraId="18FA66B7" w14:textId="48180AD5" w:rsidR="0036362B" w:rsidRPr="0036362B" w:rsidRDefault="0036362B" w:rsidP="008532C2">
      <w:pPr>
        <w:pStyle w:val="ListParagraph"/>
        <w:numPr>
          <w:ilvl w:val="1"/>
          <w:numId w:val="6"/>
        </w:numPr>
        <w:autoSpaceDE w:val="0"/>
        <w:autoSpaceDN w:val="0"/>
        <w:adjustRightInd w:val="0"/>
        <w:spacing w:after="120"/>
        <w:ind w:left="788" w:right="-57" w:hanging="431"/>
        <w:jc w:val="both"/>
        <w:rPr>
          <w:rFonts w:ascii="Times New Roman" w:eastAsia="Times New Roman" w:hAnsi="Times New Roman" w:cs="Times New Roman"/>
          <w:b/>
          <w:bCs/>
          <w:shd w:val="clear" w:color="auto" w:fill="FFFFFF"/>
          <w:lang w:val="en-US" w:eastAsia="tr-TR"/>
        </w:rPr>
      </w:pPr>
      <w:r w:rsidRPr="0036362B">
        <w:rPr>
          <w:rFonts w:ascii="Times New Roman" w:hAnsi="Times New Roman" w:cs="Times New Roman"/>
          <w:b/>
          <w:bCs/>
        </w:rPr>
        <w:t>Total Cross-Tied Configuration</w:t>
      </w:r>
    </w:p>
    <w:p w14:paraId="11DA38DB" w14:textId="74E144C3" w:rsidR="0036362B" w:rsidRDefault="0036362B" w:rsidP="008532C2">
      <w:pPr>
        <w:pStyle w:val="ListParagraph"/>
        <w:spacing w:after="0"/>
        <w:ind w:left="357"/>
        <w:jc w:val="both"/>
        <w:rPr>
          <w:rFonts w:ascii="Times New Roman" w:hAnsi="Times New Roman" w:cs="Times New Roman"/>
        </w:rPr>
      </w:pPr>
      <w:r w:rsidRPr="0036362B">
        <w:rPr>
          <w:rFonts w:ascii="Times New Roman" w:hAnsi="Times New Roman" w:cs="Times New Roman"/>
        </w:rPr>
        <w:t xml:space="preserve">The </w:t>
      </w:r>
      <w:r w:rsidR="0055578E">
        <w:rPr>
          <w:rFonts w:ascii="Times New Roman" w:hAnsi="Times New Roman" w:cs="Times New Roman"/>
        </w:rPr>
        <w:t xml:space="preserve">TCT </w:t>
      </w:r>
      <w:r w:rsidRPr="0036362B">
        <w:rPr>
          <w:rFonts w:ascii="Times New Roman" w:hAnsi="Times New Roman" w:cs="Times New Roman"/>
        </w:rPr>
        <w:t xml:space="preserve">configuration is an improvement over the </w:t>
      </w:r>
      <w:r w:rsidR="00A85254">
        <w:rPr>
          <w:rFonts w:ascii="Times New Roman" w:hAnsi="Times New Roman" w:cs="Times New Roman"/>
        </w:rPr>
        <w:t>S</w:t>
      </w:r>
      <w:r w:rsidR="00406065">
        <w:rPr>
          <w:rFonts w:ascii="Times New Roman" w:hAnsi="Times New Roman" w:cs="Times New Roman"/>
        </w:rPr>
        <w:t>erie-</w:t>
      </w:r>
      <w:r w:rsidR="00A85254">
        <w:rPr>
          <w:rFonts w:ascii="Times New Roman" w:hAnsi="Times New Roman" w:cs="Times New Roman"/>
        </w:rPr>
        <w:t>P</w:t>
      </w:r>
      <w:r w:rsidR="00406065">
        <w:rPr>
          <w:rFonts w:ascii="Times New Roman" w:hAnsi="Times New Roman" w:cs="Times New Roman"/>
        </w:rPr>
        <w:t>arallel</w:t>
      </w:r>
      <w:r w:rsidR="00A85254">
        <w:rPr>
          <w:rFonts w:ascii="Times New Roman" w:hAnsi="Times New Roman" w:cs="Times New Roman"/>
        </w:rPr>
        <w:t xml:space="preserve"> </w:t>
      </w:r>
      <w:r w:rsidRPr="0036362B">
        <w:rPr>
          <w:rFonts w:ascii="Times New Roman" w:hAnsi="Times New Roman" w:cs="Times New Roman"/>
        </w:rPr>
        <w:t>configuration, where cross ties are added between the modules in each row. This helps balance the voltage across rows of modules and distribute the current more evenly among columns. In the event of partial shading, this configuration allows losses to be limited by distributing the current through unaffected modules. As a result, the system's performance is less sensitive to shading compared to series or series-parallel configurations</w:t>
      </w:r>
      <w:r w:rsidR="00670B0A">
        <w:rPr>
          <w:rFonts w:ascii="Times New Roman" w:hAnsi="Times New Roman" w:cs="Times New Roman"/>
        </w:rPr>
        <w:t xml:space="preserve"> [</w:t>
      </w:r>
      <w:r w:rsidR="008040ED">
        <w:rPr>
          <w:rFonts w:ascii="Times New Roman" w:hAnsi="Times New Roman" w:cs="Times New Roman"/>
        </w:rPr>
        <w:t>7</w:t>
      </w:r>
      <w:r w:rsidR="00670B0A">
        <w:rPr>
          <w:rFonts w:ascii="Times New Roman" w:hAnsi="Times New Roman" w:cs="Times New Roman"/>
        </w:rPr>
        <w:t>]</w:t>
      </w:r>
      <w:r w:rsidRPr="0036362B">
        <w:rPr>
          <w:rFonts w:ascii="Times New Roman" w:hAnsi="Times New Roman" w:cs="Times New Roman"/>
        </w:rPr>
        <w:t>.</w:t>
      </w:r>
    </w:p>
    <w:p w14:paraId="7B40C5E4" w14:textId="2ACBB256" w:rsidR="0036362B" w:rsidRPr="0036362B" w:rsidRDefault="0036362B" w:rsidP="008532C2">
      <w:pPr>
        <w:pStyle w:val="ListParagraph"/>
        <w:numPr>
          <w:ilvl w:val="1"/>
          <w:numId w:val="6"/>
        </w:numPr>
        <w:autoSpaceDE w:val="0"/>
        <w:autoSpaceDN w:val="0"/>
        <w:adjustRightInd w:val="0"/>
        <w:spacing w:after="120"/>
        <w:ind w:left="788" w:right="-57" w:hanging="431"/>
        <w:jc w:val="both"/>
        <w:rPr>
          <w:rFonts w:ascii="Times New Roman" w:eastAsia="Times New Roman" w:hAnsi="Times New Roman" w:cs="Times New Roman"/>
          <w:b/>
          <w:bCs/>
          <w:shd w:val="clear" w:color="auto" w:fill="FFFFFF"/>
          <w:lang w:val="en-US" w:eastAsia="tr-TR"/>
        </w:rPr>
      </w:pPr>
      <w:r w:rsidRPr="0036362B">
        <w:rPr>
          <w:rFonts w:ascii="Times New Roman" w:hAnsi="Times New Roman" w:cs="Times New Roman"/>
          <w:b/>
          <w:bCs/>
        </w:rPr>
        <w:t>Bridged-Link Configuration</w:t>
      </w:r>
    </w:p>
    <w:p w14:paraId="064C340A" w14:textId="0401CD88" w:rsidR="004A7B7F" w:rsidRDefault="004A7B7F" w:rsidP="008532C2">
      <w:pPr>
        <w:autoSpaceDE w:val="0"/>
        <w:autoSpaceDN w:val="0"/>
        <w:adjustRightInd w:val="0"/>
        <w:spacing w:after="0"/>
        <w:ind w:left="357" w:right="-57"/>
        <w:jc w:val="both"/>
        <w:rPr>
          <w:rFonts w:ascii="Times New Roman" w:hAnsi="Times New Roman" w:cs="Times New Roman"/>
        </w:rPr>
      </w:pPr>
      <w:r w:rsidRPr="009914DF">
        <w:rPr>
          <w:rFonts w:ascii="Times New Roman" w:hAnsi="Times New Roman" w:cs="Times New Roman"/>
        </w:rPr>
        <w:t>The bridged-link configuration is another variant that combines features of both series and parallel connections, while introducing "bridges" between some modules. These bridges are formed by connecting two modules in series, and then linking those series connections in parallel. The bridges are further connected by cross ties to create a more robust structure against partial shading. The main advantage of this configuration is that it reduces power losses under shading conditions, as currents can flow through multiple alternative paths</w:t>
      </w:r>
      <w:r w:rsidR="00670B0A">
        <w:rPr>
          <w:rFonts w:ascii="Times New Roman" w:hAnsi="Times New Roman" w:cs="Times New Roman"/>
        </w:rPr>
        <w:t xml:space="preserve"> [</w:t>
      </w:r>
      <w:r w:rsidR="008040ED">
        <w:rPr>
          <w:rFonts w:ascii="Times New Roman" w:hAnsi="Times New Roman" w:cs="Times New Roman"/>
        </w:rPr>
        <w:t>8</w:t>
      </w:r>
      <w:r w:rsidR="00670B0A">
        <w:rPr>
          <w:rFonts w:ascii="Times New Roman" w:hAnsi="Times New Roman" w:cs="Times New Roman"/>
        </w:rPr>
        <w:t>]</w:t>
      </w:r>
      <w:r>
        <w:rPr>
          <w:rFonts w:ascii="Times New Roman" w:hAnsi="Times New Roman" w:cs="Times New Roman"/>
        </w:rPr>
        <w:t>.</w:t>
      </w:r>
      <w:r w:rsidR="003E1606" w:rsidRPr="003E1606">
        <w:rPr>
          <w:rFonts w:ascii="Times New Roman" w:hAnsi="Times New Roman" w:cs="Times New Roman"/>
        </w:rPr>
        <w:t xml:space="preserve"> </w:t>
      </w:r>
    </w:p>
    <w:p w14:paraId="388ACEC7" w14:textId="77777777" w:rsidR="004A7B7F" w:rsidRDefault="004A7B7F" w:rsidP="008532C2">
      <w:pPr>
        <w:pStyle w:val="ListParagraph"/>
        <w:numPr>
          <w:ilvl w:val="1"/>
          <w:numId w:val="6"/>
        </w:numPr>
        <w:autoSpaceDE w:val="0"/>
        <w:autoSpaceDN w:val="0"/>
        <w:adjustRightInd w:val="0"/>
        <w:spacing w:after="120"/>
        <w:ind w:left="788" w:right="-57" w:hanging="431"/>
        <w:jc w:val="both"/>
        <w:rPr>
          <w:rFonts w:ascii="Times New Roman" w:eastAsia="Times New Roman" w:hAnsi="Times New Roman" w:cs="Times New Roman"/>
          <w:b/>
          <w:bCs/>
          <w:shd w:val="clear" w:color="auto" w:fill="FFFFFF"/>
          <w:lang w:val="en-US" w:eastAsia="tr-TR"/>
        </w:rPr>
      </w:pPr>
      <w:r w:rsidRPr="004A7B7F">
        <w:rPr>
          <w:rFonts w:ascii="Times New Roman" w:eastAsia="Times New Roman" w:hAnsi="Times New Roman" w:cs="Times New Roman"/>
          <w:b/>
          <w:bCs/>
          <w:shd w:val="clear" w:color="auto" w:fill="FFFFFF"/>
          <w:lang w:val="en-US" w:eastAsia="tr-TR"/>
        </w:rPr>
        <w:t>Honey-Comb Configuration</w:t>
      </w:r>
    </w:p>
    <w:p w14:paraId="71F90003" w14:textId="25F5635F" w:rsidR="004A7B7F" w:rsidRDefault="0055578E" w:rsidP="008532C2">
      <w:pPr>
        <w:autoSpaceDE w:val="0"/>
        <w:autoSpaceDN w:val="0"/>
        <w:adjustRightInd w:val="0"/>
        <w:spacing w:after="0"/>
        <w:ind w:left="357" w:right="-57"/>
        <w:jc w:val="both"/>
        <w:rPr>
          <w:rFonts w:ascii="Times New Roman" w:hAnsi="Times New Roman" w:cs="Times New Roman"/>
        </w:rPr>
      </w:pPr>
      <w:r w:rsidRPr="0055578E">
        <w:rPr>
          <w:rFonts w:ascii="Times New Roman" w:hAnsi="Times New Roman" w:cs="Times New Roman"/>
        </w:rPr>
        <w:t>The HC configuration is an adaptation of the bridged-link array, featuring adjustable bridge sizes</w:t>
      </w:r>
      <w:r w:rsidR="004A7B7F" w:rsidRPr="004A7B7F">
        <w:rPr>
          <w:rFonts w:ascii="Times New Roman" w:hAnsi="Times New Roman" w:cs="Times New Roman"/>
        </w:rPr>
        <w:t xml:space="preserve">. </w:t>
      </w:r>
      <w:r w:rsidR="00DE40B5" w:rsidRPr="00DE40B5">
        <w:rPr>
          <w:rFonts w:ascii="Times New Roman" w:hAnsi="Times New Roman" w:cs="Times New Roman"/>
        </w:rPr>
        <w:t xml:space="preserve">The panels are connected in series within small bridges, which are connected by cross ties, just like in the BL array. </w:t>
      </w:r>
      <w:r w:rsidR="004A7B7F" w:rsidRPr="004A7B7F">
        <w:rPr>
          <w:rFonts w:ascii="Times New Roman" w:hAnsi="Times New Roman" w:cs="Times New Roman"/>
        </w:rPr>
        <w:t>The honey-comb structure allows for more efficient current distribution across the modules, minimizing power losses</w:t>
      </w:r>
      <w:r w:rsidR="00670B0A">
        <w:rPr>
          <w:rFonts w:ascii="Times New Roman" w:hAnsi="Times New Roman" w:cs="Times New Roman"/>
        </w:rPr>
        <w:t xml:space="preserve"> [</w:t>
      </w:r>
      <w:r w:rsidR="008040ED">
        <w:rPr>
          <w:rFonts w:ascii="Times New Roman" w:hAnsi="Times New Roman" w:cs="Times New Roman"/>
        </w:rPr>
        <w:t>9</w:t>
      </w:r>
      <w:r w:rsidR="00670B0A">
        <w:rPr>
          <w:rFonts w:ascii="Times New Roman" w:hAnsi="Times New Roman" w:cs="Times New Roman"/>
        </w:rPr>
        <w:t>]</w:t>
      </w:r>
      <w:r w:rsidR="004A7B7F" w:rsidRPr="004A7B7F">
        <w:rPr>
          <w:rFonts w:ascii="Times New Roman" w:hAnsi="Times New Roman" w:cs="Times New Roman"/>
        </w:rPr>
        <w:t>.</w:t>
      </w:r>
    </w:p>
    <w:p w14:paraId="0A3B7E6D" w14:textId="76DF5226" w:rsidR="004A7B7F" w:rsidRDefault="00296D27" w:rsidP="004A7B7F">
      <w:pPr>
        <w:autoSpaceDE w:val="0"/>
        <w:autoSpaceDN w:val="0"/>
        <w:adjustRightInd w:val="0"/>
        <w:spacing w:before="120" w:after="0"/>
        <w:ind w:left="360" w:right="-59"/>
        <w:jc w:val="both"/>
        <w:rPr>
          <w:rFonts w:ascii="Times New Roman" w:hAnsi="Times New Roman" w:cs="Times New Roman"/>
        </w:rPr>
      </w:pPr>
      <w:r w:rsidRPr="00296D27">
        <w:rPr>
          <w:rFonts w:ascii="Times New Roman" w:hAnsi="Times New Roman" w:cs="Times New Roman"/>
          <w:noProof/>
        </w:rPr>
        <w:drawing>
          <wp:inline distT="0" distB="0" distL="0" distR="0" wp14:anchorId="705F8392" wp14:editId="0E6F25D4">
            <wp:extent cx="2376000" cy="3352383"/>
            <wp:effectExtent l="0" t="0" r="5715" b="635"/>
            <wp:docPr id="568026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026418" name=""/>
                    <pic:cNvPicPr/>
                  </pic:nvPicPr>
                  <pic:blipFill>
                    <a:blip r:embed="rId12"/>
                    <a:stretch>
                      <a:fillRect/>
                    </a:stretch>
                  </pic:blipFill>
                  <pic:spPr>
                    <a:xfrm>
                      <a:off x="0" y="0"/>
                      <a:ext cx="2376000" cy="3352383"/>
                    </a:xfrm>
                    <a:prstGeom prst="rect">
                      <a:avLst/>
                    </a:prstGeom>
                  </pic:spPr>
                </pic:pic>
              </a:graphicData>
            </a:graphic>
          </wp:inline>
        </w:drawing>
      </w:r>
    </w:p>
    <w:p w14:paraId="5565CE37" w14:textId="169748BC" w:rsidR="009E3B2B" w:rsidRPr="009E3B2B" w:rsidRDefault="00BF7A2D" w:rsidP="009E3B2B">
      <w:pPr>
        <w:pStyle w:val="ListParagraph"/>
        <w:autoSpaceDE w:val="0"/>
        <w:autoSpaceDN w:val="0"/>
        <w:adjustRightInd w:val="0"/>
        <w:spacing w:after="120" w:line="276" w:lineRule="auto"/>
        <w:ind w:left="360"/>
        <w:jc w:val="both"/>
        <w:rPr>
          <w:rFonts w:ascii="Times New Roman" w:eastAsia="Times New Roman" w:hAnsi="Times New Roman" w:cs="Times New Roman"/>
          <w:sz w:val="20"/>
          <w:szCs w:val="20"/>
          <w:shd w:val="clear" w:color="auto" w:fill="FFFFFF"/>
          <w:lang w:eastAsia="tr-TR"/>
        </w:rPr>
      </w:pPr>
      <w:r w:rsidRPr="00BF7A2D">
        <w:rPr>
          <w:rFonts w:ascii="Times New Roman" w:eastAsia="Times New Roman" w:hAnsi="Times New Roman" w:cs="Times New Roman"/>
          <w:b/>
          <w:bCs/>
          <w:sz w:val="20"/>
          <w:szCs w:val="20"/>
          <w:shd w:val="clear" w:color="auto" w:fill="FFFFFF"/>
          <w:lang w:eastAsia="tr-TR"/>
        </w:rPr>
        <w:t xml:space="preserve">Figure 1: </w:t>
      </w:r>
      <w:r w:rsidRPr="00BF7A2D">
        <w:rPr>
          <w:rFonts w:ascii="Times New Roman" w:eastAsia="Times New Roman" w:hAnsi="Times New Roman" w:cs="Times New Roman"/>
          <w:sz w:val="20"/>
          <w:szCs w:val="20"/>
          <w:shd w:val="clear" w:color="auto" w:fill="FFFFFF"/>
          <w:lang w:eastAsia="tr-TR"/>
        </w:rPr>
        <w:t>PV configurations: a) S</w:t>
      </w:r>
      <w:r w:rsidR="00296D27">
        <w:rPr>
          <w:rFonts w:ascii="Times New Roman" w:eastAsia="Times New Roman" w:hAnsi="Times New Roman" w:cs="Times New Roman"/>
          <w:sz w:val="20"/>
          <w:szCs w:val="20"/>
          <w:shd w:val="clear" w:color="auto" w:fill="FFFFFF"/>
          <w:lang w:eastAsia="tr-TR"/>
        </w:rPr>
        <w:t>erie</w:t>
      </w:r>
      <w:r w:rsidRPr="00BF7A2D">
        <w:rPr>
          <w:rFonts w:ascii="Times New Roman" w:eastAsia="Times New Roman" w:hAnsi="Times New Roman" w:cs="Times New Roman"/>
          <w:sz w:val="20"/>
          <w:szCs w:val="20"/>
          <w:shd w:val="clear" w:color="auto" w:fill="FFFFFF"/>
          <w:lang w:eastAsia="tr-TR"/>
        </w:rPr>
        <w:t>, b) S</w:t>
      </w:r>
      <w:r w:rsidR="00296D27">
        <w:rPr>
          <w:rFonts w:ascii="Times New Roman" w:eastAsia="Times New Roman" w:hAnsi="Times New Roman" w:cs="Times New Roman"/>
          <w:sz w:val="20"/>
          <w:szCs w:val="20"/>
          <w:shd w:val="clear" w:color="auto" w:fill="FFFFFF"/>
          <w:lang w:eastAsia="tr-TR"/>
        </w:rPr>
        <w:t>erie-</w:t>
      </w:r>
      <w:r w:rsidRPr="00BF7A2D">
        <w:rPr>
          <w:rFonts w:ascii="Times New Roman" w:eastAsia="Times New Roman" w:hAnsi="Times New Roman" w:cs="Times New Roman"/>
          <w:sz w:val="20"/>
          <w:szCs w:val="20"/>
          <w:shd w:val="clear" w:color="auto" w:fill="FFFFFF"/>
          <w:lang w:eastAsia="tr-TR"/>
        </w:rPr>
        <w:t>P</w:t>
      </w:r>
      <w:r w:rsidR="00296D27">
        <w:rPr>
          <w:rFonts w:ascii="Times New Roman" w:eastAsia="Times New Roman" w:hAnsi="Times New Roman" w:cs="Times New Roman"/>
          <w:sz w:val="20"/>
          <w:szCs w:val="20"/>
          <w:shd w:val="clear" w:color="auto" w:fill="FFFFFF"/>
          <w:lang w:eastAsia="tr-TR"/>
        </w:rPr>
        <w:t>arallel</w:t>
      </w:r>
      <w:r w:rsidRPr="00BF7A2D">
        <w:rPr>
          <w:rFonts w:ascii="Times New Roman" w:eastAsia="Times New Roman" w:hAnsi="Times New Roman" w:cs="Times New Roman"/>
          <w:sz w:val="20"/>
          <w:szCs w:val="20"/>
          <w:shd w:val="clear" w:color="auto" w:fill="FFFFFF"/>
          <w:lang w:eastAsia="tr-TR"/>
        </w:rPr>
        <w:t xml:space="preserve">, c) </w:t>
      </w:r>
      <w:r w:rsidR="00296D27" w:rsidRPr="00B402F5">
        <w:rPr>
          <w:rFonts w:ascii="Times New Roman" w:hAnsi="Times New Roman" w:cs="Times New Roman"/>
          <w:lang w:val="en-US"/>
        </w:rPr>
        <w:t>Total-Cross-Tied</w:t>
      </w:r>
      <w:r w:rsidRPr="00BF7A2D">
        <w:rPr>
          <w:rFonts w:ascii="Times New Roman" w:eastAsia="Times New Roman" w:hAnsi="Times New Roman" w:cs="Times New Roman"/>
          <w:sz w:val="20"/>
          <w:szCs w:val="20"/>
          <w:shd w:val="clear" w:color="auto" w:fill="FFFFFF"/>
          <w:lang w:eastAsia="tr-TR"/>
        </w:rPr>
        <w:t>, d)</w:t>
      </w:r>
      <w:r w:rsidR="00E36D41" w:rsidRPr="00E36D41">
        <w:rPr>
          <w:rFonts w:ascii="Times New Roman" w:hAnsi="Times New Roman" w:cs="Times New Roman"/>
          <w:bCs/>
          <w:color w:val="000000" w:themeColor="text1"/>
          <w:lang w:val="en-US" w:eastAsia="tr-TR"/>
        </w:rPr>
        <w:t xml:space="preserve"> </w:t>
      </w:r>
      <w:r w:rsidR="00E36D41" w:rsidRPr="007D1FEA">
        <w:rPr>
          <w:rFonts w:ascii="Times New Roman" w:hAnsi="Times New Roman" w:cs="Times New Roman"/>
          <w:bCs/>
          <w:color w:val="000000" w:themeColor="text1"/>
          <w:lang w:val="en-US" w:eastAsia="tr-TR"/>
        </w:rPr>
        <w:t>Bridged-Link</w:t>
      </w:r>
      <w:r w:rsidRPr="00BF7A2D">
        <w:rPr>
          <w:rFonts w:ascii="Times New Roman" w:eastAsia="Times New Roman" w:hAnsi="Times New Roman" w:cs="Times New Roman"/>
          <w:sz w:val="20"/>
          <w:szCs w:val="20"/>
          <w:shd w:val="clear" w:color="auto" w:fill="FFFFFF"/>
          <w:lang w:eastAsia="tr-TR"/>
        </w:rPr>
        <w:t>, e) H</w:t>
      </w:r>
      <w:r w:rsidR="00E36D41">
        <w:rPr>
          <w:rFonts w:ascii="Times New Roman" w:eastAsia="Times New Roman" w:hAnsi="Times New Roman" w:cs="Times New Roman"/>
          <w:sz w:val="20"/>
          <w:szCs w:val="20"/>
          <w:shd w:val="clear" w:color="auto" w:fill="FFFFFF"/>
          <w:lang w:eastAsia="tr-TR"/>
        </w:rPr>
        <w:t>oney-</w:t>
      </w:r>
      <w:r w:rsidRPr="00BF7A2D">
        <w:rPr>
          <w:rFonts w:ascii="Times New Roman" w:eastAsia="Times New Roman" w:hAnsi="Times New Roman" w:cs="Times New Roman"/>
          <w:sz w:val="20"/>
          <w:szCs w:val="20"/>
          <w:shd w:val="clear" w:color="auto" w:fill="FFFFFF"/>
          <w:lang w:eastAsia="tr-TR"/>
        </w:rPr>
        <w:t>C</w:t>
      </w:r>
      <w:r w:rsidR="00E36D41">
        <w:rPr>
          <w:rFonts w:ascii="Times New Roman" w:eastAsia="Times New Roman" w:hAnsi="Times New Roman" w:cs="Times New Roman"/>
          <w:sz w:val="20"/>
          <w:szCs w:val="20"/>
          <w:shd w:val="clear" w:color="auto" w:fill="FFFFFF"/>
          <w:lang w:eastAsia="tr-TR"/>
        </w:rPr>
        <w:t>om</w:t>
      </w:r>
      <w:r w:rsidR="00C35F45">
        <w:rPr>
          <w:rFonts w:ascii="Times New Roman" w:eastAsia="Times New Roman" w:hAnsi="Times New Roman" w:cs="Times New Roman"/>
          <w:sz w:val="20"/>
          <w:szCs w:val="20"/>
          <w:shd w:val="clear" w:color="auto" w:fill="FFFFFF"/>
          <w:lang w:eastAsia="tr-TR"/>
        </w:rPr>
        <w:t>b</w:t>
      </w:r>
    </w:p>
    <w:p w14:paraId="7A169089" w14:textId="77777777" w:rsidR="009E3B2B" w:rsidRDefault="009E3B2B" w:rsidP="00296D27">
      <w:pPr>
        <w:pStyle w:val="ListParagraph"/>
        <w:autoSpaceDE w:val="0"/>
        <w:autoSpaceDN w:val="0"/>
        <w:adjustRightInd w:val="0"/>
        <w:spacing w:after="120" w:line="276" w:lineRule="auto"/>
        <w:ind w:left="360"/>
        <w:jc w:val="both"/>
        <w:rPr>
          <w:rFonts w:ascii="Times New Roman" w:eastAsia="Times New Roman" w:hAnsi="Times New Roman" w:cs="Times New Roman"/>
          <w:sz w:val="20"/>
          <w:szCs w:val="20"/>
          <w:shd w:val="clear" w:color="auto" w:fill="FFFFFF"/>
          <w:lang w:eastAsia="tr-TR"/>
        </w:rPr>
      </w:pPr>
    </w:p>
    <w:p w14:paraId="19D22A16" w14:textId="77777777" w:rsidR="00626C58" w:rsidRDefault="00626C58" w:rsidP="00296D27">
      <w:pPr>
        <w:pStyle w:val="ListParagraph"/>
        <w:autoSpaceDE w:val="0"/>
        <w:autoSpaceDN w:val="0"/>
        <w:adjustRightInd w:val="0"/>
        <w:spacing w:after="120" w:line="276" w:lineRule="auto"/>
        <w:ind w:left="360"/>
        <w:jc w:val="both"/>
        <w:rPr>
          <w:rFonts w:ascii="Times New Roman" w:eastAsia="Times New Roman" w:hAnsi="Times New Roman" w:cs="Times New Roman"/>
          <w:sz w:val="20"/>
          <w:szCs w:val="20"/>
          <w:shd w:val="clear" w:color="auto" w:fill="FFFFFF"/>
          <w:lang w:eastAsia="tr-TR"/>
        </w:rPr>
      </w:pPr>
    </w:p>
    <w:p w14:paraId="1825A7C1" w14:textId="77777777" w:rsidR="00626C58" w:rsidRPr="00296D27" w:rsidRDefault="00626C58" w:rsidP="00296D27">
      <w:pPr>
        <w:pStyle w:val="ListParagraph"/>
        <w:autoSpaceDE w:val="0"/>
        <w:autoSpaceDN w:val="0"/>
        <w:adjustRightInd w:val="0"/>
        <w:spacing w:after="120" w:line="276" w:lineRule="auto"/>
        <w:ind w:left="360"/>
        <w:jc w:val="both"/>
        <w:rPr>
          <w:rFonts w:ascii="Times New Roman" w:eastAsia="Times New Roman" w:hAnsi="Times New Roman" w:cs="Times New Roman"/>
          <w:sz w:val="20"/>
          <w:szCs w:val="20"/>
          <w:shd w:val="clear" w:color="auto" w:fill="FFFFFF"/>
          <w:lang w:eastAsia="tr-TR"/>
        </w:rPr>
      </w:pPr>
    </w:p>
    <w:p w14:paraId="4A0C6CD6" w14:textId="7BE0F4B2" w:rsidR="00CA318B" w:rsidRPr="00CA318B" w:rsidRDefault="008315E7"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8315E7">
        <w:rPr>
          <w:rFonts w:ascii="Times New Roman" w:hAnsi="Times New Roman" w:cs="Times New Roman"/>
          <w:b/>
          <w:sz w:val="24"/>
          <w:szCs w:val="24"/>
        </w:rPr>
        <w:lastRenderedPageBreak/>
        <w:t xml:space="preserve">Analysis of partial shading conditions </w:t>
      </w:r>
    </w:p>
    <w:p w14:paraId="1836D752" w14:textId="0AEF29A7" w:rsidR="00626C58" w:rsidRPr="00626C58" w:rsidRDefault="00626C58" w:rsidP="00626C58">
      <w:pPr>
        <w:pStyle w:val="ListParagraph"/>
        <w:numPr>
          <w:ilvl w:val="1"/>
          <w:numId w:val="6"/>
        </w:numPr>
        <w:spacing w:after="0"/>
        <w:jc w:val="both"/>
        <w:rPr>
          <w:rFonts w:ascii="Times New Roman" w:hAnsi="Times New Roman" w:cs="Times New Roman"/>
          <w:b/>
          <w:lang w:val="en-GB"/>
        </w:rPr>
      </w:pPr>
      <w:r w:rsidRPr="00626C58">
        <w:rPr>
          <w:rFonts w:ascii="Times New Roman" w:hAnsi="Times New Roman" w:cs="Times New Roman"/>
          <w:b/>
          <w:lang w:val="en-GB"/>
        </w:rPr>
        <w:t>MATLAB/Simulink Simulation of PV Configurations</w:t>
      </w:r>
    </w:p>
    <w:p w14:paraId="62DDB8F3" w14:textId="3619D616" w:rsidR="00872234" w:rsidRPr="00626C58" w:rsidRDefault="008315E7" w:rsidP="00626C58">
      <w:pPr>
        <w:spacing w:after="0"/>
        <w:jc w:val="both"/>
        <w:rPr>
          <w:rFonts w:ascii="Times New Roman" w:hAnsi="Times New Roman" w:cs="Times New Roman"/>
          <w:lang w:val="en-US"/>
        </w:rPr>
      </w:pPr>
      <w:r w:rsidRPr="00626C58">
        <w:rPr>
          <w:rFonts w:ascii="Times New Roman" w:hAnsi="Times New Roman" w:cs="Times New Roman"/>
        </w:rPr>
        <w:t>In this section, the different configurations previously mentioned are simulated using MATLAB/Simulink .Table 1 presents the characteristics of the panel.</w:t>
      </w:r>
      <w:r w:rsidR="00B402F5" w:rsidRPr="00626C58">
        <w:rPr>
          <w:rFonts w:ascii="Times New Roman" w:hAnsi="Times New Roman" w:cs="Times New Roman"/>
        </w:rPr>
        <w:t>T</w:t>
      </w:r>
      <w:r w:rsidR="00B402F5" w:rsidRPr="00626C58">
        <w:rPr>
          <w:rFonts w:ascii="Times New Roman" w:hAnsi="Times New Roman" w:cs="Times New Roman"/>
          <w:lang w:val="en-US"/>
        </w:rPr>
        <w:t>he simulation models for the five topologies are shown, with the Total-Cross-Tied</w:t>
      </w:r>
      <w:r w:rsidR="00AB4585" w:rsidRPr="00626C58">
        <w:rPr>
          <w:rFonts w:ascii="Times New Roman" w:hAnsi="Times New Roman" w:cs="Times New Roman"/>
          <w:lang w:val="en-US"/>
        </w:rPr>
        <w:t xml:space="preserve"> (TCT)</w:t>
      </w:r>
      <w:r w:rsidR="00B402F5" w:rsidRPr="00626C58">
        <w:rPr>
          <w:rFonts w:ascii="Times New Roman" w:hAnsi="Times New Roman" w:cs="Times New Roman"/>
          <w:lang w:val="en-US"/>
        </w:rPr>
        <w:t xml:space="preserve"> topology illustrated in Figure 2</w:t>
      </w:r>
      <w:r w:rsidR="00B402F5" w:rsidRPr="00626C58">
        <w:rPr>
          <w:rFonts w:ascii="Times New Roman" w:hAnsi="Times New Roman" w:cs="Times New Roman"/>
        </w:rPr>
        <w:t>. The</w:t>
      </w:r>
      <w:r w:rsidRPr="00626C58">
        <w:rPr>
          <w:rFonts w:ascii="Times New Roman" w:hAnsi="Times New Roman" w:cs="Times New Roman"/>
        </w:rPr>
        <w:t xml:space="preserve"> main inputs for the simulations are temperature and irradiation. Since we are only focusing on the effects of partial shading, </w:t>
      </w:r>
      <w:r w:rsidR="00872234" w:rsidRPr="00626C58">
        <w:rPr>
          <w:rFonts w:ascii="Times New Roman" w:hAnsi="Times New Roman" w:cs="Times New Roman"/>
          <w:lang w:val="en-US"/>
        </w:rPr>
        <w:t>At 25°C, the temperature is maintained consistently.</w:t>
      </w:r>
    </w:p>
    <w:p w14:paraId="2D4CADD5" w14:textId="6F0D324B" w:rsidR="00A664CE" w:rsidRDefault="00B402F5" w:rsidP="00872234">
      <w:pPr>
        <w:spacing w:after="0"/>
        <w:jc w:val="both"/>
        <w:rPr>
          <w:rFonts w:ascii="Times New Roman" w:hAnsi="Times New Roman"/>
          <w:lang w:val="en-GB"/>
        </w:rPr>
      </w:pPr>
      <w:r w:rsidRPr="00A10C88">
        <w:rPr>
          <w:noProof/>
          <w:lang w:val="fr-FR"/>
        </w:rPr>
        <w:drawing>
          <wp:inline distT="0" distB="0" distL="0" distR="0" wp14:anchorId="07E46CF4" wp14:editId="65F48938">
            <wp:extent cx="4325060" cy="1584000"/>
            <wp:effectExtent l="0" t="0" r="0" b="0"/>
            <wp:docPr id="83051079" name="Picture 1" descr="A diagram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51079" name="Picture 1" descr="A diagram of blue squares&#10;&#10;Description automatically generated"/>
                    <pic:cNvPicPr/>
                  </pic:nvPicPr>
                  <pic:blipFill>
                    <a:blip r:embed="rId13"/>
                    <a:stretch>
                      <a:fillRect/>
                    </a:stretch>
                  </pic:blipFill>
                  <pic:spPr>
                    <a:xfrm>
                      <a:off x="0" y="0"/>
                      <a:ext cx="4325060" cy="1584000"/>
                    </a:xfrm>
                    <a:prstGeom prst="rect">
                      <a:avLst/>
                    </a:prstGeom>
                  </pic:spPr>
                </pic:pic>
              </a:graphicData>
            </a:graphic>
          </wp:inline>
        </w:drawing>
      </w:r>
    </w:p>
    <w:p w14:paraId="589FAD7E" w14:textId="676F32A7" w:rsidR="00352A23" w:rsidRDefault="00CA318B" w:rsidP="00A664CE">
      <w:pPr>
        <w:shd w:val="clear" w:color="auto" w:fill="FFFFFF"/>
        <w:spacing w:after="0"/>
        <w:jc w:val="both"/>
        <w:rPr>
          <w:b/>
          <w:color w:val="FF0000"/>
        </w:rPr>
      </w:pPr>
      <w:r>
        <w:rPr>
          <w:rFonts w:ascii="Times New Roman" w:hAnsi="Times New Roman"/>
          <w:b/>
          <w:sz w:val="20"/>
          <w:szCs w:val="20"/>
          <w:lang w:val="en-GB"/>
        </w:rPr>
        <w:t>Figure 2</w:t>
      </w:r>
      <w:r w:rsidR="00A664CE" w:rsidRPr="00F601E5">
        <w:rPr>
          <w:rFonts w:ascii="Times New Roman" w:hAnsi="Times New Roman"/>
          <w:sz w:val="20"/>
          <w:szCs w:val="20"/>
          <w:lang w:val="en-GB"/>
        </w:rPr>
        <w:t xml:space="preserve">. </w:t>
      </w:r>
      <w:r w:rsidR="00B402F5">
        <w:rPr>
          <w:rFonts w:ascii="Times New Roman" w:hAnsi="Times New Roman"/>
          <w:sz w:val="20"/>
          <w:szCs w:val="20"/>
          <w:lang w:val="en-GB"/>
        </w:rPr>
        <w:t>Simulink model for TCT configuration</w:t>
      </w:r>
      <w:r w:rsidR="00A664CE" w:rsidRPr="00F601E5">
        <w:rPr>
          <w:rFonts w:ascii="Times New Roman" w:hAnsi="Times New Roman"/>
          <w:sz w:val="20"/>
          <w:szCs w:val="20"/>
          <w:lang w:val="en-GB"/>
        </w:rPr>
        <w:t>.</w:t>
      </w:r>
      <w:r w:rsidR="00A664CE" w:rsidRPr="00F601E5">
        <w:rPr>
          <w:b/>
          <w:color w:val="FF0000"/>
        </w:rPr>
        <w:t xml:space="preserve"> </w:t>
      </w:r>
    </w:p>
    <w:p w14:paraId="3AB54C78" w14:textId="77777777" w:rsidR="00352A23" w:rsidRDefault="00352A23" w:rsidP="00A664CE">
      <w:pPr>
        <w:shd w:val="clear" w:color="auto" w:fill="FFFFFF"/>
        <w:spacing w:after="0"/>
        <w:jc w:val="both"/>
        <w:rPr>
          <w:b/>
          <w:color w:val="FF0000"/>
        </w:rPr>
      </w:pPr>
    </w:p>
    <w:p w14:paraId="531BD8A1" w14:textId="3E1AF275" w:rsidR="00B402F5" w:rsidRPr="00634DEB" w:rsidRDefault="00634DEB" w:rsidP="00A664CE">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Pr="00634DEB">
        <w:rPr>
          <w:rFonts w:ascii="Times New Roman" w:hAnsi="Times New Roman" w:cs="Times New Roman"/>
          <w:sz w:val="20"/>
          <w:szCs w:val="20"/>
          <w:lang w:val="en-GB"/>
        </w:rPr>
        <w:t>characteristics of PV panel</w:t>
      </w:r>
      <w:r w:rsidR="00F02846">
        <w:rPr>
          <w:rFonts w:ascii="Times New Roman" w:hAnsi="Times New Roman" w:cs="Times New Roman"/>
          <w:sz w:val="20"/>
          <w:szCs w:val="20"/>
          <w:lang w:val="en-GB"/>
        </w:rPr>
        <w:t xml:space="preserve"> [</w:t>
      </w:r>
      <w:r w:rsidR="00D707D4">
        <w:rPr>
          <w:rFonts w:ascii="Times New Roman" w:hAnsi="Times New Roman" w:cs="Times New Roman"/>
          <w:sz w:val="20"/>
          <w:szCs w:val="20"/>
          <w:lang w:val="en-GB"/>
        </w:rPr>
        <w:t>1</w:t>
      </w:r>
      <w:r w:rsidR="008040ED">
        <w:rPr>
          <w:rFonts w:ascii="Times New Roman" w:hAnsi="Times New Roman" w:cs="Times New Roman"/>
          <w:sz w:val="20"/>
          <w:szCs w:val="20"/>
          <w:lang w:val="en-GB"/>
        </w:rPr>
        <w:t>0</w:t>
      </w:r>
      <w:r w:rsidR="00F02846">
        <w:rPr>
          <w:rFonts w:ascii="Times New Roman" w:hAnsi="Times New Roman" w:cs="Times New Roman"/>
          <w:sz w:val="20"/>
          <w:szCs w:val="20"/>
          <w:lang w:val="en-GB"/>
        </w:rPr>
        <w:t>]</w:t>
      </w:r>
    </w:p>
    <w:tbl>
      <w:tblPr>
        <w:tblStyle w:val="Mdeck5tablebodythreelines"/>
        <w:tblW w:w="0" w:type="auto"/>
        <w:jc w:val="left"/>
        <w:tblLook w:val="04A0" w:firstRow="1" w:lastRow="0" w:firstColumn="1" w:lastColumn="0" w:noHBand="0" w:noVBand="1"/>
      </w:tblPr>
      <w:tblGrid>
        <w:gridCol w:w="1516"/>
        <w:gridCol w:w="1516"/>
      </w:tblGrid>
      <w:tr w:rsidR="00B402F5" w14:paraId="13793708" w14:textId="77777777" w:rsidTr="00A04983">
        <w:trPr>
          <w:cnfStyle w:val="100000000000" w:firstRow="1" w:lastRow="0" w:firstColumn="0" w:lastColumn="0" w:oddVBand="0" w:evenVBand="0" w:oddHBand="0" w:evenHBand="0" w:firstRowFirstColumn="0" w:firstRowLastColumn="0" w:lastRowFirstColumn="0" w:lastRowLastColumn="0"/>
          <w:trHeight w:val="121"/>
          <w:jc w:val="left"/>
        </w:trPr>
        <w:tc>
          <w:tcPr>
            <w:tcW w:w="1516" w:type="dxa"/>
          </w:tcPr>
          <w:p w14:paraId="1D5026FE" w14:textId="77777777" w:rsidR="00B402F5" w:rsidRPr="00B402F5" w:rsidRDefault="00B402F5" w:rsidP="00D069DE">
            <w:pPr>
              <w:jc w:val="both"/>
              <w:rPr>
                <w:bCs/>
                <w:sz w:val="20"/>
                <w:lang w:val="fr-FR"/>
              </w:rPr>
            </w:pPr>
            <w:r w:rsidRPr="00B402F5">
              <w:rPr>
                <w:bCs/>
                <w:sz w:val="20"/>
              </w:rPr>
              <w:t>Parameters</w:t>
            </w:r>
          </w:p>
        </w:tc>
        <w:tc>
          <w:tcPr>
            <w:tcW w:w="1516" w:type="dxa"/>
          </w:tcPr>
          <w:p w14:paraId="26F4AC0D" w14:textId="77777777" w:rsidR="00B402F5" w:rsidRPr="00B402F5" w:rsidRDefault="00B402F5" w:rsidP="00D069DE">
            <w:pPr>
              <w:jc w:val="both"/>
              <w:rPr>
                <w:bCs/>
                <w:sz w:val="20"/>
                <w:lang w:val="fr-FR"/>
              </w:rPr>
            </w:pPr>
            <w:r w:rsidRPr="00B402F5">
              <w:rPr>
                <w:bCs/>
                <w:sz w:val="20"/>
              </w:rPr>
              <w:t>Values</w:t>
            </w:r>
          </w:p>
        </w:tc>
      </w:tr>
      <w:tr w:rsidR="00634DEB" w14:paraId="032AD6F8" w14:textId="77777777" w:rsidTr="00A04983">
        <w:trPr>
          <w:trHeight w:val="1295"/>
          <w:jc w:val="left"/>
        </w:trPr>
        <w:tc>
          <w:tcPr>
            <w:tcW w:w="1516" w:type="dxa"/>
          </w:tcPr>
          <w:p w14:paraId="71E1B052" w14:textId="77777777" w:rsidR="00634DEB" w:rsidRPr="00634DEB" w:rsidRDefault="00634DEB" w:rsidP="00D069DE">
            <w:pPr>
              <w:jc w:val="both"/>
            </w:pPr>
            <w:bookmarkStart w:id="2" w:name="_Hlk151329988"/>
            <w:r w:rsidRPr="00B402F5">
              <w:t>P</w:t>
            </w:r>
            <w:r w:rsidRPr="007D1FEA">
              <w:rPr>
                <w:vertAlign w:val="subscript"/>
              </w:rPr>
              <w:t>max</w:t>
            </w:r>
          </w:p>
          <w:bookmarkEnd w:id="2"/>
          <w:p w14:paraId="36558F88" w14:textId="77777777" w:rsidR="00634DEB" w:rsidRPr="00634DEB" w:rsidRDefault="00634DEB" w:rsidP="00D069DE">
            <w:pPr>
              <w:jc w:val="both"/>
            </w:pPr>
            <w:r w:rsidRPr="00B402F5">
              <w:t>V</w:t>
            </w:r>
            <w:r w:rsidRPr="007D1FEA">
              <w:rPr>
                <w:vertAlign w:val="subscript"/>
              </w:rPr>
              <w:t>mpp</w:t>
            </w:r>
          </w:p>
          <w:p w14:paraId="4530FDA2" w14:textId="77777777" w:rsidR="00634DEB" w:rsidRPr="00634DEB" w:rsidRDefault="00634DEB" w:rsidP="00D069DE">
            <w:pPr>
              <w:jc w:val="both"/>
            </w:pPr>
            <w:r w:rsidRPr="00B402F5">
              <w:t>I</w:t>
            </w:r>
            <w:r w:rsidRPr="007D1FEA">
              <w:rPr>
                <w:vertAlign w:val="subscript"/>
              </w:rPr>
              <w:t>mpp</w:t>
            </w:r>
          </w:p>
          <w:p w14:paraId="4F6B2931" w14:textId="77777777" w:rsidR="00634DEB" w:rsidRPr="00634DEB" w:rsidRDefault="00634DEB" w:rsidP="00D069DE">
            <w:pPr>
              <w:jc w:val="both"/>
            </w:pPr>
            <w:r w:rsidRPr="00B402F5">
              <w:t>V</w:t>
            </w:r>
            <w:r w:rsidRPr="007D1FEA">
              <w:rPr>
                <w:vertAlign w:val="subscript"/>
              </w:rPr>
              <w:t>oc</w:t>
            </w:r>
          </w:p>
          <w:p w14:paraId="4BEBC3EE" w14:textId="77777777" w:rsidR="00634DEB" w:rsidRPr="00634DEB" w:rsidRDefault="00634DEB" w:rsidP="00D069DE">
            <w:pPr>
              <w:jc w:val="both"/>
            </w:pPr>
            <w:r w:rsidRPr="00B402F5">
              <w:t>I</w:t>
            </w:r>
            <w:r w:rsidRPr="007D1FEA">
              <w:rPr>
                <w:vertAlign w:val="subscript"/>
              </w:rPr>
              <w:t>sc</w:t>
            </w:r>
          </w:p>
          <w:p w14:paraId="1D8551A0" w14:textId="77777777" w:rsidR="00634DEB" w:rsidRPr="00634DEB" w:rsidRDefault="00634DEB" w:rsidP="00D069DE">
            <w:pPr>
              <w:jc w:val="both"/>
            </w:pPr>
            <w:r w:rsidRPr="00B402F5">
              <w:t>a</w:t>
            </w:r>
          </w:p>
          <w:p w14:paraId="5140CBE5" w14:textId="77777777" w:rsidR="00634DEB" w:rsidRPr="00634DEB" w:rsidRDefault="00634DEB" w:rsidP="00D069DE">
            <w:pPr>
              <w:jc w:val="both"/>
            </w:pPr>
            <w:r w:rsidRPr="00B402F5">
              <w:t>R</w:t>
            </w:r>
            <w:r w:rsidRPr="007D1FEA">
              <w:rPr>
                <w:vertAlign w:val="subscript"/>
              </w:rPr>
              <w:t>sh</w:t>
            </w:r>
          </w:p>
          <w:p w14:paraId="71CA54D9" w14:textId="77777777" w:rsidR="00634DEB" w:rsidRPr="00B402F5" w:rsidRDefault="00634DEB" w:rsidP="00D069DE">
            <w:pPr>
              <w:jc w:val="both"/>
              <w:rPr>
                <w:lang w:val="fr-FR"/>
              </w:rPr>
            </w:pPr>
            <w:proofErr w:type="spellStart"/>
            <w:r w:rsidRPr="003912B2">
              <w:rPr>
                <w:lang w:val="fr-FR"/>
              </w:rPr>
              <w:t>V</w:t>
            </w:r>
            <w:r w:rsidRPr="007D1FEA">
              <w:rPr>
                <w:vertAlign w:val="subscript"/>
                <w:lang w:val="fr-FR"/>
              </w:rPr>
              <w:t>oc</w:t>
            </w:r>
            <w:proofErr w:type="spellEnd"/>
            <w:r w:rsidRPr="003912B2">
              <w:rPr>
                <w:lang w:val="fr-FR"/>
              </w:rPr>
              <w:t>(%/</w:t>
            </w:r>
            <w:proofErr w:type="spellStart"/>
            <w:r w:rsidRPr="003912B2">
              <w:rPr>
                <w:lang w:val="fr-FR"/>
              </w:rPr>
              <w:t>deg.C</w:t>
            </w:r>
            <w:proofErr w:type="spellEnd"/>
            <w:r w:rsidRPr="003912B2">
              <w:rPr>
                <w:lang w:val="fr-FR"/>
              </w:rPr>
              <w:t>)</w:t>
            </w:r>
          </w:p>
          <w:p w14:paraId="2C40EC40" w14:textId="7A2601D7" w:rsidR="00634DEB" w:rsidRPr="00B402F5" w:rsidRDefault="00634DEB" w:rsidP="00D069DE">
            <w:pPr>
              <w:jc w:val="both"/>
              <w:rPr>
                <w:lang w:val="fr-FR"/>
              </w:rPr>
            </w:pPr>
            <w:proofErr w:type="spellStart"/>
            <w:r w:rsidRPr="003912B2">
              <w:rPr>
                <w:lang w:val="fr-FR"/>
              </w:rPr>
              <w:t>I</w:t>
            </w:r>
            <w:r w:rsidRPr="007D1FEA">
              <w:rPr>
                <w:vertAlign w:val="subscript"/>
                <w:lang w:val="fr-FR"/>
              </w:rPr>
              <w:t>sc</w:t>
            </w:r>
            <w:proofErr w:type="spellEnd"/>
            <w:r w:rsidRPr="003912B2">
              <w:rPr>
                <w:lang w:val="fr-FR"/>
              </w:rPr>
              <w:t>(%/</w:t>
            </w:r>
            <w:proofErr w:type="spellStart"/>
            <w:r w:rsidRPr="003912B2">
              <w:rPr>
                <w:lang w:val="fr-FR"/>
              </w:rPr>
              <w:t>deg.C</w:t>
            </w:r>
            <w:proofErr w:type="spellEnd"/>
            <w:r w:rsidRPr="003912B2">
              <w:rPr>
                <w:lang w:val="fr-FR"/>
              </w:rPr>
              <w:t>)</w:t>
            </w:r>
          </w:p>
        </w:tc>
        <w:tc>
          <w:tcPr>
            <w:tcW w:w="1516" w:type="dxa"/>
          </w:tcPr>
          <w:p w14:paraId="701030D4" w14:textId="77777777" w:rsidR="00634DEB" w:rsidRPr="00B402F5" w:rsidRDefault="00634DEB" w:rsidP="00D069DE">
            <w:pPr>
              <w:jc w:val="both"/>
              <w:rPr>
                <w:lang w:val="fr-FR"/>
              </w:rPr>
            </w:pPr>
            <w:r w:rsidRPr="00B402F5">
              <w:t>250 W</w:t>
            </w:r>
          </w:p>
          <w:p w14:paraId="567CFBF8" w14:textId="77777777" w:rsidR="00634DEB" w:rsidRPr="00B402F5" w:rsidRDefault="00634DEB" w:rsidP="00D069DE">
            <w:pPr>
              <w:jc w:val="both"/>
              <w:rPr>
                <w:lang w:val="fr-FR"/>
              </w:rPr>
            </w:pPr>
            <w:r w:rsidRPr="00B402F5">
              <w:t>30.96 V</w:t>
            </w:r>
          </w:p>
          <w:p w14:paraId="13DB35A2" w14:textId="77777777" w:rsidR="00634DEB" w:rsidRPr="00B402F5" w:rsidRDefault="00634DEB" w:rsidP="00D069DE">
            <w:pPr>
              <w:jc w:val="both"/>
              <w:rPr>
                <w:lang w:val="fr-FR"/>
              </w:rPr>
            </w:pPr>
            <w:r w:rsidRPr="00B402F5">
              <w:t>8.07 A</w:t>
            </w:r>
          </w:p>
          <w:p w14:paraId="5BA547D7" w14:textId="77777777" w:rsidR="00634DEB" w:rsidRPr="00B402F5" w:rsidRDefault="00634DEB" w:rsidP="00D069DE">
            <w:pPr>
              <w:jc w:val="both"/>
              <w:rPr>
                <w:lang w:val="fr-FR"/>
              </w:rPr>
            </w:pPr>
            <w:r w:rsidRPr="00B402F5">
              <w:t>37.92 V</w:t>
            </w:r>
          </w:p>
          <w:p w14:paraId="6EC1E196" w14:textId="77777777" w:rsidR="00634DEB" w:rsidRPr="00B402F5" w:rsidRDefault="00634DEB" w:rsidP="00D069DE">
            <w:pPr>
              <w:jc w:val="both"/>
              <w:rPr>
                <w:lang w:val="fr-FR"/>
              </w:rPr>
            </w:pPr>
            <w:r w:rsidRPr="00B402F5">
              <w:t>8.62 A</w:t>
            </w:r>
          </w:p>
          <w:p w14:paraId="1EF83992" w14:textId="77777777" w:rsidR="00634DEB" w:rsidRPr="00B402F5" w:rsidRDefault="00634DEB" w:rsidP="00D069DE">
            <w:pPr>
              <w:jc w:val="both"/>
              <w:rPr>
                <w:lang w:val="fr-FR"/>
              </w:rPr>
            </w:pPr>
            <w:r w:rsidRPr="00B402F5">
              <w:t>0.99132</w:t>
            </w:r>
          </w:p>
          <w:p w14:paraId="33C5561B" w14:textId="77777777" w:rsidR="00634DEB" w:rsidRPr="00B402F5" w:rsidRDefault="00634DEB" w:rsidP="00D069DE">
            <w:pPr>
              <w:jc w:val="both"/>
              <w:rPr>
                <w:lang w:val="fr-FR"/>
              </w:rPr>
            </w:pPr>
            <w:r w:rsidRPr="00B402F5">
              <w:t>82.1161 Ω</w:t>
            </w:r>
          </w:p>
          <w:p w14:paraId="348508E6" w14:textId="77777777" w:rsidR="00634DEB" w:rsidRPr="00B402F5" w:rsidRDefault="00634DEB" w:rsidP="00D069DE">
            <w:pPr>
              <w:jc w:val="both"/>
            </w:pPr>
            <w:r w:rsidRPr="00B402F5">
              <w:t>-0.33969</w:t>
            </w:r>
          </w:p>
          <w:p w14:paraId="51B40B85" w14:textId="6EB33725" w:rsidR="00634DEB" w:rsidRPr="00B402F5" w:rsidRDefault="00634DEB" w:rsidP="00D069DE">
            <w:pPr>
              <w:jc w:val="both"/>
              <w:rPr>
                <w:lang w:val="fr-FR"/>
              </w:rPr>
            </w:pPr>
            <w:r w:rsidRPr="00B402F5">
              <w:t>0.063701</w:t>
            </w:r>
          </w:p>
        </w:tc>
      </w:tr>
    </w:tbl>
    <w:p w14:paraId="6BCB66EE" w14:textId="77777777" w:rsidR="00204221" w:rsidRDefault="00204221" w:rsidP="00A664CE">
      <w:pPr>
        <w:autoSpaceDE w:val="0"/>
        <w:autoSpaceDN w:val="0"/>
        <w:adjustRightInd w:val="0"/>
        <w:spacing w:after="0"/>
        <w:jc w:val="both"/>
        <w:rPr>
          <w:rFonts w:cs="Calibri"/>
          <w:sz w:val="24"/>
          <w:szCs w:val="24"/>
          <w:lang w:val="en-GB"/>
        </w:rPr>
      </w:pPr>
    </w:p>
    <w:p w14:paraId="51F4FCAF" w14:textId="5DC5BFD7" w:rsidR="00634DEB" w:rsidRPr="00634DEB" w:rsidRDefault="00634DEB" w:rsidP="00A41F5F">
      <w:pPr>
        <w:pStyle w:val="ListParagraph"/>
        <w:numPr>
          <w:ilvl w:val="1"/>
          <w:numId w:val="6"/>
        </w:numPr>
        <w:ind w:left="426"/>
        <w:rPr>
          <w:rFonts w:ascii="Times New Roman" w:hAnsi="Times New Roman" w:cs="Times New Roman"/>
          <w:b/>
          <w:lang w:val="en-GB"/>
        </w:rPr>
      </w:pPr>
      <w:r w:rsidRPr="00634DEB">
        <w:rPr>
          <w:rFonts w:ascii="Times New Roman" w:hAnsi="Times New Roman" w:cs="Times New Roman"/>
          <w:b/>
          <w:lang w:val="en-GB"/>
        </w:rPr>
        <w:t>Shading pattern</w:t>
      </w:r>
      <w:r w:rsidR="00DE3B67">
        <w:rPr>
          <w:rFonts w:ascii="Times New Roman" w:hAnsi="Times New Roman" w:cs="Times New Roman"/>
          <w:b/>
          <w:lang w:val="en-GB"/>
        </w:rPr>
        <w:t>s</w:t>
      </w:r>
    </w:p>
    <w:p w14:paraId="1665A5BB" w14:textId="79BFA79C" w:rsidR="00406065" w:rsidRPr="00406065" w:rsidRDefault="005A4F34" w:rsidP="00406065">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W</w:t>
      </w:r>
      <w:r w:rsidR="00634DEB" w:rsidRPr="00634DEB">
        <w:rPr>
          <w:rFonts w:ascii="Times New Roman" w:hAnsi="Times New Roman" w:cs="Times New Roman"/>
          <w:lang w:val="en-GB"/>
        </w:rPr>
        <w:t xml:space="preserve">e </w:t>
      </w:r>
      <w:r>
        <w:rPr>
          <w:rFonts w:ascii="Times New Roman" w:hAnsi="Times New Roman" w:cs="Times New Roman"/>
          <w:lang w:val="en-GB"/>
        </w:rPr>
        <w:t xml:space="preserve">have </w:t>
      </w:r>
      <w:r w:rsidR="00634DEB" w:rsidRPr="00634DEB">
        <w:rPr>
          <w:rFonts w:ascii="Times New Roman" w:hAnsi="Times New Roman" w:cs="Times New Roman"/>
          <w:lang w:val="en-GB"/>
        </w:rPr>
        <w:t xml:space="preserve">simulated various partial shading scenarios to evaluate their impact on the performance of different photovoltaic configurations. Specifically, we applied targeted partial shading to four modules located on the left-hand side and the bottom of each configuration. These areas were chosen due to their susceptibility to common sources of shading, such as buildings, trees, or other obstacles in real-world </w:t>
      </w:r>
      <w:r w:rsidR="00E9314A" w:rsidRPr="00634DEB">
        <w:rPr>
          <w:rFonts w:ascii="Times New Roman" w:hAnsi="Times New Roman" w:cs="Times New Roman"/>
          <w:lang w:val="en-GB"/>
        </w:rPr>
        <w:t>environments</w:t>
      </w:r>
      <w:r w:rsidR="00E9314A">
        <w:rPr>
          <w:rFonts w:ascii="Times New Roman" w:hAnsi="Times New Roman" w:cs="Times New Roman"/>
          <w:lang w:val="en-GB"/>
        </w:rPr>
        <w:t xml:space="preserve"> [11]</w:t>
      </w:r>
      <w:r w:rsidR="00634DEB" w:rsidRPr="00634DEB">
        <w:rPr>
          <w:rFonts w:ascii="Times New Roman" w:hAnsi="Times New Roman" w:cs="Times New Roman"/>
          <w:lang w:val="en-GB"/>
        </w:rPr>
        <w:t>.</w:t>
      </w:r>
      <w:r w:rsidR="002400F5">
        <w:rPr>
          <w:rFonts w:ascii="Times New Roman" w:hAnsi="Times New Roman" w:cs="Times New Roman"/>
          <w:lang w:val="en-GB"/>
        </w:rPr>
        <w:t xml:space="preserve"> </w:t>
      </w:r>
      <w:r w:rsidR="00A04983" w:rsidRPr="00A04983">
        <w:rPr>
          <w:rFonts w:ascii="Times New Roman" w:hAnsi="Times New Roman" w:cs="Times New Roman"/>
          <w:lang w:val="en-GB"/>
        </w:rPr>
        <w:t xml:space="preserve">As shown in Figure </w:t>
      </w:r>
      <w:r w:rsidR="00E9314A">
        <w:rPr>
          <w:rFonts w:ascii="Times New Roman" w:hAnsi="Times New Roman" w:cs="Times New Roman"/>
          <w:lang w:val="en-GB"/>
        </w:rPr>
        <w:t>3</w:t>
      </w:r>
      <w:r w:rsidR="00A04983" w:rsidRPr="00A04983">
        <w:rPr>
          <w:rFonts w:ascii="Times New Roman" w:hAnsi="Times New Roman" w:cs="Times New Roman"/>
          <w:lang w:val="en-GB"/>
        </w:rPr>
        <w:t>, shading was applied at four levels: 0% (no shading), 20%, 40%, and 60%, to replicate a range of realistic partial shading conditions that could impact energy production.</w:t>
      </w:r>
      <w:r w:rsidR="00634DEB" w:rsidRPr="00634DEB">
        <w:rPr>
          <w:rFonts w:ascii="Times New Roman" w:hAnsi="Times New Roman" w:cs="Times New Roman"/>
          <w:lang w:val="en-GB"/>
        </w:rPr>
        <w:t xml:space="preserve"> This variation allowed us to assess how each PV system configuration responds to reduced irradiance, which can significantly impact the system’s overall efficiency.</w:t>
      </w:r>
      <w:r w:rsidR="00D30EA2" w:rsidRPr="00D30EA2">
        <w:t xml:space="preserve"> </w:t>
      </w:r>
      <w:bookmarkStart w:id="3" w:name="_Hlk181189273"/>
    </w:p>
    <w:p w14:paraId="7A670F77" w14:textId="1B50F424" w:rsidR="00E9314A" w:rsidRDefault="00E9314A" w:rsidP="00A664CE">
      <w:pPr>
        <w:autoSpaceDE w:val="0"/>
        <w:autoSpaceDN w:val="0"/>
        <w:adjustRightInd w:val="0"/>
        <w:spacing w:after="0"/>
        <w:jc w:val="both"/>
        <w:rPr>
          <w:rFonts w:ascii="Times New Roman" w:eastAsia="Calibri" w:hAnsi="Times New Roman" w:cs="Times New Roman"/>
          <w:lang w:val="en-GB"/>
        </w:rPr>
      </w:pPr>
      <w:r w:rsidRPr="00E9314A">
        <w:rPr>
          <w:rFonts w:ascii="Times New Roman" w:eastAsia="Calibri" w:hAnsi="Times New Roman" w:cs="Times New Roman"/>
          <w:noProof/>
          <w:lang w:val="en-GB"/>
        </w:rPr>
        <w:drawing>
          <wp:inline distT="0" distB="0" distL="0" distR="0" wp14:anchorId="0BB2C0AE" wp14:editId="7B1D1CF2">
            <wp:extent cx="3377844" cy="1836000"/>
            <wp:effectExtent l="0" t="0" r="0" b="0"/>
            <wp:docPr id="1289410497" name="Picture 1" descr="A group of squares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10497" name="Picture 1" descr="A group of squares with numbers&#10;&#10;Description automatically generated"/>
                    <pic:cNvPicPr/>
                  </pic:nvPicPr>
                  <pic:blipFill>
                    <a:blip r:embed="rId14"/>
                    <a:stretch>
                      <a:fillRect/>
                    </a:stretch>
                  </pic:blipFill>
                  <pic:spPr>
                    <a:xfrm>
                      <a:off x="0" y="0"/>
                      <a:ext cx="3377844" cy="1836000"/>
                    </a:xfrm>
                    <a:prstGeom prst="rect">
                      <a:avLst/>
                    </a:prstGeom>
                  </pic:spPr>
                </pic:pic>
              </a:graphicData>
            </a:graphic>
          </wp:inline>
        </w:drawing>
      </w:r>
    </w:p>
    <w:p w14:paraId="0FC8CB7D" w14:textId="474D2E01" w:rsidR="00ED0D2A" w:rsidRPr="00296D27" w:rsidRDefault="00E9314A" w:rsidP="00296D27">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Figure 3</w:t>
      </w:r>
      <w:r w:rsidRPr="00F601E5">
        <w:rPr>
          <w:rFonts w:ascii="Times New Roman" w:hAnsi="Times New Roman"/>
          <w:b/>
          <w:sz w:val="20"/>
          <w:szCs w:val="20"/>
          <w:lang w:val="en-GB"/>
        </w:rPr>
        <w:t>.</w:t>
      </w:r>
      <w:r w:rsidRPr="00DE3B67">
        <w:rPr>
          <w:rFonts w:ascii="Times New Roman" w:hAnsi="Times New Roman"/>
          <w:bCs/>
          <w:sz w:val="20"/>
          <w:szCs w:val="20"/>
          <w:lang w:val="en-GB"/>
        </w:rPr>
        <w:t xml:space="preserve"> </w:t>
      </w:r>
      <w:r>
        <w:rPr>
          <w:rFonts w:ascii="Times New Roman" w:hAnsi="Times New Roman"/>
          <w:bCs/>
          <w:sz w:val="20"/>
          <w:szCs w:val="20"/>
          <w:lang w:val="en-GB"/>
        </w:rPr>
        <w:t>P</w:t>
      </w:r>
      <w:r w:rsidRPr="00DE3B67">
        <w:rPr>
          <w:rFonts w:ascii="Times New Roman" w:hAnsi="Times New Roman"/>
          <w:bCs/>
          <w:sz w:val="20"/>
          <w:szCs w:val="20"/>
          <w:lang w:val="en-GB"/>
        </w:rPr>
        <w:t>attern shading scenario</w:t>
      </w:r>
      <w:r w:rsidRPr="002B5660">
        <w:rPr>
          <w:rFonts w:ascii="Times New Roman" w:hAnsi="Times New Roman" w:cs="Times New Roman"/>
          <w:sz w:val="20"/>
          <w:szCs w:val="20"/>
        </w:rPr>
        <w:t>.</w:t>
      </w:r>
      <w:r>
        <w:rPr>
          <w:rFonts w:ascii="Times New Roman" w:hAnsi="Times New Roman" w:cs="Times New Roman"/>
          <w:sz w:val="20"/>
          <w:szCs w:val="20"/>
        </w:rPr>
        <w:t xml:space="preserve"> </w:t>
      </w:r>
    </w:p>
    <w:bookmarkEnd w:id="3"/>
    <w:p w14:paraId="5EE1B9FF" w14:textId="76397A63" w:rsidR="00352A23" w:rsidRPr="00590E6D" w:rsidRDefault="00352A23" w:rsidP="008532C2">
      <w:pPr>
        <w:spacing w:after="0"/>
        <w:jc w:val="both"/>
        <w:rPr>
          <w:rFonts w:ascii="Times New Roman" w:hAnsi="Times New Roman" w:cs="Times New Roman"/>
        </w:rPr>
      </w:pPr>
    </w:p>
    <w:p w14:paraId="5C7D5E82" w14:textId="54C2C9F7" w:rsidR="00ED0D2A" w:rsidRDefault="00ED0D2A" w:rsidP="00590E6D">
      <w:pPr>
        <w:pStyle w:val="ListParagraph"/>
        <w:numPr>
          <w:ilvl w:val="0"/>
          <w:numId w:val="6"/>
        </w:numPr>
        <w:spacing w:after="0"/>
        <w:ind w:left="357" w:hanging="357"/>
        <w:rPr>
          <w:rFonts w:ascii="Times New Roman" w:hAnsi="Times New Roman" w:cs="Times New Roman"/>
          <w:b/>
          <w:color w:val="000000" w:themeColor="text1"/>
          <w:sz w:val="24"/>
          <w:szCs w:val="24"/>
        </w:rPr>
      </w:pPr>
      <w:r w:rsidRPr="00DE3B67">
        <w:rPr>
          <w:rFonts w:ascii="Times New Roman" w:hAnsi="Times New Roman" w:cs="Times New Roman"/>
          <w:b/>
          <w:color w:val="000000" w:themeColor="text1"/>
          <w:sz w:val="24"/>
          <w:szCs w:val="24"/>
        </w:rPr>
        <w:t>Results and Discussion</w:t>
      </w:r>
    </w:p>
    <w:p w14:paraId="4FCAE544" w14:textId="77777777" w:rsidR="00590E6D" w:rsidRPr="00590E6D" w:rsidRDefault="00590E6D" w:rsidP="00590E6D">
      <w:pPr>
        <w:spacing w:after="0"/>
        <w:rPr>
          <w:rFonts w:ascii="Times New Roman" w:hAnsi="Times New Roman" w:cs="Times New Roman"/>
          <w:b/>
          <w:color w:val="000000" w:themeColor="text1"/>
          <w:sz w:val="24"/>
          <w:szCs w:val="24"/>
        </w:rPr>
      </w:pPr>
    </w:p>
    <w:p w14:paraId="509F7DB0" w14:textId="060CAE95" w:rsidR="00ED0D2A" w:rsidRDefault="00ED0D2A" w:rsidP="00ED0D2A">
      <w:pPr>
        <w:spacing w:after="0"/>
        <w:jc w:val="both"/>
        <w:rPr>
          <w:rFonts w:ascii="Times New Roman" w:hAnsi="Times New Roman" w:cs="Times New Roman"/>
        </w:rPr>
      </w:pPr>
      <w:r w:rsidRPr="00E54ECF">
        <w:rPr>
          <w:rFonts w:ascii="Times New Roman" w:hAnsi="Times New Roman" w:cs="Times New Roman"/>
        </w:rPr>
        <w:t xml:space="preserve">We have generated the </w:t>
      </w:r>
      <w:r w:rsidRPr="00ED0D2A">
        <w:rPr>
          <w:rFonts w:ascii="Times New Roman" w:hAnsi="Times New Roman" w:cs="Times New Roman"/>
          <w:i/>
        </w:rPr>
        <w:t>P</w:t>
      </w:r>
      <w:r w:rsidRPr="00E54ECF">
        <w:rPr>
          <w:rFonts w:ascii="Times New Roman" w:hAnsi="Times New Roman" w:cs="Times New Roman"/>
        </w:rPr>
        <w:t>-</w:t>
      </w:r>
      <w:r w:rsidRPr="00ED0D2A">
        <w:rPr>
          <w:rFonts w:ascii="Times New Roman" w:hAnsi="Times New Roman" w:cs="Times New Roman"/>
          <w:i/>
        </w:rPr>
        <w:t>V</w:t>
      </w:r>
      <w:r w:rsidRPr="00E54ECF">
        <w:rPr>
          <w:rFonts w:ascii="Times New Roman" w:hAnsi="Times New Roman" w:cs="Times New Roman"/>
        </w:rPr>
        <w:t xml:space="preserve"> (power-voltage)</w:t>
      </w:r>
      <w:r w:rsidR="008B23FF">
        <w:rPr>
          <w:rFonts w:ascii="Times New Roman" w:hAnsi="Times New Roman" w:cs="Times New Roman"/>
        </w:rPr>
        <w:t xml:space="preserve"> and</w:t>
      </w:r>
      <w:r w:rsidRPr="00E54ECF">
        <w:rPr>
          <w:rFonts w:ascii="Times New Roman" w:hAnsi="Times New Roman" w:cs="Times New Roman"/>
        </w:rPr>
        <w:t xml:space="preserve"> </w:t>
      </w:r>
      <w:r w:rsidR="008B23FF" w:rsidRPr="00ED0D2A">
        <w:rPr>
          <w:rFonts w:ascii="Times New Roman" w:hAnsi="Times New Roman" w:cs="Times New Roman"/>
          <w:i/>
        </w:rPr>
        <w:t>I</w:t>
      </w:r>
      <w:r w:rsidR="008B23FF" w:rsidRPr="00E54ECF">
        <w:rPr>
          <w:rFonts w:ascii="Times New Roman" w:hAnsi="Times New Roman" w:cs="Times New Roman"/>
        </w:rPr>
        <w:t>-</w:t>
      </w:r>
      <w:r w:rsidR="008B23FF" w:rsidRPr="00ED0D2A">
        <w:rPr>
          <w:rFonts w:ascii="Times New Roman" w:hAnsi="Times New Roman" w:cs="Times New Roman"/>
          <w:i/>
        </w:rPr>
        <w:t>V</w:t>
      </w:r>
      <w:r w:rsidR="008B23FF" w:rsidRPr="00E54ECF">
        <w:rPr>
          <w:rFonts w:ascii="Times New Roman" w:hAnsi="Times New Roman" w:cs="Times New Roman"/>
        </w:rPr>
        <w:t xml:space="preserve"> (current-voltage) </w:t>
      </w:r>
      <w:r w:rsidRPr="00E54ECF">
        <w:rPr>
          <w:rFonts w:ascii="Times New Roman" w:hAnsi="Times New Roman" w:cs="Times New Roman"/>
        </w:rPr>
        <w:t xml:space="preserve">curves for each configuration, simulating </w:t>
      </w:r>
      <w:r w:rsidR="00872234">
        <w:rPr>
          <w:rFonts w:ascii="Times New Roman" w:hAnsi="Times New Roman" w:cs="Times New Roman"/>
        </w:rPr>
        <w:t>various</w:t>
      </w:r>
      <w:r w:rsidRPr="00E54ECF">
        <w:rPr>
          <w:rFonts w:ascii="Times New Roman" w:hAnsi="Times New Roman" w:cs="Times New Roman"/>
        </w:rPr>
        <w:t xml:space="preserve"> levels of partial shading: 0%, 20%, 40%, and 60%. These curves allow us to visualize the impact of shading on system performance and observe changes in the maximum power point (MPP), as well as fluctuations in current and voltage. This analysis will serve as the basis for evaluating which configuration is the most resilient to </w:t>
      </w:r>
      <w:r w:rsidR="00872234" w:rsidRPr="00872234">
        <w:rPr>
          <w:rFonts w:ascii="Times New Roman" w:hAnsi="Times New Roman" w:cs="Times New Roman"/>
        </w:rPr>
        <w:t>The negative effects of partial shading</w:t>
      </w:r>
      <w:r w:rsidRPr="00E54ECF">
        <w:rPr>
          <w:rFonts w:ascii="Times New Roman" w:hAnsi="Times New Roman" w:cs="Times New Roman"/>
        </w:rPr>
        <w:t>.</w:t>
      </w:r>
      <w:r w:rsidRPr="00204221">
        <w:t xml:space="preserve"> </w:t>
      </w:r>
      <w:r w:rsidRPr="00ED0D2A">
        <w:rPr>
          <w:rFonts w:ascii="Times New Roman" w:hAnsi="Times New Roman" w:cs="Times New Roman"/>
        </w:rPr>
        <w:t>Table 2 presents the simulation results for</w:t>
      </w:r>
      <w:r w:rsidR="00872234">
        <w:rPr>
          <w:rFonts w:ascii="Times New Roman" w:hAnsi="Times New Roman" w:cs="Times New Roman"/>
        </w:rPr>
        <w:t xml:space="preserve"> maximum</w:t>
      </w:r>
      <w:r w:rsidRPr="00ED0D2A">
        <w:rPr>
          <w:rFonts w:ascii="Times New Roman" w:hAnsi="Times New Roman" w:cs="Times New Roman"/>
        </w:rPr>
        <w:t xml:space="preserve"> output current</w:t>
      </w:r>
      <w:r w:rsidR="008B23FF" w:rsidRPr="008B23FF">
        <w:rPr>
          <w:rFonts w:ascii="Times New Roman" w:hAnsi="Times New Roman" w:cs="Times New Roman"/>
        </w:rPr>
        <w:t xml:space="preserve"> </w:t>
      </w:r>
      <w:r w:rsidR="008B23FF" w:rsidRPr="00ED0D2A">
        <w:rPr>
          <w:rFonts w:ascii="Times New Roman" w:hAnsi="Times New Roman" w:cs="Times New Roman"/>
        </w:rPr>
        <w:t>voltage</w:t>
      </w:r>
      <w:r w:rsidR="008B23FF">
        <w:rPr>
          <w:rFonts w:ascii="Times New Roman" w:hAnsi="Times New Roman" w:cs="Times New Roman"/>
        </w:rPr>
        <w:t xml:space="preserve">, </w:t>
      </w:r>
      <w:r w:rsidR="008B23FF" w:rsidRPr="00ED0D2A">
        <w:rPr>
          <w:rFonts w:ascii="Times New Roman" w:hAnsi="Times New Roman" w:cs="Times New Roman"/>
        </w:rPr>
        <w:t>and power</w:t>
      </w:r>
      <w:r w:rsidRPr="00ED0D2A">
        <w:rPr>
          <w:rFonts w:ascii="Times New Roman" w:hAnsi="Times New Roman" w:cs="Times New Roman"/>
        </w:rPr>
        <w:t xml:space="preserve"> under </w:t>
      </w:r>
      <w:r w:rsidR="00872234">
        <w:rPr>
          <w:rFonts w:ascii="Times New Roman" w:hAnsi="Times New Roman" w:cs="Times New Roman"/>
        </w:rPr>
        <w:t>differents</w:t>
      </w:r>
      <w:r w:rsidRPr="00ED0D2A">
        <w:rPr>
          <w:rFonts w:ascii="Times New Roman" w:hAnsi="Times New Roman" w:cs="Times New Roman"/>
        </w:rPr>
        <w:t xml:space="preserve"> shading levels.</w:t>
      </w:r>
    </w:p>
    <w:p w14:paraId="16191D15" w14:textId="77777777" w:rsidR="00ED0D2A" w:rsidRPr="00590E6D" w:rsidRDefault="00ED0D2A" w:rsidP="008532C2">
      <w:pPr>
        <w:spacing w:after="0"/>
        <w:jc w:val="both"/>
        <w:rPr>
          <w:rFonts w:ascii="Times New Roman" w:hAnsi="Times New Roman" w:cs="Times New Roman"/>
        </w:rPr>
      </w:pPr>
    </w:p>
    <w:p w14:paraId="02ACC67F" w14:textId="4564D32E" w:rsidR="00E910FB" w:rsidRPr="00C966AB" w:rsidRDefault="00C966AB" w:rsidP="00ED0D2A">
      <w:pPr>
        <w:shd w:val="clear" w:color="auto" w:fill="FFFFFF"/>
        <w:spacing w:after="120"/>
        <w:jc w:val="both"/>
        <w:rPr>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sidR="00751390">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Output power, current, and voltage under various shading </w:t>
      </w:r>
      <w:r w:rsidRPr="00C966AB">
        <w:rPr>
          <w:rFonts w:ascii="Times New Roman" w:hAnsi="Times New Roman" w:cs="Times New Roman"/>
          <w:sz w:val="20"/>
          <w:szCs w:val="20"/>
        </w:rPr>
        <w:t>levels</w:t>
      </w:r>
      <w:r>
        <w:rPr>
          <w:rFonts w:ascii="Times New Roman" w:hAnsi="Times New Roman" w:cs="Times New Roman"/>
          <w:sz w:val="20"/>
          <w:szCs w:val="20"/>
        </w:rPr>
        <w:t>.</w:t>
      </w:r>
    </w:p>
    <w:tbl>
      <w:tblPr>
        <w:tblStyle w:val="Mdeck5tablebodythreelines"/>
        <w:tblW w:w="0" w:type="auto"/>
        <w:jc w:val="left"/>
        <w:tblLook w:val="04A0" w:firstRow="1" w:lastRow="0" w:firstColumn="1" w:lastColumn="0" w:noHBand="0" w:noVBand="1"/>
      </w:tblPr>
      <w:tblGrid>
        <w:gridCol w:w="1553"/>
        <w:gridCol w:w="1553"/>
        <w:gridCol w:w="1553"/>
        <w:gridCol w:w="1553"/>
        <w:gridCol w:w="1553"/>
      </w:tblGrid>
      <w:tr w:rsidR="00C966AB" w14:paraId="1F63F335" w14:textId="77777777" w:rsidTr="00211972">
        <w:trPr>
          <w:cnfStyle w:val="100000000000" w:firstRow="1" w:lastRow="0" w:firstColumn="0" w:lastColumn="0" w:oddVBand="0" w:evenVBand="0" w:oddHBand="0" w:evenHBand="0" w:firstRowFirstColumn="0" w:firstRowLastColumn="0" w:lastRowFirstColumn="0" w:lastRowLastColumn="0"/>
          <w:trHeight w:val="20"/>
          <w:jc w:val="left"/>
        </w:trPr>
        <w:tc>
          <w:tcPr>
            <w:tcW w:w="1553" w:type="dxa"/>
          </w:tcPr>
          <w:p w14:paraId="74FDEB37" w14:textId="77777777" w:rsidR="00C966AB" w:rsidRPr="005B4CC1" w:rsidRDefault="00C966AB" w:rsidP="00D069DE">
            <w:pPr>
              <w:jc w:val="both"/>
              <w:rPr>
                <w:sz w:val="20"/>
              </w:rPr>
            </w:pPr>
            <w:r w:rsidRPr="005B4CC1">
              <w:rPr>
                <w:sz w:val="20"/>
              </w:rPr>
              <w:t>Shading level</w:t>
            </w:r>
          </w:p>
        </w:tc>
        <w:tc>
          <w:tcPr>
            <w:tcW w:w="1553" w:type="dxa"/>
          </w:tcPr>
          <w:p w14:paraId="4C3594A4" w14:textId="77777777" w:rsidR="00C966AB" w:rsidRPr="005B4CC1" w:rsidRDefault="00C966AB" w:rsidP="00D069DE">
            <w:pPr>
              <w:jc w:val="both"/>
              <w:rPr>
                <w:sz w:val="20"/>
              </w:rPr>
            </w:pPr>
            <w:r w:rsidRPr="005B4CC1">
              <w:rPr>
                <w:sz w:val="20"/>
              </w:rPr>
              <w:t>Configuration</w:t>
            </w:r>
          </w:p>
        </w:tc>
        <w:tc>
          <w:tcPr>
            <w:tcW w:w="1553" w:type="dxa"/>
          </w:tcPr>
          <w:p w14:paraId="3E943491" w14:textId="77777777" w:rsidR="00C966AB" w:rsidRPr="005B4CC1" w:rsidRDefault="00C966AB" w:rsidP="00D069DE">
            <w:pPr>
              <w:jc w:val="both"/>
              <w:rPr>
                <w:sz w:val="20"/>
              </w:rPr>
            </w:pPr>
            <w:r w:rsidRPr="005B4CC1">
              <w:rPr>
                <w:sz w:val="20"/>
              </w:rPr>
              <w:t>P</w:t>
            </w:r>
            <w:r w:rsidRPr="005B4CC1">
              <w:rPr>
                <w:sz w:val="20"/>
                <w:vertAlign w:val="subscript"/>
              </w:rPr>
              <w:t xml:space="preserve">max  </w:t>
            </w:r>
            <w:r w:rsidRPr="005B4CC1">
              <w:rPr>
                <w:sz w:val="20"/>
              </w:rPr>
              <w:t>(W)</w:t>
            </w:r>
          </w:p>
        </w:tc>
        <w:tc>
          <w:tcPr>
            <w:tcW w:w="1553" w:type="dxa"/>
          </w:tcPr>
          <w:p w14:paraId="56B1621C" w14:textId="77777777" w:rsidR="00C966AB" w:rsidRPr="005B4CC1" w:rsidRDefault="00C966AB" w:rsidP="00D069DE">
            <w:pPr>
              <w:jc w:val="both"/>
              <w:rPr>
                <w:sz w:val="20"/>
              </w:rPr>
            </w:pPr>
            <w:r w:rsidRPr="005B4CC1">
              <w:rPr>
                <w:sz w:val="20"/>
              </w:rPr>
              <w:t>V</w:t>
            </w:r>
            <w:r w:rsidRPr="005B4CC1">
              <w:rPr>
                <w:sz w:val="20"/>
                <w:vertAlign w:val="subscript"/>
              </w:rPr>
              <w:t xml:space="preserve">max  </w:t>
            </w:r>
            <w:r w:rsidRPr="005B4CC1">
              <w:rPr>
                <w:sz w:val="20"/>
              </w:rPr>
              <w:t>(V)</w:t>
            </w:r>
          </w:p>
        </w:tc>
        <w:tc>
          <w:tcPr>
            <w:tcW w:w="1553" w:type="dxa"/>
          </w:tcPr>
          <w:p w14:paraId="6E0DB84A" w14:textId="77777777" w:rsidR="00C966AB" w:rsidRPr="005B4CC1" w:rsidRDefault="00C966AB" w:rsidP="00D069DE">
            <w:pPr>
              <w:jc w:val="both"/>
              <w:rPr>
                <w:sz w:val="20"/>
              </w:rPr>
            </w:pPr>
            <w:r w:rsidRPr="005B4CC1">
              <w:rPr>
                <w:sz w:val="20"/>
              </w:rPr>
              <w:t>I</w:t>
            </w:r>
            <w:r w:rsidRPr="005B4CC1">
              <w:rPr>
                <w:sz w:val="20"/>
                <w:vertAlign w:val="subscript"/>
              </w:rPr>
              <w:t xml:space="preserve">max  </w:t>
            </w:r>
            <w:r w:rsidRPr="005B4CC1">
              <w:rPr>
                <w:sz w:val="20"/>
              </w:rPr>
              <w:t>(A)</w:t>
            </w:r>
          </w:p>
        </w:tc>
      </w:tr>
      <w:tr w:rsidR="00C966AB" w14:paraId="04F5E0E4" w14:textId="77777777" w:rsidTr="00211972">
        <w:trPr>
          <w:trHeight w:val="20"/>
          <w:jc w:val="left"/>
        </w:trPr>
        <w:tc>
          <w:tcPr>
            <w:tcW w:w="1553" w:type="dxa"/>
          </w:tcPr>
          <w:p w14:paraId="435F02E0" w14:textId="77777777" w:rsidR="00C966AB" w:rsidRPr="005B4CC1" w:rsidRDefault="00C966AB" w:rsidP="00D81019">
            <w:pPr>
              <w:jc w:val="left"/>
            </w:pPr>
          </w:p>
          <w:p w14:paraId="2EFE25F7" w14:textId="77777777" w:rsidR="00C966AB" w:rsidRPr="005B4CC1" w:rsidRDefault="00C966AB" w:rsidP="00D069DE">
            <w:r w:rsidRPr="005B4CC1">
              <w:t>No Shading</w:t>
            </w:r>
          </w:p>
          <w:p w14:paraId="67033F5B" w14:textId="77777777" w:rsidR="00C966AB" w:rsidRPr="005B4CC1" w:rsidRDefault="00C966AB" w:rsidP="00D069DE"/>
        </w:tc>
        <w:tc>
          <w:tcPr>
            <w:tcW w:w="1553" w:type="dxa"/>
          </w:tcPr>
          <w:p w14:paraId="02A282F8" w14:textId="77777777" w:rsidR="00C966AB" w:rsidRPr="005B4CC1" w:rsidRDefault="00C966AB" w:rsidP="00D069DE">
            <w:pPr>
              <w:jc w:val="both"/>
            </w:pPr>
            <w:r w:rsidRPr="005B4CC1">
              <w:t>S</w:t>
            </w:r>
          </w:p>
          <w:p w14:paraId="2F870FB4" w14:textId="77777777" w:rsidR="00C966AB" w:rsidRPr="005B4CC1" w:rsidRDefault="00C966AB" w:rsidP="00D069DE">
            <w:pPr>
              <w:jc w:val="both"/>
            </w:pPr>
            <w:r w:rsidRPr="005B4CC1">
              <w:t>SP</w:t>
            </w:r>
          </w:p>
          <w:p w14:paraId="6B723B4A" w14:textId="77777777" w:rsidR="00C966AB" w:rsidRPr="005B4CC1" w:rsidRDefault="00C966AB" w:rsidP="00D069DE">
            <w:pPr>
              <w:jc w:val="both"/>
            </w:pPr>
            <w:r w:rsidRPr="005B4CC1">
              <w:t>TCT</w:t>
            </w:r>
          </w:p>
          <w:p w14:paraId="185980FE" w14:textId="77777777" w:rsidR="00C966AB" w:rsidRPr="005B4CC1" w:rsidRDefault="00C966AB" w:rsidP="00D069DE">
            <w:pPr>
              <w:jc w:val="both"/>
            </w:pPr>
            <w:r w:rsidRPr="005B4CC1">
              <w:t>BL</w:t>
            </w:r>
          </w:p>
          <w:p w14:paraId="3CB65489" w14:textId="77777777" w:rsidR="00C966AB" w:rsidRPr="005B4CC1" w:rsidRDefault="00C966AB" w:rsidP="00D069DE">
            <w:pPr>
              <w:jc w:val="both"/>
            </w:pPr>
            <w:r w:rsidRPr="005B4CC1">
              <w:t>HC</w:t>
            </w:r>
          </w:p>
        </w:tc>
        <w:tc>
          <w:tcPr>
            <w:tcW w:w="1553" w:type="dxa"/>
          </w:tcPr>
          <w:p w14:paraId="39D5D174" w14:textId="77777777" w:rsidR="00C966AB" w:rsidRPr="005B4CC1" w:rsidRDefault="00C966AB" w:rsidP="00D069DE">
            <w:pPr>
              <w:jc w:val="both"/>
            </w:pPr>
            <w:r w:rsidRPr="005B4CC1">
              <w:t>3997</w:t>
            </w:r>
          </w:p>
          <w:p w14:paraId="5AD12622" w14:textId="77777777" w:rsidR="00C966AB" w:rsidRPr="005B4CC1" w:rsidRDefault="00C966AB" w:rsidP="00D069DE">
            <w:pPr>
              <w:jc w:val="both"/>
            </w:pPr>
            <w:r w:rsidRPr="005B4CC1">
              <w:t>3997</w:t>
            </w:r>
          </w:p>
          <w:p w14:paraId="24B0BBC6" w14:textId="77777777" w:rsidR="00C966AB" w:rsidRPr="005B4CC1" w:rsidRDefault="00C966AB" w:rsidP="00D069DE">
            <w:pPr>
              <w:jc w:val="both"/>
            </w:pPr>
            <w:r w:rsidRPr="005B4CC1">
              <w:t>3997</w:t>
            </w:r>
          </w:p>
          <w:p w14:paraId="2B20511B" w14:textId="77777777" w:rsidR="00C966AB" w:rsidRPr="005B4CC1" w:rsidRDefault="00C966AB" w:rsidP="00D069DE">
            <w:pPr>
              <w:jc w:val="both"/>
            </w:pPr>
            <w:r w:rsidRPr="005B4CC1">
              <w:t>3997</w:t>
            </w:r>
          </w:p>
          <w:p w14:paraId="11D438CD" w14:textId="77777777" w:rsidR="00C966AB" w:rsidRPr="005B4CC1" w:rsidRDefault="00C966AB" w:rsidP="00D069DE">
            <w:pPr>
              <w:jc w:val="both"/>
            </w:pPr>
            <w:r w:rsidRPr="005B4CC1">
              <w:t>3997</w:t>
            </w:r>
          </w:p>
        </w:tc>
        <w:tc>
          <w:tcPr>
            <w:tcW w:w="1553" w:type="dxa"/>
          </w:tcPr>
          <w:p w14:paraId="1593C899" w14:textId="77777777" w:rsidR="00C966AB" w:rsidRPr="005B4CC1" w:rsidRDefault="00C966AB" w:rsidP="00D069DE">
            <w:pPr>
              <w:jc w:val="both"/>
            </w:pPr>
            <w:r w:rsidRPr="005B4CC1">
              <w:t>497.5</w:t>
            </w:r>
          </w:p>
          <w:p w14:paraId="61834AEE" w14:textId="77777777" w:rsidR="00C966AB" w:rsidRPr="005B4CC1" w:rsidRDefault="00C966AB" w:rsidP="00D069DE">
            <w:pPr>
              <w:jc w:val="both"/>
            </w:pPr>
            <w:r w:rsidRPr="005B4CC1">
              <w:t>124.4</w:t>
            </w:r>
          </w:p>
          <w:p w14:paraId="04DE72E4" w14:textId="77777777" w:rsidR="00C966AB" w:rsidRPr="005B4CC1" w:rsidRDefault="00C966AB" w:rsidP="00D069DE">
            <w:pPr>
              <w:jc w:val="both"/>
            </w:pPr>
            <w:r w:rsidRPr="005B4CC1">
              <w:t>124.4</w:t>
            </w:r>
          </w:p>
          <w:p w14:paraId="64EA53EA" w14:textId="77777777" w:rsidR="00C966AB" w:rsidRPr="005B4CC1" w:rsidRDefault="00C966AB" w:rsidP="00D069DE">
            <w:pPr>
              <w:jc w:val="both"/>
            </w:pPr>
            <w:r w:rsidRPr="005B4CC1">
              <w:t>124.4</w:t>
            </w:r>
          </w:p>
          <w:p w14:paraId="0CA235F7" w14:textId="77777777" w:rsidR="00C966AB" w:rsidRPr="005B4CC1" w:rsidRDefault="00C966AB" w:rsidP="00D069DE">
            <w:pPr>
              <w:jc w:val="both"/>
            </w:pPr>
            <w:r w:rsidRPr="005B4CC1">
              <w:t>124.4</w:t>
            </w:r>
          </w:p>
        </w:tc>
        <w:tc>
          <w:tcPr>
            <w:tcW w:w="1553" w:type="dxa"/>
          </w:tcPr>
          <w:p w14:paraId="45FD052B" w14:textId="77777777" w:rsidR="00C966AB" w:rsidRPr="005B4CC1" w:rsidRDefault="00C966AB" w:rsidP="00D069DE">
            <w:pPr>
              <w:jc w:val="both"/>
            </w:pPr>
            <w:r w:rsidRPr="005B4CC1">
              <w:t>8.033</w:t>
            </w:r>
          </w:p>
          <w:p w14:paraId="16BC248E" w14:textId="77777777" w:rsidR="00C966AB" w:rsidRPr="005B4CC1" w:rsidRDefault="00C966AB" w:rsidP="00D069DE">
            <w:pPr>
              <w:jc w:val="both"/>
            </w:pPr>
            <w:r w:rsidRPr="005B4CC1">
              <w:t>32.13</w:t>
            </w:r>
          </w:p>
          <w:p w14:paraId="4AD31E92" w14:textId="77777777" w:rsidR="00C966AB" w:rsidRPr="005B4CC1" w:rsidRDefault="00C966AB" w:rsidP="00D069DE">
            <w:pPr>
              <w:jc w:val="both"/>
            </w:pPr>
            <w:r w:rsidRPr="005B4CC1">
              <w:t>32.13</w:t>
            </w:r>
          </w:p>
          <w:p w14:paraId="2048AFB7" w14:textId="77777777" w:rsidR="00C966AB" w:rsidRPr="005B4CC1" w:rsidRDefault="00C966AB" w:rsidP="00D069DE">
            <w:pPr>
              <w:jc w:val="both"/>
            </w:pPr>
            <w:r w:rsidRPr="005B4CC1">
              <w:t>32.13</w:t>
            </w:r>
          </w:p>
          <w:p w14:paraId="1F89CFCE" w14:textId="77777777" w:rsidR="00C966AB" w:rsidRPr="005B4CC1" w:rsidRDefault="00C966AB" w:rsidP="00D069DE">
            <w:pPr>
              <w:jc w:val="both"/>
            </w:pPr>
            <w:r w:rsidRPr="005B4CC1">
              <w:t>32.13</w:t>
            </w:r>
          </w:p>
        </w:tc>
      </w:tr>
      <w:tr w:rsidR="00C966AB" w14:paraId="18432860" w14:textId="77777777" w:rsidTr="00211972">
        <w:trPr>
          <w:trHeight w:val="20"/>
          <w:jc w:val="left"/>
        </w:trPr>
        <w:tc>
          <w:tcPr>
            <w:tcW w:w="1553" w:type="dxa"/>
          </w:tcPr>
          <w:p w14:paraId="7960C072" w14:textId="77777777" w:rsidR="00C966AB" w:rsidRPr="005B4CC1" w:rsidRDefault="00C966AB" w:rsidP="00D81019">
            <w:pPr>
              <w:jc w:val="left"/>
            </w:pPr>
          </w:p>
          <w:p w14:paraId="0FC3E0C9" w14:textId="77777777" w:rsidR="00C966AB" w:rsidRPr="005B4CC1" w:rsidRDefault="00C966AB" w:rsidP="00D069DE">
            <w:r w:rsidRPr="005B4CC1">
              <w:t>20% Shading</w:t>
            </w:r>
          </w:p>
          <w:p w14:paraId="68932CCC" w14:textId="77777777" w:rsidR="00C966AB" w:rsidRPr="005B4CC1" w:rsidRDefault="00C966AB" w:rsidP="00D069DE">
            <w:pPr>
              <w:jc w:val="both"/>
            </w:pPr>
          </w:p>
        </w:tc>
        <w:tc>
          <w:tcPr>
            <w:tcW w:w="1553" w:type="dxa"/>
          </w:tcPr>
          <w:p w14:paraId="712A8DA2" w14:textId="77777777" w:rsidR="00C966AB" w:rsidRPr="005B4CC1" w:rsidRDefault="00C966AB" w:rsidP="00D069DE">
            <w:pPr>
              <w:jc w:val="both"/>
            </w:pPr>
            <w:r w:rsidRPr="005B4CC1">
              <w:t>S</w:t>
            </w:r>
          </w:p>
          <w:p w14:paraId="088885E7" w14:textId="77777777" w:rsidR="00C966AB" w:rsidRPr="005B4CC1" w:rsidRDefault="00C966AB" w:rsidP="00D069DE">
            <w:pPr>
              <w:jc w:val="both"/>
            </w:pPr>
            <w:r w:rsidRPr="005B4CC1">
              <w:t>SP</w:t>
            </w:r>
          </w:p>
          <w:p w14:paraId="7885A0BE" w14:textId="77777777" w:rsidR="00C966AB" w:rsidRPr="005B4CC1" w:rsidRDefault="00C966AB" w:rsidP="00D069DE">
            <w:pPr>
              <w:jc w:val="both"/>
            </w:pPr>
            <w:r w:rsidRPr="005B4CC1">
              <w:t>TCT</w:t>
            </w:r>
          </w:p>
          <w:p w14:paraId="39749136" w14:textId="77777777" w:rsidR="00C966AB" w:rsidRPr="005B4CC1" w:rsidRDefault="00C966AB" w:rsidP="00D069DE">
            <w:pPr>
              <w:jc w:val="both"/>
            </w:pPr>
            <w:r w:rsidRPr="005B4CC1">
              <w:t>BL</w:t>
            </w:r>
          </w:p>
          <w:p w14:paraId="47F38594" w14:textId="77777777" w:rsidR="00C966AB" w:rsidRPr="005B4CC1" w:rsidRDefault="00C966AB" w:rsidP="00D069DE">
            <w:pPr>
              <w:jc w:val="both"/>
            </w:pPr>
            <w:r w:rsidRPr="005B4CC1">
              <w:t>HC</w:t>
            </w:r>
          </w:p>
        </w:tc>
        <w:tc>
          <w:tcPr>
            <w:tcW w:w="1553" w:type="dxa"/>
          </w:tcPr>
          <w:p w14:paraId="64586B1C" w14:textId="77777777" w:rsidR="00C966AB" w:rsidRPr="005B4CC1" w:rsidRDefault="00C966AB" w:rsidP="00D069DE">
            <w:pPr>
              <w:jc w:val="both"/>
            </w:pPr>
            <w:r w:rsidRPr="005B4CC1">
              <w:t>3398</w:t>
            </w:r>
          </w:p>
          <w:p w14:paraId="2F12040A" w14:textId="77777777" w:rsidR="00C966AB" w:rsidRPr="005B4CC1" w:rsidRDefault="00C966AB" w:rsidP="00D069DE">
            <w:pPr>
              <w:jc w:val="both"/>
            </w:pPr>
            <w:r w:rsidRPr="005B4CC1">
              <w:t>3391</w:t>
            </w:r>
          </w:p>
          <w:p w14:paraId="6131B891" w14:textId="77777777" w:rsidR="00C966AB" w:rsidRPr="005B4CC1" w:rsidRDefault="00C966AB" w:rsidP="00D069DE">
            <w:pPr>
              <w:jc w:val="both"/>
            </w:pPr>
            <w:r w:rsidRPr="005B4CC1">
              <w:t>3441</w:t>
            </w:r>
          </w:p>
          <w:p w14:paraId="4B8270B6" w14:textId="77777777" w:rsidR="00C966AB" w:rsidRPr="005B4CC1" w:rsidRDefault="00C966AB" w:rsidP="00D069DE">
            <w:pPr>
              <w:jc w:val="both"/>
            </w:pPr>
            <w:r w:rsidRPr="005B4CC1">
              <w:t>3419</w:t>
            </w:r>
          </w:p>
          <w:p w14:paraId="662ACE61" w14:textId="77777777" w:rsidR="00C966AB" w:rsidRPr="005B4CC1" w:rsidRDefault="00C966AB" w:rsidP="00D069DE">
            <w:pPr>
              <w:jc w:val="both"/>
            </w:pPr>
            <w:r w:rsidRPr="005B4CC1">
              <w:t>3402</w:t>
            </w:r>
          </w:p>
        </w:tc>
        <w:tc>
          <w:tcPr>
            <w:tcW w:w="1553" w:type="dxa"/>
          </w:tcPr>
          <w:p w14:paraId="133C5E65" w14:textId="77777777" w:rsidR="00C966AB" w:rsidRPr="005B4CC1" w:rsidRDefault="00C966AB" w:rsidP="00D069DE">
            <w:pPr>
              <w:jc w:val="both"/>
            </w:pPr>
            <w:r w:rsidRPr="005B4CC1">
              <w:t>509.6</w:t>
            </w:r>
          </w:p>
          <w:p w14:paraId="0DFE0589" w14:textId="77777777" w:rsidR="00C966AB" w:rsidRPr="005B4CC1" w:rsidRDefault="00C966AB" w:rsidP="00D069DE">
            <w:pPr>
              <w:jc w:val="both"/>
            </w:pPr>
            <w:r w:rsidRPr="005B4CC1">
              <w:t>127.4</w:t>
            </w:r>
          </w:p>
          <w:p w14:paraId="65271F20" w14:textId="77777777" w:rsidR="00C966AB" w:rsidRPr="005B4CC1" w:rsidRDefault="00C966AB" w:rsidP="00D069DE">
            <w:pPr>
              <w:jc w:val="both"/>
            </w:pPr>
            <w:r w:rsidRPr="005B4CC1">
              <w:t>127.4</w:t>
            </w:r>
          </w:p>
          <w:p w14:paraId="28E1FDF8" w14:textId="77777777" w:rsidR="00C966AB" w:rsidRPr="005B4CC1" w:rsidRDefault="00C966AB" w:rsidP="00D069DE">
            <w:pPr>
              <w:jc w:val="both"/>
            </w:pPr>
            <w:r w:rsidRPr="005B4CC1">
              <w:t>127.4</w:t>
            </w:r>
          </w:p>
          <w:p w14:paraId="00D8E9CA" w14:textId="77777777" w:rsidR="00C966AB" w:rsidRPr="005B4CC1" w:rsidRDefault="00C966AB" w:rsidP="00D069DE">
            <w:pPr>
              <w:jc w:val="both"/>
            </w:pPr>
            <w:r w:rsidRPr="005B4CC1">
              <w:t>127.4</w:t>
            </w:r>
          </w:p>
        </w:tc>
        <w:tc>
          <w:tcPr>
            <w:tcW w:w="1553" w:type="dxa"/>
          </w:tcPr>
          <w:p w14:paraId="1C8DA3EE" w14:textId="77777777" w:rsidR="00C966AB" w:rsidRPr="005B4CC1" w:rsidRDefault="00C966AB" w:rsidP="00D069DE">
            <w:pPr>
              <w:jc w:val="both"/>
            </w:pPr>
            <w:r w:rsidRPr="005B4CC1">
              <w:t>6.68</w:t>
            </w:r>
          </w:p>
          <w:p w14:paraId="00D6A820" w14:textId="77777777" w:rsidR="00C966AB" w:rsidRPr="005B4CC1" w:rsidRDefault="00C966AB" w:rsidP="00D069DE">
            <w:pPr>
              <w:jc w:val="both"/>
            </w:pPr>
            <w:r w:rsidRPr="005B4CC1">
              <w:t>26.61</w:t>
            </w:r>
          </w:p>
          <w:p w14:paraId="45FC7741" w14:textId="77777777" w:rsidR="00C966AB" w:rsidRPr="005B4CC1" w:rsidRDefault="00C966AB" w:rsidP="00D069DE">
            <w:pPr>
              <w:jc w:val="both"/>
            </w:pPr>
            <w:r w:rsidRPr="005B4CC1">
              <w:t>27</w:t>
            </w:r>
          </w:p>
          <w:p w14:paraId="0177CD7A" w14:textId="77777777" w:rsidR="00C966AB" w:rsidRPr="005B4CC1" w:rsidRDefault="00C966AB" w:rsidP="00D069DE">
            <w:pPr>
              <w:jc w:val="both"/>
            </w:pPr>
            <w:r w:rsidRPr="005B4CC1">
              <w:t>26.84</w:t>
            </w:r>
          </w:p>
          <w:p w14:paraId="6C1261E9" w14:textId="77777777" w:rsidR="00C966AB" w:rsidRPr="005B4CC1" w:rsidRDefault="00C966AB" w:rsidP="00D069DE">
            <w:pPr>
              <w:jc w:val="both"/>
            </w:pPr>
            <w:r w:rsidRPr="005B4CC1">
              <w:t>26.7</w:t>
            </w:r>
          </w:p>
        </w:tc>
      </w:tr>
      <w:tr w:rsidR="00C966AB" w14:paraId="30E3D29A" w14:textId="77777777" w:rsidTr="00211972">
        <w:trPr>
          <w:trHeight w:val="20"/>
          <w:jc w:val="left"/>
        </w:trPr>
        <w:tc>
          <w:tcPr>
            <w:tcW w:w="1553" w:type="dxa"/>
          </w:tcPr>
          <w:p w14:paraId="74889C91" w14:textId="77777777" w:rsidR="00C966AB" w:rsidRPr="005B4CC1" w:rsidRDefault="00C966AB" w:rsidP="00D81019">
            <w:pPr>
              <w:jc w:val="left"/>
            </w:pPr>
          </w:p>
          <w:p w14:paraId="37EB6F6C" w14:textId="77777777" w:rsidR="00C966AB" w:rsidRPr="005B4CC1" w:rsidRDefault="00C966AB" w:rsidP="00D069DE">
            <w:r w:rsidRPr="005B4CC1">
              <w:t>40% Shading</w:t>
            </w:r>
          </w:p>
          <w:p w14:paraId="5E1E48BE" w14:textId="77777777" w:rsidR="00C966AB" w:rsidRPr="005B4CC1" w:rsidRDefault="00C966AB" w:rsidP="00D069DE">
            <w:pPr>
              <w:jc w:val="both"/>
            </w:pPr>
          </w:p>
        </w:tc>
        <w:tc>
          <w:tcPr>
            <w:tcW w:w="1553" w:type="dxa"/>
          </w:tcPr>
          <w:p w14:paraId="4AD977F1" w14:textId="77777777" w:rsidR="00C966AB" w:rsidRPr="005B4CC1" w:rsidRDefault="00C966AB" w:rsidP="00D069DE">
            <w:pPr>
              <w:jc w:val="both"/>
            </w:pPr>
            <w:r w:rsidRPr="005B4CC1">
              <w:t>S</w:t>
            </w:r>
          </w:p>
          <w:p w14:paraId="13DB2701" w14:textId="77777777" w:rsidR="00C966AB" w:rsidRPr="005B4CC1" w:rsidRDefault="00C966AB" w:rsidP="00D069DE">
            <w:pPr>
              <w:jc w:val="both"/>
            </w:pPr>
            <w:r w:rsidRPr="005B4CC1">
              <w:t>SP</w:t>
            </w:r>
          </w:p>
          <w:p w14:paraId="59740BA8" w14:textId="77777777" w:rsidR="00C966AB" w:rsidRPr="005B4CC1" w:rsidRDefault="00C966AB" w:rsidP="00D069DE">
            <w:pPr>
              <w:jc w:val="both"/>
            </w:pPr>
            <w:r w:rsidRPr="005B4CC1">
              <w:t>TCT</w:t>
            </w:r>
          </w:p>
          <w:p w14:paraId="53F01202" w14:textId="77777777" w:rsidR="00C966AB" w:rsidRPr="005B4CC1" w:rsidRDefault="00C966AB" w:rsidP="00D069DE">
            <w:pPr>
              <w:jc w:val="both"/>
            </w:pPr>
            <w:r w:rsidRPr="005B4CC1">
              <w:t>BL</w:t>
            </w:r>
          </w:p>
          <w:p w14:paraId="3BEFB8BC" w14:textId="77777777" w:rsidR="00C966AB" w:rsidRPr="005B4CC1" w:rsidRDefault="00C966AB" w:rsidP="00D069DE">
            <w:pPr>
              <w:jc w:val="both"/>
            </w:pPr>
            <w:r w:rsidRPr="005B4CC1">
              <w:t>HC</w:t>
            </w:r>
          </w:p>
        </w:tc>
        <w:tc>
          <w:tcPr>
            <w:tcW w:w="1553" w:type="dxa"/>
          </w:tcPr>
          <w:p w14:paraId="768ECE40" w14:textId="77777777" w:rsidR="00C966AB" w:rsidRPr="005B4CC1" w:rsidRDefault="00C966AB" w:rsidP="00D069DE">
            <w:pPr>
              <w:jc w:val="both"/>
            </w:pPr>
            <w:r w:rsidRPr="005B4CC1">
              <w:t>2617</w:t>
            </w:r>
          </w:p>
          <w:p w14:paraId="5F8B51CD" w14:textId="77777777" w:rsidR="00C966AB" w:rsidRPr="005B4CC1" w:rsidRDefault="00C966AB" w:rsidP="00D069DE">
            <w:pPr>
              <w:jc w:val="both"/>
            </w:pPr>
            <w:r w:rsidRPr="005B4CC1">
              <w:t>2581</w:t>
            </w:r>
          </w:p>
          <w:p w14:paraId="7ECE1CAE" w14:textId="77777777" w:rsidR="00C966AB" w:rsidRPr="005B4CC1" w:rsidRDefault="00C966AB" w:rsidP="00D069DE">
            <w:pPr>
              <w:jc w:val="both"/>
            </w:pPr>
            <w:r w:rsidRPr="005B4CC1">
              <w:t>2672</w:t>
            </w:r>
          </w:p>
          <w:p w14:paraId="442F3F0A" w14:textId="77777777" w:rsidR="00C966AB" w:rsidRPr="005B4CC1" w:rsidRDefault="00C966AB" w:rsidP="00D069DE">
            <w:pPr>
              <w:jc w:val="both"/>
            </w:pPr>
            <w:r w:rsidRPr="005B4CC1">
              <w:t>2634</w:t>
            </w:r>
          </w:p>
          <w:p w14:paraId="639237F9" w14:textId="77777777" w:rsidR="00C966AB" w:rsidRPr="005B4CC1" w:rsidRDefault="00C966AB" w:rsidP="00D069DE">
            <w:pPr>
              <w:jc w:val="both"/>
            </w:pPr>
            <w:r w:rsidRPr="005B4CC1">
              <w:t>2604</w:t>
            </w:r>
          </w:p>
        </w:tc>
        <w:tc>
          <w:tcPr>
            <w:tcW w:w="1553" w:type="dxa"/>
          </w:tcPr>
          <w:p w14:paraId="7B7A4763" w14:textId="77777777" w:rsidR="00C966AB" w:rsidRPr="005B4CC1" w:rsidRDefault="00C966AB" w:rsidP="00D069DE">
            <w:pPr>
              <w:jc w:val="both"/>
            </w:pPr>
            <w:r w:rsidRPr="005B4CC1">
              <w:t>521.8</w:t>
            </w:r>
          </w:p>
          <w:p w14:paraId="1D118B71" w14:textId="77777777" w:rsidR="00C966AB" w:rsidRPr="005B4CC1" w:rsidRDefault="00C966AB" w:rsidP="00D069DE">
            <w:pPr>
              <w:jc w:val="both"/>
            </w:pPr>
            <w:r w:rsidRPr="005B4CC1">
              <w:t>130.4</w:t>
            </w:r>
          </w:p>
          <w:p w14:paraId="451F25DF" w14:textId="77777777" w:rsidR="00C966AB" w:rsidRPr="005B4CC1" w:rsidRDefault="00C966AB" w:rsidP="00D069DE">
            <w:pPr>
              <w:jc w:val="both"/>
            </w:pPr>
            <w:r w:rsidRPr="005B4CC1">
              <w:t>133.5</w:t>
            </w:r>
          </w:p>
          <w:p w14:paraId="56FCC236" w14:textId="77777777" w:rsidR="00C966AB" w:rsidRPr="005B4CC1" w:rsidRDefault="00C966AB" w:rsidP="00D069DE">
            <w:pPr>
              <w:jc w:val="both"/>
            </w:pPr>
            <w:r w:rsidRPr="005B4CC1">
              <w:t>130.4</w:t>
            </w:r>
          </w:p>
          <w:p w14:paraId="39B38887" w14:textId="77777777" w:rsidR="00C966AB" w:rsidRPr="005B4CC1" w:rsidRDefault="00C966AB" w:rsidP="00D069DE">
            <w:pPr>
              <w:jc w:val="both"/>
            </w:pPr>
            <w:r w:rsidRPr="005B4CC1">
              <w:t>130.4</w:t>
            </w:r>
          </w:p>
        </w:tc>
        <w:tc>
          <w:tcPr>
            <w:tcW w:w="1553" w:type="dxa"/>
          </w:tcPr>
          <w:p w14:paraId="37898700" w14:textId="77777777" w:rsidR="00C966AB" w:rsidRPr="005B4CC1" w:rsidRDefault="00C966AB" w:rsidP="00D069DE">
            <w:pPr>
              <w:jc w:val="both"/>
            </w:pPr>
            <w:r w:rsidRPr="005B4CC1">
              <w:t>5.015</w:t>
            </w:r>
          </w:p>
          <w:p w14:paraId="320CCA51" w14:textId="77777777" w:rsidR="00C966AB" w:rsidRPr="005B4CC1" w:rsidRDefault="00C966AB" w:rsidP="00D069DE">
            <w:pPr>
              <w:jc w:val="both"/>
            </w:pPr>
            <w:r w:rsidRPr="005B4CC1">
              <w:t>19.79</w:t>
            </w:r>
          </w:p>
          <w:p w14:paraId="2FBA4B8F" w14:textId="77777777" w:rsidR="00C966AB" w:rsidRPr="005B4CC1" w:rsidRDefault="00C966AB" w:rsidP="00D069DE">
            <w:pPr>
              <w:jc w:val="both"/>
            </w:pPr>
            <w:r w:rsidRPr="005B4CC1">
              <w:t>20.02</w:t>
            </w:r>
          </w:p>
          <w:p w14:paraId="18F18764" w14:textId="77777777" w:rsidR="00C966AB" w:rsidRPr="005B4CC1" w:rsidRDefault="00C966AB" w:rsidP="00D069DE">
            <w:pPr>
              <w:jc w:val="both"/>
            </w:pPr>
            <w:r w:rsidRPr="005B4CC1">
              <w:t>20.19</w:t>
            </w:r>
          </w:p>
          <w:p w14:paraId="04E3C406" w14:textId="77777777" w:rsidR="00C966AB" w:rsidRPr="005B4CC1" w:rsidRDefault="00C966AB" w:rsidP="00D069DE">
            <w:pPr>
              <w:jc w:val="both"/>
            </w:pPr>
            <w:r w:rsidRPr="005B4CC1">
              <w:t>19.97</w:t>
            </w:r>
          </w:p>
        </w:tc>
      </w:tr>
      <w:tr w:rsidR="00C966AB" w14:paraId="3850F10A" w14:textId="77777777" w:rsidTr="00211972">
        <w:trPr>
          <w:trHeight w:val="20"/>
          <w:jc w:val="left"/>
        </w:trPr>
        <w:tc>
          <w:tcPr>
            <w:tcW w:w="1553" w:type="dxa"/>
          </w:tcPr>
          <w:p w14:paraId="0E055A91" w14:textId="77777777" w:rsidR="00C966AB" w:rsidRPr="005B4CC1" w:rsidRDefault="00C966AB" w:rsidP="00D81019">
            <w:pPr>
              <w:jc w:val="left"/>
            </w:pPr>
          </w:p>
          <w:p w14:paraId="7E702D43" w14:textId="77777777" w:rsidR="00C966AB" w:rsidRPr="005B4CC1" w:rsidRDefault="00C966AB" w:rsidP="00D069DE">
            <w:r w:rsidRPr="005B4CC1">
              <w:t>60% Shading</w:t>
            </w:r>
          </w:p>
          <w:p w14:paraId="30855336" w14:textId="77777777" w:rsidR="00C966AB" w:rsidRPr="005B4CC1" w:rsidRDefault="00C966AB" w:rsidP="00D069DE">
            <w:pPr>
              <w:jc w:val="both"/>
            </w:pPr>
          </w:p>
        </w:tc>
        <w:tc>
          <w:tcPr>
            <w:tcW w:w="1553" w:type="dxa"/>
          </w:tcPr>
          <w:p w14:paraId="05D5F971" w14:textId="77777777" w:rsidR="00C966AB" w:rsidRPr="005B4CC1" w:rsidRDefault="00C966AB" w:rsidP="00D069DE">
            <w:pPr>
              <w:jc w:val="both"/>
            </w:pPr>
            <w:r w:rsidRPr="005B4CC1">
              <w:t>S</w:t>
            </w:r>
          </w:p>
          <w:p w14:paraId="7CCF07B7" w14:textId="77777777" w:rsidR="00C966AB" w:rsidRPr="005B4CC1" w:rsidRDefault="00C966AB" w:rsidP="00D069DE">
            <w:pPr>
              <w:jc w:val="both"/>
            </w:pPr>
            <w:r w:rsidRPr="005B4CC1">
              <w:t>SP</w:t>
            </w:r>
          </w:p>
          <w:p w14:paraId="2D67E301" w14:textId="77777777" w:rsidR="00C966AB" w:rsidRPr="005B4CC1" w:rsidRDefault="00C966AB" w:rsidP="00D069DE">
            <w:pPr>
              <w:jc w:val="both"/>
            </w:pPr>
            <w:r w:rsidRPr="005B4CC1">
              <w:t>TCT</w:t>
            </w:r>
          </w:p>
          <w:p w14:paraId="057C6A05" w14:textId="77777777" w:rsidR="00C966AB" w:rsidRPr="005B4CC1" w:rsidRDefault="00C966AB" w:rsidP="00D069DE">
            <w:pPr>
              <w:jc w:val="both"/>
            </w:pPr>
            <w:r w:rsidRPr="005B4CC1">
              <w:t>BL</w:t>
            </w:r>
          </w:p>
          <w:p w14:paraId="10FBEE54" w14:textId="77777777" w:rsidR="00C966AB" w:rsidRPr="005B4CC1" w:rsidRDefault="00C966AB" w:rsidP="00D069DE">
            <w:pPr>
              <w:jc w:val="both"/>
            </w:pPr>
            <w:r w:rsidRPr="005B4CC1">
              <w:t>HC</w:t>
            </w:r>
          </w:p>
        </w:tc>
        <w:tc>
          <w:tcPr>
            <w:tcW w:w="1553" w:type="dxa"/>
          </w:tcPr>
          <w:p w14:paraId="2BF2BBF2" w14:textId="77777777" w:rsidR="00C966AB" w:rsidRPr="005B4CC1" w:rsidRDefault="00C966AB" w:rsidP="00D069DE">
            <w:pPr>
              <w:jc w:val="both"/>
            </w:pPr>
            <w:r w:rsidRPr="005B4CC1">
              <w:t>2193</w:t>
            </w:r>
          </w:p>
          <w:p w14:paraId="1A210BEE" w14:textId="77777777" w:rsidR="00C966AB" w:rsidRPr="005B4CC1" w:rsidRDefault="00C966AB" w:rsidP="00D069DE">
            <w:pPr>
              <w:jc w:val="both"/>
            </w:pPr>
            <w:r w:rsidRPr="005B4CC1">
              <w:t>2540</w:t>
            </w:r>
          </w:p>
          <w:p w14:paraId="00D37B36" w14:textId="77777777" w:rsidR="00C966AB" w:rsidRPr="005B4CC1" w:rsidRDefault="00C966AB" w:rsidP="00D069DE">
            <w:pPr>
              <w:jc w:val="both"/>
            </w:pPr>
            <w:r w:rsidRPr="005B4CC1">
              <w:t>2524</w:t>
            </w:r>
          </w:p>
          <w:p w14:paraId="4C2A809C" w14:textId="77777777" w:rsidR="00C966AB" w:rsidRPr="005B4CC1" w:rsidRDefault="00C966AB" w:rsidP="00D069DE">
            <w:pPr>
              <w:jc w:val="both"/>
            </w:pPr>
            <w:r w:rsidRPr="005B4CC1">
              <w:t>2529</w:t>
            </w:r>
          </w:p>
          <w:p w14:paraId="1594D125" w14:textId="77777777" w:rsidR="00C966AB" w:rsidRPr="005B4CC1" w:rsidRDefault="00C966AB" w:rsidP="00D069DE">
            <w:pPr>
              <w:jc w:val="both"/>
            </w:pPr>
            <w:r w:rsidRPr="005B4CC1">
              <w:t>2533</w:t>
            </w:r>
          </w:p>
        </w:tc>
        <w:tc>
          <w:tcPr>
            <w:tcW w:w="1553" w:type="dxa"/>
          </w:tcPr>
          <w:p w14:paraId="092829AC" w14:textId="77777777" w:rsidR="00C966AB" w:rsidRPr="005B4CC1" w:rsidRDefault="00C966AB" w:rsidP="00D069DE">
            <w:pPr>
              <w:jc w:val="both"/>
            </w:pPr>
            <w:r w:rsidRPr="005B4CC1">
              <w:t>279.1</w:t>
            </w:r>
          </w:p>
          <w:p w14:paraId="64D36BEC" w14:textId="77777777" w:rsidR="00C966AB" w:rsidRPr="005B4CC1" w:rsidRDefault="00C966AB" w:rsidP="00D069DE">
            <w:pPr>
              <w:jc w:val="both"/>
            </w:pPr>
            <w:r w:rsidRPr="005B4CC1">
              <w:t>94.04</w:t>
            </w:r>
          </w:p>
          <w:p w14:paraId="1DE01EAB" w14:textId="77777777" w:rsidR="00C966AB" w:rsidRPr="005B4CC1" w:rsidRDefault="00C966AB" w:rsidP="00D069DE">
            <w:pPr>
              <w:jc w:val="both"/>
            </w:pPr>
            <w:r w:rsidRPr="005B4CC1">
              <w:t>91.01</w:t>
            </w:r>
          </w:p>
          <w:p w14:paraId="3A05491C" w14:textId="77777777" w:rsidR="00C966AB" w:rsidRPr="005B4CC1" w:rsidRDefault="00C966AB" w:rsidP="00D069DE">
            <w:pPr>
              <w:jc w:val="both"/>
            </w:pPr>
            <w:r w:rsidRPr="005B4CC1">
              <w:t>91.01</w:t>
            </w:r>
          </w:p>
          <w:p w14:paraId="77D2797B" w14:textId="77777777" w:rsidR="00C966AB" w:rsidRPr="005B4CC1" w:rsidRDefault="00C966AB" w:rsidP="00D069DE">
            <w:pPr>
              <w:jc w:val="both"/>
            </w:pPr>
            <w:r w:rsidRPr="005B4CC1">
              <w:t>94.04</w:t>
            </w:r>
          </w:p>
        </w:tc>
        <w:tc>
          <w:tcPr>
            <w:tcW w:w="1553" w:type="dxa"/>
          </w:tcPr>
          <w:p w14:paraId="608B5A5E" w14:textId="77777777" w:rsidR="00C966AB" w:rsidRPr="005B4CC1" w:rsidRDefault="00C966AB" w:rsidP="00D069DE">
            <w:pPr>
              <w:jc w:val="both"/>
            </w:pPr>
            <w:r w:rsidRPr="005B4CC1">
              <w:t>7.857</w:t>
            </w:r>
          </w:p>
          <w:p w14:paraId="5D16BD8F" w14:textId="77777777" w:rsidR="00C966AB" w:rsidRPr="005B4CC1" w:rsidRDefault="00C966AB" w:rsidP="00D069DE">
            <w:pPr>
              <w:jc w:val="both"/>
            </w:pPr>
            <w:r w:rsidRPr="005B4CC1">
              <w:t>27.01</w:t>
            </w:r>
          </w:p>
          <w:p w14:paraId="4C7308FD" w14:textId="77777777" w:rsidR="00C966AB" w:rsidRPr="005B4CC1" w:rsidRDefault="00C966AB" w:rsidP="00D069DE">
            <w:pPr>
              <w:jc w:val="both"/>
            </w:pPr>
            <w:r w:rsidRPr="005B4CC1">
              <w:t>27.73</w:t>
            </w:r>
          </w:p>
          <w:p w14:paraId="742CBD48" w14:textId="77777777" w:rsidR="00C966AB" w:rsidRPr="005B4CC1" w:rsidRDefault="00C966AB" w:rsidP="00D069DE">
            <w:pPr>
              <w:jc w:val="both"/>
            </w:pPr>
            <w:r w:rsidRPr="005B4CC1">
              <w:t>27.79</w:t>
            </w:r>
          </w:p>
          <w:p w14:paraId="73665828" w14:textId="77777777" w:rsidR="00C966AB" w:rsidRPr="005B4CC1" w:rsidRDefault="00C966AB" w:rsidP="00D069DE">
            <w:pPr>
              <w:jc w:val="both"/>
            </w:pPr>
            <w:r w:rsidRPr="005B4CC1">
              <w:t>26.93</w:t>
            </w:r>
          </w:p>
        </w:tc>
      </w:tr>
    </w:tbl>
    <w:p w14:paraId="69AD2A06" w14:textId="69C6CE5E" w:rsidR="00AD420F" w:rsidRPr="00AD420F" w:rsidRDefault="00AD420F" w:rsidP="00AD420F">
      <w:pPr>
        <w:spacing w:after="0" w:line="23" w:lineRule="atLeast"/>
        <w:jc w:val="both"/>
        <w:rPr>
          <w:rFonts w:ascii="Times New Roman" w:eastAsia="Calibri" w:hAnsi="Times New Roman" w:cs="Times New Roman"/>
          <w:lang w:val="en-GB"/>
        </w:rPr>
      </w:pPr>
      <w:r w:rsidRPr="00AD420F">
        <w:rPr>
          <w:rFonts w:ascii="Times New Roman" w:eastAsia="Calibri" w:hAnsi="Times New Roman" w:cs="Times New Roman"/>
          <w:lang w:val="en-GB"/>
        </w:rPr>
        <w:t xml:space="preserve">According to Table 2, the </w:t>
      </w:r>
      <w:r w:rsidR="007D1FEA">
        <w:rPr>
          <w:rFonts w:ascii="Times New Roman" w:eastAsia="Calibri" w:hAnsi="Times New Roman" w:cs="Times New Roman"/>
          <w:lang w:val="en-GB"/>
        </w:rPr>
        <w:t>TCT</w:t>
      </w:r>
      <w:r w:rsidRPr="00AD420F">
        <w:rPr>
          <w:rFonts w:ascii="Times New Roman" w:eastAsia="Calibri" w:hAnsi="Times New Roman" w:cs="Times New Roman"/>
          <w:lang w:val="en-GB"/>
        </w:rPr>
        <w:t xml:space="preserve"> configuration demonstrates the </w:t>
      </w:r>
      <w:r w:rsidR="008B23FF" w:rsidRPr="008B23FF">
        <w:rPr>
          <w:rFonts w:ascii="Times New Roman" w:eastAsia="Calibri" w:hAnsi="Times New Roman" w:cs="Times New Roman"/>
          <w:lang w:val="en-GB"/>
        </w:rPr>
        <w:t>higher</w:t>
      </w:r>
      <w:r w:rsidRPr="00AD420F">
        <w:rPr>
          <w:rFonts w:ascii="Times New Roman" w:eastAsia="Calibri" w:hAnsi="Times New Roman" w:cs="Times New Roman"/>
          <w:lang w:val="en-GB"/>
        </w:rPr>
        <w:t xml:space="preserve"> p</w:t>
      </w:r>
      <w:r w:rsidR="00130B7C">
        <w:rPr>
          <w:rFonts w:ascii="Times New Roman" w:eastAsia="Calibri" w:hAnsi="Times New Roman" w:cs="Times New Roman"/>
          <w:lang w:val="en-GB"/>
        </w:rPr>
        <w:t>ower output</w:t>
      </w:r>
      <w:r w:rsidRPr="00AD420F">
        <w:rPr>
          <w:rFonts w:ascii="Times New Roman" w:eastAsia="Calibri" w:hAnsi="Times New Roman" w:cs="Times New Roman"/>
          <w:lang w:val="en-GB"/>
        </w:rPr>
        <w:t xml:space="preserve"> under shading </w:t>
      </w:r>
      <w:r w:rsidR="009E3B2B" w:rsidRPr="009E3B2B">
        <w:rPr>
          <w:rFonts w:ascii="Times New Roman" w:eastAsia="Calibri" w:hAnsi="Times New Roman" w:cs="Times New Roman"/>
          <w:lang w:val="en-GB"/>
        </w:rPr>
        <w:t>scenarios</w:t>
      </w:r>
      <w:r w:rsidRPr="00AD420F">
        <w:rPr>
          <w:rFonts w:ascii="Times New Roman" w:eastAsia="Calibri" w:hAnsi="Times New Roman" w:cs="Times New Roman"/>
          <w:lang w:val="en-GB"/>
        </w:rPr>
        <w:t xml:space="preserve">, producing </w:t>
      </w:r>
      <w:r w:rsidR="00A520A5">
        <w:rPr>
          <w:rFonts w:ascii="Times New Roman" w:eastAsia="Calibri" w:hAnsi="Times New Roman" w:cs="Times New Roman"/>
          <w:lang w:val="en-GB"/>
        </w:rPr>
        <w:t>3441</w:t>
      </w:r>
      <w:r w:rsidRPr="00AD420F">
        <w:rPr>
          <w:rFonts w:ascii="Times New Roman" w:eastAsia="Calibri" w:hAnsi="Times New Roman" w:cs="Times New Roman"/>
          <w:lang w:val="en-GB"/>
        </w:rPr>
        <w:t xml:space="preserve"> W at </w:t>
      </w:r>
      <w:r w:rsidR="00A520A5">
        <w:rPr>
          <w:rFonts w:ascii="Times New Roman" w:eastAsia="Calibri" w:hAnsi="Times New Roman" w:cs="Times New Roman"/>
          <w:lang w:val="en-GB"/>
        </w:rPr>
        <w:t>2</w:t>
      </w:r>
      <w:r w:rsidRPr="00AD420F">
        <w:rPr>
          <w:rFonts w:ascii="Times New Roman" w:eastAsia="Calibri" w:hAnsi="Times New Roman" w:cs="Times New Roman"/>
          <w:lang w:val="en-GB"/>
        </w:rPr>
        <w:t>0% shading and 2524 W at 60% shading. In contrast, the series</w:t>
      </w:r>
      <w:r w:rsidR="005E4D6C">
        <w:rPr>
          <w:rFonts w:ascii="Times New Roman" w:eastAsia="Calibri" w:hAnsi="Times New Roman" w:cs="Times New Roman"/>
          <w:lang w:val="en-GB"/>
        </w:rPr>
        <w:t>(S)</w:t>
      </w:r>
      <w:r w:rsidRPr="00AD420F">
        <w:rPr>
          <w:rFonts w:ascii="Times New Roman" w:eastAsia="Calibri" w:hAnsi="Times New Roman" w:cs="Times New Roman"/>
          <w:lang w:val="en-GB"/>
        </w:rPr>
        <w:t xml:space="preserve"> configuration drops</w:t>
      </w:r>
      <w:r w:rsidR="00A520A5">
        <w:rPr>
          <w:rFonts w:ascii="Times New Roman" w:eastAsia="Calibri" w:hAnsi="Times New Roman" w:cs="Times New Roman"/>
          <w:lang w:val="en-GB"/>
        </w:rPr>
        <w:t xml:space="preserve"> from 3998 W</w:t>
      </w:r>
      <w:r w:rsidRPr="00AD420F">
        <w:rPr>
          <w:rFonts w:ascii="Times New Roman" w:eastAsia="Calibri" w:hAnsi="Times New Roman" w:cs="Times New Roman"/>
          <w:lang w:val="en-GB"/>
        </w:rPr>
        <w:t xml:space="preserve"> to 2193 W, respectively. </w:t>
      </w:r>
      <w:r w:rsidR="00A520A5" w:rsidRPr="00A520A5">
        <w:rPr>
          <w:rFonts w:ascii="Times New Roman" w:eastAsia="Calibri" w:hAnsi="Times New Roman" w:cs="Times New Roman"/>
          <w:lang w:val="en-GB"/>
        </w:rPr>
        <w:t>The series-parallel (SP), bridge-link (BL) and honeycomb (HC) configurations produce power levels close to those of the TCT configuration.</w:t>
      </w:r>
    </w:p>
    <w:p w14:paraId="427880E6" w14:textId="105A4598" w:rsidR="005E4D6C" w:rsidRPr="005E4D6C" w:rsidRDefault="00AD420F" w:rsidP="005E4D6C">
      <w:pPr>
        <w:spacing w:after="0" w:line="23" w:lineRule="atLeast"/>
        <w:jc w:val="both"/>
        <w:rPr>
          <w:rFonts w:ascii="Times New Roman" w:eastAsia="Calibri" w:hAnsi="Times New Roman" w:cs="Times New Roman"/>
          <w:lang w:val="en-US"/>
        </w:rPr>
      </w:pPr>
      <w:r w:rsidRPr="00AD420F">
        <w:rPr>
          <w:rFonts w:ascii="Times New Roman" w:eastAsia="Calibri" w:hAnsi="Times New Roman" w:cs="Times New Roman"/>
          <w:lang w:val="en-GB"/>
        </w:rPr>
        <w:t>The superiority of the T</w:t>
      </w:r>
      <w:r w:rsidR="008E6F5A">
        <w:rPr>
          <w:rFonts w:ascii="Times New Roman" w:eastAsia="Calibri" w:hAnsi="Times New Roman" w:cs="Times New Roman"/>
          <w:lang w:val="en-GB"/>
        </w:rPr>
        <w:t>otal-</w:t>
      </w:r>
      <w:r w:rsidRPr="00AD420F">
        <w:rPr>
          <w:rFonts w:ascii="Times New Roman" w:eastAsia="Calibri" w:hAnsi="Times New Roman" w:cs="Times New Roman"/>
          <w:lang w:val="en-GB"/>
        </w:rPr>
        <w:t>C</w:t>
      </w:r>
      <w:r w:rsidR="008E6F5A">
        <w:rPr>
          <w:rFonts w:ascii="Times New Roman" w:eastAsia="Calibri" w:hAnsi="Times New Roman" w:cs="Times New Roman"/>
          <w:lang w:val="en-GB"/>
        </w:rPr>
        <w:t>ross-</w:t>
      </w:r>
      <w:r w:rsidRPr="00AD420F">
        <w:rPr>
          <w:rFonts w:ascii="Times New Roman" w:eastAsia="Calibri" w:hAnsi="Times New Roman" w:cs="Times New Roman"/>
          <w:lang w:val="en-GB"/>
        </w:rPr>
        <w:t>T</w:t>
      </w:r>
      <w:r w:rsidR="008E6F5A">
        <w:rPr>
          <w:rFonts w:ascii="Times New Roman" w:eastAsia="Calibri" w:hAnsi="Times New Roman" w:cs="Times New Roman"/>
          <w:lang w:val="en-GB"/>
        </w:rPr>
        <w:t>ied</w:t>
      </w:r>
      <w:r w:rsidRPr="00AD420F">
        <w:rPr>
          <w:rFonts w:ascii="Times New Roman" w:eastAsia="Calibri" w:hAnsi="Times New Roman" w:cs="Times New Roman"/>
          <w:lang w:val="en-GB"/>
        </w:rPr>
        <w:t xml:space="preserve"> can be attributed to its ability to bypass shaded panels effectively, allowing for better energy harvesting. </w:t>
      </w:r>
      <w:r w:rsidR="00E22C43" w:rsidRPr="00E22C43">
        <w:rPr>
          <w:rFonts w:ascii="Times New Roman" w:eastAsia="Calibri" w:hAnsi="Times New Roman" w:cs="Times New Roman"/>
          <w:lang w:val="en-GB"/>
        </w:rPr>
        <w:t>On the other hand</w:t>
      </w:r>
      <w:r w:rsidRPr="00AD420F">
        <w:rPr>
          <w:rFonts w:ascii="Times New Roman" w:eastAsia="Calibri" w:hAnsi="Times New Roman" w:cs="Times New Roman"/>
          <w:lang w:val="en-GB"/>
        </w:rPr>
        <w:t>, the series configuration suffers from its dependence on all panels, leading to significant performance losses. This analysis confirms that T</w:t>
      </w:r>
      <w:r w:rsidR="004179B3">
        <w:rPr>
          <w:rFonts w:ascii="Times New Roman" w:eastAsia="Calibri" w:hAnsi="Times New Roman" w:cs="Times New Roman"/>
          <w:lang w:val="en-GB"/>
        </w:rPr>
        <w:t>otal-</w:t>
      </w:r>
      <w:r w:rsidRPr="00AD420F">
        <w:rPr>
          <w:rFonts w:ascii="Times New Roman" w:eastAsia="Calibri" w:hAnsi="Times New Roman" w:cs="Times New Roman"/>
          <w:lang w:val="en-GB"/>
        </w:rPr>
        <w:t>C</w:t>
      </w:r>
      <w:r w:rsidR="004179B3">
        <w:rPr>
          <w:rFonts w:ascii="Times New Roman" w:eastAsia="Calibri" w:hAnsi="Times New Roman" w:cs="Times New Roman"/>
          <w:lang w:val="en-GB"/>
        </w:rPr>
        <w:t>ross-</w:t>
      </w:r>
      <w:r w:rsidRPr="00AD420F">
        <w:rPr>
          <w:rFonts w:ascii="Times New Roman" w:eastAsia="Calibri" w:hAnsi="Times New Roman" w:cs="Times New Roman"/>
          <w:lang w:val="en-GB"/>
        </w:rPr>
        <w:t>T</w:t>
      </w:r>
      <w:r w:rsidR="004179B3">
        <w:rPr>
          <w:rFonts w:ascii="Times New Roman" w:eastAsia="Calibri" w:hAnsi="Times New Roman" w:cs="Times New Roman"/>
          <w:lang w:val="en-GB"/>
        </w:rPr>
        <w:t>ied</w:t>
      </w:r>
      <w:r w:rsidRPr="00AD420F">
        <w:rPr>
          <w:rFonts w:ascii="Times New Roman" w:eastAsia="Calibri" w:hAnsi="Times New Roman" w:cs="Times New Roman"/>
          <w:lang w:val="en-GB"/>
        </w:rPr>
        <w:t xml:space="preserve"> is the most resilient configuration, </w:t>
      </w:r>
      <w:r w:rsidR="005E4D6C" w:rsidRPr="005E4D6C">
        <w:rPr>
          <w:rFonts w:ascii="Times New Roman" w:eastAsia="Calibri" w:hAnsi="Times New Roman" w:cs="Times New Roman"/>
          <w:lang w:val="en-GB"/>
        </w:rPr>
        <w:t>when there is shading, the series structure is extremely vulnerable</w:t>
      </w:r>
      <w:r w:rsidRPr="00AD420F">
        <w:rPr>
          <w:rFonts w:ascii="Times New Roman" w:eastAsia="Calibri" w:hAnsi="Times New Roman" w:cs="Times New Roman"/>
          <w:lang w:val="en-GB"/>
        </w:rPr>
        <w:t>. Moreover</w:t>
      </w:r>
      <w:r w:rsidR="008B23FF">
        <w:rPr>
          <w:rFonts w:ascii="Times New Roman" w:eastAsia="Calibri" w:hAnsi="Times New Roman" w:cs="Times New Roman"/>
          <w:lang w:val="en-GB"/>
        </w:rPr>
        <w:t>,</w:t>
      </w:r>
      <w:r w:rsidR="008B23FF" w:rsidRPr="008B23FF">
        <w:t xml:space="preserve"> </w:t>
      </w:r>
      <w:r w:rsidR="002A204A" w:rsidRPr="008B23FF">
        <w:rPr>
          <w:rFonts w:ascii="Times New Roman" w:eastAsia="Calibri" w:hAnsi="Times New Roman" w:cs="Times New Roman"/>
          <w:lang w:val="en-GB"/>
        </w:rPr>
        <w:t>the</w:t>
      </w:r>
      <w:r w:rsidR="008B23FF" w:rsidRPr="008B23FF">
        <w:rPr>
          <w:rFonts w:ascii="Times New Roman" w:eastAsia="Calibri" w:hAnsi="Times New Roman" w:cs="Times New Roman"/>
          <w:lang w:val="en-GB"/>
        </w:rPr>
        <w:t xml:space="preserve"> effect of shading on photovoltaic field performance is also determined by comparing the fill factor results of shading situations.</w:t>
      </w:r>
    </w:p>
    <w:p w14:paraId="44D8E220" w14:textId="23F5C7F4" w:rsidR="00E9314A" w:rsidRDefault="00E9314A" w:rsidP="00AD420F">
      <w:pPr>
        <w:spacing w:after="0" w:line="23" w:lineRule="atLeast"/>
        <w:jc w:val="both"/>
        <w:rPr>
          <w:rFonts w:ascii="Times New Roman" w:eastAsia="Calibri" w:hAnsi="Times New Roman" w:cs="Times New Roman"/>
          <w:lang w:val="en-GB"/>
        </w:rPr>
      </w:pPr>
    </w:p>
    <w:p w14:paraId="6675F574" w14:textId="160D49EE" w:rsidR="00AD420F" w:rsidRPr="00AE594B" w:rsidRDefault="00AD420F" w:rsidP="00ED0D2A">
      <w:pPr>
        <w:pStyle w:val="ListParagraph"/>
        <w:numPr>
          <w:ilvl w:val="1"/>
          <w:numId w:val="41"/>
        </w:numPr>
        <w:spacing w:after="120" w:line="278" w:lineRule="auto"/>
        <w:ind w:left="357" w:hanging="357"/>
        <w:jc w:val="both"/>
        <w:rPr>
          <w:rFonts w:ascii="Times New Roman" w:hAnsi="Times New Roman" w:cs="Times New Roman"/>
          <w:b/>
          <w:bCs/>
        </w:rPr>
      </w:pPr>
      <w:bookmarkStart w:id="4" w:name="_Hlk184209793"/>
      <w:r w:rsidRPr="00AE594B">
        <w:rPr>
          <w:rFonts w:ascii="Times New Roman" w:hAnsi="Times New Roman" w:cs="Times New Roman"/>
          <w:b/>
          <w:bCs/>
        </w:rPr>
        <w:t>Fill factor</w:t>
      </w:r>
    </w:p>
    <w:p w14:paraId="0CA64923" w14:textId="36243115" w:rsidR="00AD420F" w:rsidRDefault="002A020F" w:rsidP="00AD420F">
      <w:pPr>
        <w:jc w:val="both"/>
      </w:pPr>
      <w:bookmarkStart w:id="5" w:name="_Hlk184210060"/>
      <w:bookmarkEnd w:id="4"/>
      <w:r w:rsidRPr="002A020F">
        <w:rPr>
          <w:rFonts w:ascii="Times New Roman" w:hAnsi="Times New Roman" w:cs="Times New Roman"/>
        </w:rPr>
        <w:t>This factor is crucial for identifying the effect of shading, as a noticeable decrease in the fill factor indicates an efficiency loss due to shaded areas. The fill factor can be determined using Equation</w:t>
      </w:r>
      <w:r w:rsidR="00F070AC">
        <w:rPr>
          <w:rFonts w:ascii="Times New Roman" w:hAnsi="Times New Roman" w:cs="Times New Roman"/>
        </w:rPr>
        <w:t xml:space="preserve">. </w:t>
      </w:r>
      <w:r w:rsidR="00F070AC" w:rsidRPr="00F070AC">
        <w:rPr>
          <w:rFonts w:ascii="Times New Roman" w:hAnsi="Times New Roman" w:cs="Times New Roman"/>
        </w:rPr>
        <w:t>Table 3 shows the short-circuit current (I</w:t>
      </w:r>
      <w:r w:rsidR="00F070AC" w:rsidRPr="009E3B2B">
        <w:rPr>
          <w:rFonts w:ascii="Times New Roman" w:hAnsi="Times New Roman" w:cs="Times New Roman"/>
          <w:vertAlign w:val="subscript"/>
        </w:rPr>
        <w:t>sc</w:t>
      </w:r>
      <w:r w:rsidR="00F070AC" w:rsidRPr="00F070AC">
        <w:rPr>
          <w:rFonts w:ascii="Times New Roman" w:hAnsi="Times New Roman" w:cs="Times New Roman"/>
        </w:rPr>
        <w:t>) and open-circuit voltage (V</w:t>
      </w:r>
      <w:r w:rsidR="00F070AC" w:rsidRPr="009E3B2B">
        <w:rPr>
          <w:rFonts w:ascii="Times New Roman" w:hAnsi="Times New Roman" w:cs="Times New Roman"/>
          <w:vertAlign w:val="subscript"/>
        </w:rPr>
        <w:t>oc</w:t>
      </w:r>
      <w:r w:rsidR="00F070AC" w:rsidRPr="00F070AC">
        <w:rPr>
          <w:rFonts w:ascii="Times New Roman" w:hAnsi="Times New Roman" w:cs="Times New Roman"/>
        </w:rPr>
        <w:t>)</w:t>
      </w:r>
      <w:r w:rsidR="00A520A5">
        <w:rPr>
          <w:rFonts w:ascii="Times New Roman" w:hAnsi="Times New Roman" w:cs="Times New Roman"/>
        </w:rPr>
        <w:t xml:space="preserve"> and </w:t>
      </w:r>
      <w:r w:rsidR="00F070AC" w:rsidRPr="00F070AC">
        <w:rPr>
          <w:rFonts w:ascii="Times New Roman" w:hAnsi="Times New Roman" w:cs="Times New Roman"/>
        </w:rPr>
        <w:t xml:space="preserve"> Table 4 shows the filling factor values. </w:t>
      </w:r>
      <w:r w:rsidRPr="002A020F">
        <w:rPr>
          <w:rFonts w:ascii="Times New Roman" w:hAnsi="Times New Roman" w:cs="Times New Roman"/>
        </w:rPr>
        <w:t>[12]</w:t>
      </w:r>
      <w:r w:rsidR="00AD420F">
        <w:t>:</w:t>
      </w:r>
      <w:r w:rsidR="00867129">
        <w:t xml:space="preserve">               </w:t>
      </w:r>
    </w:p>
    <w:bookmarkEnd w:id="5"/>
    <w:p w14:paraId="47200A53" w14:textId="2E93BD3A" w:rsidR="002A020F" w:rsidRPr="00751390" w:rsidRDefault="00AD420F" w:rsidP="002A020F">
      <w:pPr>
        <w:spacing w:after="0" w:line="278" w:lineRule="auto"/>
        <w:rPr>
          <w:rFonts w:ascii="Times New Roman" w:eastAsiaTheme="minorEastAsia" w:hAnsi="Times New Roman" w:cs="Times New Roman"/>
          <w:bCs/>
        </w:rPr>
      </w:pPr>
      <m:oMath>
        <m:r>
          <m:rPr>
            <m:sty m:val="p"/>
          </m:rPr>
          <w:rPr>
            <w:rFonts w:ascii="Cambria Math" w:hAnsi="Cambria Math" w:cs="Times New Roman"/>
          </w:rPr>
          <m:t xml:space="preserve"> </m:t>
        </m:r>
        <w:bookmarkStart w:id="6" w:name="_Hlk184210078"/>
        <m:r>
          <m:rPr>
            <m:sty m:val="p"/>
          </m:rPr>
          <w:rPr>
            <w:rFonts w:ascii="Cambria Math" w:hAnsi="Cambria Math" w:cs="Times New Roman"/>
          </w:rPr>
          <m:t>FF</m:t>
        </m:r>
        <m:r>
          <w:rPr>
            <w:rFonts w:ascii="Cambria Math" w:hAnsi="Cambria Math" w:cs="Times New Roman"/>
          </w:rPr>
          <m:t>=</m:t>
        </m:r>
        <m:f>
          <m:fPr>
            <m:ctrlPr>
              <w:rPr>
                <w:rFonts w:ascii="Cambria Math" w:hAnsi="Cambria Math" w:cs="Times New Roman"/>
                <w:bCs/>
              </w:rPr>
            </m:ctrlPr>
          </m:fPr>
          <m:num>
            <m:sSub>
              <m:sSubPr>
                <m:ctrlPr>
                  <w:rPr>
                    <w:rFonts w:ascii="Cambria Math" w:hAnsi="Cambria Math" w:cs="Times New Roman"/>
                    <w:bCs/>
                  </w:rPr>
                </m:ctrlPr>
              </m:sSubPr>
              <m:e>
                <m:r>
                  <w:rPr>
                    <w:rFonts w:ascii="Cambria Math" w:hAnsi="Cambria Math" w:cs="Times New Roman"/>
                  </w:rPr>
                  <m:t>P</m:t>
                </m:r>
              </m:e>
              <m:sub>
                <m:r>
                  <w:rPr>
                    <w:rFonts w:ascii="Cambria Math" w:hAnsi="Cambria Math" w:cs="Times New Roman"/>
                  </w:rPr>
                  <m:t>max</m:t>
                </m:r>
              </m:sub>
            </m:sSub>
          </m:num>
          <m:den>
            <m:sSub>
              <m:sSubPr>
                <m:ctrlPr>
                  <w:rPr>
                    <w:rFonts w:ascii="Cambria Math" w:hAnsi="Cambria Math" w:cs="Times New Roman"/>
                    <w:bCs/>
                  </w:rPr>
                </m:ctrlPr>
              </m:sSubPr>
              <m:e>
                <m:r>
                  <w:rPr>
                    <w:rFonts w:ascii="Cambria Math" w:hAnsi="Cambria Math" w:cs="Times New Roman"/>
                  </w:rPr>
                  <m:t>V</m:t>
                </m:r>
              </m:e>
              <m:sub>
                <m:r>
                  <w:rPr>
                    <w:rFonts w:ascii="Cambria Math" w:hAnsi="Cambria Math" w:cs="Times New Roman"/>
                  </w:rPr>
                  <m:t>oc</m:t>
                </m:r>
              </m:sub>
            </m:sSub>
            <m:sSub>
              <m:sSubPr>
                <m:ctrlPr>
                  <w:rPr>
                    <w:rFonts w:ascii="Cambria Math" w:hAnsi="Cambria Math" w:cs="Times New Roman"/>
                    <w:bCs/>
                  </w:rPr>
                </m:ctrlPr>
              </m:sSubPr>
              <m:e>
                <m:r>
                  <w:rPr>
                    <w:rFonts w:ascii="Cambria Math" w:hAnsi="Cambria Math" w:cs="Times New Roman"/>
                  </w:rPr>
                  <m:t>I</m:t>
                </m:r>
              </m:e>
              <m:sub>
                <m:r>
                  <w:rPr>
                    <w:rFonts w:ascii="Cambria Math" w:hAnsi="Cambria Math" w:cs="Times New Roman"/>
                  </w:rPr>
                  <m:t>sc</m:t>
                </m:r>
              </m:sub>
            </m:sSub>
          </m:den>
        </m:f>
      </m:oMath>
      <w:bookmarkEnd w:id="6"/>
      <w:r w:rsidR="006571AC">
        <w:rPr>
          <w:rFonts w:ascii="Times New Roman" w:eastAsiaTheme="minorEastAsia" w:hAnsi="Times New Roman" w:cs="Times New Roman"/>
          <w:bCs/>
        </w:rPr>
        <w:t xml:space="preserve">       </w:t>
      </w:r>
      <w:r w:rsidR="002A020F">
        <w:rPr>
          <w:rFonts w:ascii="Times New Roman" w:eastAsiaTheme="minorEastAsia" w:hAnsi="Times New Roman" w:cs="Times New Roman"/>
          <w:bCs/>
        </w:rPr>
        <w:t xml:space="preserve">                                                                                                                                          (1)</w:t>
      </w:r>
    </w:p>
    <w:p w14:paraId="500A004D" w14:textId="3338F522" w:rsidR="002A020F" w:rsidRDefault="002A020F" w:rsidP="00A41F5F">
      <w:pPr>
        <w:spacing w:after="0" w:line="278" w:lineRule="auto"/>
        <w:rPr>
          <w:rFonts w:ascii="Times New Roman" w:eastAsiaTheme="minorEastAsia" w:hAnsi="Times New Roman" w:cs="Times New Roman"/>
          <w:bCs/>
        </w:rPr>
      </w:pPr>
    </w:p>
    <w:p w14:paraId="4B00E7E5" w14:textId="77777777" w:rsidR="003B3BF2" w:rsidRDefault="003B3BF2" w:rsidP="00A41F5F">
      <w:pPr>
        <w:spacing w:after="0" w:line="278" w:lineRule="auto"/>
        <w:rPr>
          <w:rFonts w:ascii="Times New Roman" w:eastAsiaTheme="minorEastAsia" w:hAnsi="Times New Roman" w:cs="Times New Roman"/>
          <w:bCs/>
        </w:rPr>
      </w:pPr>
    </w:p>
    <w:p w14:paraId="2E4C577D" w14:textId="62C195B2" w:rsidR="00751390" w:rsidRPr="002A204A" w:rsidRDefault="00751390" w:rsidP="00A41F5F">
      <w:pPr>
        <w:spacing w:after="120" w:line="278" w:lineRule="auto"/>
        <w:jc w:val="both"/>
        <w:rPr>
          <w:rFonts w:ascii="Times New Roman" w:hAnsi="Times New Roman" w:cs="Times New Roman"/>
          <w:sz w:val="20"/>
          <w:szCs w:val="20"/>
          <w:lang w:val="en-US"/>
        </w:rPr>
      </w:pPr>
      <w:bookmarkStart w:id="7" w:name="_Hlk184219012"/>
      <w:r w:rsidRPr="004179B3">
        <w:rPr>
          <w:rFonts w:ascii="Times New Roman" w:hAnsi="Times New Roman" w:cs="Times New Roman"/>
          <w:b/>
          <w:sz w:val="20"/>
          <w:szCs w:val="20"/>
          <w:lang w:val="en-GB"/>
        </w:rPr>
        <w:t>Table 3.</w:t>
      </w:r>
      <w:r w:rsidR="003D3251" w:rsidRPr="003D3251">
        <w:rPr>
          <w:rFonts w:ascii="Times New Roman" w:hAnsi="Times New Roman" w:cs="Times New Roman"/>
          <w:sz w:val="20"/>
          <w:szCs w:val="20"/>
        </w:rPr>
        <w:t xml:space="preserve"> </w:t>
      </w:r>
      <w:r w:rsidR="002A204A" w:rsidRPr="002A204A">
        <w:rPr>
          <w:rFonts w:ascii="Times New Roman" w:hAnsi="Times New Roman" w:cs="Times New Roman"/>
          <w:sz w:val="20"/>
          <w:szCs w:val="20"/>
          <w:lang w:val="en-US"/>
        </w:rPr>
        <w:t>The short circuit current and open circuit voltage of various configurations.</w:t>
      </w:r>
    </w:p>
    <w:tbl>
      <w:tblPr>
        <w:tblStyle w:val="Mdeck5tablebodythreelines"/>
        <w:tblW w:w="9569" w:type="dxa"/>
        <w:jc w:val="left"/>
        <w:tblLook w:val="04A0" w:firstRow="1" w:lastRow="0" w:firstColumn="1" w:lastColumn="0" w:noHBand="0" w:noVBand="1"/>
      </w:tblPr>
      <w:tblGrid>
        <w:gridCol w:w="1367"/>
        <w:gridCol w:w="1367"/>
        <w:gridCol w:w="1367"/>
        <w:gridCol w:w="1367"/>
        <w:gridCol w:w="1367"/>
        <w:gridCol w:w="1367"/>
        <w:gridCol w:w="1367"/>
      </w:tblGrid>
      <w:tr w:rsidR="00751390" w:rsidRPr="005B4CC1" w14:paraId="31039C81" w14:textId="77777777" w:rsidTr="00713DD7">
        <w:trPr>
          <w:cnfStyle w:val="100000000000" w:firstRow="1" w:lastRow="0" w:firstColumn="0" w:lastColumn="0" w:oddVBand="0" w:evenVBand="0" w:oddHBand="0" w:evenHBand="0" w:firstRowFirstColumn="0" w:firstRowLastColumn="0" w:lastRowFirstColumn="0" w:lastRowLastColumn="0"/>
          <w:trHeight w:val="20"/>
          <w:jc w:val="left"/>
        </w:trPr>
        <w:tc>
          <w:tcPr>
            <w:tcW w:w="1367" w:type="dxa"/>
          </w:tcPr>
          <w:bookmarkEnd w:id="7"/>
          <w:p w14:paraId="26454F5C" w14:textId="77777777" w:rsidR="00751390" w:rsidRPr="005B4CC1" w:rsidRDefault="00751390" w:rsidP="00D069DE">
            <w:pPr>
              <w:jc w:val="both"/>
              <w:rPr>
                <w:sz w:val="20"/>
              </w:rPr>
            </w:pPr>
            <w:r w:rsidRPr="005B4CC1">
              <w:rPr>
                <w:sz w:val="20"/>
              </w:rPr>
              <w:t>Shading level</w:t>
            </w:r>
          </w:p>
        </w:tc>
        <w:tc>
          <w:tcPr>
            <w:tcW w:w="1367" w:type="dxa"/>
          </w:tcPr>
          <w:p w14:paraId="4C023332" w14:textId="77777777" w:rsidR="00751390" w:rsidRPr="005B4CC1" w:rsidRDefault="00751390" w:rsidP="00D069DE">
            <w:pPr>
              <w:jc w:val="both"/>
              <w:rPr>
                <w:sz w:val="20"/>
              </w:rPr>
            </w:pPr>
          </w:p>
        </w:tc>
        <w:tc>
          <w:tcPr>
            <w:tcW w:w="1367" w:type="dxa"/>
          </w:tcPr>
          <w:p w14:paraId="0B72D68A" w14:textId="77777777" w:rsidR="00751390" w:rsidRPr="005B4CC1" w:rsidRDefault="00751390" w:rsidP="00D069DE">
            <w:pPr>
              <w:jc w:val="both"/>
              <w:rPr>
                <w:sz w:val="20"/>
              </w:rPr>
            </w:pPr>
            <w:r w:rsidRPr="005B4CC1">
              <w:rPr>
                <w:sz w:val="20"/>
              </w:rPr>
              <w:t>S</w:t>
            </w:r>
          </w:p>
        </w:tc>
        <w:tc>
          <w:tcPr>
            <w:tcW w:w="1367" w:type="dxa"/>
          </w:tcPr>
          <w:p w14:paraId="4F9D29A6" w14:textId="77777777" w:rsidR="00751390" w:rsidRPr="005B4CC1" w:rsidRDefault="00751390" w:rsidP="00D069DE">
            <w:pPr>
              <w:jc w:val="both"/>
              <w:rPr>
                <w:sz w:val="20"/>
              </w:rPr>
            </w:pPr>
            <w:r w:rsidRPr="005B4CC1">
              <w:rPr>
                <w:sz w:val="20"/>
              </w:rPr>
              <w:t>SP</w:t>
            </w:r>
          </w:p>
        </w:tc>
        <w:tc>
          <w:tcPr>
            <w:tcW w:w="1367" w:type="dxa"/>
          </w:tcPr>
          <w:p w14:paraId="5B53A403" w14:textId="77777777" w:rsidR="00751390" w:rsidRPr="005B4CC1" w:rsidRDefault="00751390" w:rsidP="00D069DE">
            <w:pPr>
              <w:jc w:val="both"/>
              <w:rPr>
                <w:sz w:val="20"/>
              </w:rPr>
            </w:pPr>
            <w:r w:rsidRPr="005B4CC1">
              <w:rPr>
                <w:sz w:val="20"/>
              </w:rPr>
              <w:t>TCT</w:t>
            </w:r>
          </w:p>
        </w:tc>
        <w:tc>
          <w:tcPr>
            <w:tcW w:w="1367" w:type="dxa"/>
          </w:tcPr>
          <w:p w14:paraId="32C7F7B5" w14:textId="77777777" w:rsidR="00751390" w:rsidRPr="005B4CC1" w:rsidRDefault="00751390" w:rsidP="00D069DE">
            <w:pPr>
              <w:jc w:val="both"/>
              <w:rPr>
                <w:sz w:val="20"/>
              </w:rPr>
            </w:pPr>
            <w:r w:rsidRPr="005B4CC1">
              <w:rPr>
                <w:sz w:val="20"/>
              </w:rPr>
              <w:t>BL</w:t>
            </w:r>
          </w:p>
        </w:tc>
        <w:tc>
          <w:tcPr>
            <w:tcW w:w="1367" w:type="dxa"/>
          </w:tcPr>
          <w:p w14:paraId="3C76B4D1" w14:textId="77777777" w:rsidR="00751390" w:rsidRPr="005B4CC1" w:rsidRDefault="00751390" w:rsidP="00D069DE">
            <w:pPr>
              <w:jc w:val="both"/>
              <w:rPr>
                <w:sz w:val="20"/>
              </w:rPr>
            </w:pPr>
            <w:r w:rsidRPr="005B4CC1">
              <w:rPr>
                <w:sz w:val="20"/>
              </w:rPr>
              <w:t>HC</w:t>
            </w:r>
          </w:p>
        </w:tc>
      </w:tr>
      <w:tr w:rsidR="00751390" w:rsidRPr="005B4CC1" w14:paraId="0F191A7B" w14:textId="77777777" w:rsidTr="00713DD7">
        <w:trPr>
          <w:trHeight w:val="20"/>
          <w:jc w:val="left"/>
        </w:trPr>
        <w:tc>
          <w:tcPr>
            <w:tcW w:w="1367" w:type="dxa"/>
          </w:tcPr>
          <w:p w14:paraId="7297CDE3" w14:textId="77777777" w:rsidR="00751390" w:rsidRPr="005B4CC1" w:rsidRDefault="00751390" w:rsidP="00D069DE">
            <w:pPr>
              <w:jc w:val="both"/>
            </w:pPr>
            <w:r w:rsidRPr="005B4CC1">
              <w:t>No Shading</w:t>
            </w:r>
          </w:p>
        </w:tc>
        <w:tc>
          <w:tcPr>
            <w:tcW w:w="1367" w:type="dxa"/>
            <w:vMerge w:val="restart"/>
          </w:tcPr>
          <w:p w14:paraId="44C2732D" w14:textId="77777777" w:rsidR="00751390" w:rsidRPr="005B4CC1" w:rsidRDefault="00751390" w:rsidP="00D069DE">
            <w:pPr>
              <w:jc w:val="both"/>
            </w:pPr>
            <w:r w:rsidRPr="005B4CC1">
              <w:t>V</w:t>
            </w:r>
            <w:r w:rsidRPr="008E6F5A">
              <w:rPr>
                <w:vertAlign w:val="subscript"/>
              </w:rPr>
              <w:t>oc</w:t>
            </w:r>
            <w:r w:rsidRPr="005B4CC1">
              <w:t xml:space="preserve"> (V)</w:t>
            </w:r>
          </w:p>
          <w:p w14:paraId="72C96CF9" w14:textId="04ADFB4B" w:rsidR="00751390" w:rsidRPr="005B4CC1" w:rsidRDefault="00751390" w:rsidP="00D069DE">
            <w:pPr>
              <w:jc w:val="both"/>
            </w:pPr>
            <w:r w:rsidRPr="005B4CC1">
              <w:t>I</w:t>
            </w:r>
            <w:r w:rsidRPr="008E6F5A">
              <w:rPr>
                <w:vertAlign w:val="subscript"/>
              </w:rPr>
              <w:t>sc</w:t>
            </w:r>
            <w:r w:rsidRPr="005B4CC1">
              <w:t xml:space="preserve"> (</w:t>
            </w:r>
            <w:r w:rsidR="00A520A5">
              <w:t>A</w:t>
            </w:r>
            <w:r w:rsidRPr="005B4CC1">
              <w:t>)</w:t>
            </w:r>
          </w:p>
          <w:p w14:paraId="34666E50" w14:textId="77777777" w:rsidR="00751390" w:rsidRPr="005B4CC1" w:rsidRDefault="00751390" w:rsidP="00D069DE">
            <w:pPr>
              <w:jc w:val="both"/>
            </w:pPr>
            <w:r w:rsidRPr="005B4CC1">
              <w:t>V</w:t>
            </w:r>
            <w:r w:rsidRPr="008E6F5A">
              <w:rPr>
                <w:vertAlign w:val="subscript"/>
              </w:rPr>
              <w:t>oc</w:t>
            </w:r>
            <w:r w:rsidRPr="005B4CC1">
              <w:t xml:space="preserve"> (V)</w:t>
            </w:r>
          </w:p>
          <w:p w14:paraId="58A2D598" w14:textId="65F63BC5" w:rsidR="00751390" w:rsidRPr="005B4CC1" w:rsidRDefault="00751390" w:rsidP="00D069DE">
            <w:pPr>
              <w:jc w:val="both"/>
            </w:pPr>
            <w:r w:rsidRPr="005B4CC1">
              <w:t>I</w:t>
            </w:r>
            <w:r w:rsidRPr="008E6F5A">
              <w:rPr>
                <w:vertAlign w:val="subscript"/>
              </w:rPr>
              <w:t>sc</w:t>
            </w:r>
            <w:r w:rsidRPr="005B4CC1">
              <w:t xml:space="preserve"> (</w:t>
            </w:r>
            <w:r w:rsidR="00A520A5">
              <w:t>A</w:t>
            </w:r>
            <w:r w:rsidRPr="005B4CC1">
              <w:t>)</w:t>
            </w:r>
          </w:p>
          <w:p w14:paraId="79E8FC96" w14:textId="77777777" w:rsidR="00751390" w:rsidRPr="005B4CC1" w:rsidRDefault="00751390" w:rsidP="00D069DE">
            <w:pPr>
              <w:jc w:val="both"/>
            </w:pPr>
            <w:r w:rsidRPr="005B4CC1">
              <w:t>V</w:t>
            </w:r>
            <w:r w:rsidRPr="008E6F5A">
              <w:rPr>
                <w:vertAlign w:val="subscript"/>
              </w:rPr>
              <w:t>oc</w:t>
            </w:r>
            <w:r w:rsidRPr="005B4CC1">
              <w:t xml:space="preserve"> (V)</w:t>
            </w:r>
          </w:p>
          <w:p w14:paraId="7A2EF48F" w14:textId="25F33E9A" w:rsidR="00751390" w:rsidRPr="005B4CC1" w:rsidRDefault="00751390" w:rsidP="00D069DE">
            <w:pPr>
              <w:jc w:val="both"/>
            </w:pPr>
            <w:r w:rsidRPr="005B4CC1">
              <w:t>I</w:t>
            </w:r>
            <w:r w:rsidRPr="008E6F5A">
              <w:rPr>
                <w:vertAlign w:val="subscript"/>
              </w:rPr>
              <w:t>sc</w:t>
            </w:r>
            <w:r w:rsidRPr="005B4CC1">
              <w:t xml:space="preserve"> (</w:t>
            </w:r>
            <w:r w:rsidR="00A520A5">
              <w:t>A</w:t>
            </w:r>
            <w:r w:rsidRPr="005B4CC1">
              <w:t>)</w:t>
            </w:r>
          </w:p>
          <w:p w14:paraId="76690BB4" w14:textId="77777777" w:rsidR="00751390" w:rsidRPr="005B4CC1" w:rsidRDefault="00751390" w:rsidP="00D069DE">
            <w:pPr>
              <w:jc w:val="both"/>
            </w:pPr>
            <w:r w:rsidRPr="005B4CC1">
              <w:t>V</w:t>
            </w:r>
            <w:r w:rsidRPr="008E6F5A">
              <w:rPr>
                <w:vertAlign w:val="subscript"/>
              </w:rPr>
              <w:t xml:space="preserve">oc </w:t>
            </w:r>
            <w:r w:rsidRPr="005B4CC1">
              <w:t>(V)</w:t>
            </w:r>
          </w:p>
          <w:p w14:paraId="36F2FF0A" w14:textId="6DE5C62C" w:rsidR="00751390" w:rsidRPr="005B4CC1" w:rsidRDefault="00751390" w:rsidP="00D069DE">
            <w:pPr>
              <w:jc w:val="both"/>
            </w:pPr>
            <w:r w:rsidRPr="005B4CC1">
              <w:t>Isc (</w:t>
            </w:r>
            <w:r w:rsidR="00A520A5">
              <w:t>A</w:t>
            </w:r>
            <w:r w:rsidRPr="005B4CC1">
              <w:t>)</w:t>
            </w:r>
          </w:p>
        </w:tc>
        <w:tc>
          <w:tcPr>
            <w:tcW w:w="1367" w:type="dxa"/>
            <w:vMerge w:val="restart"/>
          </w:tcPr>
          <w:p w14:paraId="232EE5D8" w14:textId="77777777" w:rsidR="00751390" w:rsidRPr="005B4CC1" w:rsidRDefault="00751390" w:rsidP="00D069DE">
            <w:pPr>
              <w:jc w:val="both"/>
            </w:pPr>
            <w:r w:rsidRPr="005B4CC1">
              <w:t>606.72</w:t>
            </w:r>
          </w:p>
          <w:p w14:paraId="593466AF" w14:textId="77777777" w:rsidR="00751390" w:rsidRPr="005B4CC1" w:rsidRDefault="00751390" w:rsidP="00D069DE">
            <w:pPr>
              <w:jc w:val="both"/>
            </w:pPr>
            <w:r w:rsidRPr="005B4CC1">
              <w:t>8.62</w:t>
            </w:r>
          </w:p>
          <w:p w14:paraId="4A5431E6" w14:textId="77777777" w:rsidR="00751390" w:rsidRPr="005B4CC1" w:rsidRDefault="00751390" w:rsidP="00D069DE">
            <w:pPr>
              <w:jc w:val="both"/>
            </w:pPr>
            <w:r w:rsidRPr="005B4CC1">
              <w:t>603</w:t>
            </w:r>
          </w:p>
          <w:p w14:paraId="1B0B14BB" w14:textId="77777777" w:rsidR="00751390" w:rsidRPr="005B4CC1" w:rsidRDefault="00751390" w:rsidP="00D069DE">
            <w:pPr>
              <w:jc w:val="both"/>
            </w:pPr>
            <w:r w:rsidRPr="005B4CC1">
              <w:t>8.62</w:t>
            </w:r>
          </w:p>
          <w:p w14:paraId="13270B0D" w14:textId="77777777" w:rsidR="00751390" w:rsidRPr="005B4CC1" w:rsidRDefault="00751390" w:rsidP="00D069DE">
            <w:pPr>
              <w:jc w:val="both"/>
            </w:pPr>
            <w:r w:rsidRPr="005B4CC1">
              <w:t>600</w:t>
            </w:r>
          </w:p>
          <w:p w14:paraId="5BDF9F47" w14:textId="77777777" w:rsidR="00751390" w:rsidRPr="005B4CC1" w:rsidRDefault="00751390" w:rsidP="00D069DE">
            <w:pPr>
              <w:jc w:val="both"/>
            </w:pPr>
            <w:r w:rsidRPr="005B4CC1">
              <w:t>8.62</w:t>
            </w:r>
          </w:p>
          <w:p w14:paraId="2CEE516B" w14:textId="77777777" w:rsidR="00751390" w:rsidRPr="005B4CC1" w:rsidRDefault="00751390" w:rsidP="00D069DE">
            <w:pPr>
              <w:jc w:val="both"/>
            </w:pPr>
            <w:r w:rsidRPr="005B4CC1">
              <w:t>594.6</w:t>
            </w:r>
          </w:p>
          <w:p w14:paraId="4DB63B8E" w14:textId="77777777" w:rsidR="00751390" w:rsidRPr="005B4CC1" w:rsidRDefault="00751390" w:rsidP="00D069DE">
            <w:pPr>
              <w:jc w:val="both"/>
            </w:pPr>
            <w:r w:rsidRPr="005B4CC1">
              <w:t>8.62</w:t>
            </w:r>
          </w:p>
        </w:tc>
        <w:tc>
          <w:tcPr>
            <w:tcW w:w="1367" w:type="dxa"/>
            <w:vMerge w:val="restart"/>
          </w:tcPr>
          <w:p w14:paraId="63178D93" w14:textId="77777777" w:rsidR="00751390" w:rsidRPr="005B4CC1" w:rsidRDefault="00751390" w:rsidP="00D069DE">
            <w:pPr>
              <w:jc w:val="both"/>
            </w:pPr>
            <w:r w:rsidRPr="005B4CC1">
              <w:t>151.7</w:t>
            </w:r>
          </w:p>
          <w:p w14:paraId="199F3C30" w14:textId="77777777" w:rsidR="00751390" w:rsidRPr="005B4CC1" w:rsidRDefault="00751390" w:rsidP="00D069DE">
            <w:pPr>
              <w:jc w:val="both"/>
            </w:pPr>
            <w:r w:rsidRPr="005B4CC1">
              <w:t>34.52</w:t>
            </w:r>
          </w:p>
          <w:p w14:paraId="0CD4B39D" w14:textId="77777777" w:rsidR="00751390" w:rsidRPr="005B4CC1" w:rsidRDefault="00751390" w:rsidP="00D069DE">
            <w:pPr>
              <w:jc w:val="both"/>
            </w:pPr>
            <w:r w:rsidRPr="005B4CC1">
              <w:t>148.6</w:t>
            </w:r>
          </w:p>
          <w:p w14:paraId="56FB4E06" w14:textId="77777777" w:rsidR="00751390" w:rsidRPr="005B4CC1" w:rsidRDefault="00751390" w:rsidP="00D069DE">
            <w:pPr>
              <w:jc w:val="both"/>
            </w:pPr>
            <w:r w:rsidRPr="005B4CC1">
              <w:t>32.79</w:t>
            </w:r>
          </w:p>
          <w:p w14:paraId="01ED1AAB" w14:textId="77777777" w:rsidR="00751390" w:rsidRPr="005B4CC1" w:rsidRDefault="00751390" w:rsidP="00D069DE">
            <w:pPr>
              <w:jc w:val="both"/>
            </w:pPr>
            <w:r w:rsidRPr="005B4CC1">
              <w:t>150</w:t>
            </w:r>
          </w:p>
          <w:p w14:paraId="0024C779" w14:textId="77777777" w:rsidR="00751390" w:rsidRPr="005B4CC1" w:rsidRDefault="00751390" w:rsidP="00D069DE">
            <w:pPr>
              <w:jc w:val="both"/>
            </w:pPr>
            <w:r w:rsidRPr="005B4CC1">
              <w:t>31.07</w:t>
            </w:r>
          </w:p>
          <w:p w14:paraId="1E052D07" w14:textId="77777777" w:rsidR="00751390" w:rsidRPr="005B4CC1" w:rsidRDefault="00751390" w:rsidP="00D069DE">
            <w:pPr>
              <w:jc w:val="both"/>
            </w:pPr>
            <w:r w:rsidRPr="005B4CC1">
              <w:t>149.6</w:t>
            </w:r>
          </w:p>
          <w:p w14:paraId="479D1544" w14:textId="77777777" w:rsidR="00751390" w:rsidRPr="005B4CC1" w:rsidRDefault="00751390" w:rsidP="00D069DE">
            <w:pPr>
              <w:jc w:val="both"/>
            </w:pPr>
            <w:r w:rsidRPr="005B4CC1">
              <w:t>29.29</w:t>
            </w:r>
          </w:p>
        </w:tc>
        <w:tc>
          <w:tcPr>
            <w:tcW w:w="1367" w:type="dxa"/>
            <w:vMerge w:val="restart"/>
          </w:tcPr>
          <w:p w14:paraId="7045B654" w14:textId="77777777" w:rsidR="00751390" w:rsidRPr="005B4CC1" w:rsidRDefault="00751390" w:rsidP="00D069DE">
            <w:pPr>
              <w:jc w:val="both"/>
            </w:pPr>
            <w:r w:rsidRPr="005B4CC1">
              <w:t>151.6</w:t>
            </w:r>
          </w:p>
          <w:p w14:paraId="3D70B28C" w14:textId="77777777" w:rsidR="00751390" w:rsidRPr="005B4CC1" w:rsidRDefault="00751390" w:rsidP="00D069DE">
            <w:pPr>
              <w:jc w:val="both"/>
            </w:pPr>
            <w:r w:rsidRPr="005B4CC1">
              <w:t>34.52</w:t>
            </w:r>
          </w:p>
          <w:p w14:paraId="277E6C6B" w14:textId="77777777" w:rsidR="00751390" w:rsidRPr="005B4CC1" w:rsidRDefault="00751390" w:rsidP="00D069DE">
            <w:pPr>
              <w:jc w:val="both"/>
            </w:pPr>
            <w:r w:rsidRPr="005B4CC1">
              <w:t>148.6</w:t>
            </w:r>
          </w:p>
          <w:p w14:paraId="38120A41" w14:textId="77777777" w:rsidR="00751390" w:rsidRPr="005B4CC1" w:rsidRDefault="00751390" w:rsidP="00D069DE">
            <w:pPr>
              <w:jc w:val="both"/>
            </w:pPr>
            <w:r w:rsidRPr="005B4CC1">
              <w:t>32.79</w:t>
            </w:r>
          </w:p>
          <w:p w14:paraId="27204119" w14:textId="77777777" w:rsidR="00751390" w:rsidRPr="005B4CC1" w:rsidRDefault="00751390" w:rsidP="00D069DE">
            <w:pPr>
              <w:jc w:val="both"/>
            </w:pPr>
            <w:r w:rsidRPr="005B4CC1">
              <w:t>150.1</w:t>
            </w:r>
          </w:p>
          <w:p w14:paraId="1B6E1BA0" w14:textId="77777777" w:rsidR="00751390" w:rsidRPr="005B4CC1" w:rsidRDefault="00751390" w:rsidP="00D069DE">
            <w:pPr>
              <w:jc w:val="both"/>
            </w:pPr>
            <w:r w:rsidRPr="005B4CC1">
              <w:t>31.02</w:t>
            </w:r>
          </w:p>
          <w:p w14:paraId="6A267DCC" w14:textId="77777777" w:rsidR="00751390" w:rsidRPr="005B4CC1" w:rsidRDefault="00751390" w:rsidP="00D069DE">
            <w:pPr>
              <w:jc w:val="both"/>
            </w:pPr>
            <w:r w:rsidRPr="005B4CC1">
              <w:t>149.6</w:t>
            </w:r>
          </w:p>
          <w:p w14:paraId="61B4EF8C" w14:textId="77777777" w:rsidR="00751390" w:rsidRPr="005B4CC1" w:rsidRDefault="00751390" w:rsidP="00D069DE">
            <w:pPr>
              <w:jc w:val="both"/>
            </w:pPr>
            <w:r w:rsidRPr="005B4CC1">
              <w:t>29.29</w:t>
            </w:r>
          </w:p>
        </w:tc>
        <w:tc>
          <w:tcPr>
            <w:tcW w:w="1367" w:type="dxa"/>
            <w:vMerge w:val="restart"/>
          </w:tcPr>
          <w:p w14:paraId="7556B209" w14:textId="77777777" w:rsidR="00751390" w:rsidRPr="005B4CC1" w:rsidRDefault="00751390" w:rsidP="00D069DE">
            <w:pPr>
              <w:jc w:val="both"/>
            </w:pPr>
            <w:r w:rsidRPr="005B4CC1">
              <w:t>151.7</w:t>
            </w:r>
          </w:p>
          <w:p w14:paraId="19F8FDDB" w14:textId="77777777" w:rsidR="00751390" w:rsidRPr="005B4CC1" w:rsidRDefault="00751390" w:rsidP="00D069DE">
            <w:pPr>
              <w:jc w:val="both"/>
            </w:pPr>
            <w:r w:rsidRPr="005B4CC1">
              <w:t>34.52</w:t>
            </w:r>
          </w:p>
          <w:p w14:paraId="002F7455" w14:textId="77777777" w:rsidR="00751390" w:rsidRPr="005B4CC1" w:rsidRDefault="00751390" w:rsidP="00D069DE">
            <w:pPr>
              <w:jc w:val="both"/>
            </w:pPr>
            <w:r w:rsidRPr="005B4CC1">
              <w:t>148.6</w:t>
            </w:r>
          </w:p>
          <w:p w14:paraId="378E9614" w14:textId="77777777" w:rsidR="00751390" w:rsidRPr="005B4CC1" w:rsidRDefault="00751390" w:rsidP="00D069DE">
            <w:pPr>
              <w:jc w:val="both"/>
            </w:pPr>
            <w:r w:rsidRPr="005B4CC1">
              <w:t>32.79</w:t>
            </w:r>
          </w:p>
          <w:p w14:paraId="742055C1" w14:textId="77777777" w:rsidR="00751390" w:rsidRPr="005B4CC1" w:rsidRDefault="00751390" w:rsidP="00D069DE">
            <w:pPr>
              <w:jc w:val="both"/>
            </w:pPr>
            <w:r w:rsidRPr="005B4CC1">
              <w:t>148</w:t>
            </w:r>
          </w:p>
          <w:p w14:paraId="1786C933" w14:textId="77777777" w:rsidR="00751390" w:rsidRPr="005B4CC1" w:rsidRDefault="00751390" w:rsidP="00D069DE">
            <w:pPr>
              <w:jc w:val="both"/>
            </w:pPr>
            <w:r w:rsidRPr="005B4CC1">
              <w:t>31.02</w:t>
            </w:r>
          </w:p>
          <w:p w14:paraId="28E15536" w14:textId="77777777" w:rsidR="00751390" w:rsidRPr="005B4CC1" w:rsidRDefault="00751390" w:rsidP="00D069DE">
            <w:pPr>
              <w:jc w:val="both"/>
            </w:pPr>
            <w:r w:rsidRPr="005B4CC1">
              <w:t>149.6</w:t>
            </w:r>
          </w:p>
          <w:p w14:paraId="678ECE7C" w14:textId="77777777" w:rsidR="00751390" w:rsidRPr="005B4CC1" w:rsidRDefault="00751390" w:rsidP="00D069DE">
            <w:pPr>
              <w:jc w:val="both"/>
            </w:pPr>
            <w:r w:rsidRPr="005B4CC1">
              <w:t>29.34</w:t>
            </w:r>
          </w:p>
        </w:tc>
        <w:tc>
          <w:tcPr>
            <w:tcW w:w="1367" w:type="dxa"/>
            <w:vMerge w:val="restart"/>
          </w:tcPr>
          <w:p w14:paraId="6C944B07" w14:textId="77777777" w:rsidR="00751390" w:rsidRPr="005B4CC1" w:rsidRDefault="00751390" w:rsidP="00D069DE">
            <w:pPr>
              <w:jc w:val="both"/>
            </w:pPr>
            <w:r w:rsidRPr="005B4CC1">
              <w:t>151.7</w:t>
            </w:r>
          </w:p>
          <w:p w14:paraId="100F3F89" w14:textId="77777777" w:rsidR="00751390" w:rsidRPr="005B4CC1" w:rsidRDefault="00751390" w:rsidP="00D069DE">
            <w:pPr>
              <w:jc w:val="both"/>
            </w:pPr>
            <w:r w:rsidRPr="005B4CC1">
              <w:t>34.52</w:t>
            </w:r>
          </w:p>
          <w:p w14:paraId="34052524" w14:textId="77777777" w:rsidR="00751390" w:rsidRPr="005B4CC1" w:rsidRDefault="00751390" w:rsidP="00D069DE">
            <w:pPr>
              <w:jc w:val="both"/>
            </w:pPr>
            <w:r w:rsidRPr="005B4CC1">
              <w:t>148.6</w:t>
            </w:r>
          </w:p>
          <w:p w14:paraId="446E9CA9" w14:textId="77777777" w:rsidR="00751390" w:rsidRPr="005B4CC1" w:rsidRDefault="00751390" w:rsidP="00D069DE">
            <w:pPr>
              <w:jc w:val="both"/>
            </w:pPr>
            <w:r w:rsidRPr="005B4CC1">
              <w:t>32.79</w:t>
            </w:r>
          </w:p>
          <w:p w14:paraId="627CDD47" w14:textId="77777777" w:rsidR="00751390" w:rsidRPr="005B4CC1" w:rsidRDefault="00751390" w:rsidP="00D069DE">
            <w:pPr>
              <w:jc w:val="both"/>
            </w:pPr>
            <w:r w:rsidRPr="005B4CC1">
              <w:t>147</w:t>
            </w:r>
          </w:p>
          <w:p w14:paraId="6B41DD7C" w14:textId="77777777" w:rsidR="00751390" w:rsidRPr="005B4CC1" w:rsidRDefault="00751390" w:rsidP="00D069DE">
            <w:pPr>
              <w:jc w:val="both"/>
            </w:pPr>
            <w:r w:rsidRPr="005B4CC1">
              <w:t>31.02</w:t>
            </w:r>
          </w:p>
          <w:p w14:paraId="58DABF14" w14:textId="77777777" w:rsidR="00751390" w:rsidRPr="005B4CC1" w:rsidRDefault="00751390" w:rsidP="00D069DE">
            <w:pPr>
              <w:jc w:val="both"/>
            </w:pPr>
            <w:r w:rsidRPr="005B4CC1">
              <w:t>149.6</w:t>
            </w:r>
          </w:p>
          <w:p w14:paraId="5AE144CC" w14:textId="77777777" w:rsidR="00751390" w:rsidRPr="005B4CC1" w:rsidRDefault="00751390" w:rsidP="00D069DE">
            <w:pPr>
              <w:jc w:val="both"/>
            </w:pPr>
            <w:r w:rsidRPr="005B4CC1">
              <w:t>29.4</w:t>
            </w:r>
          </w:p>
        </w:tc>
      </w:tr>
      <w:tr w:rsidR="00751390" w:rsidRPr="005B4CC1" w14:paraId="2410C6E6" w14:textId="77777777" w:rsidTr="00713DD7">
        <w:trPr>
          <w:trHeight w:val="20"/>
          <w:jc w:val="left"/>
        </w:trPr>
        <w:tc>
          <w:tcPr>
            <w:tcW w:w="1367" w:type="dxa"/>
          </w:tcPr>
          <w:p w14:paraId="643C2A42" w14:textId="77777777" w:rsidR="00867129" w:rsidRPr="005B4CC1" w:rsidRDefault="00867129" w:rsidP="00D069DE">
            <w:pPr>
              <w:jc w:val="both"/>
            </w:pPr>
          </w:p>
          <w:p w14:paraId="6A216483" w14:textId="19E0E84A" w:rsidR="00751390" w:rsidRPr="005B4CC1" w:rsidRDefault="00751390" w:rsidP="00D069DE">
            <w:pPr>
              <w:jc w:val="both"/>
            </w:pPr>
            <w:r w:rsidRPr="005B4CC1">
              <w:t>20%Shading</w:t>
            </w:r>
          </w:p>
          <w:p w14:paraId="5119A864" w14:textId="77777777" w:rsidR="00867129" w:rsidRPr="005B4CC1" w:rsidRDefault="00867129" w:rsidP="00D069DE">
            <w:pPr>
              <w:jc w:val="both"/>
            </w:pPr>
          </w:p>
        </w:tc>
        <w:tc>
          <w:tcPr>
            <w:tcW w:w="1367" w:type="dxa"/>
            <w:vMerge/>
          </w:tcPr>
          <w:p w14:paraId="605DD7A6" w14:textId="77777777" w:rsidR="00751390" w:rsidRPr="005B4CC1" w:rsidRDefault="00751390" w:rsidP="00D069DE">
            <w:pPr>
              <w:jc w:val="both"/>
            </w:pPr>
          </w:p>
        </w:tc>
        <w:tc>
          <w:tcPr>
            <w:tcW w:w="1367" w:type="dxa"/>
            <w:vMerge/>
          </w:tcPr>
          <w:p w14:paraId="0B26D48C" w14:textId="77777777" w:rsidR="00751390" w:rsidRPr="005B4CC1" w:rsidRDefault="00751390" w:rsidP="00D069DE">
            <w:pPr>
              <w:jc w:val="both"/>
            </w:pPr>
          </w:p>
        </w:tc>
        <w:tc>
          <w:tcPr>
            <w:tcW w:w="1367" w:type="dxa"/>
            <w:vMerge/>
          </w:tcPr>
          <w:p w14:paraId="6BB4BF25" w14:textId="77777777" w:rsidR="00751390" w:rsidRPr="005B4CC1" w:rsidRDefault="00751390" w:rsidP="00D069DE">
            <w:pPr>
              <w:jc w:val="both"/>
            </w:pPr>
          </w:p>
        </w:tc>
        <w:tc>
          <w:tcPr>
            <w:tcW w:w="1367" w:type="dxa"/>
            <w:vMerge/>
          </w:tcPr>
          <w:p w14:paraId="1015E8CD" w14:textId="77777777" w:rsidR="00751390" w:rsidRPr="005B4CC1" w:rsidRDefault="00751390" w:rsidP="00D069DE">
            <w:pPr>
              <w:jc w:val="both"/>
            </w:pPr>
          </w:p>
        </w:tc>
        <w:tc>
          <w:tcPr>
            <w:tcW w:w="1367" w:type="dxa"/>
            <w:vMerge/>
          </w:tcPr>
          <w:p w14:paraId="3390CBC7" w14:textId="77777777" w:rsidR="00751390" w:rsidRPr="005B4CC1" w:rsidRDefault="00751390" w:rsidP="00D069DE">
            <w:pPr>
              <w:jc w:val="both"/>
            </w:pPr>
          </w:p>
        </w:tc>
        <w:tc>
          <w:tcPr>
            <w:tcW w:w="1367" w:type="dxa"/>
            <w:vMerge/>
          </w:tcPr>
          <w:p w14:paraId="54E659D3" w14:textId="77777777" w:rsidR="00751390" w:rsidRPr="005B4CC1" w:rsidRDefault="00751390" w:rsidP="00D069DE">
            <w:pPr>
              <w:jc w:val="both"/>
            </w:pPr>
          </w:p>
        </w:tc>
      </w:tr>
      <w:tr w:rsidR="00751390" w:rsidRPr="005B4CC1" w14:paraId="1CDD5276" w14:textId="77777777" w:rsidTr="00713DD7">
        <w:trPr>
          <w:trHeight w:val="20"/>
          <w:jc w:val="left"/>
        </w:trPr>
        <w:tc>
          <w:tcPr>
            <w:tcW w:w="1367" w:type="dxa"/>
          </w:tcPr>
          <w:p w14:paraId="32AB37D4" w14:textId="1E19ED8D" w:rsidR="00751390" w:rsidRPr="005B4CC1" w:rsidRDefault="00751390" w:rsidP="00D069DE">
            <w:pPr>
              <w:jc w:val="both"/>
            </w:pPr>
            <w:r w:rsidRPr="005B4CC1">
              <w:t>40%Shading</w:t>
            </w:r>
          </w:p>
        </w:tc>
        <w:tc>
          <w:tcPr>
            <w:tcW w:w="1367" w:type="dxa"/>
            <w:vMerge/>
          </w:tcPr>
          <w:p w14:paraId="6D89846C" w14:textId="77777777" w:rsidR="00751390" w:rsidRPr="005B4CC1" w:rsidRDefault="00751390" w:rsidP="00D069DE">
            <w:pPr>
              <w:jc w:val="both"/>
            </w:pPr>
          </w:p>
        </w:tc>
        <w:tc>
          <w:tcPr>
            <w:tcW w:w="1367" w:type="dxa"/>
            <w:vMerge/>
          </w:tcPr>
          <w:p w14:paraId="4FAA1D38" w14:textId="77777777" w:rsidR="00751390" w:rsidRPr="005B4CC1" w:rsidRDefault="00751390" w:rsidP="00D069DE">
            <w:pPr>
              <w:jc w:val="both"/>
            </w:pPr>
          </w:p>
        </w:tc>
        <w:tc>
          <w:tcPr>
            <w:tcW w:w="1367" w:type="dxa"/>
            <w:vMerge/>
          </w:tcPr>
          <w:p w14:paraId="4C2FBC18" w14:textId="77777777" w:rsidR="00751390" w:rsidRPr="005B4CC1" w:rsidRDefault="00751390" w:rsidP="00D069DE">
            <w:pPr>
              <w:jc w:val="both"/>
            </w:pPr>
          </w:p>
        </w:tc>
        <w:tc>
          <w:tcPr>
            <w:tcW w:w="1367" w:type="dxa"/>
            <w:vMerge/>
          </w:tcPr>
          <w:p w14:paraId="5E4FBAE2" w14:textId="77777777" w:rsidR="00751390" w:rsidRPr="005B4CC1" w:rsidRDefault="00751390" w:rsidP="00D069DE">
            <w:pPr>
              <w:jc w:val="both"/>
            </w:pPr>
          </w:p>
        </w:tc>
        <w:tc>
          <w:tcPr>
            <w:tcW w:w="1367" w:type="dxa"/>
            <w:vMerge/>
          </w:tcPr>
          <w:p w14:paraId="33C16BF6" w14:textId="77777777" w:rsidR="00751390" w:rsidRPr="005B4CC1" w:rsidRDefault="00751390" w:rsidP="00D069DE">
            <w:pPr>
              <w:jc w:val="both"/>
            </w:pPr>
          </w:p>
        </w:tc>
        <w:tc>
          <w:tcPr>
            <w:tcW w:w="1367" w:type="dxa"/>
            <w:vMerge/>
          </w:tcPr>
          <w:p w14:paraId="1E577983" w14:textId="77777777" w:rsidR="00751390" w:rsidRPr="005B4CC1" w:rsidRDefault="00751390" w:rsidP="00D069DE">
            <w:pPr>
              <w:jc w:val="both"/>
            </w:pPr>
          </w:p>
        </w:tc>
      </w:tr>
      <w:tr w:rsidR="00751390" w:rsidRPr="005B4CC1" w14:paraId="0F1AF5AE" w14:textId="77777777" w:rsidTr="00713DD7">
        <w:trPr>
          <w:trHeight w:val="20"/>
          <w:jc w:val="left"/>
        </w:trPr>
        <w:tc>
          <w:tcPr>
            <w:tcW w:w="1367" w:type="dxa"/>
          </w:tcPr>
          <w:p w14:paraId="71B1315C" w14:textId="77777777" w:rsidR="00751390" w:rsidRPr="005B4CC1" w:rsidRDefault="00751390" w:rsidP="00D069DE">
            <w:pPr>
              <w:jc w:val="both"/>
            </w:pPr>
            <w:r w:rsidRPr="005B4CC1">
              <w:t>60%Shading</w:t>
            </w:r>
          </w:p>
        </w:tc>
        <w:tc>
          <w:tcPr>
            <w:tcW w:w="1367" w:type="dxa"/>
            <w:vMerge/>
          </w:tcPr>
          <w:p w14:paraId="35BF94FA" w14:textId="77777777" w:rsidR="00751390" w:rsidRPr="005B4CC1" w:rsidRDefault="00751390" w:rsidP="00D069DE">
            <w:pPr>
              <w:jc w:val="both"/>
            </w:pPr>
          </w:p>
        </w:tc>
        <w:tc>
          <w:tcPr>
            <w:tcW w:w="1367" w:type="dxa"/>
            <w:vMerge/>
          </w:tcPr>
          <w:p w14:paraId="11C30CB8" w14:textId="77777777" w:rsidR="00751390" w:rsidRPr="005B4CC1" w:rsidRDefault="00751390" w:rsidP="00D069DE">
            <w:pPr>
              <w:jc w:val="both"/>
            </w:pPr>
          </w:p>
        </w:tc>
        <w:tc>
          <w:tcPr>
            <w:tcW w:w="1367" w:type="dxa"/>
            <w:vMerge/>
          </w:tcPr>
          <w:p w14:paraId="02CBB6C7" w14:textId="77777777" w:rsidR="00751390" w:rsidRPr="005B4CC1" w:rsidRDefault="00751390" w:rsidP="00D069DE">
            <w:pPr>
              <w:jc w:val="both"/>
            </w:pPr>
          </w:p>
        </w:tc>
        <w:tc>
          <w:tcPr>
            <w:tcW w:w="1367" w:type="dxa"/>
            <w:vMerge/>
          </w:tcPr>
          <w:p w14:paraId="5C2FB227" w14:textId="77777777" w:rsidR="00751390" w:rsidRPr="005B4CC1" w:rsidRDefault="00751390" w:rsidP="00D069DE">
            <w:pPr>
              <w:jc w:val="both"/>
            </w:pPr>
          </w:p>
        </w:tc>
        <w:tc>
          <w:tcPr>
            <w:tcW w:w="1367" w:type="dxa"/>
            <w:vMerge/>
          </w:tcPr>
          <w:p w14:paraId="2CD27569" w14:textId="77777777" w:rsidR="00751390" w:rsidRPr="005B4CC1" w:rsidRDefault="00751390" w:rsidP="00D069DE">
            <w:pPr>
              <w:jc w:val="both"/>
            </w:pPr>
          </w:p>
        </w:tc>
        <w:tc>
          <w:tcPr>
            <w:tcW w:w="1367" w:type="dxa"/>
            <w:vMerge/>
          </w:tcPr>
          <w:p w14:paraId="20EF1590" w14:textId="77777777" w:rsidR="00751390" w:rsidRPr="005B4CC1" w:rsidRDefault="00751390" w:rsidP="00D069DE">
            <w:pPr>
              <w:jc w:val="both"/>
            </w:pPr>
          </w:p>
        </w:tc>
      </w:tr>
    </w:tbl>
    <w:p w14:paraId="466F1921" w14:textId="77777777" w:rsidR="00751390" w:rsidRPr="00590E6D" w:rsidRDefault="00751390" w:rsidP="00182331">
      <w:pPr>
        <w:spacing w:after="0" w:line="23" w:lineRule="atLeast"/>
        <w:jc w:val="both"/>
        <w:rPr>
          <w:rFonts w:ascii="Times New Roman" w:hAnsi="Times New Roman" w:cs="Times New Roman"/>
          <w:b/>
          <w:color w:val="000000" w:themeColor="text1"/>
          <w:szCs w:val="24"/>
          <w:lang w:val="en-US" w:eastAsia="tr-TR"/>
        </w:rPr>
      </w:pPr>
    </w:p>
    <w:p w14:paraId="47A5EF51" w14:textId="1879C235" w:rsidR="00751390" w:rsidRPr="00751390" w:rsidRDefault="00751390" w:rsidP="00A41F5F">
      <w:pPr>
        <w:spacing w:after="120" w:line="278" w:lineRule="auto"/>
        <w:jc w:val="both"/>
        <w:rPr>
          <w:rFonts w:ascii="Times New Roman" w:hAnsi="Times New Roman" w:cs="Times New Roman"/>
        </w:rPr>
      </w:pPr>
      <w:bookmarkStart w:id="8" w:name="_Hlk184222094"/>
      <w:r w:rsidRPr="009F590E">
        <w:rPr>
          <w:rFonts w:ascii="Times New Roman" w:hAnsi="Times New Roman" w:cs="Times New Roman"/>
          <w:b/>
          <w:sz w:val="20"/>
          <w:szCs w:val="20"/>
          <w:lang w:val="en-GB"/>
        </w:rPr>
        <w:t xml:space="preserve">Table 4: </w:t>
      </w:r>
      <w:r w:rsidRPr="009F590E">
        <w:rPr>
          <w:rFonts w:ascii="Times New Roman" w:hAnsi="Times New Roman" w:cs="Times New Roman"/>
          <w:bCs/>
          <w:sz w:val="20"/>
          <w:szCs w:val="20"/>
          <w:lang w:val="en-GB"/>
        </w:rPr>
        <w:t xml:space="preserve">Fill factor values </w:t>
      </w:r>
    </w:p>
    <w:tbl>
      <w:tblPr>
        <w:tblStyle w:val="Mdeck5tablebodythreelines"/>
        <w:tblW w:w="0" w:type="auto"/>
        <w:jc w:val="left"/>
        <w:tblLook w:val="04A0" w:firstRow="1" w:lastRow="0" w:firstColumn="1" w:lastColumn="0" w:noHBand="0" w:noVBand="1"/>
      </w:tblPr>
      <w:tblGrid>
        <w:gridCol w:w="1553"/>
        <w:gridCol w:w="1553"/>
        <w:gridCol w:w="1553"/>
        <w:gridCol w:w="1553"/>
        <w:gridCol w:w="1553"/>
      </w:tblGrid>
      <w:tr w:rsidR="00751390" w14:paraId="189472DB" w14:textId="77777777" w:rsidTr="00713DD7">
        <w:trPr>
          <w:cnfStyle w:val="100000000000" w:firstRow="1" w:lastRow="0" w:firstColumn="0" w:lastColumn="0" w:oddVBand="0" w:evenVBand="0" w:oddHBand="0" w:evenHBand="0" w:firstRowFirstColumn="0" w:firstRowLastColumn="0" w:lastRowFirstColumn="0" w:lastRowLastColumn="0"/>
          <w:trHeight w:val="113"/>
          <w:jc w:val="left"/>
        </w:trPr>
        <w:tc>
          <w:tcPr>
            <w:tcW w:w="1553" w:type="dxa"/>
          </w:tcPr>
          <w:bookmarkEnd w:id="8"/>
          <w:p w14:paraId="11098C24" w14:textId="77777777" w:rsidR="00751390" w:rsidRPr="005B4CC1" w:rsidRDefault="00751390" w:rsidP="00D069DE">
            <w:pPr>
              <w:jc w:val="both"/>
              <w:rPr>
                <w:sz w:val="20"/>
                <w:szCs w:val="18"/>
              </w:rPr>
            </w:pPr>
            <w:r w:rsidRPr="005B4CC1">
              <w:rPr>
                <w:sz w:val="20"/>
                <w:szCs w:val="18"/>
              </w:rPr>
              <w:t>Configurations</w:t>
            </w:r>
          </w:p>
        </w:tc>
        <w:tc>
          <w:tcPr>
            <w:tcW w:w="1553" w:type="dxa"/>
          </w:tcPr>
          <w:p w14:paraId="36520471" w14:textId="77777777" w:rsidR="00751390" w:rsidRPr="005B4CC1" w:rsidRDefault="00751390" w:rsidP="00D069DE">
            <w:pPr>
              <w:jc w:val="both"/>
              <w:rPr>
                <w:sz w:val="20"/>
                <w:szCs w:val="18"/>
              </w:rPr>
            </w:pPr>
            <w:r w:rsidRPr="005B4CC1">
              <w:rPr>
                <w:sz w:val="20"/>
                <w:szCs w:val="18"/>
              </w:rPr>
              <w:t>No Shading</w:t>
            </w:r>
          </w:p>
        </w:tc>
        <w:tc>
          <w:tcPr>
            <w:tcW w:w="1553" w:type="dxa"/>
          </w:tcPr>
          <w:p w14:paraId="038121D8" w14:textId="77777777" w:rsidR="00751390" w:rsidRPr="005B4CC1" w:rsidRDefault="00751390" w:rsidP="00D069DE">
            <w:pPr>
              <w:jc w:val="both"/>
              <w:rPr>
                <w:sz w:val="20"/>
                <w:szCs w:val="18"/>
              </w:rPr>
            </w:pPr>
            <w:r w:rsidRPr="005B4CC1">
              <w:rPr>
                <w:sz w:val="20"/>
                <w:szCs w:val="18"/>
              </w:rPr>
              <w:t>20%Shading</w:t>
            </w:r>
          </w:p>
        </w:tc>
        <w:tc>
          <w:tcPr>
            <w:tcW w:w="1553" w:type="dxa"/>
          </w:tcPr>
          <w:p w14:paraId="0BFC1731" w14:textId="77777777" w:rsidR="00751390" w:rsidRPr="005B4CC1" w:rsidRDefault="00751390" w:rsidP="00D069DE">
            <w:pPr>
              <w:jc w:val="both"/>
              <w:rPr>
                <w:sz w:val="20"/>
                <w:szCs w:val="18"/>
              </w:rPr>
            </w:pPr>
            <w:r w:rsidRPr="005B4CC1">
              <w:rPr>
                <w:sz w:val="20"/>
                <w:szCs w:val="18"/>
              </w:rPr>
              <w:t>40%Shading</w:t>
            </w:r>
          </w:p>
        </w:tc>
        <w:tc>
          <w:tcPr>
            <w:tcW w:w="1553" w:type="dxa"/>
          </w:tcPr>
          <w:p w14:paraId="61125D5C" w14:textId="77777777" w:rsidR="00751390" w:rsidRPr="005B4CC1" w:rsidRDefault="00751390" w:rsidP="00D069DE">
            <w:pPr>
              <w:jc w:val="both"/>
              <w:rPr>
                <w:sz w:val="20"/>
                <w:szCs w:val="18"/>
              </w:rPr>
            </w:pPr>
            <w:r w:rsidRPr="005B4CC1">
              <w:rPr>
                <w:sz w:val="20"/>
                <w:szCs w:val="18"/>
              </w:rPr>
              <w:t>60%Shading</w:t>
            </w:r>
          </w:p>
        </w:tc>
      </w:tr>
      <w:tr w:rsidR="00751390" w14:paraId="2C10491E" w14:textId="77777777" w:rsidTr="00713DD7">
        <w:trPr>
          <w:trHeight w:val="113"/>
          <w:jc w:val="left"/>
        </w:trPr>
        <w:tc>
          <w:tcPr>
            <w:tcW w:w="1553" w:type="dxa"/>
          </w:tcPr>
          <w:p w14:paraId="12070CA2" w14:textId="77777777" w:rsidR="00751390" w:rsidRPr="005B4CC1" w:rsidRDefault="00751390" w:rsidP="00D069DE">
            <w:pPr>
              <w:jc w:val="both"/>
              <w:rPr>
                <w:szCs w:val="18"/>
              </w:rPr>
            </w:pPr>
            <w:r w:rsidRPr="005B4CC1">
              <w:rPr>
                <w:szCs w:val="18"/>
              </w:rPr>
              <w:t>S</w:t>
            </w:r>
          </w:p>
          <w:p w14:paraId="337C6ADC" w14:textId="77777777" w:rsidR="00751390" w:rsidRPr="005B4CC1" w:rsidRDefault="00751390" w:rsidP="00D069DE">
            <w:pPr>
              <w:jc w:val="both"/>
              <w:rPr>
                <w:szCs w:val="18"/>
              </w:rPr>
            </w:pPr>
            <w:r w:rsidRPr="005B4CC1">
              <w:rPr>
                <w:szCs w:val="18"/>
              </w:rPr>
              <w:t>SP</w:t>
            </w:r>
          </w:p>
          <w:p w14:paraId="471C42C1" w14:textId="77777777" w:rsidR="00751390" w:rsidRPr="005B4CC1" w:rsidRDefault="00751390" w:rsidP="00D069DE">
            <w:pPr>
              <w:jc w:val="both"/>
              <w:rPr>
                <w:szCs w:val="18"/>
              </w:rPr>
            </w:pPr>
            <w:r w:rsidRPr="005B4CC1">
              <w:rPr>
                <w:szCs w:val="18"/>
              </w:rPr>
              <w:t>TCT</w:t>
            </w:r>
          </w:p>
          <w:p w14:paraId="2239AEDF" w14:textId="77777777" w:rsidR="00751390" w:rsidRPr="005B4CC1" w:rsidRDefault="00751390" w:rsidP="00D069DE">
            <w:pPr>
              <w:jc w:val="both"/>
              <w:rPr>
                <w:szCs w:val="18"/>
              </w:rPr>
            </w:pPr>
            <w:r w:rsidRPr="005B4CC1">
              <w:rPr>
                <w:szCs w:val="18"/>
              </w:rPr>
              <w:t>BL</w:t>
            </w:r>
          </w:p>
          <w:p w14:paraId="19F662CD" w14:textId="77777777" w:rsidR="00751390" w:rsidRPr="005B4CC1" w:rsidRDefault="00751390" w:rsidP="00D069DE">
            <w:pPr>
              <w:jc w:val="both"/>
              <w:rPr>
                <w:szCs w:val="18"/>
              </w:rPr>
            </w:pPr>
            <w:r w:rsidRPr="005B4CC1">
              <w:rPr>
                <w:szCs w:val="18"/>
              </w:rPr>
              <w:t>HC</w:t>
            </w:r>
          </w:p>
        </w:tc>
        <w:tc>
          <w:tcPr>
            <w:tcW w:w="1553" w:type="dxa"/>
          </w:tcPr>
          <w:p w14:paraId="1C391862" w14:textId="77777777" w:rsidR="00751390" w:rsidRPr="005B4CC1" w:rsidRDefault="00751390" w:rsidP="00D069DE">
            <w:pPr>
              <w:jc w:val="both"/>
              <w:rPr>
                <w:szCs w:val="18"/>
              </w:rPr>
            </w:pPr>
            <w:r w:rsidRPr="005B4CC1">
              <w:rPr>
                <w:szCs w:val="18"/>
              </w:rPr>
              <w:t>0.77</w:t>
            </w:r>
          </w:p>
          <w:p w14:paraId="55692D22" w14:textId="77777777" w:rsidR="00751390" w:rsidRPr="005B4CC1" w:rsidRDefault="00751390" w:rsidP="00D069DE">
            <w:pPr>
              <w:jc w:val="both"/>
              <w:rPr>
                <w:szCs w:val="18"/>
              </w:rPr>
            </w:pPr>
            <w:r w:rsidRPr="005B4CC1">
              <w:rPr>
                <w:szCs w:val="18"/>
              </w:rPr>
              <w:t>0.76</w:t>
            </w:r>
          </w:p>
          <w:p w14:paraId="3EF560C5" w14:textId="77777777" w:rsidR="00751390" w:rsidRPr="005B4CC1" w:rsidRDefault="00751390" w:rsidP="00D069DE">
            <w:pPr>
              <w:jc w:val="both"/>
              <w:rPr>
                <w:szCs w:val="18"/>
              </w:rPr>
            </w:pPr>
            <w:r w:rsidRPr="005B4CC1">
              <w:rPr>
                <w:szCs w:val="18"/>
              </w:rPr>
              <w:t>0.76</w:t>
            </w:r>
          </w:p>
          <w:p w14:paraId="668E433A" w14:textId="77777777" w:rsidR="00751390" w:rsidRPr="005B4CC1" w:rsidRDefault="00751390" w:rsidP="00D069DE">
            <w:pPr>
              <w:jc w:val="both"/>
              <w:rPr>
                <w:szCs w:val="18"/>
              </w:rPr>
            </w:pPr>
            <w:r w:rsidRPr="005B4CC1">
              <w:rPr>
                <w:szCs w:val="18"/>
              </w:rPr>
              <w:t>0.76</w:t>
            </w:r>
          </w:p>
          <w:p w14:paraId="7AB5E3DB" w14:textId="77777777" w:rsidR="00751390" w:rsidRPr="005B4CC1" w:rsidRDefault="00751390" w:rsidP="00D069DE">
            <w:pPr>
              <w:jc w:val="both"/>
              <w:rPr>
                <w:szCs w:val="18"/>
              </w:rPr>
            </w:pPr>
            <w:r w:rsidRPr="005B4CC1">
              <w:rPr>
                <w:szCs w:val="18"/>
              </w:rPr>
              <w:t>0.76</w:t>
            </w:r>
          </w:p>
        </w:tc>
        <w:tc>
          <w:tcPr>
            <w:tcW w:w="1553" w:type="dxa"/>
          </w:tcPr>
          <w:p w14:paraId="2EF335F5" w14:textId="77777777" w:rsidR="00751390" w:rsidRPr="005B4CC1" w:rsidRDefault="00751390" w:rsidP="00D069DE">
            <w:pPr>
              <w:jc w:val="both"/>
              <w:rPr>
                <w:szCs w:val="18"/>
              </w:rPr>
            </w:pPr>
            <w:r w:rsidRPr="005B4CC1">
              <w:rPr>
                <w:szCs w:val="18"/>
              </w:rPr>
              <w:t>0.65</w:t>
            </w:r>
          </w:p>
          <w:p w14:paraId="4369B2F9" w14:textId="77777777" w:rsidR="00751390" w:rsidRPr="005B4CC1" w:rsidRDefault="00751390" w:rsidP="00D069DE">
            <w:pPr>
              <w:jc w:val="both"/>
              <w:rPr>
                <w:szCs w:val="18"/>
              </w:rPr>
            </w:pPr>
            <w:r w:rsidRPr="005B4CC1">
              <w:rPr>
                <w:szCs w:val="18"/>
              </w:rPr>
              <w:t>0.69</w:t>
            </w:r>
          </w:p>
          <w:p w14:paraId="4903D26C" w14:textId="77777777" w:rsidR="00751390" w:rsidRPr="005B4CC1" w:rsidRDefault="00751390" w:rsidP="00D069DE">
            <w:pPr>
              <w:jc w:val="both"/>
              <w:rPr>
                <w:szCs w:val="18"/>
              </w:rPr>
            </w:pPr>
            <w:r w:rsidRPr="005B4CC1">
              <w:rPr>
                <w:szCs w:val="18"/>
              </w:rPr>
              <w:t>0.71</w:t>
            </w:r>
          </w:p>
          <w:p w14:paraId="32AC5C84" w14:textId="77777777" w:rsidR="00751390" w:rsidRPr="005B4CC1" w:rsidRDefault="00751390" w:rsidP="00D069DE">
            <w:pPr>
              <w:jc w:val="both"/>
              <w:rPr>
                <w:szCs w:val="18"/>
              </w:rPr>
            </w:pPr>
            <w:r w:rsidRPr="005B4CC1">
              <w:rPr>
                <w:szCs w:val="18"/>
              </w:rPr>
              <w:t>0.70</w:t>
            </w:r>
          </w:p>
          <w:p w14:paraId="19660148" w14:textId="77777777" w:rsidR="00751390" w:rsidRPr="005B4CC1" w:rsidRDefault="00751390" w:rsidP="00D069DE">
            <w:pPr>
              <w:jc w:val="both"/>
              <w:rPr>
                <w:szCs w:val="18"/>
              </w:rPr>
            </w:pPr>
            <w:r w:rsidRPr="005B4CC1">
              <w:rPr>
                <w:szCs w:val="18"/>
              </w:rPr>
              <w:t>0.70</w:t>
            </w:r>
          </w:p>
        </w:tc>
        <w:tc>
          <w:tcPr>
            <w:tcW w:w="1553" w:type="dxa"/>
          </w:tcPr>
          <w:p w14:paraId="794BEC03" w14:textId="77777777" w:rsidR="00751390" w:rsidRPr="005B4CC1" w:rsidRDefault="00751390" w:rsidP="00D069DE">
            <w:pPr>
              <w:jc w:val="both"/>
              <w:rPr>
                <w:szCs w:val="18"/>
              </w:rPr>
            </w:pPr>
            <w:r w:rsidRPr="005B4CC1">
              <w:rPr>
                <w:szCs w:val="18"/>
              </w:rPr>
              <w:t>0.42</w:t>
            </w:r>
          </w:p>
          <w:p w14:paraId="70AA2C84" w14:textId="77777777" w:rsidR="00751390" w:rsidRPr="005B4CC1" w:rsidRDefault="00751390" w:rsidP="00D069DE">
            <w:pPr>
              <w:jc w:val="both"/>
              <w:rPr>
                <w:szCs w:val="18"/>
              </w:rPr>
            </w:pPr>
            <w:r w:rsidRPr="005B4CC1">
              <w:rPr>
                <w:szCs w:val="18"/>
              </w:rPr>
              <w:t>0.55</w:t>
            </w:r>
          </w:p>
          <w:p w14:paraId="4B7AC6DA" w14:textId="77777777" w:rsidR="00751390" w:rsidRPr="005B4CC1" w:rsidRDefault="00751390" w:rsidP="00D069DE">
            <w:pPr>
              <w:jc w:val="both"/>
              <w:rPr>
                <w:szCs w:val="18"/>
              </w:rPr>
            </w:pPr>
            <w:r w:rsidRPr="005B4CC1">
              <w:rPr>
                <w:szCs w:val="18"/>
              </w:rPr>
              <w:t>0.58</w:t>
            </w:r>
          </w:p>
          <w:p w14:paraId="402B7F9F" w14:textId="77777777" w:rsidR="00751390" w:rsidRPr="005B4CC1" w:rsidRDefault="00751390" w:rsidP="00D069DE">
            <w:pPr>
              <w:jc w:val="both"/>
              <w:rPr>
                <w:szCs w:val="18"/>
              </w:rPr>
            </w:pPr>
            <w:r w:rsidRPr="005B4CC1">
              <w:rPr>
                <w:szCs w:val="18"/>
              </w:rPr>
              <w:t>0.57</w:t>
            </w:r>
          </w:p>
          <w:p w14:paraId="5FCBDC37" w14:textId="77777777" w:rsidR="00751390" w:rsidRPr="005B4CC1" w:rsidRDefault="00751390" w:rsidP="00D069DE">
            <w:pPr>
              <w:jc w:val="both"/>
              <w:rPr>
                <w:szCs w:val="18"/>
              </w:rPr>
            </w:pPr>
            <w:r w:rsidRPr="005B4CC1">
              <w:rPr>
                <w:szCs w:val="18"/>
              </w:rPr>
              <w:t>0.57</w:t>
            </w:r>
          </w:p>
        </w:tc>
        <w:tc>
          <w:tcPr>
            <w:tcW w:w="1553" w:type="dxa"/>
          </w:tcPr>
          <w:p w14:paraId="2ACC0193" w14:textId="77777777" w:rsidR="00751390" w:rsidRPr="005B4CC1" w:rsidRDefault="00751390" w:rsidP="00D069DE">
            <w:pPr>
              <w:jc w:val="both"/>
              <w:rPr>
                <w:szCs w:val="18"/>
              </w:rPr>
            </w:pPr>
            <w:r w:rsidRPr="005B4CC1">
              <w:rPr>
                <w:szCs w:val="18"/>
              </w:rPr>
              <w:t>0.42</w:t>
            </w:r>
          </w:p>
          <w:p w14:paraId="6F6524D7" w14:textId="77777777" w:rsidR="00751390" w:rsidRPr="005B4CC1" w:rsidRDefault="00751390" w:rsidP="00D069DE">
            <w:pPr>
              <w:jc w:val="both"/>
              <w:rPr>
                <w:szCs w:val="18"/>
              </w:rPr>
            </w:pPr>
            <w:r w:rsidRPr="005B4CC1">
              <w:rPr>
                <w:szCs w:val="18"/>
              </w:rPr>
              <w:t>0.57</w:t>
            </w:r>
          </w:p>
          <w:p w14:paraId="16432E0A" w14:textId="77777777" w:rsidR="00751390" w:rsidRPr="005B4CC1" w:rsidRDefault="00751390" w:rsidP="00D069DE">
            <w:pPr>
              <w:jc w:val="both"/>
              <w:rPr>
                <w:szCs w:val="18"/>
              </w:rPr>
            </w:pPr>
            <w:r w:rsidRPr="005B4CC1">
              <w:rPr>
                <w:szCs w:val="18"/>
              </w:rPr>
              <w:t>0.58</w:t>
            </w:r>
          </w:p>
          <w:p w14:paraId="2A49F8B2" w14:textId="77777777" w:rsidR="00751390" w:rsidRPr="005B4CC1" w:rsidRDefault="00751390" w:rsidP="00D069DE">
            <w:pPr>
              <w:jc w:val="both"/>
              <w:rPr>
                <w:szCs w:val="18"/>
              </w:rPr>
            </w:pPr>
            <w:r w:rsidRPr="005B4CC1">
              <w:rPr>
                <w:szCs w:val="18"/>
              </w:rPr>
              <w:t>0.57</w:t>
            </w:r>
          </w:p>
          <w:p w14:paraId="72D68DF1" w14:textId="77777777" w:rsidR="00751390" w:rsidRPr="005B4CC1" w:rsidRDefault="00751390" w:rsidP="00D069DE">
            <w:pPr>
              <w:jc w:val="both"/>
              <w:rPr>
                <w:szCs w:val="18"/>
              </w:rPr>
            </w:pPr>
            <w:r w:rsidRPr="005B4CC1">
              <w:rPr>
                <w:szCs w:val="18"/>
              </w:rPr>
              <w:t>0.57</w:t>
            </w:r>
          </w:p>
        </w:tc>
      </w:tr>
    </w:tbl>
    <w:p w14:paraId="50776F8F" w14:textId="77777777" w:rsidR="005C1ECA" w:rsidRPr="00590E6D" w:rsidRDefault="005C1ECA" w:rsidP="00182331">
      <w:pPr>
        <w:spacing w:after="0" w:line="23" w:lineRule="atLeast"/>
        <w:jc w:val="both"/>
        <w:rPr>
          <w:rFonts w:ascii="Times New Roman" w:hAnsi="Times New Roman" w:cs="Times New Roman"/>
          <w:b/>
          <w:color w:val="000000" w:themeColor="text1"/>
          <w:szCs w:val="24"/>
          <w:lang w:val="en-US" w:eastAsia="tr-TR"/>
        </w:rPr>
      </w:pPr>
    </w:p>
    <w:p w14:paraId="48E0A60D" w14:textId="623570C0" w:rsidR="005C1ECA" w:rsidRPr="00AE594B" w:rsidRDefault="005C1ECA" w:rsidP="005C1ECA">
      <w:pPr>
        <w:spacing w:after="0" w:line="23" w:lineRule="atLeast"/>
        <w:jc w:val="both"/>
        <w:rPr>
          <w:rFonts w:ascii="Times New Roman" w:hAnsi="Times New Roman" w:cs="Times New Roman"/>
          <w:bCs/>
          <w:color w:val="000000" w:themeColor="text1"/>
          <w:lang w:val="en-US" w:eastAsia="tr-TR"/>
        </w:rPr>
      </w:pPr>
      <w:bookmarkStart w:id="9" w:name="_Hlk184222198"/>
      <w:r w:rsidRPr="005C1ECA">
        <w:rPr>
          <w:rFonts w:ascii="Times New Roman" w:hAnsi="Times New Roman" w:cs="Times New Roman"/>
          <w:bCs/>
          <w:color w:val="000000" w:themeColor="text1"/>
          <w:lang w:eastAsia="tr-TR"/>
        </w:rPr>
        <w:t>Figure 4 provides a graph illustrating the impact of different shading levels on the performance of various photovoltaic configurations</w:t>
      </w:r>
      <w:r w:rsidRPr="00AE594B">
        <w:rPr>
          <w:rFonts w:ascii="Times New Roman" w:hAnsi="Times New Roman" w:cs="Times New Roman"/>
          <w:bCs/>
          <w:color w:val="000000" w:themeColor="text1"/>
          <w:lang w:val="en-US" w:eastAsia="tr-TR"/>
        </w:rPr>
        <w:t>. Without shading, all configurations show a high fill factor, around 0.76 to 0.77, indicating optimal performance. However, with 20% shading, there is a slight decrease for all configurations, although TCT maintain the highest performance, showing better shade tolerance compared to others.</w:t>
      </w:r>
    </w:p>
    <w:p w14:paraId="379777EE" w14:textId="17C5A911" w:rsidR="005C1ECA" w:rsidRDefault="005C1ECA" w:rsidP="005C1ECA">
      <w:pPr>
        <w:spacing w:after="0" w:line="23" w:lineRule="atLeast"/>
        <w:jc w:val="both"/>
        <w:rPr>
          <w:rFonts w:ascii="Times New Roman" w:hAnsi="Times New Roman" w:cs="Times New Roman"/>
          <w:bCs/>
          <w:color w:val="000000" w:themeColor="text1"/>
          <w:lang w:val="en-US" w:eastAsia="tr-TR"/>
        </w:rPr>
      </w:pPr>
      <w:r w:rsidRPr="00AE594B">
        <w:rPr>
          <w:rFonts w:ascii="Times New Roman" w:hAnsi="Times New Roman" w:cs="Times New Roman"/>
          <w:bCs/>
          <w:color w:val="000000" w:themeColor="text1"/>
          <w:lang w:val="en-US" w:eastAsia="tr-TR"/>
        </w:rPr>
        <w:t>At 40% and 60% shading, the impact becomes more significant, especially for configuration S, which drops to 0.42, while T</w:t>
      </w:r>
      <w:r w:rsidR="007D1FEA">
        <w:rPr>
          <w:rFonts w:ascii="Times New Roman" w:hAnsi="Times New Roman" w:cs="Times New Roman"/>
          <w:bCs/>
          <w:color w:val="000000" w:themeColor="text1"/>
          <w:lang w:val="en-US" w:eastAsia="tr-TR"/>
        </w:rPr>
        <w:t>otal-cross-Tied (T</w:t>
      </w:r>
      <w:r w:rsidRPr="00AE594B">
        <w:rPr>
          <w:rFonts w:ascii="Times New Roman" w:hAnsi="Times New Roman" w:cs="Times New Roman"/>
          <w:bCs/>
          <w:color w:val="000000" w:themeColor="text1"/>
          <w:lang w:val="en-US" w:eastAsia="tr-TR"/>
        </w:rPr>
        <w:t>CT</w:t>
      </w:r>
      <w:r w:rsidR="007D1FEA">
        <w:rPr>
          <w:rFonts w:ascii="Times New Roman" w:hAnsi="Times New Roman" w:cs="Times New Roman"/>
          <w:bCs/>
          <w:color w:val="000000" w:themeColor="text1"/>
          <w:lang w:val="en-US" w:eastAsia="tr-TR"/>
        </w:rPr>
        <w:t>)</w:t>
      </w:r>
      <w:r w:rsidRPr="00AE594B">
        <w:rPr>
          <w:rFonts w:ascii="Times New Roman" w:hAnsi="Times New Roman" w:cs="Times New Roman"/>
          <w:bCs/>
          <w:color w:val="000000" w:themeColor="text1"/>
          <w:lang w:val="en-US" w:eastAsia="tr-TR"/>
        </w:rPr>
        <w:t xml:space="preserve"> remains higher at 0.58, followed by</w:t>
      </w:r>
      <w:r w:rsidR="002A020F" w:rsidRPr="002A020F">
        <w:t xml:space="preserve"> </w:t>
      </w:r>
      <w:r w:rsidR="002A020F" w:rsidRPr="002A020F">
        <w:rPr>
          <w:rFonts w:ascii="Times New Roman" w:hAnsi="Times New Roman" w:cs="Times New Roman"/>
          <w:bCs/>
          <w:color w:val="000000" w:themeColor="text1"/>
          <w:lang w:val="en-US" w:eastAsia="tr-TR"/>
        </w:rPr>
        <w:t>Bridged-Link</w:t>
      </w:r>
      <w:r w:rsidRPr="00AE594B">
        <w:rPr>
          <w:rFonts w:ascii="Times New Roman" w:hAnsi="Times New Roman" w:cs="Times New Roman"/>
          <w:bCs/>
          <w:color w:val="000000" w:themeColor="text1"/>
          <w:lang w:val="en-US" w:eastAsia="tr-TR"/>
        </w:rPr>
        <w:t xml:space="preserve"> </w:t>
      </w:r>
      <w:r w:rsidR="002A020F">
        <w:rPr>
          <w:rFonts w:ascii="Times New Roman" w:hAnsi="Times New Roman" w:cs="Times New Roman"/>
          <w:bCs/>
          <w:color w:val="000000" w:themeColor="text1"/>
          <w:lang w:val="en-US" w:eastAsia="tr-TR"/>
        </w:rPr>
        <w:t>(</w:t>
      </w:r>
      <w:r w:rsidRPr="00AE594B">
        <w:rPr>
          <w:rFonts w:ascii="Times New Roman" w:hAnsi="Times New Roman" w:cs="Times New Roman"/>
          <w:bCs/>
          <w:color w:val="000000" w:themeColor="text1"/>
          <w:lang w:val="en-US" w:eastAsia="tr-TR"/>
        </w:rPr>
        <w:t>BL</w:t>
      </w:r>
      <w:r w:rsidR="002A020F">
        <w:rPr>
          <w:rFonts w:ascii="Times New Roman" w:hAnsi="Times New Roman" w:cs="Times New Roman"/>
          <w:bCs/>
          <w:color w:val="000000" w:themeColor="text1"/>
          <w:lang w:val="en-US" w:eastAsia="tr-TR"/>
        </w:rPr>
        <w:t>)</w:t>
      </w:r>
      <w:r w:rsidRPr="00AE594B">
        <w:rPr>
          <w:rFonts w:ascii="Times New Roman" w:hAnsi="Times New Roman" w:cs="Times New Roman"/>
          <w:bCs/>
          <w:color w:val="000000" w:themeColor="text1"/>
          <w:lang w:val="en-US" w:eastAsia="tr-TR"/>
        </w:rPr>
        <w:t xml:space="preserve"> </w:t>
      </w:r>
      <w:r w:rsidR="005E4D6C" w:rsidRPr="00AE594B">
        <w:rPr>
          <w:rFonts w:ascii="Times New Roman" w:hAnsi="Times New Roman" w:cs="Times New Roman"/>
          <w:bCs/>
          <w:color w:val="000000" w:themeColor="text1"/>
          <w:lang w:val="en-US" w:eastAsia="tr-TR"/>
        </w:rPr>
        <w:t>and</w:t>
      </w:r>
      <w:r w:rsidR="005E4D6C">
        <w:rPr>
          <w:rFonts w:ascii="Times New Roman" w:hAnsi="Times New Roman" w:cs="Times New Roman"/>
          <w:bCs/>
          <w:color w:val="000000" w:themeColor="text1"/>
          <w:lang w:val="en-US" w:eastAsia="tr-TR"/>
        </w:rPr>
        <w:t xml:space="preserve"> </w:t>
      </w:r>
      <w:r w:rsidR="005E4D6C" w:rsidRPr="00AE594B">
        <w:rPr>
          <w:rFonts w:ascii="Times New Roman" w:hAnsi="Times New Roman" w:cs="Times New Roman"/>
          <w:bCs/>
          <w:color w:val="000000" w:themeColor="text1"/>
          <w:lang w:val="en-US" w:eastAsia="tr-TR"/>
        </w:rPr>
        <w:t>Honey</w:t>
      </w:r>
      <w:r w:rsidR="002A020F" w:rsidRPr="008F6E63">
        <w:rPr>
          <w:rFonts w:ascii="Times New Roman" w:hAnsi="Times New Roman" w:cs="Times New Roman"/>
          <w:bCs/>
          <w:color w:val="000000" w:themeColor="text1"/>
          <w:lang w:val="en-US" w:eastAsia="tr-TR"/>
        </w:rPr>
        <w:t xml:space="preserve">-Comb </w:t>
      </w:r>
      <w:r w:rsidR="002A020F">
        <w:rPr>
          <w:rFonts w:ascii="Times New Roman" w:hAnsi="Times New Roman" w:cs="Times New Roman"/>
          <w:bCs/>
          <w:color w:val="000000" w:themeColor="text1"/>
          <w:lang w:val="en-US" w:eastAsia="tr-TR"/>
        </w:rPr>
        <w:t>(</w:t>
      </w:r>
      <w:r w:rsidRPr="00AE594B">
        <w:rPr>
          <w:rFonts w:ascii="Times New Roman" w:hAnsi="Times New Roman" w:cs="Times New Roman"/>
          <w:bCs/>
          <w:color w:val="000000" w:themeColor="text1"/>
          <w:lang w:val="en-US" w:eastAsia="tr-TR"/>
        </w:rPr>
        <w:t>HC</w:t>
      </w:r>
      <w:r w:rsidR="002A020F">
        <w:rPr>
          <w:rFonts w:ascii="Times New Roman" w:hAnsi="Times New Roman" w:cs="Times New Roman"/>
          <w:bCs/>
          <w:color w:val="000000" w:themeColor="text1"/>
          <w:lang w:val="en-US" w:eastAsia="tr-TR"/>
        </w:rPr>
        <w:t>)</w:t>
      </w:r>
      <w:r w:rsidRPr="00AE594B">
        <w:rPr>
          <w:rFonts w:ascii="Times New Roman" w:hAnsi="Times New Roman" w:cs="Times New Roman"/>
          <w:bCs/>
          <w:color w:val="000000" w:themeColor="text1"/>
          <w:lang w:val="en-US" w:eastAsia="tr-TR"/>
        </w:rPr>
        <w:t xml:space="preserve"> at 0.57. This increased resilience of TCT under partial shading makes it the most performant configuration in shaded environments, while S is better suited for non-shaded conditions to achieve optimal performance</w:t>
      </w:r>
      <w:r>
        <w:rPr>
          <w:rFonts w:ascii="Times New Roman" w:hAnsi="Times New Roman" w:cs="Times New Roman"/>
          <w:bCs/>
          <w:color w:val="000000" w:themeColor="text1"/>
          <w:lang w:val="en-US" w:eastAsia="tr-TR"/>
        </w:rPr>
        <w:t>.</w:t>
      </w:r>
    </w:p>
    <w:bookmarkEnd w:id="9"/>
    <w:p w14:paraId="42DE75C0" w14:textId="77777777" w:rsidR="00E9314A" w:rsidRDefault="00E9314A" w:rsidP="005C1ECA">
      <w:pPr>
        <w:spacing w:after="0" w:line="23" w:lineRule="atLeast"/>
        <w:jc w:val="both"/>
        <w:rPr>
          <w:rFonts w:ascii="Times New Roman" w:hAnsi="Times New Roman" w:cs="Times New Roman"/>
          <w:b/>
          <w:color w:val="000000" w:themeColor="text1"/>
          <w:sz w:val="24"/>
          <w:szCs w:val="24"/>
          <w:lang w:val="en-US" w:eastAsia="tr-TR"/>
        </w:rPr>
      </w:pPr>
    </w:p>
    <w:p w14:paraId="7B46B6DC" w14:textId="2D2863F2" w:rsidR="00751390" w:rsidRPr="00D31C7A" w:rsidRDefault="00A520A5" w:rsidP="00182331">
      <w:pPr>
        <w:spacing w:after="0" w:line="23" w:lineRule="atLeast"/>
        <w:jc w:val="both"/>
        <w:rPr>
          <w:rFonts w:ascii="Times New Roman" w:hAnsi="Times New Roman" w:cs="Times New Roman"/>
          <w:b/>
          <w:color w:val="000000" w:themeColor="text1"/>
          <w:sz w:val="24"/>
          <w:szCs w:val="24"/>
          <w:lang w:val="en-US" w:eastAsia="tr-TR"/>
        </w:rPr>
      </w:pPr>
      <w:r w:rsidRPr="008E75E3">
        <w:rPr>
          <w:rFonts w:ascii="Times New Roman" w:hAnsi="Times New Roman" w:cs="Times New Roman"/>
          <w:noProof/>
          <w:sz w:val="24"/>
          <w:szCs w:val="24"/>
        </w:rPr>
        <w:drawing>
          <wp:inline distT="0" distB="0" distL="0" distR="0" wp14:anchorId="15D8C8D0" wp14:editId="476FF575">
            <wp:extent cx="3695700" cy="2483485"/>
            <wp:effectExtent l="0" t="0" r="0" b="0"/>
            <wp:docPr id="1843933210" name="Image 2" descr="Une image contenant texte, capture d’écran, Caractère coloré, ligne&#10;&#10;Description générée automatiquement">
              <a:extLst xmlns:a="http://schemas.openxmlformats.org/drawingml/2006/main">
                <a:ext uri="{FF2B5EF4-FFF2-40B4-BE49-F238E27FC236}">
                  <a16:creationId xmlns:a16="http://schemas.microsoft.com/office/drawing/2014/main" id="{5B598CE3-4A5E-CAD8-2B7E-D5996A05A0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 capture d’écran, Caractère coloré, ligne&#10;&#10;Description générée automatiquement">
                      <a:extLst>
                        <a:ext uri="{FF2B5EF4-FFF2-40B4-BE49-F238E27FC236}">
                          <a16:creationId xmlns:a16="http://schemas.microsoft.com/office/drawing/2014/main" id="{5B598CE3-4A5E-CAD8-2B7E-D5996A05A0EE}"/>
                        </a:ext>
                      </a:extLst>
                    </pic:cNvPr>
                    <pic:cNvPicPr>
                      <a:picLocks noChangeAspect="1"/>
                    </pic:cNvPicPr>
                  </pic:nvPicPr>
                  <pic:blipFill>
                    <a:blip r:embed="rId15"/>
                    <a:srcRect t="1673"/>
                    <a:stretch/>
                  </pic:blipFill>
                  <pic:spPr>
                    <a:xfrm>
                      <a:off x="0" y="0"/>
                      <a:ext cx="3696468" cy="2484001"/>
                    </a:xfrm>
                    <a:prstGeom prst="rect">
                      <a:avLst/>
                    </a:prstGeom>
                  </pic:spPr>
                </pic:pic>
              </a:graphicData>
            </a:graphic>
          </wp:inline>
        </w:drawing>
      </w:r>
    </w:p>
    <w:p w14:paraId="176630B7" w14:textId="6B3EFE19" w:rsidR="00751390" w:rsidRDefault="00751390" w:rsidP="00182331">
      <w:pPr>
        <w:spacing w:after="0" w:line="23" w:lineRule="atLeast"/>
        <w:jc w:val="both"/>
        <w:rPr>
          <w:rFonts w:ascii="Times New Roman" w:hAnsi="Times New Roman"/>
          <w:bCs/>
          <w:sz w:val="20"/>
          <w:szCs w:val="20"/>
          <w:lang w:val="en-GB"/>
        </w:rPr>
      </w:pPr>
      <w:r>
        <w:rPr>
          <w:rFonts w:ascii="Times New Roman" w:hAnsi="Times New Roman"/>
          <w:b/>
          <w:sz w:val="20"/>
          <w:szCs w:val="20"/>
          <w:lang w:val="en-GB"/>
        </w:rPr>
        <w:t>Figure 4</w:t>
      </w:r>
      <w:r w:rsidRPr="00F601E5">
        <w:rPr>
          <w:rFonts w:ascii="Times New Roman" w:hAnsi="Times New Roman"/>
          <w:b/>
          <w:sz w:val="20"/>
          <w:szCs w:val="20"/>
          <w:lang w:val="en-GB"/>
        </w:rPr>
        <w:t>.</w:t>
      </w:r>
      <w:r w:rsidR="00AE594B" w:rsidRPr="00AE594B">
        <w:rPr>
          <w:rFonts w:ascii="Times New Roman" w:hAnsi="Times New Roman"/>
          <w:bCs/>
          <w:sz w:val="20"/>
          <w:szCs w:val="20"/>
          <w:lang w:val="en-GB"/>
        </w:rPr>
        <w:t xml:space="preserve"> Fill factor for different configurations</w:t>
      </w:r>
    </w:p>
    <w:p w14:paraId="49BDE3FB" w14:textId="45CBCA2B" w:rsidR="00AE594B" w:rsidRDefault="00AE594B" w:rsidP="00AE594B">
      <w:pPr>
        <w:spacing w:after="0" w:line="23" w:lineRule="atLeast"/>
        <w:jc w:val="both"/>
        <w:rPr>
          <w:rFonts w:ascii="Times New Roman" w:hAnsi="Times New Roman" w:cs="Times New Roman"/>
          <w:bCs/>
          <w:color w:val="000000" w:themeColor="text1"/>
          <w:lang w:val="en-US" w:eastAsia="tr-TR"/>
        </w:rPr>
      </w:pPr>
    </w:p>
    <w:p w14:paraId="3EC5AFF7" w14:textId="77777777" w:rsidR="00E9314A" w:rsidRDefault="00E9314A" w:rsidP="00AE594B">
      <w:pPr>
        <w:spacing w:after="0" w:line="23" w:lineRule="atLeast"/>
        <w:jc w:val="both"/>
        <w:rPr>
          <w:rFonts w:ascii="Times New Roman" w:hAnsi="Times New Roman" w:cs="Times New Roman"/>
          <w:bCs/>
          <w:color w:val="000000" w:themeColor="text1"/>
          <w:lang w:val="en-US" w:eastAsia="tr-TR"/>
        </w:rPr>
      </w:pPr>
    </w:p>
    <w:p w14:paraId="05F0E05C" w14:textId="77777777" w:rsidR="00FF7B0D" w:rsidRDefault="00FF7B0D" w:rsidP="00AE594B">
      <w:pPr>
        <w:spacing w:after="0" w:line="23" w:lineRule="atLeast"/>
        <w:jc w:val="both"/>
        <w:rPr>
          <w:rFonts w:ascii="Times New Roman" w:hAnsi="Times New Roman" w:cs="Times New Roman"/>
          <w:bCs/>
          <w:color w:val="000000" w:themeColor="text1"/>
          <w:lang w:val="en-US" w:eastAsia="tr-TR"/>
        </w:rPr>
      </w:pPr>
    </w:p>
    <w:p w14:paraId="04681631" w14:textId="77777777" w:rsidR="00FF7B0D" w:rsidRDefault="00FF7B0D" w:rsidP="00AE594B">
      <w:pPr>
        <w:spacing w:after="0" w:line="23" w:lineRule="atLeast"/>
        <w:jc w:val="both"/>
        <w:rPr>
          <w:rFonts w:ascii="Times New Roman" w:hAnsi="Times New Roman" w:cs="Times New Roman"/>
          <w:bCs/>
          <w:color w:val="000000" w:themeColor="text1"/>
          <w:lang w:val="en-US" w:eastAsia="tr-TR"/>
        </w:rPr>
      </w:pPr>
    </w:p>
    <w:p w14:paraId="24296CC2" w14:textId="77777777" w:rsidR="00FF7B0D" w:rsidRPr="005C1ECA" w:rsidRDefault="00FF7B0D" w:rsidP="00AE594B">
      <w:pPr>
        <w:spacing w:after="0" w:line="23" w:lineRule="atLeast"/>
        <w:jc w:val="both"/>
        <w:rPr>
          <w:rFonts w:ascii="Times New Roman" w:hAnsi="Times New Roman" w:cs="Times New Roman"/>
          <w:bCs/>
          <w:color w:val="000000" w:themeColor="text1"/>
          <w:lang w:val="en-US" w:eastAsia="tr-TR"/>
        </w:rPr>
      </w:pPr>
    </w:p>
    <w:p w14:paraId="5F4C3EB8" w14:textId="121658B9" w:rsidR="00AE594B" w:rsidRDefault="00AE594B" w:rsidP="00AE594B">
      <w:pPr>
        <w:pStyle w:val="ListParagraph"/>
        <w:numPr>
          <w:ilvl w:val="0"/>
          <w:numId w:val="6"/>
        </w:numPr>
        <w:spacing w:after="0" w:line="23" w:lineRule="atLeast"/>
        <w:jc w:val="both"/>
        <w:rPr>
          <w:rFonts w:ascii="Times New Roman" w:hAnsi="Times New Roman" w:cs="Times New Roman"/>
          <w:b/>
          <w:color w:val="000000" w:themeColor="text1"/>
          <w:sz w:val="24"/>
          <w:szCs w:val="24"/>
          <w:lang w:val="en-US" w:eastAsia="tr-TR"/>
        </w:rPr>
      </w:pPr>
      <w:r>
        <w:rPr>
          <w:rFonts w:ascii="Times New Roman" w:hAnsi="Times New Roman" w:cs="Times New Roman"/>
          <w:b/>
          <w:color w:val="000000" w:themeColor="text1"/>
          <w:sz w:val="24"/>
          <w:szCs w:val="24"/>
          <w:lang w:val="en-US" w:eastAsia="tr-TR"/>
        </w:rPr>
        <w:t xml:space="preserve">Conclusion </w:t>
      </w:r>
    </w:p>
    <w:p w14:paraId="53671EFD" w14:textId="77777777" w:rsidR="00AE594B" w:rsidRDefault="00AE594B" w:rsidP="00AE594B">
      <w:pPr>
        <w:spacing w:after="0" w:line="23" w:lineRule="atLeast"/>
        <w:jc w:val="both"/>
        <w:rPr>
          <w:rFonts w:ascii="Times New Roman" w:hAnsi="Times New Roman" w:cs="Times New Roman"/>
          <w:b/>
          <w:color w:val="000000" w:themeColor="text1"/>
          <w:sz w:val="24"/>
          <w:szCs w:val="24"/>
          <w:lang w:val="en-US" w:eastAsia="tr-TR"/>
        </w:rPr>
      </w:pPr>
    </w:p>
    <w:p w14:paraId="2749DD50" w14:textId="29F63F5A" w:rsidR="003D7A80" w:rsidRPr="003D7A80" w:rsidRDefault="00AE594B" w:rsidP="003D7A80">
      <w:pPr>
        <w:spacing w:after="0" w:line="23" w:lineRule="atLeast"/>
        <w:jc w:val="both"/>
        <w:rPr>
          <w:rFonts w:ascii="Times New Roman" w:hAnsi="Times New Roman" w:cs="Times New Roman"/>
          <w:bCs/>
          <w:color w:val="000000" w:themeColor="text1"/>
          <w:lang w:val="en-US" w:eastAsia="tr-TR"/>
        </w:rPr>
      </w:pPr>
      <w:r w:rsidRPr="00AE594B">
        <w:rPr>
          <w:rFonts w:ascii="Times New Roman" w:hAnsi="Times New Roman" w:cs="Times New Roman"/>
          <w:bCs/>
          <w:color w:val="000000" w:themeColor="text1"/>
          <w:lang w:val="en-US" w:eastAsia="tr-TR"/>
        </w:rPr>
        <w:t xml:space="preserve">This </w:t>
      </w:r>
      <w:r w:rsidR="00073EF7">
        <w:rPr>
          <w:rFonts w:ascii="Times New Roman" w:hAnsi="Times New Roman" w:cs="Times New Roman"/>
          <w:bCs/>
          <w:color w:val="000000" w:themeColor="text1"/>
          <w:lang w:val="en-US" w:eastAsia="tr-TR"/>
        </w:rPr>
        <w:t>article</w:t>
      </w:r>
      <w:r w:rsidRPr="00AE594B">
        <w:rPr>
          <w:rFonts w:ascii="Times New Roman" w:hAnsi="Times New Roman" w:cs="Times New Roman"/>
          <w:bCs/>
          <w:color w:val="000000" w:themeColor="text1"/>
          <w:lang w:val="en-US" w:eastAsia="tr-TR"/>
        </w:rPr>
        <w:t xml:space="preserve"> analyzed partial shading on different configurations of </w:t>
      </w:r>
      <w:r w:rsidRPr="00073EF7">
        <w:rPr>
          <w:rFonts w:ascii="Times New Roman" w:hAnsi="Times New Roman" w:cs="Times New Roman"/>
          <w:bCs/>
          <w:i/>
          <w:iCs/>
          <w:color w:val="000000" w:themeColor="text1"/>
          <w:lang w:val="en-US" w:eastAsia="tr-TR"/>
        </w:rPr>
        <w:t>PV</w:t>
      </w:r>
      <w:r w:rsidR="00073EF7">
        <w:rPr>
          <w:rFonts w:ascii="Times New Roman" w:hAnsi="Times New Roman" w:cs="Times New Roman"/>
          <w:bCs/>
          <w:color w:val="000000" w:themeColor="text1"/>
          <w:lang w:val="en-US" w:eastAsia="tr-TR"/>
        </w:rPr>
        <w:t xml:space="preserve"> </w:t>
      </w:r>
      <w:r w:rsidRPr="00AE594B">
        <w:rPr>
          <w:rFonts w:ascii="Times New Roman" w:hAnsi="Times New Roman" w:cs="Times New Roman"/>
          <w:bCs/>
          <w:color w:val="000000" w:themeColor="text1"/>
          <w:lang w:val="en-US" w:eastAsia="tr-TR"/>
        </w:rPr>
        <w:t xml:space="preserve">systems using MATLAB/Simulink simulations. Configurations </w:t>
      </w:r>
      <w:r w:rsidR="007469BF">
        <w:rPr>
          <w:rFonts w:ascii="Times New Roman" w:hAnsi="Times New Roman" w:cs="Times New Roman"/>
          <w:bCs/>
          <w:color w:val="000000" w:themeColor="text1"/>
          <w:lang w:val="en-US" w:eastAsia="tr-TR"/>
        </w:rPr>
        <w:t xml:space="preserve">like </w:t>
      </w:r>
      <w:r w:rsidR="008F6E63" w:rsidRPr="008F6E63">
        <w:rPr>
          <w:rFonts w:ascii="Times New Roman" w:hAnsi="Times New Roman" w:cs="Times New Roman"/>
          <w:bCs/>
          <w:color w:val="000000" w:themeColor="text1"/>
          <w:lang w:val="en-US" w:eastAsia="tr-TR"/>
        </w:rPr>
        <w:t>Series-Parallel (SP), Serie (S), Total Cross-Tied (TCT</w:t>
      </w:r>
      <w:r w:rsidR="007D1FEA" w:rsidRPr="008F6E63">
        <w:rPr>
          <w:rFonts w:ascii="Times New Roman" w:hAnsi="Times New Roman" w:cs="Times New Roman"/>
          <w:bCs/>
          <w:color w:val="000000" w:themeColor="text1"/>
          <w:lang w:val="en-US" w:eastAsia="tr-TR"/>
        </w:rPr>
        <w:t>),</w:t>
      </w:r>
      <w:r w:rsidR="007D1FEA" w:rsidRPr="007D1FEA">
        <w:t xml:space="preserve"> </w:t>
      </w:r>
      <w:r w:rsidR="00F513E7" w:rsidRPr="008F6E63">
        <w:rPr>
          <w:rFonts w:ascii="Times New Roman" w:hAnsi="Times New Roman" w:cs="Times New Roman"/>
          <w:bCs/>
          <w:color w:val="000000" w:themeColor="text1"/>
          <w:lang w:val="en-US" w:eastAsia="tr-TR"/>
        </w:rPr>
        <w:t>Honey-Comb (HC</w:t>
      </w:r>
      <w:r w:rsidR="00F513E7">
        <w:rPr>
          <w:rFonts w:ascii="Times New Roman" w:hAnsi="Times New Roman" w:cs="Times New Roman"/>
          <w:bCs/>
          <w:color w:val="000000" w:themeColor="text1"/>
          <w:lang w:val="en-US" w:eastAsia="tr-TR"/>
        </w:rPr>
        <w:t>)</w:t>
      </w:r>
      <w:r w:rsidR="00F513E7" w:rsidRPr="008F6E63">
        <w:rPr>
          <w:rFonts w:ascii="Times New Roman" w:hAnsi="Times New Roman" w:cs="Times New Roman"/>
          <w:bCs/>
          <w:color w:val="000000" w:themeColor="text1"/>
          <w:lang w:val="en-US" w:eastAsia="tr-TR"/>
        </w:rPr>
        <w:t>,</w:t>
      </w:r>
      <w:r w:rsidR="00F513E7">
        <w:rPr>
          <w:rFonts w:ascii="Times New Roman" w:hAnsi="Times New Roman" w:cs="Times New Roman"/>
          <w:bCs/>
          <w:color w:val="000000" w:themeColor="text1"/>
          <w:lang w:val="en-US" w:eastAsia="tr-TR"/>
        </w:rPr>
        <w:t xml:space="preserve"> </w:t>
      </w:r>
      <w:r w:rsidR="007D1FEA" w:rsidRPr="008F6E63">
        <w:rPr>
          <w:rFonts w:ascii="Times New Roman" w:hAnsi="Times New Roman" w:cs="Times New Roman"/>
          <w:bCs/>
          <w:color w:val="000000" w:themeColor="text1"/>
          <w:lang w:val="en-US" w:eastAsia="tr-TR"/>
        </w:rPr>
        <w:t xml:space="preserve">and </w:t>
      </w:r>
      <w:bookmarkStart w:id="10" w:name="_Hlk181959958"/>
      <w:r w:rsidR="007D1FEA" w:rsidRPr="007D1FEA">
        <w:rPr>
          <w:rFonts w:ascii="Times New Roman" w:hAnsi="Times New Roman" w:cs="Times New Roman"/>
          <w:bCs/>
          <w:color w:val="000000" w:themeColor="text1"/>
          <w:lang w:val="en-US" w:eastAsia="tr-TR"/>
        </w:rPr>
        <w:t xml:space="preserve">Bridged-Link </w:t>
      </w:r>
      <w:bookmarkEnd w:id="10"/>
      <w:r w:rsidR="007D1FEA" w:rsidRPr="007D1FEA">
        <w:rPr>
          <w:rFonts w:ascii="Times New Roman" w:hAnsi="Times New Roman" w:cs="Times New Roman"/>
          <w:bCs/>
          <w:color w:val="000000" w:themeColor="text1"/>
          <w:lang w:val="en-US" w:eastAsia="tr-TR"/>
        </w:rPr>
        <w:t>(BL),</w:t>
      </w:r>
      <w:r w:rsidR="008F6E63" w:rsidRPr="008F6E63">
        <w:rPr>
          <w:rFonts w:ascii="Times New Roman" w:hAnsi="Times New Roman" w:cs="Times New Roman"/>
          <w:bCs/>
          <w:color w:val="000000" w:themeColor="text1"/>
          <w:lang w:val="en-US" w:eastAsia="tr-TR"/>
        </w:rPr>
        <w:t xml:space="preserve"> </w:t>
      </w:r>
      <w:r w:rsidRPr="00AE594B">
        <w:rPr>
          <w:rFonts w:ascii="Times New Roman" w:hAnsi="Times New Roman" w:cs="Times New Roman"/>
          <w:bCs/>
          <w:color w:val="000000" w:themeColor="text1"/>
          <w:lang w:val="en-US" w:eastAsia="tr-TR"/>
        </w:rPr>
        <w:t>were evaluated for their performance under shading</w:t>
      </w:r>
      <w:r w:rsidR="009E3B2B" w:rsidRPr="009E3B2B">
        <w:t xml:space="preserve"> </w:t>
      </w:r>
      <w:r w:rsidR="009E3B2B" w:rsidRPr="009E3B2B">
        <w:rPr>
          <w:rFonts w:ascii="Times New Roman" w:hAnsi="Times New Roman" w:cs="Times New Roman"/>
          <w:bCs/>
          <w:color w:val="000000" w:themeColor="text1"/>
          <w:lang w:val="en-US" w:eastAsia="tr-TR"/>
        </w:rPr>
        <w:t>scenarios.</w:t>
      </w:r>
      <w:r w:rsidRPr="00AE594B">
        <w:rPr>
          <w:rFonts w:ascii="Times New Roman" w:hAnsi="Times New Roman" w:cs="Times New Roman"/>
          <w:bCs/>
          <w:color w:val="000000" w:themeColor="text1"/>
          <w:lang w:val="en-US" w:eastAsia="tr-TR"/>
        </w:rPr>
        <w:t xml:space="preserve"> conditions. The results show that the T</w:t>
      </w:r>
      <w:r w:rsidR="00866BC4">
        <w:rPr>
          <w:rFonts w:ascii="Times New Roman" w:hAnsi="Times New Roman" w:cs="Times New Roman"/>
          <w:bCs/>
          <w:color w:val="000000" w:themeColor="text1"/>
          <w:lang w:val="en-US" w:eastAsia="tr-TR"/>
        </w:rPr>
        <w:t>otal-</w:t>
      </w:r>
      <w:r w:rsidRPr="00AE594B">
        <w:rPr>
          <w:rFonts w:ascii="Times New Roman" w:hAnsi="Times New Roman" w:cs="Times New Roman"/>
          <w:bCs/>
          <w:color w:val="000000" w:themeColor="text1"/>
          <w:lang w:val="en-US" w:eastAsia="tr-TR"/>
        </w:rPr>
        <w:t>C</w:t>
      </w:r>
      <w:r w:rsidR="00866BC4">
        <w:rPr>
          <w:rFonts w:ascii="Times New Roman" w:hAnsi="Times New Roman" w:cs="Times New Roman"/>
          <w:bCs/>
          <w:color w:val="000000" w:themeColor="text1"/>
          <w:lang w:val="en-US" w:eastAsia="tr-TR"/>
        </w:rPr>
        <w:t>ross-</w:t>
      </w:r>
      <w:r w:rsidRPr="00AE594B">
        <w:rPr>
          <w:rFonts w:ascii="Times New Roman" w:hAnsi="Times New Roman" w:cs="Times New Roman"/>
          <w:bCs/>
          <w:color w:val="000000" w:themeColor="text1"/>
          <w:lang w:val="en-US" w:eastAsia="tr-TR"/>
        </w:rPr>
        <w:t>T</w:t>
      </w:r>
      <w:r w:rsidR="00866BC4">
        <w:rPr>
          <w:rFonts w:ascii="Times New Roman" w:hAnsi="Times New Roman" w:cs="Times New Roman"/>
          <w:bCs/>
          <w:color w:val="000000" w:themeColor="text1"/>
          <w:lang w:val="en-US" w:eastAsia="tr-TR"/>
        </w:rPr>
        <w:t>ied (TCT)</w:t>
      </w:r>
      <w:r w:rsidRPr="00AE594B">
        <w:rPr>
          <w:rFonts w:ascii="Times New Roman" w:hAnsi="Times New Roman" w:cs="Times New Roman"/>
          <w:bCs/>
          <w:color w:val="000000" w:themeColor="text1"/>
          <w:lang w:val="en-US" w:eastAsia="tr-TR"/>
        </w:rPr>
        <w:t xml:space="preserve"> configuration offers the best resilience and superior energy production even in challenging conditions. In contrast, series systems experience significant performance losses. </w:t>
      </w:r>
      <w:r w:rsidR="007469BF" w:rsidRPr="007469BF">
        <w:rPr>
          <w:rFonts w:ascii="Times New Roman" w:hAnsi="Times New Roman" w:cs="Times New Roman"/>
          <w:bCs/>
          <w:color w:val="000000" w:themeColor="text1"/>
          <w:lang w:val="en-US" w:eastAsia="tr-TR"/>
        </w:rPr>
        <w:t xml:space="preserve">The efficiency of all other configurations was verified by the examination of </w:t>
      </w:r>
      <w:r w:rsidR="007469BF" w:rsidRPr="007D1FEA">
        <w:rPr>
          <w:rFonts w:ascii="Times New Roman" w:hAnsi="Times New Roman" w:cs="Times New Roman"/>
          <w:bCs/>
          <w:i/>
          <w:iCs/>
          <w:color w:val="000000" w:themeColor="text1"/>
          <w:lang w:val="en-US" w:eastAsia="tr-TR"/>
        </w:rPr>
        <w:t>I-V</w:t>
      </w:r>
      <w:r w:rsidR="007469BF" w:rsidRPr="007469BF">
        <w:rPr>
          <w:rFonts w:ascii="Times New Roman" w:hAnsi="Times New Roman" w:cs="Times New Roman"/>
          <w:bCs/>
          <w:color w:val="000000" w:themeColor="text1"/>
          <w:lang w:val="en-US" w:eastAsia="tr-TR"/>
        </w:rPr>
        <w:t xml:space="preserve"> and </w:t>
      </w:r>
      <w:r w:rsidR="007469BF" w:rsidRPr="007D1FEA">
        <w:rPr>
          <w:rFonts w:ascii="Times New Roman" w:hAnsi="Times New Roman" w:cs="Times New Roman"/>
          <w:bCs/>
          <w:i/>
          <w:iCs/>
          <w:color w:val="000000" w:themeColor="text1"/>
          <w:lang w:val="en-US" w:eastAsia="tr-TR"/>
        </w:rPr>
        <w:t>P-V</w:t>
      </w:r>
      <w:r w:rsidR="007469BF" w:rsidRPr="007469BF">
        <w:rPr>
          <w:rFonts w:ascii="Times New Roman" w:hAnsi="Times New Roman" w:cs="Times New Roman"/>
          <w:bCs/>
          <w:color w:val="000000" w:themeColor="text1"/>
          <w:lang w:val="en-US" w:eastAsia="tr-TR"/>
        </w:rPr>
        <w:t xml:space="preserve"> curves and fill factor values</w:t>
      </w:r>
      <w:r w:rsidRPr="00AE594B">
        <w:rPr>
          <w:rFonts w:ascii="Times New Roman" w:hAnsi="Times New Roman" w:cs="Times New Roman"/>
          <w:bCs/>
          <w:color w:val="000000" w:themeColor="text1"/>
          <w:lang w:val="en-US" w:eastAsia="tr-TR"/>
        </w:rPr>
        <w:t>. These findings emphasize the importance of making a judicious choice of PV system configuration to optimize energy production in shading-prone environments.</w:t>
      </w:r>
    </w:p>
    <w:p w14:paraId="30865FC5" w14:textId="77777777" w:rsidR="003D7A80" w:rsidRDefault="003D7A80" w:rsidP="00ED0D2A">
      <w:pPr>
        <w:spacing w:after="0"/>
        <w:rPr>
          <w:rFonts w:ascii="Times New Roman" w:hAnsi="Times New Roman" w:cs="Times New Roman"/>
          <w:b/>
          <w:color w:val="FF0000"/>
          <w:lang w:val="en-US" w:eastAsia="tr-TR"/>
        </w:rPr>
      </w:pPr>
    </w:p>
    <w:p w14:paraId="6DE502CB" w14:textId="1E656E9B" w:rsidR="003D7A80" w:rsidRPr="00C84AD4" w:rsidRDefault="003D7A80" w:rsidP="003D7A80">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05A90D73" w14:textId="77777777" w:rsidR="003D7A80" w:rsidRPr="0097784A" w:rsidRDefault="003D7A80" w:rsidP="003D7A80">
      <w:pPr>
        <w:spacing w:after="0" w:line="23" w:lineRule="atLeast"/>
        <w:jc w:val="both"/>
        <w:rPr>
          <w:rFonts w:ascii="Times New Roman" w:hAnsi="Times New Roman" w:cs="Times New Roman"/>
          <w:b/>
          <w:color w:val="000000" w:themeColor="text1"/>
          <w:sz w:val="24"/>
          <w:szCs w:val="24"/>
          <w:lang w:val="en-US" w:eastAsia="tr-TR"/>
        </w:rPr>
      </w:pPr>
    </w:p>
    <w:p w14:paraId="34C94274" w14:textId="77777777"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2B722A">
        <w:rPr>
          <w:rFonts w:ascii="Times New Roman" w:hAnsi="Times New Roman" w:cs="Times New Roman"/>
          <w:bCs/>
          <w:sz w:val="20"/>
          <w:szCs w:val="20"/>
        </w:rPr>
        <w:t xml:space="preserve">Patel, H., &amp; Agarwal, V. (2008). MATLAB-based modeling to study the effects of partial shading on PV array </w:t>
      </w:r>
      <w:r>
        <w:rPr>
          <w:rFonts w:ascii="Times New Roman" w:hAnsi="Times New Roman" w:cs="Times New Roman"/>
          <w:bCs/>
          <w:sz w:val="20"/>
          <w:szCs w:val="20"/>
        </w:rPr>
        <w:t xml:space="preserve">      </w:t>
      </w:r>
      <w:r w:rsidRPr="002B722A">
        <w:rPr>
          <w:rFonts w:ascii="Times New Roman" w:hAnsi="Times New Roman" w:cs="Times New Roman"/>
          <w:bCs/>
          <w:sz w:val="20"/>
          <w:szCs w:val="20"/>
        </w:rPr>
        <w:t xml:space="preserve">characteristics. IEEE Transactions on Energy Conversion, 23(1), 302-310. </w:t>
      </w:r>
      <w:hyperlink r:id="rId16" w:history="1">
        <w:r w:rsidRPr="00830123">
          <w:rPr>
            <w:rStyle w:val="Hyperlink"/>
            <w:rFonts w:ascii="Times New Roman" w:hAnsi="Times New Roman" w:cs="Times New Roman"/>
            <w:bCs/>
            <w:sz w:val="20"/>
            <w:szCs w:val="20"/>
          </w:rPr>
          <w:t>https://doi.org/10.1109/PVSC.2016.7750368</w:t>
        </w:r>
      </w:hyperlink>
    </w:p>
    <w:p w14:paraId="1FD13C3A" w14:textId="77777777"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DB5B1B">
        <w:rPr>
          <w:rFonts w:ascii="Times New Roman" w:hAnsi="Times New Roman" w:cs="Times New Roman"/>
          <w:bCs/>
          <w:sz w:val="20"/>
          <w:szCs w:val="20"/>
        </w:rPr>
        <w:t xml:space="preserve">Jha, V., &amp; Triar, U. S. (2019). A detailed comparative analysis of different photovoltaic array configurations under partial shading conditions. </w:t>
      </w:r>
      <w:r w:rsidRPr="00DB5B1B">
        <w:rPr>
          <w:rFonts w:ascii="Times New Roman" w:hAnsi="Times New Roman" w:cs="Times New Roman"/>
          <w:bCs/>
          <w:i/>
          <w:iCs/>
          <w:sz w:val="20"/>
          <w:szCs w:val="20"/>
        </w:rPr>
        <w:t>International Transactions on Electrical Energy Systems, 29</w:t>
      </w:r>
      <w:r w:rsidRPr="00DB5B1B">
        <w:rPr>
          <w:rFonts w:ascii="Times New Roman" w:hAnsi="Times New Roman" w:cs="Times New Roman"/>
          <w:bCs/>
          <w:sz w:val="20"/>
          <w:szCs w:val="20"/>
        </w:rPr>
        <w:t xml:space="preserve">(6), e12020. </w:t>
      </w:r>
      <w:hyperlink r:id="rId17" w:tgtFrame="_new" w:history="1">
        <w:r w:rsidRPr="00DB5B1B">
          <w:rPr>
            <w:rStyle w:val="Hyperlink"/>
            <w:rFonts w:ascii="Times New Roman" w:hAnsi="Times New Roman" w:cs="Times New Roman"/>
            <w:bCs/>
            <w:sz w:val="20"/>
            <w:szCs w:val="20"/>
          </w:rPr>
          <w:t>https://doi.org/10.1002/2050-7038.12020</w:t>
        </w:r>
      </w:hyperlink>
      <w:r w:rsidRPr="00DB5B1B">
        <w:rPr>
          <w:rFonts w:ascii="Times New Roman" w:hAnsi="Times New Roman" w:cs="Times New Roman"/>
          <w:bCs/>
          <w:sz w:val="20"/>
          <w:szCs w:val="20"/>
        </w:rPr>
        <w:t xml:space="preserve"> </w:t>
      </w:r>
    </w:p>
    <w:p w14:paraId="0AAF34CC" w14:textId="77777777" w:rsidR="003D7A80" w:rsidRPr="003D7A80" w:rsidRDefault="003D7A80" w:rsidP="003D7A80">
      <w:pPr>
        <w:pStyle w:val="ListParagraph"/>
        <w:widowControl w:val="0"/>
        <w:numPr>
          <w:ilvl w:val="0"/>
          <w:numId w:val="31"/>
        </w:numPr>
        <w:tabs>
          <w:tab w:val="left" w:pos="426"/>
        </w:tabs>
        <w:suppressAutoHyphens/>
        <w:spacing w:after="0" w:line="23" w:lineRule="atLeast"/>
        <w:ind w:left="426" w:hanging="426"/>
        <w:contextualSpacing w:val="0"/>
        <w:jc w:val="both"/>
        <w:rPr>
          <w:rStyle w:val="Hyperlink"/>
          <w:rFonts w:ascii="Times New Roman" w:hAnsi="Times New Roman" w:cs="Times New Roman"/>
          <w:i/>
          <w:color w:val="FF0000"/>
          <w:u w:val="none"/>
        </w:rPr>
      </w:pPr>
      <w:r w:rsidRPr="00DB5B1B">
        <w:rPr>
          <w:rFonts w:ascii="Times New Roman" w:hAnsi="Times New Roman" w:cs="Times New Roman"/>
          <w:bCs/>
          <w:sz w:val="20"/>
          <w:szCs w:val="20"/>
        </w:rPr>
        <w:t xml:space="preserve">Bingöl, O., &amp; Özkaya, B. (2018). Analysis and comparison of different PV array configurations under partial shading conditions. </w:t>
      </w:r>
      <w:r w:rsidRPr="00DB5B1B">
        <w:rPr>
          <w:rFonts w:ascii="Times New Roman" w:hAnsi="Times New Roman" w:cs="Times New Roman"/>
          <w:bCs/>
          <w:i/>
          <w:iCs/>
          <w:sz w:val="20"/>
          <w:szCs w:val="20"/>
        </w:rPr>
        <w:t>Solar Energy, 160</w:t>
      </w:r>
      <w:r w:rsidRPr="00DB5B1B">
        <w:rPr>
          <w:rFonts w:ascii="Times New Roman" w:hAnsi="Times New Roman" w:cs="Times New Roman"/>
          <w:bCs/>
          <w:sz w:val="20"/>
          <w:szCs w:val="20"/>
        </w:rPr>
        <w:t xml:space="preserve">, 336–343. </w:t>
      </w:r>
      <w:hyperlink r:id="rId18" w:tgtFrame="_new" w:history="1">
        <w:r w:rsidRPr="00DB5B1B">
          <w:rPr>
            <w:rStyle w:val="Hyperlink"/>
            <w:rFonts w:ascii="Times New Roman" w:hAnsi="Times New Roman" w:cs="Times New Roman"/>
            <w:bCs/>
            <w:sz w:val="20"/>
            <w:szCs w:val="20"/>
          </w:rPr>
          <w:t>https://doi.org/10.1016/j.solener.2017.12.004</w:t>
        </w:r>
      </w:hyperlink>
    </w:p>
    <w:p w14:paraId="79C63EDD" w14:textId="77777777"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DB5B1B">
        <w:rPr>
          <w:rFonts w:ascii="Times New Roman" w:hAnsi="Times New Roman" w:cs="Times New Roman"/>
          <w:bCs/>
          <w:sz w:val="20"/>
          <w:szCs w:val="20"/>
        </w:rPr>
        <w:t xml:space="preserve">Tubniyom, C., Jaideaw, W., Chatthaworn, R., Suksri, A., &amp; Wongwuttanasatian, T. (2018). Effect of partial shading patterns and degrees of shading on Total Cross-Tied (TCT) photovoltaic array configuration. </w:t>
      </w:r>
      <w:r w:rsidRPr="00DB5B1B">
        <w:rPr>
          <w:rFonts w:ascii="Times New Roman" w:hAnsi="Times New Roman" w:cs="Times New Roman"/>
          <w:bCs/>
          <w:i/>
          <w:iCs/>
          <w:sz w:val="20"/>
          <w:szCs w:val="20"/>
        </w:rPr>
        <w:t>Energy Procedia, 153</w:t>
      </w:r>
      <w:r w:rsidRPr="00DB5B1B">
        <w:rPr>
          <w:rFonts w:ascii="Times New Roman" w:hAnsi="Times New Roman" w:cs="Times New Roman"/>
          <w:bCs/>
          <w:sz w:val="20"/>
          <w:szCs w:val="20"/>
        </w:rPr>
        <w:t xml:space="preserve">, 35-41. </w:t>
      </w:r>
      <w:hyperlink r:id="rId19" w:history="1">
        <w:r w:rsidRPr="00DB5B1B">
          <w:rPr>
            <w:rStyle w:val="Hyperlink"/>
            <w:rFonts w:ascii="Times New Roman" w:hAnsi="Times New Roman" w:cs="Times New Roman"/>
            <w:bCs/>
            <w:sz w:val="20"/>
            <w:szCs w:val="20"/>
          </w:rPr>
          <w:t>https://doi.org/10.1016/j.egypro.2018.10.028</w:t>
        </w:r>
      </w:hyperlink>
    </w:p>
    <w:p w14:paraId="7B2CC562" w14:textId="4F41CB34"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DB5B1B">
        <w:rPr>
          <w:rFonts w:ascii="Times New Roman" w:eastAsia="Times New Roman" w:hAnsi="Times New Roman" w:cs="Times New Roman"/>
          <w:color w:val="000000" w:themeColor="text1"/>
          <w:sz w:val="20"/>
          <w:szCs w:val="20"/>
          <w:lang w:eastAsia="tr-TR"/>
        </w:rPr>
        <w:t xml:space="preserve">Sharma, S., Varshney, L., Elavarasan, R. M., Singh S. Vardhan, A., Singh S. Vardhan, A., Saket, R. K., Subramaniam, U., &amp; Hossain, E. (2021). Performance enhancement of PV system configurations under partial shading conditions using MS method. </w:t>
      </w:r>
      <w:r w:rsidRPr="00DB5B1B">
        <w:rPr>
          <w:rFonts w:ascii="Times New Roman" w:eastAsia="Times New Roman" w:hAnsi="Times New Roman" w:cs="Times New Roman"/>
          <w:i/>
          <w:iCs/>
          <w:color w:val="000000" w:themeColor="text1"/>
          <w:sz w:val="20"/>
          <w:szCs w:val="20"/>
          <w:lang w:eastAsia="tr-TR"/>
        </w:rPr>
        <w:t>IEEE Access</w:t>
      </w:r>
      <w:r w:rsidRPr="00DB5B1B">
        <w:rPr>
          <w:rFonts w:ascii="Times New Roman" w:eastAsia="Times New Roman" w:hAnsi="Times New Roman" w:cs="Times New Roman"/>
          <w:color w:val="000000" w:themeColor="text1"/>
          <w:sz w:val="20"/>
          <w:szCs w:val="20"/>
          <w:lang w:eastAsia="tr-TR"/>
        </w:rPr>
        <w:t xml:space="preserve">. </w:t>
      </w:r>
      <w:hyperlink r:id="rId20" w:history="1">
        <w:r w:rsidRPr="00DB5B1B">
          <w:rPr>
            <w:rStyle w:val="Hyperlink"/>
            <w:rFonts w:ascii="Times New Roman" w:eastAsia="Times New Roman" w:hAnsi="Times New Roman" w:cs="Times New Roman"/>
            <w:sz w:val="20"/>
            <w:szCs w:val="20"/>
            <w:lang w:eastAsia="tr-TR"/>
          </w:rPr>
          <w:t>https://doi.org/10.1109/ACCESS.2021.3071340</w:t>
        </w:r>
      </w:hyperlink>
    </w:p>
    <w:p w14:paraId="47E627CF" w14:textId="76CF5A10"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0C0219">
        <w:rPr>
          <w:rFonts w:ascii="Times New Roman" w:hAnsi="Times New Roman" w:cs="Times New Roman"/>
          <w:bCs/>
          <w:sz w:val="20"/>
          <w:szCs w:val="20"/>
        </w:rPr>
        <w:t xml:space="preserve">Desai, A. A., &amp; Mikkili, S. (2022). Modeling and analysis of PV configurations to extract maximum power under partial shading conditions. </w:t>
      </w:r>
      <w:r w:rsidRPr="000C0219">
        <w:rPr>
          <w:rFonts w:ascii="Times New Roman" w:hAnsi="Times New Roman" w:cs="Times New Roman"/>
          <w:bCs/>
          <w:i/>
          <w:iCs/>
          <w:sz w:val="20"/>
          <w:szCs w:val="20"/>
        </w:rPr>
        <w:t>CSEE Journal of Power and Energy Systems</w:t>
      </w:r>
      <w:r w:rsidRPr="000C0219">
        <w:rPr>
          <w:rFonts w:ascii="Times New Roman" w:hAnsi="Times New Roman" w:cs="Times New Roman"/>
          <w:bCs/>
          <w:sz w:val="20"/>
          <w:szCs w:val="20"/>
        </w:rPr>
        <w:t xml:space="preserve">, 8(6), 1670-1677. </w:t>
      </w:r>
      <w:hyperlink r:id="rId21" w:history="1">
        <w:r w:rsidRPr="002D42EB">
          <w:rPr>
            <w:rStyle w:val="Hyperlink"/>
            <w:rFonts w:ascii="Times New Roman" w:hAnsi="Times New Roman" w:cs="Times New Roman"/>
            <w:bCs/>
            <w:sz w:val="20"/>
            <w:szCs w:val="20"/>
          </w:rPr>
          <w:t>https://doi.org/10.17775/CSEEJPES.2020.00900</w:t>
        </w:r>
      </w:hyperlink>
    </w:p>
    <w:p w14:paraId="3A34C3CA" w14:textId="7978D52D"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DB5B1B">
        <w:rPr>
          <w:rFonts w:ascii="Times New Roman" w:hAnsi="Times New Roman" w:cs="Times New Roman"/>
          <w:bCs/>
          <w:sz w:val="20"/>
          <w:szCs w:val="20"/>
        </w:rPr>
        <w:t xml:space="preserve">Darussalam, R., Pramana, R. I., &amp; Rajani, A. (2017). Experimental investigation of serial parallel and total-cross-tied configuration photovoltaic under partial shading conditions. </w:t>
      </w:r>
      <w:r w:rsidRPr="00DB5B1B">
        <w:rPr>
          <w:rFonts w:ascii="Times New Roman" w:hAnsi="Times New Roman" w:cs="Times New Roman"/>
          <w:bCs/>
          <w:i/>
          <w:iCs/>
          <w:sz w:val="20"/>
          <w:szCs w:val="20"/>
        </w:rPr>
        <w:t>Proceedings of the 2017 International Conference on Sustainable Energy Engineering and Application (ICSEEA)</w:t>
      </w:r>
      <w:r w:rsidRPr="00DB5B1B">
        <w:rPr>
          <w:rFonts w:ascii="Times New Roman" w:hAnsi="Times New Roman" w:cs="Times New Roman"/>
          <w:bCs/>
          <w:sz w:val="20"/>
          <w:szCs w:val="20"/>
        </w:rPr>
        <w:t xml:space="preserve">. IEEE. </w:t>
      </w:r>
      <w:hyperlink r:id="rId22" w:history="1">
        <w:r w:rsidRPr="00DB5B1B">
          <w:rPr>
            <w:rStyle w:val="Hyperlink"/>
            <w:rFonts w:ascii="Times New Roman" w:hAnsi="Times New Roman" w:cs="Times New Roman"/>
            <w:bCs/>
            <w:sz w:val="20"/>
            <w:szCs w:val="20"/>
          </w:rPr>
          <w:t>https://doi.org/10.1109/ICSEEA.2017</w:t>
        </w:r>
      </w:hyperlink>
    </w:p>
    <w:p w14:paraId="5F0CBCB1" w14:textId="1F275CD4"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0851D3">
        <w:rPr>
          <w:rFonts w:ascii="Times New Roman" w:hAnsi="Times New Roman" w:cs="Times New Roman"/>
          <w:bCs/>
          <w:sz w:val="20"/>
          <w:szCs w:val="20"/>
        </w:rPr>
        <w:t xml:space="preserve">Jazayeri, M., Uysal, S., &amp; Jazayeri, K. (2014). A comparative study on different photovoltaic array topologies under partial shading conditions. In </w:t>
      </w:r>
      <w:r w:rsidRPr="000851D3">
        <w:rPr>
          <w:rFonts w:ascii="Times New Roman" w:hAnsi="Times New Roman" w:cs="Times New Roman"/>
          <w:bCs/>
          <w:i/>
          <w:iCs/>
          <w:sz w:val="20"/>
          <w:szCs w:val="20"/>
        </w:rPr>
        <w:t>2014 IEEE PES T&amp;D Conference and Exposition</w:t>
      </w:r>
      <w:r w:rsidRPr="000851D3">
        <w:rPr>
          <w:rFonts w:ascii="Times New Roman" w:hAnsi="Times New Roman" w:cs="Times New Roman"/>
          <w:bCs/>
          <w:sz w:val="20"/>
          <w:szCs w:val="20"/>
        </w:rPr>
        <w:t xml:space="preserve"> (pp. 1–5). IEEE. </w:t>
      </w:r>
      <w:hyperlink r:id="rId23" w:history="1">
        <w:r w:rsidRPr="002D42EB">
          <w:rPr>
            <w:rStyle w:val="Hyperlink"/>
            <w:rFonts w:ascii="Times New Roman" w:hAnsi="Times New Roman" w:cs="Times New Roman"/>
            <w:bCs/>
            <w:sz w:val="20"/>
            <w:szCs w:val="20"/>
          </w:rPr>
          <w:t>https://doi.org/10.1109/TDC.2014.6863196</w:t>
        </w:r>
      </w:hyperlink>
    </w:p>
    <w:p w14:paraId="3FA7E7E4" w14:textId="6B2AD199"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8040ED">
        <w:rPr>
          <w:rFonts w:ascii="Times New Roman" w:hAnsi="Times New Roman" w:cs="Times New Roman"/>
          <w:bCs/>
          <w:sz w:val="20"/>
          <w:szCs w:val="20"/>
        </w:rPr>
        <w:t xml:space="preserve">Amin, M., Bailey, J., Tapia, C., &amp; Thodimeladine, V. (2016, June). Comparison of PV array configuration efficiency under partial shading condition. </w:t>
      </w:r>
      <w:r w:rsidRPr="008040ED">
        <w:rPr>
          <w:rFonts w:ascii="Times New Roman" w:hAnsi="Times New Roman" w:cs="Times New Roman"/>
          <w:bCs/>
          <w:i/>
          <w:iCs/>
          <w:sz w:val="20"/>
          <w:szCs w:val="20"/>
        </w:rPr>
        <w:t>In 2016 IEEE 43rd Photovoltaic Specialists Conference (PVSC)</w:t>
      </w:r>
      <w:r w:rsidRPr="008040ED">
        <w:rPr>
          <w:rFonts w:ascii="Times New Roman" w:hAnsi="Times New Roman" w:cs="Times New Roman"/>
          <w:bCs/>
          <w:sz w:val="20"/>
          <w:szCs w:val="20"/>
        </w:rPr>
        <w:t xml:space="preserve"> (pp. 3704-3707). IEEE. </w:t>
      </w:r>
      <w:hyperlink r:id="rId24" w:history="1">
        <w:r w:rsidRPr="00830123">
          <w:rPr>
            <w:rStyle w:val="Hyperlink"/>
            <w:rFonts w:ascii="Times New Roman" w:hAnsi="Times New Roman" w:cs="Times New Roman"/>
            <w:bCs/>
            <w:sz w:val="20"/>
            <w:szCs w:val="20"/>
          </w:rPr>
          <w:t>https://doi.org/10.1109/PVSC.2016.7750368</w:t>
        </w:r>
      </w:hyperlink>
    </w:p>
    <w:p w14:paraId="79ECDE62" w14:textId="6BDFFA58" w:rsidR="003D7A80" w:rsidRPr="00E9314A"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0C0219">
        <w:rPr>
          <w:rFonts w:ascii="Times New Roman" w:hAnsi="Times New Roman" w:cs="Times New Roman"/>
          <w:bCs/>
          <w:sz w:val="20"/>
          <w:szCs w:val="20"/>
        </w:rPr>
        <w:t xml:space="preserve">Abdulmawjood, K., Alsadi, S., Refaat, S. S., &amp; Morsi, W. G. (2022). Characteristic study of solar photovoltaic array under different partial shading conditions. </w:t>
      </w:r>
      <w:r w:rsidRPr="000C0219">
        <w:rPr>
          <w:rFonts w:ascii="Times New Roman" w:hAnsi="Times New Roman" w:cs="Times New Roman"/>
          <w:bCs/>
          <w:i/>
          <w:iCs/>
          <w:sz w:val="20"/>
          <w:szCs w:val="20"/>
        </w:rPr>
        <w:t>IEEE Access</w:t>
      </w:r>
      <w:r w:rsidRPr="000C0219">
        <w:rPr>
          <w:rFonts w:ascii="Times New Roman" w:hAnsi="Times New Roman" w:cs="Times New Roman"/>
          <w:bCs/>
          <w:sz w:val="20"/>
          <w:szCs w:val="20"/>
        </w:rPr>
        <w:t xml:space="preserve">, </w:t>
      </w:r>
      <w:r w:rsidRPr="000C0219">
        <w:rPr>
          <w:rFonts w:ascii="Times New Roman" w:hAnsi="Times New Roman" w:cs="Times New Roman"/>
          <w:bCs/>
          <w:i/>
          <w:iCs/>
          <w:sz w:val="20"/>
          <w:szCs w:val="20"/>
        </w:rPr>
        <w:t>10</w:t>
      </w:r>
      <w:r w:rsidRPr="000C0219">
        <w:rPr>
          <w:rFonts w:ascii="Times New Roman" w:hAnsi="Times New Roman" w:cs="Times New Roman"/>
          <w:bCs/>
          <w:sz w:val="20"/>
          <w:szCs w:val="20"/>
        </w:rPr>
        <w:t xml:space="preserve">, 6856-6866. </w:t>
      </w:r>
      <w:hyperlink r:id="rId25" w:history="1">
        <w:r w:rsidRPr="002D42EB">
          <w:rPr>
            <w:rStyle w:val="Hyperlink"/>
            <w:rFonts w:ascii="Times New Roman" w:hAnsi="Times New Roman" w:cs="Times New Roman"/>
            <w:bCs/>
            <w:sz w:val="20"/>
            <w:szCs w:val="20"/>
          </w:rPr>
          <w:t>https://doi.org/10.1109/ACCESS.2022.3142168</w:t>
        </w:r>
      </w:hyperlink>
    </w:p>
    <w:p w14:paraId="6C3FC4A1" w14:textId="13396705" w:rsidR="00E9314A" w:rsidRPr="00E9314A" w:rsidRDefault="00E9314A" w:rsidP="00E9314A">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DB5B1B">
        <w:rPr>
          <w:rFonts w:ascii="Times New Roman" w:eastAsia="Times New Roman" w:hAnsi="Times New Roman" w:cs="Times New Roman"/>
          <w:color w:val="000000" w:themeColor="text1"/>
          <w:sz w:val="20"/>
          <w:szCs w:val="20"/>
          <w:lang w:eastAsia="tr-TR"/>
        </w:rPr>
        <w:t xml:space="preserve">Xu, C., Itako, K., Kudoh, T., Koh, K., &amp; Ge, Q. (2021). Proposal for an active PV array to improve system efficiency during partial shading. </w:t>
      </w:r>
      <w:r w:rsidRPr="00DB5B1B">
        <w:rPr>
          <w:rFonts w:ascii="Times New Roman" w:eastAsia="Times New Roman" w:hAnsi="Times New Roman" w:cs="Times New Roman"/>
          <w:i/>
          <w:iCs/>
          <w:color w:val="000000" w:themeColor="text1"/>
          <w:sz w:val="20"/>
          <w:szCs w:val="20"/>
          <w:lang w:eastAsia="tr-TR"/>
        </w:rPr>
        <w:t>IEEE Access, 9</w:t>
      </w:r>
      <w:r w:rsidRPr="00DB5B1B">
        <w:rPr>
          <w:rFonts w:ascii="Times New Roman" w:eastAsia="Times New Roman" w:hAnsi="Times New Roman" w:cs="Times New Roman"/>
          <w:color w:val="000000" w:themeColor="text1"/>
          <w:sz w:val="20"/>
          <w:szCs w:val="20"/>
          <w:lang w:eastAsia="tr-TR"/>
        </w:rPr>
        <w:t xml:space="preserve">, 143423–143426. </w:t>
      </w:r>
      <w:hyperlink r:id="rId26" w:history="1">
        <w:r w:rsidRPr="00DB5B1B">
          <w:rPr>
            <w:rStyle w:val="Hyperlink"/>
            <w:rFonts w:ascii="Times New Roman" w:eastAsia="Times New Roman" w:hAnsi="Times New Roman" w:cs="Times New Roman"/>
            <w:sz w:val="20"/>
            <w:szCs w:val="20"/>
            <w:lang w:eastAsia="tr-TR"/>
          </w:rPr>
          <w:t>https://doi.org/10.1109/ACCESS.2021.3121700</w:t>
        </w:r>
      </w:hyperlink>
    </w:p>
    <w:p w14:paraId="5CD30F3A" w14:textId="21114E58" w:rsidR="003D7A80" w:rsidRPr="003D7A80" w:rsidRDefault="003D7A80" w:rsidP="003D7A80">
      <w:pPr>
        <w:pStyle w:val="ListParagraph"/>
        <w:widowControl w:val="0"/>
        <w:numPr>
          <w:ilvl w:val="0"/>
          <w:numId w:val="31"/>
        </w:numPr>
        <w:shd w:val="clear" w:color="auto" w:fill="FFFFFF"/>
        <w:tabs>
          <w:tab w:val="left" w:pos="426"/>
        </w:tabs>
        <w:suppressAutoHyphens/>
        <w:spacing w:after="0" w:line="23" w:lineRule="atLeast"/>
        <w:ind w:left="426" w:hanging="426"/>
        <w:contextualSpacing w:val="0"/>
        <w:jc w:val="both"/>
        <w:rPr>
          <w:rStyle w:val="Hyperlink"/>
          <w:rFonts w:ascii="Times New Roman" w:eastAsia="Times New Roman" w:hAnsi="Times New Roman" w:cs="Times New Roman"/>
          <w:i/>
          <w:color w:val="FF0000"/>
          <w:u w:val="none"/>
          <w:lang w:eastAsia="tr-TR"/>
        </w:rPr>
      </w:pPr>
      <w:r w:rsidRPr="00DB5B1B">
        <w:rPr>
          <w:rFonts w:ascii="Times New Roman" w:hAnsi="Times New Roman" w:cs="Times New Roman"/>
          <w:sz w:val="20"/>
          <w:szCs w:val="20"/>
        </w:rPr>
        <w:t xml:space="preserve">Jalil, M. F., Khatoon, S., Nasiruddin, I., &amp; Bansal, R. C. (2020). An improved feasibility analysis of photovoltaic array configurations and reconfiguration under partial shading conditions. </w:t>
      </w:r>
      <w:r w:rsidRPr="00DB5B1B">
        <w:rPr>
          <w:rFonts w:ascii="Times New Roman" w:hAnsi="Times New Roman" w:cs="Times New Roman"/>
          <w:i/>
          <w:iCs/>
          <w:sz w:val="20"/>
          <w:szCs w:val="20"/>
        </w:rPr>
        <w:t>Electric Power Components and Systems, 48</w:t>
      </w:r>
      <w:r w:rsidRPr="00DB5B1B">
        <w:rPr>
          <w:rFonts w:ascii="Times New Roman" w:hAnsi="Times New Roman" w:cs="Times New Roman"/>
          <w:sz w:val="20"/>
          <w:szCs w:val="20"/>
        </w:rPr>
        <w:t>(9–10), 1077–1089.</w:t>
      </w:r>
      <w:r w:rsidRPr="00DB5B1B">
        <w:t xml:space="preserve"> </w:t>
      </w:r>
      <w:hyperlink r:id="rId27" w:history="1">
        <w:r w:rsidRPr="00DB5B1B">
          <w:rPr>
            <w:rStyle w:val="Hyperlink"/>
            <w:rFonts w:ascii="Times New Roman" w:hAnsi="Times New Roman" w:cs="Times New Roman"/>
            <w:sz w:val="20"/>
            <w:szCs w:val="20"/>
          </w:rPr>
          <w:t>https://doi.org/10.1080/15325008.2020.1821842</w:t>
        </w:r>
      </w:hyperlink>
    </w:p>
    <w:sectPr w:rsidR="003D7A80" w:rsidRPr="003D7A80" w:rsidSect="005B4CC1">
      <w:footerReference w:type="default" r:id="rId28"/>
      <w:footerReference w:type="first" r:id="rId29"/>
      <w:type w:val="continuous"/>
      <w:pgSz w:w="11906" w:h="16838"/>
      <w:pgMar w:top="1418" w:right="1021" w:bottom="1418" w:left="1021" w:header="709" w:footer="709" w:gutter="0"/>
      <w:pgNumType w:start="1"/>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2B66D" w14:textId="77777777" w:rsidR="00576924" w:rsidRDefault="00576924" w:rsidP="00A86FE2">
      <w:pPr>
        <w:spacing w:after="0"/>
      </w:pPr>
      <w:r>
        <w:separator/>
      </w:r>
    </w:p>
  </w:endnote>
  <w:endnote w:type="continuationSeparator" w:id="0">
    <w:p w14:paraId="1B6A3809" w14:textId="77777777" w:rsidR="00576924" w:rsidRDefault="0057692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charset w:val="A2"/>
    <w:family w:val="swiss"/>
    <w:pitch w:val="default"/>
    <w:sig w:usb0="00000000"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default"/>
    <w:sig w:usb0="00000000" w:usb1="00000000" w:usb2="00000000" w:usb3="00000000" w:csb0="00000001" w:csb1="00000000"/>
  </w:font>
  <w:font w:name="ProgramThree">
    <w:charset w:val="00"/>
    <w:family w:val="roman"/>
    <w:pitch w:val="default"/>
    <w:sig w:usb0="00000000" w:usb1="00000000" w:usb2="00000000" w:usb3="00000000" w:csb0="00000001" w:csb1="00000000"/>
  </w:font>
  <w:font w:name="Palatino">
    <w:altName w:val="Book Antiqua"/>
    <w:charset w:val="A2"/>
    <w:family w:val="roman"/>
    <w:pitch w:val="default"/>
    <w:sig w:usb0="00000000" w:usb1="00000000" w:usb2="00000000" w:usb3="00000000" w:csb0="00000093" w:csb1="00000000"/>
  </w:font>
  <w:font w:name="Helvetica Condensed">
    <w:altName w:val="Arial"/>
    <w:charset w:val="00"/>
    <w:family w:val="swiss"/>
    <w:pitch w:val="default"/>
    <w:sig w:usb0="00000000" w:usb1="00000000" w:usb2="00000000" w:usb3="00000000" w:csb0="00000001" w:csb1="00000000"/>
  </w:font>
  <w:font w:name="Courier">
    <w:panose1 w:val="02070409020205020404"/>
    <w:charset w:val="00"/>
    <w:family w:val="modern"/>
    <w:pitch w:val="default"/>
    <w:sig w:usb0="00000000" w:usb1="00000000" w:usb2="00000000" w:usb3="00000000" w:csb0="00000001" w:csb1="00000000"/>
  </w:font>
  <w:font w:name="TimesNewRomanPSMT">
    <w:altName w:val="Arial Unicode MS"/>
    <w:charset w:val="80"/>
    <w:family w:val="auto"/>
    <w:pitch w:val="default"/>
    <w:sig w:usb0="00000000" w:usb1="00000000" w:usb2="00000010" w:usb3="00000000" w:csb0="00020005" w:csb1="00000000"/>
  </w:font>
  <w:font w:name="Times">
    <w:panose1 w:val="02020603050405020304"/>
    <w:charset w:val="A2"/>
    <w:family w:val="roman"/>
    <w:pitch w:val="default"/>
    <w:sig w:usb0="00000000" w:usb1="00000000" w:usb2="00000009" w:usb3="00000000" w:csb0="000001FF" w:csb1="00000000"/>
  </w:font>
  <w:font w:name="TimesNewRoman">
    <w:altName w:val="MS Gothic"/>
    <w:charset w:val="80"/>
    <w:family w:val="auto"/>
    <w:pitch w:val="default"/>
    <w:sig w:usb0="00000000" w:usb1="00000000" w:usb2="00000010" w:usb3="00000000" w:csb0="00020001" w:csb1="00000000"/>
  </w:font>
  <w:font w:name="MinionPro-Regular">
    <w:altName w:val="MS Mincho"/>
    <w:charset w:val="80"/>
    <w:family w:val="roman"/>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619567"/>
      <w:docPartObj>
        <w:docPartGallery w:val="Page Numbers (Bottom of Page)"/>
        <w:docPartUnique/>
      </w:docPartObj>
    </w:sdtPr>
    <w:sdtEndPr>
      <w:rPr>
        <w:noProof/>
      </w:rPr>
    </w:sdtEndPr>
    <w:sdtContent>
      <w:p w14:paraId="2494DEF3" w14:textId="2CF3F705" w:rsidR="005B4CC1" w:rsidRDefault="005B4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E5E43" w14:textId="77777777" w:rsidR="00BC7B52" w:rsidRDefault="00BC7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6838489"/>
      <w:docPartObj>
        <w:docPartGallery w:val="Page Numbers (Bottom of Page)"/>
        <w:docPartUnique/>
      </w:docPartObj>
    </w:sdtPr>
    <w:sdtEndPr>
      <w:rPr>
        <w:noProof/>
      </w:rPr>
    </w:sdtEndPr>
    <w:sdtContent>
      <w:p w14:paraId="695066E4" w14:textId="2A81F14D" w:rsidR="005B4CC1" w:rsidRDefault="005B4C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276BB" w14:textId="77777777" w:rsidR="00576924" w:rsidRDefault="00576924" w:rsidP="00A86FE2">
      <w:pPr>
        <w:spacing w:after="0"/>
      </w:pPr>
      <w:r>
        <w:separator/>
      </w:r>
    </w:p>
  </w:footnote>
  <w:footnote w:type="continuationSeparator" w:id="0">
    <w:p w14:paraId="5369D9FC" w14:textId="77777777" w:rsidR="00576924" w:rsidRDefault="00576924" w:rsidP="00A86FE2">
      <w:pPr>
        <w:spacing w:after="0"/>
      </w:pPr>
      <w:r>
        <w:continuationSeparator/>
      </w:r>
    </w:p>
  </w:footnote>
  <w:footnote w:id="1">
    <w:p w14:paraId="630084CB" w14:textId="77777777" w:rsidR="00B41208" w:rsidRPr="00296EE9" w:rsidRDefault="00B41208" w:rsidP="00B41208">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ismail.a.abdirahman</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AF6D2B"/>
    <w:multiLevelType w:val="multilevel"/>
    <w:tmpl w:val="BAD03C4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014CEC"/>
    <w:multiLevelType w:val="multilevel"/>
    <w:tmpl w:val="6EE2354E"/>
    <w:lvl w:ilvl="0">
      <w:start w:val="4"/>
      <w:numFmt w:val="decimal"/>
      <w:lvlText w:val="%1"/>
      <w:lvlJc w:val="left"/>
      <w:pPr>
        <w:ind w:left="360" w:hanging="360"/>
      </w:pPr>
      <w:rPr>
        <w:rFonts w:hint="default"/>
      </w:rPr>
    </w:lvl>
    <w:lvl w:ilvl="1">
      <w:start w:val="1"/>
      <w:numFmt w:val="decimal"/>
      <w:lvlText w:val="%1.%2"/>
      <w:lvlJc w:val="left"/>
      <w:pPr>
        <w:ind w:left="560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7C04AD2"/>
    <w:multiLevelType w:val="hybridMultilevel"/>
    <w:tmpl w:val="BD70F7BC"/>
    <w:lvl w:ilvl="0" w:tplc="691CF508">
      <w:start w:val="1"/>
      <w:numFmt w:val="decimal"/>
      <w:lvlText w:val="%1."/>
      <w:lvlJc w:val="left"/>
      <w:pPr>
        <w:ind w:left="720" w:hanging="360"/>
      </w:pPr>
      <w:rPr>
        <w:rFonts w:eastAsia="Calibr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939AE"/>
    <w:multiLevelType w:val="hybridMultilevel"/>
    <w:tmpl w:val="29145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6"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9"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2"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46C679C"/>
    <w:multiLevelType w:val="hybridMultilevel"/>
    <w:tmpl w:val="5D96C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5"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27590334">
    <w:abstractNumId w:val="21"/>
  </w:num>
  <w:num w:numId="2" w16cid:durableId="682627664">
    <w:abstractNumId w:val="15"/>
  </w:num>
  <w:num w:numId="3" w16cid:durableId="1263562724">
    <w:abstractNumId w:val="9"/>
  </w:num>
  <w:num w:numId="4" w16cid:durableId="207377420">
    <w:abstractNumId w:val="0"/>
  </w:num>
  <w:num w:numId="5" w16cid:durableId="1886336337">
    <w:abstractNumId w:val="36"/>
  </w:num>
  <w:num w:numId="6" w16cid:durableId="1990405331">
    <w:abstractNumId w:val="14"/>
  </w:num>
  <w:num w:numId="7" w16cid:durableId="783505410">
    <w:abstractNumId w:val="4"/>
  </w:num>
  <w:num w:numId="8" w16cid:durableId="91901683">
    <w:abstractNumId w:val="22"/>
  </w:num>
  <w:num w:numId="9" w16cid:durableId="468016112">
    <w:abstractNumId w:val="31"/>
  </w:num>
  <w:num w:numId="10" w16cid:durableId="2063286137">
    <w:abstractNumId w:val="26"/>
  </w:num>
  <w:num w:numId="11" w16cid:durableId="81027057">
    <w:abstractNumId w:val="16"/>
  </w:num>
  <w:num w:numId="12" w16cid:durableId="1916470912">
    <w:abstractNumId w:val="3"/>
  </w:num>
  <w:num w:numId="13" w16cid:durableId="2036925391">
    <w:abstractNumId w:val="27"/>
  </w:num>
  <w:num w:numId="14" w16cid:durableId="1360814853">
    <w:abstractNumId w:val="37"/>
  </w:num>
  <w:num w:numId="15" w16cid:durableId="1956130254">
    <w:abstractNumId w:val="39"/>
  </w:num>
  <w:num w:numId="16" w16cid:durableId="834539669">
    <w:abstractNumId w:val="41"/>
  </w:num>
  <w:num w:numId="17" w16cid:durableId="1754543413">
    <w:abstractNumId w:val="17"/>
  </w:num>
  <w:num w:numId="18" w16cid:durableId="257255501">
    <w:abstractNumId w:val="33"/>
  </w:num>
  <w:num w:numId="19" w16cid:durableId="553466677">
    <w:abstractNumId w:val="35"/>
  </w:num>
  <w:num w:numId="20" w16cid:durableId="1131437610">
    <w:abstractNumId w:val="10"/>
  </w:num>
  <w:num w:numId="21" w16cid:durableId="720062086">
    <w:abstractNumId w:val="23"/>
  </w:num>
  <w:num w:numId="22" w16cid:durableId="1065373357">
    <w:abstractNumId w:val="6"/>
  </w:num>
  <w:num w:numId="23" w16cid:durableId="1981613678">
    <w:abstractNumId w:val="29"/>
  </w:num>
  <w:num w:numId="24" w16cid:durableId="1634677110">
    <w:abstractNumId w:val="2"/>
  </w:num>
  <w:num w:numId="25" w16cid:durableId="1151945006">
    <w:abstractNumId w:val="8"/>
  </w:num>
  <w:num w:numId="26" w16cid:durableId="2125997608">
    <w:abstractNumId w:val="20"/>
  </w:num>
  <w:num w:numId="27" w16cid:durableId="116721500">
    <w:abstractNumId w:val="19"/>
  </w:num>
  <w:num w:numId="28" w16cid:durableId="627012535">
    <w:abstractNumId w:val="34"/>
  </w:num>
  <w:num w:numId="29" w16cid:durableId="2132893679">
    <w:abstractNumId w:val="38"/>
  </w:num>
  <w:num w:numId="30" w16cid:durableId="557673040">
    <w:abstractNumId w:val="24"/>
  </w:num>
  <w:num w:numId="31" w16cid:durableId="1435319683">
    <w:abstractNumId w:val="25"/>
  </w:num>
  <w:num w:numId="32" w16cid:durableId="11760678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3875443">
    <w:abstractNumId w:val="32"/>
  </w:num>
  <w:num w:numId="34" w16cid:durableId="1491406009">
    <w:abstractNumId w:val="5"/>
  </w:num>
  <w:num w:numId="35" w16cid:durableId="745423646">
    <w:abstractNumId w:val="28"/>
  </w:num>
  <w:num w:numId="36" w16cid:durableId="242879740">
    <w:abstractNumId w:val="40"/>
  </w:num>
  <w:num w:numId="37" w16cid:durableId="1062870789">
    <w:abstractNumId w:val="13"/>
  </w:num>
  <w:num w:numId="38" w16cid:durableId="1452095815">
    <w:abstractNumId w:val="12"/>
  </w:num>
  <w:num w:numId="39" w16cid:durableId="810243968">
    <w:abstractNumId w:val="30"/>
  </w:num>
  <w:num w:numId="40" w16cid:durableId="1739861569">
    <w:abstractNumId w:val="7"/>
  </w:num>
  <w:num w:numId="41" w16cid:durableId="511184556">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362C9"/>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3EF7"/>
    <w:rsid w:val="00074338"/>
    <w:rsid w:val="000757B9"/>
    <w:rsid w:val="00077FCF"/>
    <w:rsid w:val="000817CC"/>
    <w:rsid w:val="000823EB"/>
    <w:rsid w:val="000851D3"/>
    <w:rsid w:val="000858A1"/>
    <w:rsid w:val="00090326"/>
    <w:rsid w:val="00091775"/>
    <w:rsid w:val="000934B8"/>
    <w:rsid w:val="000942D5"/>
    <w:rsid w:val="0009646C"/>
    <w:rsid w:val="000A14DB"/>
    <w:rsid w:val="000A3157"/>
    <w:rsid w:val="000A40EE"/>
    <w:rsid w:val="000A67B2"/>
    <w:rsid w:val="000B0C6C"/>
    <w:rsid w:val="000B367E"/>
    <w:rsid w:val="000C0219"/>
    <w:rsid w:val="000C06AC"/>
    <w:rsid w:val="000C0A92"/>
    <w:rsid w:val="000C347D"/>
    <w:rsid w:val="000C3A09"/>
    <w:rsid w:val="000C6B1B"/>
    <w:rsid w:val="000C7C60"/>
    <w:rsid w:val="000D0BEA"/>
    <w:rsid w:val="000D0EB5"/>
    <w:rsid w:val="000D281B"/>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0B7C"/>
    <w:rsid w:val="0013468E"/>
    <w:rsid w:val="00135B74"/>
    <w:rsid w:val="001363CF"/>
    <w:rsid w:val="001402EB"/>
    <w:rsid w:val="00141D05"/>
    <w:rsid w:val="00141F50"/>
    <w:rsid w:val="00142D7D"/>
    <w:rsid w:val="00143506"/>
    <w:rsid w:val="0014430B"/>
    <w:rsid w:val="001468FF"/>
    <w:rsid w:val="00150A43"/>
    <w:rsid w:val="001558FC"/>
    <w:rsid w:val="00156DA2"/>
    <w:rsid w:val="00161B9E"/>
    <w:rsid w:val="001634B1"/>
    <w:rsid w:val="0016545E"/>
    <w:rsid w:val="00166435"/>
    <w:rsid w:val="001664E7"/>
    <w:rsid w:val="001723FD"/>
    <w:rsid w:val="00176329"/>
    <w:rsid w:val="001772E4"/>
    <w:rsid w:val="00180B7E"/>
    <w:rsid w:val="001816E1"/>
    <w:rsid w:val="00182331"/>
    <w:rsid w:val="00183830"/>
    <w:rsid w:val="001855B2"/>
    <w:rsid w:val="00185A1E"/>
    <w:rsid w:val="001869AE"/>
    <w:rsid w:val="00186A95"/>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4221"/>
    <w:rsid w:val="00206EBB"/>
    <w:rsid w:val="00211972"/>
    <w:rsid w:val="002128FF"/>
    <w:rsid w:val="002139A7"/>
    <w:rsid w:val="00217ABE"/>
    <w:rsid w:val="00220893"/>
    <w:rsid w:val="002219E7"/>
    <w:rsid w:val="0022604D"/>
    <w:rsid w:val="00231F4B"/>
    <w:rsid w:val="00233F08"/>
    <w:rsid w:val="0023543B"/>
    <w:rsid w:val="00235FE5"/>
    <w:rsid w:val="002373CF"/>
    <w:rsid w:val="002400F5"/>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6E0A"/>
    <w:rsid w:val="00277681"/>
    <w:rsid w:val="00280AD7"/>
    <w:rsid w:val="00282922"/>
    <w:rsid w:val="00282FB7"/>
    <w:rsid w:val="00283697"/>
    <w:rsid w:val="00283C2A"/>
    <w:rsid w:val="00283F06"/>
    <w:rsid w:val="002843D1"/>
    <w:rsid w:val="002849DA"/>
    <w:rsid w:val="0028552F"/>
    <w:rsid w:val="0029647A"/>
    <w:rsid w:val="00296D27"/>
    <w:rsid w:val="00296EE9"/>
    <w:rsid w:val="002A020F"/>
    <w:rsid w:val="002A041C"/>
    <w:rsid w:val="002A0598"/>
    <w:rsid w:val="002A198A"/>
    <w:rsid w:val="002A1C50"/>
    <w:rsid w:val="002A204A"/>
    <w:rsid w:val="002A49B9"/>
    <w:rsid w:val="002A5C3A"/>
    <w:rsid w:val="002B0527"/>
    <w:rsid w:val="002B1A50"/>
    <w:rsid w:val="002B2A8A"/>
    <w:rsid w:val="002B3A67"/>
    <w:rsid w:val="002B4D94"/>
    <w:rsid w:val="002B5660"/>
    <w:rsid w:val="002B5B23"/>
    <w:rsid w:val="002B6939"/>
    <w:rsid w:val="002B722A"/>
    <w:rsid w:val="002C018E"/>
    <w:rsid w:val="002C223B"/>
    <w:rsid w:val="002C2A1B"/>
    <w:rsid w:val="002C5284"/>
    <w:rsid w:val="002C74F9"/>
    <w:rsid w:val="002C7A08"/>
    <w:rsid w:val="002D19A4"/>
    <w:rsid w:val="002D563D"/>
    <w:rsid w:val="002D5AFE"/>
    <w:rsid w:val="002D6005"/>
    <w:rsid w:val="002D7D21"/>
    <w:rsid w:val="002E07AF"/>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6EDC"/>
    <w:rsid w:val="0031782F"/>
    <w:rsid w:val="00320AAB"/>
    <w:rsid w:val="003244FC"/>
    <w:rsid w:val="003268E5"/>
    <w:rsid w:val="003317C2"/>
    <w:rsid w:val="0033611C"/>
    <w:rsid w:val="00337C37"/>
    <w:rsid w:val="00342CCA"/>
    <w:rsid w:val="00342EAB"/>
    <w:rsid w:val="003436EF"/>
    <w:rsid w:val="003449F0"/>
    <w:rsid w:val="00345C8C"/>
    <w:rsid w:val="003472EC"/>
    <w:rsid w:val="00352A23"/>
    <w:rsid w:val="00353047"/>
    <w:rsid w:val="0035383D"/>
    <w:rsid w:val="00354B4D"/>
    <w:rsid w:val="003557D7"/>
    <w:rsid w:val="00355CAE"/>
    <w:rsid w:val="00355E8F"/>
    <w:rsid w:val="0036362B"/>
    <w:rsid w:val="003644DB"/>
    <w:rsid w:val="00364E03"/>
    <w:rsid w:val="00365A2E"/>
    <w:rsid w:val="003660B6"/>
    <w:rsid w:val="00366224"/>
    <w:rsid w:val="00367661"/>
    <w:rsid w:val="00371B57"/>
    <w:rsid w:val="00371ED6"/>
    <w:rsid w:val="00371EE5"/>
    <w:rsid w:val="00372D5A"/>
    <w:rsid w:val="00376DBE"/>
    <w:rsid w:val="00380946"/>
    <w:rsid w:val="003809DE"/>
    <w:rsid w:val="003811A1"/>
    <w:rsid w:val="00382649"/>
    <w:rsid w:val="003829A0"/>
    <w:rsid w:val="003832F7"/>
    <w:rsid w:val="00386535"/>
    <w:rsid w:val="00390CFF"/>
    <w:rsid w:val="003912B2"/>
    <w:rsid w:val="0039131A"/>
    <w:rsid w:val="00394F02"/>
    <w:rsid w:val="00395ECD"/>
    <w:rsid w:val="003A09DA"/>
    <w:rsid w:val="003A1DF0"/>
    <w:rsid w:val="003A283B"/>
    <w:rsid w:val="003A310E"/>
    <w:rsid w:val="003A3D9A"/>
    <w:rsid w:val="003A567B"/>
    <w:rsid w:val="003A59A7"/>
    <w:rsid w:val="003A79B6"/>
    <w:rsid w:val="003B1029"/>
    <w:rsid w:val="003B1C96"/>
    <w:rsid w:val="003B3BF2"/>
    <w:rsid w:val="003B41DF"/>
    <w:rsid w:val="003B5F92"/>
    <w:rsid w:val="003C3FDC"/>
    <w:rsid w:val="003C74B9"/>
    <w:rsid w:val="003C7CC2"/>
    <w:rsid w:val="003D09DB"/>
    <w:rsid w:val="003D223F"/>
    <w:rsid w:val="003D304F"/>
    <w:rsid w:val="003D3251"/>
    <w:rsid w:val="003D3818"/>
    <w:rsid w:val="003D7A80"/>
    <w:rsid w:val="003E1606"/>
    <w:rsid w:val="003E3010"/>
    <w:rsid w:val="003E5758"/>
    <w:rsid w:val="003E70C9"/>
    <w:rsid w:val="003F1FCB"/>
    <w:rsid w:val="003F5AC3"/>
    <w:rsid w:val="003F6A44"/>
    <w:rsid w:val="003F6BB3"/>
    <w:rsid w:val="003F6CB6"/>
    <w:rsid w:val="003F7099"/>
    <w:rsid w:val="004020EB"/>
    <w:rsid w:val="004021CF"/>
    <w:rsid w:val="004050E8"/>
    <w:rsid w:val="004051C9"/>
    <w:rsid w:val="00406065"/>
    <w:rsid w:val="00407EEA"/>
    <w:rsid w:val="004116D0"/>
    <w:rsid w:val="00413652"/>
    <w:rsid w:val="00413711"/>
    <w:rsid w:val="00413C80"/>
    <w:rsid w:val="00413FA7"/>
    <w:rsid w:val="004154A7"/>
    <w:rsid w:val="004155D5"/>
    <w:rsid w:val="00416553"/>
    <w:rsid w:val="00416674"/>
    <w:rsid w:val="00416E14"/>
    <w:rsid w:val="004179B3"/>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A7B7F"/>
    <w:rsid w:val="004B03AE"/>
    <w:rsid w:val="004B3504"/>
    <w:rsid w:val="004B46C8"/>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0982"/>
    <w:rsid w:val="00521B8F"/>
    <w:rsid w:val="005277F7"/>
    <w:rsid w:val="00530C66"/>
    <w:rsid w:val="00531227"/>
    <w:rsid w:val="00533E13"/>
    <w:rsid w:val="005352D8"/>
    <w:rsid w:val="00537DFA"/>
    <w:rsid w:val="00540509"/>
    <w:rsid w:val="00541C4A"/>
    <w:rsid w:val="005434BD"/>
    <w:rsid w:val="00544AD5"/>
    <w:rsid w:val="00547545"/>
    <w:rsid w:val="005528B7"/>
    <w:rsid w:val="00553D2A"/>
    <w:rsid w:val="0055578E"/>
    <w:rsid w:val="00555C42"/>
    <w:rsid w:val="00562CF1"/>
    <w:rsid w:val="005646EB"/>
    <w:rsid w:val="00566747"/>
    <w:rsid w:val="00570F7E"/>
    <w:rsid w:val="00574293"/>
    <w:rsid w:val="00576924"/>
    <w:rsid w:val="005823D5"/>
    <w:rsid w:val="00583C3A"/>
    <w:rsid w:val="0058434C"/>
    <w:rsid w:val="00584664"/>
    <w:rsid w:val="005865C5"/>
    <w:rsid w:val="00586A54"/>
    <w:rsid w:val="00587FAA"/>
    <w:rsid w:val="00590CF1"/>
    <w:rsid w:val="00590E6D"/>
    <w:rsid w:val="0059146B"/>
    <w:rsid w:val="005923C6"/>
    <w:rsid w:val="0059456C"/>
    <w:rsid w:val="00595134"/>
    <w:rsid w:val="00596E83"/>
    <w:rsid w:val="005A1A59"/>
    <w:rsid w:val="005A4189"/>
    <w:rsid w:val="005A48B5"/>
    <w:rsid w:val="005A4F34"/>
    <w:rsid w:val="005A63DA"/>
    <w:rsid w:val="005A6DE3"/>
    <w:rsid w:val="005A76D1"/>
    <w:rsid w:val="005B0B20"/>
    <w:rsid w:val="005B1029"/>
    <w:rsid w:val="005B1FE7"/>
    <w:rsid w:val="005B2675"/>
    <w:rsid w:val="005B38AD"/>
    <w:rsid w:val="005B4CC1"/>
    <w:rsid w:val="005C08A1"/>
    <w:rsid w:val="005C1ECA"/>
    <w:rsid w:val="005C23CF"/>
    <w:rsid w:val="005D2362"/>
    <w:rsid w:val="005D4955"/>
    <w:rsid w:val="005D5963"/>
    <w:rsid w:val="005E0BA1"/>
    <w:rsid w:val="005E2170"/>
    <w:rsid w:val="005E4D6C"/>
    <w:rsid w:val="005E509C"/>
    <w:rsid w:val="005E5971"/>
    <w:rsid w:val="005E6455"/>
    <w:rsid w:val="005E6C0B"/>
    <w:rsid w:val="005E6E3E"/>
    <w:rsid w:val="005E759A"/>
    <w:rsid w:val="005F0644"/>
    <w:rsid w:val="005F3CE3"/>
    <w:rsid w:val="005F4BC4"/>
    <w:rsid w:val="005F5BB4"/>
    <w:rsid w:val="006004E2"/>
    <w:rsid w:val="006011E1"/>
    <w:rsid w:val="006021BE"/>
    <w:rsid w:val="0060279A"/>
    <w:rsid w:val="006079D3"/>
    <w:rsid w:val="00607FE8"/>
    <w:rsid w:val="00610A15"/>
    <w:rsid w:val="00610C1C"/>
    <w:rsid w:val="006110D9"/>
    <w:rsid w:val="00611247"/>
    <w:rsid w:val="0061355D"/>
    <w:rsid w:val="006137A8"/>
    <w:rsid w:val="00617004"/>
    <w:rsid w:val="00617C1A"/>
    <w:rsid w:val="006208C6"/>
    <w:rsid w:val="0062147C"/>
    <w:rsid w:val="006218C8"/>
    <w:rsid w:val="00621D92"/>
    <w:rsid w:val="00623372"/>
    <w:rsid w:val="006246B1"/>
    <w:rsid w:val="006246F8"/>
    <w:rsid w:val="00626C58"/>
    <w:rsid w:val="00626DB8"/>
    <w:rsid w:val="0063102C"/>
    <w:rsid w:val="00631E69"/>
    <w:rsid w:val="006335B2"/>
    <w:rsid w:val="006348DA"/>
    <w:rsid w:val="00634DEB"/>
    <w:rsid w:val="006353DD"/>
    <w:rsid w:val="006378EC"/>
    <w:rsid w:val="00641D41"/>
    <w:rsid w:val="006420AA"/>
    <w:rsid w:val="006469F5"/>
    <w:rsid w:val="00646AB3"/>
    <w:rsid w:val="00651CE0"/>
    <w:rsid w:val="00652B2B"/>
    <w:rsid w:val="006535C7"/>
    <w:rsid w:val="00653E62"/>
    <w:rsid w:val="00655FCC"/>
    <w:rsid w:val="006571AC"/>
    <w:rsid w:val="006578D9"/>
    <w:rsid w:val="00661061"/>
    <w:rsid w:val="006637E4"/>
    <w:rsid w:val="0066401F"/>
    <w:rsid w:val="00665E35"/>
    <w:rsid w:val="00667C07"/>
    <w:rsid w:val="00670B0A"/>
    <w:rsid w:val="006716E0"/>
    <w:rsid w:val="00673F24"/>
    <w:rsid w:val="006748BF"/>
    <w:rsid w:val="0067546F"/>
    <w:rsid w:val="00676032"/>
    <w:rsid w:val="006762DF"/>
    <w:rsid w:val="00685B8B"/>
    <w:rsid w:val="00685C58"/>
    <w:rsid w:val="006863EE"/>
    <w:rsid w:val="00692461"/>
    <w:rsid w:val="0069654D"/>
    <w:rsid w:val="0069763A"/>
    <w:rsid w:val="00697A35"/>
    <w:rsid w:val="006A2D9C"/>
    <w:rsid w:val="006A4277"/>
    <w:rsid w:val="006B0875"/>
    <w:rsid w:val="006B2143"/>
    <w:rsid w:val="006B5966"/>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0641"/>
    <w:rsid w:val="006F16E6"/>
    <w:rsid w:val="006F1C46"/>
    <w:rsid w:val="006F2B55"/>
    <w:rsid w:val="006F5E99"/>
    <w:rsid w:val="0070184A"/>
    <w:rsid w:val="007022BB"/>
    <w:rsid w:val="00702B4B"/>
    <w:rsid w:val="007044C2"/>
    <w:rsid w:val="00704D09"/>
    <w:rsid w:val="00705974"/>
    <w:rsid w:val="007073D6"/>
    <w:rsid w:val="00712719"/>
    <w:rsid w:val="00713484"/>
    <w:rsid w:val="00713DD7"/>
    <w:rsid w:val="00717E99"/>
    <w:rsid w:val="007217A8"/>
    <w:rsid w:val="00724D87"/>
    <w:rsid w:val="00737083"/>
    <w:rsid w:val="00737FD0"/>
    <w:rsid w:val="00740061"/>
    <w:rsid w:val="007466C7"/>
    <w:rsid w:val="007469BF"/>
    <w:rsid w:val="007475D4"/>
    <w:rsid w:val="00751390"/>
    <w:rsid w:val="00753C67"/>
    <w:rsid w:val="007547D2"/>
    <w:rsid w:val="007550F6"/>
    <w:rsid w:val="007563BE"/>
    <w:rsid w:val="007575CE"/>
    <w:rsid w:val="00757F6D"/>
    <w:rsid w:val="00766301"/>
    <w:rsid w:val="007664D5"/>
    <w:rsid w:val="007704A2"/>
    <w:rsid w:val="00770F13"/>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1FEA"/>
    <w:rsid w:val="007D3D0A"/>
    <w:rsid w:val="007D49B8"/>
    <w:rsid w:val="007E027A"/>
    <w:rsid w:val="007E3FDB"/>
    <w:rsid w:val="007E75C3"/>
    <w:rsid w:val="007F2498"/>
    <w:rsid w:val="007F3721"/>
    <w:rsid w:val="007F5C18"/>
    <w:rsid w:val="007F5C3B"/>
    <w:rsid w:val="007F7E87"/>
    <w:rsid w:val="0080349B"/>
    <w:rsid w:val="008040ED"/>
    <w:rsid w:val="00806F69"/>
    <w:rsid w:val="00807439"/>
    <w:rsid w:val="008145E6"/>
    <w:rsid w:val="00814BCF"/>
    <w:rsid w:val="008162E0"/>
    <w:rsid w:val="00821662"/>
    <w:rsid w:val="00823241"/>
    <w:rsid w:val="008247FE"/>
    <w:rsid w:val="00825379"/>
    <w:rsid w:val="00825BB9"/>
    <w:rsid w:val="00826A4E"/>
    <w:rsid w:val="00826AB4"/>
    <w:rsid w:val="00830561"/>
    <w:rsid w:val="008315E7"/>
    <w:rsid w:val="00832850"/>
    <w:rsid w:val="00833927"/>
    <w:rsid w:val="008407DF"/>
    <w:rsid w:val="0084219B"/>
    <w:rsid w:val="008421FA"/>
    <w:rsid w:val="00842581"/>
    <w:rsid w:val="00843360"/>
    <w:rsid w:val="0084363D"/>
    <w:rsid w:val="00847B34"/>
    <w:rsid w:val="00851BA3"/>
    <w:rsid w:val="008532C2"/>
    <w:rsid w:val="00853993"/>
    <w:rsid w:val="00855BC4"/>
    <w:rsid w:val="008564C0"/>
    <w:rsid w:val="00860B75"/>
    <w:rsid w:val="00860E25"/>
    <w:rsid w:val="00862AC4"/>
    <w:rsid w:val="00863695"/>
    <w:rsid w:val="008657DB"/>
    <w:rsid w:val="00866BC4"/>
    <w:rsid w:val="00867129"/>
    <w:rsid w:val="00871B0F"/>
    <w:rsid w:val="00872234"/>
    <w:rsid w:val="0087228C"/>
    <w:rsid w:val="00872384"/>
    <w:rsid w:val="00872CEE"/>
    <w:rsid w:val="008737FB"/>
    <w:rsid w:val="008744C5"/>
    <w:rsid w:val="00874985"/>
    <w:rsid w:val="008766BA"/>
    <w:rsid w:val="008801C3"/>
    <w:rsid w:val="008835DD"/>
    <w:rsid w:val="00885DC9"/>
    <w:rsid w:val="00890B2E"/>
    <w:rsid w:val="00896140"/>
    <w:rsid w:val="00896A09"/>
    <w:rsid w:val="008A185F"/>
    <w:rsid w:val="008A21B7"/>
    <w:rsid w:val="008A2DB4"/>
    <w:rsid w:val="008A6108"/>
    <w:rsid w:val="008A7AFF"/>
    <w:rsid w:val="008B23FF"/>
    <w:rsid w:val="008B3D1C"/>
    <w:rsid w:val="008C2AD1"/>
    <w:rsid w:val="008C347E"/>
    <w:rsid w:val="008C355E"/>
    <w:rsid w:val="008C5FCE"/>
    <w:rsid w:val="008D1B4F"/>
    <w:rsid w:val="008D2A6D"/>
    <w:rsid w:val="008D519F"/>
    <w:rsid w:val="008D62E7"/>
    <w:rsid w:val="008E09F7"/>
    <w:rsid w:val="008E1A70"/>
    <w:rsid w:val="008E1FF1"/>
    <w:rsid w:val="008E4634"/>
    <w:rsid w:val="008E6F5A"/>
    <w:rsid w:val="008E75EF"/>
    <w:rsid w:val="008E7D53"/>
    <w:rsid w:val="008F11A6"/>
    <w:rsid w:val="008F3DBD"/>
    <w:rsid w:val="008F6E63"/>
    <w:rsid w:val="009052C0"/>
    <w:rsid w:val="009059B4"/>
    <w:rsid w:val="00906B48"/>
    <w:rsid w:val="009072A7"/>
    <w:rsid w:val="00907C17"/>
    <w:rsid w:val="009131C2"/>
    <w:rsid w:val="009132C3"/>
    <w:rsid w:val="00914531"/>
    <w:rsid w:val="00915143"/>
    <w:rsid w:val="00915340"/>
    <w:rsid w:val="00916424"/>
    <w:rsid w:val="00916440"/>
    <w:rsid w:val="00916DCB"/>
    <w:rsid w:val="0092030C"/>
    <w:rsid w:val="00920D83"/>
    <w:rsid w:val="009211F0"/>
    <w:rsid w:val="00923187"/>
    <w:rsid w:val="009243C1"/>
    <w:rsid w:val="009262C7"/>
    <w:rsid w:val="00927BD0"/>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2CCE"/>
    <w:rsid w:val="0096626A"/>
    <w:rsid w:val="00967D1C"/>
    <w:rsid w:val="00972025"/>
    <w:rsid w:val="00973568"/>
    <w:rsid w:val="00973662"/>
    <w:rsid w:val="00975B9D"/>
    <w:rsid w:val="009776D9"/>
    <w:rsid w:val="0097784A"/>
    <w:rsid w:val="00980517"/>
    <w:rsid w:val="009812A7"/>
    <w:rsid w:val="00981424"/>
    <w:rsid w:val="0098513F"/>
    <w:rsid w:val="00986F68"/>
    <w:rsid w:val="00992AA4"/>
    <w:rsid w:val="00992DCA"/>
    <w:rsid w:val="009946DD"/>
    <w:rsid w:val="00996E18"/>
    <w:rsid w:val="009A5040"/>
    <w:rsid w:val="009A5765"/>
    <w:rsid w:val="009A61C7"/>
    <w:rsid w:val="009A6452"/>
    <w:rsid w:val="009A6660"/>
    <w:rsid w:val="009A723A"/>
    <w:rsid w:val="009B0D45"/>
    <w:rsid w:val="009B13BA"/>
    <w:rsid w:val="009B2255"/>
    <w:rsid w:val="009B234A"/>
    <w:rsid w:val="009B29ED"/>
    <w:rsid w:val="009B2CE0"/>
    <w:rsid w:val="009B453D"/>
    <w:rsid w:val="009B5758"/>
    <w:rsid w:val="009B6CA3"/>
    <w:rsid w:val="009B6DD2"/>
    <w:rsid w:val="009C07A6"/>
    <w:rsid w:val="009C18DB"/>
    <w:rsid w:val="009C3DF5"/>
    <w:rsid w:val="009C52FC"/>
    <w:rsid w:val="009C5321"/>
    <w:rsid w:val="009D0710"/>
    <w:rsid w:val="009D7734"/>
    <w:rsid w:val="009E205B"/>
    <w:rsid w:val="009E3B2B"/>
    <w:rsid w:val="009E4E8F"/>
    <w:rsid w:val="009E72AB"/>
    <w:rsid w:val="009F270C"/>
    <w:rsid w:val="009F4DD3"/>
    <w:rsid w:val="009F53D9"/>
    <w:rsid w:val="009F590E"/>
    <w:rsid w:val="009F6DEF"/>
    <w:rsid w:val="009F71D1"/>
    <w:rsid w:val="00A0007F"/>
    <w:rsid w:val="00A04983"/>
    <w:rsid w:val="00A10842"/>
    <w:rsid w:val="00A12F8A"/>
    <w:rsid w:val="00A14CF7"/>
    <w:rsid w:val="00A20679"/>
    <w:rsid w:val="00A219F5"/>
    <w:rsid w:val="00A3233F"/>
    <w:rsid w:val="00A32C29"/>
    <w:rsid w:val="00A330F8"/>
    <w:rsid w:val="00A34914"/>
    <w:rsid w:val="00A36302"/>
    <w:rsid w:val="00A36D7C"/>
    <w:rsid w:val="00A4005A"/>
    <w:rsid w:val="00A41F5F"/>
    <w:rsid w:val="00A42C6A"/>
    <w:rsid w:val="00A4562B"/>
    <w:rsid w:val="00A4579D"/>
    <w:rsid w:val="00A520A5"/>
    <w:rsid w:val="00A56606"/>
    <w:rsid w:val="00A57AAA"/>
    <w:rsid w:val="00A57E35"/>
    <w:rsid w:val="00A60C92"/>
    <w:rsid w:val="00A62656"/>
    <w:rsid w:val="00A6301E"/>
    <w:rsid w:val="00A64ADC"/>
    <w:rsid w:val="00A65C64"/>
    <w:rsid w:val="00A6615E"/>
    <w:rsid w:val="00A664CE"/>
    <w:rsid w:val="00A66F08"/>
    <w:rsid w:val="00A67DDD"/>
    <w:rsid w:val="00A700A3"/>
    <w:rsid w:val="00A71ABA"/>
    <w:rsid w:val="00A720FF"/>
    <w:rsid w:val="00A74F8F"/>
    <w:rsid w:val="00A7544C"/>
    <w:rsid w:val="00A810D2"/>
    <w:rsid w:val="00A82329"/>
    <w:rsid w:val="00A85254"/>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4585"/>
    <w:rsid w:val="00AC1177"/>
    <w:rsid w:val="00AC167A"/>
    <w:rsid w:val="00AC1FBA"/>
    <w:rsid w:val="00AC248A"/>
    <w:rsid w:val="00AC322C"/>
    <w:rsid w:val="00AC5421"/>
    <w:rsid w:val="00AC5DA3"/>
    <w:rsid w:val="00AC5ED3"/>
    <w:rsid w:val="00AD1149"/>
    <w:rsid w:val="00AD25A2"/>
    <w:rsid w:val="00AD405B"/>
    <w:rsid w:val="00AD41FA"/>
    <w:rsid w:val="00AD420F"/>
    <w:rsid w:val="00AD4421"/>
    <w:rsid w:val="00AD6331"/>
    <w:rsid w:val="00AD7795"/>
    <w:rsid w:val="00AD7C8F"/>
    <w:rsid w:val="00AE594B"/>
    <w:rsid w:val="00AE6845"/>
    <w:rsid w:val="00AF062F"/>
    <w:rsid w:val="00AF2747"/>
    <w:rsid w:val="00AF3001"/>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36A"/>
    <w:rsid w:val="00B21CBC"/>
    <w:rsid w:val="00B21F96"/>
    <w:rsid w:val="00B24197"/>
    <w:rsid w:val="00B24DA0"/>
    <w:rsid w:val="00B27341"/>
    <w:rsid w:val="00B27E4D"/>
    <w:rsid w:val="00B36BFC"/>
    <w:rsid w:val="00B37277"/>
    <w:rsid w:val="00B402F5"/>
    <w:rsid w:val="00B407D3"/>
    <w:rsid w:val="00B41208"/>
    <w:rsid w:val="00B428CC"/>
    <w:rsid w:val="00B50575"/>
    <w:rsid w:val="00B52B8D"/>
    <w:rsid w:val="00B56CD2"/>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551D"/>
    <w:rsid w:val="00B96939"/>
    <w:rsid w:val="00B976E8"/>
    <w:rsid w:val="00B97B18"/>
    <w:rsid w:val="00BA0D41"/>
    <w:rsid w:val="00BA29D0"/>
    <w:rsid w:val="00BA37CA"/>
    <w:rsid w:val="00BA518C"/>
    <w:rsid w:val="00BA5F5F"/>
    <w:rsid w:val="00BA6BEF"/>
    <w:rsid w:val="00BB0A22"/>
    <w:rsid w:val="00BB4DBF"/>
    <w:rsid w:val="00BC3B30"/>
    <w:rsid w:val="00BC7B52"/>
    <w:rsid w:val="00BD0AA3"/>
    <w:rsid w:val="00BD14C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1A4"/>
    <w:rsid w:val="00BF5D90"/>
    <w:rsid w:val="00BF6FE4"/>
    <w:rsid w:val="00BF7A2D"/>
    <w:rsid w:val="00C00D5F"/>
    <w:rsid w:val="00C02A5C"/>
    <w:rsid w:val="00C05C4B"/>
    <w:rsid w:val="00C1086C"/>
    <w:rsid w:val="00C112CA"/>
    <w:rsid w:val="00C15883"/>
    <w:rsid w:val="00C17BD4"/>
    <w:rsid w:val="00C17FB7"/>
    <w:rsid w:val="00C20C4B"/>
    <w:rsid w:val="00C21BDB"/>
    <w:rsid w:val="00C23118"/>
    <w:rsid w:val="00C245B2"/>
    <w:rsid w:val="00C26C86"/>
    <w:rsid w:val="00C3080E"/>
    <w:rsid w:val="00C35F45"/>
    <w:rsid w:val="00C375BC"/>
    <w:rsid w:val="00C37951"/>
    <w:rsid w:val="00C40CDB"/>
    <w:rsid w:val="00C41B53"/>
    <w:rsid w:val="00C421E6"/>
    <w:rsid w:val="00C42E90"/>
    <w:rsid w:val="00C4392E"/>
    <w:rsid w:val="00C47142"/>
    <w:rsid w:val="00C50E9D"/>
    <w:rsid w:val="00C53D14"/>
    <w:rsid w:val="00C63986"/>
    <w:rsid w:val="00C63FE3"/>
    <w:rsid w:val="00C64DA3"/>
    <w:rsid w:val="00C65829"/>
    <w:rsid w:val="00C6764D"/>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966AB"/>
    <w:rsid w:val="00CA265B"/>
    <w:rsid w:val="00CA29D5"/>
    <w:rsid w:val="00CA318B"/>
    <w:rsid w:val="00CA4510"/>
    <w:rsid w:val="00CA73A0"/>
    <w:rsid w:val="00CA7405"/>
    <w:rsid w:val="00CB2179"/>
    <w:rsid w:val="00CB36FD"/>
    <w:rsid w:val="00CC2F7E"/>
    <w:rsid w:val="00CC74A1"/>
    <w:rsid w:val="00CC7F79"/>
    <w:rsid w:val="00CD3262"/>
    <w:rsid w:val="00CD6512"/>
    <w:rsid w:val="00CD7918"/>
    <w:rsid w:val="00CE00F0"/>
    <w:rsid w:val="00CE0309"/>
    <w:rsid w:val="00CE16A0"/>
    <w:rsid w:val="00CE446B"/>
    <w:rsid w:val="00CE5895"/>
    <w:rsid w:val="00CF0059"/>
    <w:rsid w:val="00CF0522"/>
    <w:rsid w:val="00CF1F7C"/>
    <w:rsid w:val="00CF2E2F"/>
    <w:rsid w:val="00CF58C0"/>
    <w:rsid w:val="00CF7803"/>
    <w:rsid w:val="00D01262"/>
    <w:rsid w:val="00D04677"/>
    <w:rsid w:val="00D05762"/>
    <w:rsid w:val="00D109BE"/>
    <w:rsid w:val="00D137BB"/>
    <w:rsid w:val="00D14C36"/>
    <w:rsid w:val="00D228CB"/>
    <w:rsid w:val="00D23ED3"/>
    <w:rsid w:val="00D26B60"/>
    <w:rsid w:val="00D30EA2"/>
    <w:rsid w:val="00D30FDD"/>
    <w:rsid w:val="00D31C7A"/>
    <w:rsid w:val="00D33D98"/>
    <w:rsid w:val="00D3524E"/>
    <w:rsid w:val="00D358AC"/>
    <w:rsid w:val="00D35B8E"/>
    <w:rsid w:val="00D35F06"/>
    <w:rsid w:val="00D43E57"/>
    <w:rsid w:val="00D44A55"/>
    <w:rsid w:val="00D44B42"/>
    <w:rsid w:val="00D456F0"/>
    <w:rsid w:val="00D45951"/>
    <w:rsid w:val="00D46340"/>
    <w:rsid w:val="00D47BAE"/>
    <w:rsid w:val="00D5503B"/>
    <w:rsid w:val="00D5551F"/>
    <w:rsid w:val="00D56853"/>
    <w:rsid w:val="00D61EDD"/>
    <w:rsid w:val="00D62CCB"/>
    <w:rsid w:val="00D63A79"/>
    <w:rsid w:val="00D64F2C"/>
    <w:rsid w:val="00D65A7C"/>
    <w:rsid w:val="00D707D4"/>
    <w:rsid w:val="00D709D8"/>
    <w:rsid w:val="00D71128"/>
    <w:rsid w:val="00D73843"/>
    <w:rsid w:val="00D74253"/>
    <w:rsid w:val="00D76431"/>
    <w:rsid w:val="00D769FA"/>
    <w:rsid w:val="00D778D5"/>
    <w:rsid w:val="00D81019"/>
    <w:rsid w:val="00D819F7"/>
    <w:rsid w:val="00D825D7"/>
    <w:rsid w:val="00D82848"/>
    <w:rsid w:val="00D82C20"/>
    <w:rsid w:val="00D860C2"/>
    <w:rsid w:val="00D87278"/>
    <w:rsid w:val="00D87799"/>
    <w:rsid w:val="00D94E14"/>
    <w:rsid w:val="00D96BA4"/>
    <w:rsid w:val="00DA2394"/>
    <w:rsid w:val="00DA63AC"/>
    <w:rsid w:val="00DA673A"/>
    <w:rsid w:val="00DA73CC"/>
    <w:rsid w:val="00DA75A6"/>
    <w:rsid w:val="00DA7F5D"/>
    <w:rsid w:val="00DB0AE9"/>
    <w:rsid w:val="00DB2F69"/>
    <w:rsid w:val="00DB5B1B"/>
    <w:rsid w:val="00DB6529"/>
    <w:rsid w:val="00DC14F4"/>
    <w:rsid w:val="00DC22B1"/>
    <w:rsid w:val="00DC257E"/>
    <w:rsid w:val="00DC4A22"/>
    <w:rsid w:val="00DC5524"/>
    <w:rsid w:val="00DD278A"/>
    <w:rsid w:val="00DE3666"/>
    <w:rsid w:val="00DE3B67"/>
    <w:rsid w:val="00DE40B5"/>
    <w:rsid w:val="00DE6D3F"/>
    <w:rsid w:val="00DF1F32"/>
    <w:rsid w:val="00E00261"/>
    <w:rsid w:val="00E00BDA"/>
    <w:rsid w:val="00E01158"/>
    <w:rsid w:val="00E0309D"/>
    <w:rsid w:val="00E03299"/>
    <w:rsid w:val="00E04391"/>
    <w:rsid w:val="00E05494"/>
    <w:rsid w:val="00E05BB6"/>
    <w:rsid w:val="00E21D99"/>
    <w:rsid w:val="00E22C43"/>
    <w:rsid w:val="00E235CD"/>
    <w:rsid w:val="00E2379E"/>
    <w:rsid w:val="00E25067"/>
    <w:rsid w:val="00E26969"/>
    <w:rsid w:val="00E313E3"/>
    <w:rsid w:val="00E328AD"/>
    <w:rsid w:val="00E34448"/>
    <w:rsid w:val="00E35991"/>
    <w:rsid w:val="00E36D41"/>
    <w:rsid w:val="00E376B5"/>
    <w:rsid w:val="00E37BA6"/>
    <w:rsid w:val="00E37BAA"/>
    <w:rsid w:val="00E41248"/>
    <w:rsid w:val="00E4195A"/>
    <w:rsid w:val="00E43183"/>
    <w:rsid w:val="00E43496"/>
    <w:rsid w:val="00E4734C"/>
    <w:rsid w:val="00E4785A"/>
    <w:rsid w:val="00E47A1C"/>
    <w:rsid w:val="00E52EAF"/>
    <w:rsid w:val="00E54ECF"/>
    <w:rsid w:val="00E5533B"/>
    <w:rsid w:val="00E55B23"/>
    <w:rsid w:val="00E56787"/>
    <w:rsid w:val="00E5724B"/>
    <w:rsid w:val="00E574E0"/>
    <w:rsid w:val="00E57898"/>
    <w:rsid w:val="00E6048F"/>
    <w:rsid w:val="00E60F32"/>
    <w:rsid w:val="00E6186B"/>
    <w:rsid w:val="00E63B43"/>
    <w:rsid w:val="00E67EA2"/>
    <w:rsid w:val="00E72823"/>
    <w:rsid w:val="00E73155"/>
    <w:rsid w:val="00E76A06"/>
    <w:rsid w:val="00E80682"/>
    <w:rsid w:val="00E849C9"/>
    <w:rsid w:val="00E910FB"/>
    <w:rsid w:val="00E92988"/>
    <w:rsid w:val="00E92E9A"/>
    <w:rsid w:val="00E9314A"/>
    <w:rsid w:val="00E93676"/>
    <w:rsid w:val="00E93AE6"/>
    <w:rsid w:val="00E93E6D"/>
    <w:rsid w:val="00E9408B"/>
    <w:rsid w:val="00E966CE"/>
    <w:rsid w:val="00E97D2A"/>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0D2A"/>
    <w:rsid w:val="00ED153C"/>
    <w:rsid w:val="00ED3B34"/>
    <w:rsid w:val="00EE374D"/>
    <w:rsid w:val="00EE526A"/>
    <w:rsid w:val="00EE6005"/>
    <w:rsid w:val="00EE7B0B"/>
    <w:rsid w:val="00EF4E9E"/>
    <w:rsid w:val="00EF4F57"/>
    <w:rsid w:val="00EF68D7"/>
    <w:rsid w:val="00F01FCA"/>
    <w:rsid w:val="00F02846"/>
    <w:rsid w:val="00F035A5"/>
    <w:rsid w:val="00F05AF0"/>
    <w:rsid w:val="00F05D7E"/>
    <w:rsid w:val="00F070AC"/>
    <w:rsid w:val="00F1021D"/>
    <w:rsid w:val="00F10805"/>
    <w:rsid w:val="00F16963"/>
    <w:rsid w:val="00F25C16"/>
    <w:rsid w:val="00F27A14"/>
    <w:rsid w:val="00F30776"/>
    <w:rsid w:val="00F30DDD"/>
    <w:rsid w:val="00F31B01"/>
    <w:rsid w:val="00F31B8F"/>
    <w:rsid w:val="00F33455"/>
    <w:rsid w:val="00F34332"/>
    <w:rsid w:val="00F34D25"/>
    <w:rsid w:val="00F362F2"/>
    <w:rsid w:val="00F42088"/>
    <w:rsid w:val="00F42A83"/>
    <w:rsid w:val="00F4316D"/>
    <w:rsid w:val="00F45CA1"/>
    <w:rsid w:val="00F47322"/>
    <w:rsid w:val="00F50CC2"/>
    <w:rsid w:val="00F513E7"/>
    <w:rsid w:val="00F53EC5"/>
    <w:rsid w:val="00F56331"/>
    <w:rsid w:val="00F574B3"/>
    <w:rsid w:val="00F601E5"/>
    <w:rsid w:val="00F60CCC"/>
    <w:rsid w:val="00F62E56"/>
    <w:rsid w:val="00F63979"/>
    <w:rsid w:val="00F67EAC"/>
    <w:rsid w:val="00F73BFB"/>
    <w:rsid w:val="00F74987"/>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1FAF"/>
    <w:rsid w:val="00FE49FE"/>
    <w:rsid w:val="00FE5783"/>
    <w:rsid w:val="00FF0467"/>
    <w:rsid w:val="00FF27E4"/>
    <w:rsid w:val="00FF3EE8"/>
    <w:rsid w:val="00FF44D9"/>
    <w:rsid w:val="00FF5D3F"/>
    <w:rsid w:val="00FF7B0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67C53EFF-2CE7-4FA3-85A6-A1C8200C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 w:type="character" w:styleId="UnresolvedMention">
    <w:name w:val="Unresolved Mention"/>
    <w:basedOn w:val="DefaultParagraphFont"/>
    <w:uiPriority w:val="99"/>
    <w:semiHidden/>
    <w:unhideWhenUsed/>
    <w:rsid w:val="00686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32267731">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09271589">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37134001">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52518160">
      <w:bodyDiv w:val="1"/>
      <w:marLeft w:val="0"/>
      <w:marRight w:val="0"/>
      <w:marTop w:val="0"/>
      <w:marBottom w:val="0"/>
      <w:divBdr>
        <w:top w:val="none" w:sz="0" w:space="0" w:color="auto"/>
        <w:left w:val="none" w:sz="0" w:space="0" w:color="auto"/>
        <w:bottom w:val="none" w:sz="0" w:space="0" w:color="auto"/>
        <w:right w:val="none" w:sz="0" w:space="0" w:color="auto"/>
      </w:divBdr>
    </w:div>
    <w:div w:id="285694976">
      <w:bodyDiv w:val="1"/>
      <w:marLeft w:val="0"/>
      <w:marRight w:val="0"/>
      <w:marTop w:val="0"/>
      <w:marBottom w:val="0"/>
      <w:divBdr>
        <w:top w:val="none" w:sz="0" w:space="0" w:color="auto"/>
        <w:left w:val="none" w:sz="0" w:space="0" w:color="auto"/>
        <w:bottom w:val="none" w:sz="0" w:space="0" w:color="auto"/>
        <w:right w:val="none" w:sz="0" w:space="0" w:color="auto"/>
      </w:divBdr>
    </w:div>
    <w:div w:id="288896129">
      <w:bodyDiv w:val="1"/>
      <w:marLeft w:val="0"/>
      <w:marRight w:val="0"/>
      <w:marTop w:val="0"/>
      <w:marBottom w:val="0"/>
      <w:divBdr>
        <w:top w:val="none" w:sz="0" w:space="0" w:color="auto"/>
        <w:left w:val="none" w:sz="0" w:space="0" w:color="auto"/>
        <w:bottom w:val="none" w:sz="0" w:space="0" w:color="auto"/>
        <w:right w:val="none" w:sz="0" w:space="0" w:color="auto"/>
      </w:divBdr>
    </w:div>
    <w:div w:id="320810780">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34189549">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90036216">
      <w:bodyDiv w:val="1"/>
      <w:marLeft w:val="0"/>
      <w:marRight w:val="0"/>
      <w:marTop w:val="0"/>
      <w:marBottom w:val="0"/>
      <w:divBdr>
        <w:top w:val="none" w:sz="0" w:space="0" w:color="auto"/>
        <w:left w:val="none" w:sz="0" w:space="0" w:color="auto"/>
        <w:bottom w:val="none" w:sz="0" w:space="0" w:color="auto"/>
        <w:right w:val="none" w:sz="0" w:space="0" w:color="auto"/>
      </w:divBdr>
    </w:div>
    <w:div w:id="394358481">
      <w:bodyDiv w:val="1"/>
      <w:marLeft w:val="0"/>
      <w:marRight w:val="0"/>
      <w:marTop w:val="0"/>
      <w:marBottom w:val="0"/>
      <w:divBdr>
        <w:top w:val="none" w:sz="0" w:space="0" w:color="auto"/>
        <w:left w:val="none" w:sz="0" w:space="0" w:color="auto"/>
        <w:bottom w:val="none" w:sz="0" w:space="0" w:color="auto"/>
        <w:right w:val="none" w:sz="0" w:space="0" w:color="auto"/>
      </w:divBdr>
    </w:div>
    <w:div w:id="417754749">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64615653">
      <w:bodyDiv w:val="1"/>
      <w:marLeft w:val="0"/>
      <w:marRight w:val="0"/>
      <w:marTop w:val="0"/>
      <w:marBottom w:val="0"/>
      <w:divBdr>
        <w:top w:val="none" w:sz="0" w:space="0" w:color="auto"/>
        <w:left w:val="none" w:sz="0" w:space="0" w:color="auto"/>
        <w:bottom w:val="none" w:sz="0" w:space="0" w:color="auto"/>
        <w:right w:val="none" w:sz="0" w:space="0" w:color="auto"/>
      </w:divBdr>
    </w:div>
    <w:div w:id="471098472">
      <w:bodyDiv w:val="1"/>
      <w:marLeft w:val="0"/>
      <w:marRight w:val="0"/>
      <w:marTop w:val="0"/>
      <w:marBottom w:val="0"/>
      <w:divBdr>
        <w:top w:val="none" w:sz="0" w:space="0" w:color="auto"/>
        <w:left w:val="none" w:sz="0" w:space="0" w:color="auto"/>
        <w:bottom w:val="none" w:sz="0" w:space="0" w:color="auto"/>
        <w:right w:val="none" w:sz="0" w:space="0" w:color="auto"/>
      </w:divBdr>
    </w:div>
    <w:div w:id="501237910">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16773120">
      <w:bodyDiv w:val="1"/>
      <w:marLeft w:val="0"/>
      <w:marRight w:val="0"/>
      <w:marTop w:val="0"/>
      <w:marBottom w:val="0"/>
      <w:divBdr>
        <w:top w:val="none" w:sz="0" w:space="0" w:color="auto"/>
        <w:left w:val="none" w:sz="0" w:space="0" w:color="auto"/>
        <w:bottom w:val="none" w:sz="0" w:space="0" w:color="auto"/>
        <w:right w:val="none" w:sz="0" w:space="0" w:color="auto"/>
      </w:divBdr>
    </w:div>
    <w:div w:id="528185980">
      <w:bodyDiv w:val="1"/>
      <w:marLeft w:val="0"/>
      <w:marRight w:val="0"/>
      <w:marTop w:val="0"/>
      <w:marBottom w:val="0"/>
      <w:divBdr>
        <w:top w:val="none" w:sz="0" w:space="0" w:color="auto"/>
        <w:left w:val="none" w:sz="0" w:space="0" w:color="auto"/>
        <w:bottom w:val="none" w:sz="0" w:space="0" w:color="auto"/>
        <w:right w:val="none" w:sz="0" w:space="0" w:color="auto"/>
      </w:divBdr>
      <w:divsChild>
        <w:div w:id="148904532">
          <w:marLeft w:val="-720"/>
          <w:marRight w:val="0"/>
          <w:marTop w:val="0"/>
          <w:marBottom w:val="0"/>
          <w:divBdr>
            <w:top w:val="none" w:sz="0" w:space="0" w:color="auto"/>
            <w:left w:val="none" w:sz="0" w:space="0" w:color="auto"/>
            <w:bottom w:val="none" w:sz="0" w:space="0" w:color="auto"/>
            <w:right w:val="none" w:sz="0" w:space="0" w:color="auto"/>
          </w:divBdr>
        </w:div>
      </w:divsChild>
    </w:div>
    <w:div w:id="5318422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210">
          <w:marLeft w:val="0"/>
          <w:marRight w:val="0"/>
          <w:marTop w:val="0"/>
          <w:marBottom w:val="0"/>
          <w:divBdr>
            <w:top w:val="none" w:sz="0" w:space="0" w:color="auto"/>
            <w:left w:val="none" w:sz="0" w:space="0" w:color="auto"/>
            <w:bottom w:val="none" w:sz="0" w:space="0" w:color="auto"/>
            <w:right w:val="none" w:sz="0" w:space="0" w:color="auto"/>
          </w:divBdr>
          <w:divsChild>
            <w:div w:id="1180387375">
              <w:marLeft w:val="0"/>
              <w:marRight w:val="0"/>
              <w:marTop w:val="0"/>
              <w:marBottom w:val="0"/>
              <w:divBdr>
                <w:top w:val="none" w:sz="0" w:space="0" w:color="auto"/>
                <w:left w:val="none" w:sz="0" w:space="0" w:color="auto"/>
                <w:bottom w:val="none" w:sz="0" w:space="0" w:color="auto"/>
                <w:right w:val="none" w:sz="0" w:space="0" w:color="auto"/>
              </w:divBdr>
              <w:divsChild>
                <w:div w:id="521359104">
                  <w:marLeft w:val="0"/>
                  <w:marRight w:val="0"/>
                  <w:marTop w:val="0"/>
                  <w:marBottom w:val="0"/>
                  <w:divBdr>
                    <w:top w:val="none" w:sz="0" w:space="0" w:color="auto"/>
                    <w:left w:val="none" w:sz="0" w:space="0" w:color="auto"/>
                    <w:bottom w:val="none" w:sz="0" w:space="0" w:color="auto"/>
                    <w:right w:val="none" w:sz="0" w:space="0" w:color="auto"/>
                  </w:divBdr>
                  <w:divsChild>
                    <w:div w:id="708998109">
                      <w:marLeft w:val="0"/>
                      <w:marRight w:val="0"/>
                      <w:marTop w:val="0"/>
                      <w:marBottom w:val="0"/>
                      <w:divBdr>
                        <w:top w:val="none" w:sz="0" w:space="0" w:color="auto"/>
                        <w:left w:val="none" w:sz="0" w:space="0" w:color="auto"/>
                        <w:bottom w:val="none" w:sz="0" w:space="0" w:color="auto"/>
                        <w:right w:val="none" w:sz="0" w:space="0" w:color="auto"/>
                      </w:divBdr>
                      <w:divsChild>
                        <w:div w:id="1815178218">
                          <w:marLeft w:val="0"/>
                          <w:marRight w:val="0"/>
                          <w:marTop w:val="0"/>
                          <w:marBottom w:val="0"/>
                          <w:divBdr>
                            <w:top w:val="none" w:sz="0" w:space="0" w:color="auto"/>
                            <w:left w:val="none" w:sz="0" w:space="0" w:color="auto"/>
                            <w:bottom w:val="none" w:sz="0" w:space="0" w:color="auto"/>
                            <w:right w:val="none" w:sz="0" w:space="0" w:color="auto"/>
                          </w:divBdr>
                          <w:divsChild>
                            <w:div w:id="8321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10881597">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20073909">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77157148">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896205945">
      <w:bodyDiv w:val="1"/>
      <w:marLeft w:val="0"/>
      <w:marRight w:val="0"/>
      <w:marTop w:val="0"/>
      <w:marBottom w:val="0"/>
      <w:divBdr>
        <w:top w:val="none" w:sz="0" w:space="0" w:color="auto"/>
        <w:left w:val="none" w:sz="0" w:space="0" w:color="auto"/>
        <w:bottom w:val="none" w:sz="0" w:space="0" w:color="auto"/>
        <w:right w:val="none" w:sz="0" w:space="0" w:color="auto"/>
      </w:divBdr>
    </w:div>
    <w:div w:id="912817398">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2269754">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085615058">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9880078">
      <w:bodyDiv w:val="1"/>
      <w:marLeft w:val="0"/>
      <w:marRight w:val="0"/>
      <w:marTop w:val="0"/>
      <w:marBottom w:val="0"/>
      <w:divBdr>
        <w:top w:val="none" w:sz="0" w:space="0" w:color="auto"/>
        <w:left w:val="none" w:sz="0" w:space="0" w:color="auto"/>
        <w:bottom w:val="none" w:sz="0" w:space="0" w:color="auto"/>
        <w:right w:val="none" w:sz="0" w:space="0" w:color="auto"/>
      </w:divBdr>
    </w:div>
    <w:div w:id="1199050674">
      <w:bodyDiv w:val="1"/>
      <w:marLeft w:val="0"/>
      <w:marRight w:val="0"/>
      <w:marTop w:val="0"/>
      <w:marBottom w:val="0"/>
      <w:divBdr>
        <w:top w:val="none" w:sz="0" w:space="0" w:color="auto"/>
        <w:left w:val="none" w:sz="0" w:space="0" w:color="auto"/>
        <w:bottom w:val="none" w:sz="0" w:space="0" w:color="auto"/>
        <w:right w:val="none" w:sz="0" w:space="0" w:color="auto"/>
      </w:divBdr>
    </w:div>
    <w:div w:id="1207765107">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20357009">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4430582">
      <w:bodyDiv w:val="1"/>
      <w:marLeft w:val="0"/>
      <w:marRight w:val="0"/>
      <w:marTop w:val="0"/>
      <w:marBottom w:val="0"/>
      <w:divBdr>
        <w:top w:val="none" w:sz="0" w:space="0" w:color="auto"/>
        <w:left w:val="none" w:sz="0" w:space="0" w:color="auto"/>
        <w:bottom w:val="none" w:sz="0" w:space="0" w:color="auto"/>
        <w:right w:val="none" w:sz="0" w:space="0" w:color="auto"/>
      </w:divBdr>
      <w:divsChild>
        <w:div w:id="1841192542">
          <w:marLeft w:val="0"/>
          <w:marRight w:val="0"/>
          <w:marTop w:val="0"/>
          <w:marBottom w:val="0"/>
          <w:divBdr>
            <w:top w:val="none" w:sz="0" w:space="0" w:color="auto"/>
            <w:left w:val="none" w:sz="0" w:space="0" w:color="auto"/>
            <w:bottom w:val="none" w:sz="0" w:space="0" w:color="auto"/>
            <w:right w:val="none" w:sz="0" w:space="0" w:color="auto"/>
          </w:divBdr>
          <w:divsChild>
            <w:div w:id="1045833974">
              <w:marLeft w:val="0"/>
              <w:marRight w:val="0"/>
              <w:marTop w:val="0"/>
              <w:marBottom w:val="0"/>
              <w:divBdr>
                <w:top w:val="none" w:sz="0" w:space="0" w:color="auto"/>
                <w:left w:val="none" w:sz="0" w:space="0" w:color="auto"/>
                <w:bottom w:val="none" w:sz="0" w:space="0" w:color="auto"/>
                <w:right w:val="none" w:sz="0" w:space="0" w:color="auto"/>
              </w:divBdr>
              <w:divsChild>
                <w:div w:id="935330841">
                  <w:marLeft w:val="0"/>
                  <w:marRight w:val="0"/>
                  <w:marTop w:val="0"/>
                  <w:marBottom w:val="0"/>
                  <w:divBdr>
                    <w:top w:val="none" w:sz="0" w:space="0" w:color="auto"/>
                    <w:left w:val="none" w:sz="0" w:space="0" w:color="auto"/>
                    <w:bottom w:val="none" w:sz="0" w:space="0" w:color="auto"/>
                    <w:right w:val="none" w:sz="0" w:space="0" w:color="auto"/>
                  </w:divBdr>
                  <w:divsChild>
                    <w:div w:id="1199078597">
                      <w:marLeft w:val="0"/>
                      <w:marRight w:val="0"/>
                      <w:marTop w:val="0"/>
                      <w:marBottom w:val="0"/>
                      <w:divBdr>
                        <w:top w:val="none" w:sz="0" w:space="0" w:color="auto"/>
                        <w:left w:val="none" w:sz="0" w:space="0" w:color="auto"/>
                        <w:bottom w:val="none" w:sz="0" w:space="0" w:color="auto"/>
                        <w:right w:val="none" w:sz="0" w:space="0" w:color="auto"/>
                      </w:divBdr>
                      <w:divsChild>
                        <w:div w:id="1641690114">
                          <w:marLeft w:val="0"/>
                          <w:marRight w:val="0"/>
                          <w:marTop w:val="0"/>
                          <w:marBottom w:val="0"/>
                          <w:divBdr>
                            <w:top w:val="none" w:sz="0" w:space="0" w:color="auto"/>
                            <w:left w:val="none" w:sz="0" w:space="0" w:color="auto"/>
                            <w:bottom w:val="none" w:sz="0" w:space="0" w:color="auto"/>
                            <w:right w:val="none" w:sz="0" w:space="0" w:color="auto"/>
                          </w:divBdr>
                          <w:divsChild>
                            <w:div w:id="1800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132482">
      <w:bodyDiv w:val="1"/>
      <w:marLeft w:val="0"/>
      <w:marRight w:val="0"/>
      <w:marTop w:val="0"/>
      <w:marBottom w:val="0"/>
      <w:divBdr>
        <w:top w:val="none" w:sz="0" w:space="0" w:color="auto"/>
        <w:left w:val="none" w:sz="0" w:space="0" w:color="auto"/>
        <w:bottom w:val="none" w:sz="0" w:space="0" w:color="auto"/>
        <w:right w:val="none" w:sz="0" w:space="0" w:color="auto"/>
      </w:divBdr>
    </w:div>
    <w:div w:id="1333602652">
      <w:bodyDiv w:val="1"/>
      <w:marLeft w:val="0"/>
      <w:marRight w:val="0"/>
      <w:marTop w:val="0"/>
      <w:marBottom w:val="0"/>
      <w:divBdr>
        <w:top w:val="none" w:sz="0" w:space="0" w:color="auto"/>
        <w:left w:val="none" w:sz="0" w:space="0" w:color="auto"/>
        <w:bottom w:val="none" w:sz="0" w:space="0" w:color="auto"/>
        <w:right w:val="none" w:sz="0" w:space="0" w:color="auto"/>
      </w:divBdr>
    </w:div>
    <w:div w:id="1339964298">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4456824">
      <w:bodyDiv w:val="1"/>
      <w:marLeft w:val="0"/>
      <w:marRight w:val="0"/>
      <w:marTop w:val="0"/>
      <w:marBottom w:val="0"/>
      <w:divBdr>
        <w:top w:val="none" w:sz="0" w:space="0" w:color="auto"/>
        <w:left w:val="none" w:sz="0" w:space="0" w:color="auto"/>
        <w:bottom w:val="none" w:sz="0" w:space="0" w:color="auto"/>
        <w:right w:val="none" w:sz="0" w:space="0" w:color="auto"/>
      </w:divBdr>
    </w:div>
    <w:div w:id="1441752816">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6631247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73328607">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0437029">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81327632">
      <w:bodyDiv w:val="1"/>
      <w:marLeft w:val="0"/>
      <w:marRight w:val="0"/>
      <w:marTop w:val="0"/>
      <w:marBottom w:val="0"/>
      <w:divBdr>
        <w:top w:val="none" w:sz="0" w:space="0" w:color="auto"/>
        <w:left w:val="none" w:sz="0" w:space="0" w:color="auto"/>
        <w:bottom w:val="none" w:sz="0" w:space="0" w:color="auto"/>
        <w:right w:val="none" w:sz="0" w:space="0" w:color="auto"/>
      </w:divBdr>
    </w:div>
    <w:div w:id="1612588100">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74524620">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28592215">
      <w:bodyDiv w:val="1"/>
      <w:marLeft w:val="0"/>
      <w:marRight w:val="0"/>
      <w:marTop w:val="0"/>
      <w:marBottom w:val="0"/>
      <w:divBdr>
        <w:top w:val="none" w:sz="0" w:space="0" w:color="auto"/>
        <w:left w:val="none" w:sz="0" w:space="0" w:color="auto"/>
        <w:bottom w:val="none" w:sz="0" w:space="0" w:color="auto"/>
        <w:right w:val="none" w:sz="0" w:space="0" w:color="auto"/>
      </w:divBdr>
    </w:div>
    <w:div w:id="1834372224">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68447975">
      <w:bodyDiv w:val="1"/>
      <w:marLeft w:val="0"/>
      <w:marRight w:val="0"/>
      <w:marTop w:val="0"/>
      <w:marBottom w:val="0"/>
      <w:divBdr>
        <w:top w:val="none" w:sz="0" w:space="0" w:color="auto"/>
        <w:left w:val="none" w:sz="0" w:space="0" w:color="auto"/>
        <w:bottom w:val="none" w:sz="0" w:space="0" w:color="auto"/>
        <w:right w:val="none" w:sz="0" w:space="0" w:color="auto"/>
      </w:divBdr>
      <w:divsChild>
        <w:div w:id="714891243">
          <w:marLeft w:val="0"/>
          <w:marRight w:val="0"/>
          <w:marTop w:val="0"/>
          <w:marBottom w:val="0"/>
          <w:divBdr>
            <w:top w:val="none" w:sz="0" w:space="0" w:color="auto"/>
            <w:left w:val="none" w:sz="0" w:space="0" w:color="auto"/>
            <w:bottom w:val="none" w:sz="0" w:space="0" w:color="auto"/>
            <w:right w:val="none" w:sz="0" w:space="0" w:color="auto"/>
          </w:divBdr>
          <w:divsChild>
            <w:div w:id="1647779860">
              <w:marLeft w:val="0"/>
              <w:marRight w:val="0"/>
              <w:marTop w:val="0"/>
              <w:marBottom w:val="0"/>
              <w:divBdr>
                <w:top w:val="none" w:sz="0" w:space="0" w:color="auto"/>
                <w:left w:val="none" w:sz="0" w:space="0" w:color="auto"/>
                <w:bottom w:val="none" w:sz="0" w:space="0" w:color="auto"/>
                <w:right w:val="none" w:sz="0" w:space="0" w:color="auto"/>
              </w:divBdr>
              <w:divsChild>
                <w:div w:id="814837874">
                  <w:marLeft w:val="0"/>
                  <w:marRight w:val="0"/>
                  <w:marTop w:val="0"/>
                  <w:marBottom w:val="0"/>
                  <w:divBdr>
                    <w:top w:val="none" w:sz="0" w:space="0" w:color="auto"/>
                    <w:left w:val="none" w:sz="0" w:space="0" w:color="auto"/>
                    <w:bottom w:val="none" w:sz="0" w:space="0" w:color="auto"/>
                    <w:right w:val="none" w:sz="0" w:space="0" w:color="auto"/>
                  </w:divBdr>
                  <w:divsChild>
                    <w:div w:id="565648424">
                      <w:marLeft w:val="0"/>
                      <w:marRight w:val="0"/>
                      <w:marTop w:val="0"/>
                      <w:marBottom w:val="0"/>
                      <w:divBdr>
                        <w:top w:val="none" w:sz="0" w:space="0" w:color="auto"/>
                        <w:left w:val="none" w:sz="0" w:space="0" w:color="auto"/>
                        <w:bottom w:val="none" w:sz="0" w:space="0" w:color="auto"/>
                        <w:right w:val="none" w:sz="0" w:space="0" w:color="auto"/>
                      </w:divBdr>
                      <w:divsChild>
                        <w:div w:id="811140290">
                          <w:marLeft w:val="0"/>
                          <w:marRight w:val="0"/>
                          <w:marTop w:val="0"/>
                          <w:marBottom w:val="0"/>
                          <w:divBdr>
                            <w:top w:val="none" w:sz="0" w:space="0" w:color="auto"/>
                            <w:left w:val="none" w:sz="0" w:space="0" w:color="auto"/>
                            <w:bottom w:val="none" w:sz="0" w:space="0" w:color="auto"/>
                            <w:right w:val="none" w:sz="0" w:space="0" w:color="auto"/>
                          </w:divBdr>
                          <w:divsChild>
                            <w:div w:id="211289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572342">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47686106">
      <w:bodyDiv w:val="1"/>
      <w:marLeft w:val="0"/>
      <w:marRight w:val="0"/>
      <w:marTop w:val="0"/>
      <w:marBottom w:val="0"/>
      <w:divBdr>
        <w:top w:val="none" w:sz="0" w:space="0" w:color="auto"/>
        <w:left w:val="none" w:sz="0" w:space="0" w:color="auto"/>
        <w:bottom w:val="none" w:sz="0" w:space="0" w:color="auto"/>
        <w:right w:val="none" w:sz="0" w:space="0" w:color="auto"/>
      </w:divBdr>
    </w:div>
    <w:div w:id="1948735140">
      <w:bodyDiv w:val="1"/>
      <w:marLeft w:val="0"/>
      <w:marRight w:val="0"/>
      <w:marTop w:val="0"/>
      <w:marBottom w:val="0"/>
      <w:divBdr>
        <w:top w:val="none" w:sz="0" w:space="0" w:color="auto"/>
        <w:left w:val="none" w:sz="0" w:space="0" w:color="auto"/>
        <w:bottom w:val="none" w:sz="0" w:space="0" w:color="auto"/>
        <w:right w:val="none" w:sz="0" w:space="0" w:color="auto"/>
      </w:divBdr>
    </w:div>
    <w:div w:id="1952668125">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35377049">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107429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09422884">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2457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6518-2294" TargetMode="External"/><Relationship Id="rId13" Type="http://schemas.openxmlformats.org/officeDocument/2006/relationships/image" Target="media/image3.png"/><Relationship Id="rId18" Type="http://schemas.openxmlformats.org/officeDocument/2006/relationships/hyperlink" Target="https://doi.org/10.1016/j.solener.2017.12.004" TargetMode="External"/><Relationship Id="rId26" Type="http://schemas.openxmlformats.org/officeDocument/2006/relationships/hyperlink" Target="https://doi.org/10.1109/ACCESS.2021.3121700" TargetMode="External"/><Relationship Id="rId3" Type="http://schemas.openxmlformats.org/officeDocument/2006/relationships/styles" Target="styles.xml"/><Relationship Id="rId21" Type="http://schemas.openxmlformats.org/officeDocument/2006/relationships/hyperlink" Target="https://doi.org/10.17775/CSEEJPES.2020.0090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02/2050-7038.12020" TargetMode="External"/><Relationship Id="rId25" Type="http://schemas.openxmlformats.org/officeDocument/2006/relationships/hyperlink" Target="https://doi.org/10.1109/ACCESS.2022.3142168" TargetMode="External"/><Relationship Id="rId2" Type="http://schemas.openxmlformats.org/officeDocument/2006/relationships/numbering" Target="numbering.xml"/><Relationship Id="rId16" Type="http://schemas.openxmlformats.org/officeDocument/2006/relationships/hyperlink" Target="https://doi.org/10.1109/PVSC.2016.7750368" TargetMode="External"/><Relationship Id="rId20" Type="http://schemas.openxmlformats.org/officeDocument/2006/relationships/hyperlink" Target="https://doi.org/10.1109/ACCESS.2021.3071340"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148-1913" TargetMode="External"/><Relationship Id="rId24" Type="http://schemas.openxmlformats.org/officeDocument/2006/relationships/hyperlink" Target="https://doi.org/10.1109/PVSC.2016.7750368"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doi.org/10.1109/TDC.2014.6863196" TargetMode="External"/><Relationship Id="rId28" Type="http://schemas.openxmlformats.org/officeDocument/2006/relationships/footer" Target="footer1.xml"/><Relationship Id="rId10" Type="http://schemas.openxmlformats.org/officeDocument/2006/relationships/hyperlink" Target="https://orcid.org/0000-0002-2935-8204" TargetMode="External"/><Relationship Id="rId19" Type="http://schemas.openxmlformats.org/officeDocument/2006/relationships/hyperlink" Target="https://doi.org/10.1016/j.egypro.2018.10.02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hyperlink" Target="https://doi.org/10.1109/ICSEEA.2017" TargetMode="External"/><Relationship Id="rId27" Type="http://schemas.openxmlformats.org/officeDocument/2006/relationships/hyperlink" Target="https://doi.org/10.1080/15325008.2020.1821842" TargetMode="Externa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6B55206B-0443-483D-9074-87C84696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TotalTime>
  <Pages>6</Pages>
  <Words>2630</Words>
  <Characters>14995</Characters>
  <Application>Microsoft Office Word</Application>
  <DocSecurity>0</DocSecurity>
  <Lines>124</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İsmail ali</cp:lastModifiedBy>
  <cp:revision>35</cp:revision>
  <cp:lastPrinted>2022-10-06T12:06:00Z</cp:lastPrinted>
  <dcterms:created xsi:type="dcterms:W3CDTF">2024-11-09T20:58:00Z</dcterms:created>
  <dcterms:modified xsi:type="dcterms:W3CDTF">2024-12-11T14:31:00Z</dcterms:modified>
</cp:coreProperties>
</file>