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52AD" w14:textId="5D33D37A" w:rsidR="00D5474C" w:rsidRDefault="00D4231C" w:rsidP="00D4231C">
      <w:pPr>
        <w:pStyle w:val="BildiriBal"/>
      </w:pPr>
      <w:r w:rsidRPr="00D4231C">
        <w:t>ÖN LİSANS ÖĞRENCİLERİNİN BİLGİ İŞLEMSEL DÜŞÜNME BECERİLERİ, DİJİTAL OKURYAZARLIKLARI VE PROGRAMLAMA ÖZ YETERLİKLERİ ARASINDAKİ İLİŞKİ</w:t>
      </w:r>
    </w:p>
    <w:p w14:paraId="2844E688" w14:textId="77777777" w:rsidR="00D4231C" w:rsidRPr="000D62F4" w:rsidRDefault="00D4231C" w:rsidP="00D5474C">
      <w:pPr>
        <w:spacing w:line="276" w:lineRule="auto"/>
        <w:jc w:val="center"/>
        <w:rPr>
          <w:bCs/>
          <w:sz w:val="22"/>
          <w:szCs w:val="22"/>
        </w:rPr>
      </w:pPr>
    </w:p>
    <w:p w14:paraId="17054B45" w14:textId="77777777" w:rsidR="00D4231C" w:rsidRPr="00FE6C0F" w:rsidRDefault="00D4231C" w:rsidP="00D4231C">
      <w:pPr>
        <w:pStyle w:val="Altyaz"/>
        <w:rPr>
          <w:rFonts w:ascii="Times New Roman" w:hAnsi="Times New Roman" w:cs="Times New Roman"/>
          <w:sz w:val="22"/>
          <w:szCs w:val="22"/>
        </w:rPr>
      </w:pPr>
      <w:r w:rsidRPr="00FE6C0F">
        <w:rPr>
          <w:rFonts w:ascii="Times New Roman" w:hAnsi="Times New Roman" w:cs="Times New Roman"/>
          <w:sz w:val="22"/>
          <w:szCs w:val="22"/>
        </w:rPr>
        <w:t>Servet Kılıç</w:t>
      </w:r>
      <w:r w:rsidRPr="00FE6C0F">
        <w:rPr>
          <w:rFonts w:ascii="Times New Roman" w:hAnsi="Times New Roman" w:cs="Times New Roman"/>
          <w:sz w:val="22"/>
          <w:vertAlign w:val="superscript"/>
        </w:rPr>
        <w:t>1</w:t>
      </w:r>
      <w:r w:rsidRPr="00FE6C0F">
        <w:rPr>
          <w:rFonts w:ascii="Times New Roman" w:hAnsi="Times New Roman" w:cs="Times New Roman"/>
          <w:sz w:val="22"/>
          <w:szCs w:val="22"/>
        </w:rPr>
        <w:t>, https://orcid.org/0000-0002-1687-3231, servetkilic@odu.edu.tr</w:t>
      </w:r>
    </w:p>
    <w:p w14:paraId="412553A8" w14:textId="77777777" w:rsidR="00D4231C" w:rsidRPr="00FE6C0F" w:rsidRDefault="00D4231C" w:rsidP="00D4231C">
      <w:pPr>
        <w:pStyle w:val="Altyaz"/>
        <w:rPr>
          <w:rFonts w:ascii="Times New Roman" w:hAnsi="Times New Roman" w:cs="Times New Roman"/>
          <w:sz w:val="22"/>
          <w:szCs w:val="22"/>
        </w:rPr>
      </w:pPr>
    </w:p>
    <w:p w14:paraId="500739B5" w14:textId="77777777" w:rsidR="00D4231C" w:rsidRPr="00FE6C0F" w:rsidRDefault="00D4231C" w:rsidP="00D4231C">
      <w:pPr>
        <w:pStyle w:val="Altyaz"/>
        <w:rPr>
          <w:rFonts w:ascii="Times New Roman" w:hAnsi="Times New Roman" w:cs="Times New Roman"/>
          <w:sz w:val="22"/>
          <w:szCs w:val="22"/>
        </w:rPr>
      </w:pPr>
      <w:r w:rsidRPr="00FE6C0F">
        <w:rPr>
          <w:rFonts w:ascii="Times New Roman" w:hAnsi="Times New Roman" w:cs="Times New Roman"/>
          <w:sz w:val="22"/>
          <w:szCs w:val="22"/>
          <w:vertAlign w:val="superscript"/>
        </w:rPr>
        <w:t>1</w:t>
      </w:r>
      <w:r w:rsidRPr="00FE6C0F">
        <w:rPr>
          <w:rFonts w:ascii="Times New Roman" w:hAnsi="Times New Roman" w:cs="Times New Roman"/>
          <w:sz w:val="22"/>
          <w:szCs w:val="22"/>
        </w:rPr>
        <w:t>Ordu Üniversitesi Teknik Bilimler Meslek Yüksekokulu</w:t>
      </w:r>
    </w:p>
    <w:p w14:paraId="48452E1D" w14:textId="77777777" w:rsidR="000D62F4" w:rsidRPr="000D62F4" w:rsidRDefault="000D62F4" w:rsidP="00D3305B">
      <w:pPr>
        <w:jc w:val="center"/>
        <w:rPr>
          <w:sz w:val="22"/>
          <w:szCs w:val="22"/>
        </w:rPr>
      </w:pPr>
    </w:p>
    <w:p w14:paraId="7E3A15F8" w14:textId="2F320C7F" w:rsidR="00417E79" w:rsidRPr="00BA1C55" w:rsidRDefault="00417E79" w:rsidP="000D62F4">
      <w:pPr>
        <w:pStyle w:val="zetBal"/>
      </w:pPr>
      <w:r w:rsidRPr="00BA1C55">
        <w:t>Özet</w:t>
      </w:r>
      <w:r w:rsidR="00D4231C">
        <w:t xml:space="preserve"> </w:t>
      </w:r>
    </w:p>
    <w:p w14:paraId="7061FE46" w14:textId="77777777" w:rsidR="00417E79" w:rsidRPr="00BA1C55" w:rsidRDefault="00417E79" w:rsidP="00417E79">
      <w:pPr>
        <w:jc w:val="center"/>
        <w:rPr>
          <w:b/>
          <w:bCs/>
          <w:sz w:val="22"/>
          <w:szCs w:val="22"/>
        </w:rPr>
      </w:pPr>
    </w:p>
    <w:p w14:paraId="3A1FAFDE" w14:textId="77777777" w:rsidR="00D4231C" w:rsidRPr="000E52A2" w:rsidRDefault="00D4231C" w:rsidP="00D4231C">
      <w:pPr>
        <w:ind w:firstLine="709"/>
        <w:jc w:val="both"/>
        <w:rPr>
          <w:sz w:val="22"/>
          <w:szCs w:val="22"/>
        </w:rPr>
      </w:pPr>
      <w:r w:rsidRPr="000E52A2">
        <w:rPr>
          <w:sz w:val="22"/>
          <w:szCs w:val="22"/>
        </w:rPr>
        <w:t xml:space="preserve">Bu araştırmada, ön lisans öğrencilerinin BİD becerileri, dijital okuryazarlıkları ve programlama öz yeterlikleri arasındaki ilişkinin incelenmesi amaçlanmıştır. Araştırma nicel araştırmalar arasında yer alan tarama yöntemiyle yürütülmüştür. Araştırmada belirli bir zamana yayılmadan anlık olarak bir grubun görüşlerini ortaya konulduğu için </w:t>
      </w:r>
      <w:proofErr w:type="spellStart"/>
      <w:r w:rsidRPr="000E52A2">
        <w:rPr>
          <w:sz w:val="22"/>
          <w:szCs w:val="22"/>
        </w:rPr>
        <w:t>kesitsel</w:t>
      </w:r>
      <w:proofErr w:type="spellEnd"/>
      <w:r w:rsidRPr="000E52A2">
        <w:rPr>
          <w:sz w:val="22"/>
          <w:szCs w:val="22"/>
        </w:rPr>
        <w:t xml:space="preserve"> tarama yoluyla veriler toplanmıştır. Katılımcılar, Ordu Üniversitesi ve Zonguldak Bülent Ecevit Üniversitesi’nin Meslek Yüksekokullarında öğrenim gören 21 kadın ve 91 erkek olmak üzere toplam 112 öğrenciden oluşmaktadır. Katılımcılar arasındaki 79 öğrenci 1.sınıfta öğrenim görürken, 33 öğrenci 2.sınıfta öğrenim görmektedir. Toplanan veriler üzerinde normallik testi yapılmış ve verilerin normal dağılım göstermediği görülmüştür. Bu sebeple üç değişken arasındaki ilişkinin ortaya konulması amacıyla verilere </w:t>
      </w:r>
      <w:proofErr w:type="spellStart"/>
      <w:r w:rsidRPr="000E52A2">
        <w:rPr>
          <w:sz w:val="22"/>
          <w:szCs w:val="22"/>
        </w:rPr>
        <w:t>Spearman</w:t>
      </w:r>
      <w:proofErr w:type="spellEnd"/>
      <w:r w:rsidRPr="000E52A2">
        <w:rPr>
          <w:sz w:val="22"/>
          <w:szCs w:val="22"/>
        </w:rPr>
        <w:t xml:space="preserve"> </w:t>
      </w:r>
      <w:proofErr w:type="gramStart"/>
      <w:r w:rsidRPr="000E52A2">
        <w:rPr>
          <w:sz w:val="22"/>
          <w:szCs w:val="22"/>
        </w:rPr>
        <w:t>korelasyon</w:t>
      </w:r>
      <w:proofErr w:type="gramEnd"/>
      <w:r w:rsidRPr="000E52A2">
        <w:rPr>
          <w:sz w:val="22"/>
          <w:szCs w:val="22"/>
        </w:rPr>
        <w:t xml:space="preserve"> testi uygulanmıştır. Araştırma sonuçlarına göre; ön lisans öğrencilerinin BİD becerileri ve programlama öz yeterlikleri arasında yüksek düzeyde pozitif bir ilişki varken, BİD becerileri ile dijital okuryazarlıkları ve programlama öz yeterlikleri ile dijital okuryazarlıkları arasında orta düzeyde pozitif bir ilişki vardır. Ortaya çıkan bu sonuçlar, dijital okuryazarlığın hem programlama hem de BİD gelişimindeki etkisini ortaya koyması açısından önemlidir.</w:t>
      </w:r>
    </w:p>
    <w:p w14:paraId="65FB097D" w14:textId="40B90BC4" w:rsidR="00D5474C" w:rsidRPr="00D4231C" w:rsidRDefault="00417E79" w:rsidP="00D5474C">
      <w:pPr>
        <w:rPr>
          <w:sz w:val="22"/>
          <w:szCs w:val="22"/>
        </w:rPr>
      </w:pPr>
      <w:r w:rsidRPr="00BA1C55">
        <w:rPr>
          <w:b/>
          <w:bCs/>
          <w:sz w:val="22"/>
          <w:szCs w:val="22"/>
        </w:rPr>
        <w:br/>
        <w:t xml:space="preserve">Anahtar Kelimeler: </w:t>
      </w:r>
      <w:r w:rsidR="00D4231C">
        <w:rPr>
          <w:iCs/>
        </w:rPr>
        <w:t>Bilgi işlemsel düşünme, dijit</w:t>
      </w:r>
      <w:r w:rsidR="000E52A2">
        <w:rPr>
          <w:iCs/>
        </w:rPr>
        <w:t xml:space="preserve">al okuryazarlık, programlama, </w:t>
      </w:r>
      <w:r w:rsidR="00D4231C">
        <w:rPr>
          <w:iCs/>
        </w:rPr>
        <w:t>ö</w:t>
      </w:r>
      <w:r w:rsidR="00D4231C" w:rsidRPr="00D4231C">
        <w:rPr>
          <w:iCs/>
        </w:rPr>
        <w:t>z yeterlik</w:t>
      </w:r>
    </w:p>
    <w:p w14:paraId="1A2AE902" w14:textId="42ED51F4" w:rsidR="00D5474C" w:rsidRPr="00BA1C55" w:rsidRDefault="00D5474C" w:rsidP="00D5474C">
      <w:pPr>
        <w:rPr>
          <w:sz w:val="22"/>
          <w:szCs w:val="22"/>
        </w:rPr>
      </w:pPr>
    </w:p>
    <w:p w14:paraId="0CC03D7F" w14:textId="02C6FBF7" w:rsidR="00BA1C55" w:rsidRPr="00D4231C" w:rsidRDefault="0050606C" w:rsidP="00D4231C">
      <w:pPr>
        <w:pStyle w:val="zetBal"/>
      </w:pPr>
      <w:proofErr w:type="spellStart"/>
      <w:r>
        <w:t>The</w:t>
      </w:r>
      <w:proofErr w:type="spellEnd"/>
      <w:r>
        <w:t xml:space="preserve"> </w:t>
      </w:r>
      <w:proofErr w:type="spellStart"/>
      <w:r>
        <w:t>Relationship</w:t>
      </w:r>
      <w:proofErr w:type="spellEnd"/>
      <w:r>
        <w:t xml:space="preserve"> </w:t>
      </w:r>
      <w:proofErr w:type="spellStart"/>
      <w:r>
        <w:t>B</w:t>
      </w:r>
      <w:r w:rsidR="00D4231C" w:rsidRPr="00D4231C">
        <w:t>etween</w:t>
      </w:r>
      <w:proofErr w:type="spellEnd"/>
      <w:r w:rsidR="00D4231C" w:rsidRPr="00D4231C">
        <w:t xml:space="preserve"> Computational Thinking </w:t>
      </w:r>
      <w:proofErr w:type="spellStart"/>
      <w:r w:rsidR="00D4231C" w:rsidRPr="00D4231C">
        <w:t>Skills</w:t>
      </w:r>
      <w:proofErr w:type="spellEnd"/>
      <w:r w:rsidR="00D4231C" w:rsidRPr="00D4231C">
        <w:t xml:space="preserve">, </w:t>
      </w:r>
      <w:proofErr w:type="spellStart"/>
      <w:r w:rsidR="00D4231C" w:rsidRPr="00D4231C">
        <w:t>Digita</w:t>
      </w:r>
      <w:r w:rsidR="000E52A2">
        <w:t>l</w:t>
      </w:r>
      <w:proofErr w:type="spellEnd"/>
      <w:r w:rsidR="000E52A2">
        <w:t xml:space="preserve"> </w:t>
      </w:r>
      <w:proofErr w:type="spellStart"/>
      <w:r w:rsidR="000E52A2">
        <w:t>Literacy</w:t>
      </w:r>
      <w:proofErr w:type="spellEnd"/>
      <w:r w:rsidR="000E52A2">
        <w:t xml:space="preserve"> </w:t>
      </w:r>
      <w:proofErr w:type="spellStart"/>
      <w:r w:rsidR="000E52A2">
        <w:t>and</w:t>
      </w:r>
      <w:proofErr w:type="spellEnd"/>
      <w:r w:rsidR="000E52A2">
        <w:t xml:space="preserve"> Programming Self </w:t>
      </w:r>
      <w:proofErr w:type="spellStart"/>
      <w:r w:rsidR="00D4231C" w:rsidRPr="00D4231C">
        <w:t>Efficacy</w:t>
      </w:r>
      <w:proofErr w:type="spellEnd"/>
      <w:r w:rsidR="00D4231C" w:rsidRPr="00D4231C">
        <w:t xml:space="preserve"> of </w:t>
      </w:r>
      <w:proofErr w:type="spellStart"/>
      <w:r w:rsidR="00D4231C" w:rsidRPr="00D4231C">
        <w:t>Associate</w:t>
      </w:r>
      <w:proofErr w:type="spellEnd"/>
      <w:r w:rsidR="00D4231C" w:rsidRPr="00D4231C">
        <w:t xml:space="preserve"> </w:t>
      </w:r>
      <w:proofErr w:type="spellStart"/>
      <w:r w:rsidR="00D4231C" w:rsidRPr="00D4231C">
        <w:t>Degree</w:t>
      </w:r>
      <w:proofErr w:type="spellEnd"/>
      <w:r w:rsidR="00D4231C" w:rsidRPr="00D4231C">
        <w:t xml:space="preserve"> </w:t>
      </w:r>
      <w:proofErr w:type="spellStart"/>
      <w:r w:rsidR="00D4231C" w:rsidRPr="00D4231C">
        <w:t>Students</w:t>
      </w:r>
      <w:proofErr w:type="spellEnd"/>
    </w:p>
    <w:p w14:paraId="58050338" w14:textId="77777777" w:rsidR="00D4231C" w:rsidRPr="00BA1C55" w:rsidRDefault="00D4231C" w:rsidP="00D5474C">
      <w:pPr>
        <w:rPr>
          <w:sz w:val="22"/>
          <w:szCs w:val="22"/>
        </w:rPr>
      </w:pPr>
    </w:p>
    <w:p w14:paraId="78512154" w14:textId="41BA55E2" w:rsidR="00BA1C55" w:rsidRPr="00BA1C55" w:rsidRDefault="00D4231C" w:rsidP="00BA1C55">
      <w:pPr>
        <w:pStyle w:val="zetBal"/>
        <w:rPr>
          <w:lang w:val="en-US"/>
        </w:rPr>
      </w:pPr>
      <w:r>
        <w:rPr>
          <w:lang w:val="en-US"/>
        </w:rPr>
        <w:t xml:space="preserve">Abstract </w:t>
      </w:r>
    </w:p>
    <w:p w14:paraId="5B788195" w14:textId="77777777" w:rsidR="00BA1C55" w:rsidRPr="00BA1C55" w:rsidRDefault="00BA1C55" w:rsidP="00BA1C55">
      <w:pPr>
        <w:jc w:val="center"/>
        <w:rPr>
          <w:b/>
          <w:bCs/>
          <w:sz w:val="22"/>
          <w:szCs w:val="22"/>
          <w:lang w:val="en-US"/>
        </w:rPr>
      </w:pPr>
    </w:p>
    <w:p w14:paraId="7FEC6A98" w14:textId="4778B0D8" w:rsidR="000E52A2" w:rsidRPr="009B34A9" w:rsidRDefault="000E52A2" w:rsidP="000E52A2">
      <w:pPr>
        <w:ind w:firstLine="709"/>
        <w:jc w:val="both"/>
        <w:rPr>
          <w:sz w:val="22"/>
          <w:szCs w:val="22"/>
        </w:rPr>
      </w:pPr>
      <w:proofErr w:type="spellStart"/>
      <w:r w:rsidRPr="009B34A9">
        <w:rPr>
          <w:sz w:val="22"/>
          <w:szCs w:val="22"/>
        </w:rPr>
        <w:t>In</w:t>
      </w:r>
      <w:proofErr w:type="spellEnd"/>
      <w:r w:rsidRPr="009B34A9">
        <w:rPr>
          <w:sz w:val="22"/>
          <w:szCs w:val="22"/>
        </w:rPr>
        <w:t xml:space="preserve"> </w:t>
      </w:r>
      <w:proofErr w:type="spellStart"/>
      <w:r w:rsidRPr="009B34A9">
        <w:rPr>
          <w:sz w:val="22"/>
          <w:szCs w:val="22"/>
        </w:rPr>
        <w:t>this</w:t>
      </w:r>
      <w:proofErr w:type="spellEnd"/>
      <w:r w:rsidRPr="009B34A9">
        <w:rPr>
          <w:sz w:val="22"/>
          <w:szCs w:val="22"/>
        </w:rPr>
        <w:t xml:space="preserve"> </w:t>
      </w:r>
      <w:proofErr w:type="spellStart"/>
      <w:r w:rsidRPr="009B34A9">
        <w:rPr>
          <w:sz w:val="22"/>
          <w:szCs w:val="22"/>
        </w:rPr>
        <w:t>study</w:t>
      </w:r>
      <w:proofErr w:type="spellEnd"/>
      <w:r w:rsidRPr="009B34A9">
        <w:rPr>
          <w:sz w:val="22"/>
          <w:szCs w:val="22"/>
        </w:rPr>
        <w:t xml:space="preserve">, it </w:t>
      </w:r>
      <w:proofErr w:type="spellStart"/>
      <w:r w:rsidRPr="009B34A9">
        <w:rPr>
          <w:sz w:val="22"/>
          <w:szCs w:val="22"/>
        </w:rPr>
        <w:t>was</w:t>
      </w:r>
      <w:proofErr w:type="spellEnd"/>
      <w:r w:rsidRPr="009B34A9">
        <w:rPr>
          <w:sz w:val="22"/>
          <w:szCs w:val="22"/>
        </w:rPr>
        <w:t xml:space="preserve"> </w:t>
      </w:r>
      <w:proofErr w:type="spellStart"/>
      <w:r w:rsidRPr="009B34A9">
        <w:rPr>
          <w:sz w:val="22"/>
          <w:szCs w:val="22"/>
        </w:rPr>
        <w:t>aimed</w:t>
      </w:r>
      <w:proofErr w:type="spellEnd"/>
      <w:r w:rsidRPr="009B34A9">
        <w:rPr>
          <w:sz w:val="22"/>
          <w:szCs w:val="22"/>
        </w:rPr>
        <w:t xml:space="preserve"> </w:t>
      </w:r>
      <w:proofErr w:type="spellStart"/>
      <w:r w:rsidRPr="009B34A9">
        <w:rPr>
          <w:sz w:val="22"/>
          <w:szCs w:val="22"/>
        </w:rPr>
        <w:t>to</w:t>
      </w:r>
      <w:proofErr w:type="spellEnd"/>
      <w:r w:rsidRPr="009B34A9">
        <w:rPr>
          <w:sz w:val="22"/>
          <w:szCs w:val="22"/>
        </w:rPr>
        <w:t xml:space="preserve"> </w:t>
      </w:r>
      <w:proofErr w:type="spellStart"/>
      <w:r w:rsidRPr="009B34A9">
        <w:rPr>
          <w:sz w:val="22"/>
          <w:szCs w:val="22"/>
        </w:rPr>
        <w:t>examine</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relationship</w:t>
      </w:r>
      <w:proofErr w:type="spellEnd"/>
      <w:r w:rsidRPr="009B34A9">
        <w:rPr>
          <w:sz w:val="22"/>
          <w:szCs w:val="22"/>
        </w:rPr>
        <w:t xml:space="preserve"> </w:t>
      </w:r>
      <w:proofErr w:type="spellStart"/>
      <w:r w:rsidRPr="009B34A9">
        <w:rPr>
          <w:sz w:val="22"/>
          <w:szCs w:val="22"/>
        </w:rPr>
        <w:t>between</w:t>
      </w:r>
      <w:proofErr w:type="spellEnd"/>
      <w:r w:rsidRPr="009B34A9">
        <w:rPr>
          <w:sz w:val="22"/>
          <w:szCs w:val="22"/>
        </w:rPr>
        <w:t xml:space="preserve"> CT </w:t>
      </w:r>
      <w:proofErr w:type="spellStart"/>
      <w:r w:rsidRPr="009B34A9">
        <w:rPr>
          <w:sz w:val="22"/>
          <w:szCs w:val="22"/>
        </w:rPr>
        <w:t>skills</w:t>
      </w:r>
      <w:proofErr w:type="spellEnd"/>
      <w:r w:rsidRPr="009B34A9">
        <w:rPr>
          <w:sz w:val="22"/>
          <w:szCs w:val="22"/>
        </w:rPr>
        <w:t xml:space="preserve">, </w:t>
      </w:r>
      <w:proofErr w:type="spellStart"/>
      <w:r w:rsidRPr="009B34A9">
        <w:rPr>
          <w:sz w:val="22"/>
          <w:szCs w:val="22"/>
        </w:rPr>
        <w:t>digita</w:t>
      </w:r>
      <w:r>
        <w:rPr>
          <w:sz w:val="22"/>
          <w:szCs w:val="22"/>
        </w:rPr>
        <w:t>l</w:t>
      </w:r>
      <w:proofErr w:type="spellEnd"/>
      <w:r>
        <w:rPr>
          <w:sz w:val="22"/>
          <w:szCs w:val="22"/>
        </w:rPr>
        <w:t xml:space="preserve"> </w:t>
      </w:r>
      <w:proofErr w:type="spellStart"/>
      <w:r>
        <w:rPr>
          <w:sz w:val="22"/>
          <w:szCs w:val="22"/>
        </w:rPr>
        <w:t>literacy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programming</w:t>
      </w:r>
      <w:proofErr w:type="spellEnd"/>
      <w:r>
        <w:rPr>
          <w:sz w:val="22"/>
          <w:szCs w:val="22"/>
        </w:rPr>
        <w:t xml:space="preserve"> self </w:t>
      </w:r>
      <w:proofErr w:type="spellStart"/>
      <w:r w:rsidRPr="009B34A9">
        <w:rPr>
          <w:sz w:val="22"/>
          <w:szCs w:val="22"/>
        </w:rPr>
        <w:t>efficacy</w:t>
      </w:r>
      <w:proofErr w:type="spellEnd"/>
      <w:r w:rsidRPr="009B34A9">
        <w:rPr>
          <w:sz w:val="22"/>
          <w:szCs w:val="22"/>
        </w:rPr>
        <w:t xml:space="preserve"> of </w:t>
      </w:r>
      <w:proofErr w:type="spellStart"/>
      <w:r w:rsidRPr="009B34A9">
        <w:rPr>
          <w:sz w:val="22"/>
          <w:szCs w:val="22"/>
        </w:rPr>
        <w:t>associate</w:t>
      </w:r>
      <w:proofErr w:type="spellEnd"/>
      <w:r w:rsidRPr="009B34A9">
        <w:rPr>
          <w:sz w:val="22"/>
          <w:szCs w:val="22"/>
        </w:rPr>
        <w:t xml:space="preserve"> </w:t>
      </w:r>
      <w:proofErr w:type="spellStart"/>
      <w:r w:rsidRPr="009B34A9">
        <w:rPr>
          <w:sz w:val="22"/>
          <w:szCs w:val="22"/>
        </w:rPr>
        <w:t>degree</w:t>
      </w:r>
      <w:proofErr w:type="spellEnd"/>
      <w:r w:rsidRPr="009B34A9">
        <w:rPr>
          <w:sz w:val="22"/>
          <w:szCs w:val="22"/>
        </w:rPr>
        <w:t xml:space="preserve"> </w:t>
      </w:r>
      <w:proofErr w:type="spellStart"/>
      <w:r w:rsidRPr="009B34A9">
        <w:rPr>
          <w:sz w:val="22"/>
          <w:szCs w:val="22"/>
        </w:rPr>
        <w:t>students</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research</w:t>
      </w:r>
      <w:proofErr w:type="spellEnd"/>
      <w:r w:rsidRPr="009B34A9">
        <w:rPr>
          <w:sz w:val="22"/>
          <w:szCs w:val="22"/>
        </w:rPr>
        <w:t xml:space="preserve"> </w:t>
      </w:r>
      <w:proofErr w:type="spellStart"/>
      <w:r w:rsidRPr="009B34A9">
        <w:rPr>
          <w:sz w:val="22"/>
          <w:szCs w:val="22"/>
        </w:rPr>
        <w:t>was</w:t>
      </w:r>
      <w:proofErr w:type="spellEnd"/>
      <w:r w:rsidRPr="009B34A9">
        <w:rPr>
          <w:sz w:val="22"/>
          <w:szCs w:val="22"/>
        </w:rPr>
        <w:t xml:space="preserve"> </w:t>
      </w:r>
      <w:proofErr w:type="spellStart"/>
      <w:r w:rsidRPr="009B34A9">
        <w:rPr>
          <w:sz w:val="22"/>
          <w:szCs w:val="22"/>
        </w:rPr>
        <w:t>carried</w:t>
      </w:r>
      <w:proofErr w:type="spellEnd"/>
      <w:r w:rsidRPr="009B34A9">
        <w:rPr>
          <w:sz w:val="22"/>
          <w:szCs w:val="22"/>
        </w:rPr>
        <w:t xml:space="preserve"> </w:t>
      </w:r>
      <w:proofErr w:type="spellStart"/>
      <w:r w:rsidRPr="009B34A9">
        <w:rPr>
          <w:sz w:val="22"/>
          <w:szCs w:val="22"/>
        </w:rPr>
        <w:t>out</w:t>
      </w:r>
      <w:proofErr w:type="spellEnd"/>
      <w:r w:rsidRPr="009B34A9">
        <w:rPr>
          <w:sz w:val="22"/>
          <w:szCs w:val="22"/>
        </w:rPr>
        <w:t xml:space="preserve"> </w:t>
      </w:r>
      <w:proofErr w:type="spellStart"/>
      <w:r w:rsidRPr="009B34A9">
        <w:rPr>
          <w:sz w:val="22"/>
          <w:szCs w:val="22"/>
        </w:rPr>
        <w:t>with</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survey</w:t>
      </w:r>
      <w:proofErr w:type="spellEnd"/>
      <w:r w:rsidRPr="009B34A9">
        <w:rPr>
          <w:sz w:val="22"/>
          <w:szCs w:val="22"/>
        </w:rPr>
        <w:t xml:space="preserve"> </w:t>
      </w:r>
      <w:proofErr w:type="spellStart"/>
      <w:r w:rsidRPr="009B34A9">
        <w:rPr>
          <w:sz w:val="22"/>
          <w:szCs w:val="22"/>
        </w:rPr>
        <w:t>method</w:t>
      </w:r>
      <w:proofErr w:type="spellEnd"/>
      <w:r w:rsidRPr="009B34A9">
        <w:rPr>
          <w:sz w:val="22"/>
          <w:szCs w:val="22"/>
        </w:rPr>
        <w:t xml:space="preserve">, </w:t>
      </w:r>
      <w:proofErr w:type="spellStart"/>
      <w:r w:rsidRPr="009B34A9">
        <w:rPr>
          <w:sz w:val="22"/>
          <w:szCs w:val="22"/>
        </w:rPr>
        <w:t>which</w:t>
      </w:r>
      <w:proofErr w:type="spellEnd"/>
      <w:r w:rsidRPr="009B34A9">
        <w:rPr>
          <w:sz w:val="22"/>
          <w:szCs w:val="22"/>
        </w:rPr>
        <w:t xml:space="preserve"> is </w:t>
      </w:r>
      <w:proofErr w:type="spellStart"/>
      <w:r w:rsidRPr="009B34A9">
        <w:rPr>
          <w:sz w:val="22"/>
          <w:szCs w:val="22"/>
        </w:rPr>
        <w:t>among</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quantitative</w:t>
      </w:r>
      <w:proofErr w:type="spellEnd"/>
      <w:r w:rsidRPr="009B34A9">
        <w:rPr>
          <w:sz w:val="22"/>
          <w:szCs w:val="22"/>
        </w:rPr>
        <w:t xml:space="preserve"> </w:t>
      </w:r>
      <w:proofErr w:type="spellStart"/>
      <w:r w:rsidRPr="009B34A9">
        <w:rPr>
          <w:sz w:val="22"/>
          <w:szCs w:val="22"/>
        </w:rPr>
        <w:t>researches</w:t>
      </w:r>
      <w:proofErr w:type="spellEnd"/>
      <w:r w:rsidRPr="009B34A9">
        <w:rPr>
          <w:sz w:val="22"/>
          <w:szCs w:val="22"/>
        </w:rPr>
        <w:t xml:space="preserve">. </w:t>
      </w:r>
      <w:proofErr w:type="spellStart"/>
      <w:r w:rsidRPr="009B34A9">
        <w:rPr>
          <w:sz w:val="22"/>
          <w:szCs w:val="22"/>
        </w:rPr>
        <w:t>In</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study</w:t>
      </w:r>
      <w:proofErr w:type="spellEnd"/>
      <w:r w:rsidRPr="009B34A9">
        <w:rPr>
          <w:sz w:val="22"/>
          <w:szCs w:val="22"/>
        </w:rPr>
        <w:t xml:space="preserve">, </w:t>
      </w:r>
      <w:proofErr w:type="gramStart"/>
      <w:r w:rsidRPr="009B34A9">
        <w:rPr>
          <w:sz w:val="22"/>
          <w:szCs w:val="22"/>
        </w:rPr>
        <w:t>data</w:t>
      </w:r>
      <w:proofErr w:type="gramEnd"/>
      <w:r w:rsidRPr="009B34A9">
        <w:rPr>
          <w:sz w:val="22"/>
          <w:szCs w:val="22"/>
        </w:rPr>
        <w:t xml:space="preserve"> </w:t>
      </w:r>
      <w:proofErr w:type="spellStart"/>
      <w:r w:rsidRPr="009B34A9">
        <w:rPr>
          <w:sz w:val="22"/>
          <w:szCs w:val="22"/>
        </w:rPr>
        <w:t>were</w:t>
      </w:r>
      <w:proofErr w:type="spellEnd"/>
      <w:r w:rsidRPr="009B34A9">
        <w:rPr>
          <w:sz w:val="22"/>
          <w:szCs w:val="22"/>
        </w:rPr>
        <w:t xml:space="preserve"> </w:t>
      </w:r>
      <w:proofErr w:type="spellStart"/>
      <w:r w:rsidRPr="009B34A9">
        <w:rPr>
          <w:sz w:val="22"/>
          <w:szCs w:val="22"/>
        </w:rPr>
        <w:t>collected</w:t>
      </w:r>
      <w:proofErr w:type="spellEnd"/>
      <w:r w:rsidRPr="009B34A9">
        <w:rPr>
          <w:sz w:val="22"/>
          <w:szCs w:val="22"/>
        </w:rPr>
        <w:t xml:space="preserve"> </w:t>
      </w:r>
      <w:proofErr w:type="spellStart"/>
      <w:r w:rsidRPr="009B34A9">
        <w:rPr>
          <w:sz w:val="22"/>
          <w:szCs w:val="22"/>
        </w:rPr>
        <w:t>through</w:t>
      </w:r>
      <w:proofErr w:type="spellEnd"/>
      <w:r w:rsidRPr="009B34A9">
        <w:rPr>
          <w:sz w:val="22"/>
          <w:szCs w:val="22"/>
        </w:rPr>
        <w:t xml:space="preserve"> </w:t>
      </w:r>
      <w:proofErr w:type="spellStart"/>
      <w:r w:rsidRPr="009B34A9">
        <w:rPr>
          <w:sz w:val="22"/>
          <w:szCs w:val="22"/>
        </w:rPr>
        <w:t>cross-sectional</w:t>
      </w:r>
      <w:proofErr w:type="spellEnd"/>
      <w:r w:rsidRPr="009B34A9">
        <w:rPr>
          <w:sz w:val="22"/>
          <w:szCs w:val="22"/>
        </w:rPr>
        <w:t xml:space="preserve"> </w:t>
      </w:r>
      <w:proofErr w:type="spellStart"/>
      <w:r w:rsidRPr="009B34A9">
        <w:rPr>
          <w:sz w:val="22"/>
          <w:szCs w:val="22"/>
        </w:rPr>
        <w:t>survey</w:t>
      </w:r>
      <w:proofErr w:type="spellEnd"/>
      <w:r w:rsidRPr="009B34A9">
        <w:rPr>
          <w:sz w:val="22"/>
          <w:szCs w:val="22"/>
        </w:rPr>
        <w:t xml:space="preserve">, since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views</w:t>
      </w:r>
      <w:proofErr w:type="spellEnd"/>
      <w:r w:rsidRPr="009B34A9">
        <w:rPr>
          <w:sz w:val="22"/>
          <w:szCs w:val="22"/>
        </w:rPr>
        <w:t xml:space="preserve"> of a </w:t>
      </w:r>
      <w:proofErr w:type="spellStart"/>
      <w:r w:rsidRPr="009B34A9">
        <w:rPr>
          <w:sz w:val="22"/>
          <w:szCs w:val="22"/>
        </w:rPr>
        <w:t>group</w:t>
      </w:r>
      <w:proofErr w:type="spellEnd"/>
      <w:r w:rsidRPr="009B34A9">
        <w:rPr>
          <w:sz w:val="22"/>
          <w:szCs w:val="22"/>
        </w:rPr>
        <w:t xml:space="preserve"> </w:t>
      </w:r>
      <w:proofErr w:type="spellStart"/>
      <w:r w:rsidRPr="009B34A9">
        <w:rPr>
          <w:sz w:val="22"/>
          <w:szCs w:val="22"/>
        </w:rPr>
        <w:t>were</w:t>
      </w:r>
      <w:proofErr w:type="spellEnd"/>
      <w:r w:rsidRPr="009B34A9">
        <w:rPr>
          <w:sz w:val="22"/>
          <w:szCs w:val="22"/>
        </w:rPr>
        <w:t xml:space="preserve"> </w:t>
      </w:r>
      <w:proofErr w:type="spellStart"/>
      <w:r w:rsidRPr="009B34A9">
        <w:rPr>
          <w:sz w:val="22"/>
          <w:szCs w:val="22"/>
        </w:rPr>
        <w:t>revealed</w:t>
      </w:r>
      <w:proofErr w:type="spellEnd"/>
      <w:r w:rsidRPr="009B34A9">
        <w:rPr>
          <w:sz w:val="22"/>
          <w:szCs w:val="22"/>
        </w:rPr>
        <w:t xml:space="preserve"> </w:t>
      </w:r>
      <w:proofErr w:type="spellStart"/>
      <w:r w:rsidRPr="009B34A9">
        <w:rPr>
          <w:sz w:val="22"/>
          <w:szCs w:val="22"/>
        </w:rPr>
        <w:t>instantly</w:t>
      </w:r>
      <w:proofErr w:type="spellEnd"/>
      <w:r w:rsidRPr="009B34A9">
        <w:rPr>
          <w:sz w:val="22"/>
          <w:szCs w:val="22"/>
        </w:rPr>
        <w:t xml:space="preserve"> </w:t>
      </w:r>
      <w:proofErr w:type="spellStart"/>
      <w:r w:rsidRPr="009B34A9">
        <w:rPr>
          <w:sz w:val="22"/>
          <w:szCs w:val="22"/>
        </w:rPr>
        <w:t>without</w:t>
      </w:r>
      <w:proofErr w:type="spellEnd"/>
      <w:r w:rsidRPr="009B34A9">
        <w:rPr>
          <w:sz w:val="22"/>
          <w:szCs w:val="22"/>
        </w:rPr>
        <w:t xml:space="preserve"> </w:t>
      </w:r>
      <w:proofErr w:type="spellStart"/>
      <w:r w:rsidRPr="009B34A9">
        <w:rPr>
          <w:sz w:val="22"/>
          <w:szCs w:val="22"/>
        </w:rPr>
        <w:t>spreading</w:t>
      </w:r>
      <w:proofErr w:type="spellEnd"/>
      <w:r w:rsidRPr="009B34A9">
        <w:rPr>
          <w:sz w:val="22"/>
          <w:szCs w:val="22"/>
        </w:rPr>
        <w:t xml:space="preserve"> </w:t>
      </w:r>
      <w:proofErr w:type="spellStart"/>
      <w:r w:rsidRPr="009B34A9">
        <w:rPr>
          <w:sz w:val="22"/>
          <w:szCs w:val="22"/>
        </w:rPr>
        <w:t>to</w:t>
      </w:r>
      <w:proofErr w:type="spellEnd"/>
      <w:r w:rsidRPr="009B34A9">
        <w:rPr>
          <w:sz w:val="22"/>
          <w:szCs w:val="22"/>
        </w:rPr>
        <w:t xml:space="preserve"> a </w:t>
      </w:r>
      <w:proofErr w:type="spellStart"/>
      <w:r w:rsidRPr="009B34A9">
        <w:rPr>
          <w:sz w:val="22"/>
          <w:szCs w:val="22"/>
        </w:rPr>
        <w:t>certain</w:t>
      </w:r>
      <w:proofErr w:type="spellEnd"/>
      <w:r w:rsidRPr="009B34A9">
        <w:rPr>
          <w:sz w:val="22"/>
          <w:szCs w:val="22"/>
        </w:rPr>
        <w:t xml:space="preserve"> time. </w:t>
      </w:r>
      <w:proofErr w:type="spellStart"/>
      <w:r w:rsidRPr="009B34A9">
        <w:rPr>
          <w:sz w:val="22"/>
          <w:szCs w:val="22"/>
        </w:rPr>
        <w:t>Participants</w:t>
      </w:r>
      <w:proofErr w:type="spellEnd"/>
      <w:r w:rsidRPr="009B34A9">
        <w:rPr>
          <w:sz w:val="22"/>
          <w:szCs w:val="22"/>
        </w:rPr>
        <w:t xml:space="preserve"> </w:t>
      </w:r>
      <w:proofErr w:type="spellStart"/>
      <w:r w:rsidRPr="009B34A9">
        <w:rPr>
          <w:sz w:val="22"/>
          <w:szCs w:val="22"/>
        </w:rPr>
        <w:t>consist</w:t>
      </w:r>
      <w:proofErr w:type="spellEnd"/>
      <w:r w:rsidRPr="009B34A9">
        <w:rPr>
          <w:sz w:val="22"/>
          <w:szCs w:val="22"/>
        </w:rPr>
        <w:t xml:space="preserve"> of a total of 112 </w:t>
      </w:r>
      <w:proofErr w:type="spellStart"/>
      <w:r w:rsidRPr="009B34A9">
        <w:rPr>
          <w:sz w:val="22"/>
          <w:szCs w:val="22"/>
        </w:rPr>
        <w:t>students</w:t>
      </w:r>
      <w:proofErr w:type="spellEnd"/>
      <w:r w:rsidRPr="009B34A9">
        <w:rPr>
          <w:sz w:val="22"/>
          <w:szCs w:val="22"/>
        </w:rPr>
        <w:t xml:space="preserve">, 21 </w:t>
      </w:r>
      <w:proofErr w:type="spellStart"/>
      <w:r w:rsidRPr="009B34A9">
        <w:rPr>
          <w:sz w:val="22"/>
          <w:szCs w:val="22"/>
        </w:rPr>
        <w:t>female</w:t>
      </w:r>
      <w:proofErr w:type="spellEnd"/>
      <w:r w:rsidRPr="009B34A9">
        <w:rPr>
          <w:sz w:val="22"/>
          <w:szCs w:val="22"/>
        </w:rPr>
        <w:t xml:space="preserve"> </w:t>
      </w:r>
      <w:proofErr w:type="spellStart"/>
      <w:r w:rsidRPr="009B34A9">
        <w:rPr>
          <w:sz w:val="22"/>
          <w:szCs w:val="22"/>
        </w:rPr>
        <w:t>and</w:t>
      </w:r>
      <w:proofErr w:type="spellEnd"/>
      <w:r w:rsidRPr="009B34A9">
        <w:rPr>
          <w:sz w:val="22"/>
          <w:szCs w:val="22"/>
        </w:rPr>
        <w:t xml:space="preserve"> 91 </w:t>
      </w:r>
      <w:proofErr w:type="spellStart"/>
      <w:r w:rsidRPr="009B34A9">
        <w:rPr>
          <w:sz w:val="22"/>
          <w:szCs w:val="22"/>
        </w:rPr>
        <w:t>male</w:t>
      </w:r>
      <w:proofErr w:type="spellEnd"/>
      <w:r w:rsidRPr="009B34A9">
        <w:rPr>
          <w:sz w:val="22"/>
          <w:szCs w:val="22"/>
        </w:rPr>
        <w:t xml:space="preserve">, </w:t>
      </w:r>
      <w:proofErr w:type="spellStart"/>
      <w:r w:rsidRPr="009B34A9">
        <w:rPr>
          <w:sz w:val="22"/>
          <w:szCs w:val="22"/>
        </w:rPr>
        <w:t>studying</w:t>
      </w:r>
      <w:proofErr w:type="spellEnd"/>
      <w:r w:rsidRPr="009B34A9">
        <w:rPr>
          <w:sz w:val="22"/>
          <w:szCs w:val="22"/>
        </w:rPr>
        <w:t xml:space="preserve"> at </w:t>
      </w:r>
      <w:proofErr w:type="spellStart"/>
      <w:r w:rsidRPr="009B34A9">
        <w:rPr>
          <w:sz w:val="22"/>
          <w:szCs w:val="22"/>
        </w:rPr>
        <w:t>Vocational</w:t>
      </w:r>
      <w:proofErr w:type="spellEnd"/>
      <w:r w:rsidRPr="009B34A9">
        <w:rPr>
          <w:sz w:val="22"/>
          <w:szCs w:val="22"/>
        </w:rPr>
        <w:t xml:space="preserve"> Schools of Ordu </w:t>
      </w:r>
      <w:proofErr w:type="spellStart"/>
      <w:r w:rsidRPr="009B34A9">
        <w:rPr>
          <w:sz w:val="22"/>
          <w:szCs w:val="22"/>
        </w:rPr>
        <w:t>University</w:t>
      </w:r>
      <w:proofErr w:type="spellEnd"/>
      <w:r w:rsidRPr="009B34A9">
        <w:rPr>
          <w:sz w:val="22"/>
          <w:szCs w:val="22"/>
        </w:rPr>
        <w:t xml:space="preserve"> </w:t>
      </w:r>
      <w:proofErr w:type="spellStart"/>
      <w:r w:rsidRPr="009B34A9">
        <w:rPr>
          <w:sz w:val="22"/>
          <w:szCs w:val="22"/>
        </w:rPr>
        <w:t>and</w:t>
      </w:r>
      <w:proofErr w:type="spellEnd"/>
      <w:r w:rsidRPr="009B34A9">
        <w:rPr>
          <w:sz w:val="22"/>
          <w:szCs w:val="22"/>
        </w:rPr>
        <w:t xml:space="preserve"> Zonguldak Bülent Ecevit </w:t>
      </w:r>
      <w:proofErr w:type="spellStart"/>
      <w:r w:rsidRPr="009B34A9">
        <w:rPr>
          <w:sz w:val="22"/>
          <w:szCs w:val="22"/>
        </w:rPr>
        <w:t>University</w:t>
      </w:r>
      <w:proofErr w:type="spellEnd"/>
      <w:r w:rsidRPr="009B34A9">
        <w:rPr>
          <w:sz w:val="22"/>
          <w:szCs w:val="22"/>
        </w:rPr>
        <w:t xml:space="preserve">. </w:t>
      </w:r>
      <w:proofErr w:type="spellStart"/>
      <w:r w:rsidRPr="009B34A9">
        <w:rPr>
          <w:sz w:val="22"/>
          <w:szCs w:val="22"/>
        </w:rPr>
        <w:t>While</w:t>
      </w:r>
      <w:proofErr w:type="spellEnd"/>
      <w:r w:rsidRPr="009B34A9">
        <w:rPr>
          <w:sz w:val="22"/>
          <w:szCs w:val="22"/>
        </w:rPr>
        <w:t xml:space="preserve"> 79 </w:t>
      </w:r>
      <w:proofErr w:type="spellStart"/>
      <w:r w:rsidRPr="009B34A9">
        <w:rPr>
          <w:sz w:val="22"/>
          <w:szCs w:val="22"/>
        </w:rPr>
        <w:t>students</w:t>
      </w:r>
      <w:proofErr w:type="spellEnd"/>
      <w:r w:rsidRPr="009B34A9">
        <w:rPr>
          <w:sz w:val="22"/>
          <w:szCs w:val="22"/>
        </w:rPr>
        <w:t xml:space="preserve"> </w:t>
      </w:r>
      <w:proofErr w:type="spellStart"/>
      <w:r w:rsidRPr="009B34A9">
        <w:rPr>
          <w:sz w:val="22"/>
          <w:szCs w:val="22"/>
        </w:rPr>
        <w:t>among</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participants</w:t>
      </w:r>
      <w:proofErr w:type="spellEnd"/>
      <w:r w:rsidRPr="009B34A9">
        <w:rPr>
          <w:sz w:val="22"/>
          <w:szCs w:val="22"/>
        </w:rPr>
        <w:t xml:space="preserve"> </w:t>
      </w:r>
      <w:proofErr w:type="spellStart"/>
      <w:r w:rsidRPr="009B34A9">
        <w:rPr>
          <w:sz w:val="22"/>
          <w:szCs w:val="22"/>
        </w:rPr>
        <w:t>are</w:t>
      </w:r>
      <w:proofErr w:type="spellEnd"/>
      <w:r w:rsidRPr="009B34A9">
        <w:rPr>
          <w:sz w:val="22"/>
          <w:szCs w:val="22"/>
        </w:rPr>
        <w:t xml:space="preserve"> </w:t>
      </w:r>
      <w:proofErr w:type="spellStart"/>
      <w:r w:rsidRPr="009B34A9">
        <w:rPr>
          <w:sz w:val="22"/>
          <w:szCs w:val="22"/>
        </w:rPr>
        <w:t>studying</w:t>
      </w:r>
      <w:proofErr w:type="spellEnd"/>
      <w:r w:rsidRPr="009B34A9">
        <w:rPr>
          <w:sz w:val="22"/>
          <w:szCs w:val="22"/>
        </w:rPr>
        <w:t xml:space="preserve"> in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first</w:t>
      </w:r>
      <w:proofErr w:type="spellEnd"/>
      <w:r w:rsidRPr="009B34A9">
        <w:rPr>
          <w:sz w:val="22"/>
          <w:szCs w:val="22"/>
        </w:rPr>
        <w:t xml:space="preserve"> </w:t>
      </w:r>
      <w:proofErr w:type="spellStart"/>
      <w:r w:rsidRPr="009B34A9">
        <w:rPr>
          <w:sz w:val="22"/>
          <w:szCs w:val="22"/>
        </w:rPr>
        <w:t>year</w:t>
      </w:r>
      <w:proofErr w:type="spellEnd"/>
      <w:r w:rsidRPr="009B34A9">
        <w:rPr>
          <w:sz w:val="22"/>
          <w:szCs w:val="22"/>
        </w:rPr>
        <w:t xml:space="preserve">, 33 </w:t>
      </w:r>
      <w:proofErr w:type="spellStart"/>
      <w:r w:rsidRPr="009B34A9">
        <w:rPr>
          <w:sz w:val="22"/>
          <w:szCs w:val="22"/>
        </w:rPr>
        <w:t>students</w:t>
      </w:r>
      <w:proofErr w:type="spellEnd"/>
      <w:r w:rsidRPr="009B34A9">
        <w:rPr>
          <w:sz w:val="22"/>
          <w:szCs w:val="22"/>
        </w:rPr>
        <w:t xml:space="preserve"> </w:t>
      </w:r>
      <w:proofErr w:type="spellStart"/>
      <w:r w:rsidRPr="009B34A9">
        <w:rPr>
          <w:sz w:val="22"/>
          <w:szCs w:val="22"/>
        </w:rPr>
        <w:t>are</w:t>
      </w:r>
      <w:proofErr w:type="spellEnd"/>
      <w:r w:rsidRPr="009B34A9">
        <w:rPr>
          <w:sz w:val="22"/>
          <w:szCs w:val="22"/>
        </w:rPr>
        <w:t xml:space="preserve"> </w:t>
      </w:r>
      <w:proofErr w:type="spellStart"/>
      <w:r w:rsidRPr="009B34A9">
        <w:rPr>
          <w:sz w:val="22"/>
          <w:szCs w:val="22"/>
        </w:rPr>
        <w:t>studying</w:t>
      </w:r>
      <w:proofErr w:type="spellEnd"/>
      <w:r w:rsidRPr="009B34A9">
        <w:rPr>
          <w:sz w:val="22"/>
          <w:szCs w:val="22"/>
        </w:rPr>
        <w:t xml:space="preserve"> in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second</w:t>
      </w:r>
      <w:proofErr w:type="spellEnd"/>
      <w:r w:rsidRPr="009B34A9">
        <w:rPr>
          <w:sz w:val="22"/>
          <w:szCs w:val="22"/>
        </w:rPr>
        <w:t xml:space="preserve"> </w:t>
      </w:r>
      <w:proofErr w:type="spellStart"/>
      <w:r w:rsidRPr="009B34A9">
        <w:rPr>
          <w:sz w:val="22"/>
          <w:szCs w:val="22"/>
        </w:rPr>
        <w:t>year</w:t>
      </w:r>
      <w:proofErr w:type="spellEnd"/>
      <w:r w:rsidRPr="009B34A9">
        <w:rPr>
          <w:sz w:val="22"/>
          <w:szCs w:val="22"/>
        </w:rPr>
        <w:t xml:space="preserve">. </w:t>
      </w:r>
      <w:proofErr w:type="spellStart"/>
      <w:r w:rsidRPr="009B34A9">
        <w:rPr>
          <w:sz w:val="22"/>
          <w:szCs w:val="22"/>
        </w:rPr>
        <w:t>Normality</w:t>
      </w:r>
      <w:proofErr w:type="spellEnd"/>
      <w:r w:rsidRPr="009B34A9">
        <w:rPr>
          <w:sz w:val="22"/>
          <w:szCs w:val="22"/>
        </w:rPr>
        <w:t xml:space="preserve"> test </w:t>
      </w:r>
      <w:proofErr w:type="spellStart"/>
      <w:r w:rsidRPr="009B34A9">
        <w:rPr>
          <w:sz w:val="22"/>
          <w:szCs w:val="22"/>
        </w:rPr>
        <w:t>was</w:t>
      </w:r>
      <w:proofErr w:type="spellEnd"/>
      <w:r w:rsidRPr="009B34A9">
        <w:rPr>
          <w:sz w:val="22"/>
          <w:szCs w:val="22"/>
        </w:rPr>
        <w:t xml:space="preserve"> </w:t>
      </w:r>
      <w:proofErr w:type="spellStart"/>
      <w:r w:rsidRPr="009B34A9">
        <w:rPr>
          <w:sz w:val="22"/>
          <w:szCs w:val="22"/>
        </w:rPr>
        <w:t>performed</w:t>
      </w:r>
      <w:proofErr w:type="spellEnd"/>
      <w:r w:rsidRPr="009B34A9">
        <w:rPr>
          <w:sz w:val="22"/>
          <w:szCs w:val="22"/>
        </w:rPr>
        <w:t xml:space="preserve"> on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collected</w:t>
      </w:r>
      <w:proofErr w:type="spellEnd"/>
      <w:r w:rsidRPr="009B34A9">
        <w:rPr>
          <w:sz w:val="22"/>
          <w:szCs w:val="22"/>
        </w:rPr>
        <w:t xml:space="preserve"> </w:t>
      </w:r>
      <w:proofErr w:type="gramStart"/>
      <w:r w:rsidRPr="009B34A9">
        <w:rPr>
          <w:sz w:val="22"/>
          <w:szCs w:val="22"/>
        </w:rPr>
        <w:t>data</w:t>
      </w:r>
      <w:proofErr w:type="gramEnd"/>
      <w:r w:rsidRPr="009B34A9">
        <w:rPr>
          <w:sz w:val="22"/>
          <w:szCs w:val="22"/>
        </w:rPr>
        <w:t xml:space="preserve"> </w:t>
      </w:r>
      <w:proofErr w:type="spellStart"/>
      <w:r w:rsidRPr="009B34A9">
        <w:rPr>
          <w:sz w:val="22"/>
          <w:szCs w:val="22"/>
        </w:rPr>
        <w:t>and</w:t>
      </w:r>
      <w:proofErr w:type="spellEnd"/>
      <w:r w:rsidRPr="009B34A9">
        <w:rPr>
          <w:sz w:val="22"/>
          <w:szCs w:val="22"/>
        </w:rPr>
        <w:t xml:space="preserve"> it </w:t>
      </w:r>
      <w:proofErr w:type="spellStart"/>
      <w:r w:rsidRPr="009B34A9">
        <w:rPr>
          <w:sz w:val="22"/>
          <w:szCs w:val="22"/>
        </w:rPr>
        <w:t>was</w:t>
      </w:r>
      <w:proofErr w:type="spellEnd"/>
      <w:r w:rsidRPr="009B34A9">
        <w:rPr>
          <w:sz w:val="22"/>
          <w:szCs w:val="22"/>
        </w:rPr>
        <w:t xml:space="preserve"> </w:t>
      </w:r>
      <w:proofErr w:type="spellStart"/>
      <w:r w:rsidRPr="009B34A9">
        <w:rPr>
          <w:sz w:val="22"/>
          <w:szCs w:val="22"/>
        </w:rPr>
        <w:t>seen</w:t>
      </w:r>
      <w:proofErr w:type="spellEnd"/>
      <w:r w:rsidRPr="009B34A9">
        <w:rPr>
          <w:sz w:val="22"/>
          <w:szCs w:val="22"/>
        </w:rPr>
        <w:t xml:space="preserve"> </w:t>
      </w:r>
      <w:proofErr w:type="spellStart"/>
      <w:r w:rsidRPr="009B34A9">
        <w:rPr>
          <w:sz w:val="22"/>
          <w:szCs w:val="22"/>
        </w:rPr>
        <w:t>that</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data </w:t>
      </w:r>
      <w:proofErr w:type="spellStart"/>
      <w:r w:rsidRPr="009B34A9">
        <w:rPr>
          <w:sz w:val="22"/>
          <w:szCs w:val="22"/>
        </w:rPr>
        <w:t>did</w:t>
      </w:r>
      <w:proofErr w:type="spellEnd"/>
      <w:r w:rsidRPr="009B34A9">
        <w:rPr>
          <w:sz w:val="22"/>
          <w:szCs w:val="22"/>
        </w:rPr>
        <w:t xml:space="preserve"> not </w:t>
      </w:r>
      <w:proofErr w:type="spellStart"/>
      <w:r w:rsidRPr="009B34A9">
        <w:rPr>
          <w:sz w:val="22"/>
          <w:szCs w:val="22"/>
        </w:rPr>
        <w:t>show</w:t>
      </w:r>
      <w:proofErr w:type="spellEnd"/>
      <w:r w:rsidRPr="009B34A9">
        <w:rPr>
          <w:sz w:val="22"/>
          <w:szCs w:val="22"/>
        </w:rPr>
        <w:t xml:space="preserve"> normal </w:t>
      </w:r>
      <w:proofErr w:type="spellStart"/>
      <w:r w:rsidRPr="009B34A9">
        <w:rPr>
          <w:sz w:val="22"/>
          <w:szCs w:val="22"/>
        </w:rPr>
        <w:t>distribution</w:t>
      </w:r>
      <w:proofErr w:type="spellEnd"/>
      <w:r w:rsidRPr="009B34A9">
        <w:rPr>
          <w:sz w:val="22"/>
          <w:szCs w:val="22"/>
        </w:rPr>
        <w:t xml:space="preserve">. For </w:t>
      </w:r>
      <w:proofErr w:type="spellStart"/>
      <w:r w:rsidRPr="009B34A9">
        <w:rPr>
          <w:sz w:val="22"/>
          <w:szCs w:val="22"/>
        </w:rPr>
        <w:t>this</w:t>
      </w:r>
      <w:proofErr w:type="spellEnd"/>
      <w:r w:rsidRPr="009B34A9">
        <w:rPr>
          <w:sz w:val="22"/>
          <w:szCs w:val="22"/>
        </w:rPr>
        <w:t xml:space="preserve"> </w:t>
      </w:r>
      <w:proofErr w:type="spellStart"/>
      <w:r w:rsidRPr="009B34A9">
        <w:rPr>
          <w:sz w:val="22"/>
          <w:szCs w:val="22"/>
        </w:rPr>
        <w:t>reason</w:t>
      </w:r>
      <w:proofErr w:type="spellEnd"/>
      <w:r w:rsidRPr="009B34A9">
        <w:rPr>
          <w:sz w:val="22"/>
          <w:szCs w:val="22"/>
        </w:rPr>
        <w:t xml:space="preserve">, </w:t>
      </w:r>
      <w:proofErr w:type="spellStart"/>
      <w:r w:rsidRPr="009B34A9">
        <w:rPr>
          <w:sz w:val="22"/>
          <w:szCs w:val="22"/>
        </w:rPr>
        <w:t>Spearman</w:t>
      </w:r>
      <w:proofErr w:type="spellEnd"/>
      <w:r w:rsidRPr="009B34A9">
        <w:rPr>
          <w:sz w:val="22"/>
          <w:szCs w:val="22"/>
        </w:rPr>
        <w:t xml:space="preserve"> </w:t>
      </w:r>
      <w:proofErr w:type="spellStart"/>
      <w:r w:rsidRPr="009B34A9">
        <w:rPr>
          <w:sz w:val="22"/>
          <w:szCs w:val="22"/>
        </w:rPr>
        <w:t>correlation</w:t>
      </w:r>
      <w:proofErr w:type="spellEnd"/>
      <w:r w:rsidRPr="009B34A9">
        <w:rPr>
          <w:sz w:val="22"/>
          <w:szCs w:val="22"/>
        </w:rPr>
        <w:t xml:space="preserve"> test </w:t>
      </w:r>
      <w:proofErr w:type="spellStart"/>
      <w:r w:rsidRPr="009B34A9">
        <w:rPr>
          <w:sz w:val="22"/>
          <w:szCs w:val="22"/>
        </w:rPr>
        <w:t>was</w:t>
      </w:r>
      <w:proofErr w:type="spellEnd"/>
      <w:r w:rsidRPr="009B34A9">
        <w:rPr>
          <w:sz w:val="22"/>
          <w:szCs w:val="22"/>
        </w:rPr>
        <w:t xml:space="preserve"> </w:t>
      </w:r>
      <w:proofErr w:type="spellStart"/>
      <w:r w:rsidRPr="009B34A9">
        <w:rPr>
          <w:sz w:val="22"/>
          <w:szCs w:val="22"/>
        </w:rPr>
        <w:t>applied</w:t>
      </w:r>
      <w:proofErr w:type="spellEnd"/>
      <w:r w:rsidRPr="009B34A9">
        <w:rPr>
          <w:sz w:val="22"/>
          <w:szCs w:val="22"/>
        </w:rPr>
        <w:t xml:space="preserve"> </w:t>
      </w:r>
      <w:proofErr w:type="spellStart"/>
      <w:r w:rsidRPr="009B34A9">
        <w:rPr>
          <w:sz w:val="22"/>
          <w:szCs w:val="22"/>
        </w:rPr>
        <w:t>to</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gramStart"/>
      <w:r w:rsidRPr="009B34A9">
        <w:rPr>
          <w:sz w:val="22"/>
          <w:szCs w:val="22"/>
        </w:rPr>
        <w:t>data</w:t>
      </w:r>
      <w:proofErr w:type="gramEnd"/>
      <w:r w:rsidRPr="009B34A9">
        <w:rPr>
          <w:sz w:val="22"/>
          <w:szCs w:val="22"/>
        </w:rPr>
        <w:t xml:space="preserve"> in </w:t>
      </w:r>
      <w:proofErr w:type="spellStart"/>
      <w:r w:rsidRPr="009B34A9">
        <w:rPr>
          <w:sz w:val="22"/>
          <w:szCs w:val="22"/>
        </w:rPr>
        <w:t>order</w:t>
      </w:r>
      <w:proofErr w:type="spellEnd"/>
      <w:r w:rsidRPr="009B34A9">
        <w:rPr>
          <w:sz w:val="22"/>
          <w:szCs w:val="22"/>
        </w:rPr>
        <w:t xml:space="preserve"> </w:t>
      </w:r>
      <w:proofErr w:type="spellStart"/>
      <w:r w:rsidRPr="009B34A9">
        <w:rPr>
          <w:sz w:val="22"/>
          <w:szCs w:val="22"/>
        </w:rPr>
        <w:t>to</w:t>
      </w:r>
      <w:proofErr w:type="spellEnd"/>
      <w:r w:rsidRPr="009B34A9">
        <w:rPr>
          <w:sz w:val="22"/>
          <w:szCs w:val="22"/>
        </w:rPr>
        <w:t xml:space="preserve"> </w:t>
      </w:r>
      <w:proofErr w:type="spellStart"/>
      <w:r w:rsidRPr="009B34A9">
        <w:rPr>
          <w:sz w:val="22"/>
          <w:szCs w:val="22"/>
        </w:rPr>
        <w:t>reveal</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relationship</w:t>
      </w:r>
      <w:proofErr w:type="spellEnd"/>
      <w:r w:rsidRPr="009B34A9">
        <w:rPr>
          <w:sz w:val="22"/>
          <w:szCs w:val="22"/>
        </w:rPr>
        <w:t xml:space="preserve"> </w:t>
      </w:r>
      <w:proofErr w:type="spellStart"/>
      <w:r w:rsidRPr="009B34A9">
        <w:rPr>
          <w:sz w:val="22"/>
          <w:szCs w:val="22"/>
        </w:rPr>
        <w:t>between</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three</w:t>
      </w:r>
      <w:proofErr w:type="spellEnd"/>
      <w:r w:rsidRPr="009B34A9">
        <w:rPr>
          <w:sz w:val="22"/>
          <w:szCs w:val="22"/>
        </w:rPr>
        <w:t xml:space="preserve"> </w:t>
      </w:r>
      <w:proofErr w:type="spellStart"/>
      <w:r w:rsidRPr="009B34A9">
        <w:rPr>
          <w:sz w:val="22"/>
          <w:szCs w:val="22"/>
        </w:rPr>
        <w:t>variables</w:t>
      </w:r>
      <w:proofErr w:type="spellEnd"/>
      <w:r w:rsidRPr="009B34A9">
        <w:rPr>
          <w:sz w:val="22"/>
          <w:szCs w:val="22"/>
        </w:rPr>
        <w:t xml:space="preserve">. </w:t>
      </w:r>
      <w:proofErr w:type="spellStart"/>
      <w:r w:rsidRPr="009B34A9">
        <w:rPr>
          <w:sz w:val="22"/>
          <w:szCs w:val="22"/>
        </w:rPr>
        <w:t>According</w:t>
      </w:r>
      <w:proofErr w:type="spellEnd"/>
      <w:r w:rsidRPr="009B34A9">
        <w:rPr>
          <w:sz w:val="22"/>
          <w:szCs w:val="22"/>
        </w:rPr>
        <w:t xml:space="preserve"> </w:t>
      </w:r>
      <w:proofErr w:type="spellStart"/>
      <w:r w:rsidRPr="009B34A9">
        <w:rPr>
          <w:sz w:val="22"/>
          <w:szCs w:val="22"/>
        </w:rPr>
        <w:t>to</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res</w:t>
      </w:r>
      <w:r w:rsidR="00CF22CA">
        <w:rPr>
          <w:sz w:val="22"/>
          <w:szCs w:val="22"/>
        </w:rPr>
        <w:t>earch</w:t>
      </w:r>
      <w:proofErr w:type="spellEnd"/>
      <w:r w:rsidR="00CF22CA">
        <w:rPr>
          <w:sz w:val="22"/>
          <w:szCs w:val="22"/>
        </w:rPr>
        <w:t xml:space="preserve"> </w:t>
      </w:r>
      <w:proofErr w:type="spellStart"/>
      <w:r w:rsidR="00CF22CA">
        <w:rPr>
          <w:sz w:val="22"/>
          <w:szCs w:val="22"/>
        </w:rPr>
        <w:t>results</w:t>
      </w:r>
      <w:proofErr w:type="spellEnd"/>
      <w:r w:rsidR="00CF22CA">
        <w:rPr>
          <w:sz w:val="22"/>
          <w:szCs w:val="22"/>
        </w:rPr>
        <w:t xml:space="preserve">; </w:t>
      </w:r>
      <w:proofErr w:type="spellStart"/>
      <w:r w:rsidR="00CF22CA">
        <w:rPr>
          <w:sz w:val="22"/>
          <w:szCs w:val="22"/>
        </w:rPr>
        <w:t>w</w:t>
      </w:r>
      <w:r w:rsidRPr="009B34A9">
        <w:rPr>
          <w:sz w:val="22"/>
          <w:szCs w:val="22"/>
        </w:rPr>
        <w:t>hile</w:t>
      </w:r>
      <w:proofErr w:type="spellEnd"/>
      <w:r w:rsidRPr="009B34A9">
        <w:rPr>
          <w:sz w:val="22"/>
          <w:szCs w:val="22"/>
        </w:rPr>
        <w:t xml:space="preserve"> </w:t>
      </w:r>
      <w:proofErr w:type="spellStart"/>
      <w:r w:rsidRPr="009B34A9">
        <w:rPr>
          <w:sz w:val="22"/>
          <w:szCs w:val="22"/>
        </w:rPr>
        <w:t>there</w:t>
      </w:r>
      <w:proofErr w:type="spellEnd"/>
      <w:r w:rsidRPr="009B34A9">
        <w:rPr>
          <w:sz w:val="22"/>
          <w:szCs w:val="22"/>
        </w:rPr>
        <w:t xml:space="preserve"> is a </w:t>
      </w:r>
      <w:proofErr w:type="spellStart"/>
      <w:r w:rsidRPr="009B34A9">
        <w:rPr>
          <w:sz w:val="22"/>
          <w:szCs w:val="22"/>
        </w:rPr>
        <w:t>high</w:t>
      </w:r>
      <w:proofErr w:type="spellEnd"/>
      <w:r w:rsidRPr="009B34A9">
        <w:rPr>
          <w:sz w:val="22"/>
          <w:szCs w:val="22"/>
        </w:rPr>
        <w:t xml:space="preserve"> </w:t>
      </w:r>
      <w:proofErr w:type="spellStart"/>
      <w:r w:rsidRPr="009B34A9">
        <w:rPr>
          <w:sz w:val="22"/>
          <w:szCs w:val="22"/>
        </w:rPr>
        <w:t>level</w:t>
      </w:r>
      <w:proofErr w:type="spellEnd"/>
      <w:r w:rsidRPr="009B34A9">
        <w:rPr>
          <w:sz w:val="22"/>
          <w:szCs w:val="22"/>
        </w:rPr>
        <w:t xml:space="preserve"> of </w:t>
      </w:r>
      <w:proofErr w:type="spellStart"/>
      <w:r w:rsidRPr="009B34A9">
        <w:rPr>
          <w:sz w:val="22"/>
          <w:szCs w:val="22"/>
        </w:rPr>
        <w:t>positive</w:t>
      </w:r>
      <w:proofErr w:type="spellEnd"/>
      <w:r w:rsidRPr="009B34A9">
        <w:rPr>
          <w:sz w:val="22"/>
          <w:szCs w:val="22"/>
        </w:rPr>
        <w:t xml:space="preserve"> </w:t>
      </w:r>
      <w:proofErr w:type="spellStart"/>
      <w:r w:rsidRPr="009B34A9">
        <w:rPr>
          <w:sz w:val="22"/>
          <w:szCs w:val="22"/>
        </w:rPr>
        <w:t>relationship</w:t>
      </w:r>
      <w:proofErr w:type="spellEnd"/>
      <w:r w:rsidRPr="009B34A9">
        <w:rPr>
          <w:sz w:val="22"/>
          <w:szCs w:val="22"/>
        </w:rPr>
        <w:t xml:space="preserve"> </w:t>
      </w:r>
      <w:proofErr w:type="spellStart"/>
      <w:r w:rsidRPr="009B34A9">
        <w:rPr>
          <w:sz w:val="22"/>
          <w:szCs w:val="22"/>
        </w:rPr>
        <w:t>between</w:t>
      </w:r>
      <w:proofErr w:type="spellEnd"/>
      <w:r w:rsidR="00CF22CA">
        <w:rPr>
          <w:sz w:val="22"/>
          <w:szCs w:val="22"/>
        </w:rPr>
        <w:t xml:space="preserve"> CT </w:t>
      </w:r>
      <w:proofErr w:type="spellStart"/>
      <w:r w:rsidR="00CF22CA">
        <w:rPr>
          <w:sz w:val="22"/>
          <w:szCs w:val="22"/>
        </w:rPr>
        <w:t>skills</w:t>
      </w:r>
      <w:proofErr w:type="spellEnd"/>
      <w:r w:rsidR="00CF22CA">
        <w:rPr>
          <w:sz w:val="22"/>
          <w:szCs w:val="22"/>
        </w:rPr>
        <w:t xml:space="preserve"> </w:t>
      </w:r>
      <w:proofErr w:type="spellStart"/>
      <w:r w:rsidR="00CF22CA">
        <w:rPr>
          <w:sz w:val="22"/>
          <w:szCs w:val="22"/>
        </w:rPr>
        <w:t>and</w:t>
      </w:r>
      <w:proofErr w:type="spellEnd"/>
      <w:r w:rsidR="00CF22CA">
        <w:rPr>
          <w:sz w:val="22"/>
          <w:szCs w:val="22"/>
        </w:rPr>
        <w:t xml:space="preserve"> </w:t>
      </w:r>
      <w:proofErr w:type="spellStart"/>
      <w:r w:rsidR="00CF22CA">
        <w:rPr>
          <w:sz w:val="22"/>
          <w:szCs w:val="22"/>
        </w:rPr>
        <w:t>programming</w:t>
      </w:r>
      <w:proofErr w:type="spellEnd"/>
      <w:r w:rsidR="00CF22CA">
        <w:rPr>
          <w:sz w:val="22"/>
          <w:szCs w:val="22"/>
        </w:rPr>
        <w:t xml:space="preserve"> self </w:t>
      </w:r>
      <w:proofErr w:type="spellStart"/>
      <w:r w:rsidRPr="009B34A9">
        <w:rPr>
          <w:sz w:val="22"/>
          <w:szCs w:val="22"/>
        </w:rPr>
        <w:t>efficacy</w:t>
      </w:r>
      <w:proofErr w:type="spellEnd"/>
      <w:r w:rsidRPr="009B34A9">
        <w:rPr>
          <w:sz w:val="22"/>
          <w:szCs w:val="22"/>
        </w:rPr>
        <w:t xml:space="preserve"> of </w:t>
      </w:r>
      <w:proofErr w:type="spellStart"/>
      <w:r w:rsidRPr="009B34A9">
        <w:rPr>
          <w:sz w:val="22"/>
          <w:szCs w:val="22"/>
        </w:rPr>
        <w:t>associate</w:t>
      </w:r>
      <w:proofErr w:type="spellEnd"/>
      <w:r w:rsidRPr="009B34A9">
        <w:rPr>
          <w:sz w:val="22"/>
          <w:szCs w:val="22"/>
        </w:rPr>
        <w:t xml:space="preserve"> </w:t>
      </w:r>
      <w:proofErr w:type="spellStart"/>
      <w:r w:rsidRPr="009B34A9">
        <w:rPr>
          <w:sz w:val="22"/>
          <w:szCs w:val="22"/>
        </w:rPr>
        <w:t>degree</w:t>
      </w:r>
      <w:proofErr w:type="spellEnd"/>
      <w:r w:rsidRPr="009B34A9">
        <w:rPr>
          <w:sz w:val="22"/>
          <w:szCs w:val="22"/>
        </w:rPr>
        <w:t xml:space="preserve"> </w:t>
      </w:r>
      <w:proofErr w:type="spellStart"/>
      <w:r w:rsidRPr="009B34A9">
        <w:rPr>
          <w:sz w:val="22"/>
          <w:szCs w:val="22"/>
        </w:rPr>
        <w:t>students</w:t>
      </w:r>
      <w:proofErr w:type="spellEnd"/>
      <w:r w:rsidRPr="009B34A9">
        <w:rPr>
          <w:sz w:val="22"/>
          <w:szCs w:val="22"/>
        </w:rPr>
        <w:t xml:space="preserve">, </w:t>
      </w:r>
      <w:proofErr w:type="spellStart"/>
      <w:r w:rsidRPr="009B34A9">
        <w:rPr>
          <w:sz w:val="22"/>
          <w:szCs w:val="22"/>
        </w:rPr>
        <w:t>there</w:t>
      </w:r>
      <w:proofErr w:type="spellEnd"/>
      <w:r w:rsidRPr="009B34A9">
        <w:rPr>
          <w:sz w:val="22"/>
          <w:szCs w:val="22"/>
        </w:rPr>
        <w:t xml:space="preserve"> is a </w:t>
      </w:r>
      <w:proofErr w:type="spellStart"/>
      <w:r w:rsidRPr="009B34A9">
        <w:rPr>
          <w:sz w:val="22"/>
          <w:szCs w:val="22"/>
        </w:rPr>
        <w:t>moderate</w:t>
      </w:r>
      <w:proofErr w:type="spellEnd"/>
      <w:r w:rsidRPr="009B34A9">
        <w:rPr>
          <w:sz w:val="22"/>
          <w:szCs w:val="22"/>
        </w:rPr>
        <w:t xml:space="preserve"> </w:t>
      </w:r>
      <w:proofErr w:type="spellStart"/>
      <w:r w:rsidRPr="009B34A9">
        <w:rPr>
          <w:sz w:val="22"/>
          <w:szCs w:val="22"/>
        </w:rPr>
        <w:t>positive</w:t>
      </w:r>
      <w:proofErr w:type="spellEnd"/>
      <w:r w:rsidRPr="009B34A9">
        <w:rPr>
          <w:sz w:val="22"/>
          <w:szCs w:val="22"/>
        </w:rPr>
        <w:t xml:space="preserve"> </w:t>
      </w:r>
      <w:proofErr w:type="spellStart"/>
      <w:r w:rsidRPr="009B34A9">
        <w:rPr>
          <w:sz w:val="22"/>
          <w:szCs w:val="22"/>
        </w:rPr>
        <w:t>relationship</w:t>
      </w:r>
      <w:proofErr w:type="spellEnd"/>
      <w:r w:rsidRPr="009B34A9">
        <w:rPr>
          <w:sz w:val="22"/>
          <w:szCs w:val="22"/>
        </w:rPr>
        <w:t xml:space="preserve"> </w:t>
      </w:r>
      <w:proofErr w:type="spellStart"/>
      <w:r w:rsidRPr="009B34A9">
        <w:rPr>
          <w:sz w:val="22"/>
          <w:szCs w:val="22"/>
        </w:rPr>
        <w:t>between</w:t>
      </w:r>
      <w:proofErr w:type="spellEnd"/>
      <w:r w:rsidRPr="009B34A9">
        <w:rPr>
          <w:sz w:val="22"/>
          <w:szCs w:val="22"/>
        </w:rPr>
        <w:t xml:space="preserve"> CT </w:t>
      </w:r>
      <w:proofErr w:type="spellStart"/>
      <w:r w:rsidRPr="009B34A9">
        <w:rPr>
          <w:sz w:val="22"/>
          <w:szCs w:val="22"/>
        </w:rPr>
        <w:t>skills</w:t>
      </w:r>
      <w:proofErr w:type="spellEnd"/>
      <w:r w:rsidRPr="009B34A9">
        <w:rPr>
          <w:sz w:val="22"/>
          <w:szCs w:val="22"/>
        </w:rPr>
        <w:t xml:space="preserve"> </w:t>
      </w:r>
      <w:proofErr w:type="spellStart"/>
      <w:r w:rsidRPr="009B34A9">
        <w:rPr>
          <w:sz w:val="22"/>
          <w:szCs w:val="22"/>
        </w:rPr>
        <w:t>and</w:t>
      </w:r>
      <w:proofErr w:type="spellEnd"/>
      <w:r w:rsidRPr="009B34A9">
        <w:rPr>
          <w:sz w:val="22"/>
          <w:szCs w:val="22"/>
        </w:rPr>
        <w:t xml:space="preserve"> </w:t>
      </w:r>
      <w:proofErr w:type="spellStart"/>
      <w:r w:rsidRPr="009B34A9">
        <w:rPr>
          <w:sz w:val="22"/>
          <w:szCs w:val="22"/>
        </w:rPr>
        <w:t>digita</w:t>
      </w:r>
      <w:r w:rsidR="00CF22CA">
        <w:rPr>
          <w:sz w:val="22"/>
          <w:szCs w:val="22"/>
        </w:rPr>
        <w:t>l</w:t>
      </w:r>
      <w:proofErr w:type="spellEnd"/>
      <w:r w:rsidR="00CF22CA">
        <w:rPr>
          <w:sz w:val="22"/>
          <w:szCs w:val="22"/>
        </w:rPr>
        <w:t xml:space="preserve"> </w:t>
      </w:r>
      <w:proofErr w:type="spellStart"/>
      <w:r w:rsidR="00CF22CA">
        <w:rPr>
          <w:sz w:val="22"/>
          <w:szCs w:val="22"/>
        </w:rPr>
        <w:t>literacy</w:t>
      </w:r>
      <w:proofErr w:type="spellEnd"/>
      <w:r w:rsidR="00CF22CA">
        <w:rPr>
          <w:sz w:val="22"/>
          <w:szCs w:val="22"/>
        </w:rPr>
        <w:t xml:space="preserve"> </w:t>
      </w:r>
      <w:proofErr w:type="spellStart"/>
      <w:r w:rsidR="00CF22CA">
        <w:rPr>
          <w:sz w:val="22"/>
          <w:szCs w:val="22"/>
        </w:rPr>
        <w:t>and</w:t>
      </w:r>
      <w:proofErr w:type="spellEnd"/>
      <w:r w:rsidR="00CF22CA">
        <w:rPr>
          <w:sz w:val="22"/>
          <w:szCs w:val="22"/>
        </w:rPr>
        <w:t xml:space="preserve"> </w:t>
      </w:r>
      <w:proofErr w:type="spellStart"/>
      <w:r w:rsidR="00CF22CA">
        <w:rPr>
          <w:sz w:val="22"/>
          <w:szCs w:val="22"/>
        </w:rPr>
        <w:t>programming</w:t>
      </w:r>
      <w:proofErr w:type="spellEnd"/>
      <w:r w:rsidR="00CF22CA">
        <w:rPr>
          <w:sz w:val="22"/>
          <w:szCs w:val="22"/>
        </w:rPr>
        <w:t xml:space="preserve"> self </w:t>
      </w:r>
      <w:proofErr w:type="spellStart"/>
      <w:r w:rsidRPr="009B34A9">
        <w:rPr>
          <w:sz w:val="22"/>
          <w:szCs w:val="22"/>
        </w:rPr>
        <w:t>efficacy</w:t>
      </w:r>
      <w:proofErr w:type="spellEnd"/>
      <w:r w:rsidRPr="009B34A9">
        <w:rPr>
          <w:sz w:val="22"/>
          <w:szCs w:val="22"/>
        </w:rPr>
        <w:t xml:space="preserve"> </w:t>
      </w:r>
      <w:proofErr w:type="spellStart"/>
      <w:r w:rsidRPr="009B34A9">
        <w:rPr>
          <w:sz w:val="22"/>
          <w:szCs w:val="22"/>
        </w:rPr>
        <w:t>and</w:t>
      </w:r>
      <w:proofErr w:type="spellEnd"/>
      <w:r w:rsidRPr="009B34A9">
        <w:rPr>
          <w:sz w:val="22"/>
          <w:szCs w:val="22"/>
        </w:rPr>
        <w:t xml:space="preserve"> </w:t>
      </w:r>
      <w:proofErr w:type="spellStart"/>
      <w:r w:rsidRPr="009B34A9">
        <w:rPr>
          <w:sz w:val="22"/>
          <w:szCs w:val="22"/>
        </w:rPr>
        <w:t>digital</w:t>
      </w:r>
      <w:proofErr w:type="spellEnd"/>
      <w:r w:rsidRPr="009B34A9">
        <w:rPr>
          <w:sz w:val="22"/>
          <w:szCs w:val="22"/>
        </w:rPr>
        <w:t xml:space="preserve"> </w:t>
      </w:r>
      <w:proofErr w:type="spellStart"/>
      <w:r w:rsidRPr="009B34A9">
        <w:rPr>
          <w:sz w:val="22"/>
          <w:szCs w:val="22"/>
        </w:rPr>
        <w:t>literacy</w:t>
      </w:r>
      <w:proofErr w:type="spellEnd"/>
      <w:r w:rsidRPr="009B34A9">
        <w:rPr>
          <w:sz w:val="22"/>
          <w:szCs w:val="22"/>
        </w:rPr>
        <w:t xml:space="preserve">. </w:t>
      </w:r>
      <w:proofErr w:type="spellStart"/>
      <w:r w:rsidRPr="009B34A9">
        <w:rPr>
          <w:sz w:val="22"/>
          <w:szCs w:val="22"/>
        </w:rPr>
        <w:t>These</w:t>
      </w:r>
      <w:proofErr w:type="spellEnd"/>
      <w:r w:rsidRPr="009B34A9">
        <w:rPr>
          <w:sz w:val="22"/>
          <w:szCs w:val="22"/>
        </w:rPr>
        <w:t xml:space="preserve"> </w:t>
      </w:r>
      <w:proofErr w:type="spellStart"/>
      <w:r w:rsidRPr="009B34A9">
        <w:rPr>
          <w:sz w:val="22"/>
          <w:szCs w:val="22"/>
        </w:rPr>
        <w:t>results</w:t>
      </w:r>
      <w:proofErr w:type="spellEnd"/>
      <w:r w:rsidRPr="009B34A9">
        <w:rPr>
          <w:sz w:val="22"/>
          <w:szCs w:val="22"/>
        </w:rPr>
        <w:t xml:space="preserve"> </w:t>
      </w:r>
      <w:proofErr w:type="spellStart"/>
      <w:r w:rsidRPr="009B34A9">
        <w:rPr>
          <w:sz w:val="22"/>
          <w:szCs w:val="22"/>
        </w:rPr>
        <w:t>are</w:t>
      </w:r>
      <w:proofErr w:type="spellEnd"/>
      <w:r w:rsidRPr="009B34A9">
        <w:rPr>
          <w:sz w:val="22"/>
          <w:szCs w:val="22"/>
        </w:rPr>
        <w:t xml:space="preserve"> </w:t>
      </w:r>
      <w:proofErr w:type="spellStart"/>
      <w:r w:rsidRPr="009B34A9">
        <w:rPr>
          <w:sz w:val="22"/>
          <w:szCs w:val="22"/>
        </w:rPr>
        <w:t>important</w:t>
      </w:r>
      <w:proofErr w:type="spellEnd"/>
      <w:r w:rsidRPr="009B34A9">
        <w:rPr>
          <w:sz w:val="22"/>
          <w:szCs w:val="22"/>
        </w:rPr>
        <w:t xml:space="preserve"> in </w:t>
      </w:r>
      <w:proofErr w:type="spellStart"/>
      <w:r w:rsidRPr="009B34A9">
        <w:rPr>
          <w:sz w:val="22"/>
          <w:szCs w:val="22"/>
        </w:rPr>
        <w:t>terms</w:t>
      </w:r>
      <w:proofErr w:type="spellEnd"/>
      <w:r w:rsidRPr="009B34A9">
        <w:rPr>
          <w:sz w:val="22"/>
          <w:szCs w:val="22"/>
        </w:rPr>
        <w:t xml:space="preserve"> of </w:t>
      </w:r>
      <w:proofErr w:type="spellStart"/>
      <w:r w:rsidRPr="009B34A9">
        <w:rPr>
          <w:sz w:val="22"/>
          <w:szCs w:val="22"/>
        </w:rPr>
        <w:t>revealing</w:t>
      </w:r>
      <w:proofErr w:type="spellEnd"/>
      <w:r w:rsidRPr="009B34A9">
        <w:rPr>
          <w:sz w:val="22"/>
          <w:szCs w:val="22"/>
        </w:rPr>
        <w:t xml:space="preserve"> </w:t>
      </w:r>
      <w:proofErr w:type="spellStart"/>
      <w:r w:rsidRPr="009B34A9">
        <w:rPr>
          <w:sz w:val="22"/>
          <w:szCs w:val="22"/>
        </w:rPr>
        <w:t>the</w:t>
      </w:r>
      <w:proofErr w:type="spellEnd"/>
      <w:r w:rsidRPr="009B34A9">
        <w:rPr>
          <w:sz w:val="22"/>
          <w:szCs w:val="22"/>
        </w:rPr>
        <w:t xml:space="preserve"> </w:t>
      </w:r>
      <w:proofErr w:type="spellStart"/>
      <w:r w:rsidRPr="009B34A9">
        <w:rPr>
          <w:sz w:val="22"/>
          <w:szCs w:val="22"/>
        </w:rPr>
        <w:t>impact</w:t>
      </w:r>
      <w:proofErr w:type="spellEnd"/>
      <w:r w:rsidRPr="009B34A9">
        <w:rPr>
          <w:sz w:val="22"/>
          <w:szCs w:val="22"/>
        </w:rPr>
        <w:t xml:space="preserve"> of </w:t>
      </w:r>
      <w:proofErr w:type="spellStart"/>
      <w:r w:rsidRPr="009B34A9">
        <w:rPr>
          <w:sz w:val="22"/>
          <w:szCs w:val="22"/>
        </w:rPr>
        <w:t>digital</w:t>
      </w:r>
      <w:proofErr w:type="spellEnd"/>
      <w:r w:rsidRPr="009B34A9">
        <w:rPr>
          <w:sz w:val="22"/>
          <w:szCs w:val="22"/>
        </w:rPr>
        <w:t xml:space="preserve"> </w:t>
      </w:r>
      <w:proofErr w:type="spellStart"/>
      <w:r w:rsidRPr="009B34A9">
        <w:rPr>
          <w:sz w:val="22"/>
          <w:szCs w:val="22"/>
        </w:rPr>
        <w:t>literacy</w:t>
      </w:r>
      <w:proofErr w:type="spellEnd"/>
      <w:r w:rsidRPr="009B34A9">
        <w:rPr>
          <w:sz w:val="22"/>
          <w:szCs w:val="22"/>
        </w:rPr>
        <w:t xml:space="preserve"> on </w:t>
      </w:r>
      <w:proofErr w:type="spellStart"/>
      <w:r w:rsidRPr="009B34A9">
        <w:rPr>
          <w:sz w:val="22"/>
          <w:szCs w:val="22"/>
        </w:rPr>
        <w:t>both</w:t>
      </w:r>
      <w:proofErr w:type="spellEnd"/>
      <w:r w:rsidRPr="009B34A9">
        <w:rPr>
          <w:sz w:val="22"/>
          <w:szCs w:val="22"/>
        </w:rPr>
        <w:t xml:space="preserve"> </w:t>
      </w:r>
      <w:proofErr w:type="spellStart"/>
      <w:r w:rsidRPr="009B34A9">
        <w:rPr>
          <w:sz w:val="22"/>
          <w:szCs w:val="22"/>
        </w:rPr>
        <w:t>programming</w:t>
      </w:r>
      <w:proofErr w:type="spellEnd"/>
      <w:r w:rsidRPr="009B34A9">
        <w:rPr>
          <w:sz w:val="22"/>
          <w:szCs w:val="22"/>
        </w:rPr>
        <w:t xml:space="preserve"> </w:t>
      </w:r>
      <w:proofErr w:type="spellStart"/>
      <w:r w:rsidRPr="009B34A9">
        <w:rPr>
          <w:sz w:val="22"/>
          <w:szCs w:val="22"/>
        </w:rPr>
        <w:t>and</w:t>
      </w:r>
      <w:proofErr w:type="spellEnd"/>
      <w:r w:rsidRPr="009B34A9">
        <w:rPr>
          <w:sz w:val="22"/>
          <w:szCs w:val="22"/>
        </w:rPr>
        <w:t xml:space="preserve"> CT </w:t>
      </w:r>
      <w:proofErr w:type="spellStart"/>
      <w:r w:rsidRPr="009B34A9">
        <w:rPr>
          <w:sz w:val="22"/>
          <w:szCs w:val="22"/>
        </w:rPr>
        <w:t>development</w:t>
      </w:r>
      <w:proofErr w:type="spellEnd"/>
      <w:r w:rsidRPr="009B34A9">
        <w:rPr>
          <w:sz w:val="22"/>
          <w:szCs w:val="22"/>
        </w:rPr>
        <w:t>.</w:t>
      </w:r>
    </w:p>
    <w:p w14:paraId="12A2675B" w14:textId="77777777" w:rsidR="000E52A2" w:rsidRDefault="000E52A2" w:rsidP="000E52A2">
      <w:pPr>
        <w:rPr>
          <w:b/>
          <w:bCs/>
          <w:sz w:val="22"/>
          <w:szCs w:val="22"/>
        </w:rPr>
      </w:pPr>
    </w:p>
    <w:p w14:paraId="2BC234E5" w14:textId="5E9D6E30" w:rsidR="000E52A2" w:rsidRDefault="000E52A2" w:rsidP="000E52A2">
      <w:pPr>
        <w:rPr>
          <w:iCs/>
          <w:sz w:val="22"/>
        </w:rPr>
      </w:pPr>
      <w:proofErr w:type="spellStart"/>
      <w:r w:rsidRPr="009B34A9">
        <w:rPr>
          <w:b/>
          <w:bCs/>
          <w:sz w:val="22"/>
          <w:szCs w:val="22"/>
        </w:rPr>
        <w:t>Keywords</w:t>
      </w:r>
      <w:proofErr w:type="spellEnd"/>
      <w:r w:rsidRPr="009B34A9">
        <w:rPr>
          <w:b/>
          <w:bCs/>
          <w:sz w:val="22"/>
          <w:szCs w:val="22"/>
        </w:rPr>
        <w:t xml:space="preserve">: </w:t>
      </w:r>
      <w:r w:rsidRPr="009B34A9">
        <w:rPr>
          <w:iCs/>
          <w:sz w:val="22"/>
          <w:szCs w:val="22"/>
        </w:rPr>
        <w:t xml:space="preserve">Computational </w:t>
      </w:r>
      <w:proofErr w:type="spellStart"/>
      <w:r w:rsidRPr="009B34A9">
        <w:rPr>
          <w:iCs/>
          <w:sz w:val="22"/>
        </w:rPr>
        <w:t>thinking</w:t>
      </w:r>
      <w:proofErr w:type="spellEnd"/>
      <w:r w:rsidRPr="009B34A9">
        <w:rPr>
          <w:iCs/>
          <w:sz w:val="22"/>
        </w:rPr>
        <w:t xml:space="preserve">, </w:t>
      </w:r>
      <w:proofErr w:type="spellStart"/>
      <w:r w:rsidRPr="009B34A9">
        <w:rPr>
          <w:iCs/>
          <w:sz w:val="22"/>
        </w:rPr>
        <w:t>digi</w:t>
      </w:r>
      <w:r>
        <w:rPr>
          <w:iCs/>
          <w:sz w:val="22"/>
        </w:rPr>
        <w:t>tal</w:t>
      </w:r>
      <w:proofErr w:type="spellEnd"/>
      <w:r>
        <w:rPr>
          <w:iCs/>
          <w:sz w:val="22"/>
        </w:rPr>
        <w:t xml:space="preserve"> </w:t>
      </w:r>
      <w:proofErr w:type="spellStart"/>
      <w:r>
        <w:rPr>
          <w:iCs/>
          <w:sz w:val="22"/>
        </w:rPr>
        <w:t>literacy</w:t>
      </w:r>
      <w:proofErr w:type="spellEnd"/>
      <w:r>
        <w:rPr>
          <w:iCs/>
          <w:sz w:val="22"/>
        </w:rPr>
        <w:t xml:space="preserve">, </w:t>
      </w:r>
      <w:proofErr w:type="spellStart"/>
      <w:r>
        <w:rPr>
          <w:iCs/>
          <w:sz w:val="22"/>
        </w:rPr>
        <w:t>programming</w:t>
      </w:r>
      <w:proofErr w:type="spellEnd"/>
      <w:r>
        <w:rPr>
          <w:iCs/>
          <w:sz w:val="22"/>
        </w:rPr>
        <w:t xml:space="preserve">, self </w:t>
      </w:r>
      <w:proofErr w:type="spellStart"/>
      <w:r w:rsidRPr="009B34A9">
        <w:rPr>
          <w:iCs/>
          <w:sz w:val="22"/>
        </w:rPr>
        <w:t>efficacy</w:t>
      </w:r>
      <w:proofErr w:type="spellEnd"/>
    </w:p>
    <w:p w14:paraId="7A7463DE" w14:textId="77777777" w:rsidR="000E52A2" w:rsidRPr="009B34A9" w:rsidRDefault="000E52A2" w:rsidP="000E52A2">
      <w:pPr>
        <w:rPr>
          <w:b/>
          <w:bCs/>
          <w:sz w:val="22"/>
          <w:szCs w:val="22"/>
        </w:rPr>
      </w:pPr>
    </w:p>
    <w:p w14:paraId="70CADBFA" w14:textId="77777777" w:rsidR="00BA1C55" w:rsidRDefault="00BA1C55" w:rsidP="00D5474C"/>
    <w:p w14:paraId="52912D90" w14:textId="77777777" w:rsidR="00D3305B" w:rsidRDefault="00D3305B" w:rsidP="00D5474C"/>
    <w:p w14:paraId="5E2839C0" w14:textId="77777777" w:rsidR="000E52A2" w:rsidRDefault="000E52A2" w:rsidP="0055027B">
      <w:pPr>
        <w:pStyle w:val="Balk1"/>
      </w:pPr>
    </w:p>
    <w:p w14:paraId="69B19A96" w14:textId="77777777" w:rsidR="000E52A2" w:rsidRDefault="000E52A2" w:rsidP="00933CEE">
      <w:pPr>
        <w:pStyle w:val="Balk1"/>
      </w:pPr>
      <w:r w:rsidRPr="004F054C">
        <w:lastRenderedPageBreak/>
        <w:t>Giriş</w:t>
      </w:r>
    </w:p>
    <w:p w14:paraId="2A1D224C" w14:textId="77777777" w:rsidR="00933CEE" w:rsidRPr="00933CEE" w:rsidRDefault="00933CEE" w:rsidP="00933CEE"/>
    <w:p w14:paraId="5D846341" w14:textId="73978477" w:rsidR="000E52A2" w:rsidRPr="004F054C" w:rsidRDefault="000E52A2" w:rsidP="00933CEE">
      <w:pPr>
        <w:ind w:firstLine="709"/>
        <w:jc w:val="both"/>
        <w:rPr>
          <w:color w:val="000000" w:themeColor="text1"/>
        </w:rPr>
      </w:pPr>
      <w:r w:rsidRPr="004F054C">
        <w:rPr>
          <w:color w:val="000000" w:themeColor="text1"/>
        </w:rPr>
        <w:t xml:space="preserve">Son yıllarda toplumların dijitalleşme düzeyi giderek daha fazla artmakta ve yaşamın farklı alanlarına dijital araçlar hızla </w:t>
      </w:r>
      <w:proofErr w:type="gramStart"/>
      <w:r w:rsidRPr="004F054C">
        <w:rPr>
          <w:color w:val="000000" w:themeColor="text1"/>
        </w:rPr>
        <w:t>entegre</w:t>
      </w:r>
      <w:proofErr w:type="gramEnd"/>
      <w:r w:rsidRPr="004F054C">
        <w:rPr>
          <w:color w:val="000000" w:themeColor="text1"/>
        </w:rPr>
        <w:t xml:space="preserve"> edilmektedir. Özellikle küçük yaştan itibaren insanların bilgi iletişim teknolojilerini kullanımı giderek daha da yaygınlaşmaktadır. 21. yüzyılda insanların bilgiye erişimlerini kolaylaştıran, birbirleriyle iletişimlerini ve bilgi paylaşımlarını artıran, üretimlerine katkı sağlayan ve kısacası yaşamlarını kolaylaştıran dijital araçların etkin kullanımı ve dijital okuryazarlıkları oldukça önemlidir. Dijital okuryazarlık, teknolojik araçları kullanarak bilgiye erişme, bilgiyi kullanma, düzenleme, analiz etme, değerlendirme ve bilgiyi üretme sürecidir (Akkoyunlu ve Yılmaz Soylu, 2010). Dijital okuryazarlık bir bilgisayarı kullanmak veya internete erişmek için gereken bilginin ötesindedir (</w:t>
      </w:r>
      <w:proofErr w:type="spellStart"/>
      <w:r w:rsidRPr="004F054C">
        <w:rPr>
          <w:color w:val="000000" w:themeColor="text1"/>
        </w:rPr>
        <w:t>Tyger</w:t>
      </w:r>
      <w:proofErr w:type="spellEnd"/>
      <w:r w:rsidRPr="004F054C">
        <w:rPr>
          <w:color w:val="000000" w:themeColor="text1"/>
        </w:rPr>
        <w:t xml:space="preserve">, 2011). Özellikle öğrencilerin dijital okuryazarlıkları, bilgi ve iletişim araçlarına aşina olmak ve onları kullanmanın dışında, karşılaşılan problemlere çözüm geliştirebilecek şekilde teknolojinin kullanım becerisi ile ilgilidir. Yani öğrencilerin teknolojik gelişmelerin farkında olması ve gelişmeleri yakından takip etmesi, teknolojileri etkin kullanması, bilgiye bu teknolojik araçlar yoluyla erişebilmesi, bilgiyi düzenleyerek yeni bilgileri üretebilmesi ve amaçları doğrultusunda dijital araçları kullanabilmesidir (Çubukçu ve </w:t>
      </w:r>
      <w:proofErr w:type="spellStart"/>
      <w:r w:rsidRPr="004F054C">
        <w:rPr>
          <w:color w:val="000000" w:themeColor="text1"/>
        </w:rPr>
        <w:t>Bayzan</w:t>
      </w:r>
      <w:proofErr w:type="spellEnd"/>
      <w:r w:rsidRPr="004F054C">
        <w:rPr>
          <w:color w:val="000000" w:themeColor="text1"/>
        </w:rPr>
        <w:t>, 2013). Bilgi ve iletişim teknolojilerinin başında gelen bilgisayar kullanımı günümüzde öğrencilerden beklenen dijital okuryazarlık göstergeleri arasındadır. Bilgisayar okuryazarlığı, okuma ve yazma gibi 21. yüzyılda tüm öğrenciler için bir gereklilik olarak görülmüştür (</w:t>
      </w:r>
      <w:proofErr w:type="spellStart"/>
      <w:r w:rsidRPr="004F054C">
        <w:rPr>
          <w:color w:val="000000" w:themeColor="text1"/>
        </w:rPr>
        <w:t>Fraillon</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2019). Bu sebeple ortaokul düzeyindeki öğretim programlarına “bilişim teknolojileri ve yazılım dersleri” dâhil edilmiştir (MEB, 2012). Bu öğretim programında; bilgisayar kullanımı, bilgisayar sistemleri, dosya işlemleri, dijital vatandaşlık, bilgi güvenliği, iletişim teknolojileri, bilgi düzenleme işlemleri, problem çözme kavramları ve programlama konuları yer almaktadır. Öğrenciler bilgisayar kullanımının yanı sıra problem çözme ve programlama becerileri kazanabilmektedir. Günümüzde bilgiyi yapılandırma, analiz etme, problem çözme ve programlama gibi bilgi ve becerileri dijital okuryazarlığın konuları arasına </w:t>
      </w:r>
      <w:r w:rsidR="00F113F3" w:rsidRPr="004F054C">
        <w:rPr>
          <w:color w:val="000000" w:themeColor="text1"/>
        </w:rPr>
        <w:t>dâhil</w:t>
      </w:r>
      <w:r w:rsidRPr="004F054C">
        <w:rPr>
          <w:color w:val="000000" w:themeColor="text1"/>
        </w:rPr>
        <w:t xml:space="preserve"> edilebilir. </w:t>
      </w:r>
    </w:p>
    <w:p w14:paraId="3AE08AA2" w14:textId="3B62EEC2" w:rsidR="000E52A2" w:rsidRPr="004F054C" w:rsidRDefault="000E52A2" w:rsidP="00933CEE">
      <w:pPr>
        <w:ind w:firstLine="709"/>
        <w:jc w:val="both"/>
        <w:rPr>
          <w:color w:val="000000" w:themeColor="text1"/>
        </w:rPr>
      </w:pPr>
      <w:r w:rsidRPr="004F054C">
        <w:rPr>
          <w:color w:val="000000" w:themeColor="text1"/>
        </w:rPr>
        <w:t xml:space="preserve">Önceki ABD başkanı Barack Obama’nın herkesin programlama bilmesi gerektiğini ifade etmesiyle birlikte, başta bilgisayar bilimleri olmak üzere programlama eğitimine yönelik faaliyetlerde hız kazanmıştır. Birçok ülkede programlama farklı yaş gruplarındaki öğrencilerin öğretim programlarına </w:t>
      </w:r>
      <w:proofErr w:type="gramStart"/>
      <w:r w:rsidRPr="004F054C">
        <w:rPr>
          <w:color w:val="000000" w:themeColor="text1"/>
        </w:rPr>
        <w:t>dahil</w:t>
      </w:r>
      <w:proofErr w:type="gramEnd"/>
      <w:r w:rsidRPr="004F054C">
        <w:rPr>
          <w:color w:val="000000" w:themeColor="text1"/>
        </w:rPr>
        <w:t xml:space="preserve"> edilmektedir (</w:t>
      </w:r>
      <w:proofErr w:type="spellStart"/>
      <w:r w:rsidRPr="004F054C">
        <w:rPr>
          <w:color w:val="000000" w:themeColor="text1"/>
        </w:rPr>
        <w:t>Passey</w:t>
      </w:r>
      <w:proofErr w:type="spellEnd"/>
      <w:r w:rsidRPr="004F054C">
        <w:rPr>
          <w:color w:val="000000" w:themeColor="text1"/>
        </w:rPr>
        <w:t>, 2017). Programlama, öğrencilerin bilgisayar bilimleri bilgilerini (</w:t>
      </w:r>
      <w:proofErr w:type="spellStart"/>
      <w:r w:rsidRPr="004F054C">
        <w:rPr>
          <w:color w:val="000000" w:themeColor="text1"/>
        </w:rPr>
        <w:t>Fessakis</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2013), günlük yaşamda karşılaşılan problemlerin çözümüne ilişkin mantıksal sorgulamalar yapabilme ve </w:t>
      </w:r>
      <w:proofErr w:type="spellStart"/>
      <w:r w:rsidRPr="004F054C">
        <w:rPr>
          <w:color w:val="000000" w:themeColor="text1"/>
        </w:rPr>
        <w:t>algoritmik</w:t>
      </w:r>
      <w:proofErr w:type="spellEnd"/>
      <w:r w:rsidRPr="004F054C">
        <w:rPr>
          <w:color w:val="000000" w:themeColor="text1"/>
        </w:rPr>
        <w:t xml:space="preserve"> düşünme becerilerini geliştirmektedir  (Akçay ve Çoklar, 2016; </w:t>
      </w:r>
      <w:proofErr w:type="spellStart"/>
      <w:r w:rsidRPr="004F054C">
        <w:rPr>
          <w:color w:val="000000" w:themeColor="text1"/>
        </w:rPr>
        <w:t>Chao</w:t>
      </w:r>
      <w:proofErr w:type="spellEnd"/>
      <w:r w:rsidRPr="004F054C">
        <w:rPr>
          <w:color w:val="000000" w:themeColor="text1"/>
        </w:rPr>
        <w:t xml:space="preserve">, 2016; </w:t>
      </w:r>
      <w:proofErr w:type="spellStart"/>
      <w:r w:rsidRPr="004F054C">
        <w:rPr>
          <w:color w:val="000000" w:themeColor="text1"/>
        </w:rPr>
        <w:t>Grover</w:t>
      </w:r>
      <w:proofErr w:type="spellEnd"/>
      <w:r w:rsidRPr="004F054C">
        <w:rPr>
          <w:color w:val="000000" w:themeColor="text1"/>
        </w:rPr>
        <w:t xml:space="preserve"> ve </w:t>
      </w:r>
      <w:proofErr w:type="spellStart"/>
      <w:r w:rsidRPr="004F054C">
        <w:rPr>
          <w:color w:val="000000" w:themeColor="text1"/>
        </w:rPr>
        <w:t>Pea</w:t>
      </w:r>
      <w:proofErr w:type="spellEnd"/>
      <w:r w:rsidRPr="004F054C">
        <w:rPr>
          <w:color w:val="000000" w:themeColor="text1"/>
        </w:rPr>
        <w:t xml:space="preserve">, 2013). Programlama sözdizimlerinden oluşan kavramsal bilgi, algoritmayı içeren anlamsal bilgi ve soyutlama, ayrıştırma, hata ayıklama ve problem çözme gibi düşünme becerileri gibi stratejik bilgileri içeren bir yapıya sahiptir (Bayman ve Mayer,1988; </w:t>
      </w:r>
      <w:proofErr w:type="spellStart"/>
      <w:r w:rsidRPr="004F054C">
        <w:rPr>
          <w:color w:val="000000" w:themeColor="text1"/>
          <w:shd w:val="clear" w:color="auto" w:fill="FCFCFC"/>
        </w:rPr>
        <w:t>Oliver</w:t>
      </w:r>
      <w:proofErr w:type="spellEnd"/>
      <w:r w:rsidRPr="004F054C">
        <w:rPr>
          <w:color w:val="000000" w:themeColor="text1"/>
          <w:shd w:val="clear" w:color="auto" w:fill="FCFCFC"/>
        </w:rPr>
        <w:t xml:space="preserve">, 1993; </w:t>
      </w:r>
      <w:proofErr w:type="spellStart"/>
      <w:r w:rsidRPr="004F054C">
        <w:rPr>
          <w:rStyle w:val="fontstyle01"/>
          <w:rFonts w:ascii="Times New Roman" w:eastAsiaTheme="minorEastAsia" w:hAnsi="Times New Roman" w:cs="Times New Roman"/>
          <w:color w:val="000000" w:themeColor="text1"/>
          <w:sz w:val="24"/>
          <w:szCs w:val="24"/>
        </w:rPr>
        <w:t>Selby</w:t>
      </w:r>
      <w:proofErr w:type="spellEnd"/>
      <w:r w:rsidRPr="004F054C">
        <w:rPr>
          <w:rStyle w:val="fontstyle01"/>
          <w:rFonts w:ascii="Times New Roman" w:eastAsiaTheme="minorEastAsia" w:hAnsi="Times New Roman" w:cs="Times New Roman"/>
          <w:color w:val="000000" w:themeColor="text1"/>
          <w:sz w:val="24"/>
          <w:szCs w:val="24"/>
        </w:rPr>
        <w:t xml:space="preserve"> ve </w:t>
      </w:r>
      <w:proofErr w:type="spellStart"/>
      <w:r w:rsidRPr="004F054C">
        <w:rPr>
          <w:rStyle w:val="fontstyle01"/>
          <w:rFonts w:ascii="Times New Roman" w:eastAsiaTheme="minorEastAsia" w:hAnsi="Times New Roman" w:cs="Times New Roman"/>
          <w:color w:val="000000" w:themeColor="text1"/>
          <w:sz w:val="24"/>
          <w:szCs w:val="24"/>
        </w:rPr>
        <w:t>Woollard</w:t>
      </w:r>
      <w:proofErr w:type="spellEnd"/>
      <w:r w:rsidRPr="004F054C">
        <w:rPr>
          <w:rStyle w:val="fontstyle01"/>
          <w:rFonts w:ascii="Times New Roman" w:eastAsiaTheme="minorEastAsia" w:hAnsi="Times New Roman" w:cs="Times New Roman"/>
          <w:color w:val="000000" w:themeColor="text1"/>
          <w:sz w:val="24"/>
          <w:szCs w:val="24"/>
        </w:rPr>
        <w:t>, 2013</w:t>
      </w:r>
      <w:r w:rsidRPr="004F054C">
        <w:rPr>
          <w:color w:val="000000" w:themeColor="text1"/>
          <w:shd w:val="clear" w:color="auto" w:fill="FCFCFC"/>
        </w:rPr>
        <w:t>). Programlama ile ilgili öz yeterliği olan öğrencilerden temel kavram bilgilerine sahip olmanın yanı sıra yukarıda ifade edilen bir takım üst düzey düşünme becerilerine de sahip olması beklenir. Son yıllarda araştırmacılar programlamanın öğrencilerin bilgi işlemsel düşünme (BİD) becerisi gelişimlerine önemli katkıla</w:t>
      </w:r>
      <w:bookmarkStart w:id="0" w:name="bbib61"/>
      <w:r w:rsidRPr="004F054C">
        <w:rPr>
          <w:color w:val="000000" w:themeColor="text1"/>
          <w:shd w:val="clear" w:color="auto" w:fill="FCFCFC"/>
        </w:rPr>
        <w:t>r sağladığını ifade etmektedir (</w:t>
      </w:r>
      <w:bookmarkStart w:id="1" w:name="bbib36"/>
      <w:r w:rsidR="00933CEE">
        <w:rPr>
          <w:color w:val="000000" w:themeColor="text1"/>
        </w:rPr>
        <w:t>Kong ve</w:t>
      </w:r>
      <w:r w:rsidRPr="004F054C">
        <w:rPr>
          <w:color w:val="000000" w:themeColor="text1"/>
        </w:rPr>
        <w:t xml:space="preserve"> </w:t>
      </w:r>
      <w:proofErr w:type="spellStart"/>
      <w:r w:rsidRPr="004F054C">
        <w:rPr>
          <w:color w:val="000000" w:themeColor="text1"/>
        </w:rPr>
        <w:t>Wang</w:t>
      </w:r>
      <w:proofErr w:type="spellEnd"/>
      <w:r w:rsidRPr="004F054C">
        <w:rPr>
          <w:color w:val="000000" w:themeColor="text1"/>
        </w:rPr>
        <w:t>, 20</w:t>
      </w:r>
      <w:bookmarkEnd w:id="1"/>
      <w:r w:rsidRPr="004F054C">
        <w:rPr>
          <w:color w:val="000000" w:themeColor="text1"/>
        </w:rPr>
        <w:t xml:space="preserve">20; </w:t>
      </w:r>
      <w:proofErr w:type="spellStart"/>
      <w:r w:rsidRPr="004F054C">
        <w:rPr>
          <w:color w:val="000000" w:themeColor="text1"/>
        </w:rPr>
        <w:t>Román-González</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2017</w:t>
      </w:r>
      <w:bookmarkEnd w:id="0"/>
      <w:r w:rsidRPr="004F054C">
        <w:rPr>
          <w:color w:val="000000" w:themeColor="text1"/>
        </w:rPr>
        <w:t>). Scratch gibi blok tabanlı programlama araçları, özellikle ilkokul ve ortaokul düzeyinde öğrencilerin BİD becerisinin gelişimini sağlamak için oldukça popüler hale gelmiştir (</w:t>
      </w:r>
      <w:proofErr w:type="spellStart"/>
      <w:r w:rsidRPr="004F054C">
        <w:rPr>
          <w:color w:val="000000" w:themeColor="text1"/>
        </w:rPr>
        <w:t>Rodríguez-Martínez</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2020).</w:t>
      </w:r>
    </w:p>
    <w:p w14:paraId="53333068" w14:textId="77777777" w:rsidR="000E52A2" w:rsidRPr="004F054C" w:rsidRDefault="000E52A2" w:rsidP="00933CEE">
      <w:pPr>
        <w:ind w:firstLine="709"/>
        <w:jc w:val="both"/>
        <w:rPr>
          <w:color w:val="000000" w:themeColor="text1"/>
        </w:rPr>
      </w:pPr>
      <w:r w:rsidRPr="004F054C">
        <w:rPr>
          <w:color w:val="000000" w:themeColor="text1"/>
        </w:rPr>
        <w:t>BİD, günlük yaşam içerisinde okuma, yazma ve aritmetik işlemler gibi sürekli olarak kullanılan temel beceriler arasında gösterilmektedir (</w:t>
      </w:r>
      <w:proofErr w:type="spellStart"/>
      <w:r w:rsidRPr="004F054C">
        <w:rPr>
          <w:color w:val="000000" w:themeColor="text1"/>
        </w:rPr>
        <w:t>Wing</w:t>
      </w:r>
      <w:proofErr w:type="spellEnd"/>
      <w:r w:rsidRPr="004F054C">
        <w:rPr>
          <w:color w:val="000000" w:themeColor="text1"/>
        </w:rPr>
        <w:t>, 2006). BİD’in tek bir tanımı olmamakla birlikte, “bilgisayarca düşünerek problemlerin ve çözümlerin formüle edilmesi (</w:t>
      </w:r>
      <w:proofErr w:type="spellStart"/>
      <w:r w:rsidRPr="004F054C">
        <w:rPr>
          <w:color w:val="000000" w:themeColor="text1"/>
        </w:rPr>
        <w:t>Cuny</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2010), verileri organize etme, analiz etme, yorumlama, problemlere algoritmalar yoluyla otomatik çözümler geliştirme (CSTA ve ISTE, 2011) ve bilgi işleyen araçları problemlerin çözümünde etkin bir şekilde kullanma (Özden, 2015)” ifadeleri yaygın olarak kullanılmaktadır. Bilgiyi işleyen araçların problemin çözümünde etkin bir şekilde </w:t>
      </w:r>
      <w:r w:rsidRPr="004F054C">
        <w:rPr>
          <w:color w:val="000000" w:themeColor="text1"/>
        </w:rPr>
        <w:lastRenderedPageBreak/>
        <w:t xml:space="preserve">kullanılması BİD için kullanılan ortak bir ifade olduğu söylenebilir. Bilgi işleyen teknolojileri etkin bir şekilde kullanabilmek için öncelikle bu teknolojiler hakkında bilgi sahibi olmak ve bu konudaki gelişmeleri yakından takip etmek gerekir. Teknolojiden haberdar olma, teknolojiyi kullanma ve problemlerin çözümünde işe koşabilme dijital okuryazarlığın alanına </w:t>
      </w:r>
      <w:r w:rsidRPr="0045569E">
        <w:rPr>
          <w:color w:val="000000" w:themeColor="text1"/>
        </w:rPr>
        <w:t>girmektedir (</w:t>
      </w:r>
      <w:proofErr w:type="spellStart"/>
      <w:r w:rsidRPr="0045569E">
        <w:rPr>
          <w:color w:val="000000" w:themeColor="text1"/>
          <w:shd w:val="clear" w:color="auto" w:fill="FCFCFC"/>
        </w:rPr>
        <w:t>Griffin</w:t>
      </w:r>
      <w:proofErr w:type="spellEnd"/>
      <w:r w:rsidRPr="0045569E">
        <w:rPr>
          <w:color w:val="000000" w:themeColor="text1"/>
          <w:shd w:val="clear" w:color="auto" w:fill="FCFCFC"/>
        </w:rPr>
        <w:t xml:space="preserve"> ve </w:t>
      </w:r>
      <w:proofErr w:type="spellStart"/>
      <w:r w:rsidRPr="0045569E">
        <w:rPr>
          <w:color w:val="000000" w:themeColor="text1"/>
          <w:shd w:val="clear" w:color="auto" w:fill="FCFCFC"/>
        </w:rPr>
        <w:t>Care</w:t>
      </w:r>
      <w:proofErr w:type="spellEnd"/>
      <w:r w:rsidRPr="0045569E">
        <w:rPr>
          <w:color w:val="000000" w:themeColor="text1"/>
          <w:shd w:val="clear" w:color="auto" w:fill="FCFCFC"/>
        </w:rPr>
        <w:t>, </w:t>
      </w:r>
      <w:r w:rsidRPr="0045569E">
        <w:rPr>
          <w:rStyle w:val="Kpr"/>
          <w:color w:val="000000" w:themeColor="text1"/>
          <w:u w:val="none"/>
          <w:shd w:val="clear" w:color="auto" w:fill="FCFCFC"/>
        </w:rPr>
        <w:t>2014</w:t>
      </w:r>
      <w:r w:rsidRPr="0045569E">
        <w:rPr>
          <w:color w:val="000000" w:themeColor="text1"/>
        </w:rPr>
        <w:t>).</w:t>
      </w:r>
      <w:r w:rsidRPr="004F054C">
        <w:rPr>
          <w:color w:val="000000" w:themeColor="text1"/>
        </w:rPr>
        <w:t xml:space="preserve"> Dolayısıyla BİD dijital okuryazarlığın yeni bir boyutu olarak görülmektedir (</w:t>
      </w:r>
      <w:proofErr w:type="spellStart"/>
      <w:r w:rsidRPr="004F054C">
        <w:rPr>
          <w:color w:val="222222"/>
          <w:shd w:val="clear" w:color="auto" w:fill="FFFFFF"/>
        </w:rPr>
        <w:t>Tsai</w:t>
      </w:r>
      <w:proofErr w:type="spellEnd"/>
      <w:r w:rsidRPr="004F054C">
        <w:rPr>
          <w:color w:val="222222"/>
          <w:shd w:val="clear" w:color="auto" w:fill="FFFFFF"/>
        </w:rPr>
        <w:t xml:space="preserve"> vd</w:t>
      </w:r>
      <w:proofErr w:type="gramStart"/>
      <w:r w:rsidRPr="004F054C">
        <w:rPr>
          <w:color w:val="222222"/>
          <w:shd w:val="clear" w:color="auto" w:fill="FFFFFF"/>
        </w:rPr>
        <w:t>.,</w:t>
      </w:r>
      <w:proofErr w:type="gramEnd"/>
      <w:r w:rsidRPr="004F054C">
        <w:rPr>
          <w:color w:val="222222"/>
          <w:shd w:val="clear" w:color="auto" w:fill="FFFFFF"/>
        </w:rPr>
        <w:t xml:space="preserve"> 2021</w:t>
      </w:r>
      <w:r w:rsidRPr="004F054C">
        <w:rPr>
          <w:color w:val="000000" w:themeColor="text1"/>
        </w:rPr>
        <w:t>). Bu araştırmada BİD, dijital okuryazarlık ve programlama öz yeterliği arasındaki ilişkinin incelenmesi amaçlanmıştır.</w:t>
      </w:r>
    </w:p>
    <w:p w14:paraId="6DD4F187" w14:textId="77777777" w:rsidR="000E52A2" w:rsidRPr="004F054C" w:rsidRDefault="000E52A2" w:rsidP="000E52A2">
      <w:pPr>
        <w:ind w:firstLine="426"/>
        <w:jc w:val="both"/>
        <w:rPr>
          <w:color w:val="000000" w:themeColor="text1"/>
        </w:rPr>
      </w:pPr>
    </w:p>
    <w:p w14:paraId="3AE75396" w14:textId="77777777" w:rsidR="000E52A2" w:rsidRDefault="000E52A2" w:rsidP="005F1ECD">
      <w:pPr>
        <w:pStyle w:val="Balk1"/>
      </w:pPr>
      <w:r w:rsidRPr="004F054C">
        <w:t>Yöntem</w:t>
      </w:r>
    </w:p>
    <w:p w14:paraId="5FBEE439" w14:textId="77777777" w:rsidR="005F1ECD" w:rsidRPr="005F1ECD" w:rsidRDefault="005F1ECD" w:rsidP="005F1ECD"/>
    <w:p w14:paraId="577E860B" w14:textId="77777777" w:rsidR="000E52A2" w:rsidRDefault="000E52A2" w:rsidP="005F1ECD">
      <w:pPr>
        <w:ind w:firstLine="709"/>
        <w:jc w:val="both"/>
        <w:rPr>
          <w:color w:val="000000" w:themeColor="text1"/>
        </w:rPr>
      </w:pPr>
      <w:r w:rsidRPr="004F054C">
        <w:rPr>
          <w:color w:val="000000" w:themeColor="text1"/>
        </w:rPr>
        <w:t>Araştırma nicel araştırmalar arasında yer alan tarama yöntemiyle yürütülmüştür. Tarama araştırmaları belirli bir kitlenin belirlenen konulardaki görüşlerini tespit etmek amacıyla yapılmaktadır (</w:t>
      </w:r>
      <w:proofErr w:type="spellStart"/>
      <w:r w:rsidRPr="004F054C">
        <w:rPr>
          <w:color w:val="000000" w:themeColor="text1"/>
        </w:rPr>
        <w:t>Fraenkel</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2011). Araştırmada belirli bir zamana yayılmadan anlık olarak bir grubun görüşlerini ortaya konulduğu için </w:t>
      </w:r>
      <w:proofErr w:type="spellStart"/>
      <w:r w:rsidRPr="004F054C">
        <w:rPr>
          <w:color w:val="000000" w:themeColor="text1"/>
        </w:rPr>
        <w:t>kesitsel</w:t>
      </w:r>
      <w:proofErr w:type="spellEnd"/>
      <w:r w:rsidRPr="004F054C">
        <w:rPr>
          <w:color w:val="000000" w:themeColor="text1"/>
        </w:rPr>
        <w:t xml:space="preserve"> tarama yoluyla veriler toplanmıştır (</w:t>
      </w:r>
      <w:proofErr w:type="spellStart"/>
      <w:r w:rsidRPr="004F054C">
        <w:rPr>
          <w:color w:val="000000" w:themeColor="text1"/>
        </w:rPr>
        <w:t>Fraenkel</w:t>
      </w:r>
      <w:proofErr w:type="spellEnd"/>
      <w:r w:rsidRPr="004F054C">
        <w:rPr>
          <w:color w:val="000000" w:themeColor="text1"/>
        </w:rPr>
        <w:t xml:space="preserve"> vd</w:t>
      </w:r>
      <w:proofErr w:type="gramStart"/>
      <w:r w:rsidRPr="004F054C">
        <w:rPr>
          <w:color w:val="000000" w:themeColor="text1"/>
        </w:rPr>
        <w:t>.,</w:t>
      </w:r>
      <w:proofErr w:type="gramEnd"/>
      <w:r w:rsidRPr="004F054C">
        <w:rPr>
          <w:color w:val="000000" w:themeColor="text1"/>
        </w:rPr>
        <w:t xml:space="preserve"> 2011).</w:t>
      </w:r>
    </w:p>
    <w:p w14:paraId="27487B19" w14:textId="77777777" w:rsidR="005F1ECD" w:rsidRPr="004F054C" w:rsidRDefault="005F1ECD" w:rsidP="005F1ECD">
      <w:pPr>
        <w:ind w:firstLine="709"/>
        <w:jc w:val="both"/>
        <w:rPr>
          <w:b/>
          <w:color w:val="000000" w:themeColor="text1"/>
        </w:rPr>
      </w:pPr>
    </w:p>
    <w:p w14:paraId="2BE94B0F" w14:textId="77777777" w:rsidR="000E52A2" w:rsidRDefault="000E52A2" w:rsidP="005F1ECD">
      <w:pPr>
        <w:pStyle w:val="Balk2"/>
      </w:pPr>
      <w:r w:rsidRPr="004F054C">
        <w:t>Katılımcılar</w:t>
      </w:r>
    </w:p>
    <w:p w14:paraId="22A73E68" w14:textId="77777777" w:rsidR="005F1ECD" w:rsidRPr="004F054C" w:rsidRDefault="005F1ECD" w:rsidP="000E52A2">
      <w:pPr>
        <w:jc w:val="both"/>
        <w:rPr>
          <w:b/>
          <w:color w:val="000000" w:themeColor="text1"/>
        </w:rPr>
      </w:pPr>
    </w:p>
    <w:p w14:paraId="2FF149FA" w14:textId="77777777" w:rsidR="000E52A2" w:rsidRDefault="000E52A2" w:rsidP="000E52A2">
      <w:pPr>
        <w:ind w:firstLine="709"/>
        <w:jc w:val="both"/>
        <w:rPr>
          <w:b/>
          <w:color w:val="000000" w:themeColor="text1"/>
        </w:rPr>
      </w:pPr>
      <w:r w:rsidRPr="004F054C">
        <w:rPr>
          <w:color w:val="000000" w:themeColor="text1"/>
        </w:rPr>
        <w:t>Katılımcıların seçiminde evren içerisinde daha kolay ulaşılabilir olması ve hem de katılımın gönüllülüğe bağlı olmasından dolayı amaçlı örnekleme yöntemleri arasında yer alan uygun örnekleme tekniği tercih edilmiştir (</w:t>
      </w:r>
      <w:proofErr w:type="spellStart"/>
      <w:r w:rsidRPr="004F054C">
        <w:rPr>
          <w:color w:val="000000" w:themeColor="text1"/>
        </w:rPr>
        <w:t>Teddlie</w:t>
      </w:r>
      <w:proofErr w:type="spellEnd"/>
      <w:r w:rsidRPr="004F054C">
        <w:rPr>
          <w:color w:val="000000" w:themeColor="text1"/>
        </w:rPr>
        <w:t xml:space="preserve"> ve </w:t>
      </w:r>
      <w:proofErr w:type="spellStart"/>
      <w:r w:rsidRPr="004F054C">
        <w:rPr>
          <w:color w:val="000000" w:themeColor="text1"/>
        </w:rPr>
        <w:t>Yu</w:t>
      </w:r>
      <w:proofErr w:type="spellEnd"/>
      <w:r w:rsidRPr="004F054C">
        <w:rPr>
          <w:color w:val="000000" w:themeColor="text1"/>
        </w:rPr>
        <w:t>, 2007). Bu çerçevede Ordu üniversitesi ve Zonguldak Bülent Ecevit Üniversitesi bilgisayar teknolojileri bölümünde öğrenim gören 21 kız ve 91 erkek olmak üzere toplam 112 öğrenciden veri toplanmıştır. Öğrencilerin 79’u 1.sınıftadır ve 33’ü 2.sınıftadır.</w:t>
      </w:r>
      <w:r w:rsidRPr="004F054C">
        <w:rPr>
          <w:b/>
          <w:color w:val="000000" w:themeColor="text1"/>
        </w:rPr>
        <w:t xml:space="preserve"> </w:t>
      </w:r>
    </w:p>
    <w:p w14:paraId="0511EAD6" w14:textId="77777777" w:rsidR="005F1ECD" w:rsidRPr="004F054C" w:rsidRDefault="005F1ECD" w:rsidP="000E52A2">
      <w:pPr>
        <w:ind w:firstLine="709"/>
        <w:jc w:val="both"/>
        <w:rPr>
          <w:b/>
          <w:color w:val="000000" w:themeColor="text1"/>
        </w:rPr>
      </w:pPr>
    </w:p>
    <w:p w14:paraId="56AFD941" w14:textId="77777777" w:rsidR="000E52A2" w:rsidRDefault="000E52A2" w:rsidP="005F1ECD">
      <w:pPr>
        <w:pStyle w:val="Balk2"/>
      </w:pPr>
      <w:r w:rsidRPr="004F054C">
        <w:t>Veri Toplama Araçları</w:t>
      </w:r>
    </w:p>
    <w:p w14:paraId="1B6AB90F" w14:textId="77777777" w:rsidR="005F1ECD" w:rsidRPr="004F054C" w:rsidRDefault="005F1ECD" w:rsidP="000E52A2">
      <w:pPr>
        <w:jc w:val="both"/>
        <w:rPr>
          <w:b/>
          <w:color w:val="000000" w:themeColor="text1"/>
        </w:rPr>
      </w:pPr>
    </w:p>
    <w:p w14:paraId="332E7FDC" w14:textId="77777777" w:rsidR="000E52A2" w:rsidRPr="004F054C" w:rsidRDefault="000E52A2" w:rsidP="000E52A2">
      <w:pPr>
        <w:ind w:firstLine="709"/>
        <w:jc w:val="both"/>
        <w:rPr>
          <w:color w:val="000000" w:themeColor="text1"/>
        </w:rPr>
      </w:pPr>
      <w:r w:rsidRPr="004F054C">
        <w:rPr>
          <w:color w:val="000000" w:themeColor="text1"/>
        </w:rPr>
        <w:t xml:space="preserve">Öğrencilerin bilgi işlemsel düşünmeye ilişkin becerilerini ölçmek amacıyla kullanılan ölçek Kılıç vd. (2021) tarafından geliştirilmiştir. Ölçek 33 maddeden oluşmakta olup 5’li </w:t>
      </w:r>
      <w:proofErr w:type="spellStart"/>
      <w:r w:rsidRPr="004F054C">
        <w:rPr>
          <w:color w:val="000000" w:themeColor="text1"/>
        </w:rPr>
        <w:t>likert</w:t>
      </w:r>
      <w:proofErr w:type="spellEnd"/>
      <w:r w:rsidRPr="004F054C">
        <w:rPr>
          <w:color w:val="000000" w:themeColor="text1"/>
        </w:rPr>
        <w:t xml:space="preserve"> tipte hazırlanmıştır. Her bir madde; kesinlikle katılmıyorum (1), katılmıyorum (2), kararsızım (3), katılıyorum (4) ve kesinlikle katılıyorum (5) şeklinde puanlanmıştır. Kavramsal bilgi kategorisinde 12 madde, </w:t>
      </w:r>
      <w:proofErr w:type="spellStart"/>
      <w:r w:rsidRPr="004F054C">
        <w:rPr>
          <w:color w:val="000000" w:themeColor="text1"/>
        </w:rPr>
        <w:t>algoritmik</w:t>
      </w:r>
      <w:proofErr w:type="spellEnd"/>
      <w:r w:rsidRPr="004F054C">
        <w:rPr>
          <w:color w:val="000000" w:themeColor="text1"/>
        </w:rPr>
        <w:t xml:space="preserve"> düşünme kategorisinde 7 madde ve değerlendirme kategorisinde 14 madde yer almaktadır. Ölçeğin </w:t>
      </w:r>
      <w:proofErr w:type="spellStart"/>
      <w:r w:rsidRPr="004F054C">
        <w:rPr>
          <w:color w:val="000000" w:themeColor="text1"/>
        </w:rPr>
        <w:t>cronbach</w:t>
      </w:r>
      <w:proofErr w:type="spellEnd"/>
      <w:r w:rsidRPr="004F054C">
        <w:rPr>
          <w:color w:val="000000" w:themeColor="text1"/>
        </w:rPr>
        <w:t xml:space="preserve"> alfa güvenirlik katsayısı 0.970’tir. Alt faktörler için hesaplanan güvenirlik katsayıları; kavramsal Bilgi faktörü için 0.937, </w:t>
      </w:r>
      <w:proofErr w:type="spellStart"/>
      <w:r w:rsidRPr="004F054C">
        <w:rPr>
          <w:color w:val="000000" w:themeColor="text1"/>
        </w:rPr>
        <w:t>algoritmik</w:t>
      </w:r>
      <w:proofErr w:type="spellEnd"/>
      <w:r w:rsidRPr="004F054C">
        <w:rPr>
          <w:color w:val="000000" w:themeColor="text1"/>
        </w:rPr>
        <w:t xml:space="preserve"> düşünme faktörü için 0.886 ve değerlendirme faktörü için 0.943 olarak bulunmuştur.</w:t>
      </w:r>
    </w:p>
    <w:p w14:paraId="19EBEE52" w14:textId="77777777" w:rsidR="000E52A2" w:rsidRPr="004F054C" w:rsidRDefault="000E52A2" w:rsidP="000E52A2">
      <w:pPr>
        <w:ind w:firstLine="709"/>
        <w:jc w:val="both"/>
        <w:rPr>
          <w:color w:val="000000" w:themeColor="text1"/>
        </w:rPr>
      </w:pPr>
      <w:r w:rsidRPr="004F054C">
        <w:rPr>
          <w:color w:val="000000" w:themeColor="text1"/>
        </w:rPr>
        <w:t xml:space="preserve">Öğrencilerin dijital okuryazarlık düzeylerini ölçmek amacıyla kullanılan Ölçek </w:t>
      </w:r>
      <w:proofErr w:type="spellStart"/>
      <w:r w:rsidRPr="004F054C">
        <w:rPr>
          <w:color w:val="000000" w:themeColor="text1"/>
        </w:rPr>
        <w:t>Ng</w:t>
      </w:r>
      <w:proofErr w:type="spellEnd"/>
      <w:r w:rsidRPr="004F054C">
        <w:rPr>
          <w:color w:val="000000" w:themeColor="text1"/>
        </w:rPr>
        <w:t xml:space="preserve"> (2012) tarafından geliştirilmiş ve </w:t>
      </w:r>
      <w:proofErr w:type="spellStart"/>
      <w:r w:rsidRPr="004F054C">
        <w:rPr>
          <w:color w:val="000000" w:themeColor="text1"/>
          <w:shd w:val="clear" w:color="auto" w:fill="FFFFFF"/>
        </w:rPr>
        <w:t>Hamutoğlu</w:t>
      </w:r>
      <w:proofErr w:type="spellEnd"/>
      <w:r w:rsidRPr="004F054C">
        <w:rPr>
          <w:color w:val="000000" w:themeColor="text1"/>
          <w:shd w:val="clear" w:color="auto" w:fill="FFFFFF"/>
        </w:rPr>
        <w:t xml:space="preserve"> vd. (2017) tarafından </w:t>
      </w:r>
      <w:proofErr w:type="spellStart"/>
      <w:r w:rsidRPr="004F054C">
        <w:rPr>
          <w:color w:val="000000" w:themeColor="text1"/>
          <w:shd w:val="clear" w:color="auto" w:fill="FFFFFF"/>
        </w:rPr>
        <w:t>Türkçe’ye</w:t>
      </w:r>
      <w:proofErr w:type="spellEnd"/>
      <w:r w:rsidRPr="004F054C">
        <w:rPr>
          <w:color w:val="000000" w:themeColor="text1"/>
          <w:shd w:val="clear" w:color="auto" w:fill="FFFFFF"/>
        </w:rPr>
        <w:t xml:space="preserve"> uyarlanmıştır. Ölçek 17 maddeden oluşmakta olup 5’li </w:t>
      </w:r>
      <w:proofErr w:type="spellStart"/>
      <w:r w:rsidRPr="004F054C">
        <w:rPr>
          <w:color w:val="000000" w:themeColor="text1"/>
          <w:shd w:val="clear" w:color="auto" w:fill="FFFFFF"/>
        </w:rPr>
        <w:t>likert</w:t>
      </w:r>
      <w:proofErr w:type="spellEnd"/>
      <w:r w:rsidRPr="004F054C">
        <w:rPr>
          <w:color w:val="000000" w:themeColor="text1"/>
          <w:shd w:val="clear" w:color="auto" w:fill="FFFFFF"/>
        </w:rPr>
        <w:t xml:space="preserve"> tipte hazırlanmıştır. </w:t>
      </w:r>
      <w:r w:rsidRPr="004F054C">
        <w:rPr>
          <w:color w:val="000000" w:themeColor="text1"/>
        </w:rPr>
        <w:t xml:space="preserve">Her bir madde; kesinlikle katılmıyorum (1), katılmıyorum (2), kararsızım (3), katılıyorum (4) ve kesinlikle katılıyorum (5) şeklinde puanlanmıştır. Tutum faktörü 7 madde, teknik faktörü 6 madde, bilişsel faktörü 2 madde ve sosyal faktörü 2 maddeden oluşmaktadır. Ölçeğin </w:t>
      </w:r>
      <w:proofErr w:type="spellStart"/>
      <w:r w:rsidRPr="004F054C">
        <w:rPr>
          <w:color w:val="000000" w:themeColor="text1"/>
        </w:rPr>
        <w:t>cronbach</w:t>
      </w:r>
      <w:proofErr w:type="spellEnd"/>
      <w:r w:rsidRPr="004F054C">
        <w:rPr>
          <w:color w:val="000000" w:themeColor="text1"/>
        </w:rPr>
        <w:t xml:space="preserve"> alfa güvenirlik katsayısı 0.93’tür. Alt faktörler için hesaplanan güvenirlik katsayıları; tutum faktörü için 0.88, teknik faktörü için 0.89, bilişsel faktörü için 0.70 ve sosyal faktörü için 0.72 olarak hesaplanmıştır. </w:t>
      </w:r>
    </w:p>
    <w:p w14:paraId="0B2279A3" w14:textId="261E168C" w:rsidR="000E52A2" w:rsidRDefault="000E52A2" w:rsidP="005F1ECD">
      <w:pPr>
        <w:ind w:firstLine="709"/>
        <w:jc w:val="both"/>
        <w:rPr>
          <w:color w:val="000000" w:themeColor="text1"/>
        </w:rPr>
      </w:pPr>
      <w:r w:rsidRPr="004F054C">
        <w:rPr>
          <w:color w:val="000000" w:themeColor="text1"/>
        </w:rPr>
        <w:t xml:space="preserve">Öğrencilerin programlama öz yeterlilik algılarını ölçmek amacıyla kullanılan Ölçeği </w:t>
      </w:r>
      <w:proofErr w:type="spellStart"/>
      <w:r w:rsidRPr="004F054C">
        <w:rPr>
          <w:color w:val="000000" w:themeColor="text1"/>
        </w:rPr>
        <w:t>Ramalingam</w:t>
      </w:r>
      <w:proofErr w:type="spellEnd"/>
      <w:r w:rsidRPr="004F054C">
        <w:rPr>
          <w:color w:val="000000" w:themeColor="text1"/>
        </w:rPr>
        <w:t xml:space="preserve"> ve </w:t>
      </w:r>
      <w:proofErr w:type="spellStart"/>
      <w:r w:rsidRPr="004F054C">
        <w:rPr>
          <w:color w:val="000000" w:themeColor="text1"/>
        </w:rPr>
        <w:t>Wiedenbeck</w:t>
      </w:r>
      <w:proofErr w:type="spellEnd"/>
      <w:r w:rsidRPr="004F054C">
        <w:rPr>
          <w:color w:val="000000" w:themeColor="text1"/>
        </w:rPr>
        <w:t xml:space="preserve"> (1998) tarafından üniversite öğrencileri için geliştirilmiş ve </w:t>
      </w:r>
      <w:proofErr w:type="spellStart"/>
      <w:r w:rsidRPr="004F054C">
        <w:rPr>
          <w:color w:val="000000" w:themeColor="text1"/>
        </w:rPr>
        <w:t>Altun</w:t>
      </w:r>
      <w:proofErr w:type="spellEnd"/>
      <w:r w:rsidRPr="004F054C">
        <w:rPr>
          <w:color w:val="000000" w:themeColor="text1"/>
        </w:rPr>
        <w:t xml:space="preserve"> ve </w:t>
      </w:r>
      <w:proofErr w:type="spellStart"/>
      <w:r w:rsidRPr="004F054C">
        <w:rPr>
          <w:color w:val="000000" w:themeColor="text1"/>
        </w:rPr>
        <w:t>Mazman</w:t>
      </w:r>
      <w:proofErr w:type="spellEnd"/>
      <w:r w:rsidRPr="004F054C">
        <w:rPr>
          <w:color w:val="000000" w:themeColor="text1"/>
        </w:rPr>
        <w:t xml:space="preserve"> (2012) </w:t>
      </w:r>
      <w:r w:rsidRPr="004F054C">
        <w:rPr>
          <w:color w:val="000000" w:themeColor="text1"/>
          <w:shd w:val="clear" w:color="auto" w:fill="FFFFFF"/>
        </w:rPr>
        <w:t xml:space="preserve">tarafından </w:t>
      </w:r>
      <w:proofErr w:type="spellStart"/>
      <w:r w:rsidRPr="004F054C">
        <w:rPr>
          <w:color w:val="000000" w:themeColor="text1"/>
          <w:shd w:val="clear" w:color="auto" w:fill="FFFFFF"/>
        </w:rPr>
        <w:t>Türkçe’ye</w:t>
      </w:r>
      <w:proofErr w:type="spellEnd"/>
      <w:r w:rsidRPr="004F054C">
        <w:rPr>
          <w:color w:val="000000" w:themeColor="text1"/>
          <w:shd w:val="clear" w:color="auto" w:fill="FFFFFF"/>
        </w:rPr>
        <w:t xml:space="preserve"> uyarlanmıştır. Ölçek 9 maddeden oluşmakta olup 7’li </w:t>
      </w:r>
      <w:proofErr w:type="spellStart"/>
      <w:r w:rsidRPr="004F054C">
        <w:rPr>
          <w:color w:val="000000" w:themeColor="text1"/>
          <w:shd w:val="clear" w:color="auto" w:fill="FFFFFF"/>
        </w:rPr>
        <w:t>likert</w:t>
      </w:r>
      <w:proofErr w:type="spellEnd"/>
      <w:r w:rsidRPr="004F054C">
        <w:rPr>
          <w:color w:val="000000" w:themeColor="text1"/>
          <w:shd w:val="clear" w:color="auto" w:fill="FFFFFF"/>
        </w:rPr>
        <w:t xml:space="preserve"> tipte hazırlanmıştır. </w:t>
      </w:r>
      <w:r w:rsidRPr="004F054C">
        <w:rPr>
          <w:color w:val="000000" w:themeColor="text1"/>
        </w:rPr>
        <w:t xml:space="preserve">Her bir madde; kendime hiç güvenmiyorum (1), genellikle güvenmiyorum (2), biraz güveniyorum (3), %50/%50 (4), oldukça güveniyorum (5), genellikle güveniyorum (6), tamamen güveniyorum (7) şeklinde </w:t>
      </w:r>
      <w:r w:rsidRPr="004F054C">
        <w:rPr>
          <w:color w:val="000000" w:themeColor="text1"/>
        </w:rPr>
        <w:lastRenderedPageBreak/>
        <w:t xml:space="preserve">puanlanmıştır. Basit Programlama Görevleri faktörü 3 madde ve Karmaşık Programlama Görevleri faktörü 6 maddeden oluşmaktadır. </w:t>
      </w:r>
      <w:r w:rsidR="0055750A">
        <w:rPr>
          <w:color w:val="000000" w:themeColor="text1"/>
        </w:rPr>
        <w:t xml:space="preserve">Ölçeğin </w:t>
      </w:r>
      <w:proofErr w:type="spellStart"/>
      <w:r w:rsidR="0055750A">
        <w:rPr>
          <w:color w:val="000000" w:themeColor="text1"/>
        </w:rPr>
        <w:t>Cronbach</w:t>
      </w:r>
      <w:proofErr w:type="spellEnd"/>
      <w:r w:rsidR="0055750A">
        <w:rPr>
          <w:color w:val="000000" w:themeColor="text1"/>
        </w:rPr>
        <w:t xml:space="preserve"> A</w:t>
      </w:r>
      <w:r w:rsidRPr="004F054C">
        <w:rPr>
          <w:color w:val="000000" w:themeColor="text1"/>
        </w:rPr>
        <w:t xml:space="preserve">lfa güvenirlik katsayısı 0.91’dir. Alt faktörler için hesaplanan güvenirlik katsayıları; Basit Programlama Görevleri için 0.907 ve Karmaşık Programlama Görevleri faktörü için 0.943 olarak hesaplanmıştır. </w:t>
      </w:r>
    </w:p>
    <w:p w14:paraId="46AFD51A" w14:textId="77777777" w:rsidR="0055750A" w:rsidRPr="004F054C" w:rsidRDefault="0055750A" w:rsidP="005F1ECD">
      <w:pPr>
        <w:ind w:firstLine="709"/>
        <w:jc w:val="both"/>
        <w:rPr>
          <w:color w:val="000000" w:themeColor="text1"/>
        </w:rPr>
      </w:pPr>
    </w:p>
    <w:p w14:paraId="44A11E62" w14:textId="77777777" w:rsidR="000E52A2" w:rsidRDefault="000E52A2" w:rsidP="0055750A">
      <w:pPr>
        <w:pStyle w:val="Balk2"/>
      </w:pPr>
      <w:r w:rsidRPr="004F054C">
        <w:t>Verilerin Analizi</w:t>
      </w:r>
    </w:p>
    <w:p w14:paraId="628F2B86" w14:textId="77777777" w:rsidR="0055750A" w:rsidRPr="004F054C" w:rsidRDefault="0055750A" w:rsidP="000E52A2">
      <w:pPr>
        <w:jc w:val="both"/>
        <w:rPr>
          <w:b/>
          <w:color w:val="000000" w:themeColor="text1"/>
        </w:rPr>
      </w:pPr>
    </w:p>
    <w:p w14:paraId="741769F8" w14:textId="77777777" w:rsidR="000E52A2" w:rsidRPr="004F054C" w:rsidRDefault="000E52A2" w:rsidP="000E52A2">
      <w:pPr>
        <w:ind w:firstLine="709"/>
        <w:jc w:val="both"/>
        <w:rPr>
          <w:color w:val="000000" w:themeColor="text1"/>
        </w:rPr>
      </w:pPr>
      <w:r w:rsidRPr="004F054C">
        <w:rPr>
          <w:color w:val="000000" w:themeColor="text1"/>
        </w:rPr>
        <w:t xml:space="preserve">Üç ölçekten elde edilen verilerin normal dağılım gösterip göstermediğini belirlemek amacıyla öncelikle normallik testi yapılmıştır. </w:t>
      </w:r>
      <w:proofErr w:type="spellStart"/>
      <w:r w:rsidRPr="004F054C">
        <w:rPr>
          <w:color w:val="000000" w:themeColor="text1"/>
        </w:rPr>
        <w:t>Kolmogorov-Simirnov</w:t>
      </w:r>
      <w:proofErr w:type="spellEnd"/>
      <w:r w:rsidRPr="004F054C">
        <w:rPr>
          <w:color w:val="000000" w:themeColor="text1"/>
        </w:rPr>
        <w:t xml:space="preserve"> test sonuçları sonrasında bilgi-işlemsel düşünme verileri (0.021, p&lt;0.05), dijital okuryazarlık verileri (0.02, p&lt;0.05) ve programlama öz yeterlilik verileri (0.012, p&lt;0.05)  normal dağılım göstermemiştir. Normal dağılım göstermeyen üç bağımlı değişken arasındaki ilişkinin incelenmesi için </w:t>
      </w:r>
      <w:proofErr w:type="spellStart"/>
      <w:r w:rsidRPr="004F054C">
        <w:rPr>
          <w:color w:val="000000" w:themeColor="text1"/>
        </w:rPr>
        <w:t>Spearman</w:t>
      </w:r>
      <w:proofErr w:type="spellEnd"/>
      <w:r w:rsidRPr="004F054C">
        <w:rPr>
          <w:color w:val="000000" w:themeColor="text1"/>
        </w:rPr>
        <w:t xml:space="preserve"> Sıra Farkları </w:t>
      </w:r>
      <w:proofErr w:type="gramStart"/>
      <w:r w:rsidRPr="004F054C">
        <w:rPr>
          <w:color w:val="000000" w:themeColor="text1"/>
        </w:rPr>
        <w:t>korelasyon</w:t>
      </w:r>
      <w:proofErr w:type="gramEnd"/>
      <w:r w:rsidRPr="004F054C">
        <w:rPr>
          <w:color w:val="000000" w:themeColor="text1"/>
        </w:rPr>
        <w:t xml:space="preserve"> testi yapılmıştır </w:t>
      </w:r>
      <w:r w:rsidRPr="004F054C">
        <w:t xml:space="preserve">(Kalaycı, 2014). </w:t>
      </w:r>
      <w:r w:rsidRPr="004F054C">
        <w:rPr>
          <w:color w:val="000000" w:themeColor="text1"/>
        </w:rPr>
        <w:t xml:space="preserve">  </w:t>
      </w:r>
    </w:p>
    <w:p w14:paraId="41493D2A" w14:textId="77777777" w:rsidR="000E52A2" w:rsidRPr="004F054C" w:rsidRDefault="000E52A2" w:rsidP="000E52A2">
      <w:pPr>
        <w:jc w:val="both"/>
        <w:rPr>
          <w:b/>
          <w:color w:val="000000" w:themeColor="text1"/>
        </w:rPr>
      </w:pPr>
    </w:p>
    <w:p w14:paraId="31BC47A7" w14:textId="77777777" w:rsidR="000E52A2" w:rsidRDefault="000E52A2" w:rsidP="0055750A">
      <w:pPr>
        <w:pStyle w:val="Balk1"/>
      </w:pPr>
      <w:r w:rsidRPr="004F054C">
        <w:t>Bulgular</w:t>
      </w:r>
    </w:p>
    <w:p w14:paraId="6B53ACDB" w14:textId="77777777" w:rsidR="0055750A" w:rsidRPr="0055750A" w:rsidRDefault="0055750A" w:rsidP="0055750A"/>
    <w:p w14:paraId="1F15B1E1" w14:textId="077F562A" w:rsidR="000E52A2" w:rsidRDefault="000E52A2" w:rsidP="000E52A2">
      <w:pPr>
        <w:ind w:firstLine="709"/>
        <w:jc w:val="both"/>
        <w:rPr>
          <w:color w:val="000000" w:themeColor="text1"/>
        </w:rPr>
      </w:pPr>
      <w:r w:rsidRPr="004F054C">
        <w:rPr>
          <w:color w:val="000000" w:themeColor="text1"/>
        </w:rPr>
        <w:t>Bu araştırmada ö</w:t>
      </w:r>
      <w:r w:rsidR="0045569E">
        <w:rPr>
          <w:color w:val="000000" w:themeColor="text1"/>
        </w:rPr>
        <w:t xml:space="preserve">ğrencilerin BİD, programlama öz </w:t>
      </w:r>
      <w:r w:rsidRPr="004F054C">
        <w:rPr>
          <w:color w:val="000000" w:themeColor="text1"/>
        </w:rPr>
        <w:t xml:space="preserve">yeterliği ile dijital okuryazarlıkları arasındaki ilişkiler incelenmiştir. Bu çerçevede </w:t>
      </w:r>
      <w:r w:rsidR="0045569E">
        <w:rPr>
          <w:color w:val="000000" w:themeColor="text1"/>
        </w:rPr>
        <w:t xml:space="preserve">BİD ile programlama öz </w:t>
      </w:r>
      <w:r w:rsidRPr="004F054C">
        <w:rPr>
          <w:color w:val="000000" w:themeColor="text1"/>
        </w:rPr>
        <w:t xml:space="preserve">yeterliği (Tablo 1), BİD ile dijital okuryazarlık (Tablo 2) ve programlama </w:t>
      </w:r>
      <w:r w:rsidR="0045569E">
        <w:rPr>
          <w:color w:val="000000" w:themeColor="text1"/>
        </w:rPr>
        <w:t xml:space="preserve">öz </w:t>
      </w:r>
      <w:r w:rsidRPr="004F054C">
        <w:rPr>
          <w:color w:val="000000" w:themeColor="text1"/>
        </w:rPr>
        <w:t xml:space="preserve">yeterliği ile dijital okuryazarlık (Tablo 3) arasındaki ilişkileri gösteren bulgular ayrı tablolarda verilmiştir. </w:t>
      </w:r>
    </w:p>
    <w:p w14:paraId="0654F4FC" w14:textId="77777777" w:rsidR="006C4C66" w:rsidRPr="004F054C" w:rsidRDefault="006C4C66" w:rsidP="000E52A2">
      <w:pPr>
        <w:ind w:firstLine="709"/>
        <w:jc w:val="both"/>
        <w:rPr>
          <w:color w:val="000000" w:themeColor="text1"/>
        </w:rPr>
      </w:pPr>
    </w:p>
    <w:p w14:paraId="5AD658A6" w14:textId="1F49D19A" w:rsidR="000E52A2" w:rsidRPr="006C4C66" w:rsidRDefault="000E52A2" w:rsidP="000E52A2">
      <w:pPr>
        <w:jc w:val="both"/>
        <w:rPr>
          <w:color w:val="000000" w:themeColor="text1"/>
        </w:rPr>
      </w:pPr>
      <w:r w:rsidRPr="006C4C66">
        <w:rPr>
          <w:color w:val="000000" w:themeColor="text1"/>
        </w:rPr>
        <w:t>Tablo 1</w:t>
      </w:r>
      <w:r w:rsidR="006C4C66" w:rsidRPr="006C4C66">
        <w:rPr>
          <w:color w:val="000000" w:themeColor="text1"/>
        </w:rPr>
        <w:t xml:space="preserve">. </w:t>
      </w:r>
      <w:r w:rsidRPr="006C4C66">
        <w:rPr>
          <w:color w:val="000000" w:themeColor="text1"/>
        </w:rPr>
        <w:t xml:space="preserve">Öğrencilerin Bilgi İşlemsel Düşünme İle Programlama </w:t>
      </w:r>
      <w:r w:rsidR="0045569E">
        <w:rPr>
          <w:color w:val="000000" w:themeColor="text1"/>
        </w:rPr>
        <w:t xml:space="preserve">Öz yeterliği </w:t>
      </w:r>
      <w:r w:rsidRPr="006C4C66">
        <w:rPr>
          <w:color w:val="000000" w:themeColor="text1"/>
        </w:rPr>
        <w:t>Arasındaki İlişki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303"/>
        <w:gridCol w:w="2086"/>
        <w:gridCol w:w="2085"/>
      </w:tblGrid>
      <w:tr w:rsidR="000E52A2" w:rsidRPr="006C4C66" w14:paraId="15D8C789" w14:textId="77777777" w:rsidTr="00DD225F">
        <w:trPr>
          <w:trHeight w:val="264"/>
        </w:trPr>
        <w:tc>
          <w:tcPr>
            <w:tcW w:w="2869" w:type="dxa"/>
            <w:tcBorders>
              <w:top w:val="single" w:sz="4" w:space="0" w:color="auto"/>
              <w:bottom w:val="single" w:sz="4" w:space="0" w:color="auto"/>
            </w:tcBorders>
          </w:tcPr>
          <w:p w14:paraId="6C13C65F"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Değişkenler</w:t>
            </w:r>
          </w:p>
        </w:tc>
        <w:tc>
          <w:tcPr>
            <w:tcW w:w="1303" w:type="dxa"/>
            <w:tcBorders>
              <w:top w:val="single" w:sz="4" w:space="0" w:color="auto"/>
              <w:bottom w:val="single" w:sz="4" w:space="0" w:color="auto"/>
            </w:tcBorders>
          </w:tcPr>
          <w:p w14:paraId="4DAE2432" w14:textId="77777777" w:rsidR="000E52A2" w:rsidRPr="006C4C66" w:rsidRDefault="000E52A2" w:rsidP="00DD225F">
            <w:pPr>
              <w:jc w:val="both"/>
              <w:rPr>
                <w:color w:val="000000" w:themeColor="text1"/>
                <w:sz w:val="20"/>
                <w:szCs w:val="20"/>
              </w:rPr>
            </w:pPr>
            <w:r w:rsidRPr="006C4C66">
              <w:rPr>
                <w:color w:val="000000" w:themeColor="text1"/>
                <w:sz w:val="20"/>
                <w:szCs w:val="20"/>
              </w:rPr>
              <w:t>N</w:t>
            </w:r>
          </w:p>
        </w:tc>
        <w:tc>
          <w:tcPr>
            <w:tcW w:w="2086" w:type="dxa"/>
            <w:tcBorders>
              <w:top w:val="single" w:sz="4" w:space="0" w:color="auto"/>
              <w:bottom w:val="single" w:sz="4" w:space="0" w:color="auto"/>
            </w:tcBorders>
          </w:tcPr>
          <w:p w14:paraId="2CAF6B68" w14:textId="77777777" w:rsidR="000E52A2" w:rsidRPr="006C4C66" w:rsidRDefault="000E52A2" w:rsidP="00DD225F">
            <w:pPr>
              <w:jc w:val="both"/>
              <w:rPr>
                <w:color w:val="000000" w:themeColor="text1"/>
                <w:sz w:val="20"/>
                <w:szCs w:val="20"/>
              </w:rPr>
            </w:pPr>
            <w:proofErr w:type="gramStart"/>
            <w:r w:rsidRPr="006C4C66">
              <w:rPr>
                <w:color w:val="000000" w:themeColor="text1"/>
                <w:sz w:val="20"/>
                <w:szCs w:val="20"/>
              </w:rPr>
              <w:t>r</w:t>
            </w:r>
            <w:proofErr w:type="gramEnd"/>
          </w:p>
        </w:tc>
        <w:tc>
          <w:tcPr>
            <w:tcW w:w="2085" w:type="dxa"/>
            <w:tcBorders>
              <w:top w:val="single" w:sz="4" w:space="0" w:color="auto"/>
              <w:bottom w:val="single" w:sz="4" w:space="0" w:color="auto"/>
            </w:tcBorders>
          </w:tcPr>
          <w:p w14:paraId="60B83511" w14:textId="77777777" w:rsidR="000E52A2" w:rsidRPr="006C4C66" w:rsidRDefault="000E52A2" w:rsidP="00DD225F">
            <w:pPr>
              <w:jc w:val="both"/>
              <w:rPr>
                <w:color w:val="000000" w:themeColor="text1"/>
                <w:sz w:val="20"/>
                <w:szCs w:val="20"/>
              </w:rPr>
            </w:pPr>
            <w:proofErr w:type="gramStart"/>
            <w:r w:rsidRPr="006C4C66">
              <w:rPr>
                <w:color w:val="000000" w:themeColor="text1"/>
                <w:sz w:val="20"/>
                <w:szCs w:val="20"/>
              </w:rPr>
              <w:t>p</w:t>
            </w:r>
            <w:proofErr w:type="gramEnd"/>
          </w:p>
        </w:tc>
      </w:tr>
      <w:tr w:rsidR="000E52A2" w:rsidRPr="006C4C66" w14:paraId="77AAF12D" w14:textId="77777777" w:rsidTr="00DD225F">
        <w:trPr>
          <w:trHeight w:val="249"/>
        </w:trPr>
        <w:tc>
          <w:tcPr>
            <w:tcW w:w="2869" w:type="dxa"/>
            <w:tcBorders>
              <w:top w:val="single" w:sz="4" w:space="0" w:color="auto"/>
            </w:tcBorders>
          </w:tcPr>
          <w:p w14:paraId="386B9E00"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Bilgi işlemsel Düşünme</w:t>
            </w:r>
          </w:p>
        </w:tc>
        <w:tc>
          <w:tcPr>
            <w:tcW w:w="1303" w:type="dxa"/>
            <w:vMerge w:val="restart"/>
            <w:tcBorders>
              <w:top w:val="single" w:sz="4" w:space="0" w:color="auto"/>
            </w:tcBorders>
            <w:vAlign w:val="center"/>
          </w:tcPr>
          <w:p w14:paraId="13992791" w14:textId="77777777" w:rsidR="000E52A2" w:rsidRPr="006C4C66" w:rsidRDefault="000E52A2" w:rsidP="00DD225F">
            <w:pPr>
              <w:jc w:val="both"/>
              <w:rPr>
                <w:color w:val="000000" w:themeColor="text1"/>
                <w:sz w:val="20"/>
                <w:szCs w:val="20"/>
              </w:rPr>
            </w:pPr>
            <w:r w:rsidRPr="006C4C66">
              <w:rPr>
                <w:color w:val="000000" w:themeColor="text1"/>
                <w:sz w:val="20"/>
                <w:szCs w:val="20"/>
              </w:rPr>
              <w:t>112</w:t>
            </w:r>
          </w:p>
        </w:tc>
        <w:tc>
          <w:tcPr>
            <w:tcW w:w="2086" w:type="dxa"/>
            <w:vMerge w:val="restart"/>
            <w:tcBorders>
              <w:top w:val="single" w:sz="4" w:space="0" w:color="auto"/>
            </w:tcBorders>
            <w:vAlign w:val="center"/>
          </w:tcPr>
          <w:p w14:paraId="758F96AD" w14:textId="77777777" w:rsidR="000E52A2" w:rsidRPr="006C4C66" w:rsidRDefault="000E52A2" w:rsidP="00DD225F">
            <w:pPr>
              <w:jc w:val="both"/>
              <w:rPr>
                <w:color w:val="000000" w:themeColor="text1"/>
                <w:sz w:val="20"/>
                <w:szCs w:val="20"/>
              </w:rPr>
            </w:pPr>
            <w:r w:rsidRPr="006C4C66">
              <w:rPr>
                <w:color w:val="000000" w:themeColor="text1"/>
                <w:sz w:val="20"/>
                <w:szCs w:val="20"/>
              </w:rPr>
              <w:t>0.822</w:t>
            </w:r>
            <w:r w:rsidRPr="006C4C66">
              <w:rPr>
                <w:color w:val="000000" w:themeColor="text1"/>
                <w:sz w:val="20"/>
                <w:szCs w:val="20"/>
                <w:vertAlign w:val="superscript"/>
              </w:rPr>
              <w:t>**</w:t>
            </w:r>
          </w:p>
        </w:tc>
        <w:tc>
          <w:tcPr>
            <w:tcW w:w="2085" w:type="dxa"/>
            <w:vMerge w:val="restart"/>
            <w:tcBorders>
              <w:top w:val="single" w:sz="4" w:space="0" w:color="auto"/>
            </w:tcBorders>
            <w:vAlign w:val="center"/>
          </w:tcPr>
          <w:p w14:paraId="2094631C" w14:textId="77777777" w:rsidR="000E52A2" w:rsidRPr="006C4C66" w:rsidRDefault="000E52A2" w:rsidP="00DD225F">
            <w:pPr>
              <w:jc w:val="both"/>
              <w:rPr>
                <w:color w:val="000000" w:themeColor="text1"/>
                <w:sz w:val="20"/>
                <w:szCs w:val="20"/>
              </w:rPr>
            </w:pPr>
            <w:r w:rsidRPr="006C4C66">
              <w:rPr>
                <w:color w:val="000000" w:themeColor="text1"/>
                <w:sz w:val="20"/>
                <w:szCs w:val="20"/>
              </w:rPr>
              <w:t>0.000</w:t>
            </w:r>
          </w:p>
        </w:tc>
      </w:tr>
      <w:tr w:rsidR="000E52A2" w:rsidRPr="006C4C66" w14:paraId="2B2228F1" w14:textId="77777777" w:rsidTr="00DD225F">
        <w:trPr>
          <w:trHeight w:val="264"/>
        </w:trPr>
        <w:tc>
          <w:tcPr>
            <w:tcW w:w="2869" w:type="dxa"/>
            <w:tcBorders>
              <w:bottom w:val="single" w:sz="4" w:space="0" w:color="auto"/>
            </w:tcBorders>
          </w:tcPr>
          <w:p w14:paraId="73F33A8A"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Programlama Öz yeterliği</w:t>
            </w:r>
          </w:p>
        </w:tc>
        <w:tc>
          <w:tcPr>
            <w:tcW w:w="1303" w:type="dxa"/>
            <w:vMerge/>
            <w:tcBorders>
              <w:bottom w:val="single" w:sz="4" w:space="0" w:color="auto"/>
            </w:tcBorders>
          </w:tcPr>
          <w:p w14:paraId="5519AF40" w14:textId="77777777" w:rsidR="000E52A2" w:rsidRPr="006C4C66" w:rsidRDefault="000E52A2" w:rsidP="00DD225F">
            <w:pPr>
              <w:jc w:val="both"/>
              <w:rPr>
                <w:color w:val="000000" w:themeColor="text1"/>
                <w:sz w:val="20"/>
                <w:szCs w:val="20"/>
              </w:rPr>
            </w:pPr>
          </w:p>
        </w:tc>
        <w:tc>
          <w:tcPr>
            <w:tcW w:w="2086" w:type="dxa"/>
            <w:vMerge/>
            <w:tcBorders>
              <w:bottom w:val="single" w:sz="4" w:space="0" w:color="auto"/>
            </w:tcBorders>
          </w:tcPr>
          <w:p w14:paraId="55651279" w14:textId="77777777" w:rsidR="000E52A2" w:rsidRPr="006C4C66" w:rsidRDefault="000E52A2" w:rsidP="00DD225F">
            <w:pPr>
              <w:jc w:val="both"/>
              <w:rPr>
                <w:color w:val="000000" w:themeColor="text1"/>
                <w:sz w:val="20"/>
                <w:szCs w:val="20"/>
              </w:rPr>
            </w:pPr>
          </w:p>
        </w:tc>
        <w:tc>
          <w:tcPr>
            <w:tcW w:w="2085" w:type="dxa"/>
            <w:vMerge/>
            <w:tcBorders>
              <w:bottom w:val="single" w:sz="4" w:space="0" w:color="auto"/>
            </w:tcBorders>
          </w:tcPr>
          <w:p w14:paraId="21829F33" w14:textId="77777777" w:rsidR="000E52A2" w:rsidRPr="006C4C66" w:rsidRDefault="000E52A2" w:rsidP="00DD225F">
            <w:pPr>
              <w:jc w:val="both"/>
              <w:rPr>
                <w:color w:val="000000" w:themeColor="text1"/>
                <w:sz w:val="20"/>
                <w:szCs w:val="20"/>
              </w:rPr>
            </w:pPr>
          </w:p>
        </w:tc>
      </w:tr>
      <w:tr w:rsidR="000E52A2" w:rsidRPr="006C4C66" w14:paraId="0DBE4D88" w14:textId="77777777" w:rsidTr="00DD225F">
        <w:trPr>
          <w:trHeight w:val="264"/>
        </w:trPr>
        <w:tc>
          <w:tcPr>
            <w:tcW w:w="2869" w:type="dxa"/>
            <w:tcBorders>
              <w:top w:val="single" w:sz="4" w:space="0" w:color="auto"/>
            </w:tcBorders>
          </w:tcPr>
          <w:p w14:paraId="58896EFB"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P&lt;0.01</w:t>
            </w:r>
          </w:p>
        </w:tc>
        <w:tc>
          <w:tcPr>
            <w:tcW w:w="1303" w:type="dxa"/>
            <w:tcBorders>
              <w:top w:val="single" w:sz="4" w:space="0" w:color="auto"/>
            </w:tcBorders>
          </w:tcPr>
          <w:p w14:paraId="2B736D53" w14:textId="77777777" w:rsidR="000E52A2" w:rsidRPr="006C4C66" w:rsidRDefault="000E52A2" w:rsidP="00DD225F">
            <w:pPr>
              <w:jc w:val="both"/>
              <w:rPr>
                <w:color w:val="000000" w:themeColor="text1"/>
                <w:sz w:val="20"/>
                <w:szCs w:val="20"/>
              </w:rPr>
            </w:pPr>
          </w:p>
        </w:tc>
        <w:tc>
          <w:tcPr>
            <w:tcW w:w="2086" w:type="dxa"/>
            <w:tcBorders>
              <w:top w:val="single" w:sz="4" w:space="0" w:color="auto"/>
            </w:tcBorders>
          </w:tcPr>
          <w:p w14:paraId="0635D057" w14:textId="77777777" w:rsidR="000E52A2" w:rsidRPr="006C4C66" w:rsidRDefault="000E52A2" w:rsidP="00DD225F">
            <w:pPr>
              <w:jc w:val="both"/>
              <w:rPr>
                <w:color w:val="000000" w:themeColor="text1"/>
                <w:sz w:val="20"/>
                <w:szCs w:val="20"/>
              </w:rPr>
            </w:pPr>
          </w:p>
        </w:tc>
        <w:tc>
          <w:tcPr>
            <w:tcW w:w="2085" w:type="dxa"/>
            <w:tcBorders>
              <w:top w:val="single" w:sz="4" w:space="0" w:color="auto"/>
            </w:tcBorders>
          </w:tcPr>
          <w:p w14:paraId="59863C25" w14:textId="77777777" w:rsidR="000E52A2" w:rsidRPr="006C4C66" w:rsidRDefault="000E52A2" w:rsidP="00DD225F">
            <w:pPr>
              <w:jc w:val="both"/>
              <w:rPr>
                <w:color w:val="000000" w:themeColor="text1"/>
                <w:sz w:val="20"/>
                <w:szCs w:val="20"/>
              </w:rPr>
            </w:pPr>
          </w:p>
        </w:tc>
      </w:tr>
    </w:tbl>
    <w:p w14:paraId="7237739B" w14:textId="41A95819" w:rsidR="006C4C66" w:rsidRDefault="006C4C66" w:rsidP="006C4C66">
      <w:pPr>
        <w:ind w:firstLine="709"/>
        <w:jc w:val="both"/>
        <w:rPr>
          <w:color w:val="000000" w:themeColor="text1"/>
        </w:rPr>
      </w:pPr>
    </w:p>
    <w:p w14:paraId="58B11812" w14:textId="06D884F9" w:rsidR="000E52A2" w:rsidRDefault="000E52A2" w:rsidP="006C4C66">
      <w:pPr>
        <w:ind w:firstLine="709"/>
        <w:jc w:val="both"/>
        <w:rPr>
          <w:color w:val="000000" w:themeColor="text1"/>
        </w:rPr>
      </w:pPr>
      <w:r w:rsidRPr="004F054C">
        <w:rPr>
          <w:color w:val="000000" w:themeColor="text1"/>
        </w:rPr>
        <w:t>Öğrencilerin BİD</w:t>
      </w:r>
      <w:r w:rsidR="0045569E">
        <w:rPr>
          <w:color w:val="000000" w:themeColor="text1"/>
        </w:rPr>
        <w:t xml:space="preserve"> ile programlama öz </w:t>
      </w:r>
      <w:r w:rsidRPr="004F054C">
        <w:rPr>
          <w:color w:val="000000" w:themeColor="text1"/>
        </w:rPr>
        <w:t xml:space="preserve">yeterliği arasındaki ilişkiyi belirlemeye yönelik yapılan </w:t>
      </w:r>
      <w:proofErr w:type="spellStart"/>
      <w:r w:rsidRPr="004F054C">
        <w:rPr>
          <w:color w:val="000000" w:themeColor="text1"/>
        </w:rPr>
        <w:t>Spearman</w:t>
      </w:r>
      <w:proofErr w:type="spellEnd"/>
      <w:r w:rsidRPr="004F054C">
        <w:rPr>
          <w:color w:val="000000" w:themeColor="text1"/>
        </w:rPr>
        <w:t xml:space="preserve"> </w:t>
      </w:r>
      <w:proofErr w:type="gramStart"/>
      <w:r w:rsidRPr="004F054C">
        <w:rPr>
          <w:color w:val="000000" w:themeColor="text1"/>
        </w:rPr>
        <w:t>korelasyon</w:t>
      </w:r>
      <w:proofErr w:type="gramEnd"/>
      <w:r w:rsidRPr="004F054C">
        <w:rPr>
          <w:color w:val="000000" w:themeColor="text1"/>
        </w:rPr>
        <w:t xml:space="preserve"> testi sonucuna göre, BİD ile programlama </w:t>
      </w:r>
      <w:r w:rsidR="0045569E">
        <w:rPr>
          <w:color w:val="000000" w:themeColor="text1"/>
        </w:rPr>
        <w:t xml:space="preserve">öz yeterliği </w:t>
      </w:r>
      <w:r w:rsidRPr="004F054C">
        <w:rPr>
          <w:color w:val="000000" w:themeColor="text1"/>
        </w:rPr>
        <w:t>arasında yüksek düzeyde, pozitif yönde doğrusal ilişki vardır (r=0.822, p=0.000).</w:t>
      </w:r>
    </w:p>
    <w:p w14:paraId="18A5822A" w14:textId="77777777" w:rsidR="006C4C66" w:rsidRPr="004F054C" w:rsidRDefault="006C4C66" w:rsidP="006C4C66">
      <w:pPr>
        <w:ind w:firstLine="709"/>
        <w:jc w:val="both"/>
        <w:rPr>
          <w:color w:val="000000" w:themeColor="text1"/>
        </w:rPr>
      </w:pPr>
    </w:p>
    <w:p w14:paraId="1CF55730" w14:textId="7630B2DB" w:rsidR="000E52A2" w:rsidRPr="006C4C66" w:rsidRDefault="000E52A2" w:rsidP="000E52A2">
      <w:pPr>
        <w:jc w:val="both"/>
        <w:rPr>
          <w:color w:val="000000" w:themeColor="text1"/>
        </w:rPr>
      </w:pPr>
      <w:r w:rsidRPr="006C4C66">
        <w:rPr>
          <w:color w:val="000000" w:themeColor="text1"/>
        </w:rPr>
        <w:t>Tablo 2</w:t>
      </w:r>
      <w:r w:rsidR="006C4C66" w:rsidRPr="006C4C66">
        <w:rPr>
          <w:color w:val="000000" w:themeColor="text1"/>
        </w:rPr>
        <w:t xml:space="preserve">. </w:t>
      </w:r>
      <w:r w:rsidRPr="006C4C66">
        <w:rPr>
          <w:color w:val="000000" w:themeColor="text1"/>
        </w:rPr>
        <w:t xml:space="preserve">Öğrencilerin Bilgi İşlemsel Düşünme İle Dijital Okuryazarlığı Arasındaki İlişki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1303"/>
        <w:gridCol w:w="2086"/>
        <w:gridCol w:w="2085"/>
      </w:tblGrid>
      <w:tr w:rsidR="000E52A2" w:rsidRPr="006C4C66" w14:paraId="61D51852" w14:textId="77777777" w:rsidTr="00DD225F">
        <w:trPr>
          <w:trHeight w:val="271"/>
        </w:trPr>
        <w:tc>
          <w:tcPr>
            <w:tcW w:w="2870" w:type="dxa"/>
            <w:tcBorders>
              <w:top w:val="single" w:sz="4" w:space="0" w:color="auto"/>
              <w:bottom w:val="single" w:sz="4" w:space="0" w:color="auto"/>
            </w:tcBorders>
          </w:tcPr>
          <w:p w14:paraId="0B1E8E74"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Değişkenler</w:t>
            </w:r>
          </w:p>
        </w:tc>
        <w:tc>
          <w:tcPr>
            <w:tcW w:w="1303" w:type="dxa"/>
            <w:tcBorders>
              <w:top w:val="single" w:sz="4" w:space="0" w:color="auto"/>
              <w:bottom w:val="single" w:sz="4" w:space="0" w:color="auto"/>
            </w:tcBorders>
          </w:tcPr>
          <w:p w14:paraId="2E4BAC98" w14:textId="77777777" w:rsidR="000E52A2" w:rsidRPr="006C4C66" w:rsidRDefault="000E52A2" w:rsidP="00DD225F">
            <w:pPr>
              <w:jc w:val="both"/>
              <w:rPr>
                <w:color w:val="000000" w:themeColor="text1"/>
                <w:sz w:val="20"/>
                <w:szCs w:val="20"/>
              </w:rPr>
            </w:pPr>
            <w:r w:rsidRPr="006C4C66">
              <w:rPr>
                <w:color w:val="000000" w:themeColor="text1"/>
                <w:sz w:val="20"/>
                <w:szCs w:val="20"/>
              </w:rPr>
              <w:t>N</w:t>
            </w:r>
          </w:p>
        </w:tc>
        <w:tc>
          <w:tcPr>
            <w:tcW w:w="2086" w:type="dxa"/>
            <w:tcBorders>
              <w:top w:val="single" w:sz="4" w:space="0" w:color="auto"/>
              <w:bottom w:val="single" w:sz="4" w:space="0" w:color="auto"/>
            </w:tcBorders>
          </w:tcPr>
          <w:p w14:paraId="2828FC64" w14:textId="77777777" w:rsidR="000E52A2" w:rsidRPr="006C4C66" w:rsidRDefault="000E52A2" w:rsidP="00DD225F">
            <w:pPr>
              <w:jc w:val="both"/>
              <w:rPr>
                <w:color w:val="000000" w:themeColor="text1"/>
                <w:sz w:val="20"/>
                <w:szCs w:val="20"/>
              </w:rPr>
            </w:pPr>
            <w:proofErr w:type="gramStart"/>
            <w:r w:rsidRPr="006C4C66">
              <w:rPr>
                <w:color w:val="000000" w:themeColor="text1"/>
                <w:sz w:val="20"/>
                <w:szCs w:val="20"/>
              </w:rPr>
              <w:t>r</w:t>
            </w:r>
            <w:proofErr w:type="gramEnd"/>
          </w:p>
        </w:tc>
        <w:tc>
          <w:tcPr>
            <w:tcW w:w="2085" w:type="dxa"/>
            <w:tcBorders>
              <w:top w:val="single" w:sz="4" w:space="0" w:color="auto"/>
              <w:bottom w:val="single" w:sz="4" w:space="0" w:color="auto"/>
            </w:tcBorders>
          </w:tcPr>
          <w:p w14:paraId="47675282" w14:textId="77777777" w:rsidR="000E52A2" w:rsidRPr="006C4C66" w:rsidRDefault="000E52A2" w:rsidP="00DD225F">
            <w:pPr>
              <w:jc w:val="both"/>
              <w:rPr>
                <w:color w:val="000000" w:themeColor="text1"/>
                <w:sz w:val="20"/>
                <w:szCs w:val="20"/>
              </w:rPr>
            </w:pPr>
            <w:proofErr w:type="gramStart"/>
            <w:r w:rsidRPr="006C4C66">
              <w:rPr>
                <w:color w:val="000000" w:themeColor="text1"/>
                <w:sz w:val="20"/>
                <w:szCs w:val="20"/>
              </w:rPr>
              <w:t>p</w:t>
            </w:r>
            <w:proofErr w:type="gramEnd"/>
          </w:p>
        </w:tc>
      </w:tr>
      <w:tr w:rsidR="000E52A2" w:rsidRPr="006C4C66" w14:paraId="6D14AE3C" w14:textId="77777777" w:rsidTr="00DD225F">
        <w:trPr>
          <w:trHeight w:val="256"/>
        </w:trPr>
        <w:tc>
          <w:tcPr>
            <w:tcW w:w="2870" w:type="dxa"/>
            <w:tcBorders>
              <w:top w:val="single" w:sz="4" w:space="0" w:color="auto"/>
            </w:tcBorders>
          </w:tcPr>
          <w:p w14:paraId="4712EC7D"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Bilgi işlemsel Düşünme</w:t>
            </w:r>
          </w:p>
        </w:tc>
        <w:tc>
          <w:tcPr>
            <w:tcW w:w="1303" w:type="dxa"/>
            <w:vMerge w:val="restart"/>
            <w:tcBorders>
              <w:top w:val="single" w:sz="4" w:space="0" w:color="auto"/>
            </w:tcBorders>
            <w:vAlign w:val="center"/>
          </w:tcPr>
          <w:p w14:paraId="3C074410" w14:textId="77777777" w:rsidR="000E52A2" w:rsidRPr="006C4C66" w:rsidRDefault="000E52A2" w:rsidP="00DD225F">
            <w:pPr>
              <w:jc w:val="both"/>
              <w:rPr>
                <w:color w:val="000000" w:themeColor="text1"/>
                <w:sz w:val="20"/>
                <w:szCs w:val="20"/>
              </w:rPr>
            </w:pPr>
            <w:r w:rsidRPr="006C4C66">
              <w:rPr>
                <w:color w:val="000000" w:themeColor="text1"/>
                <w:sz w:val="20"/>
                <w:szCs w:val="20"/>
              </w:rPr>
              <w:t>112</w:t>
            </w:r>
          </w:p>
        </w:tc>
        <w:tc>
          <w:tcPr>
            <w:tcW w:w="2086" w:type="dxa"/>
            <w:vMerge w:val="restart"/>
            <w:tcBorders>
              <w:top w:val="single" w:sz="4" w:space="0" w:color="auto"/>
            </w:tcBorders>
            <w:vAlign w:val="center"/>
          </w:tcPr>
          <w:p w14:paraId="7DCAECAE" w14:textId="77777777" w:rsidR="000E52A2" w:rsidRPr="006C4C66" w:rsidRDefault="000E52A2" w:rsidP="00DD225F">
            <w:pPr>
              <w:jc w:val="both"/>
              <w:rPr>
                <w:color w:val="000000" w:themeColor="text1"/>
                <w:sz w:val="20"/>
                <w:szCs w:val="20"/>
              </w:rPr>
            </w:pPr>
            <w:r w:rsidRPr="006C4C66">
              <w:rPr>
                <w:color w:val="000000" w:themeColor="text1"/>
                <w:sz w:val="20"/>
                <w:szCs w:val="20"/>
              </w:rPr>
              <w:t>0.572</w:t>
            </w:r>
            <w:r w:rsidRPr="006C4C66">
              <w:rPr>
                <w:color w:val="000000" w:themeColor="text1"/>
                <w:sz w:val="20"/>
                <w:szCs w:val="20"/>
                <w:vertAlign w:val="superscript"/>
              </w:rPr>
              <w:t>**</w:t>
            </w:r>
          </w:p>
        </w:tc>
        <w:tc>
          <w:tcPr>
            <w:tcW w:w="2085" w:type="dxa"/>
            <w:vMerge w:val="restart"/>
            <w:tcBorders>
              <w:top w:val="single" w:sz="4" w:space="0" w:color="auto"/>
            </w:tcBorders>
            <w:vAlign w:val="center"/>
          </w:tcPr>
          <w:p w14:paraId="6CE6CB5D" w14:textId="77777777" w:rsidR="000E52A2" w:rsidRPr="006C4C66" w:rsidRDefault="000E52A2" w:rsidP="00DD225F">
            <w:pPr>
              <w:jc w:val="both"/>
              <w:rPr>
                <w:color w:val="000000" w:themeColor="text1"/>
                <w:sz w:val="20"/>
                <w:szCs w:val="20"/>
              </w:rPr>
            </w:pPr>
            <w:r w:rsidRPr="006C4C66">
              <w:rPr>
                <w:color w:val="000000" w:themeColor="text1"/>
                <w:sz w:val="20"/>
                <w:szCs w:val="20"/>
              </w:rPr>
              <w:t>0.00</w:t>
            </w:r>
          </w:p>
        </w:tc>
      </w:tr>
      <w:tr w:rsidR="000E52A2" w:rsidRPr="006C4C66" w14:paraId="6CE84BBB" w14:textId="77777777" w:rsidTr="00DD225F">
        <w:trPr>
          <w:trHeight w:val="271"/>
        </w:trPr>
        <w:tc>
          <w:tcPr>
            <w:tcW w:w="2870" w:type="dxa"/>
            <w:tcBorders>
              <w:bottom w:val="single" w:sz="4" w:space="0" w:color="auto"/>
            </w:tcBorders>
          </w:tcPr>
          <w:p w14:paraId="4D6D32F3"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Dijital Okuryazarlık</w:t>
            </w:r>
          </w:p>
        </w:tc>
        <w:tc>
          <w:tcPr>
            <w:tcW w:w="1303" w:type="dxa"/>
            <w:vMerge/>
            <w:tcBorders>
              <w:bottom w:val="single" w:sz="4" w:space="0" w:color="auto"/>
            </w:tcBorders>
          </w:tcPr>
          <w:p w14:paraId="7148778E" w14:textId="77777777" w:rsidR="000E52A2" w:rsidRPr="006C4C66" w:rsidRDefault="000E52A2" w:rsidP="00DD225F">
            <w:pPr>
              <w:jc w:val="both"/>
              <w:rPr>
                <w:color w:val="000000" w:themeColor="text1"/>
                <w:sz w:val="20"/>
                <w:szCs w:val="20"/>
              </w:rPr>
            </w:pPr>
          </w:p>
        </w:tc>
        <w:tc>
          <w:tcPr>
            <w:tcW w:w="2086" w:type="dxa"/>
            <w:vMerge/>
            <w:tcBorders>
              <w:bottom w:val="single" w:sz="4" w:space="0" w:color="auto"/>
            </w:tcBorders>
          </w:tcPr>
          <w:p w14:paraId="041F7647" w14:textId="77777777" w:rsidR="000E52A2" w:rsidRPr="006C4C66" w:rsidRDefault="000E52A2" w:rsidP="00DD225F">
            <w:pPr>
              <w:jc w:val="both"/>
              <w:rPr>
                <w:color w:val="000000" w:themeColor="text1"/>
                <w:sz w:val="20"/>
                <w:szCs w:val="20"/>
              </w:rPr>
            </w:pPr>
          </w:p>
        </w:tc>
        <w:tc>
          <w:tcPr>
            <w:tcW w:w="2085" w:type="dxa"/>
            <w:vMerge/>
            <w:tcBorders>
              <w:bottom w:val="single" w:sz="4" w:space="0" w:color="auto"/>
            </w:tcBorders>
          </w:tcPr>
          <w:p w14:paraId="460946A7" w14:textId="77777777" w:rsidR="000E52A2" w:rsidRPr="006C4C66" w:rsidRDefault="000E52A2" w:rsidP="00DD225F">
            <w:pPr>
              <w:jc w:val="both"/>
              <w:rPr>
                <w:color w:val="000000" w:themeColor="text1"/>
                <w:sz w:val="20"/>
                <w:szCs w:val="20"/>
              </w:rPr>
            </w:pPr>
          </w:p>
        </w:tc>
      </w:tr>
      <w:tr w:rsidR="000E52A2" w:rsidRPr="006C4C66" w14:paraId="34F4C006" w14:textId="77777777" w:rsidTr="00DD225F">
        <w:trPr>
          <w:trHeight w:val="271"/>
        </w:trPr>
        <w:tc>
          <w:tcPr>
            <w:tcW w:w="2870" w:type="dxa"/>
            <w:tcBorders>
              <w:top w:val="single" w:sz="4" w:space="0" w:color="auto"/>
            </w:tcBorders>
          </w:tcPr>
          <w:p w14:paraId="26AE47AF"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 xml:space="preserve">P&lt;0.01 </w:t>
            </w:r>
          </w:p>
        </w:tc>
        <w:tc>
          <w:tcPr>
            <w:tcW w:w="1303" w:type="dxa"/>
            <w:tcBorders>
              <w:top w:val="single" w:sz="4" w:space="0" w:color="auto"/>
            </w:tcBorders>
          </w:tcPr>
          <w:p w14:paraId="0700DD11" w14:textId="77777777" w:rsidR="000E52A2" w:rsidRPr="006C4C66" w:rsidRDefault="000E52A2" w:rsidP="00DD225F">
            <w:pPr>
              <w:jc w:val="both"/>
              <w:rPr>
                <w:color w:val="000000" w:themeColor="text1"/>
                <w:sz w:val="20"/>
                <w:szCs w:val="20"/>
              </w:rPr>
            </w:pPr>
          </w:p>
        </w:tc>
        <w:tc>
          <w:tcPr>
            <w:tcW w:w="2086" w:type="dxa"/>
            <w:tcBorders>
              <w:top w:val="single" w:sz="4" w:space="0" w:color="auto"/>
            </w:tcBorders>
          </w:tcPr>
          <w:p w14:paraId="472D9C82" w14:textId="77777777" w:rsidR="000E52A2" w:rsidRPr="006C4C66" w:rsidRDefault="000E52A2" w:rsidP="00DD225F">
            <w:pPr>
              <w:jc w:val="both"/>
              <w:rPr>
                <w:color w:val="000000" w:themeColor="text1"/>
                <w:sz w:val="20"/>
                <w:szCs w:val="20"/>
              </w:rPr>
            </w:pPr>
          </w:p>
        </w:tc>
        <w:tc>
          <w:tcPr>
            <w:tcW w:w="2085" w:type="dxa"/>
            <w:tcBorders>
              <w:top w:val="single" w:sz="4" w:space="0" w:color="auto"/>
            </w:tcBorders>
          </w:tcPr>
          <w:p w14:paraId="3BD9FE12" w14:textId="77777777" w:rsidR="000E52A2" w:rsidRPr="006C4C66" w:rsidRDefault="000E52A2" w:rsidP="00DD225F">
            <w:pPr>
              <w:jc w:val="both"/>
              <w:rPr>
                <w:color w:val="000000" w:themeColor="text1"/>
                <w:sz w:val="20"/>
                <w:szCs w:val="20"/>
              </w:rPr>
            </w:pPr>
          </w:p>
        </w:tc>
      </w:tr>
    </w:tbl>
    <w:p w14:paraId="16CEDC07" w14:textId="42107322" w:rsidR="006C4C66" w:rsidRDefault="006C4C66" w:rsidP="006C4C66">
      <w:pPr>
        <w:jc w:val="both"/>
        <w:rPr>
          <w:color w:val="000000" w:themeColor="text1"/>
        </w:rPr>
      </w:pPr>
    </w:p>
    <w:p w14:paraId="2C776499" w14:textId="18DBC48F" w:rsidR="000E52A2" w:rsidRDefault="000E52A2" w:rsidP="006C4C66">
      <w:pPr>
        <w:ind w:firstLine="709"/>
        <w:jc w:val="both"/>
        <w:rPr>
          <w:color w:val="000000" w:themeColor="text1"/>
        </w:rPr>
      </w:pPr>
      <w:r w:rsidRPr="004F054C">
        <w:rPr>
          <w:color w:val="000000" w:themeColor="text1"/>
        </w:rPr>
        <w:t xml:space="preserve">Öğrencilerin BİD ile dijital okuryazarlığı arasındaki ilişkiyi belirlemeye yönelik yapılan </w:t>
      </w:r>
      <w:proofErr w:type="spellStart"/>
      <w:r w:rsidRPr="004F054C">
        <w:rPr>
          <w:color w:val="000000" w:themeColor="text1"/>
        </w:rPr>
        <w:t>Spearman</w:t>
      </w:r>
      <w:proofErr w:type="spellEnd"/>
      <w:r w:rsidRPr="004F054C">
        <w:rPr>
          <w:color w:val="000000" w:themeColor="text1"/>
        </w:rPr>
        <w:t xml:space="preserve"> </w:t>
      </w:r>
      <w:proofErr w:type="gramStart"/>
      <w:r w:rsidRPr="004F054C">
        <w:rPr>
          <w:color w:val="000000" w:themeColor="text1"/>
        </w:rPr>
        <w:t>korelasyon</w:t>
      </w:r>
      <w:proofErr w:type="gramEnd"/>
      <w:r w:rsidRPr="004F054C">
        <w:rPr>
          <w:color w:val="000000" w:themeColor="text1"/>
        </w:rPr>
        <w:t xml:space="preserve"> testi sonucuna göre, BİD ile dijital okuryazarlık arasında orta düzeyde, pozitif yönde doğrusal ilişki vardır (r=0.572, p=0.000). </w:t>
      </w:r>
    </w:p>
    <w:p w14:paraId="0C1DC4FF" w14:textId="77777777" w:rsidR="006C4C66" w:rsidRPr="004F054C" w:rsidRDefault="006C4C66" w:rsidP="006C4C66">
      <w:pPr>
        <w:ind w:firstLine="709"/>
        <w:jc w:val="both"/>
        <w:rPr>
          <w:color w:val="000000" w:themeColor="text1"/>
        </w:rPr>
      </w:pPr>
    </w:p>
    <w:p w14:paraId="7B5B00D1" w14:textId="43C6B710" w:rsidR="000E52A2" w:rsidRPr="004F054C" w:rsidRDefault="000E52A2" w:rsidP="000E52A2">
      <w:pPr>
        <w:jc w:val="both"/>
        <w:rPr>
          <w:color w:val="000000" w:themeColor="text1"/>
        </w:rPr>
      </w:pPr>
      <w:r w:rsidRPr="006C4C66">
        <w:rPr>
          <w:color w:val="000000" w:themeColor="text1"/>
        </w:rPr>
        <w:t>Tablo 3</w:t>
      </w:r>
      <w:r w:rsidR="006C4C66" w:rsidRPr="006C4C66">
        <w:rPr>
          <w:color w:val="000000" w:themeColor="text1"/>
        </w:rPr>
        <w:t xml:space="preserve">. </w:t>
      </w:r>
      <w:r w:rsidRPr="006C4C66">
        <w:rPr>
          <w:color w:val="000000" w:themeColor="text1"/>
        </w:rPr>
        <w:t>Öğrencilerin</w:t>
      </w:r>
      <w:r w:rsidRPr="004F054C">
        <w:rPr>
          <w:color w:val="000000" w:themeColor="text1"/>
        </w:rPr>
        <w:t xml:space="preserve"> programlama öz yeterliği ile dijital okuryazarlığı arasındaki ilişki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1305"/>
        <w:gridCol w:w="2090"/>
        <w:gridCol w:w="2088"/>
      </w:tblGrid>
      <w:tr w:rsidR="000E52A2" w:rsidRPr="006C4C66" w14:paraId="14039A4D" w14:textId="77777777" w:rsidTr="00DD225F">
        <w:trPr>
          <w:trHeight w:val="263"/>
        </w:trPr>
        <w:tc>
          <w:tcPr>
            <w:tcW w:w="2874" w:type="dxa"/>
            <w:tcBorders>
              <w:top w:val="single" w:sz="4" w:space="0" w:color="auto"/>
              <w:bottom w:val="single" w:sz="4" w:space="0" w:color="auto"/>
            </w:tcBorders>
          </w:tcPr>
          <w:p w14:paraId="6D3B5DD1"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Değişkenler</w:t>
            </w:r>
          </w:p>
        </w:tc>
        <w:tc>
          <w:tcPr>
            <w:tcW w:w="1305" w:type="dxa"/>
            <w:tcBorders>
              <w:top w:val="single" w:sz="4" w:space="0" w:color="auto"/>
              <w:bottom w:val="single" w:sz="4" w:space="0" w:color="auto"/>
            </w:tcBorders>
          </w:tcPr>
          <w:p w14:paraId="198AF990" w14:textId="77777777" w:rsidR="000E52A2" w:rsidRPr="006C4C66" w:rsidRDefault="000E52A2" w:rsidP="00DD225F">
            <w:pPr>
              <w:jc w:val="both"/>
              <w:rPr>
                <w:color w:val="000000" w:themeColor="text1"/>
                <w:sz w:val="20"/>
                <w:szCs w:val="20"/>
              </w:rPr>
            </w:pPr>
            <w:r w:rsidRPr="006C4C66">
              <w:rPr>
                <w:color w:val="000000" w:themeColor="text1"/>
                <w:sz w:val="20"/>
                <w:szCs w:val="20"/>
              </w:rPr>
              <w:t>N</w:t>
            </w:r>
          </w:p>
        </w:tc>
        <w:tc>
          <w:tcPr>
            <w:tcW w:w="2090" w:type="dxa"/>
            <w:tcBorders>
              <w:top w:val="single" w:sz="4" w:space="0" w:color="auto"/>
              <w:bottom w:val="single" w:sz="4" w:space="0" w:color="auto"/>
            </w:tcBorders>
          </w:tcPr>
          <w:p w14:paraId="0394CCAD" w14:textId="77777777" w:rsidR="000E52A2" w:rsidRPr="006C4C66" w:rsidRDefault="000E52A2" w:rsidP="00DD225F">
            <w:pPr>
              <w:jc w:val="both"/>
              <w:rPr>
                <w:color w:val="000000" w:themeColor="text1"/>
                <w:sz w:val="20"/>
                <w:szCs w:val="20"/>
              </w:rPr>
            </w:pPr>
            <w:proofErr w:type="gramStart"/>
            <w:r w:rsidRPr="006C4C66">
              <w:rPr>
                <w:color w:val="000000" w:themeColor="text1"/>
                <w:sz w:val="20"/>
                <w:szCs w:val="20"/>
              </w:rPr>
              <w:t>r</w:t>
            </w:r>
            <w:proofErr w:type="gramEnd"/>
          </w:p>
        </w:tc>
        <w:tc>
          <w:tcPr>
            <w:tcW w:w="2088" w:type="dxa"/>
            <w:tcBorders>
              <w:top w:val="single" w:sz="4" w:space="0" w:color="auto"/>
              <w:bottom w:val="single" w:sz="4" w:space="0" w:color="auto"/>
            </w:tcBorders>
          </w:tcPr>
          <w:p w14:paraId="7E7CC7A2" w14:textId="77777777" w:rsidR="000E52A2" w:rsidRPr="006C4C66" w:rsidRDefault="000E52A2" w:rsidP="00DD225F">
            <w:pPr>
              <w:jc w:val="both"/>
              <w:rPr>
                <w:color w:val="000000" w:themeColor="text1"/>
                <w:sz w:val="20"/>
                <w:szCs w:val="20"/>
              </w:rPr>
            </w:pPr>
            <w:proofErr w:type="gramStart"/>
            <w:r w:rsidRPr="006C4C66">
              <w:rPr>
                <w:color w:val="000000" w:themeColor="text1"/>
                <w:sz w:val="20"/>
                <w:szCs w:val="20"/>
              </w:rPr>
              <w:t>p</w:t>
            </w:r>
            <w:proofErr w:type="gramEnd"/>
          </w:p>
        </w:tc>
      </w:tr>
      <w:tr w:rsidR="000E52A2" w:rsidRPr="006C4C66" w14:paraId="7A020B0A" w14:textId="77777777" w:rsidTr="00DD225F">
        <w:trPr>
          <w:trHeight w:val="248"/>
        </w:trPr>
        <w:tc>
          <w:tcPr>
            <w:tcW w:w="2874" w:type="dxa"/>
            <w:tcBorders>
              <w:top w:val="single" w:sz="4" w:space="0" w:color="auto"/>
            </w:tcBorders>
          </w:tcPr>
          <w:p w14:paraId="6943269B"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Programlama öz yeterliği</w:t>
            </w:r>
          </w:p>
        </w:tc>
        <w:tc>
          <w:tcPr>
            <w:tcW w:w="1305" w:type="dxa"/>
            <w:vMerge w:val="restart"/>
            <w:tcBorders>
              <w:top w:val="single" w:sz="4" w:space="0" w:color="auto"/>
            </w:tcBorders>
            <w:vAlign w:val="center"/>
          </w:tcPr>
          <w:p w14:paraId="502CEFB5" w14:textId="77777777" w:rsidR="000E52A2" w:rsidRPr="006C4C66" w:rsidRDefault="000E52A2" w:rsidP="00DD225F">
            <w:pPr>
              <w:jc w:val="both"/>
              <w:rPr>
                <w:color w:val="000000" w:themeColor="text1"/>
                <w:sz w:val="20"/>
                <w:szCs w:val="20"/>
              </w:rPr>
            </w:pPr>
            <w:r w:rsidRPr="006C4C66">
              <w:rPr>
                <w:color w:val="000000" w:themeColor="text1"/>
                <w:sz w:val="20"/>
                <w:szCs w:val="20"/>
              </w:rPr>
              <w:t>112</w:t>
            </w:r>
          </w:p>
        </w:tc>
        <w:tc>
          <w:tcPr>
            <w:tcW w:w="2090" w:type="dxa"/>
            <w:vMerge w:val="restart"/>
            <w:tcBorders>
              <w:top w:val="single" w:sz="4" w:space="0" w:color="auto"/>
            </w:tcBorders>
            <w:vAlign w:val="center"/>
          </w:tcPr>
          <w:p w14:paraId="66F4E611" w14:textId="77777777" w:rsidR="000E52A2" w:rsidRPr="006C4C66" w:rsidRDefault="000E52A2" w:rsidP="00DD225F">
            <w:pPr>
              <w:jc w:val="both"/>
              <w:rPr>
                <w:color w:val="000000" w:themeColor="text1"/>
                <w:sz w:val="20"/>
                <w:szCs w:val="20"/>
              </w:rPr>
            </w:pPr>
            <w:r w:rsidRPr="006C4C66">
              <w:rPr>
                <w:color w:val="000000" w:themeColor="text1"/>
                <w:sz w:val="20"/>
                <w:szCs w:val="20"/>
              </w:rPr>
              <w:t>0.428</w:t>
            </w:r>
            <w:r w:rsidRPr="006C4C66">
              <w:rPr>
                <w:color w:val="000000" w:themeColor="text1"/>
                <w:sz w:val="20"/>
                <w:szCs w:val="20"/>
                <w:vertAlign w:val="superscript"/>
              </w:rPr>
              <w:t>**</w:t>
            </w:r>
          </w:p>
        </w:tc>
        <w:tc>
          <w:tcPr>
            <w:tcW w:w="2088" w:type="dxa"/>
            <w:vMerge w:val="restart"/>
            <w:tcBorders>
              <w:top w:val="single" w:sz="4" w:space="0" w:color="auto"/>
            </w:tcBorders>
            <w:vAlign w:val="center"/>
          </w:tcPr>
          <w:p w14:paraId="5C2B08EB" w14:textId="77777777" w:rsidR="000E52A2" w:rsidRPr="006C4C66" w:rsidRDefault="000E52A2" w:rsidP="00DD225F">
            <w:pPr>
              <w:jc w:val="both"/>
              <w:rPr>
                <w:color w:val="000000" w:themeColor="text1"/>
                <w:sz w:val="20"/>
                <w:szCs w:val="20"/>
              </w:rPr>
            </w:pPr>
            <w:r w:rsidRPr="006C4C66">
              <w:rPr>
                <w:color w:val="000000" w:themeColor="text1"/>
                <w:sz w:val="20"/>
                <w:szCs w:val="20"/>
              </w:rPr>
              <w:t>0.00</w:t>
            </w:r>
          </w:p>
        </w:tc>
      </w:tr>
      <w:tr w:rsidR="000E52A2" w:rsidRPr="006C4C66" w14:paraId="2BF987BB" w14:textId="77777777" w:rsidTr="00DD225F">
        <w:trPr>
          <w:trHeight w:val="263"/>
        </w:trPr>
        <w:tc>
          <w:tcPr>
            <w:tcW w:w="2874" w:type="dxa"/>
            <w:tcBorders>
              <w:bottom w:val="single" w:sz="4" w:space="0" w:color="auto"/>
            </w:tcBorders>
          </w:tcPr>
          <w:p w14:paraId="3B6E7F83"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Dijital okuryazarlık</w:t>
            </w:r>
          </w:p>
        </w:tc>
        <w:tc>
          <w:tcPr>
            <w:tcW w:w="1305" w:type="dxa"/>
            <w:vMerge/>
            <w:tcBorders>
              <w:bottom w:val="single" w:sz="4" w:space="0" w:color="auto"/>
            </w:tcBorders>
          </w:tcPr>
          <w:p w14:paraId="191E8841" w14:textId="77777777" w:rsidR="000E52A2" w:rsidRPr="006C4C66" w:rsidRDefault="000E52A2" w:rsidP="00DD225F">
            <w:pPr>
              <w:jc w:val="both"/>
              <w:rPr>
                <w:color w:val="000000" w:themeColor="text1"/>
                <w:sz w:val="20"/>
                <w:szCs w:val="20"/>
              </w:rPr>
            </w:pPr>
          </w:p>
        </w:tc>
        <w:tc>
          <w:tcPr>
            <w:tcW w:w="2090" w:type="dxa"/>
            <w:vMerge/>
            <w:tcBorders>
              <w:bottom w:val="single" w:sz="4" w:space="0" w:color="auto"/>
            </w:tcBorders>
          </w:tcPr>
          <w:p w14:paraId="435DD9EA" w14:textId="77777777" w:rsidR="000E52A2" w:rsidRPr="006C4C66" w:rsidRDefault="000E52A2" w:rsidP="00DD225F">
            <w:pPr>
              <w:jc w:val="both"/>
              <w:rPr>
                <w:color w:val="000000" w:themeColor="text1"/>
                <w:sz w:val="20"/>
                <w:szCs w:val="20"/>
              </w:rPr>
            </w:pPr>
          </w:p>
        </w:tc>
        <w:tc>
          <w:tcPr>
            <w:tcW w:w="2088" w:type="dxa"/>
            <w:vMerge/>
            <w:tcBorders>
              <w:bottom w:val="single" w:sz="4" w:space="0" w:color="auto"/>
            </w:tcBorders>
          </w:tcPr>
          <w:p w14:paraId="027DB79C" w14:textId="77777777" w:rsidR="000E52A2" w:rsidRPr="006C4C66" w:rsidRDefault="000E52A2" w:rsidP="00DD225F">
            <w:pPr>
              <w:jc w:val="both"/>
              <w:rPr>
                <w:color w:val="000000" w:themeColor="text1"/>
                <w:sz w:val="20"/>
                <w:szCs w:val="20"/>
              </w:rPr>
            </w:pPr>
          </w:p>
        </w:tc>
      </w:tr>
      <w:tr w:rsidR="000E52A2" w:rsidRPr="006C4C66" w14:paraId="3F51BD33" w14:textId="77777777" w:rsidTr="00DD225F">
        <w:trPr>
          <w:trHeight w:val="263"/>
        </w:trPr>
        <w:tc>
          <w:tcPr>
            <w:tcW w:w="2874" w:type="dxa"/>
            <w:tcBorders>
              <w:top w:val="single" w:sz="4" w:space="0" w:color="auto"/>
            </w:tcBorders>
          </w:tcPr>
          <w:p w14:paraId="1ED8E349" w14:textId="77777777" w:rsidR="000E52A2" w:rsidRPr="006C4C66" w:rsidRDefault="000E52A2" w:rsidP="006C4C66">
            <w:pPr>
              <w:ind w:hanging="108"/>
              <w:jc w:val="both"/>
              <w:rPr>
                <w:color w:val="000000" w:themeColor="text1"/>
                <w:sz w:val="20"/>
                <w:szCs w:val="20"/>
              </w:rPr>
            </w:pPr>
            <w:r w:rsidRPr="006C4C66">
              <w:rPr>
                <w:color w:val="000000" w:themeColor="text1"/>
                <w:sz w:val="20"/>
                <w:szCs w:val="20"/>
              </w:rPr>
              <w:t>P&lt;0.01</w:t>
            </w:r>
          </w:p>
        </w:tc>
        <w:tc>
          <w:tcPr>
            <w:tcW w:w="1305" w:type="dxa"/>
            <w:tcBorders>
              <w:top w:val="single" w:sz="4" w:space="0" w:color="auto"/>
            </w:tcBorders>
          </w:tcPr>
          <w:p w14:paraId="0194238B" w14:textId="77777777" w:rsidR="000E52A2" w:rsidRPr="006C4C66" w:rsidRDefault="000E52A2" w:rsidP="00DD225F">
            <w:pPr>
              <w:jc w:val="both"/>
              <w:rPr>
                <w:color w:val="000000" w:themeColor="text1"/>
                <w:sz w:val="20"/>
                <w:szCs w:val="20"/>
              </w:rPr>
            </w:pPr>
          </w:p>
        </w:tc>
        <w:tc>
          <w:tcPr>
            <w:tcW w:w="2090" w:type="dxa"/>
            <w:tcBorders>
              <w:top w:val="single" w:sz="4" w:space="0" w:color="auto"/>
            </w:tcBorders>
          </w:tcPr>
          <w:p w14:paraId="2B242B91" w14:textId="77777777" w:rsidR="000E52A2" w:rsidRPr="006C4C66" w:rsidRDefault="000E52A2" w:rsidP="00DD225F">
            <w:pPr>
              <w:jc w:val="both"/>
              <w:rPr>
                <w:color w:val="000000" w:themeColor="text1"/>
                <w:sz w:val="20"/>
                <w:szCs w:val="20"/>
              </w:rPr>
            </w:pPr>
          </w:p>
        </w:tc>
        <w:tc>
          <w:tcPr>
            <w:tcW w:w="2088" w:type="dxa"/>
            <w:tcBorders>
              <w:top w:val="single" w:sz="4" w:space="0" w:color="auto"/>
            </w:tcBorders>
          </w:tcPr>
          <w:p w14:paraId="25A829A1" w14:textId="77777777" w:rsidR="000E52A2" w:rsidRPr="006C4C66" w:rsidRDefault="000E52A2" w:rsidP="00DD225F">
            <w:pPr>
              <w:jc w:val="both"/>
              <w:rPr>
                <w:color w:val="000000" w:themeColor="text1"/>
                <w:sz w:val="20"/>
                <w:szCs w:val="20"/>
              </w:rPr>
            </w:pPr>
          </w:p>
        </w:tc>
      </w:tr>
    </w:tbl>
    <w:p w14:paraId="3DD41619" w14:textId="77777777" w:rsidR="000E52A2" w:rsidRPr="004F054C" w:rsidRDefault="000E52A2" w:rsidP="000E52A2">
      <w:pPr>
        <w:jc w:val="both"/>
        <w:rPr>
          <w:color w:val="000000" w:themeColor="text1"/>
        </w:rPr>
      </w:pPr>
    </w:p>
    <w:p w14:paraId="0C6080AC" w14:textId="77777777" w:rsidR="000E52A2" w:rsidRDefault="000E52A2" w:rsidP="001B586E">
      <w:pPr>
        <w:ind w:firstLine="709"/>
        <w:jc w:val="both"/>
        <w:rPr>
          <w:color w:val="000000" w:themeColor="text1"/>
        </w:rPr>
      </w:pPr>
      <w:r w:rsidRPr="004F054C">
        <w:rPr>
          <w:color w:val="000000" w:themeColor="text1"/>
        </w:rPr>
        <w:lastRenderedPageBreak/>
        <w:t xml:space="preserve">Öğrencilerin programlama öz yeterliği ile dijital okuryazarlığı arasındaki ilişkiyi belirlemeye yönelik yapılan </w:t>
      </w:r>
      <w:proofErr w:type="spellStart"/>
      <w:r w:rsidRPr="004F054C">
        <w:rPr>
          <w:color w:val="000000" w:themeColor="text1"/>
        </w:rPr>
        <w:t>Spearman</w:t>
      </w:r>
      <w:proofErr w:type="spellEnd"/>
      <w:r w:rsidRPr="004F054C">
        <w:rPr>
          <w:color w:val="000000" w:themeColor="text1"/>
        </w:rPr>
        <w:t xml:space="preserve"> </w:t>
      </w:r>
      <w:proofErr w:type="gramStart"/>
      <w:r w:rsidRPr="004F054C">
        <w:rPr>
          <w:color w:val="000000" w:themeColor="text1"/>
        </w:rPr>
        <w:t>korelasyon</w:t>
      </w:r>
      <w:proofErr w:type="gramEnd"/>
      <w:r w:rsidRPr="004F054C">
        <w:rPr>
          <w:color w:val="000000" w:themeColor="text1"/>
        </w:rPr>
        <w:t xml:space="preserve"> testi sonucuna göre, programlama öz yeterliği ile dijital okuryazarlıkları arasında orta düzeyde, pozitif yönde doğrusal ilişki vardır (r=0.428, p=0.000). </w:t>
      </w:r>
    </w:p>
    <w:p w14:paraId="2584F790" w14:textId="77777777" w:rsidR="001B586E" w:rsidRPr="004F054C" w:rsidRDefault="001B586E" w:rsidP="001B586E">
      <w:pPr>
        <w:ind w:firstLine="709"/>
        <w:jc w:val="both"/>
        <w:rPr>
          <w:color w:val="000000" w:themeColor="text1"/>
        </w:rPr>
      </w:pPr>
    </w:p>
    <w:p w14:paraId="6D34F3D0" w14:textId="77777777" w:rsidR="000E52A2" w:rsidRDefault="000E52A2" w:rsidP="001B586E">
      <w:pPr>
        <w:pStyle w:val="Balk1"/>
      </w:pPr>
      <w:r w:rsidRPr="004F054C">
        <w:t>Tartışma ve Sonuç</w:t>
      </w:r>
    </w:p>
    <w:p w14:paraId="791A09AE" w14:textId="77777777" w:rsidR="001B586E" w:rsidRPr="004F054C" w:rsidRDefault="001B586E" w:rsidP="000E52A2">
      <w:pPr>
        <w:jc w:val="both"/>
        <w:rPr>
          <w:b/>
          <w:color w:val="000000" w:themeColor="text1"/>
        </w:rPr>
      </w:pPr>
    </w:p>
    <w:p w14:paraId="237A6EA5" w14:textId="424E47C4" w:rsidR="000E52A2" w:rsidRPr="004F054C" w:rsidRDefault="000E52A2" w:rsidP="001B586E">
      <w:pPr>
        <w:ind w:firstLine="709"/>
        <w:jc w:val="both"/>
        <w:rPr>
          <w:color w:val="000000" w:themeColor="text1"/>
        </w:rPr>
      </w:pPr>
      <w:r w:rsidRPr="004F054C">
        <w:rPr>
          <w:color w:val="000000" w:themeColor="text1"/>
        </w:rPr>
        <w:t xml:space="preserve">Bu araştırmada BİD, dijital okuryazarlık ve programlama öz yeterliği arasındaki ilişki incelenmiştir. Ön lisans öğrencilerinin BİD ve programlama öz yeterlikleri arasında pozitif olarak yüksek düzeyde ilişki ortaya çıkmıştır. Programlama sistematik ve planlı düşünebilme, problem çözme, </w:t>
      </w:r>
      <w:proofErr w:type="spellStart"/>
      <w:r w:rsidRPr="004F054C">
        <w:rPr>
          <w:color w:val="000000" w:themeColor="text1"/>
        </w:rPr>
        <w:t>algoritmik</w:t>
      </w:r>
      <w:proofErr w:type="spellEnd"/>
      <w:r w:rsidRPr="004F054C">
        <w:rPr>
          <w:color w:val="000000" w:themeColor="text1"/>
        </w:rPr>
        <w:t xml:space="preserve"> düşünme, hata ayıklama ve değerlendirme gibi becerileri içermektedir (</w:t>
      </w:r>
      <w:proofErr w:type="spellStart"/>
      <w:r w:rsidRPr="004F054C">
        <w:rPr>
          <w:color w:val="000000" w:themeColor="text1"/>
        </w:rPr>
        <w:t>Fesakis</w:t>
      </w:r>
      <w:proofErr w:type="spellEnd"/>
      <w:r w:rsidRPr="004F054C">
        <w:rPr>
          <w:color w:val="000000" w:themeColor="text1"/>
        </w:rPr>
        <w:t xml:space="preserve"> ve </w:t>
      </w:r>
      <w:proofErr w:type="spellStart"/>
      <w:r w:rsidRPr="004F054C">
        <w:rPr>
          <w:color w:val="000000" w:themeColor="text1"/>
        </w:rPr>
        <w:t>Serafeim</w:t>
      </w:r>
      <w:proofErr w:type="spellEnd"/>
      <w:r w:rsidRPr="004F054C">
        <w:rPr>
          <w:color w:val="000000" w:themeColor="text1"/>
        </w:rPr>
        <w:t xml:space="preserve">, 2009). </w:t>
      </w:r>
      <w:proofErr w:type="spellStart"/>
      <w:r w:rsidRPr="004F054C">
        <w:rPr>
          <w:color w:val="000000" w:themeColor="text1"/>
        </w:rPr>
        <w:t>Algoritmik</w:t>
      </w:r>
      <w:proofErr w:type="spellEnd"/>
      <w:r w:rsidRPr="004F054C">
        <w:rPr>
          <w:color w:val="000000" w:themeColor="text1"/>
        </w:rPr>
        <w:t xml:space="preserve"> düşünme, hata ayıklama ve değerlendirme gibi beceriler aynı zamanda BİD’in temel bileşenleri arasında yer almaktadır (</w:t>
      </w:r>
      <w:proofErr w:type="spellStart"/>
      <w:r w:rsidRPr="004F054C">
        <w:rPr>
          <w:color w:val="222222"/>
          <w:shd w:val="clear" w:color="auto" w:fill="FFFFFF"/>
        </w:rPr>
        <w:t>C</w:t>
      </w:r>
      <w:r w:rsidR="001B586E">
        <w:rPr>
          <w:color w:val="222222"/>
          <w:shd w:val="clear" w:color="auto" w:fill="FFFFFF"/>
        </w:rPr>
        <w:t>hen</w:t>
      </w:r>
      <w:proofErr w:type="spellEnd"/>
      <w:r w:rsidR="001B586E">
        <w:rPr>
          <w:color w:val="222222"/>
          <w:shd w:val="clear" w:color="auto" w:fill="FFFFFF"/>
        </w:rPr>
        <w:t xml:space="preserve"> vd</w:t>
      </w:r>
      <w:proofErr w:type="gramStart"/>
      <w:r w:rsidR="001B586E">
        <w:rPr>
          <w:color w:val="222222"/>
          <w:shd w:val="clear" w:color="auto" w:fill="FFFFFF"/>
        </w:rPr>
        <w:t>.</w:t>
      </w:r>
      <w:r w:rsidRPr="004F054C">
        <w:rPr>
          <w:color w:val="222222"/>
          <w:shd w:val="clear" w:color="auto" w:fill="FFFFFF"/>
        </w:rPr>
        <w:t>,</w:t>
      </w:r>
      <w:proofErr w:type="gramEnd"/>
      <w:r w:rsidRPr="004F054C">
        <w:rPr>
          <w:color w:val="222222"/>
          <w:shd w:val="clear" w:color="auto" w:fill="FFFFFF"/>
        </w:rPr>
        <w:t xml:space="preserve"> 2021</w:t>
      </w:r>
      <w:r w:rsidRPr="004F054C">
        <w:rPr>
          <w:color w:val="000000" w:themeColor="text1"/>
        </w:rPr>
        <w:t>). Dolayısıyla bu iki kavram arasında teorik olarak bir ilişkinin varlığından da söz edilebilir. Literatürde ilkokuldan yükseköğretime kadar farklı sınıf düzeyindeki öğrenci gruplarıyla yürütülen çalışmalarda programlamanın BİD gelişimine olumlu katkılar sağladığı ortaya konulmuştur (</w:t>
      </w:r>
      <w:proofErr w:type="spellStart"/>
      <w:r w:rsidRPr="004F054C">
        <w:rPr>
          <w:color w:val="000000" w:themeColor="text1"/>
        </w:rPr>
        <w:t>Sırakaya</w:t>
      </w:r>
      <w:proofErr w:type="spellEnd"/>
      <w:r w:rsidRPr="004F054C">
        <w:rPr>
          <w:color w:val="000000" w:themeColor="text1"/>
        </w:rPr>
        <w:t xml:space="preserve">, 2019; Kong </w:t>
      </w:r>
      <w:r w:rsidR="001B586E">
        <w:rPr>
          <w:color w:val="000000" w:themeColor="text1"/>
        </w:rPr>
        <w:t>ve</w:t>
      </w:r>
      <w:r w:rsidRPr="004F054C">
        <w:rPr>
          <w:color w:val="000000" w:themeColor="text1"/>
        </w:rPr>
        <w:t xml:space="preserve"> </w:t>
      </w:r>
      <w:proofErr w:type="spellStart"/>
      <w:r w:rsidRPr="004F054C">
        <w:rPr>
          <w:color w:val="000000" w:themeColor="text1"/>
        </w:rPr>
        <w:t>Wang</w:t>
      </w:r>
      <w:proofErr w:type="spellEnd"/>
      <w:r w:rsidRPr="004F054C">
        <w:rPr>
          <w:color w:val="000000" w:themeColor="text1"/>
        </w:rPr>
        <w:t xml:space="preserve">, 2019; </w:t>
      </w:r>
      <w:proofErr w:type="spellStart"/>
      <w:r w:rsidRPr="004F054C">
        <w:rPr>
          <w:color w:val="000000" w:themeColor="text1"/>
        </w:rPr>
        <w:t>Román-González</w:t>
      </w:r>
      <w:proofErr w:type="spellEnd"/>
      <w:r w:rsidRPr="004F054C">
        <w:rPr>
          <w:color w:val="000000" w:themeColor="text1"/>
        </w:rPr>
        <w:t xml:space="preserve"> </w:t>
      </w:r>
      <w:r w:rsidR="0045569E">
        <w:rPr>
          <w:color w:val="000000" w:themeColor="text1"/>
        </w:rPr>
        <w:t>vd</w:t>
      </w:r>
      <w:proofErr w:type="gramStart"/>
      <w:r w:rsidR="0045569E">
        <w:rPr>
          <w:color w:val="000000" w:themeColor="text1"/>
        </w:rPr>
        <w:t>.</w:t>
      </w:r>
      <w:r w:rsidRPr="004F054C">
        <w:rPr>
          <w:color w:val="000000" w:themeColor="text1"/>
        </w:rPr>
        <w:t>,</w:t>
      </w:r>
      <w:proofErr w:type="gramEnd"/>
      <w:r w:rsidRPr="004F054C">
        <w:rPr>
          <w:color w:val="000000" w:themeColor="text1"/>
        </w:rPr>
        <w:t xml:space="preserve"> 2017). Bu çalışmada elde edilen sonuçlar </w:t>
      </w:r>
      <w:proofErr w:type="gramStart"/>
      <w:r w:rsidRPr="004F054C">
        <w:rPr>
          <w:color w:val="000000" w:themeColor="text1"/>
        </w:rPr>
        <w:t>literatürle</w:t>
      </w:r>
      <w:proofErr w:type="gramEnd"/>
      <w:r w:rsidRPr="004F054C">
        <w:rPr>
          <w:color w:val="000000" w:themeColor="text1"/>
        </w:rPr>
        <w:t xml:space="preserve"> paralellik göstermektedir.</w:t>
      </w:r>
    </w:p>
    <w:p w14:paraId="2AF381FD" w14:textId="731AE5C8" w:rsidR="000E52A2" w:rsidRPr="004F054C" w:rsidRDefault="000E52A2" w:rsidP="001B586E">
      <w:pPr>
        <w:ind w:firstLine="709"/>
        <w:jc w:val="both"/>
        <w:rPr>
          <w:color w:val="000000" w:themeColor="text1"/>
        </w:rPr>
      </w:pPr>
      <w:r w:rsidRPr="001B586E">
        <w:rPr>
          <w:color w:val="000000" w:themeColor="text1"/>
        </w:rPr>
        <w:t xml:space="preserve">Ön lisans öğrencilerinin BİD ve dijital okuryazarlıkları arasında pozitif olarak orta düzeyde bir ilişki vardır. Dijital okuryazarlık, bilgi ve iletişim teknolojilerinden haberdar olması, bilgiye erişebilme, bilgiyi yapılandırma ve ihtiyaçları doğrultusunda teknolojiyi etkili bir şekilde kullanma ile ilişkilidir (Çubukçu ve </w:t>
      </w:r>
      <w:proofErr w:type="spellStart"/>
      <w:r w:rsidRPr="001B586E">
        <w:rPr>
          <w:color w:val="000000" w:themeColor="text1"/>
        </w:rPr>
        <w:t>Bayzan</w:t>
      </w:r>
      <w:proofErr w:type="spellEnd"/>
      <w:r w:rsidRPr="001B586E">
        <w:rPr>
          <w:color w:val="000000" w:themeColor="text1"/>
        </w:rPr>
        <w:t xml:space="preserve">, 2013; </w:t>
      </w:r>
      <w:proofErr w:type="spellStart"/>
      <w:r w:rsidRPr="001B586E">
        <w:rPr>
          <w:color w:val="000000" w:themeColor="text1"/>
          <w:shd w:val="clear" w:color="auto" w:fill="FCFCFC"/>
        </w:rPr>
        <w:t>Griffin</w:t>
      </w:r>
      <w:proofErr w:type="spellEnd"/>
      <w:r w:rsidRPr="001B586E">
        <w:rPr>
          <w:color w:val="000000" w:themeColor="text1"/>
          <w:shd w:val="clear" w:color="auto" w:fill="FCFCFC"/>
        </w:rPr>
        <w:t xml:space="preserve"> </w:t>
      </w:r>
      <w:r w:rsidR="001B586E">
        <w:rPr>
          <w:color w:val="000000" w:themeColor="text1"/>
          <w:shd w:val="clear" w:color="auto" w:fill="FCFCFC"/>
        </w:rPr>
        <w:t>ve</w:t>
      </w:r>
      <w:r w:rsidRPr="001B586E">
        <w:rPr>
          <w:color w:val="000000" w:themeColor="text1"/>
          <w:shd w:val="clear" w:color="auto" w:fill="FCFCFC"/>
        </w:rPr>
        <w:t xml:space="preserve"> </w:t>
      </w:r>
      <w:proofErr w:type="spellStart"/>
      <w:r w:rsidRPr="001B586E">
        <w:rPr>
          <w:color w:val="000000" w:themeColor="text1"/>
          <w:shd w:val="clear" w:color="auto" w:fill="FCFCFC"/>
        </w:rPr>
        <w:t>Care</w:t>
      </w:r>
      <w:proofErr w:type="spellEnd"/>
      <w:r w:rsidRPr="001B586E">
        <w:rPr>
          <w:color w:val="000000" w:themeColor="text1"/>
          <w:shd w:val="clear" w:color="auto" w:fill="FCFCFC"/>
        </w:rPr>
        <w:t>, </w:t>
      </w:r>
      <w:r w:rsidRPr="001B586E">
        <w:rPr>
          <w:rStyle w:val="Kpr"/>
          <w:color w:val="000000" w:themeColor="text1"/>
          <w:u w:val="none"/>
          <w:shd w:val="clear" w:color="auto" w:fill="FCFCFC"/>
        </w:rPr>
        <w:t>2014). BİD ise bilgi işleyen araçların problemlerin çözümünde etkin bir şekilde kullanılmasıdır (</w:t>
      </w:r>
      <w:r w:rsidRPr="001B586E">
        <w:rPr>
          <w:color w:val="000000" w:themeColor="text1"/>
        </w:rPr>
        <w:t>Özden, 2015</w:t>
      </w:r>
      <w:r w:rsidRPr="001B586E">
        <w:rPr>
          <w:rStyle w:val="Kpr"/>
          <w:color w:val="000000" w:themeColor="text1"/>
          <w:u w:val="none"/>
          <w:shd w:val="clear" w:color="auto" w:fill="FCFCFC"/>
        </w:rPr>
        <w:t>). İki kavramın temelinde de bilgiyi işleyen dijital araçların kullanımı yer almaktadır. BİD günümüzde dijital okur yazarlığın yeni bir boyutu olarak görülmektedir (</w:t>
      </w:r>
      <w:proofErr w:type="spellStart"/>
      <w:r w:rsidRPr="001B586E">
        <w:rPr>
          <w:color w:val="222222"/>
          <w:shd w:val="clear" w:color="auto" w:fill="FFFFFF"/>
        </w:rPr>
        <w:t>Tsai</w:t>
      </w:r>
      <w:proofErr w:type="spellEnd"/>
      <w:r w:rsidRPr="001B586E">
        <w:rPr>
          <w:color w:val="222222"/>
          <w:shd w:val="clear" w:color="auto" w:fill="FFFFFF"/>
        </w:rPr>
        <w:t xml:space="preserve"> vd</w:t>
      </w:r>
      <w:proofErr w:type="gramStart"/>
      <w:r w:rsidRPr="001B586E">
        <w:rPr>
          <w:color w:val="222222"/>
          <w:shd w:val="clear" w:color="auto" w:fill="FFFFFF"/>
        </w:rPr>
        <w:t>.,</w:t>
      </w:r>
      <w:proofErr w:type="gramEnd"/>
      <w:r w:rsidRPr="001B586E">
        <w:rPr>
          <w:color w:val="222222"/>
          <w:shd w:val="clear" w:color="auto" w:fill="FFFFFF"/>
        </w:rPr>
        <w:t xml:space="preserve"> 2021). </w:t>
      </w:r>
      <w:proofErr w:type="spellStart"/>
      <w:r w:rsidRPr="001B586E">
        <w:rPr>
          <w:color w:val="222222"/>
          <w:shd w:val="clear" w:color="auto" w:fill="FFFFFF"/>
        </w:rPr>
        <w:t>Yuliana</w:t>
      </w:r>
      <w:proofErr w:type="spellEnd"/>
      <w:r w:rsidRPr="001B586E">
        <w:rPr>
          <w:color w:val="222222"/>
          <w:shd w:val="clear" w:color="auto" w:fill="FFFFFF"/>
        </w:rPr>
        <w:t xml:space="preserve"> ve diğerleri (2020) BİD’in, dijital okuryazarlığı destekleyen önemli bir beceri olduğunu ifade etmiştir</w:t>
      </w:r>
      <w:r w:rsidRPr="004F054C">
        <w:rPr>
          <w:color w:val="222222"/>
          <w:shd w:val="clear" w:color="auto" w:fill="FFFFFF"/>
        </w:rPr>
        <w:t>. Literatürde yer alan çalışmalar incelendiğinde, bu iki kavramın bir biriyle ilişkili ve bir birini tamamlayan bir beceriler olduğu görülmektedir.</w:t>
      </w:r>
    </w:p>
    <w:p w14:paraId="5ACE9CC7" w14:textId="2A99DE96" w:rsidR="000E52A2" w:rsidRPr="004F054C" w:rsidRDefault="000E52A2" w:rsidP="007B3F9C">
      <w:pPr>
        <w:ind w:firstLine="709"/>
        <w:jc w:val="both"/>
      </w:pPr>
      <w:r w:rsidRPr="004F054C">
        <w:rPr>
          <w:color w:val="000000" w:themeColor="text1"/>
        </w:rPr>
        <w:t xml:space="preserve">Ön lisans öğrencilerinin programlama öz yeterliği ile dijital okuryazarlıkları arasında orta düzeyde, pozitif yönde doğrusal ilişki vardır. Günümüzde dijital okuryazarlık teknolojiyi takip etme ve kullanmanın ötesinde, dijital araçlar yoluyla bilgiyi yapılandırma ve problem çözme yetkinlikleri ile de ilgilidir (Çubukçu ve </w:t>
      </w:r>
      <w:proofErr w:type="spellStart"/>
      <w:r w:rsidRPr="004F054C">
        <w:rPr>
          <w:color w:val="000000" w:themeColor="text1"/>
        </w:rPr>
        <w:t>Bayzan</w:t>
      </w:r>
      <w:proofErr w:type="spellEnd"/>
      <w:r w:rsidRPr="004F054C">
        <w:rPr>
          <w:color w:val="000000" w:themeColor="text1"/>
        </w:rPr>
        <w:t xml:space="preserve">, 2013). Programlama, farklı sınıf düzeylerinde öğretim programlarına </w:t>
      </w:r>
      <w:proofErr w:type="gramStart"/>
      <w:r w:rsidRPr="004F054C">
        <w:rPr>
          <w:color w:val="000000" w:themeColor="text1"/>
        </w:rPr>
        <w:t>dahil</w:t>
      </w:r>
      <w:proofErr w:type="gramEnd"/>
      <w:r w:rsidRPr="004F054C">
        <w:rPr>
          <w:color w:val="000000" w:themeColor="text1"/>
        </w:rPr>
        <w:t xml:space="preserve"> edilmekte (</w:t>
      </w:r>
      <w:proofErr w:type="spellStart"/>
      <w:r w:rsidRPr="004F054C">
        <w:rPr>
          <w:color w:val="000000" w:themeColor="text1"/>
        </w:rPr>
        <w:t>Passey</w:t>
      </w:r>
      <w:proofErr w:type="spellEnd"/>
      <w:r w:rsidRPr="004F054C">
        <w:rPr>
          <w:color w:val="000000" w:themeColor="text1"/>
        </w:rPr>
        <w:t xml:space="preserve">, 2017) ve artık küçük yaştan itibaren her öğrencinin bilmesi gereken bir beceri olarak görülmektedir. Çünkü programlama, problem çözme, </w:t>
      </w:r>
      <w:proofErr w:type="spellStart"/>
      <w:r w:rsidRPr="004F054C">
        <w:rPr>
          <w:color w:val="000000" w:themeColor="text1"/>
        </w:rPr>
        <w:t>algoritmik</w:t>
      </w:r>
      <w:proofErr w:type="spellEnd"/>
      <w:r w:rsidRPr="004F054C">
        <w:rPr>
          <w:color w:val="000000" w:themeColor="text1"/>
        </w:rPr>
        <w:t xml:space="preserve"> düşünme ve BİD becerisi gelişiminde etkili bir yöntemdir (kaynak). Programlama yoluyla problem çözme becerisinin geliştirilmesi, dijital akıcılığın artırılmasında önemli bir rol oynamaktadır </w:t>
      </w:r>
      <w:r w:rsidR="00BF0EDD">
        <w:t>(Kim vd</w:t>
      </w:r>
      <w:proofErr w:type="gramStart"/>
      <w:r w:rsidR="00BF0EDD">
        <w:t>.,</w:t>
      </w:r>
      <w:proofErr w:type="gramEnd"/>
      <w:r w:rsidR="00BF0EDD">
        <w:t xml:space="preserve"> </w:t>
      </w:r>
      <w:r w:rsidRPr="004F054C">
        <w:t xml:space="preserve">2013). Literatürde programlama öz yeterliği ile dijital okuryazarlığı birlikte inceleyen çalışmalar oldukça sınırlıdır. Bu sonuçların </w:t>
      </w:r>
      <w:proofErr w:type="gramStart"/>
      <w:r w:rsidRPr="004F054C">
        <w:t>literatüre</w:t>
      </w:r>
      <w:proofErr w:type="gramEnd"/>
      <w:r w:rsidRPr="004F054C">
        <w:t xml:space="preserve"> katkı sağlayacağı düşünülmektedir. </w:t>
      </w:r>
    </w:p>
    <w:p w14:paraId="43615E47" w14:textId="1215D56F" w:rsidR="000E52A2" w:rsidRPr="004F054C" w:rsidRDefault="000E52A2" w:rsidP="007B3F9C">
      <w:pPr>
        <w:ind w:firstLine="709"/>
        <w:jc w:val="both"/>
        <w:rPr>
          <w:color w:val="000000" w:themeColor="text1"/>
          <w:shd w:val="clear" w:color="auto" w:fill="FFFFFF"/>
        </w:rPr>
      </w:pPr>
      <w:r w:rsidRPr="004F054C">
        <w:t xml:space="preserve">Araştırmanın katılımcı sayısı iki üniversite ile sınırlıdır. Daha sonraki araştırmalarda farklı üniversiteleri de </w:t>
      </w:r>
      <w:r w:rsidR="00EE5E62" w:rsidRPr="004F054C">
        <w:t>dâhil</w:t>
      </w:r>
      <w:r w:rsidRPr="004F054C">
        <w:t xml:space="preserve"> ederek ve </w:t>
      </w:r>
      <w:r w:rsidRPr="004F054C">
        <w:rPr>
          <w:color w:val="000000" w:themeColor="text1"/>
          <w:shd w:val="clear" w:color="auto" w:fill="FFFFFF"/>
        </w:rPr>
        <w:t xml:space="preserve">daha kalabalık öğrenci grupları üzerinden veriler toplanarak sonuçlar genişletilebilir. Programlama öz yeterliği ve dijital okuryazarlık arasındaki ilişkinin farklı sınıf düzeyindeki öğrenci grupları ile de incelenmesi önemli görülmektedir. </w:t>
      </w:r>
    </w:p>
    <w:p w14:paraId="096A976C" w14:textId="77777777" w:rsidR="000E52A2" w:rsidRPr="004F054C" w:rsidRDefault="000E52A2" w:rsidP="000E52A2">
      <w:pPr>
        <w:ind w:firstLine="567"/>
        <w:jc w:val="both"/>
      </w:pPr>
    </w:p>
    <w:p w14:paraId="593FC49A" w14:textId="77777777" w:rsidR="000E52A2" w:rsidRDefault="000E52A2" w:rsidP="007B3F9C">
      <w:pPr>
        <w:pStyle w:val="Balk1"/>
      </w:pPr>
      <w:r w:rsidRPr="004F054C">
        <w:t>Kaynakça</w:t>
      </w:r>
    </w:p>
    <w:p w14:paraId="0BD605A5" w14:textId="77777777" w:rsidR="007B3F9C" w:rsidRPr="007B3F9C" w:rsidRDefault="007B3F9C" w:rsidP="007B3F9C"/>
    <w:p w14:paraId="7E6634E3" w14:textId="77777777" w:rsidR="000E52A2" w:rsidRPr="004F054C" w:rsidRDefault="000E52A2" w:rsidP="000E52A2">
      <w:pPr>
        <w:ind w:left="567" w:hanging="567"/>
        <w:jc w:val="both"/>
        <w:rPr>
          <w:color w:val="000000" w:themeColor="text1"/>
          <w:shd w:val="clear" w:color="auto" w:fill="FFFFFF"/>
        </w:rPr>
      </w:pPr>
      <w:r w:rsidRPr="004F054C">
        <w:rPr>
          <w:color w:val="000000" w:themeColor="text1"/>
        </w:rPr>
        <w:t xml:space="preserve">Akçay, A. &amp; Çoklar, A. N. (2016). Bilişsel becerilerin gelişimine yönelik bir öneri: Programlama eğitimi. A. </w:t>
      </w:r>
      <w:proofErr w:type="spellStart"/>
      <w:r w:rsidRPr="004F054C">
        <w:rPr>
          <w:color w:val="000000" w:themeColor="text1"/>
        </w:rPr>
        <w:t>İşman</w:t>
      </w:r>
      <w:proofErr w:type="spellEnd"/>
      <w:r w:rsidRPr="004F054C">
        <w:rPr>
          <w:color w:val="000000" w:themeColor="text1"/>
        </w:rPr>
        <w:t>, H. F. Odabaşı ve B. Akkoyunlu (</w:t>
      </w:r>
      <w:proofErr w:type="spellStart"/>
      <w:r w:rsidRPr="004F054C">
        <w:rPr>
          <w:color w:val="000000" w:themeColor="text1"/>
        </w:rPr>
        <w:t>Eds</w:t>
      </w:r>
      <w:proofErr w:type="spellEnd"/>
      <w:r w:rsidRPr="004F054C">
        <w:rPr>
          <w:color w:val="000000" w:themeColor="text1"/>
        </w:rPr>
        <w:t xml:space="preserve">.), Eğitim </w:t>
      </w:r>
      <w:proofErr w:type="spellStart"/>
      <w:r w:rsidRPr="004F054C">
        <w:rPr>
          <w:color w:val="000000" w:themeColor="text1"/>
        </w:rPr>
        <w:t>Teknolojieri</w:t>
      </w:r>
      <w:proofErr w:type="spellEnd"/>
      <w:r w:rsidRPr="004F054C">
        <w:rPr>
          <w:color w:val="000000" w:themeColor="text1"/>
        </w:rPr>
        <w:t xml:space="preserve"> Okumaları 2016 (s. 121-139). Ankara: </w:t>
      </w:r>
      <w:proofErr w:type="spellStart"/>
      <w:r w:rsidRPr="004F054C">
        <w:rPr>
          <w:color w:val="000000" w:themeColor="text1"/>
        </w:rPr>
        <w:t>The</w:t>
      </w:r>
      <w:proofErr w:type="spellEnd"/>
      <w:r w:rsidRPr="004F054C">
        <w:rPr>
          <w:color w:val="000000" w:themeColor="text1"/>
        </w:rPr>
        <w:t xml:space="preserve"> </w:t>
      </w:r>
      <w:proofErr w:type="spellStart"/>
      <w:r w:rsidRPr="004F054C">
        <w:rPr>
          <w:color w:val="000000" w:themeColor="text1"/>
        </w:rPr>
        <w:t>Turkish</w:t>
      </w:r>
      <w:proofErr w:type="spellEnd"/>
      <w:r w:rsidRPr="004F054C">
        <w:rPr>
          <w:color w:val="000000" w:themeColor="text1"/>
        </w:rPr>
        <w:t xml:space="preserve"> Online </w:t>
      </w:r>
      <w:proofErr w:type="spellStart"/>
      <w:r w:rsidRPr="004F054C">
        <w:rPr>
          <w:color w:val="000000" w:themeColor="text1"/>
        </w:rPr>
        <w:t>Journal</w:t>
      </w:r>
      <w:proofErr w:type="spellEnd"/>
      <w:r w:rsidRPr="004F054C">
        <w:rPr>
          <w:color w:val="000000" w:themeColor="text1"/>
        </w:rPr>
        <w:t xml:space="preserve"> of </w:t>
      </w:r>
      <w:proofErr w:type="spellStart"/>
      <w:r w:rsidRPr="004F054C">
        <w:rPr>
          <w:color w:val="000000" w:themeColor="text1"/>
        </w:rPr>
        <w:t>Educational</w:t>
      </w:r>
      <w:proofErr w:type="spellEnd"/>
      <w:r w:rsidRPr="004F054C">
        <w:rPr>
          <w:color w:val="000000" w:themeColor="text1"/>
        </w:rPr>
        <w:t xml:space="preserve"> </w:t>
      </w:r>
      <w:proofErr w:type="spellStart"/>
      <w:r w:rsidRPr="004F054C">
        <w:rPr>
          <w:color w:val="000000" w:themeColor="text1"/>
        </w:rPr>
        <w:t>Technology</w:t>
      </w:r>
      <w:proofErr w:type="spellEnd"/>
      <w:r w:rsidRPr="004F054C">
        <w:rPr>
          <w:color w:val="000000" w:themeColor="text1"/>
        </w:rPr>
        <w:t xml:space="preserve"> (TOJET).</w:t>
      </w:r>
    </w:p>
    <w:p w14:paraId="3207ECB7" w14:textId="77777777" w:rsidR="000E52A2" w:rsidRPr="004F054C" w:rsidRDefault="000E52A2" w:rsidP="000E52A2">
      <w:pPr>
        <w:ind w:left="567" w:hanging="567"/>
        <w:jc w:val="both"/>
        <w:rPr>
          <w:color w:val="000000" w:themeColor="text1"/>
          <w:shd w:val="clear" w:color="auto" w:fill="FFFFFF"/>
        </w:rPr>
      </w:pPr>
      <w:r w:rsidRPr="004F054C">
        <w:rPr>
          <w:color w:val="000000" w:themeColor="text1"/>
          <w:shd w:val="clear" w:color="auto" w:fill="FFFFFF"/>
        </w:rPr>
        <w:lastRenderedPageBreak/>
        <w:t xml:space="preserve">Akkoyunlu, B. ve Yılmaz Soylu, M. (2010). Öğretmenlerin sayısal yetkinlikleri üzerine bir çalışma. Türk Kütüphaneciliği Dergisi, 24 (4), 748-768, </w:t>
      </w:r>
      <w:hyperlink r:id="rId4" w:history="1">
        <w:r w:rsidRPr="004F054C">
          <w:rPr>
            <w:rStyle w:val="Kpr"/>
            <w:color w:val="000000" w:themeColor="text1"/>
            <w:shd w:val="clear" w:color="auto" w:fill="FFFFFF"/>
          </w:rPr>
          <w:t>http://www.tk.org.tr/index.php/TK/article/view/449/439</w:t>
        </w:r>
      </w:hyperlink>
    </w:p>
    <w:p w14:paraId="7510F2E2" w14:textId="7590B0B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A</w:t>
      </w:r>
      <w:r w:rsidR="00EE5E62" w:rsidRPr="004F054C">
        <w:rPr>
          <w:color w:val="000000" w:themeColor="text1"/>
          <w:shd w:val="clear" w:color="auto" w:fill="FFFFFF"/>
        </w:rPr>
        <w:t>ltun</w:t>
      </w:r>
      <w:proofErr w:type="spellEnd"/>
      <w:r w:rsidRPr="004F054C">
        <w:rPr>
          <w:color w:val="000000" w:themeColor="text1"/>
          <w:shd w:val="clear" w:color="auto" w:fill="FFFFFF"/>
        </w:rPr>
        <w:t>, A</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&amp; </w:t>
      </w:r>
      <w:proofErr w:type="spellStart"/>
      <w:r w:rsidRPr="004F054C">
        <w:rPr>
          <w:color w:val="000000" w:themeColor="text1"/>
          <w:shd w:val="clear" w:color="auto" w:fill="FFFFFF"/>
        </w:rPr>
        <w:t>M</w:t>
      </w:r>
      <w:r w:rsidR="00EE5E62" w:rsidRPr="004F054C">
        <w:rPr>
          <w:color w:val="000000" w:themeColor="text1"/>
          <w:shd w:val="clear" w:color="auto" w:fill="FFFFFF"/>
        </w:rPr>
        <w:t>azman</w:t>
      </w:r>
      <w:proofErr w:type="spellEnd"/>
      <w:r w:rsidRPr="004F054C">
        <w:rPr>
          <w:color w:val="000000" w:themeColor="text1"/>
          <w:shd w:val="clear" w:color="auto" w:fill="FFFFFF"/>
        </w:rPr>
        <w:t>, S. G. (2012). Programlamaya ilişkin öz yeterlilik algısı ölçeğinin Türkçe formunun güvenirlik ve geçerlik çalışması. </w:t>
      </w:r>
      <w:proofErr w:type="spellStart"/>
      <w:r w:rsidRPr="004F054C">
        <w:rPr>
          <w:i/>
          <w:iCs/>
          <w:color w:val="000000" w:themeColor="text1"/>
          <w:shd w:val="clear" w:color="auto" w:fill="FFFFFF"/>
        </w:rPr>
        <w:t>Journal</w:t>
      </w:r>
      <w:proofErr w:type="spellEnd"/>
      <w:r w:rsidRPr="004F054C">
        <w:rPr>
          <w:i/>
          <w:iCs/>
          <w:color w:val="000000" w:themeColor="text1"/>
          <w:shd w:val="clear" w:color="auto" w:fill="FFFFFF"/>
        </w:rPr>
        <w:t xml:space="preserve"> of </w:t>
      </w:r>
      <w:proofErr w:type="spellStart"/>
      <w:r w:rsidRPr="004F054C">
        <w:rPr>
          <w:i/>
          <w:iCs/>
          <w:color w:val="000000" w:themeColor="text1"/>
          <w:shd w:val="clear" w:color="auto" w:fill="FFFFFF"/>
        </w:rPr>
        <w:t>Measurement</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and</w:t>
      </w:r>
      <w:proofErr w:type="spellEnd"/>
      <w:r w:rsidRPr="004F054C">
        <w:rPr>
          <w:i/>
          <w:iCs/>
          <w:color w:val="000000" w:themeColor="text1"/>
          <w:shd w:val="clear" w:color="auto" w:fill="FFFFFF"/>
        </w:rPr>
        <w:t xml:space="preserve"> Evaluation in </w:t>
      </w:r>
      <w:proofErr w:type="spellStart"/>
      <w:r w:rsidRPr="004F054C">
        <w:rPr>
          <w:i/>
          <w:iCs/>
          <w:color w:val="000000" w:themeColor="text1"/>
          <w:shd w:val="clear" w:color="auto" w:fill="FFFFFF"/>
        </w:rPr>
        <w:t>Education</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and</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Psychology</w:t>
      </w:r>
      <w:proofErr w:type="spellEnd"/>
      <w:r w:rsidRPr="004F054C">
        <w:rPr>
          <w:color w:val="000000" w:themeColor="text1"/>
          <w:shd w:val="clear" w:color="auto" w:fill="FFFFFF"/>
        </w:rPr>
        <w:t>, </w:t>
      </w:r>
      <w:r w:rsidRPr="004F054C">
        <w:rPr>
          <w:i/>
          <w:iCs/>
          <w:color w:val="000000" w:themeColor="text1"/>
          <w:shd w:val="clear" w:color="auto" w:fill="FFFFFF"/>
        </w:rPr>
        <w:t>3</w:t>
      </w:r>
      <w:r w:rsidRPr="004F054C">
        <w:rPr>
          <w:color w:val="000000" w:themeColor="text1"/>
          <w:shd w:val="clear" w:color="auto" w:fill="FFFFFF"/>
        </w:rPr>
        <w:t>(2), 297-308.</w:t>
      </w:r>
    </w:p>
    <w:p w14:paraId="2642B01B" w14:textId="77777777" w:rsidR="000E52A2" w:rsidRPr="004F054C" w:rsidRDefault="000E52A2" w:rsidP="000E52A2">
      <w:pPr>
        <w:ind w:left="567" w:hanging="567"/>
        <w:jc w:val="both"/>
        <w:rPr>
          <w:color w:val="000000" w:themeColor="text1"/>
        </w:rPr>
      </w:pPr>
      <w:r w:rsidRPr="004F054C">
        <w:rPr>
          <w:color w:val="000000" w:themeColor="text1"/>
        </w:rPr>
        <w:t>Bayman, P</w:t>
      </w:r>
      <w:proofErr w:type="gramStart"/>
      <w:r w:rsidRPr="004F054C">
        <w:rPr>
          <w:color w:val="000000" w:themeColor="text1"/>
        </w:rPr>
        <w:t>.,</w:t>
      </w:r>
      <w:proofErr w:type="gramEnd"/>
      <w:r w:rsidRPr="004F054C">
        <w:rPr>
          <w:color w:val="000000" w:themeColor="text1"/>
        </w:rPr>
        <w:t xml:space="preserve"> &amp; </w:t>
      </w:r>
      <w:proofErr w:type="spellStart"/>
      <w:r w:rsidRPr="004F054C">
        <w:rPr>
          <w:color w:val="000000" w:themeColor="text1"/>
        </w:rPr>
        <w:t>Mayer</w:t>
      </w:r>
      <w:proofErr w:type="spellEnd"/>
      <w:r w:rsidRPr="004F054C">
        <w:rPr>
          <w:color w:val="000000" w:themeColor="text1"/>
        </w:rPr>
        <w:t xml:space="preserve">, R. E. (1988). Using </w:t>
      </w:r>
      <w:proofErr w:type="spellStart"/>
      <w:r w:rsidRPr="004F054C">
        <w:rPr>
          <w:color w:val="000000" w:themeColor="text1"/>
        </w:rPr>
        <w:t>conceptual</w:t>
      </w:r>
      <w:proofErr w:type="spellEnd"/>
      <w:r w:rsidRPr="004F054C">
        <w:rPr>
          <w:color w:val="000000" w:themeColor="text1"/>
        </w:rPr>
        <w:t xml:space="preserve"> </w:t>
      </w:r>
      <w:proofErr w:type="spellStart"/>
      <w:r w:rsidRPr="004F054C">
        <w:rPr>
          <w:color w:val="000000" w:themeColor="text1"/>
        </w:rPr>
        <w:t>models</w:t>
      </w:r>
      <w:proofErr w:type="spellEnd"/>
      <w:r w:rsidRPr="004F054C">
        <w:rPr>
          <w:color w:val="000000" w:themeColor="text1"/>
        </w:rPr>
        <w:t xml:space="preserve"> </w:t>
      </w:r>
      <w:proofErr w:type="spellStart"/>
      <w:r w:rsidRPr="004F054C">
        <w:rPr>
          <w:color w:val="000000" w:themeColor="text1"/>
        </w:rPr>
        <w:t>to</w:t>
      </w:r>
      <w:proofErr w:type="spellEnd"/>
      <w:r w:rsidRPr="004F054C">
        <w:rPr>
          <w:color w:val="000000" w:themeColor="text1"/>
        </w:rPr>
        <w:t xml:space="preserve"> </w:t>
      </w:r>
      <w:proofErr w:type="spellStart"/>
      <w:r w:rsidRPr="004F054C">
        <w:rPr>
          <w:color w:val="000000" w:themeColor="text1"/>
        </w:rPr>
        <w:t>teach</w:t>
      </w:r>
      <w:proofErr w:type="spellEnd"/>
      <w:r w:rsidRPr="004F054C">
        <w:rPr>
          <w:color w:val="000000" w:themeColor="text1"/>
        </w:rPr>
        <w:t xml:space="preserve"> BASIC </w:t>
      </w:r>
      <w:proofErr w:type="spellStart"/>
      <w:r w:rsidRPr="004F054C">
        <w:rPr>
          <w:color w:val="000000" w:themeColor="text1"/>
        </w:rPr>
        <w:t>computer</w:t>
      </w:r>
      <w:proofErr w:type="spellEnd"/>
      <w:r w:rsidRPr="004F054C">
        <w:rPr>
          <w:color w:val="000000" w:themeColor="text1"/>
        </w:rPr>
        <w:t xml:space="preserve"> </w:t>
      </w:r>
      <w:proofErr w:type="spellStart"/>
      <w:r w:rsidRPr="004F054C">
        <w:rPr>
          <w:color w:val="000000" w:themeColor="text1"/>
        </w:rPr>
        <w:t>programming</w:t>
      </w:r>
      <w:proofErr w:type="spellEnd"/>
      <w:r w:rsidRPr="004F054C">
        <w:rPr>
          <w:color w:val="000000" w:themeColor="text1"/>
        </w:rPr>
        <w:t xml:space="preserve">. </w:t>
      </w:r>
      <w:proofErr w:type="spellStart"/>
      <w:r w:rsidRPr="004F054C">
        <w:rPr>
          <w:i/>
          <w:color w:val="000000" w:themeColor="text1"/>
        </w:rPr>
        <w:t>Journal</w:t>
      </w:r>
      <w:proofErr w:type="spellEnd"/>
      <w:r w:rsidRPr="004F054C">
        <w:rPr>
          <w:i/>
          <w:color w:val="000000" w:themeColor="text1"/>
        </w:rPr>
        <w:t xml:space="preserve"> of </w:t>
      </w:r>
      <w:proofErr w:type="spellStart"/>
      <w:r w:rsidRPr="004F054C">
        <w:rPr>
          <w:i/>
          <w:color w:val="000000" w:themeColor="text1"/>
        </w:rPr>
        <w:t>Educational</w:t>
      </w:r>
      <w:proofErr w:type="spellEnd"/>
      <w:r w:rsidRPr="004F054C">
        <w:rPr>
          <w:i/>
          <w:color w:val="000000" w:themeColor="text1"/>
        </w:rPr>
        <w:t xml:space="preserve"> </w:t>
      </w:r>
      <w:proofErr w:type="spellStart"/>
      <w:r w:rsidRPr="004F054C">
        <w:rPr>
          <w:i/>
          <w:color w:val="000000" w:themeColor="text1"/>
        </w:rPr>
        <w:t>Psychology</w:t>
      </w:r>
      <w:proofErr w:type="spellEnd"/>
      <w:r w:rsidRPr="004F054C">
        <w:rPr>
          <w:color w:val="000000" w:themeColor="text1"/>
        </w:rPr>
        <w:t xml:space="preserve">, </w:t>
      </w:r>
      <w:r w:rsidRPr="004F054C">
        <w:rPr>
          <w:i/>
          <w:color w:val="000000" w:themeColor="text1"/>
        </w:rPr>
        <w:t>80</w:t>
      </w:r>
      <w:r w:rsidRPr="004F054C">
        <w:rPr>
          <w:color w:val="000000" w:themeColor="text1"/>
        </w:rPr>
        <w:t>(3), 291.</w:t>
      </w:r>
    </w:p>
    <w:p w14:paraId="676AB3C7"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Chao</w:t>
      </w:r>
      <w:proofErr w:type="spellEnd"/>
      <w:r w:rsidRPr="004F054C">
        <w:rPr>
          <w:color w:val="000000" w:themeColor="text1"/>
          <w:shd w:val="clear" w:color="auto" w:fill="FFFFFF"/>
        </w:rPr>
        <w:t xml:space="preserve">, P. Y. (2016). </w:t>
      </w:r>
      <w:proofErr w:type="spellStart"/>
      <w:r w:rsidRPr="004F054C">
        <w:rPr>
          <w:color w:val="000000" w:themeColor="text1"/>
          <w:shd w:val="clear" w:color="auto" w:fill="FFFFFF"/>
        </w:rPr>
        <w:t>Exploring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students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computational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practice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design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performance</w:t>
      </w:r>
      <w:proofErr w:type="spellEnd"/>
      <w:r w:rsidRPr="004F054C">
        <w:rPr>
          <w:color w:val="000000" w:themeColor="text1"/>
          <w:shd w:val="clear" w:color="auto" w:fill="FFFFFF"/>
        </w:rPr>
        <w:t xml:space="preserve"> of problem-</w:t>
      </w:r>
      <w:proofErr w:type="spellStart"/>
      <w:r w:rsidRPr="004F054C">
        <w:rPr>
          <w:color w:val="000000" w:themeColor="text1"/>
          <w:shd w:val="clear" w:color="auto" w:fill="FFFFFF"/>
        </w:rPr>
        <w:t>solving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through</w:t>
      </w:r>
      <w:proofErr w:type="spellEnd"/>
      <w:r w:rsidRPr="004F054C">
        <w:rPr>
          <w:color w:val="000000" w:themeColor="text1"/>
          <w:shd w:val="clear" w:color="auto" w:fill="FFFFFF"/>
        </w:rPr>
        <w:t xml:space="preserve"> a </w:t>
      </w:r>
      <w:proofErr w:type="spellStart"/>
      <w:r w:rsidRPr="004F054C">
        <w:rPr>
          <w:color w:val="000000" w:themeColor="text1"/>
          <w:shd w:val="clear" w:color="auto" w:fill="FFFFFF"/>
        </w:rPr>
        <w:t>visual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environment</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Computers</w:t>
      </w:r>
      <w:proofErr w:type="spellEnd"/>
      <w:r w:rsidRPr="004F054C">
        <w:rPr>
          <w:i/>
          <w:iCs/>
          <w:color w:val="000000" w:themeColor="text1"/>
          <w:shd w:val="clear" w:color="auto" w:fill="FFFFFF"/>
        </w:rPr>
        <w:t xml:space="preserve"> &amp; </w:t>
      </w:r>
      <w:proofErr w:type="spellStart"/>
      <w:r w:rsidRPr="004F054C">
        <w:rPr>
          <w:i/>
          <w:iCs/>
          <w:color w:val="000000" w:themeColor="text1"/>
          <w:shd w:val="clear" w:color="auto" w:fill="FFFFFF"/>
        </w:rPr>
        <w:t>Education</w:t>
      </w:r>
      <w:proofErr w:type="spellEnd"/>
      <w:r w:rsidRPr="004F054C">
        <w:rPr>
          <w:color w:val="000000" w:themeColor="text1"/>
          <w:shd w:val="clear" w:color="auto" w:fill="FFFFFF"/>
        </w:rPr>
        <w:t>, </w:t>
      </w:r>
      <w:r w:rsidRPr="004F054C">
        <w:rPr>
          <w:i/>
          <w:iCs/>
          <w:color w:val="000000" w:themeColor="text1"/>
          <w:shd w:val="clear" w:color="auto" w:fill="FFFFFF"/>
        </w:rPr>
        <w:t>95</w:t>
      </w:r>
      <w:r w:rsidRPr="004F054C">
        <w:rPr>
          <w:color w:val="000000" w:themeColor="text1"/>
          <w:shd w:val="clear" w:color="auto" w:fill="FFFFFF"/>
        </w:rPr>
        <w:t>, 202-215.</w:t>
      </w:r>
    </w:p>
    <w:p w14:paraId="037FCD70"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Chen</w:t>
      </w:r>
      <w:proofErr w:type="spellEnd"/>
      <w:r w:rsidRPr="004F054C">
        <w:rPr>
          <w:color w:val="000000" w:themeColor="text1"/>
          <w:shd w:val="clear" w:color="auto" w:fill="FFFFFF"/>
        </w:rPr>
        <w:t>, C. H</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Liu</w:t>
      </w:r>
      <w:proofErr w:type="spellEnd"/>
      <w:r w:rsidRPr="004F054C">
        <w:rPr>
          <w:color w:val="000000" w:themeColor="text1"/>
          <w:shd w:val="clear" w:color="auto" w:fill="FFFFFF"/>
        </w:rPr>
        <w:t xml:space="preserve">, T. K., &amp; </w:t>
      </w:r>
      <w:proofErr w:type="spellStart"/>
      <w:r w:rsidRPr="004F054C">
        <w:rPr>
          <w:color w:val="000000" w:themeColor="text1"/>
          <w:shd w:val="clear" w:color="auto" w:fill="FFFFFF"/>
        </w:rPr>
        <w:t>Huang</w:t>
      </w:r>
      <w:proofErr w:type="spellEnd"/>
      <w:r w:rsidRPr="004F054C">
        <w:rPr>
          <w:color w:val="000000" w:themeColor="text1"/>
          <w:shd w:val="clear" w:color="auto" w:fill="FFFFFF"/>
        </w:rPr>
        <w:t xml:space="preserve">, K. (2021). </w:t>
      </w:r>
      <w:proofErr w:type="spellStart"/>
      <w:r w:rsidRPr="004F054C">
        <w:rPr>
          <w:color w:val="000000" w:themeColor="text1"/>
          <w:shd w:val="clear" w:color="auto" w:fill="FFFFFF"/>
        </w:rPr>
        <w:t>Scaffolding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vocational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high</w:t>
      </w:r>
      <w:proofErr w:type="spellEnd"/>
      <w:r w:rsidRPr="004F054C">
        <w:rPr>
          <w:color w:val="000000" w:themeColor="text1"/>
          <w:shd w:val="clear" w:color="auto" w:fill="FFFFFF"/>
        </w:rPr>
        <w:t xml:space="preserve"> school </w:t>
      </w:r>
      <w:proofErr w:type="spellStart"/>
      <w:r w:rsidRPr="004F054C">
        <w:rPr>
          <w:color w:val="000000" w:themeColor="text1"/>
          <w:shd w:val="clear" w:color="auto" w:fill="FFFFFF"/>
        </w:rPr>
        <w:t>students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computational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thinking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with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cognitive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metacognitive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prompts</w:t>
      </w:r>
      <w:proofErr w:type="spellEnd"/>
      <w:r w:rsidRPr="004F054C">
        <w:rPr>
          <w:color w:val="000000" w:themeColor="text1"/>
          <w:shd w:val="clear" w:color="auto" w:fill="FFFFFF"/>
        </w:rPr>
        <w:t xml:space="preserve"> in </w:t>
      </w:r>
      <w:proofErr w:type="spellStart"/>
      <w:r w:rsidRPr="004F054C">
        <w:rPr>
          <w:color w:val="000000" w:themeColor="text1"/>
          <w:shd w:val="clear" w:color="auto" w:fill="FFFFFF"/>
        </w:rPr>
        <w:t>learning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about</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programmable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logic</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controllers</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Journal</w:t>
      </w:r>
      <w:proofErr w:type="spellEnd"/>
      <w:r w:rsidRPr="004F054C">
        <w:rPr>
          <w:i/>
          <w:iCs/>
          <w:color w:val="000000" w:themeColor="text1"/>
          <w:shd w:val="clear" w:color="auto" w:fill="FFFFFF"/>
        </w:rPr>
        <w:t xml:space="preserve"> of </w:t>
      </w:r>
      <w:proofErr w:type="spellStart"/>
      <w:r w:rsidRPr="004F054C">
        <w:rPr>
          <w:i/>
          <w:iCs/>
          <w:color w:val="000000" w:themeColor="text1"/>
          <w:shd w:val="clear" w:color="auto" w:fill="FFFFFF"/>
        </w:rPr>
        <w:t>Research</w:t>
      </w:r>
      <w:proofErr w:type="spellEnd"/>
      <w:r w:rsidRPr="004F054C">
        <w:rPr>
          <w:i/>
          <w:iCs/>
          <w:color w:val="000000" w:themeColor="text1"/>
          <w:shd w:val="clear" w:color="auto" w:fill="FFFFFF"/>
        </w:rPr>
        <w:t xml:space="preserve"> on </w:t>
      </w:r>
      <w:proofErr w:type="spellStart"/>
      <w:r w:rsidRPr="004F054C">
        <w:rPr>
          <w:i/>
          <w:iCs/>
          <w:color w:val="000000" w:themeColor="text1"/>
          <w:shd w:val="clear" w:color="auto" w:fill="FFFFFF"/>
        </w:rPr>
        <w:t>Technology</w:t>
      </w:r>
      <w:proofErr w:type="spellEnd"/>
      <w:r w:rsidRPr="004F054C">
        <w:rPr>
          <w:i/>
          <w:iCs/>
          <w:color w:val="000000" w:themeColor="text1"/>
          <w:shd w:val="clear" w:color="auto" w:fill="FFFFFF"/>
        </w:rPr>
        <w:t xml:space="preserve"> in </w:t>
      </w:r>
      <w:proofErr w:type="spellStart"/>
      <w:r w:rsidRPr="004F054C">
        <w:rPr>
          <w:i/>
          <w:iCs/>
          <w:color w:val="000000" w:themeColor="text1"/>
          <w:shd w:val="clear" w:color="auto" w:fill="FFFFFF"/>
        </w:rPr>
        <w:t>Education</w:t>
      </w:r>
      <w:proofErr w:type="spellEnd"/>
      <w:r w:rsidRPr="004F054C">
        <w:rPr>
          <w:color w:val="000000" w:themeColor="text1"/>
          <w:shd w:val="clear" w:color="auto" w:fill="FFFFFF"/>
        </w:rPr>
        <w:t>, 1-18.</w:t>
      </w:r>
    </w:p>
    <w:p w14:paraId="58F8E3A1" w14:textId="77777777" w:rsidR="000E52A2" w:rsidRPr="004F054C" w:rsidRDefault="000E52A2" w:rsidP="000E52A2">
      <w:pPr>
        <w:pStyle w:val="References"/>
        <w:spacing w:before="0" w:line="240" w:lineRule="auto"/>
        <w:ind w:left="567" w:hanging="567"/>
        <w:jc w:val="both"/>
        <w:rPr>
          <w:color w:val="000000" w:themeColor="text1"/>
          <w:shd w:val="clear" w:color="auto" w:fill="FFFFFF"/>
        </w:rPr>
      </w:pPr>
      <w:r w:rsidRPr="004F054C">
        <w:rPr>
          <w:color w:val="000000" w:themeColor="text1"/>
          <w:shd w:val="clear" w:color="auto" w:fill="FFFFFF"/>
        </w:rPr>
        <w:t>CSTA &amp; ISTE (2011). Computational thinking in K-12 education leadership toolkit. https://id.iste.org/docs/ct-documents/ct-leadershipt-toolkit.pdf?sfvrsn=4</w:t>
      </w:r>
    </w:p>
    <w:p w14:paraId="5F417C31" w14:textId="77777777" w:rsidR="000E52A2" w:rsidRPr="004F054C" w:rsidRDefault="000E52A2" w:rsidP="000E52A2">
      <w:pPr>
        <w:pStyle w:val="Default"/>
        <w:ind w:left="567" w:hanging="567"/>
        <w:jc w:val="both"/>
        <w:rPr>
          <w:rFonts w:ascii="Times New Roman" w:hAnsi="Times New Roman" w:cs="Times New Roman"/>
          <w:color w:val="000000" w:themeColor="text1"/>
        </w:rPr>
      </w:pPr>
      <w:proofErr w:type="spellStart"/>
      <w:r w:rsidRPr="004F054C">
        <w:rPr>
          <w:rFonts w:ascii="Times New Roman" w:hAnsi="Times New Roman" w:cs="Times New Roman"/>
          <w:color w:val="000000" w:themeColor="text1"/>
        </w:rPr>
        <w:t>Cuny</w:t>
      </w:r>
      <w:proofErr w:type="spellEnd"/>
      <w:r w:rsidRPr="004F054C">
        <w:rPr>
          <w:rFonts w:ascii="Times New Roman" w:hAnsi="Times New Roman" w:cs="Times New Roman"/>
          <w:color w:val="000000" w:themeColor="text1"/>
        </w:rPr>
        <w:t>, J</w:t>
      </w:r>
      <w:proofErr w:type="gramStart"/>
      <w:r w:rsidRPr="004F054C">
        <w:rPr>
          <w:rFonts w:ascii="Times New Roman" w:hAnsi="Times New Roman" w:cs="Times New Roman"/>
          <w:color w:val="000000" w:themeColor="text1"/>
        </w:rPr>
        <w:t>.,</w:t>
      </w:r>
      <w:proofErr w:type="gramEnd"/>
      <w:r w:rsidRPr="004F054C">
        <w:rPr>
          <w:rFonts w:ascii="Times New Roman" w:hAnsi="Times New Roman" w:cs="Times New Roman"/>
          <w:color w:val="000000" w:themeColor="text1"/>
        </w:rPr>
        <w:t xml:space="preserve"> </w:t>
      </w:r>
      <w:proofErr w:type="spellStart"/>
      <w:r w:rsidRPr="004F054C">
        <w:rPr>
          <w:rFonts w:ascii="Times New Roman" w:hAnsi="Times New Roman" w:cs="Times New Roman"/>
          <w:color w:val="000000" w:themeColor="text1"/>
        </w:rPr>
        <w:t>Snyder</w:t>
      </w:r>
      <w:proofErr w:type="spellEnd"/>
      <w:r w:rsidRPr="004F054C">
        <w:rPr>
          <w:rFonts w:ascii="Times New Roman" w:hAnsi="Times New Roman" w:cs="Times New Roman"/>
          <w:color w:val="000000" w:themeColor="text1"/>
        </w:rPr>
        <w:t xml:space="preserve">, L., &amp; </w:t>
      </w:r>
      <w:proofErr w:type="spellStart"/>
      <w:r w:rsidRPr="004F054C">
        <w:rPr>
          <w:rFonts w:ascii="Times New Roman" w:hAnsi="Times New Roman" w:cs="Times New Roman"/>
          <w:color w:val="000000" w:themeColor="text1"/>
        </w:rPr>
        <w:t>Wing</w:t>
      </w:r>
      <w:proofErr w:type="spellEnd"/>
      <w:r w:rsidRPr="004F054C">
        <w:rPr>
          <w:rFonts w:ascii="Times New Roman" w:hAnsi="Times New Roman" w:cs="Times New Roman"/>
          <w:color w:val="000000" w:themeColor="text1"/>
        </w:rPr>
        <w:t xml:space="preserve">, J. M. (2010). </w:t>
      </w:r>
      <w:proofErr w:type="spellStart"/>
      <w:r w:rsidRPr="004F054C">
        <w:rPr>
          <w:rFonts w:ascii="Times New Roman" w:hAnsi="Times New Roman" w:cs="Times New Roman"/>
          <w:color w:val="000000" w:themeColor="text1"/>
        </w:rPr>
        <w:t>Demystifying</w:t>
      </w:r>
      <w:proofErr w:type="spellEnd"/>
      <w:r w:rsidRPr="004F054C">
        <w:rPr>
          <w:rFonts w:ascii="Times New Roman" w:hAnsi="Times New Roman" w:cs="Times New Roman"/>
          <w:color w:val="000000" w:themeColor="text1"/>
        </w:rPr>
        <w:t xml:space="preserve"> </w:t>
      </w:r>
      <w:proofErr w:type="spellStart"/>
      <w:r w:rsidRPr="004F054C">
        <w:rPr>
          <w:rFonts w:ascii="Times New Roman" w:hAnsi="Times New Roman" w:cs="Times New Roman"/>
          <w:color w:val="000000" w:themeColor="text1"/>
        </w:rPr>
        <w:t>computational</w:t>
      </w:r>
      <w:proofErr w:type="spellEnd"/>
      <w:r w:rsidRPr="004F054C">
        <w:rPr>
          <w:rFonts w:ascii="Times New Roman" w:hAnsi="Times New Roman" w:cs="Times New Roman"/>
          <w:color w:val="000000" w:themeColor="text1"/>
        </w:rPr>
        <w:t xml:space="preserve"> </w:t>
      </w:r>
      <w:proofErr w:type="spellStart"/>
      <w:r w:rsidRPr="004F054C">
        <w:rPr>
          <w:rFonts w:ascii="Times New Roman" w:hAnsi="Times New Roman" w:cs="Times New Roman"/>
          <w:color w:val="000000" w:themeColor="text1"/>
        </w:rPr>
        <w:t>thinking</w:t>
      </w:r>
      <w:proofErr w:type="spellEnd"/>
      <w:r w:rsidRPr="004F054C">
        <w:rPr>
          <w:rFonts w:ascii="Times New Roman" w:hAnsi="Times New Roman" w:cs="Times New Roman"/>
          <w:color w:val="000000" w:themeColor="text1"/>
        </w:rPr>
        <w:t xml:space="preserve"> for </w:t>
      </w:r>
      <w:proofErr w:type="spellStart"/>
      <w:r w:rsidRPr="004F054C">
        <w:rPr>
          <w:rFonts w:ascii="Times New Roman" w:hAnsi="Times New Roman" w:cs="Times New Roman"/>
          <w:color w:val="000000" w:themeColor="text1"/>
        </w:rPr>
        <w:t>non-computer</w:t>
      </w:r>
      <w:proofErr w:type="spellEnd"/>
      <w:r w:rsidRPr="004F054C">
        <w:rPr>
          <w:rFonts w:ascii="Times New Roman" w:hAnsi="Times New Roman" w:cs="Times New Roman"/>
          <w:color w:val="000000" w:themeColor="text1"/>
        </w:rPr>
        <w:t xml:space="preserve"> </w:t>
      </w:r>
      <w:proofErr w:type="spellStart"/>
      <w:r w:rsidRPr="004F054C">
        <w:rPr>
          <w:rFonts w:ascii="Times New Roman" w:hAnsi="Times New Roman" w:cs="Times New Roman"/>
          <w:color w:val="000000" w:themeColor="text1"/>
        </w:rPr>
        <w:t>scientists</w:t>
      </w:r>
      <w:proofErr w:type="spellEnd"/>
      <w:r w:rsidRPr="004F054C">
        <w:rPr>
          <w:rFonts w:ascii="Times New Roman" w:hAnsi="Times New Roman" w:cs="Times New Roman"/>
          <w:color w:val="000000" w:themeColor="text1"/>
        </w:rPr>
        <w:t xml:space="preserve">. </w:t>
      </w:r>
      <w:proofErr w:type="spellStart"/>
      <w:r w:rsidRPr="004F054C">
        <w:rPr>
          <w:rFonts w:ascii="Times New Roman" w:hAnsi="Times New Roman" w:cs="Times New Roman"/>
          <w:i/>
          <w:iCs/>
          <w:color w:val="000000" w:themeColor="text1"/>
        </w:rPr>
        <w:t>Unpublished</w:t>
      </w:r>
      <w:proofErr w:type="spellEnd"/>
      <w:r w:rsidRPr="004F054C">
        <w:rPr>
          <w:rFonts w:ascii="Times New Roman" w:hAnsi="Times New Roman" w:cs="Times New Roman"/>
          <w:i/>
          <w:iCs/>
          <w:color w:val="000000" w:themeColor="text1"/>
        </w:rPr>
        <w:t xml:space="preserve"> </w:t>
      </w:r>
      <w:proofErr w:type="spellStart"/>
      <w:r w:rsidRPr="004F054C">
        <w:rPr>
          <w:rFonts w:ascii="Times New Roman" w:hAnsi="Times New Roman" w:cs="Times New Roman"/>
          <w:i/>
          <w:iCs/>
          <w:color w:val="000000" w:themeColor="text1"/>
        </w:rPr>
        <w:t>manuscript</w:t>
      </w:r>
      <w:proofErr w:type="spellEnd"/>
      <w:r w:rsidRPr="004F054C">
        <w:rPr>
          <w:rFonts w:ascii="Times New Roman" w:hAnsi="Times New Roman" w:cs="Times New Roman"/>
          <w:i/>
          <w:iCs/>
          <w:color w:val="000000" w:themeColor="text1"/>
        </w:rPr>
        <w:t xml:space="preserve"> in </w:t>
      </w:r>
      <w:proofErr w:type="spellStart"/>
      <w:r w:rsidRPr="004F054C">
        <w:rPr>
          <w:rFonts w:ascii="Times New Roman" w:hAnsi="Times New Roman" w:cs="Times New Roman"/>
          <w:i/>
          <w:iCs/>
          <w:color w:val="000000" w:themeColor="text1"/>
        </w:rPr>
        <w:t>progress</w:t>
      </w:r>
      <w:proofErr w:type="spellEnd"/>
      <w:r w:rsidRPr="004F054C">
        <w:rPr>
          <w:rFonts w:ascii="Times New Roman" w:hAnsi="Times New Roman" w:cs="Times New Roman"/>
          <w:i/>
          <w:iCs/>
          <w:color w:val="000000" w:themeColor="text1"/>
        </w:rPr>
        <w:t xml:space="preserve">, </w:t>
      </w:r>
      <w:proofErr w:type="spellStart"/>
      <w:r w:rsidRPr="004F054C">
        <w:rPr>
          <w:rFonts w:ascii="Times New Roman" w:hAnsi="Times New Roman" w:cs="Times New Roman"/>
          <w:i/>
          <w:iCs/>
          <w:color w:val="000000" w:themeColor="text1"/>
        </w:rPr>
        <w:t>referenced</w:t>
      </w:r>
      <w:proofErr w:type="spellEnd"/>
      <w:r w:rsidRPr="004F054C">
        <w:rPr>
          <w:rFonts w:ascii="Times New Roman" w:hAnsi="Times New Roman" w:cs="Times New Roman"/>
          <w:i/>
          <w:iCs/>
          <w:color w:val="000000" w:themeColor="text1"/>
        </w:rPr>
        <w:t xml:space="preserve"> in. </w:t>
      </w:r>
      <w:r w:rsidRPr="004F054C">
        <w:rPr>
          <w:rFonts w:ascii="Times New Roman" w:hAnsi="Times New Roman" w:cs="Times New Roman"/>
          <w:iCs/>
          <w:color w:val="000000" w:themeColor="text1"/>
        </w:rPr>
        <w:t>http://www.cs.cmu.edu/~CompThink/resources/TheLinkWing.pdf</w:t>
      </w:r>
    </w:p>
    <w:p w14:paraId="6E46426F" w14:textId="77777777" w:rsidR="000E52A2" w:rsidRPr="004F054C" w:rsidRDefault="000E52A2" w:rsidP="000E52A2">
      <w:pPr>
        <w:ind w:left="567" w:hanging="567"/>
        <w:jc w:val="both"/>
        <w:rPr>
          <w:color w:val="000000" w:themeColor="text1"/>
          <w:shd w:val="clear" w:color="auto" w:fill="FFFFFF"/>
        </w:rPr>
      </w:pPr>
      <w:r w:rsidRPr="004F054C">
        <w:rPr>
          <w:color w:val="000000" w:themeColor="text1"/>
          <w:shd w:val="clear" w:color="auto" w:fill="FFFFFF"/>
        </w:rPr>
        <w:t xml:space="preserve">Çubukçu, A. ve </w:t>
      </w:r>
      <w:proofErr w:type="spellStart"/>
      <w:r w:rsidRPr="004F054C">
        <w:rPr>
          <w:color w:val="000000" w:themeColor="text1"/>
          <w:shd w:val="clear" w:color="auto" w:fill="FFFFFF"/>
        </w:rPr>
        <w:t>Bayzan</w:t>
      </w:r>
      <w:proofErr w:type="spellEnd"/>
      <w:r w:rsidRPr="004F054C">
        <w:rPr>
          <w:color w:val="000000" w:themeColor="text1"/>
          <w:shd w:val="clear" w:color="auto" w:fill="FFFFFF"/>
        </w:rPr>
        <w:t xml:space="preserve">, ş. (2013). Türkiye’de Dijital Vatandaşlık Algısı ve Bu Algıyı İnternetin Bilinçli, Güvenli ve Etkin Kullanımı ile Artırma Yöntemleri. </w:t>
      </w:r>
      <w:proofErr w:type="spellStart"/>
      <w:r w:rsidRPr="004F054C">
        <w:rPr>
          <w:color w:val="000000" w:themeColor="text1"/>
          <w:shd w:val="clear" w:color="auto" w:fill="FFFFFF"/>
        </w:rPr>
        <w:t>Middle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Eastern</w:t>
      </w:r>
      <w:proofErr w:type="spellEnd"/>
      <w:r w:rsidRPr="004F054C">
        <w:rPr>
          <w:color w:val="000000" w:themeColor="text1"/>
          <w:shd w:val="clear" w:color="auto" w:fill="FFFFFF"/>
        </w:rPr>
        <w:t xml:space="preserve"> &amp; </w:t>
      </w:r>
      <w:proofErr w:type="spellStart"/>
      <w:r w:rsidRPr="004F054C">
        <w:rPr>
          <w:color w:val="000000" w:themeColor="text1"/>
          <w:shd w:val="clear" w:color="auto" w:fill="FFFFFF"/>
        </w:rPr>
        <w:t>African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Journal</w:t>
      </w:r>
      <w:proofErr w:type="spellEnd"/>
      <w:r w:rsidRPr="004F054C">
        <w:rPr>
          <w:color w:val="000000" w:themeColor="text1"/>
          <w:shd w:val="clear" w:color="auto" w:fill="FFFFFF"/>
        </w:rPr>
        <w:t xml:space="preserve"> of </w:t>
      </w:r>
      <w:proofErr w:type="spellStart"/>
      <w:r w:rsidRPr="004F054C">
        <w:rPr>
          <w:color w:val="000000" w:themeColor="text1"/>
          <w:shd w:val="clear" w:color="auto" w:fill="FFFFFF"/>
        </w:rPr>
        <w:t>Educational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Research</w:t>
      </w:r>
      <w:proofErr w:type="spellEnd"/>
      <w:r w:rsidRPr="004F054C">
        <w:rPr>
          <w:color w:val="000000" w:themeColor="text1"/>
          <w:shd w:val="clear" w:color="auto" w:fill="FFFFFF"/>
        </w:rPr>
        <w:t>, 5, 148-174.</w:t>
      </w:r>
    </w:p>
    <w:p w14:paraId="186F85FA" w14:textId="77777777" w:rsidR="000E52A2" w:rsidRPr="004F054C" w:rsidRDefault="000E52A2" w:rsidP="000E52A2">
      <w:pPr>
        <w:ind w:left="567" w:hanging="567"/>
        <w:jc w:val="both"/>
        <w:rPr>
          <w:color w:val="000000" w:themeColor="text1"/>
        </w:rPr>
      </w:pPr>
      <w:proofErr w:type="spellStart"/>
      <w:r w:rsidRPr="004F054C">
        <w:rPr>
          <w:color w:val="000000" w:themeColor="text1"/>
          <w:shd w:val="clear" w:color="auto" w:fill="FFFFFF"/>
        </w:rPr>
        <w:t>Fesakis</w:t>
      </w:r>
      <w:proofErr w:type="spellEnd"/>
      <w:r w:rsidRPr="004F054C">
        <w:rPr>
          <w:color w:val="000000" w:themeColor="text1"/>
          <w:shd w:val="clear" w:color="auto" w:fill="FFFFFF"/>
        </w:rPr>
        <w:t>, G</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&amp; </w:t>
      </w:r>
      <w:proofErr w:type="spellStart"/>
      <w:r w:rsidRPr="004F054C">
        <w:rPr>
          <w:color w:val="000000" w:themeColor="text1"/>
          <w:shd w:val="clear" w:color="auto" w:fill="FFFFFF"/>
        </w:rPr>
        <w:t>Serafeim</w:t>
      </w:r>
      <w:proofErr w:type="spellEnd"/>
      <w:r w:rsidRPr="004F054C">
        <w:rPr>
          <w:color w:val="000000" w:themeColor="text1"/>
          <w:shd w:val="clear" w:color="auto" w:fill="FFFFFF"/>
        </w:rPr>
        <w:t xml:space="preserve">, K. (2009). </w:t>
      </w:r>
      <w:proofErr w:type="spellStart"/>
      <w:r w:rsidRPr="004F054C">
        <w:rPr>
          <w:color w:val="000000" w:themeColor="text1"/>
          <w:shd w:val="clear" w:color="auto" w:fill="FFFFFF"/>
        </w:rPr>
        <w:t>Influence</w:t>
      </w:r>
      <w:proofErr w:type="spellEnd"/>
      <w:r w:rsidRPr="004F054C">
        <w:rPr>
          <w:color w:val="000000" w:themeColor="text1"/>
          <w:shd w:val="clear" w:color="auto" w:fill="FFFFFF"/>
        </w:rPr>
        <w:t xml:space="preserve"> of </w:t>
      </w:r>
      <w:proofErr w:type="spellStart"/>
      <w:r w:rsidRPr="004F054C">
        <w:rPr>
          <w:color w:val="000000" w:themeColor="text1"/>
          <w:shd w:val="clear" w:color="auto" w:fill="FFFFFF"/>
        </w:rPr>
        <w:t>the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familiarization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with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scratch</w:t>
      </w:r>
      <w:proofErr w:type="spellEnd"/>
      <w:r w:rsidRPr="004F054C">
        <w:rPr>
          <w:color w:val="000000" w:themeColor="text1"/>
          <w:shd w:val="clear" w:color="auto" w:fill="FFFFFF"/>
        </w:rPr>
        <w:t xml:space="preserve">" on </w:t>
      </w:r>
      <w:proofErr w:type="spellStart"/>
      <w:r w:rsidRPr="004F054C">
        <w:rPr>
          <w:color w:val="000000" w:themeColor="text1"/>
          <w:shd w:val="clear" w:color="auto" w:fill="FFFFFF"/>
        </w:rPr>
        <w:t>future</w:t>
      </w:r>
      <w:proofErr w:type="spellEnd"/>
      <w:r w:rsidRPr="004F054C">
        <w:rPr>
          <w:color w:val="000000" w:themeColor="text1"/>
          <w:shd w:val="clear" w:color="auto" w:fill="FFFFFF"/>
        </w:rPr>
        <w:t xml:space="preserve"> teachers' </w:t>
      </w:r>
      <w:proofErr w:type="spellStart"/>
      <w:r w:rsidRPr="004F054C">
        <w:rPr>
          <w:color w:val="000000" w:themeColor="text1"/>
          <w:shd w:val="clear" w:color="auto" w:fill="FFFFFF"/>
        </w:rPr>
        <w:t>opinions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attitudes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about</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ICT in </w:t>
      </w:r>
      <w:proofErr w:type="spellStart"/>
      <w:r w:rsidRPr="004F054C">
        <w:rPr>
          <w:color w:val="000000" w:themeColor="text1"/>
          <w:shd w:val="clear" w:color="auto" w:fill="FFFFFF"/>
        </w:rPr>
        <w:t>education</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Acm</w:t>
      </w:r>
      <w:proofErr w:type="spellEnd"/>
      <w:r w:rsidRPr="004F054C">
        <w:rPr>
          <w:i/>
          <w:iCs/>
          <w:color w:val="000000" w:themeColor="text1"/>
          <w:shd w:val="clear" w:color="auto" w:fill="FFFFFF"/>
        </w:rPr>
        <w:t xml:space="preserve"> SIGCSE </w:t>
      </w:r>
      <w:proofErr w:type="spellStart"/>
      <w:r w:rsidRPr="004F054C">
        <w:rPr>
          <w:i/>
          <w:iCs/>
          <w:color w:val="000000" w:themeColor="text1"/>
          <w:shd w:val="clear" w:color="auto" w:fill="FFFFFF"/>
        </w:rPr>
        <w:t>Bulletin</w:t>
      </w:r>
      <w:proofErr w:type="spellEnd"/>
      <w:r w:rsidRPr="004F054C">
        <w:rPr>
          <w:color w:val="000000" w:themeColor="text1"/>
          <w:shd w:val="clear" w:color="auto" w:fill="FFFFFF"/>
        </w:rPr>
        <w:t>, </w:t>
      </w:r>
      <w:r w:rsidRPr="004F054C">
        <w:rPr>
          <w:i/>
          <w:iCs/>
          <w:color w:val="000000" w:themeColor="text1"/>
          <w:shd w:val="clear" w:color="auto" w:fill="FFFFFF"/>
        </w:rPr>
        <w:t>41</w:t>
      </w:r>
      <w:r w:rsidRPr="004F054C">
        <w:rPr>
          <w:color w:val="000000" w:themeColor="text1"/>
          <w:shd w:val="clear" w:color="auto" w:fill="FFFFFF"/>
        </w:rPr>
        <w:t>(3), 258-262.</w:t>
      </w:r>
    </w:p>
    <w:p w14:paraId="09737FCC" w14:textId="77777777" w:rsidR="000E52A2" w:rsidRPr="004F054C" w:rsidRDefault="000E52A2" w:rsidP="000E52A2">
      <w:pPr>
        <w:ind w:left="567" w:hanging="567"/>
        <w:jc w:val="both"/>
        <w:rPr>
          <w:color w:val="000000" w:themeColor="text1"/>
        </w:rPr>
      </w:pPr>
      <w:proofErr w:type="spellStart"/>
      <w:r w:rsidRPr="004F054C">
        <w:rPr>
          <w:color w:val="000000" w:themeColor="text1"/>
          <w:shd w:val="clear" w:color="auto" w:fill="FFFFFF"/>
        </w:rPr>
        <w:t>Fessakis</w:t>
      </w:r>
      <w:proofErr w:type="spellEnd"/>
      <w:r w:rsidRPr="004F054C">
        <w:rPr>
          <w:color w:val="000000" w:themeColor="text1"/>
          <w:shd w:val="clear" w:color="auto" w:fill="FFFFFF"/>
        </w:rPr>
        <w:t>, G</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Gouli</w:t>
      </w:r>
      <w:proofErr w:type="spellEnd"/>
      <w:r w:rsidRPr="004F054C">
        <w:rPr>
          <w:color w:val="000000" w:themeColor="text1"/>
          <w:shd w:val="clear" w:color="auto" w:fill="FFFFFF"/>
        </w:rPr>
        <w:t xml:space="preserve">, E., &amp; </w:t>
      </w:r>
      <w:proofErr w:type="spellStart"/>
      <w:r w:rsidRPr="004F054C">
        <w:rPr>
          <w:color w:val="000000" w:themeColor="text1"/>
          <w:shd w:val="clear" w:color="auto" w:fill="FFFFFF"/>
        </w:rPr>
        <w:t>Mavroudi</w:t>
      </w:r>
      <w:proofErr w:type="spellEnd"/>
      <w:r w:rsidRPr="004F054C">
        <w:rPr>
          <w:color w:val="000000" w:themeColor="text1"/>
          <w:shd w:val="clear" w:color="auto" w:fill="FFFFFF"/>
        </w:rPr>
        <w:t xml:space="preserve">, E. (2013). Problem </w:t>
      </w:r>
      <w:proofErr w:type="spellStart"/>
      <w:r w:rsidRPr="004F054C">
        <w:rPr>
          <w:color w:val="000000" w:themeColor="text1"/>
          <w:shd w:val="clear" w:color="auto" w:fill="FFFFFF"/>
        </w:rPr>
        <w:t>solving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by</w:t>
      </w:r>
      <w:proofErr w:type="spellEnd"/>
      <w:r w:rsidRPr="004F054C">
        <w:rPr>
          <w:color w:val="000000" w:themeColor="text1"/>
          <w:shd w:val="clear" w:color="auto" w:fill="FFFFFF"/>
        </w:rPr>
        <w:t xml:space="preserve"> 5–6 </w:t>
      </w:r>
      <w:proofErr w:type="spellStart"/>
      <w:r w:rsidRPr="004F054C">
        <w:rPr>
          <w:color w:val="000000" w:themeColor="text1"/>
          <w:shd w:val="clear" w:color="auto" w:fill="FFFFFF"/>
        </w:rPr>
        <w:t>years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old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kindergarten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children</w:t>
      </w:r>
      <w:proofErr w:type="spellEnd"/>
      <w:r w:rsidRPr="004F054C">
        <w:rPr>
          <w:color w:val="000000" w:themeColor="text1"/>
          <w:shd w:val="clear" w:color="auto" w:fill="FFFFFF"/>
        </w:rPr>
        <w:t xml:space="preserve"> in a </w:t>
      </w:r>
      <w:proofErr w:type="spellStart"/>
      <w:r w:rsidRPr="004F054C">
        <w:rPr>
          <w:color w:val="000000" w:themeColor="text1"/>
          <w:shd w:val="clear" w:color="auto" w:fill="FFFFFF"/>
        </w:rPr>
        <w:t>computer</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environment</w:t>
      </w:r>
      <w:proofErr w:type="spellEnd"/>
      <w:r w:rsidRPr="004F054C">
        <w:rPr>
          <w:color w:val="000000" w:themeColor="text1"/>
          <w:shd w:val="clear" w:color="auto" w:fill="FFFFFF"/>
        </w:rPr>
        <w:t xml:space="preserve">: A </w:t>
      </w:r>
      <w:proofErr w:type="spellStart"/>
      <w:r w:rsidRPr="004F054C">
        <w:rPr>
          <w:color w:val="000000" w:themeColor="text1"/>
          <w:shd w:val="clear" w:color="auto" w:fill="FFFFFF"/>
        </w:rPr>
        <w:t>case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study</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Computers</w:t>
      </w:r>
      <w:proofErr w:type="spellEnd"/>
      <w:r w:rsidRPr="004F054C">
        <w:rPr>
          <w:i/>
          <w:iCs/>
          <w:color w:val="000000" w:themeColor="text1"/>
          <w:shd w:val="clear" w:color="auto" w:fill="FFFFFF"/>
        </w:rPr>
        <w:t xml:space="preserve"> &amp; </w:t>
      </w:r>
      <w:proofErr w:type="spellStart"/>
      <w:r w:rsidRPr="004F054C">
        <w:rPr>
          <w:i/>
          <w:iCs/>
          <w:color w:val="000000" w:themeColor="text1"/>
          <w:shd w:val="clear" w:color="auto" w:fill="FFFFFF"/>
        </w:rPr>
        <w:t>Education</w:t>
      </w:r>
      <w:proofErr w:type="spellEnd"/>
      <w:r w:rsidRPr="004F054C">
        <w:rPr>
          <w:color w:val="000000" w:themeColor="text1"/>
          <w:shd w:val="clear" w:color="auto" w:fill="FFFFFF"/>
        </w:rPr>
        <w:t>, </w:t>
      </w:r>
      <w:r w:rsidRPr="004F054C">
        <w:rPr>
          <w:i/>
          <w:iCs/>
          <w:color w:val="000000" w:themeColor="text1"/>
          <w:shd w:val="clear" w:color="auto" w:fill="FFFFFF"/>
        </w:rPr>
        <w:t>63</w:t>
      </w:r>
      <w:r w:rsidRPr="004F054C">
        <w:rPr>
          <w:color w:val="000000" w:themeColor="text1"/>
          <w:shd w:val="clear" w:color="auto" w:fill="FFFFFF"/>
        </w:rPr>
        <w:t xml:space="preserve">, 87-97. </w:t>
      </w:r>
    </w:p>
    <w:p w14:paraId="2EFA5C86"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rPr>
        <w:t>Fraenkel</w:t>
      </w:r>
      <w:proofErr w:type="spellEnd"/>
      <w:r w:rsidRPr="004F054C">
        <w:rPr>
          <w:color w:val="000000" w:themeColor="text1"/>
        </w:rPr>
        <w:t>, J. R</w:t>
      </w:r>
      <w:proofErr w:type="gramStart"/>
      <w:r w:rsidRPr="004F054C">
        <w:rPr>
          <w:color w:val="000000" w:themeColor="text1"/>
        </w:rPr>
        <w:t>.,</w:t>
      </w:r>
      <w:proofErr w:type="gramEnd"/>
      <w:r w:rsidRPr="004F054C">
        <w:rPr>
          <w:color w:val="000000" w:themeColor="text1"/>
        </w:rPr>
        <w:t xml:space="preserve"> </w:t>
      </w:r>
      <w:proofErr w:type="spellStart"/>
      <w:r w:rsidRPr="004F054C">
        <w:rPr>
          <w:color w:val="000000" w:themeColor="text1"/>
        </w:rPr>
        <w:t>Wallen</w:t>
      </w:r>
      <w:proofErr w:type="spellEnd"/>
      <w:r w:rsidRPr="004F054C">
        <w:rPr>
          <w:color w:val="000000" w:themeColor="text1"/>
        </w:rPr>
        <w:t xml:space="preserve">, N. E., ve </w:t>
      </w:r>
      <w:proofErr w:type="spellStart"/>
      <w:r w:rsidRPr="004F054C">
        <w:rPr>
          <w:color w:val="000000" w:themeColor="text1"/>
        </w:rPr>
        <w:t>Hyun</w:t>
      </w:r>
      <w:proofErr w:type="spellEnd"/>
      <w:r w:rsidRPr="004F054C">
        <w:rPr>
          <w:color w:val="000000" w:themeColor="text1"/>
        </w:rPr>
        <w:t xml:space="preserve">, H. H. (2011). How </w:t>
      </w:r>
      <w:proofErr w:type="spellStart"/>
      <w:r w:rsidRPr="004F054C">
        <w:rPr>
          <w:color w:val="000000" w:themeColor="text1"/>
        </w:rPr>
        <w:t>to</w:t>
      </w:r>
      <w:proofErr w:type="spellEnd"/>
      <w:r w:rsidRPr="004F054C">
        <w:rPr>
          <w:color w:val="000000" w:themeColor="text1"/>
        </w:rPr>
        <w:t xml:space="preserve"> </w:t>
      </w:r>
      <w:proofErr w:type="spellStart"/>
      <w:r w:rsidRPr="004F054C">
        <w:rPr>
          <w:color w:val="000000" w:themeColor="text1"/>
        </w:rPr>
        <w:t>design</w:t>
      </w:r>
      <w:proofErr w:type="spellEnd"/>
      <w:r w:rsidRPr="004F054C">
        <w:rPr>
          <w:color w:val="000000" w:themeColor="text1"/>
        </w:rPr>
        <w:t xml:space="preserve"> </w:t>
      </w:r>
      <w:proofErr w:type="spellStart"/>
      <w:r w:rsidRPr="004F054C">
        <w:rPr>
          <w:color w:val="000000" w:themeColor="text1"/>
        </w:rPr>
        <w:t>and</w:t>
      </w:r>
      <w:proofErr w:type="spellEnd"/>
      <w:r w:rsidRPr="004F054C">
        <w:rPr>
          <w:color w:val="000000" w:themeColor="text1"/>
        </w:rPr>
        <w:t xml:space="preserve"> </w:t>
      </w:r>
      <w:proofErr w:type="spellStart"/>
      <w:r w:rsidRPr="004F054C">
        <w:rPr>
          <w:color w:val="000000" w:themeColor="text1"/>
        </w:rPr>
        <w:t>evaluate</w:t>
      </w:r>
      <w:proofErr w:type="spellEnd"/>
      <w:r w:rsidRPr="004F054C">
        <w:rPr>
          <w:color w:val="000000" w:themeColor="text1"/>
        </w:rPr>
        <w:t xml:space="preserve"> </w:t>
      </w:r>
      <w:proofErr w:type="spellStart"/>
      <w:r w:rsidRPr="004F054C">
        <w:rPr>
          <w:color w:val="000000" w:themeColor="text1"/>
        </w:rPr>
        <w:t>research</w:t>
      </w:r>
      <w:proofErr w:type="spellEnd"/>
      <w:r w:rsidRPr="004F054C">
        <w:rPr>
          <w:color w:val="000000" w:themeColor="text1"/>
        </w:rPr>
        <w:t xml:space="preserve"> in </w:t>
      </w:r>
      <w:proofErr w:type="spellStart"/>
      <w:r w:rsidRPr="004F054C">
        <w:rPr>
          <w:color w:val="000000" w:themeColor="text1"/>
        </w:rPr>
        <w:t>education</w:t>
      </w:r>
      <w:proofErr w:type="spellEnd"/>
      <w:r w:rsidRPr="004F054C">
        <w:rPr>
          <w:color w:val="000000" w:themeColor="text1"/>
        </w:rPr>
        <w:t xml:space="preserve">. </w:t>
      </w:r>
      <w:proofErr w:type="spellStart"/>
      <w:r w:rsidRPr="004F054C">
        <w:rPr>
          <w:color w:val="000000" w:themeColor="text1"/>
        </w:rPr>
        <w:t>McGraw-Hill</w:t>
      </w:r>
      <w:proofErr w:type="spellEnd"/>
      <w:r w:rsidRPr="004F054C">
        <w:rPr>
          <w:color w:val="000000" w:themeColor="text1"/>
        </w:rPr>
        <w:t xml:space="preserve"> </w:t>
      </w:r>
      <w:proofErr w:type="spellStart"/>
      <w:r w:rsidRPr="004F054C">
        <w:rPr>
          <w:color w:val="000000" w:themeColor="text1"/>
        </w:rPr>
        <w:t>Humanities</w:t>
      </w:r>
      <w:proofErr w:type="spellEnd"/>
      <w:r w:rsidRPr="004F054C">
        <w:rPr>
          <w:color w:val="000000" w:themeColor="text1"/>
        </w:rPr>
        <w:t>/</w:t>
      </w:r>
      <w:proofErr w:type="spellStart"/>
      <w:r w:rsidRPr="004F054C">
        <w:rPr>
          <w:color w:val="000000" w:themeColor="text1"/>
        </w:rPr>
        <w:t>Social</w:t>
      </w:r>
      <w:proofErr w:type="spellEnd"/>
      <w:r w:rsidRPr="004F054C">
        <w:rPr>
          <w:color w:val="000000" w:themeColor="text1"/>
        </w:rPr>
        <w:t xml:space="preserve"> </w:t>
      </w:r>
      <w:proofErr w:type="spellStart"/>
      <w:r w:rsidRPr="004F054C">
        <w:rPr>
          <w:color w:val="000000" w:themeColor="text1"/>
        </w:rPr>
        <w:t>Sciences</w:t>
      </w:r>
      <w:proofErr w:type="spellEnd"/>
      <w:r w:rsidRPr="004F054C">
        <w:rPr>
          <w:color w:val="000000" w:themeColor="text1"/>
        </w:rPr>
        <w:t>/</w:t>
      </w:r>
      <w:proofErr w:type="spellStart"/>
      <w:r w:rsidRPr="004F054C">
        <w:rPr>
          <w:color w:val="000000" w:themeColor="text1"/>
        </w:rPr>
        <w:t>Languages</w:t>
      </w:r>
      <w:proofErr w:type="spellEnd"/>
      <w:r w:rsidRPr="004F054C">
        <w:rPr>
          <w:color w:val="000000" w:themeColor="text1"/>
        </w:rPr>
        <w:t>.</w:t>
      </w:r>
    </w:p>
    <w:p w14:paraId="55BC48FC"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Fraillon</w:t>
      </w:r>
      <w:proofErr w:type="spellEnd"/>
      <w:r w:rsidRPr="004F054C">
        <w:rPr>
          <w:color w:val="000000" w:themeColor="text1"/>
          <w:shd w:val="clear" w:color="auto" w:fill="FFFFFF"/>
        </w:rPr>
        <w:t>, J</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Ainley</w:t>
      </w:r>
      <w:proofErr w:type="spellEnd"/>
      <w:r w:rsidRPr="004F054C">
        <w:rPr>
          <w:color w:val="000000" w:themeColor="text1"/>
          <w:shd w:val="clear" w:color="auto" w:fill="FFFFFF"/>
        </w:rPr>
        <w:t xml:space="preserve">, J., </w:t>
      </w:r>
      <w:proofErr w:type="spellStart"/>
      <w:r w:rsidRPr="004F054C">
        <w:rPr>
          <w:color w:val="000000" w:themeColor="text1"/>
          <w:shd w:val="clear" w:color="auto" w:fill="FFFFFF"/>
        </w:rPr>
        <w:t>Schulz</w:t>
      </w:r>
      <w:proofErr w:type="spellEnd"/>
      <w:r w:rsidRPr="004F054C">
        <w:rPr>
          <w:color w:val="000000" w:themeColor="text1"/>
          <w:shd w:val="clear" w:color="auto" w:fill="FFFFFF"/>
        </w:rPr>
        <w:t xml:space="preserve">, W., </w:t>
      </w:r>
      <w:proofErr w:type="spellStart"/>
      <w:r w:rsidRPr="004F054C">
        <w:rPr>
          <w:color w:val="000000" w:themeColor="text1"/>
          <w:shd w:val="clear" w:color="auto" w:fill="FFFFFF"/>
        </w:rPr>
        <w:t>Duckworth</w:t>
      </w:r>
      <w:proofErr w:type="spellEnd"/>
      <w:r w:rsidRPr="004F054C">
        <w:rPr>
          <w:color w:val="000000" w:themeColor="text1"/>
          <w:shd w:val="clear" w:color="auto" w:fill="FFFFFF"/>
        </w:rPr>
        <w:t xml:space="preserve">, D., &amp; </w:t>
      </w:r>
      <w:proofErr w:type="spellStart"/>
      <w:r w:rsidRPr="004F054C">
        <w:rPr>
          <w:color w:val="000000" w:themeColor="text1"/>
          <w:shd w:val="clear" w:color="auto" w:fill="FFFFFF"/>
        </w:rPr>
        <w:t>Friedman</w:t>
      </w:r>
      <w:proofErr w:type="spellEnd"/>
      <w:r w:rsidRPr="004F054C">
        <w:rPr>
          <w:color w:val="000000" w:themeColor="text1"/>
          <w:shd w:val="clear" w:color="auto" w:fill="FFFFFF"/>
        </w:rPr>
        <w:t>, T. (2019). </w:t>
      </w:r>
      <w:r w:rsidRPr="004F054C">
        <w:rPr>
          <w:i/>
          <w:iCs/>
          <w:color w:val="000000" w:themeColor="text1"/>
          <w:shd w:val="clear" w:color="auto" w:fill="FFFFFF"/>
        </w:rPr>
        <w:t xml:space="preserve">IEA </w:t>
      </w:r>
      <w:proofErr w:type="spellStart"/>
      <w:r w:rsidRPr="004F054C">
        <w:rPr>
          <w:i/>
          <w:iCs/>
          <w:color w:val="000000" w:themeColor="text1"/>
          <w:shd w:val="clear" w:color="auto" w:fill="FFFFFF"/>
        </w:rPr>
        <w:t>international</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computer</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and</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information</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literacy</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study</w:t>
      </w:r>
      <w:proofErr w:type="spellEnd"/>
      <w:r w:rsidRPr="004F054C">
        <w:rPr>
          <w:i/>
          <w:iCs/>
          <w:color w:val="000000" w:themeColor="text1"/>
          <w:shd w:val="clear" w:color="auto" w:fill="FFFFFF"/>
        </w:rPr>
        <w:t xml:space="preserve"> 2018 </w:t>
      </w:r>
      <w:proofErr w:type="spellStart"/>
      <w:r w:rsidRPr="004F054C">
        <w:rPr>
          <w:i/>
          <w:iCs/>
          <w:color w:val="000000" w:themeColor="text1"/>
          <w:shd w:val="clear" w:color="auto" w:fill="FFFFFF"/>
        </w:rPr>
        <w:t>assessment</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framework</w:t>
      </w:r>
      <w:proofErr w:type="spellEnd"/>
      <w:r w:rsidRPr="004F054C">
        <w:rPr>
          <w:color w:val="000000" w:themeColor="text1"/>
          <w:shd w:val="clear" w:color="auto" w:fill="FFFFFF"/>
        </w:rPr>
        <w:t xml:space="preserve"> (p. 74). </w:t>
      </w:r>
      <w:proofErr w:type="spellStart"/>
      <w:r w:rsidRPr="004F054C">
        <w:rPr>
          <w:color w:val="000000" w:themeColor="text1"/>
          <w:shd w:val="clear" w:color="auto" w:fill="FFFFFF"/>
        </w:rPr>
        <w:t>Springer</w:t>
      </w:r>
      <w:proofErr w:type="spellEnd"/>
      <w:r w:rsidRPr="004F054C">
        <w:rPr>
          <w:color w:val="000000" w:themeColor="text1"/>
          <w:shd w:val="clear" w:color="auto" w:fill="FFFFFF"/>
        </w:rPr>
        <w:t xml:space="preserve"> Nature.</w:t>
      </w:r>
    </w:p>
    <w:p w14:paraId="3348D040"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Griffin</w:t>
      </w:r>
      <w:proofErr w:type="spellEnd"/>
      <w:r w:rsidRPr="004F054C">
        <w:rPr>
          <w:color w:val="000000" w:themeColor="text1"/>
          <w:shd w:val="clear" w:color="auto" w:fill="FFFFFF"/>
        </w:rPr>
        <w:t>, P</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&amp; </w:t>
      </w:r>
      <w:proofErr w:type="spellStart"/>
      <w:r w:rsidRPr="004F054C">
        <w:rPr>
          <w:color w:val="000000" w:themeColor="text1"/>
          <w:shd w:val="clear" w:color="auto" w:fill="FFFFFF"/>
        </w:rPr>
        <w:t>Care</w:t>
      </w:r>
      <w:proofErr w:type="spellEnd"/>
      <w:r w:rsidRPr="004F054C">
        <w:rPr>
          <w:color w:val="000000" w:themeColor="text1"/>
          <w:shd w:val="clear" w:color="auto" w:fill="FFFFFF"/>
        </w:rPr>
        <w:t>, E. (</w:t>
      </w:r>
      <w:proofErr w:type="spellStart"/>
      <w:r w:rsidRPr="004F054C">
        <w:rPr>
          <w:color w:val="000000" w:themeColor="text1"/>
          <w:shd w:val="clear" w:color="auto" w:fill="FFFFFF"/>
        </w:rPr>
        <w:t>Eds</w:t>
      </w:r>
      <w:proofErr w:type="spellEnd"/>
      <w:r w:rsidRPr="004F054C">
        <w:rPr>
          <w:color w:val="000000" w:themeColor="text1"/>
          <w:shd w:val="clear" w:color="auto" w:fill="FFFFFF"/>
        </w:rPr>
        <w:t>.). (2014). </w:t>
      </w:r>
      <w:proofErr w:type="spellStart"/>
      <w:r w:rsidRPr="004F054C">
        <w:rPr>
          <w:i/>
          <w:iCs/>
          <w:color w:val="000000" w:themeColor="text1"/>
          <w:shd w:val="clear" w:color="auto" w:fill="FFFFFF"/>
        </w:rPr>
        <w:t>Assessment</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and</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teaching</w:t>
      </w:r>
      <w:proofErr w:type="spellEnd"/>
      <w:r w:rsidRPr="004F054C">
        <w:rPr>
          <w:i/>
          <w:iCs/>
          <w:color w:val="000000" w:themeColor="text1"/>
          <w:shd w:val="clear" w:color="auto" w:fill="FFFFFF"/>
        </w:rPr>
        <w:t xml:space="preserve"> of 21st </w:t>
      </w:r>
      <w:proofErr w:type="spellStart"/>
      <w:r w:rsidRPr="004F054C">
        <w:rPr>
          <w:i/>
          <w:iCs/>
          <w:color w:val="000000" w:themeColor="text1"/>
          <w:shd w:val="clear" w:color="auto" w:fill="FFFFFF"/>
        </w:rPr>
        <w:t>century</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skills</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Methods</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and</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approach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Springer</w:t>
      </w:r>
      <w:proofErr w:type="spellEnd"/>
      <w:r w:rsidRPr="004F054C">
        <w:rPr>
          <w:color w:val="000000" w:themeColor="text1"/>
          <w:shd w:val="clear" w:color="auto" w:fill="FFFFFF"/>
        </w:rPr>
        <w:t>.</w:t>
      </w:r>
    </w:p>
    <w:p w14:paraId="0B6A05E3"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rPr>
        <w:t>Grover</w:t>
      </w:r>
      <w:proofErr w:type="spellEnd"/>
      <w:r w:rsidRPr="004F054C">
        <w:rPr>
          <w:color w:val="000000" w:themeColor="text1"/>
        </w:rPr>
        <w:t>, S</w:t>
      </w:r>
      <w:proofErr w:type="gramStart"/>
      <w:r w:rsidRPr="004F054C">
        <w:rPr>
          <w:color w:val="000000" w:themeColor="text1"/>
        </w:rPr>
        <w:t>.,</w:t>
      </w:r>
      <w:proofErr w:type="gramEnd"/>
      <w:r w:rsidRPr="004F054C">
        <w:rPr>
          <w:color w:val="000000" w:themeColor="text1"/>
        </w:rPr>
        <w:t xml:space="preserve"> &amp; </w:t>
      </w:r>
      <w:proofErr w:type="spellStart"/>
      <w:r w:rsidRPr="004F054C">
        <w:rPr>
          <w:color w:val="000000" w:themeColor="text1"/>
        </w:rPr>
        <w:t>Pea</w:t>
      </w:r>
      <w:proofErr w:type="spellEnd"/>
      <w:r w:rsidRPr="004F054C">
        <w:rPr>
          <w:color w:val="000000" w:themeColor="text1"/>
        </w:rPr>
        <w:t xml:space="preserve">, R. (2013). Computational </w:t>
      </w:r>
      <w:proofErr w:type="spellStart"/>
      <w:r w:rsidRPr="004F054C">
        <w:rPr>
          <w:color w:val="000000" w:themeColor="text1"/>
        </w:rPr>
        <w:t>thinking</w:t>
      </w:r>
      <w:proofErr w:type="spellEnd"/>
      <w:r w:rsidRPr="004F054C">
        <w:rPr>
          <w:color w:val="000000" w:themeColor="text1"/>
        </w:rPr>
        <w:t xml:space="preserve"> in K-12: A </w:t>
      </w:r>
      <w:proofErr w:type="spellStart"/>
      <w:r w:rsidRPr="004F054C">
        <w:rPr>
          <w:color w:val="000000" w:themeColor="text1"/>
        </w:rPr>
        <w:t>review</w:t>
      </w:r>
      <w:proofErr w:type="spellEnd"/>
      <w:r w:rsidRPr="004F054C">
        <w:rPr>
          <w:color w:val="000000" w:themeColor="text1"/>
        </w:rPr>
        <w:t xml:space="preserve"> of </w:t>
      </w:r>
      <w:proofErr w:type="spellStart"/>
      <w:r w:rsidRPr="004F054C">
        <w:rPr>
          <w:color w:val="000000" w:themeColor="text1"/>
        </w:rPr>
        <w:t>the</w:t>
      </w:r>
      <w:proofErr w:type="spellEnd"/>
      <w:r w:rsidRPr="004F054C">
        <w:rPr>
          <w:color w:val="000000" w:themeColor="text1"/>
        </w:rPr>
        <w:t xml:space="preserve"> </w:t>
      </w:r>
      <w:proofErr w:type="spellStart"/>
      <w:r w:rsidRPr="004F054C">
        <w:rPr>
          <w:color w:val="000000" w:themeColor="text1"/>
        </w:rPr>
        <w:t>state</w:t>
      </w:r>
      <w:proofErr w:type="spellEnd"/>
      <w:r w:rsidRPr="004F054C">
        <w:rPr>
          <w:color w:val="000000" w:themeColor="text1"/>
        </w:rPr>
        <w:t xml:space="preserve"> of </w:t>
      </w:r>
      <w:proofErr w:type="spellStart"/>
      <w:r w:rsidRPr="004F054C">
        <w:rPr>
          <w:color w:val="000000" w:themeColor="text1"/>
        </w:rPr>
        <w:t>the</w:t>
      </w:r>
      <w:proofErr w:type="spellEnd"/>
      <w:r w:rsidRPr="004F054C">
        <w:rPr>
          <w:color w:val="000000" w:themeColor="text1"/>
        </w:rPr>
        <w:t xml:space="preserve"> </w:t>
      </w:r>
      <w:proofErr w:type="spellStart"/>
      <w:r w:rsidRPr="004F054C">
        <w:rPr>
          <w:color w:val="000000" w:themeColor="text1"/>
        </w:rPr>
        <w:t>field</w:t>
      </w:r>
      <w:proofErr w:type="spellEnd"/>
      <w:r w:rsidRPr="004F054C">
        <w:rPr>
          <w:color w:val="000000" w:themeColor="text1"/>
        </w:rPr>
        <w:t xml:space="preserve">. </w:t>
      </w:r>
      <w:proofErr w:type="spellStart"/>
      <w:r w:rsidRPr="004F054C">
        <w:rPr>
          <w:i/>
          <w:color w:val="000000" w:themeColor="text1"/>
        </w:rPr>
        <w:t>Educational</w:t>
      </w:r>
      <w:proofErr w:type="spellEnd"/>
      <w:r w:rsidRPr="004F054C">
        <w:rPr>
          <w:i/>
          <w:color w:val="000000" w:themeColor="text1"/>
        </w:rPr>
        <w:t xml:space="preserve"> </w:t>
      </w:r>
      <w:proofErr w:type="spellStart"/>
      <w:r w:rsidRPr="004F054C">
        <w:rPr>
          <w:i/>
          <w:color w:val="000000" w:themeColor="text1"/>
        </w:rPr>
        <w:t>Researcher</w:t>
      </w:r>
      <w:proofErr w:type="spellEnd"/>
      <w:r w:rsidRPr="004F054C">
        <w:rPr>
          <w:color w:val="000000" w:themeColor="text1"/>
        </w:rPr>
        <w:t xml:space="preserve">, </w:t>
      </w:r>
      <w:r w:rsidRPr="004F054C">
        <w:rPr>
          <w:i/>
          <w:color w:val="000000" w:themeColor="text1"/>
        </w:rPr>
        <w:t>42</w:t>
      </w:r>
      <w:r w:rsidRPr="004F054C">
        <w:rPr>
          <w:color w:val="000000" w:themeColor="text1"/>
        </w:rPr>
        <w:t>(1), 38-43. https://doi.org/</w:t>
      </w:r>
      <w:proofErr w:type="gramStart"/>
      <w:r w:rsidRPr="004F054C">
        <w:rPr>
          <w:color w:val="000000" w:themeColor="text1"/>
        </w:rPr>
        <w:t>10.3102</w:t>
      </w:r>
      <w:proofErr w:type="gramEnd"/>
      <w:r w:rsidRPr="004F054C">
        <w:rPr>
          <w:color w:val="000000" w:themeColor="text1"/>
        </w:rPr>
        <w:t>/0013189X12463051</w:t>
      </w:r>
    </w:p>
    <w:p w14:paraId="7D7098BF"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Hamutoğlu</w:t>
      </w:r>
      <w:proofErr w:type="spellEnd"/>
      <w:r w:rsidRPr="004F054C">
        <w:rPr>
          <w:color w:val="000000" w:themeColor="text1"/>
          <w:shd w:val="clear" w:color="auto" w:fill="FFFFFF"/>
        </w:rPr>
        <w:t>, N. B</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Güngören, Ö. C., Uyanık, G. K., &amp; Erdoğan, D. G. (2017). Dijital okuryazarlık ölçeği: </w:t>
      </w:r>
      <w:proofErr w:type="spellStart"/>
      <w:r w:rsidRPr="004F054C">
        <w:rPr>
          <w:color w:val="000000" w:themeColor="text1"/>
          <w:shd w:val="clear" w:color="auto" w:fill="FFFFFF"/>
        </w:rPr>
        <w:t>Türkçe’ye</w:t>
      </w:r>
      <w:proofErr w:type="spellEnd"/>
      <w:r w:rsidRPr="004F054C">
        <w:rPr>
          <w:color w:val="000000" w:themeColor="text1"/>
          <w:shd w:val="clear" w:color="auto" w:fill="FFFFFF"/>
        </w:rPr>
        <w:t xml:space="preserve"> uyarlama çalışması. </w:t>
      </w:r>
      <w:r w:rsidRPr="004F054C">
        <w:rPr>
          <w:i/>
          <w:iCs/>
          <w:color w:val="000000" w:themeColor="text1"/>
          <w:shd w:val="clear" w:color="auto" w:fill="FFFFFF"/>
        </w:rPr>
        <w:t>Ege Eğitim Dergisi</w:t>
      </w:r>
      <w:r w:rsidRPr="004F054C">
        <w:rPr>
          <w:color w:val="000000" w:themeColor="text1"/>
          <w:shd w:val="clear" w:color="auto" w:fill="FFFFFF"/>
        </w:rPr>
        <w:t>, </w:t>
      </w:r>
      <w:r w:rsidRPr="004F054C">
        <w:rPr>
          <w:i/>
          <w:iCs/>
          <w:color w:val="000000" w:themeColor="text1"/>
          <w:shd w:val="clear" w:color="auto" w:fill="FFFFFF"/>
        </w:rPr>
        <w:t>18</w:t>
      </w:r>
      <w:r w:rsidRPr="004F054C">
        <w:rPr>
          <w:color w:val="000000" w:themeColor="text1"/>
          <w:shd w:val="clear" w:color="auto" w:fill="FFFFFF"/>
        </w:rPr>
        <w:t>(1), 408-429.</w:t>
      </w:r>
    </w:p>
    <w:p w14:paraId="63A0DBEF" w14:textId="77777777" w:rsidR="000E52A2" w:rsidRPr="004F054C" w:rsidRDefault="000E52A2" w:rsidP="000E52A2">
      <w:pPr>
        <w:ind w:left="567" w:hanging="567"/>
        <w:jc w:val="both"/>
        <w:rPr>
          <w:color w:val="000000" w:themeColor="text1"/>
        </w:rPr>
      </w:pPr>
      <w:r w:rsidRPr="004F054C">
        <w:rPr>
          <w:color w:val="000000" w:themeColor="text1"/>
        </w:rPr>
        <w:t>Kalaycı, Ş. (2014). </w:t>
      </w:r>
      <w:r w:rsidRPr="004F054C">
        <w:rPr>
          <w:i/>
          <w:color w:val="000000" w:themeColor="text1"/>
        </w:rPr>
        <w:t>SPSS uygulamalı çok değişkenli istatistik teknikleri</w:t>
      </w:r>
      <w:r w:rsidRPr="004F054C">
        <w:rPr>
          <w:color w:val="000000" w:themeColor="text1"/>
        </w:rPr>
        <w:t xml:space="preserve"> (Vol.6). Ankara, </w:t>
      </w:r>
      <w:proofErr w:type="spellStart"/>
      <w:r w:rsidRPr="004F054C">
        <w:rPr>
          <w:color w:val="000000" w:themeColor="text1"/>
        </w:rPr>
        <w:t>Turkey</w:t>
      </w:r>
      <w:proofErr w:type="spellEnd"/>
      <w:r w:rsidRPr="004F054C">
        <w:rPr>
          <w:color w:val="000000" w:themeColor="text1"/>
        </w:rPr>
        <w:t>: Asil Yayın Dağıtım.</w:t>
      </w:r>
    </w:p>
    <w:p w14:paraId="2D22461A" w14:textId="77777777" w:rsidR="000E52A2" w:rsidRPr="004F054C" w:rsidRDefault="000E52A2" w:rsidP="000E52A2">
      <w:pPr>
        <w:pStyle w:val="References"/>
        <w:spacing w:before="0" w:line="240" w:lineRule="auto"/>
        <w:ind w:left="567" w:hanging="567"/>
        <w:jc w:val="both"/>
        <w:rPr>
          <w:color w:val="000000" w:themeColor="text1"/>
          <w:shd w:val="clear" w:color="auto" w:fill="FFFFFF"/>
        </w:rPr>
      </w:pPr>
      <w:r w:rsidRPr="004F054C">
        <w:rPr>
          <w:color w:val="000000" w:themeColor="text1"/>
          <w:shd w:val="clear" w:color="auto" w:fill="FFFFFF"/>
        </w:rPr>
        <w:t>Kılıç, S., Gökoğlu, S., &amp; Öztürk, M. (2021). A Valid and Reliable Scale for Developing Programming-Oriented Computational Thinking. </w:t>
      </w:r>
      <w:r w:rsidRPr="004F054C">
        <w:rPr>
          <w:i/>
          <w:iCs/>
          <w:color w:val="000000" w:themeColor="text1"/>
          <w:shd w:val="clear" w:color="auto" w:fill="FFFFFF"/>
        </w:rPr>
        <w:t>Journal of Educational Computing Research</w:t>
      </w:r>
      <w:r w:rsidRPr="004F054C">
        <w:rPr>
          <w:color w:val="000000" w:themeColor="text1"/>
          <w:shd w:val="clear" w:color="auto" w:fill="FFFFFF"/>
        </w:rPr>
        <w:t>, </w:t>
      </w:r>
      <w:r w:rsidRPr="004F054C">
        <w:rPr>
          <w:i/>
          <w:iCs/>
          <w:color w:val="000000" w:themeColor="text1"/>
          <w:shd w:val="clear" w:color="auto" w:fill="FFFFFF"/>
        </w:rPr>
        <w:t>59</w:t>
      </w:r>
      <w:r w:rsidRPr="004F054C">
        <w:rPr>
          <w:color w:val="000000" w:themeColor="text1"/>
          <w:shd w:val="clear" w:color="auto" w:fill="FFFFFF"/>
        </w:rPr>
        <w:t>(2), 257-286. https://doi.org/10.1177/0735633120964402</w:t>
      </w:r>
    </w:p>
    <w:p w14:paraId="16E82AF7" w14:textId="77777777" w:rsidR="000E52A2" w:rsidRPr="004F054C" w:rsidRDefault="000E52A2" w:rsidP="000E52A2">
      <w:pPr>
        <w:ind w:left="567" w:hanging="567"/>
        <w:jc w:val="both"/>
        <w:rPr>
          <w:color w:val="000000" w:themeColor="text1"/>
          <w:shd w:val="clear" w:color="auto" w:fill="FFFFFF"/>
        </w:rPr>
      </w:pPr>
      <w:r w:rsidRPr="004F054C">
        <w:rPr>
          <w:color w:val="000000" w:themeColor="text1"/>
          <w:shd w:val="clear" w:color="auto" w:fill="FFFFFF"/>
        </w:rPr>
        <w:t>Kim, S</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Chung</w:t>
      </w:r>
      <w:proofErr w:type="spellEnd"/>
      <w:r w:rsidRPr="004F054C">
        <w:rPr>
          <w:color w:val="000000" w:themeColor="text1"/>
          <w:shd w:val="clear" w:color="auto" w:fill="FFFFFF"/>
        </w:rPr>
        <w:t xml:space="preserve">, K., &amp; </w:t>
      </w:r>
      <w:proofErr w:type="spellStart"/>
      <w:r w:rsidRPr="004F054C">
        <w:rPr>
          <w:color w:val="000000" w:themeColor="text1"/>
          <w:shd w:val="clear" w:color="auto" w:fill="FFFFFF"/>
        </w:rPr>
        <w:t>Yu</w:t>
      </w:r>
      <w:proofErr w:type="spellEnd"/>
      <w:r w:rsidRPr="004F054C">
        <w:rPr>
          <w:color w:val="000000" w:themeColor="text1"/>
          <w:shd w:val="clear" w:color="auto" w:fill="FFFFFF"/>
        </w:rPr>
        <w:t xml:space="preserve">, H. (2013). </w:t>
      </w:r>
      <w:proofErr w:type="spellStart"/>
      <w:r w:rsidRPr="004F054C">
        <w:rPr>
          <w:color w:val="000000" w:themeColor="text1"/>
          <w:shd w:val="clear" w:color="auto" w:fill="FFFFFF"/>
        </w:rPr>
        <w:t>Enhancing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digital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fluency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through</w:t>
      </w:r>
      <w:proofErr w:type="spellEnd"/>
      <w:r w:rsidRPr="004F054C">
        <w:rPr>
          <w:color w:val="000000" w:themeColor="text1"/>
          <w:shd w:val="clear" w:color="auto" w:fill="FFFFFF"/>
        </w:rPr>
        <w:t xml:space="preserve"> a training program for </w:t>
      </w:r>
      <w:proofErr w:type="spellStart"/>
      <w:r w:rsidRPr="004F054C">
        <w:rPr>
          <w:color w:val="000000" w:themeColor="text1"/>
          <w:shd w:val="clear" w:color="auto" w:fill="FFFFFF"/>
        </w:rPr>
        <w:t>creative</w:t>
      </w:r>
      <w:proofErr w:type="spellEnd"/>
      <w:r w:rsidRPr="004F054C">
        <w:rPr>
          <w:color w:val="000000" w:themeColor="text1"/>
          <w:shd w:val="clear" w:color="auto" w:fill="FFFFFF"/>
        </w:rPr>
        <w:t xml:space="preserve"> problem </w:t>
      </w:r>
      <w:proofErr w:type="spellStart"/>
      <w:r w:rsidRPr="004F054C">
        <w:rPr>
          <w:color w:val="000000" w:themeColor="text1"/>
          <w:shd w:val="clear" w:color="auto" w:fill="FFFFFF"/>
        </w:rPr>
        <w:t>solving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using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computer</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programming</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The</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Journal</w:t>
      </w:r>
      <w:proofErr w:type="spellEnd"/>
      <w:r w:rsidRPr="004F054C">
        <w:rPr>
          <w:i/>
          <w:iCs/>
          <w:color w:val="000000" w:themeColor="text1"/>
          <w:shd w:val="clear" w:color="auto" w:fill="FFFFFF"/>
        </w:rPr>
        <w:t xml:space="preserve"> of Creative </w:t>
      </w:r>
      <w:proofErr w:type="spellStart"/>
      <w:r w:rsidRPr="004F054C">
        <w:rPr>
          <w:i/>
          <w:iCs/>
          <w:color w:val="000000" w:themeColor="text1"/>
          <w:shd w:val="clear" w:color="auto" w:fill="FFFFFF"/>
        </w:rPr>
        <w:t>Behavior</w:t>
      </w:r>
      <w:proofErr w:type="spellEnd"/>
      <w:r w:rsidRPr="004F054C">
        <w:rPr>
          <w:color w:val="000000" w:themeColor="text1"/>
          <w:shd w:val="clear" w:color="auto" w:fill="FFFFFF"/>
        </w:rPr>
        <w:t>, </w:t>
      </w:r>
      <w:r w:rsidRPr="004F054C">
        <w:rPr>
          <w:i/>
          <w:iCs/>
          <w:color w:val="000000" w:themeColor="text1"/>
          <w:shd w:val="clear" w:color="auto" w:fill="FFFFFF"/>
        </w:rPr>
        <w:t>47</w:t>
      </w:r>
      <w:r w:rsidRPr="004F054C">
        <w:rPr>
          <w:color w:val="000000" w:themeColor="text1"/>
          <w:shd w:val="clear" w:color="auto" w:fill="FFFFFF"/>
        </w:rPr>
        <w:t>(3), 171-199.</w:t>
      </w:r>
    </w:p>
    <w:p w14:paraId="63C4FF33" w14:textId="77777777" w:rsidR="000E52A2" w:rsidRPr="004F054C" w:rsidRDefault="000E52A2" w:rsidP="000E52A2">
      <w:pPr>
        <w:pStyle w:val="References"/>
        <w:spacing w:before="0" w:line="240" w:lineRule="auto"/>
        <w:ind w:left="567" w:hanging="567"/>
        <w:jc w:val="both"/>
        <w:rPr>
          <w:color w:val="000000" w:themeColor="text1"/>
          <w:shd w:val="clear" w:color="auto" w:fill="FFFFFF"/>
        </w:rPr>
      </w:pPr>
      <w:r w:rsidRPr="004F054C">
        <w:rPr>
          <w:color w:val="000000" w:themeColor="text1"/>
          <w:shd w:val="clear" w:color="auto" w:fill="FFFFFF"/>
        </w:rPr>
        <w:t>Kong, S. C., &amp; Wang, Y. Q. (2020). Formation of computational identity through computational thinking perspectives development in programming learning: A mediation analysis among primary school students. </w:t>
      </w:r>
      <w:r w:rsidRPr="004F054C">
        <w:rPr>
          <w:i/>
          <w:iCs/>
          <w:color w:val="000000" w:themeColor="text1"/>
          <w:shd w:val="clear" w:color="auto" w:fill="FFFFFF"/>
        </w:rPr>
        <w:t>Computers in Human Behavior</w:t>
      </w:r>
      <w:r w:rsidRPr="004F054C">
        <w:rPr>
          <w:color w:val="000000" w:themeColor="text1"/>
          <w:shd w:val="clear" w:color="auto" w:fill="FFFFFF"/>
        </w:rPr>
        <w:t>, </w:t>
      </w:r>
      <w:r w:rsidRPr="004F054C">
        <w:rPr>
          <w:i/>
          <w:iCs/>
          <w:color w:val="000000" w:themeColor="text1"/>
          <w:shd w:val="clear" w:color="auto" w:fill="FFFFFF"/>
        </w:rPr>
        <w:t>106</w:t>
      </w:r>
      <w:r w:rsidRPr="004F054C">
        <w:rPr>
          <w:color w:val="000000" w:themeColor="text1"/>
          <w:shd w:val="clear" w:color="auto" w:fill="FFFFFF"/>
        </w:rPr>
        <w:t xml:space="preserve">, 106230. </w:t>
      </w:r>
      <w:r w:rsidRPr="004F054C">
        <w:rPr>
          <w:color w:val="000000" w:themeColor="text1"/>
        </w:rPr>
        <w:t>https://doi.org/10.1016/j.chb.2019.106230</w:t>
      </w:r>
    </w:p>
    <w:p w14:paraId="177F2D95" w14:textId="77777777" w:rsidR="000E52A2" w:rsidRPr="004F054C" w:rsidRDefault="000E52A2" w:rsidP="000E52A2">
      <w:pPr>
        <w:ind w:left="567" w:hanging="567"/>
        <w:jc w:val="both"/>
        <w:rPr>
          <w:color w:val="000000" w:themeColor="text1"/>
          <w:shd w:val="clear" w:color="auto" w:fill="FFFFFF"/>
        </w:rPr>
      </w:pPr>
      <w:r w:rsidRPr="004F054C">
        <w:rPr>
          <w:color w:val="000000" w:themeColor="text1"/>
        </w:rPr>
        <w:lastRenderedPageBreak/>
        <w:t>Milli Eğitim Bakanlığı.(Eylül, 2012). Bilişim Teknolojileri ve Yazılım Dersi ( 5, 6, 7 ve 8. Sınıflar) Öğretim Programı.15.11.2012 tarihinde http://ttkb.meb.gov.tr/program2.aspx/program2.aspx?islem=1&amp;kno=196 adresinden alınmıştır.</w:t>
      </w:r>
    </w:p>
    <w:p w14:paraId="05046FBE"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Ng</w:t>
      </w:r>
      <w:proofErr w:type="spellEnd"/>
      <w:r w:rsidRPr="004F054C">
        <w:rPr>
          <w:color w:val="000000" w:themeColor="text1"/>
          <w:shd w:val="clear" w:color="auto" w:fill="FFFFFF"/>
        </w:rPr>
        <w:t xml:space="preserve">, W. (2012). Can </w:t>
      </w:r>
      <w:proofErr w:type="spellStart"/>
      <w:r w:rsidRPr="004F054C">
        <w:rPr>
          <w:color w:val="000000" w:themeColor="text1"/>
          <w:shd w:val="clear" w:color="auto" w:fill="FFFFFF"/>
        </w:rPr>
        <w:t>we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teach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digital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natives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digital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literacy</w:t>
      </w:r>
      <w:proofErr w:type="spellEnd"/>
      <w:proofErr w:type="gramStart"/>
      <w:r w:rsidRPr="004F054C">
        <w:rPr>
          <w:color w:val="000000" w:themeColor="text1"/>
          <w:shd w:val="clear" w:color="auto" w:fill="FFFFFF"/>
        </w:rPr>
        <w:t>?.</w:t>
      </w:r>
      <w:proofErr w:type="gramEnd"/>
      <w:r w:rsidRPr="004F054C">
        <w:rPr>
          <w:color w:val="000000" w:themeColor="text1"/>
          <w:shd w:val="clear" w:color="auto" w:fill="FFFFFF"/>
        </w:rPr>
        <w:t> </w:t>
      </w:r>
      <w:proofErr w:type="spellStart"/>
      <w:r w:rsidRPr="004F054C">
        <w:rPr>
          <w:i/>
          <w:iCs/>
          <w:color w:val="000000" w:themeColor="text1"/>
          <w:shd w:val="clear" w:color="auto" w:fill="FFFFFF"/>
        </w:rPr>
        <w:t>Computers</w:t>
      </w:r>
      <w:proofErr w:type="spellEnd"/>
      <w:r w:rsidRPr="004F054C">
        <w:rPr>
          <w:i/>
          <w:iCs/>
          <w:color w:val="000000" w:themeColor="text1"/>
          <w:shd w:val="clear" w:color="auto" w:fill="FFFFFF"/>
        </w:rPr>
        <w:t xml:space="preserve"> &amp; </w:t>
      </w:r>
      <w:proofErr w:type="spellStart"/>
      <w:r w:rsidRPr="004F054C">
        <w:rPr>
          <w:i/>
          <w:iCs/>
          <w:color w:val="000000" w:themeColor="text1"/>
          <w:shd w:val="clear" w:color="auto" w:fill="FFFFFF"/>
        </w:rPr>
        <w:t>education</w:t>
      </w:r>
      <w:proofErr w:type="spellEnd"/>
      <w:r w:rsidRPr="004F054C">
        <w:rPr>
          <w:color w:val="000000" w:themeColor="text1"/>
          <w:shd w:val="clear" w:color="auto" w:fill="FFFFFF"/>
        </w:rPr>
        <w:t>, </w:t>
      </w:r>
      <w:r w:rsidRPr="004F054C">
        <w:rPr>
          <w:i/>
          <w:iCs/>
          <w:color w:val="000000" w:themeColor="text1"/>
          <w:shd w:val="clear" w:color="auto" w:fill="FFFFFF"/>
        </w:rPr>
        <w:t>59</w:t>
      </w:r>
      <w:r w:rsidRPr="004F054C">
        <w:rPr>
          <w:color w:val="000000" w:themeColor="text1"/>
          <w:shd w:val="clear" w:color="auto" w:fill="FFFFFF"/>
        </w:rPr>
        <w:t>(3), 1065-1078.</w:t>
      </w:r>
    </w:p>
    <w:p w14:paraId="163F91DC" w14:textId="77777777" w:rsidR="000E52A2" w:rsidRPr="004F054C" w:rsidRDefault="000E52A2" w:rsidP="000E52A2">
      <w:pPr>
        <w:ind w:left="567" w:hanging="567"/>
        <w:jc w:val="both"/>
        <w:rPr>
          <w:color w:val="000000" w:themeColor="text1"/>
        </w:rPr>
      </w:pPr>
      <w:proofErr w:type="spellStart"/>
      <w:r w:rsidRPr="004F054C">
        <w:rPr>
          <w:color w:val="000000" w:themeColor="text1"/>
        </w:rPr>
        <w:t>Oliver</w:t>
      </w:r>
      <w:proofErr w:type="spellEnd"/>
      <w:r w:rsidRPr="004F054C">
        <w:rPr>
          <w:color w:val="000000" w:themeColor="text1"/>
        </w:rPr>
        <w:t xml:space="preserve">, R. (1993). </w:t>
      </w:r>
      <w:proofErr w:type="spellStart"/>
      <w:r w:rsidRPr="004F054C">
        <w:rPr>
          <w:color w:val="000000" w:themeColor="text1"/>
        </w:rPr>
        <w:t>Measuring</w:t>
      </w:r>
      <w:proofErr w:type="spellEnd"/>
      <w:r w:rsidRPr="004F054C">
        <w:rPr>
          <w:color w:val="000000" w:themeColor="text1"/>
        </w:rPr>
        <w:t xml:space="preserve"> </w:t>
      </w:r>
      <w:proofErr w:type="spellStart"/>
      <w:r w:rsidRPr="004F054C">
        <w:rPr>
          <w:color w:val="000000" w:themeColor="text1"/>
        </w:rPr>
        <w:t>hierarchical</w:t>
      </w:r>
      <w:proofErr w:type="spellEnd"/>
      <w:r w:rsidRPr="004F054C">
        <w:rPr>
          <w:color w:val="000000" w:themeColor="text1"/>
        </w:rPr>
        <w:t xml:space="preserve"> </w:t>
      </w:r>
      <w:proofErr w:type="spellStart"/>
      <w:r w:rsidRPr="004F054C">
        <w:rPr>
          <w:color w:val="000000" w:themeColor="text1"/>
        </w:rPr>
        <w:t>levels</w:t>
      </w:r>
      <w:proofErr w:type="spellEnd"/>
      <w:r w:rsidRPr="004F054C">
        <w:rPr>
          <w:color w:val="000000" w:themeColor="text1"/>
        </w:rPr>
        <w:t xml:space="preserve"> of </w:t>
      </w:r>
      <w:proofErr w:type="spellStart"/>
      <w:r w:rsidRPr="004F054C">
        <w:rPr>
          <w:color w:val="000000" w:themeColor="text1"/>
        </w:rPr>
        <w:t>programming</w:t>
      </w:r>
      <w:proofErr w:type="spellEnd"/>
      <w:r w:rsidRPr="004F054C">
        <w:rPr>
          <w:color w:val="000000" w:themeColor="text1"/>
        </w:rPr>
        <w:t xml:space="preserve"> </w:t>
      </w:r>
      <w:proofErr w:type="spellStart"/>
      <w:r w:rsidRPr="004F054C">
        <w:rPr>
          <w:color w:val="000000" w:themeColor="text1"/>
        </w:rPr>
        <w:t>knowledge</w:t>
      </w:r>
      <w:proofErr w:type="spellEnd"/>
      <w:r w:rsidRPr="004F054C">
        <w:rPr>
          <w:color w:val="000000" w:themeColor="text1"/>
        </w:rPr>
        <w:t xml:space="preserve">. </w:t>
      </w:r>
      <w:proofErr w:type="spellStart"/>
      <w:r w:rsidRPr="004F054C">
        <w:rPr>
          <w:i/>
          <w:color w:val="000000" w:themeColor="text1"/>
        </w:rPr>
        <w:t>Journal</w:t>
      </w:r>
      <w:proofErr w:type="spellEnd"/>
      <w:r w:rsidRPr="004F054C">
        <w:rPr>
          <w:i/>
          <w:color w:val="000000" w:themeColor="text1"/>
        </w:rPr>
        <w:t xml:space="preserve"> of </w:t>
      </w:r>
      <w:proofErr w:type="spellStart"/>
      <w:r w:rsidRPr="004F054C">
        <w:rPr>
          <w:i/>
          <w:color w:val="000000" w:themeColor="text1"/>
        </w:rPr>
        <w:t>Educational</w:t>
      </w:r>
      <w:proofErr w:type="spellEnd"/>
      <w:r w:rsidRPr="004F054C">
        <w:rPr>
          <w:i/>
          <w:color w:val="000000" w:themeColor="text1"/>
        </w:rPr>
        <w:t xml:space="preserve"> Computing </w:t>
      </w:r>
      <w:proofErr w:type="spellStart"/>
      <w:r w:rsidRPr="004F054C">
        <w:rPr>
          <w:i/>
          <w:color w:val="000000" w:themeColor="text1"/>
        </w:rPr>
        <w:t>Research</w:t>
      </w:r>
      <w:proofErr w:type="spellEnd"/>
      <w:r w:rsidRPr="004F054C">
        <w:rPr>
          <w:color w:val="000000" w:themeColor="text1"/>
        </w:rPr>
        <w:t xml:space="preserve">, </w:t>
      </w:r>
      <w:r w:rsidRPr="004F054C">
        <w:rPr>
          <w:i/>
          <w:color w:val="000000" w:themeColor="text1"/>
        </w:rPr>
        <w:t>9</w:t>
      </w:r>
      <w:r w:rsidRPr="004F054C">
        <w:rPr>
          <w:color w:val="000000" w:themeColor="text1"/>
        </w:rPr>
        <w:t>(3), 299-312. https://doi.org/</w:t>
      </w:r>
      <w:proofErr w:type="gramStart"/>
      <w:r w:rsidRPr="004F054C">
        <w:rPr>
          <w:color w:val="000000" w:themeColor="text1"/>
        </w:rPr>
        <w:t>10.2190</w:t>
      </w:r>
      <w:proofErr w:type="gramEnd"/>
      <w:r w:rsidRPr="004F054C">
        <w:rPr>
          <w:color w:val="000000" w:themeColor="text1"/>
        </w:rPr>
        <w:t>/0LGX-M45X-2WBK-B7A6</w:t>
      </w:r>
    </w:p>
    <w:p w14:paraId="1FCB637D" w14:textId="77777777" w:rsidR="000E52A2" w:rsidRPr="004F054C" w:rsidRDefault="000E52A2" w:rsidP="000E52A2">
      <w:pPr>
        <w:pStyle w:val="Default"/>
        <w:ind w:left="567" w:hanging="567"/>
        <w:jc w:val="both"/>
        <w:rPr>
          <w:rFonts w:ascii="Times New Roman" w:hAnsi="Times New Roman" w:cs="Times New Roman"/>
          <w:color w:val="000000" w:themeColor="text1"/>
        </w:rPr>
      </w:pPr>
      <w:r w:rsidRPr="004F054C">
        <w:rPr>
          <w:rFonts w:ascii="Times New Roman" w:hAnsi="Times New Roman" w:cs="Times New Roman"/>
          <w:color w:val="000000" w:themeColor="text1"/>
        </w:rPr>
        <w:t xml:space="preserve">Özden, M. Y. (2015). Computational </w:t>
      </w:r>
      <w:proofErr w:type="spellStart"/>
      <w:r w:rsidRPr="004F054C">
        <w:rPr>
          <w:rFonts w:ascii="Times New Roman" w:hAnsi="Times New Roman" w:cs="Times New Roman"/>
          <w:color w:val="000000" w:themeColor="text1"/>
        </w:rPr>
        <w:t>thinking</w:t>
      </w:r>
      <w:proofErr w:type="spellEnd"/>
      <w:r w:rsidRPr="004F054C">
        <w:rPr>
          <w:rFonts w:ascii="Times New Roman" w:hAnsi="Times New Roman" w:cs="Times New Roman"/>
          <w:color w:val="000000" w:themeColor="text1"/>
        </w:rPr>
        <w:t>. http://myozden.blogspot.com.tr/2015/06/computational-thinking-bilgisayarca.html</w:t>
      </w:r>
    </w:p>
    <w:p w14:paraId="58B47F96" w14:textId="77777777" w:rsidR="000E52A2" w:rsidRPr="004F054C" w:rsidRDefault="000E52A2" w:rsidP="000E52A2">
      <w:pPr>
        <w:pStyle w:val="References"/>
        <w:spacing w:before="0" w:line="240" w:lineRule="auto"/>
        <w:ind w:left="567" w:hanging="567"/>
        <w:jc w:val="both"/>
        <w:rPr>
          <w:color w:val="000000" w:themeColor="text1"/>
          <w:shd w:val="clear" w:color="auto" w:fill="FFFFFF"/>
        </w:rPr>
      </w:pPr>
      <w:r w:rsidRPr="004F054C">
        <w:rPr>
          <w:color w:val="000000" w:themeColor="text1"/>
          <w:shd w:val="clear" w:color="auto" w:fill="FFFFFF"/>
        </w:rPr>
        <w:t>Passey, D. (2017). Computer science (CS) in the compulsory education curriculum: Implications for future research. </w:t>
      </w:r>
      <w:r w:rsidRPr="004F054C">
        <w:rPr>
          <w:i/>
          <w:iCs/>
          <w:color w:val="000000" w:themeColor="text1"/>
          <w:shd w:val="clear" w:color="auto" w:fill="FFFFFF"/>
        </w:rPr>
        <w:t>Education and Information Technologies</w:t>
      </w:r>
      <w:r w:rsidRPr="004F054C">
        <w:rPr>
          <w:color w:val="000000" w:themeColor="text1"/>
          <w:shd w:val="clear" w:color="auto" w:fill="FFFFFF"/>
        </w:rPr>
        <w:t>, </w:t>
      </w:r>
      <w:r w:rsidRPr="004F054C">
        <w:rPr>
          <w:i/>
          <w:iCs/>
          <w:color w:val="000000" w:themeColor="text1"/>
          <w:shd w:val="clear" w:color="auto" w:fill="FFFFFF"/>
        </w:rPr>
        <w:t>22</w:t>
      </w:r>
      <w:r w:rsidRPr="004F054C">
        <w:rPr>
          <w:color w:val="000000" w:themeColor="text1"/>
          <w:shd w:val="clear" w:color="auto" w:fill="FFFFFF"/>
        </w:rPr>
        <w:t xml:space="preserve">(2), 421-443. </w:t>
      </w:r>
      <w:r w:rsidRPr="004F054C">
        <w:rPr>
          <w:color w:val="000000" w:themeColor="text1"/>
        </w:rPr>
        <w:t>https://doi.org/10.1007/s10639-016-9475-z</w:t>
      </w:r>
    </w:p>
    <w:p w14:paraId="1F8F7AC8"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Ramalingam</w:t>
      </w:r>
      <w:proofErr w:type="spellEnd"/>
      <w:r w:rsidRPr="004F054C">
        <w:rPr>
          <w:color w:val="000000" w:themeColor="text1"/>
          <w:shd w:val="clear" w:color="auto" w:fill="FFFFFF"/>
        </w:rPr>
        <w:t>, V</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&amp; </w:t>
      </w:r>
      <w:proofErr w:type="spellStart"/>
      <w:r w:rsidRPr="004F054C">
        <w:rPr>
          <w:color w:val="000000" w:themeColor="text1"/>
          <w:shd w:val="clear" w:color="auto" w:fill="FFFFFF"/>
        </w:rPr>
        <w:t>Wiedenbeck</w:t>
      </w:r>
      <w:proofErr w:type="spellEnd"/>
      <w:r w:rsidRPr="004F054C">
        <w:rPr>
          <w:color w:val="000000" w:themeColor="text1"/>
          <w:shd w:val="clear" w:color="auto" w:fill="FFFFFF"/>
        </w:rPr>
        <w:t xml:space="preserve">, S. (1998). Development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validation</w:t>
      </w:r>
      <w:proofErr w:type="spellEnd"/>
      <w:r w:rsidRPr="004F054C">
        <w:rPr>
          <w:color w:val="000000" w:themeColor="text1"/>
          <w:shd w:val="clear" w:color="auto" w:fill="FFFFFF"/>
        </w:rPr>
        <w:t xml:space="preserve"> of </w:t>
      </w:r>
      <w:proofErr w:type="spellStart"/>
      <w:r w:rsidRPr="004F054C">
        <w:rPr>
          <w:color w:val="000000" w:themeColor="text1"/>
          <w:shd w:val="clear" w:color="auto" w:fill="FFFFFF"/>
        </w:rPr>
        <w:t>scores</w:t>
      </w:r>
      <w:proofErr w:type="spellEnd"/>
      <w:r w:rsidRPr="004F054C">
        <w:rPr>
          <w:color w:val="000000" w:themeColor="text1"/>
          <w:shd w:val="clear" w:color="auto" w:fill="FFFFFF"/>
        </w:rPr>
        <w:t xml:space="preserve"> on a </w:t>
      </w:r>
      <w:proofErr w:type="spellStart"/>
      <w:r w:rsidRPr="004F054C">
        <w:rPr>
          <w:color w:val="000000" w:themeColor="text1"/>
          <w:shd w:val="clear" w:color="auto" w:fill="FFFFFF"/>
        </w:rPr>
        <w:t>computer</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programming</w:t>
      </w:r>
      <w:proofErr w:type="spellEnd"/>
      <w:r w:rsidRPr="004F054C">
        <w:rPr>
          <w:color w:val="000000" w:themeColor="text1"/>
          <w:shd w:val="clear" w:color="auto" w:fill="FFFFFF"/>
        </w:rPr>
        <w:t xml:space="preserve"> self-</w:t>
      </w:r>
      <w:proofErr w:type="spellStart"/>
      <w:r w:rsidRPr="004F054C">
        <w:rPr>
          <w:color w:val="000000" w:themeColor="text1"/>
          <w:shd w:val="clear" w:color="auto" w:fill="FFFFFF"/>
        </w:rPr>
        <w:t>efficacy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scale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group</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analyses</w:t>
      </w:r>
      <w:proofErr w:type="spellEnd"/>
      <w:r w:rsidRPr="004F054C">
        <w:rPr>
          <w:color w:val="000000" w:themeColor="text1"/>
          <w:shd w:val="clear" w:color="auto" w:fill="FFFFFF"/>
        </w:rPr>
        <w:t xml:space="preserve"> of </w:t>
      </w:r>
      <w:proofErr w:type="spellStart"/>
      <w:r w:rsidRPr="004F054C">
        <w:rPr>
          <w:color w:val="000000" w:themeColor="text1"/>
          <w:shd w:val="clear" w:color="auto" w:fill="FFFFFF"/>
        </w:rPr>
        <w:t>novice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programmer</w:t>
      </w:r>
      <w:proofErr w:type="spellEnd"/>
      <w:r w:rsidRPr="004F054C">
        <w:rPr>
          <w:color w:val="000000" w:themeColor="text1"/>
          <w:shd w:val="clear" w:color="auto" w:fill="FFFFFF"/>
        </w:rPr>
        <w:t xml:space="preserve"> self-</w:t>
      </w:r>
      <w:proofErr w:type="spellStart"/>
      <w:r w:rsidRPr="004F054C">
        <w:rPr>
          <w:color w:val="000000" w:themeColor="text1"/>
          <w:shd w:val="clear" w:color="auto" w:fill="FFFFFF"/>
        </w:rPr>
        <w:t>efficacy</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Journal</w:t>
      </w:r>
      <w:proofErr w:type="spellEnd"/>
      <w:r w:rsidRPr="004F054C">
        <w:rPr>
          <w:i/>
          <w:iCs/>
          <w:color w:val="000000" w:themeColor="text1"/>
          <w:shd w:val="clear" w:color="auto" w:fill="FFFFFF"/>
        </w:rPr>
        <w:t xml:space="preserve"> of </w:t>
      </w:r>
      <w:proofErr w:type="spellStart"/>
      <w:r w:rsidRPr="004F054C">
        <w:rPr>
          <w:i/>
          <w:iCs/>
          <w:color w:val="000000" w:themeColor="text1"/>
          <w:shd w:val="clear" w:color="auto" w:fill="FFFFFF"/>
        </w:rPr>
        <w:t>Educational</w:t>
      </w:r>
      <w:proofErr w:type="spellEnd"/>
      <w:r w:rsidRPr="004F054C">
        <w:rPr>
          <w:i/>
          <w:iCs/>
          <w:color w:val="000000" w:themeColor="text1"/>
          <w:shd w:val="clear" w:color="auto" w:fill="FFFFFF"/>
        </w:rPr>
        <w:t xml:space="preserve"> Computing </w:t>
      </w:r>
      <w:proofErr w:type="spellStart"/>
      <w:r w:rsidRPr="004F054C">
        <w:rPr>
          <w:i/>
          <w:iCs/>
          <w:color w:val="000000" w:themeColor="text1"/>
          <w:shd w:val="clear" w:color="auto" w:fill="FFFFFF"/>
        </w:rPr>
        <w:t>Research</w:t>
      </w:r>
      <w:proofErr w:type="spellEnd"/>
      <w:r w:rsidRPr="004F054C">
        <w:rPr>
          <w:color w:val="000000" w:themeColor="text1"/>
          <w:shd w:val="clear" w:color="auto" w:fill="FFFFFF"/>
        </w:rPr>
        <w:t>, </w:t>
      </w:r>
      <w:bookmarkStart w:id="2" w:name="_GoBack"/>
      <w:bookmarkEnd w:id="2"/>
      <w:r w:rsidRPr="004F054C">
        <w:rPr>
          <w:i/>
          <w:iCs/>
          <w:color w:val="000000" w:themeColor="text1"/>
          <w:shd w:val="clear" w:color="auto" w:fill="FFFFFF"/>
        </w:rPr>
        <w:t>19</w:t>
      </w:r>
      <w:r w:rsidRPr="004F054C">
        <w:rPr>
          <w:color w:val="000000" w:themeColor="text1"/>
          <w:shd w:val="clear" w:color="auto" w:fill="FFFFFF"/>
        </w:rPr>
        <w:t>(4), 367-381.</w:t>
      </w:r>
    </w:p>
    <w:p w14:paraId="5E66039A"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Rodríguez-Martínez</w:t>
      </w:r>
      <w:proofErr w:type="spellEnd"/>
      <w:r w:rsidRPr="004F054C">
        <w:rPr>
          <w:color w:val="000000" w:themeColor="text1"/>
          <w:shd w:val="clear" w:color="auto" w:fill="FFFFFF"/>
        </w:rPr>
        <w:t>, J. A</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González-Calero</w:t>
      </w:r>
      <w:proofErr w:type="spellEnd"/>
      <w:r w:rsidRPr="004F054C">
        <w:rPr>
          <w:color w:val="000000" w:themeColor="text1"/>
          <w:shd w:val="clear" w:color="auto" w:fill="FFFFFF"/>
        </w:rPr>
        <w:t xml:space="preserve">, J. A., &amp; </w:t>
      </w:r>
      <w:proofErr w:type="spellStart"/>
      <w:r w:rsidRPr="004F054C">
        <w:rPr>
          <w:color w:val="000000" w:themeColor="text1"/>
          <w:shd w:val="clear" w:color="auto" w:fill="FFFFFF"/>
        </w:rPr>
        <w:t>Sáez-López</w:t>
      </w:r>
      <w:proofErr w:type="spellEnd"/>
      <w:r w:rsidRPr="004F054C">
        <w:rPr>
          <w:color w:val="000000" w:themeColor="text1"/>
          <w:shd w:val="clear" w:color="auto" w:fill="FFFFFF"/>
        </w:rPr>
        <w:t xml:space="preserve">, J. M. (2020). Computational </w:t>
      </w:r>
      <w:proofErr w:type="spellStart"/>
      <w:r w:rsidRPr="004F054C">
        <w:rPr>
          <w:color w:val="000000" w:themeColor="text1"/>
          <w:shd w:val="clear" w:color="auto" w:fill="FFFFFF"/>
        </w:rPr>
        <w:t>thinking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mathematics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using</w:t>
      </w:r>
      <w:proofErr w:type="spellEnd"/>
      <w:r w:rsidRPr="004F054C">
        <w:rPr>
          <w:color w:val="000000" w:themeColor="text1"/>
          <w:shd w:val="clear" w:color="auto" w:fill="FFFFFF"/>
        </w:rPr>
        <w:t xml:space="preserve"> Scratch: an </w:t>
      </w:r>
      <w:proofErr w:type="spellStart"/>
      <w:r w:rsidRPr="004F054C">
        <w:rPr>
          <w:color w:val="000000" w:themeColor="text1"/>
          <w:shd w:val="clear" w:color="auto" w:fill="FFFFFF"/>
        </w:rPr>
        <w:t>experiment</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with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sixth-grade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students</w:t>
      </w:r>
      <w:proofErr w:type="spellEnd"/>
      <w:r w:rsidRPr="004F054C">
        <w:rPr>
          <w:color w:val="000000" w:themeColor="text1"/>
          <w:shd w:val="clear" w:color="auto" w:fill="FFFFFF"/>
        </w:rPr>
        <w:t>. </w:t>
      </w:r>
      <w:r w:rsidRPr="004F054C">
        <w:rPr>
          <w:i/>
          <w:iCs/>
          <w:color w:val="000000" w:themeColor="text1"/>
          <w:shd w:val="clear" w:color="auto" w:fill="FFFFFF"/>
        </w:rPr>
        <w:t xml:space="preserve">Interactive Learning </w:t>
      </w:r>
      <w:proofErr w:type="spellStart"/>
      <w:r w:rsidRPr="004F054C">
        <w:rPr>
          <w:i/>
          <w:iCs/>
          <w:color w:val="000000" w:themeColor="text1"/>
          <w:shd w:val="clear" w:color="auto" w:fill="FFFFFF"/>
        </w:rPr>
        <w:t>Environments</w:t>
      </w:r>
      <w:proofErr w:type="spellEnd"/>
      <w:r w:rsidRPr="004F054C">
        <w:rPr>
          <w:color w:val="000000" w:themeColor="text1"/>
          <w:shd w:val="clear" w:color="auto" w:fill="FFFFFF"/>
        </w:rPr>
        <w:t>, </w:t>
      </w:r>
      <w:r w:rsidRPr="004F054C">
        <w:rPr>
          <w:i/>
          <w:iCs/>
          <w:color w:val="000000" w:themeColor="text1"/>
          <w:shd w:val="clear" w:color="auto" w:fill="FFFFFF"/>
        </w:rPr>
        <w:t>28</w:t>
      </w:r>
      <w:r w:rsidRPr="004F054C">
        <w:rPr>
          <w:color w:val="000000" w:themeColor="text1"/>
          <w:shd w:val="clear" w:color="auto" w:fill="FFFFFF"/>
        </w:rPr>
        <w:t>(3), 316-327.</w:t>
      </w:r>
    </w:p>
    <w:p w14:paraId="0AA50696"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Román-González</w:t>
      </w:r>
      <w:proofErr w:type="spellEnd"/>
      <w:r w:rsidRPr="004F054C">
        <w:rPr>
          <w:color w:val="000000" w:themeColor="text1"/>
          <w:shd w:val="clear" w:color="auto" w:fill="FFFFFF"/>
        </w:rPr>
        <w:t>, M</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Pérez-González</w:t>
      </w:r>
      <w:proofErr w:type="spellEnd"/>
      <w:r w:rsidRPr="004F054C">
        <w:rPr>
          <w:color w:val="000000" w:themeColor="text1"/>
          <w:shd w:val="clear" w:color="auto" w:fill="FFFFFF"/>
        </w:rPr>
        <w:t xml:space="preserve">, J. C., &amp; </w:t>
      </w:r>
      <w:proofErr w:type="spellStart"/>
      <w:r w:rsidRPr="004F054C">
        <w:rPr>
          <w:color w:val="000000" w:themeColor="text1"/>
          <w:shd w:val="clear" w:color="auto" w:fill="FFFFFF"/>
        </w:rPr>
        <w:t>Jiménez-Fernández</w:t>
      </w:r>
      <w:proofErr w:type="spellEnd"/>
      <w:r w:rsidRPr="004F054C">
        <w:rPr>
          <w:color w:val="000000" w:themeColor="text1"/>
          <w:shd w:val="clear" w:color="auto" w:fill="FFFFFF"/>
        </w:rPr>
        <w:t xml:space="preserve">, C. (2017). </w:t>
      </w:r>
      <w:proofErr w:type="spellStart"/>
      <w:r w:rsidRPr="004F054C">
        <w:rPr>
          <w:color w:val="000000" w:themeColor="text1"/>
          <w:shd w:val="clear" w:color="auto" w:fill="FFFFFF"/>
        </w:rPr>
        <w:t>Which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cognitive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abilities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underlie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computational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thinking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Criterion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validity</w:t>
      </w:r>
      <w:proofErr w:type="spellEnd"/>
      <w:r w:rsidRPr="004F054C">
        <w:rPr>
          <w:color w:val="000000" w:themeColor="text1"/>
          <w:shd w:val="clear" w:color="auto" w:fill="FFFFFF"/>
        </w:rPr>
        <w:t xml:space="preserve"> of </w:t>
      </w:r>
      <w:proofErr w:type="spellStart"/>
      <w:r w:rsidRPr="004F054C">
        <w:rPr>
          <w:color w:val="000000" w:themeColor="text1"/>
          <w:shd w:val="clear" w:color="auto" w:fill="FFFFFF"/>
        </w:rPr>
        <w:t>the</w:t>
      </w:r>
      <w:proofErr w:type="spellEnd"/>
      <w:r w:rsidRPr="004F054C">
        <w:rPr>
          <w:color w:val="000000" w:themeColor="text1"/>
          <w:shd w:val="clear" w:color="auto" w:fill="FFFFFF"/>
        </w:rPr>
        <w:t xml:space="preserve"> Computational Thinking Test. </w:t>
      </w:r>
      <w:proofErr w:type="spellStart"/>
      <w:r w:rsidRPr="004F054C">
        <w:rPr>
          <w:i/>
          <w:iCs/>
          <w:color w:val="000000" w:themeColor="text1"/>
          <w:shd w:val="clear" w:color="auto" w:fill="FFFFFF"/>
        </w:rPr>
        <w:t>Computers</w:t>
      </w:r>
      <w:proofErr w:type="spellEnd"/>
      <w:r w:rsidRPr="004F054C">
        <w:rPr>
          <w:i/>
          <w:iCs/>
          <w:color w:val="000000" w:themeColor="text1"/>
          <w:shd w:val="clear" w:color="auto" w:fill="FFFFFF"/>
        </w:rPr>
        <w:t xml:space="preserve"> in </w:t>
      </w:r>
      <w:proofErr w:type="spellStart"/>
      <w:r w:rsidRPr="004F054C">
        <w:rPr>
          <w:i/>
          <w:iCs/>
          <w:color w:val="000000" w:themeColor="text1"/>
          <w:shd w:val="clear" w:color="auto" w:fill="FFFFFF"/>
        </w:rPr>
        <w:t>human</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behavior</w:t>
      </w:r>
      <w:proofErr w:type="spellEnd"/>
      <w:r w:rsidRPr="004F054C">
        <w:rPr>
          <w:color w:val="000000" w:themeColor="text1"/>
          <w:shd w:val="clear" w:color="auto" w:fill="FFFFFF"/>
        </w:rPr>
        <w:t>, </w:t>
      </w:r>
      <w:r w:rsidRPr="004F054C">
        <w:rPr>
          <w:i/>
          <w:iCs/>
          <w:color w:val="000000" w:themeColor="text1"/>
          <w:shd w:val="clear" w:color="auto" w:fill="FFFFFF"/>
        </w:rPr>
        <w:t>72</w:t>
      </w:r>
      <w:r w:rsidRPr="004F054C">
        <w:rPr>
          <w:color w:val="000000" w:themeColor="text1"/>
          <w:shd w:val="clear" w:color="auto" w:fill="FFFFFF"/>
        </w:rPr>
        <w:t>, 678-691.</w:t>
      </w:r>
    </w:p>
    <w:p w14:paraId="77FA6196" w14:textId="77777777" w:rsidR="000E52A2" w:rsidRPr="004F054C" w:rsidRDefault="000E52A2" w:rsidP="000E52A2">
      <w:pPr>
        <w:pStyle w:val="References"/>
        <w:spacing w:before="0" w:line="240" w:lineRule="auto"/>
        <w:ind w:left="567" w:hanging="567"/>
        <w:jc w:val="both"/>
        <w:rPr>
          <w:color w:val="000000" w:themeColor="text1"/>
          <w:shd w:val="clear" w:color="auto" w:fill="FFFFFF"/>
        </w:rPr>
      </w:pPr>
      <w:r w:rsidRPr="004F054C">
        <w:rPr>
          <w:color w:val="000000" w:themeColor="text1"/>
          <w:shd w:val="clear" w:color="auto" w:fill="FFFFFF"/>
        </w:rPr>
        <w:t xml:space="preserve">Selby, C., &amp; Woollard, J. (2013). Computational thinking: the developing definition. </w:t>
      </w:r>
      <w:hyperlink r:id="rId5" w:history="1">
        <w:r w:rsidRPr="00EE5E62">
          <w:rPr>
            <w:rStyle w:val="Kpr"/>
            <w:color w:val="000000" w:themeColor="text1"/>
            <w:u w:val="none"/>
            <w:shd w:val="clear" w:color="auto" w:fill="FFFFFF"/>
          </w:rPr>
          <w:t>https://eprints.soton.ac.uk/356481/</w:t>
        </w:r>
      </w:hyperlink>
    </w:p>
    <w:p w14:paraId="5B7EA111"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Sırakaya</w:t>
      </w:r>
      <w:proofErr w:type="spellEnd"/>
      <w:r w:rsidRPr="004F054C">
        <w:rPr>
          <w:color w:val="000000" w:themeColor="text1"/>
          <w:shd w:val="clear" w:color="auto" w:fill="FFFFFF"/>
        </w:rPr>
        <w:t>, D. A. (2019). Programlama öğretiminin bilgi işlemsel düşünme becerisine etkisi. </w:t>
      </w:r>
      <w:r w:rsidRPr="004F054C">
        <w:rPr>
          <w:i/>
          <w:iCs/>
          <w:color w:val="000000" w:themeColor="text1"/>
          <w:shd w:val="clear" w:color="auto" w:fill="FFFFFF"/>
        </w:rPr>
        <w:t>Türkiye Sosyal Araştırmalar Dergisi</w:t>
      </w:r>
      <w:r w:rsidRPr="004F054C">
        <w:rPr>
          <w:color w:val="000000" w:themeColor="text1"/>
          <w:shd w:val="clear" w:color="auto" w:fill="FFFFFF"/>
        </w:rPr>
        <w:t>, </w:t>
      </w:r>
      <w:r w:rsidRPr="004F054C">
        <w:rPr>
          <w:i/>
          <w:iCs/>
          <w:color w:val="000000" w:themeColor="text1"/>
          <w:shd w:val="clear" w:color="auto" w:fill="FFFFFF"/>
        </w:rPr>
        <w:t>23</w:t>
      </w:r>
      <w:r w:rsidRPr="004F054C">
        <w:rPr>
          <w:color w:val="000000" w:themeColor="text1"/>
          <w:shd w:val="clear" w:color="auto" w:fill="FFFFFF"/>
        </w:rPr>
        <w:t>(2), 575-590.</w:t>
      </w:r>
    </w:p>
    <w:p w14:paraId="23F5E078"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Teddlie</w:t>
      </w:r>
      <w:proofErr w:type="spellEnd"/>
      <w:r w:rsidRPr="004F054C">
        <w:rPr>
          <w:color w:val="000000" w:themeColor="text1"/>
          <w:shd w:val="clear" w:color="auto" w:fill="FFFFFF"/>
        </w:rPr>
        <w:t>, C</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&amp; </w:t>
      </w:r>
      <w:proofErr w:type="spellStart"/>
      <w:r w:rsidRPr="004F054C">
        <w:rPr>
          <w:color w:val="000000" w:themeColor="text1"/>
          <w:shd w:val="clear" w:color="auto" w:fill="FFFFFF"/>
        </w:rPr>
        <w:t>Yu</w:t>
      </w:r>
      <w:proofErr w:type="spellEnd"/>
      <w:r w:rsidRPr="004F054C">
        <w:rPr>
          <w:color w:val="000000" w:themeColor="text1"/>
          <w:shd w:val="clear" w:color="auto" w:fill="FFFFFF"/>
        </w:rPr>
        <w:t xml:space="preserve">, F. (2007). Mixed </w:t>
      </w:r>
      <w:proofErr w:type="spellStart"/>
      <w:r w:rsidRPr="004F054C">
        <w:rPr>
          <w:color w:val="000000" w:themeColor="text1"/>
          <w:shd w:val="clear" w:color="auto" w:fill="FFFFFF"/>
        </w:rPr>
        <w:t>methods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sampling</w:t>
      </w:r>
      <w:proofErr w:type="spellEnd"/>
      <w:r w:rsidRPr="004F054C">
        <w:rPr>
          <w:color w:val="000000" w:themeColor="text1"/>
          <w:shd w:val="clear" w:color="auto" w:fill="FFFFFF"/>
        </w:rPr>
        <w:t xml:space="preserve">: A </w:t>
      </w:r>
      <w:proofErr w:type="spellStart"/>
      <w:r w:rsidRPr="004F054C">
        <w:rPr>
          <w:color w:val="000000" w:themeColor="text1"/>
          <w:shd w:val="clear" w:color="auto" w:fill="FFFFFF"/>
        </w:rPr>
        <w:t>typology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with</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examples</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Journal</w:t>
      </w:r>
      <w:proofErr w:type="spellEnd"/>
      <w:r w:rsidRPr="004F054C">
        <w:rPr>
          <w:i/>
          <w:iCs/>
          <w:color w:val="000000" w:themeColor="text1"/>
          <w:shd w:val="clear" w:color="auto" w:fill="FFFFFF"/>
        </w:rPr>
        <w:t xml:space="preserve"> of </w:t>
      </w:r>
      <w:proofErr w:type="spellStart"/>
      <w:r w:rsidRPr="004F054C">
        <w:rPr>
          <w:i/>
          <w:iCs/>
          <w:color w:val="000000" w:themeColor="text1"/>
          <w:shd w:val="clear" w:color="auto" w:fill="FFFFFF"/>
        </w:rPr>
        <w:t>mixed</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methods</w:t>
      </w:r>
      <w:proofErr w:type="spellEnd"/>
      <w:r w:rsidRPr="004F054C">
        <w:rPr>
          <w:i/>
          <w:iCs/>
          <w:color w:val="000000" w:themeColor="text1"/>
          <w:shd w:val="clear" w:color="auto" w:fill="FFFFFF"/>
        </w:rPr>
        <w:t xml:space="preserve"> </w:t>
      </w:r>
      <w:proofErr w:type="spellStart"/>
      <w:r w:rsidRPr="004F054C">
        <w:rPr>
          <w:i/>
          <w:iCs/>
          <w:color w:val="000000" w:themeColor="text1"/>
          <w:shd w:val="clear" w:color="auto" w:fill="FFFFFF"/>
        </w:rPr>
        <w:t>research</w:t>
      </w:r>
      <w:proofErr w:type="spellEnd"/>
      <w:r w:rsidRPr="004F054C">
        <w:rPr>
          <w:color w:val="000000" w:themeColor="text1"/>
          <w:shd w:val="clear" w:color="auto" w:fill="FFFFFF"/>
        </w:rPr>
        <w:t>, </w:t>
      </w:r>
      <w:r w:rsidRPr="004F054C">
        <w:rPr>
          <w:i/>
          <w:iCs/>
          <w:color w:val="000000" w:themeColor="text1"/>
          <w:shd w:val="clear" w:color="auto" w:fill="FFFFFF"/>
        </w:rPr>
        <w:t>1</w:t>
      </w:r>
      <w:r w:rsidRPr="004F054C">
        <w:rPr>
          <w:color w:val="000000" w:themeColor="text1"/>
          <w:shd w:val="clear" w:color="auto" w:fill="FFFFFF"/>
        </w:rPr>
        <w:t>(1), 77-100.</w:t>
      </w:r>
    </w:p>
    <w:p w14:paraId="2AB12686"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Tsai</w:t>
      </w:r>
      <w:proofErr w:type="spellEnd"/>
      <w:r w:rsidRPr="004F054C">
        <w:rPr>
          <w:color w:val="000000" w:themeColor="text1"/>
          <w:shd w:val="clear" w:color="auto" w:fill="FFFFFF"/>
        </w:rPr>
        <w:t>, M. J</w:t>
      </w:r>
      <w:proofErr w:type="gramStart"/>
      <w:r w:rsidRPr="004F054C">
        <w:rPr>
          <w:color w:val="000000" w:themeColor="text1"/>
          <w:shd w:val="clear" w:color="auto" w:fill="FFFFFF"/>
        </w:rPr>
        <w:t>.,</w:t>
      </w:r>
      <w:proofErr w:type="gramEnd"/>
      <w:r w:rsidRPr="004F054C">
        <w:rPr>
          <w:color w:val="000000" w:themeColor="text1"/>
          <w:shd w:val="clear" w:color="auto" w:fill="FFFFFF"/>
        </w:rPr>
        <w:t xml:space="preserve"> </w:t>
      </w:r>
      <w:proofErr w:type="spellStart"/>
      <w:r w:rsidRPr="004F054C">
        <w:rPr>
          <w:color w:val="000000" w:themeColor="text1"/>
          <w:shd w:val="clear" w:color="auto" w:fill="FFFFFF"/>
        </w:rPr>
        <w:t>Liang</w:t>
      </w:r>
      <w:proofErr w:type="spellEnd"/>
      <w:r w:rsidRPr="004F054C">
        <w:rPr>
          <w:color w:val="000000" w:themeColor="text1"/>
          <w:shd w:val="clear" w:color="auto" w:fill="FFFFFF"/>
        </w:rPr>
        <w:t xml:space="preserve">, J. C., &amp; </w:t>
      </w:r>
      <w:proofErr w:type="spellStart"/>
      <w:r w:rsidRPr="004F054C">
        <w:rPr>
          <w:color w:val="000000" w:themeColor="text1"/>
          <w:shd w:val="clear" w:color="auto" w:fill="FFFFFF"/>
        </w:rPr>
        <w:t>Hsu</w:t>
      </w:r>
      <w:proofErr w:type="spellEnd"/>
      <w:r w:rsidRPr="004F054C">
        <w:rPr>
          <w:color w:val="000000" w:themeColor="text1"/>
          <w:shd w:val="clear" w:color="auto" w:fill="FFFFFF"/>
        </w:rPr>
        <w:t xml:space="preserve">, C. Y. (2021). </w:t>
      </w:r>
      <w:proofErr w:type="spellStart"/>
      <w:r w:rsidRPr="004F054C">
        <w:rPr>
          <w:color w:val="000000" w:themeColor="text1"/>
          <w:shd w:val="clear" w:color="auto" w:fill="FFFFFF"/>
        </w:rPr>
        <w:t>The</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computational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thinking</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scale</w:t>
      </w:r>
      <w:proofErr w:type="spellEnd"/>
      <w:r w:rsidRPr="004F054C">
        <w:rPr>
          <w:color w:val="000000" w:themeColor="text1"/>
          <w:shd w:val="clear" w:color="auto" w:fill="FFFFFF"/>
        </w:rPr>
        <w:t xml:space="preserve"> for </w:t>
      </w:r>
      <w:proofErr w:type="spellStart"/>
      <w:r w:rsidRPr="004F054C">
        <w:rPr>
          <w:color w:val="000000" w:themeColor="text1"/>
          <w:shd w:val="clear" w:color="auto" w:fill="FFFFFF"/>
        </w:rPr>
        <w:t>computer</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literacy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education</w:t>
      </w:r>
      <w:proofErr w:type="spellEnd"/>
      <w:r w:rsidRPr="004F054C">
        <w:rPr>
          <w:color w:val="000000" w:themeColor="text1"/>
          <w:shd w:val="clear" w:color="auto" w:fill="FFFFFF"/>
        </w:rPr>
        <w:t>. </w:t>
      </w:r>
      <w:proofErr w:type="spellStart"/>
      <w:r w:rsidRPr="004F054C">
        <w:rPr>
          <w:i/>
          <w:iCs/>
          <w:color w:val="000000" w:themeColor="text1"/>
          <w:shd w:val="clear" w:color="auto" w:fill="FFFFFF"/>
        </w:rPr>
        <w:t>Journal</w:t>
      </w:r>
      <w:proofErr w:type="spellEnd"/>
      <w:r w:rsidRPr="004F054C">
        <w:rPr>
          <w:i/>
          <w:iCs/>
          <w:color w:val="000000" w:themeColor="text1"/>
          <w:shd w:val="clear" w:color="auto" w:fill="FFFFFF"/>
        </w:rPr>
        <w:t xml:space="preserve"> of </w:t>
      </w:r>
      <w:proofErr w:type="spellStart"/>
      <w:r w:rsidRPr="004F054C">
        <w:rPr>
          <w:i/>
          <w:iCs/>
          <w:color w:val="000000" w:themeColor="text1"/>
          <w:shd w:val="clear" w:color="auto" w:fill="FFFFFF"/>
        </w:rPr>
        <w:t>Educational</w:t>
      </w:r>
      <w:proofErr w:type="spellEnd"/>
      <w:r w:rsidRPr="004F054C">
        <w:rPr>
          <w:i/>
          <w:iCs/>
          <w:color w:val="000000" w:themeColor="text1"/>
          <w:shd w:val="clear" w:color="auto" w:fill="FFFFFF"/>
        </w:rPr>
        <w:t xml:space="preserve"> Computing </w:t>
      </w:r>
      <w:proofErr w:type="spellStart"/>
      <w:r w:rsidRPr="004F054C">
        <w:rPr>
          <w:i/>
          <w:iCs/>
          <w:color w:val="000000" w:themeColor="text1"/>
          <w:shd w:val="clear" w:color="auto" w:fill="FFFFFF"/>
        </w:rPr>
        <w:t>Research</w:t>
      </w:r>
      <w:proofErr w:type="spellEnd"/>
      <w:r w:rsidRPr="004F054C">
        <w:rPr>
          <w:color w:val="000000" w:themeColor="text1"/>
          <w:shd w:val="clear" w:color="auto" w:fill="FFFFFF"/>
        </w:rPr>
        <w:t>, </w:t>
      </w:r>
      <w:r w:rsidRPr="004F054C">
        <w:rPr>
          <w:i/>
          <w:iCs/>
          <w:color w:val="000000" w:themeColor="text1"/>
          <w:shd w:val="clear" w:color="auto" w:fill="FFFFFF"/>
        </w:rPr>
        <w:t>59</w:t>
      </w:r>
      <w:r w:rsidRPr="004F054C">
        <w:rPr>
          <w:color w:val="000000" w:themeColor="text1"/>
          <w:shd w:val="clear" w:color="auto" w:fill="FFFFFF"/>
        </w:rPr>
        <w:t>(4), 579-602.</w:t>
      </w:r>
    </w:p>
    <w:p w14:paraId="691FAEBB" w14:textId="77777777" w:rsidR="000E52A2" w:rsidRPr="004F054C" w:rsidRDefault="000E52A2" w:rsidP="000E52A2">
      <w:pPr>
        <w:ind w:left="567" w:hanging="567"/>
        <w:jc w:val="both"/>
        <w:rPr>
          <w:color w:val="000000" w:themeColor="text1"/>
          <w:shd w:val="clear" w:color="auto" w:fill="FFFFFF"/>
        </w:rPr>
      </w:pPr>
      <w:proofErr w:type="spellStart"/>
      <w:r w:rsidRPr="004F054C">
        <w:rPr>
          <w:color w:val="000000" w:themeColor="text1"/>
          <w:shd w:val="clear" w:color="auto" w:fill="FFFFFF"/>
        </w:rPr>
        <w:t>Tyger</w:t>
      </w:r>
      <w:proofErr w:type="spellEnd"/>
      <w:r w:rsidRPr="004F054C">
        <w:rPr>
          <w:color w:val="000000" w:themeColor="text1"/>
          <w:shd w:val="clear" w:color="auto" w:fill="FFFFFF"/>
        </w:rPr>
        <w:t xml:space="preserve">, R. L. (2011). </w:t>
      </w:r>
      <w:proofErr w:type="spellStart"/>
      <w:r w:rsidRPr="004F054C">
        <w:rPr>
          <w:color w:val="000000" w:themeColor="text1"/>
          <w:shd w:val="clear" w:color="auto" w:fill="FFFFFF"/>
        </w:rPr>
        <w:t>Teacher</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candidates</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digital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literacy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and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their</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technology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integration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efficacy</w:t>
      </w:r>
      <w:proofErr w:type="spellEnd"/>
      <w:r w:rsidRPr="004F054C">
        <w:rPr>
          <w:color w:val="000000" w:themeColor="text1"/>
          <w:shd w:val="clear" w:color="auto" w:fill="FFFFFF"/>
        </w:rPr>
        <w:t>. (</w:t>
      </w:r>
      <w:proofErr w:type="spellStart"/>
      <w:r w:rsidRPr="004F054C">
        <w:rPr>
          <w:color w:val="000000" w:themeColor="text1"/>
          <w:shd w:val="clear" w:color="auto" w:fill="FFFFFF"/>
        </w:rPr>
        <w:t>Unpublished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Doctoral</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dissertation</w:t>
      </w:r>
      <w:proofErr w:type="spellEnd"/>
      <w:r w:rsidRPr="004F054C">
        <w:rPr>
          <w:color w:val="000000" w:themeColor="text1"/>
          <w:shd w:val="clear" w:color="auto" w:fill="FFFFFF"/>
        </w:rPr>
        <w:t xml:space="preserve">, Georgia </w:t>
      </w:r>
      <w:proofErr w:type="spellStart"/>
      <w:r w:rsidRPr="004F054C">
        <w:rPr>
          <w:color w:val="000000" w:themeColor="text1"/>
          <w:shd w:val="clear" w:color="auto" w:fill="FFFFFF"/>
        </w:rPr>
        <w:t>Southern</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University</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Retrieved</w:t>
      </w:r>
      <w:proofErr w:type="spellEnd"/>
      <w:r w:rsidRPr="004F054C">
        <w:rPr>
          <w:color w:val="000000" w:themeColor="text1"/>
          <w:shd w:val="clear" w:color="auto" w:fill="FFFFFF"/>
        </w:rPr>
        <w:t xml:space="preserve"> </w:t>
      </w:r>
      <w:proofErr w:type="spellStart"/>
      <w:r w:rsidRPr="004F054C">
        <w:rPr>
          <w:color w:val="000000" w:themeColor="text1"/>
          <w:shd w:val="clear" w:color="auto" w:fill="FFFFFF"/>
        </w:rPr>
        <w:t>from</w:t>
      </w:r>
      <w:proofErr w:type="spellEnd"/>
      <w:r w:rsidRPr="004F054C">
        <w:rPr>
          <w:color w:val="000000" w:themeColor="text1"/>
          <w:shd w:val="clear" w:color="auto" w:fill="FFFFFF"/>
        </w:rPr>
        <w:t xml:space="preserve"> http://digitalcommons.georgiaso uthern.edu/</w:t>
      </w:r>
      <w:proofErr w:type="spellStart"/>
      <w:r w:rsidRPr="004F054C">
        <w:rPr>
          <w:color w:val="000000" w:themeColor="text1"/>
          <w:shd w:val="clear" w:color="auto" w:fill="FFFFFF"/>
        </w:rPr>
        <w:t>cgi</w:t>
      </w:r>
      <w:proofErr w:type="spellEnd"/>
      <w:r w:rsidRPr="004F054C">
        <w:rPr>
          <w:color w:val="000000" w:themeColor="text1"/>
          <w:shd w:val="clear" w:color="auto" w:fill="FFFFFF"/>
        </w:rPr>
        <w:t>/</w:t>
      </w:r>
      <w:proofErr w:type="spellStart"/>
      <w:r w:rsidRPr="004F054C">
        <w:rPr>
          <w:color w:val="000000" w:themeColor="text1"/>
          <w:shd w:val="clear" w:color="auto" w:fill="FFFFFF"/>
        </w:rPr>
        <w:t>viewcontent.cgi?article</w:t>
      </w:r>
      <w:proofErr w:type="spellEnd"/>
      <w:r w:rsidRPr="004F054C">
        <w:rPr>
          <w:color w:val="000000" w:themeColor="text1"/>
          <w:shd w:val="clear" w:color="auto" w:fill="FFFFFF"/>
        </w:rPr>
        <w:t>=1557&amp;context=</w:t>
      </w:r>
      <w:proofErr w:type="spellStart"/>
      <w:r w:rsidRPr="004F054C">
        <w:rPr>
          <w:color w:val="000000" w:themeColor="text1"/>
          <w:shd w:val="clear" w:color="auto" w:fill="FFFFFF"/>
        </w:rPr>
        <w:t>etd</w:t>
      </w:r>
      <w:proofErr w:type="spellEnd"/>
      <w:r w:rsidRPr="004F054C">
        <w:rPr>
          <w:color w:val="000000" w:themeColor="text1"/>
          <w:shd w:val="clear" w:color="auto" w:fill="FFFFFF"/>
        </w:rPr>
        <w:t>.</w:t>
      </w:r>
    </w:p>
    <w:p w14:paraId="7F7F23C8" w14:textId="77777777" w:rsidR="000E52A2" w:rsidRPr="004F054C" w:rsidRDefault="000E52A2" w:rsidP="000E52A2">
      <w:pPr>
        <w:ind w:left="567" w:hanging="567"/>
        <w:jc w:val="both"/>
        <w:rPr>
          <w:color w:val="000000" w:themeColor="text1"/>
        </w:rPr>
      </w:pPr>
      <w:proofErr w:type="spellStart"/>
      <w:r w:rsidRPr="004F054C">
        <w:rPr>
          <w:color w:val="000000" w:themeColor="text1"/>
        </w:rPr>
        <w:t>Wing</w:t>
      </w:r>
      <w:proofErr w:type="spellEnd"/>
      <w:r w:rsidRPr="004F054C">
        <w:rPr>
          <w:color w:val="000000" w:themeColor="text1"/>
        </w:rPr>
        <w:t xml:space="preserve">, J. M. (2006). Computational </w:t>
      </w:r>
      <w:proofErr w:type="spellStart"/>
      <w:r w:rsidRPr="004F054C">
        <w:rPr>
          <w:color w:val="000000" w:themeColor="text1"/>
        </w:rPr>
        <w:t>thinking</w:t>
      </w:r>
      <w:proofErr w:type="spellEnd"/>
      <w:r w:rsidRPr="004F054C">
        <w:rPr>
          <w:color w:val="000000" w:themeColor="text1"/>
        </w:rPr>
        <w:t xml:space="preserve">. </w:t>
      </w:r>
      <w:r w:rsidRPr="004F054C">
        <w:rPr>
          <w:i/>
          <w:color w:val="000000" w:themeColor="text1"/>
        </w:rPr>
        <w:t xml:space="preserve">Communications of </w:t>
      </w:r>
      <w:proofErr w:type="spellStart"/>
      <w:r w:rsidRPr="004F054C">
        <w:rPr>
          <w:i/>
          <w:color w:val="000000" w:themeColor="text1"/>
        </w:rPr>
        <w:t>the</w:t>
      </w:r>
      <w:proofErr w:type="spellEnd"/>
      <w:r w:rsidRPr="004F054C">
        <w:rPr>
          <w:i/>
          <w:color w:val="000000" w:themeColor="text1"/>
        </w:rPr>
        <w:t xml:space="preserve"> ACM</w:t>
      </w:r>
      <w:r w:rsidRPr="004F054C">
        <w:rPr>
          <w:color w:val="000000" w:themeColor="text1"/>
        </w:rPr>
        <w:t xml:space="preserve">, </w:t>
      </w:r>
      <w:r w:rsidRPr="004F054C">
        <w:rPr>
          <w:i/>
          <w:color w:val="000000" w:themeColor="text1"/>
        </w:rPr>
        <w:t>49</w:t>
      </w:r>
      <w:r w:rsidRPr="004F054C">
        <w:rPr>
          <w:color w:val="000000" w:themeColor="text1"/>
        </w:rPr>
        <w:t>(3), 33-35</w:t>
      </w:r>
    </w:p>
    <w:p w14:paraId="4B8CA66B" w14:textId="77777777" w:rsidR="000E52A2" w:rsidRPr="004F054C" w:rsidRDefault="000E52A2" w:rsidP="000E52A2">
      <w:pPr>
        <w:jc w:val="both"/>
        <w:rPr>
          <w:color w:val="000000" w:themeColor="text1"/>
        </w:rPr>
      </w:pPr>
    </w:p>
    <w:p w14:paraId="483C6F90" w14:textId="77777777" w:rsidR="000E52A2" w:rsidRDefault="000E52A2" w:rsidP="0055027B">
      <w:pPr>
        <w:pStyle w:val="Balk1"/>
      </w:pPr>
    </w:p>
    <w:p w14:paraId="293B1404" w14:textId="77777777" w:rsidR="00512126" w:rsidRPr="00512126" w:rsidRDefault="00512126" w:rsidP="00515526">
      <w:pPr>
        <w:ind w:left="709" w:hanging="709"/>
        <w:jc w:val="both"/>
      </w:pPr>
    </w:p>
    <w:sectPr w:rsidR="00512126" w:rsidRPr="00512126"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9"/>
    <w:rsid w:val="00071848"/>
    <w:rsid w:val="000D62F4"/>
    <w:rsid w:val="000E52A2"/>
    <w:rsid w:val="001B586E"/>
    <w:rsid w:val="001C0B81"/>
    <w:rsid w:val="00243AEC"/>
    <w:rsid w:val="00270BBC"/>
    <w:rsid w:val="002E6180"/>
    <w:rsid w:val="00417E79"/>
    <w:rsid w:val="0045569E"/>
    <w:rsid w:val="004D242E"/>
    <w:rsid w:val="0050606C"/>
    <w:rsid w:val="00512126"/>
    <w:rsid w:val="00515526"/>
    <w:rsid w:val="0055027B"/>
    <w:rsid w:val="0055750A"/>
    <w:rsid w:val="005F1ECD"/>
    <w:rsid w:val="006007A5"/>
    <w:rsid w:val="0065240B"/>
    <w:rsid w:val="00676BD4"/>
    <w:rsid w:val="00697F2D"/>
    <w:rsid w:val="006A2A50"/>
    <w:rsid w:val="006C4C66"/>
    <w:rsid w:val="007B3F9C"/>
    <w:rsid w:val="00854348"/>
    <w:rsid w:val="00906F31"/>
    <w:rsid w:val="00933CEE"/>
    <w:rsid w:val="0094445B"/>
    <w:rsid w:val="009461C9"/>
    <w:rsid w:val="00B427C5"/>
    <w:rsid w:val="00BA1C55"/>
    <w:rsid w:val="00BE45CD"/>
    <w:rsid w:val="00BF0EDD"/>
    <w:rsid w:val="00C03AC4"/>
    <w:rsid w:val="00CF22CA"/>
    <w:rsid w:val="00D3305B"/>
    <w:rsid w:val="00D4231C"/>
    <w:rsid w:val="00D5474C"/>
    <w:rsid w:val="00D56070"/>
    <w:rsid w:val="00D7065A"/>
    <w:rsid w:val="00D73643"/>
    <w:rsid w:val="00DA4963"/>
    <w:rsid w:val="00EE5E62"/>
    <w:rsid w:val="00F113F3"/>
    <w:rsid w:val="00F43E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63"/>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character" w:customStyle="1" w:styleId="fontstyle01">
    <w:name w:val="fontstyle01"/>
    <w:basedOn w:val="VarsaylanParagrafYazTipi"/>
    <w:rsid w:val="000E52A2"/>
    <w:rPr>
      <w:rFonts w:ascii="Arial" w:hAnsi="Arial" w:cs="Arial" w:hint="default"/>
      <w:b w:val="0"/>
      <w:bCs w:val="0"/>
      <w:i w:val="0"/>
      <w:iCs w:val="0"/>
      <w:color w:val="000000"/>
      <w:sz w:val="22"/>
      <w:szCs w:val="22"/>
    </w:rPr>
  </w:style>
  <w:style w:type="paragraph" w:customStyle="1" w:styleId="References">
    <w:name w:val="References"/>
    <w:basedOn w:val="Normal"/>
    <w:qFormat/>
    <w:rsid w:val="000E52A2"/>
    <w:pPr>
      <w:spacing w:before="120" w:line="360" w:lineRule="auto"/>
      <w:ind w:left="720" w:hanging="720"/>
      <w:contextualSpacing/>
    </w:pPr>
    <w:rPr>
      <w:noProof/>
      <w:lang w:val="en-GB" w:eastAsia="en-GB"/>
    </w:rPr>
  </w:style>
  <w:style w:type="paragraph" w:customStyle="1" w:styleId="Default">
    <w:name w:val="Default"/>
    <w:rsid w:val="000E52A2"/>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prints.soton.ac.uk/356481/" TargetMode="External"/><Relationship Id="rId4" Type="http://schemas.openxmlformats.org/officeDocument/2006/relationships/hyperlink" Target="http://www.tk.org.tr/index.php/TK/article/view/449/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3508</Words>
  <Characters>20000</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Kuzey</cp:lastModifiedBy>
  <cp:revision>36</cp:revision>
  <dcterms:created xsi:type="dcterms:W3CDTF">2022-09-25T22:46:00Z</dcterms:created>
  <dcterms:modified xsi:type="dcterms:W3CDTF">2022-10-05T08:21:00Z</dcterms:modified>
</cp:coreProperties>
</file>