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A8315" w14:textId="77777777" w:rsidR="00457194" w:rsidRDefault="00457194" w:rsidP="0059146B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7194">
        <w:rPr>
          <w:rFonts w:ascii="Times New Roman" w:hAnsi="Times New Roman" w:cs="Times New Roman"/>
          <w:b/>
          <w:sz w:val="28"/>
          <w:szCs w:val="28"/>
        </w:rPr>
        <w:t>Removal</w:t>
      </w:r>
      <w:proofErr w:type="spellEnd"/>
      <w:r w:rsidRPr="00457194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457194">
        <w:rPr>
          <w:rFonts w:ascii="Times New Roman" w:hAnsi="Times New Roman" w:cs="Times New Roman"/>
          <w:b/>
          <w:sz w:val="28"/>
          <w:szCs w:val="28"/>
        </w:rPr>
        <w:t>Zn</w:t>
      </w:r>
      <w:proofErr w:type="spellEnd"/>
      <w:r w:rsidRPr="00457194">
        <w:rPr>
          <w:rFonts w:ascii="Times New Roman" w:hAnsi="Times New Roman" w:cs="Times New Roman"/>
          <w:b/>
          <w:sz w:val="28"/>
          <w:szCs w:val="28"/>
        </w:rPr>
        <w:t xml:space="preserve">(II) </w:t>
      </w:r>
      <w:proofErr w:type="spellStart"/>
      <w:r w:rsidRPr="00457194">
        <w:rPr>
          <w:rFonts w:ascii="Times New Roman" w:hAnsi="Times New Roman" w:cs="Times New Roman"/>
          <w:b/>
          <w:sz w:val="28"/>
          <w:szCs w:val="28"/>
        </w:rPr>
        <w:t>Ion</w:t>
      </w:r>
      <w:proofErr w:type="spellEnd"/>
      <w:r w:rsidRPr="004571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194">
        <w:rPr>
          <w:rFonts w:ascii="Times New Roman" w:hAnsi="Times New Roman" w:cs="Times New Roman"/>
          <w:b/>
          <w:sz w:val="28"/>
          <w:szCs w:val="28"/>
        </w:rPr>
        <w:t>from</w:t>
      </w:r>
      <w:proofErr w:type="spellEnd"/>
      <w:r w:rsidRPr="004571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194">
        <w:rPr>
          <w:rFonts w:ascii="Times New Roman" w:hAnsi="Times New Roman" w:cs="Times New Roman"/>
          <w:b/>
          <w:sz w:val="28"/>
          <w:szCs w:val="28"/>
        </w:rPr>
        <w:t>Aqueous</w:t>
      </w:r>
      <w:proofErr w:type="spellEnd"/>
      <w:r w:rsidRPr="00457194">
        <w:rPr>
          <w:rFonts w:ascii="Times New Roman" w:hAnsi="Times New Roman" w:cs="Times New Roman"/>
          <w:b/>
          <w:sz w:val="28"/>
          <w:szCs w:val="28"/>
        </w:rPr>
        <w:t xml:space="preserve"> Solutions </w:t>
      </w:r>
      <w:proofErr w:type="spellStart"/>
      <w:r w:rsidRPr="00457194">
        <w:rPr>
          <w:rFonts w:ascii="Times New Roman" w:hAnsi="Times New Roman" w:cs="Times New Roman"/>
          <w:b/>
          <w:sz w:val="28"/>
          <w:szCs w:val="28"/>
        </w:rPr>
        <w:t>by</w:t>
      </w:r>
      <w:proofErr w:type="spellEnd"/>
      <w:r w:rsidRPr="004571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194">
        <w:rPr>
          <w:rFonts w:ascii="Times New Roman" w:hAnsi="Times New Roman" w:cs="Times New Roman"/>
          <w:b/>
          <w:sz w:val="28"/>
          <w:szCs w:val="28"/>
        </w:rPr>
        <w:t>Gellan</w:t>
      </w:r>
      <w:proofErr w:type="spellEnd"/>
      <w:r w:rsidRPr="00457194">
        <w:rPr>
          <w:rFonts w:ascii="Times New Roman" w:hAnsi="Times New Roman" w:cs="Times New Roman"/>
          <w:b/>
          <w:sz w:val="28"/>
          <w:szCs w:val="28"/>
        </w:rPr>
        <w:t xml:space="preserve"> Gam-</w:t>
      </w:r>
      <w:proofErr w:type="spellStart"/>
      <w:r w:rsidRPr="00457194">
        <w:rPr>
          <w:rFonts w:ascii="Times New Roman" w:hAnsi="Times New Roman" w:cs="Times New Roman"/>
          <w:b/>
          <w:sz w:val="28"/>
          <w:szCs w:val="28"/>
        </w:rPr>
        <w:t>Chitosan</w:t>
      </w:r>
      <w:proofErr w:type="spellEnd"/>
      <w:r w:rsidRPr="004571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194">
        <w:rPr>
          <w:rFonts w:ascii="Times New Roman" w:hAnsi="Times New Roman" w:cs="Times New Roman"/>
          <w:b/>
          <w:sz w:val="28"/>
          <w:szCs w:val="28"/>
        </w:rPr>
        <w:t>Complex</w:t>
      </w:r>
      <w:proofErr w:type="spellEnd"/>
      <w:r w:rsidRPr="004571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194">
        <w:rPr>
          <w:rFonts w:ascii="Times New Roman" w:hAnsi="Times New Roman" w:cs="Times New Roman"/>
          <w:b/>
          <w:sz w:val="28"/>
          <w:szCs w:val="28"/>
        </w:rPr>
        <w:t>Adsorbent</w:t>
      </w:r>
      <w:proofErr w:type="spellEnd"/>
      <w:r w:rsidRPr="00457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378C5F" w14:textId="62FC8C8B" w:rsidR="00457194" w:rsidRPr="00B7076A" w:rsidRDefault="00457194" w:rsidP="00457194">
      <w:pPr>
        <w:spacing w:before="120" w:after="120"/>
        <w:jc w:val="center"/>
        <w:rPr>
          <w:rFonts w:cstheme="minorHAnsi"/>
          <w:b/>
          <w:vertAlign w:val="superscript"/>
        </w:rPr>
      </w:pPr>
      <w:proofErr w:type="spellStart"/>
      <w:r>
        <w:rPr>
          <w:rFonts w:ascii="Times New Roman" w:hAnsi="Times New Roman" w:cs="Times New Roman"/>
          <w:b/>
          <w:i/>
        </w:rPr>
        <w:t>Nazife</w:t>
      </w:r>
      <w:proofErr w:type="spellEnd"/>
      <w:r w:rsidRPr="00AF5B3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DOĞAN</w:t>
      </w:r>
      <w:r>
        <w:rPr>
          <w:rFonts w:ascii="Times New Roman" w:hAnsi="Times New Roman" w:cs="Times New Roman"/>
          <w:b/>
          <w:i/>
          <w:vertAlign w:val="superscript"/>
        </w:rPr>
        <w:t>1</w:t>
      </w:r>
      <w:r w:rsidR="00862BEC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33257288" wp14:editId="3EA7A971">
            <wp:extent cx="155575" cy="155575"/>
            <wp:effectExtent l="0" t="0" r="0" b="0"/>
            <wp:docPr id="7" name="Resim 7" descr="C:\Users\Abdullah\AppData\Local\Microsoft\Windows\INetCache\Content.Word\ORCID-iD_icon-16x16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i/>
        </w:rPr>
        <w:t xml:space="preserve">, </w:t>
      </w:r>
      <w:r>
        <w:rPr>
          <w:rFonts w:ascii="Times New Roman" w:hAnsi="Times New Roman" w:cs="Times New Roman"/>
          <w:b/>
          <w:i/>
        </w:rPr>
        <w:t>Bengi ÖZKAHRAMAN</w:t>
      </w:r>
      <w:r>
        <w:rPr>
          <w:rFonts w:ascii="Times New Roman" w:hAnsi="Times New Roman" w:cs="Times New Roman"/>
          <w:b/>
          <w:i/>
          <w:vertAlign w:val="superscript"/>
        </w:rPr>
        <w:t>2</w:t>
      </w:r>
      <w:r w:rsidR="00862BEC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411C2C51" wp14:editId="70DCF837">
            <wp:extent cx="155575" cy="155575"/>
            <wp:effectExtent l="0" t="0" r="0" b="0"/>
            <wp:docPr id="8" name="Resim 8" descr="C:\Users\Abdullah\AppData\Local\Microsoft\Windows\INetCache\Content.Word\ORCID-iD_icon-16x16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AEF">
        <w:rPr>
          <w:rFonts w:cstheme="minorHAnsi"/>
          <w:b/>
          <w:i/>
          <w:vertAlign w:val="superscript"/>
        </w:rPr>
        <w:t xml:space="preserve"> </w:t>
      </w:r>
      <w:r>
        <w:rPr>
          <w:rFonts w:cstheme="minorHAnsi"/>
          <w:b/>
          <w:i/>
        </w:rPr>
        <w:t xml:space="preserve">, </w:t>
      </w:r>
      <w:r w:rsidRPr="00AF5B3C">
        <w:rPr>
          <w:rFonts w:ascii="Times New Roman" w:hAnsi="Times New Roman" w:cs="Times New Roman"/>
          <w:b/>
          <w:i/>
        </w:rPr>
        <w:t xml:space="preserve">Zehra </w:t>
      </w:r>
      <w:r>
        <w:rPr>
          <w:rFonts w:ascii="Times New Roman" w:hAnsi="Times New Roman" w:cs="Times New Roman"/>
          <w:b/>
          <w:i/>
        </w:rPr>
        <w:t>ÖZBAŞ</w:t>
      </w:r>
      <w:r w:rsidRPr="00F07AEF">
        <w:rPr>
          <w:rFonts w:ascii="Times New Roman" w:hAnsi="Times New Roman" w:cs="Times New Roman"/>
          <w:b/>
          <w:i/>
          <w:vertAlign w:val="superscript"/>
        </w:rPr>
        <w:t>1,*</w:t>
      </w:r>
      <w:r w:rsidR="00862BEC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682B392F" wp14:editId="5D3DACCB">
            <wp:extent cx="155575" cy="155575"/>
            <wp:effectExtent l="0" t="0" r="0" b="0"/>
            <wp:docPr id="10" name="Resim 10" descr="C:\Users\Abdullah\AppData\Local\Microsoft\Windows\INetCache\Content.Word\ORCID-iD_icon-16x16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AEF">
        <w:rPr>
          <w:rFonts w:cstheme="minorHAnsi"/>
          <w:b/>
          <w:i/>
          <w:vertAlign w:val="superscript"/>
        </w:rPr>
        <w:t xml:space="preserve"> </w:t>
      </w:r>
    </w:p>
    <w:p w14:paraId="341104DC" w14:textId="77777777" w:rsidR="00457194" w:rsidRDefault="00457194" w:rsidP="00457194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1558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Institute of Natural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Sciences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Faculty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Chemical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Çankırı Karatekin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>Çankırı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Turkey</w:t>
      </w:r>
      <w:proofErr w:type="spellEnd"/>
      <w:r w:rsidRPr="00F07AEF">
        <w:rPr>
          <w:rFonts w:cstheme="minorHAnsi"/>
          <w:b/>
          <w:i/>
          <w:vertAlign w:val="superscript"/>
        </w:rPr>
        <w:t xml:space="preserve"> </w:t>
      </w:r>
    </w:p>
    <w:p w14:paraId="0BF4386D" w14:textId="77777777" w:rsidR="00457194" w:rsidRPr="00B7076A" w:rsidRDefault="00457194" w:rsidP="00457194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i/>
          <w:iCs/>
          <w:sz w:val="18"/>
          <w:szCs w:val="18"/>
          <w:vertAlign w:val="superscript"/>
        </w:rPr>
        <w:t>2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Institute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Graduate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Education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Faculty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Polymer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Materials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Hitit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>, Çorum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Turkey</w:t>
      </w:r>
      <w:proofErr w:type="spellEnd"/>
    </w:p>
    <w:p w14:paraId="2AC125AE" w14:textId="39D879E6" w:rsidR="00890B2E" w:rsidRPr="00F07AEF" w:rsidRDefault="00890B2E" w:rsidP="0059146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tbl>
      <w:tblPr>
        <w:tblStyle w:val="TabloKlavuzu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8"/>
      </w:tblGrid>
      <w:tr w:rsidR="001558FC" w:rsidRPr="00F56331" w14:paraId="4166A5D6" w14:textId="77777777" w:rsidTr="009932E8">
        <w:trPr>
          <w:trHeight w:val="2895"/>
        </w:trPr>
        <w:tc>
          <w:tcPr>
            <w:tcW w:w="9802" w:type="dxa"/>
            <w:shd w:val="clear" w:color="auto" w:fill="FFFFFF" w:themeFill="background1"/>
          </w:tcPr>
          <w:p w14:paraId="1CFD4C30" w14:textId="65D65F74" w:rsidR="001558FC" w:rsidRPr="001558FC" w:rsidRDefault="001558F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0FD2CF75" w14:textId="2778BE33" w:rsidR="00457194" w:rsidRPr="00DE3E96" w:rsidRDefault="00972025" w:rsidP="0045719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818">
              <w:rPr>
                <w:rFonts w:ascii="Times New Roman" w:hAnsi="Times New Roman" w:cs="Times New Roman"/>
                <w:sz w:val="20"/>
                <w:szCs w:val="20"/>
              </w:rPr>
              <w:t xml:space="preserve">In this study, </w:t>
            </w:r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the cross-linked </w:t>
            </w:r>
            <w:proofErr w:type="spellStart"/>
            <w:r w:rsidR="00457194">
              <w:rPr>
                <w:rFonts w:ascii="Times New Roman" w:hAnsi="Times New Roman" w:cs="Times New Roman"/>
                <w:sz w:val="20"/>
                <w:szCs w:val="20"/>
              </w:rPr>
              <w:t>gellan</w:t>
            </w:r>
            <w:proofErr w:type="spellEnd"/>
            <w:r w:rsidR="00457194">
              <w:rPr>
                <w:rFonts w:ascii="Times New Roman" w:hAnsi="Times New Roman" w:cs="Times New Roman"/>
                <w:sz w:val="20"/>
                <w:szCs w:val="20"/>
              </w:rPr>
              <w:t xml:space="preserve"> gum</w:t>
            </w:r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 (GG)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 xml:space="preserve"> beads</w:t>
            </w:r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re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kept</w:t>
            </w:r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chi</w:t>
            </w:r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tosan (CS) solution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 the formation of the polyelectrolyte </w:t>
            </w:r>
            <w:proofErr w:type="gramStart"/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>complex,</w:t>
            </w:r>
            <w:proofErr w:type="gramEnd"/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 xml:space="preserve">later the </w:t>
            </w:r>
            <w:r w:rsidR="009D7A8A">
              <w:rPr>
                <w:rFonts w:ascii="Times New Roman" w:hAnsi="Times New Roman" w:cs="Times New Roman"/>
                <w:sz w:val="20"/>
                <w:szCs w:val="20"/>
              </w:rPr>
              <w:t>bead</w:t>
            </w:r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>re purified and removed from the solution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 xml:space="preserve"> before </w:t>
            </w:r>
            <w:r w:rsidR="002F4280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second crosslinking [1].</w:t>
            </w:r>
            <w:r w:rsidR="00457194">
              <w:t xml:space="preserve"> </w:t>
            </w:r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The potential of these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complex</w:t>
            </w:r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A8A">
              <w:rPr>
                <w:rFonts w:ascii="Times New Roman" w:hAnsi="Times New Roman" w:cs="Times New Roman"/>
                <w:sz w:val="20"/>
                <w:szCs w:val="20"/>
              </w:rPr>
              <w:t>bead</w:t>
            </w:r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to remove</w:t>
            </w:r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>Zn(</w:t>
            </w:r>
            <w:proofErr w:type="gramEnd"/>
            <w:r w:rsidR="00457194" w:rsidRPr="002D591C">
              <w:rPr>
                <w:rFonts w:ascii="Times New Roman" w:hAnsi="Times New Roman" w:cs="Times New Roman"/>
                <w:sz w:val="20"/>
                <w:szCs w:val="20"/>
              </w:rPr>
              <w:t>II) ions from wastewater was investigated.</w:t>
            </w:r>
            <w:r w:rsidR="00457194">
              <w:t xml:space="preserve">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The analysis of FT-IR</w:t>
            </w:r>
            <w:r w:rsidR="00457194" w:rsidRPr="007853C0">
              <w:rPr>
                <w:rFonts w:ascii="Times New Roman" w:hAnsi="Times New Roman" w:cs="Times New Roman"/>
                <w:sz w:val="20"/>
                <w:szCs w:val="20"/>
              </w:rPr>
              <w:t xml:space="preserve"> and SEM/EDX was performed to characterize the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r w:rsidR="00457194" w:rsidRPr="007853C0">
              <w:rPr>
                <w:rFonts w:ascii="Times New Roman" w:hAnsi="Times New Roman" w:cs="Times New Roman"/>
                <w:sz w:val="20"/>
                <w:szCs w:val="20"/>
              </w:rPr>
              <w:t xml:space="preserve"> polyelectrolyte complex.</w:t>
            </w:r>
            <w:r w:rsidR="00457194" w:rsidRPr="00DE3E96">
              <w:rPr>
                <w:rFonts w:ascii="Times New Roman" w:hAnsi="Times New Roman" w:cs="Times New Roman"/>
                <w:sz w:val="20"/>
                <w:szCs w:val="20"/>
              </w:rPr>
              <w:t xml:space="preserve"> In the adsorption studies performed with the polyelectrolyte complex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194">
              <w:t xml:space="preserve"> </w:t>
            </w:r>
            <w:r w:rsidR="00457194" w:rsidRPr="00DE3E96">
              <w:rPr>
                <w:rFonts w:ascii="Times New Roman" w:hAnsi="Times New Roman" w:cs="Times New Roman"/>
                <w:sz w:val="20"/>
                <w:szCs w:val="20"/>
              </w:rPr>
              <w:t xml:space="preserve">the most appropriate pH value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="00457194" w:rsidRPr="00DE3E96">
              <w:rPr>
                <w:rFonts w:ascii="Times New Roman" w:hAnsi="Times New Roman" w:cs="Times New Roman"/>
                <w:sz w:val="20"/>
                <w:szCs w:val="20"/>
              </w:rPr>
              <w:t>s 6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7194">
              <w:t xml:space="preserve"> </w:t>
            </w:r>
            <w:r w:rsidR="00457194" w:rsidRPr="00DE3E96">
              <w:rPr>
                <w:rFonts w:ascii="Times New Roman" w:hAnsi="Times New Roman" w:cs="Times New Roman"/>
                <w:sz w:val="20"/>
                <w:szCs w:val="20"/>
              </w:rPr>
              <w:t>When the experimental conditions were applied at</w:t>
            </w:r>
            <w:r w:rsidR="002F4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194" w:rsidRPr="00DE3E96">
              <w:rPr>
                <w:rFonts w:ascii="Times New Roman" w:hAnsi="Times New Roman" w:cs="Times New Roman"/>
                <w:sz w:val="20"/>
                <w:szCs w:val="20"/>
              </w:rPr>
              <w:t>temperature: 25°C, pH: 6, the initial concentration of the solution: 200 ppm, and the adsorption time: 10 hours, the adsorption capacity was found to be approximately 42.05 mg/g.</w:t>
            </w:r>
            <w:r w:rsidR="00457194">
              <w:t xml:space="preserve"> </w:t>
            </w:r>
            <w:r w:rsidR="00457194" w:rsidRPr="00DE3E96">
              <w:rPr>
                <w:rFonts w:ascii="Times New Roman" w:hAnsi="Times New Roman" w:cs="Times New Roman"/>
                <w:sz w:val="20"/>
                <w:szCs w:val="20"/>
              </w:rPr>
              <w:t xml:space="preserve">Kinetic studies </w:t>
            </w:r>
            <w:r w:rsidR="00430EF4">
              <w:rPr>
                <w:rFonts w:ascii="Times New Roman" w:hAnsi="Times New Roman" w:cs="Times New Roman"/>
                <w:sz w:val="20"/>
                <w:szCs w:val="20"/>
              </w:rPr>
              <w:t>demonstrated</w:t>
            </w:r>
            <w:r w:rsidR="00457194" w:rsidRPr="00DE3E96">
              <w:rPr>
                <w:rFonts w:ascii="Times New Roman" w:hAnsi="Times New Roman" w:cs="Times New Roman"/>
                <w:sz w:val="20"/>
                <w:szCs w:val="20"/>
              </w:rPr>
              <w:t xml:space="preserve"> that the experimental results </w:t>
            </w:r>
            <w:r w:rsidR="00430EF4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r w:rsidR="00457194" w:rsidRPr="00DE3E96">
              <w:rPr>
                <w:rFonts w:ascii="Times New Roman" w:hAnsi="Times New Roman" w:cs="Times New Roman"/>
                <w:sz w:val="20"/>
                <w:szCs w:val="20"/>
              </w:rPr>
              <w:t>re consistent with the pseudo-second-order kinetic model. The Langmuir isotherm model was also found to be compatible with the equilibrium adsorption results.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194" w:rsidRPr="00DE3E96">
              <w:rPr>
                <w:rFonts w:ascii="Times New Roman" w:hAnsi="Times New Roman" w:cs="Times New Roman"/>
                <w:sz w:val="20"/>
                <w:szCs w:val="20"/>
              </w:rPr>
              <w:t>It has also been determined that the complex adsorb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  <w:r w:rsidR="00457194" w:rsidRPr="00DE3E96">
              <w:rPr>
                <w:rFonts w:ascii="Times New Roman" w:hAnsi="Times New Roman" w:cs="Times New Roman"/>
                <w:sz w:val="20"/>
                <w:szCs w:val="20"/>
              </w:rPr>
              <w:t xml:space="preserve"> can be used at least five times without a s</w:t>
            </w:r>
            <w:r w:rsidR="00430EF4">
              <w:rPr>
                <w:rFonts w:ascii="Times New Roman" w:hAnsi="Times New Roman" w:cs="Times New Roman"/>
                <w:sz w:val="20"/>
                <w:szCs w:val="20"/>
              </w:rPr>
              <w:t>erious</w:t>
            </w:r>
            <w:r w:rsidR="00457194" w:rsidRPr="00DE3E96">
              <w:rPr>
                <w:rFonts w:ascii="Times New Roman" w:hAnsi="Times New Roman" w:cs="Times New Roman"/>
                <w:sz w:val="20"/>
                <w:szCs w:val="20"/>
              </w:rPr>
              <w:t xml:space="preserve"> reduction in the adsorption capacity.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 xml:space="preserve"> As a result</w:t>
            </w:r>
            <w:r w:rsidR="00457194" w:rsidRPr="00365CC2">
              <w:rPr>
                <w:rFonts w:ascii="Times New Roman" w:hAnsi="Times New Roman" w:cs="Times New Roman"/>
                <w:sz w:val="20"/>
                <w:szCs w:val="20"/>
              </w:rPr>
              <w:t xml:space="preserve">, the prepared polyelectrolyte complex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r w:rsidR="00457194" w:rsidRPr="00365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be a</w:t>
            </w:r>
            <w:r w:rsidR="00457194" w:rsidRPr="00A36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proper</w:t>
            </w:r>
            <w:r w:rsidR="00457194" w:rsidRPr="00A36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adsorbent</w:t>
            </w:r>
            <w:r w:rsidR="00457194" w:rsidRPr="00A36783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2F4280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457194" w:rsidRPr="00A36783">
              <w:rPr>
                <w:rFonts w:ascii="Times New Roman" w:hAnsi="Times New Roman" w:cs="Times New Roman"/>
                <w:sz w:val="20"/>
                <w:szCs w:val="20"/>
              </w:rPr>
              <w:t xml:space="preserve">adsorption of </w:t>
            </w:r>
            <w:proofErr w:type="gramStart"/>
            <w:r w:rsidR="00457194" w:rsidRPr="00A3678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n(</w:t>
            </w:r>
            <w:proofErr w:type="gramEnd"/>
            <w:r w:rsidR="00457194">
              <w:rPr>
                <w:rFonts w:ascii="Times New Roman" w:hAnsi="Times New Roman" w:cs="Times New Roman"/>
                <w:sz w:val="20"/>
                <w:szCs w:val="20"/>
              </w:rPr>
              <w:t>II) ions to treat wastewater</w:t>
            </w:r>
            <w:r w:rsidR="00457194" w:rsidRPr="00A36783">
              <w:rPr>
                <w:rFonts w:ascii="Times New Roman" w:hAnsi="Times New Roman" w:cs="Times New Roman"/>
                <w:sz w:val="20"/>
                <w:szCs w:val="20"/>
              </w:rPr>
              <w:t xml:space="preserve"> containing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457194" w:rsidRPr="00A36783">
              <w:rPr>
                <w:rFonts w:ascii="Times New Roman" w:hAnsi="Times New Roman" w:cs="Times New Roman"/>
                <w:sz w:val="20"/>
                <w:szCs w:val="20"/>
              </w:rPr>
              <w:t xml:space="preserve"> low </w:t>
            </w:r>
            <w:r w:rsidR="00457194">
              <w:rPr>
                <w:rFonts w:ascii="Times New Roman" w:hAnsi="Times New Roman" w:cs="Times New Roman"/>
                <w:sz w:val="20"/>
                <w:szCs w:val="20"/>
              </w:rPr>
              <w:t>metal concentration.</w:t>
            </w:r>
          </w:p>
          <w:p w14:paraId="109F1148" w14:textId="44F89757" w:rsidR="001558FC" w:rsidRPr="001C669B" w:rsidRDefault="001558FC" w:rsidP="00AF3424">
            <w:pPr>
              <w:pStyle w:val="TRANSAffiliation"/>
              <w:jc w:val="left"/>
              <w:rPr>
                <w:szCs w:val="24"/>
              </w:rPr>
            </w:pPr>
          </w:p>
        </w:tc>
      </w:tr>
      <w:tr w:rsidR="001558FC" w:rsidRPr="00F56331" w14:paraId="6A0FB242" w14:textId="77777777" w:rsidTr="009932E8">
        <w:trPr>
          <w:trHeight w:val="443"/>
        </w:trPr>
        <w:tc>
          <w:tcPr>
            <w:tcW w:w="9802" w:type="dxa"/>
            <w:shd w:val="clear" w:color="auto" w:fill="FFFFFF" w:themeFill="background1"/>
          </w:tcPr>
          <w:p w14:paraId="6824E26F" w14:textId="360D91C5" w:rsidR="001558FC" w:rsidRPr="001F323D" w:rsidRDefault="001558FC" w:rsidP="001F323D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Keywords: </w:t>
            </w:r>
            <w:r w:rsidR="00457194" w:rsidRPr="00457194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Chitosan, Gellan gum, Polyelectrolyte complex, Zn(II)</w:t>
            </w:r>
          </w:p>
        </w:tc>
      </w:tr>
    </w:tbl>
    <w:p w14:paraId="123D57F8" w14:textId="77777777" w:rsidR="0059146B" w:rsidRDefault="0059146B" w:rsidP="00D63A79">
      <w:pPr>
        <w:spacing w:after="0"/>
        <w:rPr>
          <w:rFonts w:ascii="Times New Roman" w:hAnsi="Times New Roman" w:cs="Times New Roman"/>
        </w:rPr>
      </w:pPr>
    </w:p>
    <w:p w14:paraId="62ADA711" w14:textId="5FB2C238" w:rsidR="003A283B" w:rsidRPr="003A283B" w:rsidRDefault="00B2099A" w:rsidP="004F6A3A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360"/>
        <w:ind w:left="426" w:right="-59" w:hanging="426"/>
        <w:jc w:val="both"/>
        <w:rPr>
          <w:rFonts w:ascii="Times New Roman" w:eastAsia="Times New Roman" w:hAnsi="Times New Roman"/>
          <w:shd w:val="clear" w:color="auto" w:fill="FFFFFF"/>
          <w:lang w:val="en-US" w:eastAsia="tr-TR"/>
        </w:rPr>
      </w:pPr>
      <w:proofErr w:type="spellStart"/>
      <w:r w:rsidRPr="003A283B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</w:p>
    <w:p w14:paraId="00D6F358" w14:textId="0001B472" w:rsidR="003829A0" w:rsidRPr="00D94B00" w:rsidRDefault="008F3262" w:rsidP="00D94B00">
      <w:p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8F3262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Zinc is widely used in many industrial applications such as dry cell, electroplating industry, pesticides, foundry, metallurgy, pigments</w:t>
      </w:r>
      <w:r w:rsidR="002F4280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,</w:t>
      </w:r>
      <w:r w:rsidRPr="008F3262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and explosives manufacturing. Zinc is often </w:t>
      </w:r>
      <w:r w:rsidR="00430EF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present in high levels in the </w:t>
      </w:r>
      <w:r w:rsidRPr="008F3262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wastewater from many sources, including </w:t>
      </w:r>
      <w:r w:rsidR="00430EF4" w:rsidRPr="008F3262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galvanizing plants, </w:t>
      </w:r>
      <w:r w:rsidRPr="008F3262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mine drainage, pharmaceutical production, and pigment production </w:t>
      </w:r>
      <w:r w:rsid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[1]</w:t>
      </w:r>
      <w:r w:rsidRPr="008F3262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. Known as an inorganic pollutant, zinc is not biodegradable and can </w:t>
      </w:r>
      <w:proofErr w:type="spellStart"/>
      <w:r w:rsidRPr="008F3262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bioaccumulate</w:t>
      </w:r>
      <w:proofErr w:type="spellEnd"/>
      <w:r w:rsidRPr="008F3262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through the food chain. Zinc is considered an essential trace element for </w:t>
      </w:r>
      <w:r w:rsidR="00C56D6C" w:rsidRPr="008F3262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life</w:t>
      </w:r>
      <w:r w:rsid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,</w:t>
      </w:r>
      <w:r w:rsidR="00C56D6C" w:rsidRPr="008F3262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but</w:t>
      </w:r>
      <w:r w:rsid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it</w:t>
      </w:r>
      <w:r w:rsidRPr="008F3262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is harmful to health in high concentrations.</w:t>
      </w:r>
      <w:r w:rsidR="00C56D6C" w:rsidRPr="00C56D6C">
        <w:t xml:space="preserve"> </w:t>
      </w:r>
      <w:r w:rsidR="00C56D6C" w:rsidRP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The W</w:t>
      </w:r>
      <w:r w:rsidR="00280346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HO </w:t>
      </w:r>
      <w:r w:rsidR="00C56D6C" w:rsidRP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recommends </w:t>
      </w:r>
      <w:r w:rsidR="00280346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that the</w:t>
      </w:r>
      <w:r w:rsidR="00C56D6C" w:rsidRP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maximum acceptable concentration of zinc in drinking water </w:t>
      </w:r>
      <w:r w:rsidR="00280346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be </w:t>
      </w:r>
      <w:r w:rsidR="00C56D6C" w:rsidRP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5 mg/L</w:t>
      </w:r>
      <w:r w:rsid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[2]</w:t>
      </w:r>
      <w:r w:rsidR="00C56D6C" w:rsidRP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.</w:t>
      </w:r>
      <w:r w:rsid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The c</w:t>
      </w:r>
      <w:r w:rsidR="00C56D6C" w:rsidRP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onventional technologies use to remove </w:t>
      </w:r>
      <w:proofErr w:type="gramStart"/>
      <w:r w:rsidR="00C56D6C" w:rsidRP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Zn(</w:t>
      </w:r>
      <w:proofErr w:type="gramEnd"/>
      <w:r w:rsidR="00C56D6C" w:rsidRP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II) from wastewater include </w:t>
      </w:r>
      <w:r w:rsidR="00280346" w:rsidRP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ion exchange</w:t>
      </w:r>
      <w:r w:rsidR="00280346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,</w:t>
      </w:r>
      <w:r w:rsidR="00280346" w:rsidRP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</w:t>
      </w:r>
      <w:r w:rsidR="00C56D6C" w:rsidRP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chemical precipitation, electrolysis, </w:t>
      </w:r>
      <w:r w:rsidR="00280346" w:rsidRP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membrane separation</w:t>
      </w:r>
      <w:r w:rsidR="002F4280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,</w:t>
      </w:r>
      <w:r w:rsidR="00280346" w:rsidRP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</w:t>
      </w:r>
      <w:r w:rsidR="00C56D6C" w:rsidRPr="00C56D6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and adsorption.</w:t>
      </w:r>
      <w:r w:rsidR="00144DF3" w:rsidRPr="00144DF3">
        <w:t xml:space="preserve"> </w:t>
      </w:r>
      <w:r w:rsidR="00280346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The</w:t>
      </w:r>
      <w:r w:rsidR="00144DF3" w:rsidRPr="00144DF3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adsorption is </w:t>
      </w:r>
      <w:r w:rsidR="00961F2B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the </w:t>
      </w:r>
      <w:r w:rsidR="00144DF3" w:rsidRPr="00144DF3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preferred </w:t>
      </w:r>
      <w:r w:rsidR="00961F2B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method </w:t>
      </w:r>
      <w:r w:rsidR="002F4280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under</w:t>
      </w:r>
      <w:r w:rsidR="00961F2B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being</w:t>
      </w:r>
      <w:r w:rsidR="00144DF3" w:rsidRPr="00144DF3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</w:t>
      </w:r>
      <w:r w:rsidR="002F4280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a </w:t>
      </w:r>
      <w:r w:rsidR="00144DF3" w:rsidRPr="00144DF3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cheap, </w:t>
      </w:r>
      <w:r w:rsidR="00D94B00" w:rsidRPr="00144DF3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effective,</w:t>
      </w:r>
      <w:r w:rsidR="00144DF3" w:rsidRPr="00144DF3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and easy</w:t>
      </w:r>
      <w:r w:rsidR="002F4280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-</w:t>
      </w:r>
      <w:r w:rsidR="00144DF3" w:rsidRPr="00144DF3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to</w:t>
      </w:r>
      <w:r w:rsidR="002F4280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-</w:t>
      </w:r>
      <w:r w:rsidR="00144DF3" w:rsidRPr="00144DF3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apply</w:t>
      </w:r>
      <w:r w:rsidR="00011357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process [1, 2].</w:t>
      </w:r>
    </w:p>
    <w:p w14:paraId="7277482E" w14:textId="49E4783F" w:rsidR="00AC167A" w:rsidRDefault="003D3818" w:rsidP="003D3818">
      <w:pPr>
        <w:spacing w:before="120" w:after="0"/>
        <w:jc w:val="both"/>
        <w:rPr>
          <w:rFonts w:ascii="Times New Roman" w:hAnsi="Times New Roman" w:cs="Times New Roman"/>
          <w:noProof/>
        </w:rPr>
      </w:pPr>
      <w:r w:rsidRPr="003D3818">
        <w:rPr>
          <w:rFonts w:ascii="Times New Roman" w:hAnsi="Times New Roman" w:cs="Times New Roman"/>
          <w:noProof/>
        </w:rPr>
        <w:t xml:space="preserve">In the present study, we aimed to </w:t>
      </w:r>
      <w:r w:rsidR="00D94B00">
        <w:rPr>
          <w:rFonts w:ascii="Times New Roman" w:hAnsi="Times New Roman" w:cs="Times New Roman"/>
          <w:noProof/>
        </w:rPr>
        <w:t>prepare a polyelectrolyte complex</w:t>
      </w:r>
      <w:r w:rsidR="00CA5052">
        <w:rPr>
          <w:rFonts w:ascii="Times New Roman" w:hAnsi="Times New Roman" w:cs="Times New Roman"/>
          <w:noProof/>
        </w:rPr>
        <w:t xml:space="preserve"> consist</w:t>
      </w:r>
      <w:r w:rsidR="002F4280">
        <w:rPr>
          <w:rFonts w:ascii="Times New Roman" w:hAnsi="Times New Roman" w:cs="Times New Roman"/>
          <w:noProof/>
        </w:rPr>
        <w:t>ing</w:t>
      </w:r>
      <w:r w:rsidR="00CA5052">
        <w:rPr>
          <w:rFonts w:ascii="Times New Roman" w:hAnsi="Times New Roman" w:cs="Times New Roman"/>
          <w:noProof/>
        </w:rPr>
        <w:t xml:space="preserve"> of GG and CS</w:t>
      </w:r>
      <w:r w:rsidR="00D94B00">
        <w:rPr>
          <w:rFonts w:ascii="Times New Roman" w:hAnsi="Times New Roman" w:cs="Times New Roman"/>
          <w:noProof/>
        </w:rPr>
        <w:t xml:space="preserve"> for Zn(II) adsorption</w:t>
      </w:r>
      <w:r w:rsidR="00CD22B9">
        <w:rPr>
          <w:rFonts w:ascii="Times New Roman" w:hAnsi="Times New Roman" w:cs="Times New Roman"/>
          <w:noProof/>
        </w:rPr>
        <w:t>. The complex</w:t>
      </w:r>
      <w:r w:rsidR="00612226">
        <w:rPr>
          <w:rFonts w:ascii="Times New Roman" w:hAnsi="Times New Roman" w:cs="Times New Roman"/>
          <w:noProof/>
        </w:rPr>
        <w:t xml:space="preserve"> was characterized by FTIR and SEM/EDX analysis before and after adsorption process.</w:t>
      </w:r>
      <w:r w:rsidRPr="003D3818">
        <w:rPr>
          <w:rFonts w:ascii="Times New Roman" w:hAnsi="Times New Roman" w:cs="Times New Roman"/>
          <w:noProof/>
        </w:rPr>
        <w:t xml:space="preserve"> </w:t>
      </w:r>
      <w:r w:rsidR="00612226">
        <w:rPr>
          <w:rFonts w:ascii="Times New Roman" w:hAnsi="Times New Roman" w:cs="Times New Roman"/>
          <w:noProof/>
        </w:rPr>
        <w:t>pH, adsorption time, temperature, and initial Zn(II) concentration were examined for the adsorption process</w:t>
      </w:r>
      <w:r w:rsidR="00CE4D89">
        <w:rPr>
          <w:rFonts w:ascii="Times New Roman" w:hAnsi="Times New Roman" w:cs="Times New Roman"/>
          <w:noProof/>
        </w:rPr>
        <w:t>. In addition, the desorption process was performed with HCl.</w:t>
      </w:r>
      <w:r w:rsidRPr="003D3818">
        <w:rPr>
          <w:rFonts w:ascii="Times New Roman" w:hAnsi="Times New Roman" w:cs="Times New Roman"/>
          <w:noProof/>
        </w:rPr>
        <w:t xml:space="preserve">  </w:t>
      </w:r>
    </w:p>
    <w:p w14:paraId="447BB984" w14:textId="77777777" w:rsidR="003D3818" w:rsidRPr="003D3818" w:rsidRDefault="003D3818" w:rsidP="003D3818">
      <w:pPr>
        <w:spacing w:before="120" w:after="0"/>
        <w:jc w:val="both"/>
        <w:rPr>
          <w:rFonts w:ascii="Times New Roman" w:hAnsi="Times New Roman" w:cs="Times New Roman"/>
          <w:noProof/>
        </w:rPr>
      </w:pPr>
    </w:p>
    <w:p w14:paraId="6518FB14" w14:textId="4D0B996B" w:rsidR="00183830" w:rsidRPr="000409ED" w:rsidRDefault="00CF58C0" w:rsidP="000409ED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0409ED">
        <w:rPr>
          <w:rFonts w:ascii="Times New Roman" w:hAnsi="Times New Roman" w:cs="Times New Roman"/>
          <w:b/>
          <w:sz w:val="24"/>
          <w:szCs w:val="24"/>
        </w:rPr>
        <w:t>Mater</w:t>
      </w:r>
      <w:r w:rsidR="00C40CDB" w:rsidRPr="000409ED">
        <w:rPr>
          <w:rFonts w:ascii="Times New Roman" w:hAnsi="Times New Roman" w:cs="Times New Roman"/>
          <w:b/>
          <w:sz w:val="24"/>
          <w:szCs w:val="24"/>
        </w:rPr>
        <w:t>i</w:t>
      </w:r>
      <w:r w:rsidRPr="000409ED">
        <w:rPr>
          <w:rFonts w:ascii="Times New Roman" w:hAnsi="Times New Roman" w:cs="Times New Roman"/>
          <w:b/>
          <w:sz w:val="24"/>
          <w:szCs w:val="24"/>
        </w:rPr>
        <w:t>als</w:t>
      </w:r>
      <w:proofErr w:type="spellEnd"/>
      <w:r w:rsidRPr="000409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9E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409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9ED">
        <w:rPr>
          <w:rFonts w:ascii="Times New Roman" w:hAnsi="Times New Roman" w:cs="Times New Roman"/>
          <w:b/>
          <w:sz w:val="24"/>
          <w:szCs w:val="24"/>
        </w:rPr>
        <w:t>Method</w:t>
      </w:r>
      <w:r w:rsidR="00EF68D7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</w:p>
    <w:p w14:paraId="0A651D8A" w14:textId="31889ED2" w:rsidR="007E75C3" w:rsidRPr="003E70C9" w:rsidRDefault="007E75C3" w:rsidP="003E70C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3E70C9">
        <w:rPr>
          <w:rFonts w:ascii="Times New Roman" w:hAnsi="Times New Roman" w:cs="Times New Roman"/>
          <w:b/>
          <w:lang w:val="en-GB"/>
        </w:rPr>
        <w:t xml:space="preserve">2.1. </w:t>
      </w:r>
      <w:r w:rsidR="00CE4D89">
        <w:rPr>
          <w:rFonts w:ascii="Times New Roman" w:hAnsi="Times New Roman" w:cs="Times New Roman"/>
          <w:b/>
          <w:lang w:val="en-GB"/>
        </w:rPr>
        <w:t>Materials</w:t>
      </w:r>
    </w:p>
    <w:p w14:paraId="54455D7E" w14:textId="5CE5F0D0" w:rsidR="003D3818" w:rsidRDefault="00E26047" w:rsidP="003E70C9">
      <w:pPr>
        <w:autoSpaceDE w:val="0"/>
        <w:autoSpaceDN w:val="0"/>
        <w:adjustRightInd w:val="0"/>
        <w:spacing w:after="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  <w:proofErr w:type="spellStart"/>
      <w:r>
        <w:rPr>
          <w:rFonts w:ascii="Times New Roman" w:eastAsiaTheme="majorEastAsia" w:hAnsi="Times New Roman" w:cs="Times New Roman"/>
          <w:bCs/>
          <w:kern w:val="32"/>
          <w:lang w:val="en-US"/>
        </w:rPr>
        <w:t>Gellan</w:t>
      </w:r>
      <w:proofErr w:type="spellEnd"/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Pr="00E26047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gum (GG), </w:t>
      </w:r>
      <w:r w:rsidRPr="00E26047">
        <w:rPr>
          <w:rFonts w:ascii="Times New Roman" w:hAnsi="Times New Roman" w:cs="Times New Roman"/>
        </w:rPr>
        <w:t>CaCl</w:t>
      </w:r>
      <w:r w:rsidRPr="00E26047">
        <w:rPr>
          <w:rFonts w:ascii="Times New Roman" w:hAnsi="Times New Roman" w:cs="Times New Roman"/>
          <w:vertAlign w:val="subscript"/>
        </w:rPr>
        <w:t>2</w:t>
      </w:r>
      <w:r w:rsidRPr="00E26047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chitosan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E26047">
        <w:rPr>
          <w:rFonts w:ascii="Times New Roman" w:hAnsi="Times New Roman" w:cs="Times New Roman"/>
        </w:rPr>
        <w:t>CS</w:t>
      </w:r>
      <w:r>
        <w:rPr>
          <w:rFonts w:ascii="Times New Roman" w:hAnsi="Times New Roman" w:cs="Times New Roman"/>
        </w:rPr>
        <w:t>)</w:t>
      </w:r>
      <w:r w:rsidRPr="00E26047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glutaraldehyde</w:t>
      </w:r>
      <w:proofErr w:type="spellEnd"/>
      <w:r w:rsidR="00CA5052">
        <w:rPr>
          <w:rFonts w:ascii="Times New Roman" w:hAnsi="Times New Roman" w:cs="Times New Roman"/>
        </w:rPr>
        <w:t xml:space="preserve"> (</w:t>
      </w:r>
      <w:r w:rsidRPr="00E26047">
        <w:rPr>
          <w:rFonts w:ascii="Times New Roman" w:hAnsi="Times New Roman" w:cs="Times New Roman"/>
        </w:rPr>
        <w:t>GA</w:t>
      </w:r>
      <w:r w:rsidR="00CA5052">
        <w:rPr>
          <w:rFonts w:ascii="Times New Roman" w:hAnsi="Times New Roman" w:cs="Times New Roman"/>
        </w:rPr>
        <w:t>)</w:t>
      </w:r>
      <w:r w:rsidRPr="00E26047">
        <w:rPr>
          <w:rFonts w:ascii="Times New Roman" w:hAnsi="Times New Roman" w:cs="Times New Roman"/>
        </w:rPr>
        <w:t>, CH</w:t>
      </w:r>
      <w:r w:rsidRPr="00E26047">
        <w:rPr>
          <w:rFonts w:ascii="Times New Roman" w:hAnsi="Times New Roman" w:cs="Times New Roman"/>
          <w:vertAlign w:val="subscript"/>
        </w:rPr>
        <w:t>3</w:t>
      </w:r>
      <w:r w:rsidRPr="00E26047">
        <w:rPr>
          <w:rFonts w:ascii="Times New Roman" w:hAnsi="Times New Roman" w:cs="Times New Roman"/>
        </w:rPr>
        <w:t xml:space="preserve">COOH, </w:t>
      </w:r>
      <w:proofErr w:type="spellStart"/>
      <w:r w:rsidR="00CA5052">
        <w:rPr>
          <w:rFonts w:ascii="Times New Roman" w:hAnsi="Times New Roman" w:cs="Times New Roman"/>
        </w:rPr>
        <w:t>zinc</w:t>
      </w:r>
      <w:proofErr w:type="spellEnd"/>
      <w:r w:rsidRPr="00E26047">
        <w:rPr>
          <w:rFonts w:ascii="Times New Roman" w:hAnsi="Times New Roman" w:cs="Times New Roman"/>
        </w:rPr>
        <w:t xml:space="preserve"> </w:t>
      </w:r>
      <w:proofErr w:type="spellStart"/>
      <w:r w:rsidRPr="00E26047">
        <w:rPr>
          <w:rFonts w:ascii="Times New Roman" w:hAnsi="Times New Roman" w:cs="Times New Roman"/>
        </w:rPr>
        <w:t>a</w:t>
      </w:r>
      <w:r w:rsidR="00CA5052">
        <w:rPr>
          <w:rFonts w:ascii="Times New Roman" w:hAnsi="Times New Roman" w:cs="Times New Roman"/>
        </w:rPr>
        <w:t>c</w:t>
      </w:r>
      <w:r w:rsidRPr="00E26047">
        <w:rPr>
          <w:rFonts w:ascii="Times New Roman" w:hAnsi="Times New Roman" w:cs="Times New Roman"/>
        </w:rPr>
        <w:t>etat</w:t>
      </w:r>
      <w:r w:rsidR="00CA5052">
        <w:rPr>
          <w:rFonts w:ascii="Times New Roman" w:hAnsi="Times New Roman" w:cs="Times New Roman"/>
        </w:rPr>
        <w:t>e</w:t>
      </w:r>
      <w:proofErr w:type="spellEnd"/>
      <w:r w:rsidRPr="00E26047">
        <w:rPr>
          <w:rFonts w:ascii="Times New Roman" w:hAnsi="Times New Roman" w:cs="Times New Roman"/>
        </w:rPr>
        <w:t xml:space="preserve"> </w:t>
      </w:r>
      <w:proofErr w:type="spellStart"/>
      <w:r w:rsidRPr="00E26047">
        <w:rPr>
          <w:rFonts w:ascii="Times New Roman" w:hAnsi="Times New Roman" w:cs="Times New Roman"/>
        </w:rPr>
        <w:t>dih</w:t>
      </w:r>
      <w:r w:rsidR="00CA5052">
        <w:rPr>
          <w:rFonts w:ascii="Times New Roman" w:hAnsi="Times New Roman" w:cs="Times New Roman"/>
        </w:rPr>
        <w:t>y</w:t>
      </w:r>
      <w:r w:rsidRPr="00E26047">
        <w:rPr>
          <w:rFonts w:ascii="Times New Roman" w:hAnsi="Times New Roman" w:cs="Times New Roman"/>
        </w:rPr>
        <w:t>drat</w:t>
      </w:r>
      <w:r w:rsidR="00CA5052">
        <w:rPr>
          <w:rFonts w:ascii="Times New Roman" w:hAnsi="Times New Roman" w:cs="Times New Roman"/>
        </w:rPr>
        <w:t>e</w:t>
      </w:r>
      <w:proofErr w:type="spellEnd"/>
      <w:r w:rsidRPr="00E26047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E26047">
        <w:rPr>
          <w:rFonts w:ascii="Times New Roman" w:hAnsi="Times New Roman" w:cs="Times New Roman"/>
        </w:rPr>
        <w:t>Zn</w:t>
      </w:r>
      <w:proofErr w:type="spellEnd"/>
      <w:r w:rsidRPr="00E26047">
        <w:rPr>
          <w:rFonts w:ascii="Times New Roman" w:hAnsi="Times New Roman" w:cs="Times New Roman"/>
        </w:rPr>
        <w:t>(</w:t>
      </w:r>
      <w:proofErr w:type="gramEnd"/>
      <w:r w:rsidRPr="00E26047">
        <w:rPr>
          <w:rFonts w:ascii="Times New Roman" w:hAnsi="Times New Roman" w:cs="Times New Roman"/>
        </w:rPr>
        <w:t>CH</w:t>
      </w:r>
      <w:r w:rsidRPr="00E26047">
        <w:rPr>
          <w:rFonts w:ascii="Times New Roman" w:hAnsi="Times New Roman" w:cs="Times New Roman"/>
          <w:vertAlign w:val="subscript"/>
        </w:rPr>
        <w:t>3</w:t>
      </w:r>
      <w:r w:rsidRPr="00E26047">
        <w:rPr>
          <w:rFonts w:ascii="Times New Roman" w:hAnsi="Times New Roman" w:cs="Times New Roman"/>
        </w:rPr>
        <w:t>COO)</w:t>
      </w:r>
      <w:r w:rsidRPr="00E26047">
        <w:rPr>
          <w:rFonts w:ascii="Times New Roman" w:hAnsi="Times New Roman" w:cs="Times New Roman"/>
          <w:vertAlign w:val="subscript"/>
        </w:rPr>
        <w:t>2</w:t>
      </w:r>
      <w:r w:rsidRPr="00E26047">
        <w:rPr>
          <w:rFonts w:ascii="Times New Roman" w:hAnsi="Times New Roman" w:cs="Times New Roman"/>
        </w:rPr>
        <w:t>.2H</w:t>
      </w:r>
      <w:r w:rsidRPr="00E26047">
        <w:rPr>
          <w:rFonts w:ascii="Times New Roman" w:hAnsi="Times New Roman" w:cs="Times New Roman"/>
          <w:vertAlign w:val="subscript"/>
        </w:rPr>
        <w:t>2</w:t>
      </w:r>
      <w:r w:rsidRPr="00E26047">
        <w:rPr>
          <w:rFonts w:ascii="Times New Roman" w:hAnsi="Times New Roman" w:cs="Times New Roman"/>
        </w:rPr>
        <w:t>O),</w:t>
      </w:r>
      <w:r w:rsidR="00CA5052">
        <w:rPr>
          <w:rFonts w:ascii="Times New Roman" w:hAnsi="Times New Roman" w:cs="Times New Roman"/>
        </w:rPr>
        <w:t xml:space="preserve"> </w:t>
      </w:r>
      <w:proofErr w:type="spellStart"/>
      <w:r w:rsidR="00CE4D89" w:rsidRPr="00E26047">
        <w:rPr>
          <w:rFonts w:ascii="Times New Roman" w:eastAsiaTheme="majorEastAsia" w:hAnsi="Times New Roman" w:cs="Times New Roman"/>
          <w:bCs/>
          <w:kern w:val="32"/>
          <w:lang w:val="en-US"/>
        </w:rPr>
        <w:t>NaOH</w:t>
      </w:r>
      <w:proofErr w:type="spellEnd"/>
      <w:r w:rsidR="00CE4D89" w:rsidRPr="00E26047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and </w:t>
      </w:r>
      <w:proofErr w:type="spellStart"/>
      <w:r w:rsidR="00CE4D89" w:rsidRPr="00E26047">
        <w:rPr>
          <w:rFonts w:ascii="Times New Roman" w:eastAsiaTheme="majorEastAsia" w:hAnsi="Times New Roman" w:cs="Times New Roman"/>
          <w:bCs/>
          <w:kern w:val="32"/>
          <w:lang w:val="en-US"/>
        </w:rPr>
        <w:t>HCl</w:t>
      </w:r>
      <w:proofErr w:type="spellEnd"/>
      <w:r w:rsidR="00CE4D89" w:rsidRPr="00CE4D8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used in the study 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>we</w:t>
      </w:r>
      <w:r w:rsidR="00CE4D89" w:rsidRPr="00CE4D89">
        <w:rPr>
          <w:rFonts w:ascii="Times New Roman" w:eastAsiaTheme="majorEastAsia" w:hAnsi="Times New Roman" w:cs="Times New Roman"/>
          <w:bCs/>
          <w:kern w:val="32"/>
          <w:lang w:val="en-US"/>
        </w:rPr>
        <w:t>re Sigma-Aldrich products</w:t>
      </w:r>
      <w:r w:rsidR="00CA5052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and used without </w:t>
      </w:r>
      <w:r w:rsidR="003D3818" w:rsidRPr="003D3818">
        <w:rPr>
          <w:rFonts w:ascii="Times New Roman" w:eastAsiaTheme="majorEastAsia" w:hAnsi="Times New Roman" w:cs="Times New Roman"/>
          <w:bCs/>
          <w:kern w:val="32"/>
          <w:lang w:val="en-US"/>
        </w:rPr>
        <w:t>purification.</w:t>
      </w:r>
    </w:p>
    <w:p w14:paraId="32DDB733" w14:textId="7EC9F4CB" w:rsidR="00CA5052" w:rsidRDefault="00CA5052" w:rsidP="003E70C9">
      <w:pPr>
        <w:autoSpaceDE w:val="0"/>
        <w:autoSpaceDN w:val="0"/>
        <w:adjustRightInd w:val="0"/>
        <w:spacing w:after="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</w:p>
    <w:p w14:paraId="24C104B6" w14:textId="11461809" w:rsidR="00CA5052" w:rsidRPr="009A7A6D" w:rsidRDefault="00CA5052" w:rsidP="003E70C9">
      <w:pPr>
        <w:autoSpaceDE w:val="0"/>
        <w:autoSpaceDN w:val="0"/>
        <w:adjustRightInd w:val="0"/>
        <w:spacing w:after="0"/>
        <w:jc w:val="both"/>
        <w:rPr>
          <w:rFonts w:ascii="Times New Roman" w:eastAsiaTheme="majorEastAsia" w:hAnsi="Times New Roman" w:cs="Times New Roman"/>
          <w:b/>
          <w:kern w:val="32"/>
          <w:lang w:val="en-US"/>
        </w:rPr>
      </w:pPr>
      <w:r w:rsidRPr="009A7A6D">
        <w:rPr>
          <w:rFonts w:ascii="Times New Roman" w:eastAsiaTheme="majorEastAsia" w:hAnsi="Times New Roman" w:cs="Times New Roman"/>
          <w:b/>
          <w:kern w:val="32"/>
          <w:lang w:val="en-US"/>
        </w:rPr>
        <w:t>2.2. Method</w:t>
      </w:r>
      <w:r w:rsidR="007A374A">
        <w:rPr>
          <w:rFonts w:ascii="Times New Roman" w:eastAsiaTheme="majorEastAsia" w:hAnsi="Times New Roman" w:cs="Times New Roman"/>
          <w:b/>
          <w:kern w:val="32"/>
          <w:lang w:val="en-US"/>
        </w:rPr>
        <w:t>s</w:t>
      </w:r>
    </w:p>
    <w:p w14:paraId="4FFF28E6" w14:textId="548B3157" w:rsidR="00CA5052" w:rsidRDefault="00CA5052" w:rsidP="003E70C9">
      <w:pPr>
        <w:autoSpaceDE w:val="0"/>
        <w:autoSpaceDN w:val="0"/>
        <w:adjustRightInd w:val="0"/>
        <w:spacing w:after="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</w:p>
    <w:p w14:paraId="7AF0C4F9" w14:textId="1CCD7675" w:rsidR="00777787" w:rsidRDefault="00AB5C30" w:rsidP="003E70C9">
      <w:pPr>
        <w:autoSpaceDE w:val="0"/>
        <w:autoSpaceDN w:val="0"/>
        <w:adjustRightInd w:val="0"/>
        <w:spacing w:after="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  <w:r w:rsidRPr="00AB5C30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The adsorbent particles in spherical form were prepared in three steps: 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>bead</w:t>
      </w:r>
      <w:r w:rsidRPr="00AB5C30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formation-c</w:t>
      </w:r>
      <w:r w:rsidR="007A374A">
        <w:rPr>
          <w:rFonts w:ascii="Times New Roman" w:eastAsiaTheme="majorEastAsia" w:hAnsi="Times New Roman" w:cs="Times New Roman"/>
          <w:bCs/>
          <w:kern w:val="32"/>
          <w:lang w:val="en-US"/>
        </w:rPr>
        <w:t>ombination</w:t>
      </w:r>
      <w:r w:rsidRPr="00AB5C30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-crosslinking 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>[3]</w:t>
      </w:r>
      <w:r w:rsidRPr="00AB5C30">
        <w:rPr>
          <w:rFonts w:ascii="Times New Roman" w:eastAsiaTheme="majorEastAsia" w:hAnsi="Times New Roman" w:cs="Times New Roman"/>
          <w:bCs/>
          <w:kern w:val="32"/>
          <w:lang w:val="en-US"/>
        </w:rPr>
        <w:t>.</w:t>
      </w:r>
    </w:p>
    <w:p w14:paraId="36370F04" w14:textId="1525A65E" w:rsidR="008B3047" w:rsidRDefault="008B3047" w:rsidP="003E70C9">
      <w:pPr>
        <w:autoSpaceDE w:val="0"/>
        <w:autoSpaceDN w:val="0"/>
        <w:adjustRightInd w:val="0"/>
        <w:spacing w:after="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  <w:r w:rsidRPr="0004081B">
        <w:rPr>
          <w:rFonts w:ascii="Times New Roman" w:eastAsiaTheme="majorEastAsia" w:hAnsi="Times New Roman" w:cs="Times New Roman"/>
          <w:b/>
          <w:kern w:val="32"/>
          <w:lang w:val="en-US"/>
        </w:rPr>
        <w:lastRenderedPageBreak/>
        <w:t>Bead formation:</w:t>
      </w:r>
      <w:r w:rsidR="0004081B" w:rsidRPr="0004081B">
        <w:t xml:space="preserve"> </w:t>
      </w:r>
      <w:r w:rsidR="0004081B" w:rsidRPr="0004081B">
        <w:rPr>
          <w:rFonts w:ascii="Times New Roman" w:eastAsiaTheme="majorEastAsia" w:hAnsi="Times New Roman" w:cs="Times New Roman"/>
          <w:bCs/>
          <w:kern w:val="32"/>
          <w:lang w:val="en-US"/>
        </w:rPr>
        <w:t>1.5 g of GG was dissolved in 100 mL of distilled water to prepare a 1.5% GG solution. Then, GG solution was dropped dropwise into 7% CaCl</w:t>
      </w:r>
      <w:r w:rsidR="0004081B" w:rsidRPr="007A374A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2</w:t>
      </w:r>
      <w:r w:rsidR="0004081B" w:rsidRPr="0004081B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solution using a syringe pump (New Era Pump System, Inc.) and cross-linked GG gel </w:t>
      </w:r>
      <w:r w:rsidR="0004081B">
        <w:rPr>
          <w:rFonts w:ascii="Times New Roman" w:eastAsiaTheme="majorEastAsia" w:hAnsi="Times New Roman" w:cs="Times New Roman"/>
          <w:bCs/>
          <w:kern w:val="32"/>
          <w:lang w:val="en-US"/>
        </w:rPr>
        <w:t>beads</w:t>
      </w:r>
      <w:r w:rsidR="0004081B" w:rsidRPr="0004081B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were obtained. After these </w:t>
      </w:r>
      <w:r w:rsidR="0004081B">
        <w:rPr>
          <w:rFonts w:ascii="Times New Roman" w:eastAsiaTheme="majorEastAsia" w:hAnsi="Times New Roman" w:cs="Times New Roman"/>
          <w:bCs/>
          <w:kern w:val="32"/>
          <w:lang w:val="en-US"/>
        </w:rPr>
        <w:t>beads</w:t>
      </w:r>
      <w:r w:rsidR="0004081B" w:rsidRPr="0004081B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were kept in the </w:t>
      </w:r>
      <w:proofErr w:type="spellStart"/>
      <w:r w:rsidR="0004081B" w:rsidRPr="0004081B">
        <w:rPr>
          <w:rFonts w:ascii="Times New Roman" w:eastAsiaTheme="majorEastAsia" w:hAnsi="Times New Roman" w:cs="Times New Roman"/>
          <w:bCs/>
          <w:kern w:val="32"/>
          <w:lang w:val="en-US"/>
        </w:rPr>
        <w:t>crosslinker</w:t>
      </w:r>
      <w:proofErr w:type="spellEnd"/>
      <w:r w:rsidR="0004081B" w:rsidRPr="0004081B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solution for 3 hours, they were washed in distilled water for 1 hour to remove the chloride ions on the surface.</w:t>
      </w:r>
    </w:p>
    <w:p w14:paraId="606C33F2" w14:textId="5C4BEA34" w:rsidR="0004081B" w:rsidRDefault="0004081B" w:rsidP="003E70C9">
      <w:pPr>
        <w:autoSpaceDE w:val="0"/>
        <w:autoSpaceDN w:val="0"/>
        <w:adjustRightInd w:val="0"/>
        <w:spacing w:after="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  <w:r w:rsidRPr="0004081B">
        <w:rPr>
          <w:rFonts w:ascii="Times New Roman" w:eastAsiaTheme="majorEastAsia" w:hAnsi="Times New Roman" w:cs="Times New Roman"/>
          <w:b/>
          <w:kern w:val="32"/>
          <w:lang w:val="en-US"/>
        </w:rPr>
        <w:t>Combination:</w:t>
      </w:r>
      <w:r w:rsidRPr="0004081B">
        <w:t xml:space="preserve"> </w:t>
      </w:r>
      <w:r w:rsidRPr="0004081B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1 g of 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>CS</w:t>
      </w:r>
      <w:r w:rsidRPr="0004081B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was dissolved in 100 mL of 1% CH</w:t>
      </w:r>
      <w:r w:rsidRPr="0004081B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3</w:t>
      </w:r>
      <w:r w:rsidRPr="0004081B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COOH solution to prepare a 1% CS solution. The GG </w:t>
      </w:r>
      <w:r w:rsidR="009D7A8A">
        <w:rPr>
          <w:rFonts w:ascii="Times New Roman" w:eastAsiaTheme="majorEastAsia" w:hAnsi="Times New Roman" w:cs="Times New Roman"/>
          <w:bCs/>
          <w:kern w:val="32"/>
          <w:lang w:val="en-US"/>
        </w:rPr>
        <w:t>beads</w:t>
      </w:r>
      <w:r w:rsidRPr="0004081B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washed in the previous step were transferred to this CS solution and kept for 24 hours.</w:t>
      </w:r>
    </w:p>
    <w:p w14:paraId="6A73BE6C" w14:textId="66229AEB" w:rsidR="0004081B" w:rsidRPr="0004081B" w:rsidRDefault="0004081B" w:rsidP="003E70C9">
      <w:pPr>
        <w:autoSpaceDE w:val="0"/>
        <w:autoSpaceDN w:val="0"/>
        <w:adjustRightInd w:val="0"/>
        <w:spacing w:after="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  <w:r w:rsidRPr="0004081B">
        <w:rPr>
          <w:rFonts w:ascii="Times New Roman" w:eastAsiaTheme="majorEastAsia" w:hAnsi="Times New Roman" w:cs="Times New Roman"/>
          <w:b/>
          <w:kern w:val="32"/>
          <w:lang w:val="en-US"/>
        </w:rPr>
        <w:t>Crosslinking: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Pr="0004081B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The combined 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>beads</w:t>
      </w:r>
      <w:r w:rsidRPr="0004081B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were kept in 1% GA solution for 2 hours at room temperature to ensure crosslinking. The GA remaining on the surface of the complex 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beads </w:t>
      </w:r>
      <w:r w:rsidRPr="0004081B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was removed by washing with distilled water. The obtained complex </w:t>
      </w:r>
      <w:r w:rsidR="009D7A8A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beads </w:t>
      </w:r>
      <w:r w:rsidRPr="0004081B">
        <w:rPr>
          <w:rFonts w:ascii="Times New Roman" w:eastAsiaTheme="majorEastAsia" w:hAnsi="Times New Roman" w:cs="Times New Roman"/>
          <w:bCs/>
          <w:kern w:val="32"/>
          <w:lang w:val="en-US"/>
        </w:rPr>
        <w:t>(CS-GG) were used in adsorption studies after drying in an oven.</w:t>
      </w:r>
    </w:p>
    <w:p w14:paraId="0A2DBDFC" w14:textId="108860EE" w:rsidR="00CA5052" w:rsidRDefault="00CA5052" w:rsidP="003E70C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lang w:val="en-US" w:eastAsia="tr-TR"/>
        </w:rPr>
      </w:pPr>
    </w:p>
    <w:p w14:paraId="5AFB5517" w14:textId="597CDFE6" w:rsidR="00D941D8" w:rsidRDefault="007A374A" w:rsidP="009412D4">
      <w:pPr>
        <w:jc w:val="both"/>
        <w:rPr>
          <w:rFonts w:ascii="Times New Roman" w:eastAsia="Times New Roman" w:hAnsi="Times New Roman" w:cs="Times New Roman"/>
          <w:noProof/>
          <w:lang w:val="en-US" w:eastAsia="tr-TR"/>
        </w:rPr>
      </w:pPr>
      <w:r w:rsidRPr="007A374A">
        <w:rPr>
          <w:rFonts w:ascii="Times New Roman" w:eastAsia="Times New Roman" w:hAnsi="Times New Roman" w:cs="Times New Roman"/>
          <w:b/>
          <w:bCs/>
          <w:noProof/>
          <w:lang w:val="en-US" w:eastAsia="tr-TR"/>
        </w:rPr>
        <w:t xml:space="preserve">Adsorption studies: </w:t>
      </w:r>
      <w:r w:rsidR="00D941D8" w:rsidRPr="00D941D8">
        <w:rPr>
          <w:rFonts w:ascii="Times New Roman" w:eastAsia="Times New Roman" w:hAnsi="Times New Roman" w:cs="Times New Roman"/>
          <w:noProof/>
          <w:lang w:val="en-US" w:eastAsia="tr-TR"/>
        </w:rPr>
        <w:t xml:space="preserve">The batch system was applied in the adsorption studies of Zn(II) ions by the complex </w:t>
      </w:r>
      <w:r w:rsidR="00D941D8">
        <w:rPr>
          <w:rFonts w:ascii="Times New Roman" w:eastAsia="Times New Roman" w:hAnsi="Times New Roman" w:cs="Times New Roman"/>
          <w:noProof/>
          <w:lang w:val="en-US" w:eastAsia="tr-TR"/>
        </w:rPr>
        <w:t>beads</w:t>
      </w:r>
      <w:r w:rsidR="00D941D8" w:rsidRPr="00D941D8">
        <w:rPr>
          <w:rFonts w:ascii="Times New Roman" w:eastAsia="Times New Roman" w:hAnsi="Times New Roman" w:cs="Times New Roman"/>
          <w:noProof/>
          <w:lang w:val="en-US" w:eastAsia="tr-TR"/>
        </w:rPr>
        <w:t xml:space="preserve">. First of all, in the presence of 100 ppm initial concentration and 0.15 g adsorbent, the initial pH value of the solution </w:t>
      </w:r>
      <w:r w:rsidR="00644080">
        <w:rPr>
          <w:rFonts w:ascii="Times New Roman" w:eastAsia="Times New Roman" w:hAnsi="Times New Roman" w:cs="Times New Roman"/>
          <w:noProof/>
          <w:lang w:val="en-US" w:eastAsia="tr-TR"/>
        </w:rPr>
        <w:t>was</w:t>
      </w:r>
      <w:r w:rsidR="00D941D8" w:rsidRPr="00D941D8">
        <w:rPr>
          <w:rFonts w:ascii="Times New Roman" w:eastAsia="Times New Roman" w:hAnsi="Times New Roman" w:cs="Times New Roman"/>
          <w:noProof/>
          <w:lang w:val="en-US" w:eastAsia="tr-TR"/>
        </w:rPr>
        <w:t xml:space="preserve"> changed in the range of 2-8, and the appropriate pH value for adsorption was determined. </w:t>
      </w:r>
      <w:r w:rsidR="009412D4">
        <w:rPr>
          <w:rFonts w:ascii="Times New Roman" w:eastAsia="Times New Roman" w:hAnsi="Times New Roman" w:cs="Times New Roman"/>
          <w:noProof/>
          <w:lang w:val="en-US" w:eastAsia="tr-TR"/>
        </w:rPr>
        <w:t>The s</w:t>
      </w:r>
      <w:r w:rsidR="009412D4" w:rsidRPr="009412D4">
        <w:rPr>
          <w:rFonts w:ascii="Times New Roman" w:eastAsia="Times New Roman" w:hAnsi="Times New Roman" w:cs="Times New Roman"/>
          <w:noProof/>
          <w:lang w:val="en-US" w:eastAsia="tr-TR"/>
        </w:rPr>
        <w:t>olutions of HCl and NaOH were used for pH adjustment of the solution.</w:t>
      </w:r>
      <w:r w:rsidR="009412D4">
        <w:rPr>
          <w:rFonts w:ascii="Times New Roman" w:eastAsia="Times New Roman" w:hAnsi="Times New Roman" w:cs="Times New Roman"/>
          <w:noProof/>
          <w:lang w:val="en-US" w:eastAsia="tr-TR"/>
        </w:rPr>
        <w:t xml:space="preserve"> </w:t>
      </w:r>
      <w:r w:rsidR="00644080">
        <w:rPr>
          <w:rFonts w:ascii="Times New Roman" w:eastAsia="Times New Roman" w:hAnsi="Times New Roman" w:cs="Times New Roman"/>
          <w:noProof/>
          <w:lang w:val="en-US" w:eastAsia="tr-TR"/>
        </w:rPr>
        <w:t>The s</w:t>
      </w:r>
      <w:r w:rsidR="00644080" w:rsidRPr="00D941D8">
        <w:rPr>
          <w:rFonts w:ascii="Times New Roman" w:eastAsia="Times New Roman" w:hAnsi="Times New Roman" w:cs="Times New Roman"/>
          <w:noProof/>
          <w:lang w:val="en-US" w:eastAsia="tr-TR"/>
        </w:rPr>
        <w:t>uitable conditions for Zn(II)</w:t>
      </w:r>
      <w:r w:rsidR="00644080">
        <w:rPr>
          <w:rFonts w:ascii="Times New Roman" w:eastAsia="Times New Roman" w:hAnsi="Times New Roman" w:cs="Times New Roman"/>
          <w:noProof/>
          <w:lang w:val="en-US" w:eastAsia="tr-TR"/>
        </w:rPr>
        <w:t xml:space="preserve"> </w:t>
      </w:r>
      <w:r w:rsidR="00644080" w:rsidRPr="00D941D8">
        <w:rPr>
          <w:rFonts w:ascii="Times New Roman" w:eastAsia="Times New Roman" w:hAnsi="Times New Roman" w:cs="Times New Roman"/>
          <w:noProof/>
          <w:lang w:val="en-US" w:eastAsia="tr-TR"/>
        </w:rPr>
        <w:t xml:space="preserve">adsorption were determined </w:t>
      </w:r>
      <w:r w:rsidR="00D941D8" w:rsidRPr="00D941D8">
        <w:rPr>
          <w:rFonts w:ascii="Times New Roman" w:eastAsia="Times New Roman" w:hAnsi="Times New Roman" w:cs="Times New Roman"/>
          <w:noProof/>
          <w:lang w:val="en-US" w:eastAsia="tr-TR"/>
        </w:rPr>
        <w:t xml:space="preserve">by changing the experimental conditions such as </w:t>
      </w:r>
      <w:r w:rsidR="000C04EC" w:rsidRPr="00D941D8">
        <w:rPr>
          <w:rFonts w:ascii="Times New Roman" w:eastAsia="Times New Roman" w:hAnsi="Times New Roman" w:cs="Times New Roman"/>
          <w:noProof/>
          <w:lang w:val="en-US" w:eastAsia="tr-TR"/>
        </w:rPr>
        <w:t>the contact time (0-2</w:t>
      </w:r>
      <w:r w:rsidR="000C04EC">
        <w:rPr>
          <w:rFonts w:ascii="Times New Roman" w:eastAsia="Times New Roman" w:hAnsi="Times New Roman" w:cs="Times New Roman"/>
          <w:noProof/>
          <w:lang w:val="en-US" w:eastAsia="tr-TR"/>
        </w:rPr>
        <w:t>8</w:t>
      </w:r>
      <w:r w:rsidR="000C04EC" w:rsidRPr="00D941D8">
        <w:rPr>
          <w:rFonts w:ascii="Times New Roman" w:eastAsia="Times New Roman" w:hAnsi="Times New Roman" w:cs="Times New Roman"/>
          <w:noProof/>
          <w:lang w:val="en-US" w:eastAsia="tr-TR"/>
        </w:rPr>
        <w:t xml:space="preserve"> h)</w:t>
      </w:r>
      <w:r w:rsidR="000C04EC">
        <w:rPr>
          <w:rFonts w:ascii="Times New Roman" w:eastAsia="Times New Roman" w:hAnsi="Times New Roman" w:cs="Times New Roman"/>
          <w:noProof/>
          <w:lang w:val="en-US" w:eastAsia="tr-TR"/>
        </w:rPr>
        <w:t xml:space="preserve">, </w:t>
      </w:r>
      <w:r w:rsidR="00D941D8" w:rsidRPr="00D941D8">
        <w:rPr>
          <w:rFonts w:ascii="Times New Roman" w:eastAsia="Times New Roman" w:hAnsi="Times New Roman" w:cs="Times New Roman"/>
          <w:noProof/>
          <w:lang w:val="en-US" w:eastAsia="tr-TR"/>
        </w:rPr>
        <w:t>the initial concentration of the solution (100-500 ppm)</w:t>
      </w:r>
      <w:r w:rsidR="002F4280">
        <w:rPr>
          <w:rFonts w:ascii="Times New Roman" w:eastAsia="Times New Roman" w:hAnsi="Times New Roman" w:cs="Times New Roman"/>
          <w:noProof/>
          <w:lang w:val="en-US" w:eastAsia="tr-TR"/>
        </w:rPr>
        <w:t>,</w:t>
      </w:r>
      <w:r w:rsidR="00D941D8" w:rsidRPr="00D941D8">
        <w:rPr>
          <w:rFonts w:ascii="Times New Roman" w:eastAsia="Times New Roman" w:hAnsi="Times New Roman" w:cs="Times New Roman"/>
          <w:noProof/>
          <w:lang w:val="en-US" w:eastAsia="tr-TR"/>
        </w:rPr>
        <w:t xml:space="preserve"> and the temperature (25-45°C). The experiments were co</w:t>
      </w:r>
      <w:r w:rsidR="009412D4">
        <w:rPr>
          <w:rFonts w:ascii="Times New Roman" w:eastAsia="Times New Roman" w:hAnsi="Times New Roman" w:cs="Times New Roman"/>
          <w:noProof/>
          <w:lang w:val="en-US" w:eastAsia="tr-TR"/>
        </w:rPr>
        <w:t>nducted</w:t>
      </w:r>
      <w:r w:rsidR="00D941D8" w:rsidRPr="00D941D8">
        <w:rPr>
          <w:rFonts w:ascii="Times New Roman" w:eastAsia="Times New Roman" w:hAnsi="Times New Roman" w:cs="Times New Roman"/>
          <w:noProof/>
          <w:lang w:val="en-US" w:eastAsia="tr-TR"/>
        </w:rPr>
        <w:t xml:space="preserve"> in a shaking water bath at</w:t>
      </w:r>
      <w:r w:rsidR="009412D4">
        <w:rPr>
          <w:rFonts w:ascii="Times New Roman" w:eastAsia="Times New Roman" w:hAnsi="Times New Roman" w:cs="Times New Roman"/>
          <w:noProof/>
          <w:lang w:val="en-US" w:eastAsia="tr-TR"/>
        </w:rPr>
        <w:t xml:space="preserve"> </w:t>
      </w:r>
      <w:r w:rsidR="00D941D8" w:rsidRPr="00D941D8">
        <w:rPr>
          <w:rFonts w:ascii="Times New Roman" w:eastAsia="Times New Roman" w:hAnsi="Times New Roman" w:cs="Times New Roman"/>
          <w:noProof/>
          <w:lang w:val="en-US" w:eastAsia="tr-TR"/>
        </w:rPr>
        <w:t xml:space="preserve">100 rpm </w:t>
      </w:r>
      <w:r w:rsidR="009412D4">
        <w:rPr>
          <w:rFonts w:ascii="Times New Roman" w:eastAsia="Times New Roman" w:hAnsi="Times New Roman" w:cs="Times New Roman"/>
          <w:noProof/>
          <w:lang w:val="en-US" w:eastAsia="tr-TR"/>
        </w:rPr>
        <w:t xml:space="preserve">and </w:t>
      </w:r>
      <w:r w:rsidR="00D941D8" w:rsidRPr="00D941D8">
        <w:rPr>
          <w:rFonts w:ascii="Times New Roman" w:eastAsia="Times New Roman" w:hAnsi="Times New Roman" w:cs="Times New Roman"/>
          <w:noProof/>
          <w:lang w:val="en-US" w:eastAsia="tr-TR"/>
        </w:rPr>
        <w:t xml:space="preserve">at </w:t>
      </w:r>
      <w:r w:rsidR="009412D4">
        <w:rPr>
          <w:rFonts w:ascii="Times New Roman" w:eastAsia="Times New Roman" w:hAnsi="Times New Roman" w:cs="Times New Roman"/>
          <w:noProof/>
          <w:lang w:val="en-US" w:eastAsia="tr-TR"/>
        </w:rPr>
        <w:t>specific</w:t>
      </w:r>
      <w:r w:rsidR="00D941D8" w:rsidRPr="00D941D8">
        <w:rPr>
          <w:rFonts w:ascii="Times New Roman" w:eastAsia="Times New Roman" w:hAnsi="Times New Roman" w:cs="Times New Roman"/>
          <w:noProof/>
          <w:lang w:val="en-US" w:eastAsia="tr-TR"/>
        </w:rPr>
        <w:t xml:space="preserve"> temperatures. At the end of the </w:t>
      </w:r>
      <w:r w:rsidR="00644080">
        <w:rPr>
          <w:rFonts w:ascii="Times New Roman" w:eastAsia="Times New Roman" w:hAnsi="Times New Roman" w:cs="Times New Roman"/>
          <w:noProof/>
          <w:lang w:val="en-US" w:eastAsia="tr-TR"/>
        </w:rPr>
        <w:t>time</w:t>
      </w:r>
      <w:r w:rsidR="00D941D8" w:rsidRPr="00D941D8">
        <w:rPr>
          <w:rFonts w:ascii="Times New Roman" w:eastAsia="Times New Roman" w:hAnsi="Times New Roman" w:cs="Times New Roman"/>
          <w:noProof/>
          <w:lang w:val="en-US" w:eastAsia="tr-TR"/>
        </w:rPr>
        <w:t>, the adsorbent was filtered off and the Zn(II) concentration in the solution was determined using AAS</w:t>
      </w:r>
      <w:r w:rsidR="00644080" w:rsidRPr="00644080">
        <w:t xml:space="preserve"> </w:t>
      </w:r>
      <w:r w:rsidR="00644080">
        <w:t>(</w:t>
      </w:r>
      <w:r w:rsidR="00644080" w:rsidRPr="00644080">
        <w:rPr>
          <w:rFonts w:ascii="Times New Roman" w:eastAsia="Times New Roman" w:hAnsi="Times New Roman" w:cs="Times New Roman"/>
          <w:noProof/>
          <w:lang w:val="en-US" w:eastAsia="tr-TR"/>
        </w:rPr>
        <w:t xml:space="preserve">atomic absorption </w:t>
      </w:r>
      <w:r w:rsidR="00644080">
        <w:rPr>
          <w:rFonts w:ascii="Times New Roman" w:eastAsia="Times New Roman" w:hAnsi="Times New Roman" w:cs="Times New Roman"/>
          <w:noProof/>
          <w:lang w:val="en-US" w:eastAsia="tr-TR"/>
        </w:rPr>
        <w:t>s</w:t>
      </w:r>
      <w:r w:rsidR="00644080" w:rsidRPr="00644080">
        <w:rPr>
          <w:rFonts w:ascii="Times New Roman" w:eastAsia="Times New Roman" w:hAnsi="Times New Roman" w:cs="Times New Roman"/>
          <w:noProof/>
          <w:lang w:val="en-US" w:eastAsia="tr-TR"/>
        </w:rPr>
        <w:t>pectrophotometer</w:t>
      </w:r>
      <w:r w:rsidR="00644080">
        <w:rPr>
          <w:rFonts w:ascii="Times New Roman" w:eastAsia="Times New Roman" w:hAnsi="Times New Roman" w:cs="Times New Roman"/>
          <w:noProof/>
          <w:lang w:val="en-US" w:eastAsia="tr-TR"/>
        </w:rPr>
        <w:t>)</w:t>
      </w:r>
      <w:r w:rsidR="00D941D8" w:rsidRPr="00D941D8">
        <w:rPr>
          <w:rFonts w:ascii="Times New Roman" w:eastAsia="Times New Roman" w:hAnsi="Times New Roman" w:cs="Times New Roman"/>
          <w:noProof/>
          <w:lang w:val="en-US" w:eastAsia="tr-TR"/>
        </w:rPr>
        <w:t>.</w:t>
      </w:r>
      <w:r w:rsidR="004F3E4F" w:rsidRPr="004F3E4F">
        <w:t xml:space="preserve"> </w:t>
      </w:r>
      <w:proofErr w:type="spellStart"/>
      <w:r w:rsidR="004A077C" w:rsidRPr="004A077C">
        <w:rPr>
          <w:rFonts w:ascii="Times New Roman" w:hAnsi="Times New Roman" w:cs="Times New Roman"/>
        </w:rPr>
        <w:t>Eq</w:t>
      </w:r>
      <w:r w:rsidR="002F4280">
        <w:rPr>
          <w:rFonts w:ascii="Times New Roman" w:hAnsi="Times New Roman" w:cs="Times New Roman"/>
        </w:rPr>
        <w:t>uation</w:t>
      </w:r>
      <w:proofErr w:type="spellEnd"/>
      <w:r w:rsidR="004A077C" w:rsidRPr="004A077C">
        <w:rPr>
          <w:rFonts w:ascii="Times New Roman" w:hAnsi="Times New Roman" w:cs="Times New Roman"/>
        </w:rPr>
        <w:t xml:space="preserve"> (</w:t>
      </w:r>
      <w:r w:rsidR="004A077C">
        <w:rPr>
          <w:rFonts w:ascii="Times New Roman" w:hAnsi="Times New Roman" w:cs="Times New Roman"/>
        </w:rPr>
        <w:t>1</w:t>
      </w:r>
      <w:r w:rsidR="004A077C" w:rsidRPr="004A077C">
        <w:rPr>
          <w:rFonts w:ascii="Times New Roman" w:hAnsi="Times New Roman" w:cs="Times New Roman"/>
        </w:rPr>
        <w:t xml:space="preserve">) </w:t>
      </w:r>
      <w:proofErr w:type="spellStart"/>
      <w:r w:rsidR="004A077C" w:rsidRPr="004A077C">
        <w:rPr>
          <w:rFonts w:ascii="Times New Roman" w:hAnsi="Times New Roman" w:cs="Times New Roman"/>
        </w:rPr>
        <w:t>was</w:t>
      </w:r>
      <w:proofErr w:type="spellEnd"/>
      <w:r w:rsidR="004A077C" w:rsidRPr="004A077C">
        <w:rPr>
          <w:rFonts w:ascii="Times New Roman" w:hAnsi="Times New Roman" w:cs="Times New Roman"/>
        </w:rPr>
        <w:t xml:space="preserve"> </w:t>
      </w:r>
      <w:proofErr w:type="spellStart"/>
      <w:r w:rsidR="004A077C" w:rsidRPr="004A077C">
        <w:rPr>
          <w:rFonts w:ascii="Times New Roman" w:hAnsi="Times New Roman" w:cs="Times New Roman"/>
        </w:rPr>
        <w:t>used</w:t>
      </w:r>
      <w:proofErr w:type="spellEnd"/>
      <w:r w:rsidR="004A077C" w:rsidRPr="004A077C">
        <w:rPr>
          <w:rFonts w:ascii="Times New Roman" w:hAnsi="Times New Roman" w:cs="Times New Roman"/>
        </w:rPr>
        <w:t xml:space="preserve"> </w:t>
      </w:r>
      <w:proofErr w:type="spellStart"/>
      <w:r w:rsidR="004A077C" w:rsidRPr="004A077C">
        <w:rPr>
          <w:rFonts w:ascii="Times New Roman" w:hAnsi="Times New Roman" w:cs="Times New Roman"/>
        </w:rPr>
        <w:t>to</w:t>
      </w:r>
      <w:proofErr w:type="spellEnd"/>
      <w:r w:rsidR="004A077C" w:rsidRPr="004A077C">
        <w:rPr>
          <w:rFonts w:ascii="Times New Roman" w:hAnsi="Times New Roman" w:cs="Times New Roman"/>
        </w:rPr>
        <w:t xml:space="preserve"> </w:t>
      </w:r>
      <w:proofErr w:type="spellStart"/>
      <w:r w:rsidR="004A077C">
        <w:rPr>
          <w:rFonts w:ascii="Times New Roman" w:hAnsi="Times New Roman" w:cs="Times New Roman"/>
        </w:rPr>
        <w:t>estimate</w:t>
      </w:r>
      <w:proofErr w:type="spellEnd"/>
      <w:r w:rsidR="004A077C" w:rsidRPr="004A077C">
        <w:rPr>
          <w:rFonts w:ascii="Times New Roman" w:hAnsi="Times New Roman" w:cs="Times New Roman"/>
        </w:rPr>
        <w:t xml:space="preserve"> </w:t>
      </w:r>
      <w:proofErr w:type="spellStart"/>
      <w:r w:rsidR="004A077C" w:rsidRPr="004A077C">
        <w:rPr>
          <w:rFonts w:ascii="Times New Roman" w:hAnsi="Times New Roman" w:cs="Times New Roman"/>
        </w:rPr>
        <w:t>q</w:t>
      </w:r>
      <w:r w:rsidR="004A077C" w:rsidRPr="004A077C">
        <w:rPr>
          <w:rFonts w:ascii="Times New Roman" w:hAnsi="Times New Roman" w:cs="Times New Roman"/>
          <w:vertAlign w:val="subscript"/>
        </w:rPr>
        <w:t>e</w:t>
      </w:r>
      <w:proofErr w:type="spellEnd"/>
      <w:r w:rsidR="004A077C" w:rsidRPr="004A077C">
        <w:rPr>
          <w:rFonts w:ascii="Times New Roman" w:hAnsi="Times New Roman" w:cs="Times New Roman"/>
        </w:rPr>
        <w:t xml:space="preserve"> (mg/g</w:t>
      </w:r>
      <w:r w:rsidR="004A077C">
        <w:rPr>
          <w:rFonts w:ascii="Times New Roman" w:hAnsi="Times New Roman" w:cs="Times New Roman"/>
        </w:rPr>
        <w:t xml:space="preserve">, </w:t>
      </w:r>
      <w:proofErr w:type="spellStart"/>
      <w:r w:rsidR="004A077C" w:rsidRPr="004A077C">
        <w:rPr>
          <w:rFonts w:ascii="Times New Roman" w:hAnsi="Times New Roman" w:cs="Times New Roman"/>
        </w:rPr>
        <w:t>the</w:t>
      </w:r>
      <w:proofErr w:type="spellEnd"/>
      <w:r w:rsidR="004A077C" w:rsidRPr="004A077C">
        <w:rPr>
          <w:rFonts w:ascii="Times New Roman" w:hAnsi="Times New Roman" w:cs="Times New Roman"/>
        </w:rPr>
        <w:t xml:space="preserve"> </w:t>
      </w:r>
      <w:proofErr w:type="spellStart"/>
      <w:r w:rsidR="004A077C">
        <w:rPr>
          <w:rFonts w:ascii="Times New Roman" w:hAnsi="Times New Roman" w:cs="Times New Roman"/>
        </w:rPr>
        <w:t>sorption</w:t>
      </w:r>
      <w:proofErr w:type="spellEnd"/>
      <w:r w:rsidR="004A077C" w:rsidRPr="004A077C">
        <w:rPr>
          <w:rFonts w:ascii="Times New Roman" w:hAnsi="Times New Roman" w:cs="Times New Roman"/>
        </w:rPr>
        <w:t xml:space="preserve"> </w:t>
      </w:r>
      <w:proofErr w:type="spellStart"/>
      <w:r w:rsidR="004A077C" w:rsidRPr="004A077C">
        <w:rPr>
          <w:rFonts w:ascii="Times New Roman" w:hAnsi="Times New Roman" w:cs="Times New Roman"/>
        </w:rPr>
        <w:t>capacity</w:t>
      </w:r>
      <w:proofErr w:type="spellEnd"/>
      <w:r w:rsidR="004A077C" w:rsidRPr="004A077C">
        <w:rPr>
          <w:rFonts w:ascii="Times New Roman" w:hAnsi="Times New Roman" w:cs="Times New Roman"/>
        </w:rPr>
        <w:t xml:space="preserve"> at </w:t>
      </w:r>
      <w:proofErr w:type="spellStart"/>
      <w:r w:rsidR="004A077C" w:rsidRPr="004A077C">
        <w:rPr>
          <w:rFonts w:ascii="Times New Roman" w:hAnsi="Times New Roman" w:cs="Times New Roman"/>
        </w:rPr>
        <w:t>equilibrium</w:t>
      </w:r>
      <w:proofErr w:type="spellEnd"/>
      <w:r w:rsidR="004A077C">
        <w:rPr>
          <w:rFonts w:ascii="Times New Roman" w:hAnsi="Times New Roman" w:cs="Times New Roman"/>
        </w:rPr>
        <w:t>).</w:t>
      </w:r>
      <w:r w:rsidR="004A077C" w:rsidRPr="004A077C">
        <w:rPr>
          <w:rFonts w:ascii="Times New Roman" w:hAnsi="Times New Roman" w:cs="Times New Roman"/>
        </w:rPr>
        <w:t xml:space="preserve"> </w:t>
      </w:r>
      <w:r w:rsidR="004F3E4F" w:rsidRPr="004A077C">
        <w:rPr>
          <w:rFonts w:ascii="Times New Roman" w:eastAsia="Times New Roman" w:hAnsi="Times New Roman" w:cs="Times New Roman"/>
          <w:noProof/>
          <w:lang w:val="en-US" w:eastAsia="tr-TR"/>
        </w:rPr>
        <w:t>For</w:t>
      </w:r>
      <w:r w:rsidR="004F3E4F" w:rsidRPr="004F3E4F">
        <w:rPr>
          <w:rFonts w:ascii="Times New Roman" w:eastAsia="Times New Roman" w:hAnsi="Times New Roman" w:cs="Times New Roman"/>
          <w:noProof/>
          <w:lang w:val="en-US" w:eastAsia="tr-TR"/>
        </w:rPr>
        <w:t xml:space="preserve"> desorption studies, 1 g Zn(II) adsorbed complex adsorbent was mixed with 1 M HCl solution at 25°C at 100 rpm for 4 hours. After desorption, the same adsorbent sample was dried and the reusability of the complex adsorbent was evaluated </w:t>
      </w:r>
      <w:r w:rsidR="002F4280">
        <w:rPr>
          <w:rFonts w:ascii="Times New Roman" w:eastAsia="Times New Roman" w:hAnsi="Times New Roman" w:cs="Times New Roman"/>
          <w:noProof/>
          <w:lang w:val="en-US" w:eastAsia="tr-TR"/>
        </w:rPr>
        <w:t>through</w:t>
      </w:r>
      <w:r w:rsidR="004F3E4F" w:rsidRPr="004F3E4F">
        <w:rPr>
          <w:rFonts w:ascii="Times New Roman" w:eastAsia="Times New Roman" w:hAnsi="Times New Roman" w:cs="Times New Roman"/>
          <w:noProof/>
          <w:lang w:val="en-US" w:eastAsia="tr-TR"/>
        </w:rPr>
        <w:t xml:space="preserve"> the adsorption-desorption cycle repeated 5 times.</w:t>
      </w:r>
      <w:r w:rsidR="008D3FDA" w:rsidRPr="008D3FDA">
        <w:t xml:space="preserve"> </w:t>
      </w:r>
      <w:r w:rsidR="008D3FDA" w:rsidRPr="008D3FDA">
        <w:rPr>
          <w:rFonts w:ascii="Times New Roman" w:eastAsia="Times New Roman" w:hAnsi="Times New Roman" w:cs="Times New Roman"/>
          <w:noProof/>
          <w:lang w:val="en-US" w:eastAsia="tr-TR"/>
        </w:rPr>
        <w:t>The desorption percentage was determined with Eq</w:t>
      </w:r>
      <w:r w:rsidR="002F4280">
        <w:rPr>
          <w:rFonts w:ascii="Times New Roman" w:eastAsia="Times New Roman" w:hAnsi="Times New Roman" w:cs="Times New Roman"/>
          <w:noProof/>
          <w:lang w:val="en-US" w:eastAsia="tr-TR"/>
        </w:rPr>
        <w:t>uation</w:t>
      </w:r>
      <w:r w:rsidR="008D3FDA" w:rsidRPr="008D3FDA">
        <w:rPr>
          <w:rFonts w:ascii="Times New Roman" w:eastAsia="Times New Roman" w:hAnsi="Times New Roman" w:cs="Times New Roman"/>
          <w:noProof/>
          <w:lang w:val="en-US" w:eastAsia="tr-TR"/>
        </w:rPr>
        <w:t xml:space="preserve"> (</w:t>
      </w:r>
      <w:r w:rsidR="008D3FDA">
        <w:rPr>
          <w:rFonts w:ascii="Times New Roman" w:eastAsia="Times New Roman" w:hAnsi="Times New Roman" w:cs="Times New Roman"/>
          <w:noProof/>
          <w:lang w:val="en-US" w:eastAsia="tr-TR"/>
        </w:rPr>
        <w:t>2</w:t>
      </w:r>
      <w:r w:rsidR="008D3FDA" w:rsidRPr="008D3FDA">
        <w:rPr>
          <w:rFonts w:ascii="Times New Roman" w:eastAsia="Times New Roman" w:hAnsi="Times New Roman" w:cs="Times New Roman"/>
          <w:noProof/>
          <w:lang w:val="en-US" w:eastAsia="tr-TR"/>
        </w:rPr>
        <w:t>):</w:t>
      </w:r>
    </w:p>
    <w:p w14:paraId="1D3553B5" w14:textId="21D90878" w:rsidR="004A077C" w:rsidRDefault="004A077C" w:rsidP="0064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lang w:val="en-US" w:eastAsia="tr-TR"/>
        </w:rPr>
      </w:pPr>
    </w:p>
    <w:p w14:paraId="1E26A289" w14:textId="77190700" w:rsidR="004A077C" w:rsidRDefault="0073087F" w:rsidP="0064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lang w:eastAsia="en-GB"/>
        </w:rPr>
      </w:pP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eastAsia="en-GB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eastAsia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lang w:eastAsia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.V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4A077C">
        <w:rPr>
          <w:rFonts w:ascii="Times New Roman" w:eastAsia="Times New Roman" w:hAnsi="Times New Roman" w:cs="Times New Roman"/>
          <w:noProof/>
          <w:lang w:eastAsia="en-GB"/>
        </w:rPr>
        <w:t xml:space="preserve"> </w:t>
      </w:r>
      <w:r w:rsidR="004A077C">
        <w:rPr>
          <w:rFonts w:ascii="Times New Roman" w:eastAsia="Times New Roman" w:hAnsi="Times New Roman" w:cs="Times New Roman"/>
          <w:noProof/>
          <w:lang w:eastAsia="en-GB"/>
        </w:rPr>
        <w:tab/>
      </w:r>
      <w:r w:rsidR="004A077C">
        <w:rPr>
          <w:rFonts w:ascii="Times New Roman" w:eastAsia="Times New Roman" w:hAnsi="Times New Roman" w:cs="Times New Roman"/>
          <w:noProof/>
          <w:lang w:eastAsia="en-GB"/>
        </w:rPr>
        <w:tab/>
      </w:r>
      <w:r w:rsidR="004A077C">
        <w:rPr>
          <w:rFonts w:ascii="Times New Roman" w:eastAsia="Times New Roman" w:hAnsi="Times New Roman" w:cs="Times New Roman"/>
          <w:noProof/>
          <w:lang w:eastAsia="en-GB"/>
        </w:rPr>
        <w:tab/>
      </w:r>
      <w:r w:rsidR="004A077C">
        <w:rPr>
          <w:rFonts w:ascii="Times New Roman" w:eastAsia="Times New Roman" w:hAnsi="Times New Roman" w:cs="Times New Roman"/>
          <w:noProof/>
          <w:lang w:eastAsia="en-GB"/>
        </w:rPr>
        <w:tab/>
      </w:r>
      <w:r w:rsidR="004A077C">
        <w:rPr>
          <w:rFonts w:ascii="Times New Roman" w:eastAsia="Times New Roman" w:hAnsi="Times New Roman" w:cs="Times New Roman"/>
          <w:noProof/>
          <w:lang w:eastAsia="en-GB"/>
        </w:rPr>
        <w:tab/>
      </w:r>
      <w:r w:rsidR="004A077C">
        <w:rPr>
          <w:rFonts w:ascii="Times New Roman" w:eastAsia="Times New Roman" w:hAnsi="Times New Roman" w:cs="Times New Roman"/>
          <w:noProof/>
          <w:lang w:eastAsia="en-GB"/>
        </w:rPr>
        <w:tab/>
      </w:r>
      <w:r w:rsidR="004A077C">
        <w:rPr>
          <w:rFonts w:ascii="Times New Roman" w:eastAsia="Times New Roman" w:hAnsi="Times New Roman" w:cs="Times New Roman"/>
          <w:noProof/>
          <w:lang w:eastAsia="en-GB"/>
        </w:rPr>
        <w:tab/>
      </w:r>
      <w:r w:rsidR="004A077C">
        <w:rPr>
          <w:rFonts w:ascii="Times New Roman" w:eastAsia="Times New Roman" w:hAnsi="Times New Roman" w:cs="Times New Roman"/>
          <w:noProof/>
          <w:lang w:eastAsia="en-GB"/>
        </w:rPr>
        <w:tab/>
      </w:r>
      <w:r w:rsidR="004A077C">
        <w:rPr>
          <w:rFonts w:ascii="Times New Roman" w:eastAsia="Times New Roman" w:hAnsi="Times New Roman" w:cs="Times New Roman"/>
          <w:noProof/>
          <w:lang w:eastAsia="en-GB"/>
        </w:rPr>
        <w:tab/>
      </w:r>
      <w:r w:rsidR="004A077C">
        <w:rPr>
          <w:rFonts w:ascii="Times New Roman" w:eastAsia="Times New Roman" w:hAnsi="Times New Roman" w:cs="Times New Roman"/>
          <w:noProof/>
          <w:lang w:eastAsia="en-GB"/>
        </w:rPr>
        <w:tab/>
      </w:r>
      <w:r w:rsidR="004A077C">
        <w:rPr>
          <w:rFonts w:ascii="Times New Roman" w:eastAsia="Times New Roman" w:hAnsi="Times New Roman" w:cs="Times New Roman"/>
          <w:noProof/>
          <w:lang w:eastAsia="en-GB"/>
        </w:rPr>
        <w:tab/>
      </w:r>
      <w:r w:rsidR="004A077C">
        <w:rPr>
          <w:rFonts w:ascii="Times New Roman" w:eastAsia="Times New Roman" w:hAnsi="Times New Roman" w:cs="Times New Roman"/>
          <w:noProof/>
          <w:lang w:eastAsia="en-GB"/>
        </w:rPr>
        <w:tab/>
        <w:t xml:space="preserve">       (1)</w:t>
      </w:r>
    </w:p>
    <w:p w14:paraId="162E7FF7" w14:textId="10EFEF0A" w:rsidR="008D3FDA" w:rsidRDefault="008D3FDA" w:rsidP="0064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lang w:eastAsia="en-GB"/>
        </w:rPr>
      </w:pPr>
    </w:p>
    <w:p w14:paraId="5FB210F9" w14:textId="77777777" w:rsidR="008D3FDA" w:rsidRDefault="008D3FDA" w:rsidP="0064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lang w:eastAsia="en-GB"/>
        </w:rPr>
      </w:pPr>
    </w:p>
    <w:p w14:paraId="17B9143B" w14:textId="73BC684F" w:rsidR="004A077C" w:rsidRDefault="008D3FDA" w:rsidP="0064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lang w:eastAsia="en-GB"/>
        </w:rPr>
      </w:pPr>
      <m:oMath>
        <m:r>
          <w:rPr>
            <w:rFonts w:ascii="Cambria Math" w:hAnsi="Cambria Math"/>
            <w:lang w:eastAsia="en-GB"/>
          </w:rPr>
          <m:t>Desorption %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metal ions desorbed to the solution</m:t>
            </m:r>
          </m:num>
          <m:den>
            <m:r>
              <w:rPr>
                <w:rFonts w:ascii="Cambria Math" w:hAnsi="Cambria Math"/>
              </w:rPr>
              <m:t>metal ions adsorbed onto adsorbent</m:t>
            </m:r>
          </m:den>
        </m:f>
        <m:r>
          <w:rPr>
            <w:rFonts w:ascii="Cambria Math" w:eastAsia="Times New Roman" w:hAnsi="Cambria Math" w:cs="Times New Roman"/>
            <w:noProof/>
            <w:lang w:eastAsia="en-GB"/>
          </w:rPr>
          <m:t>.100</m:t>
        </m:r>
      </m:oMath>
      <w:r>
        <w:rPr>
          <w:rFonts w:ascii="Times New Roman" w:eastAsia="Times New Roman" w:hAnsi="Times New Roman" w:cs="Times New Roman"/>
          <w:noProof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en-GB"/>
        </w:rPr>
        <w:tab/>
      </w:r>
      <w:r>
        <w:rPr>
          <w:rFonts w:ascii="Times New Roman" w:eastAsia="Times New Roman" w:hAnsi="Times New Roman" w:cs="Times New Roman"/>
          <w:noProof/>
          <w:lang w:eastAsia="en-GB"/>
        </w:rPr>
        <w:tab/>
      </w:r>
      <w:r>
        <w:rPr>
          <w:rFonts w:ascii="Times New Roman" w:eastAsia="Times New Roman" w:hAnsi="Times New Roman" w:cs="Times New Roman"/>
          <w:noProof/>
          <w:lang w:eastAsia="en-GB"/>
        </w:rPr>
        <w:tab/>
      </w:r>
      <w:r>
        <w:rPr>
          <w:rFonts w:ascii="Times New Roman" w:eastAsia="Times New Roman" w:hAnsi="Times New Roman" w:cs="Times New Roman"/>
          <w:noProof/>
          <w:lang w:eastAsia="en-GB"/>
        </w:rPr>
        <w:tab/>
      </w:r>
      <w:r>
        <w:rPr>
          <w:rFonts w:ascii="Times New Roman" w:eastAsia="Times New Roman" w:hAnsi="Times New Roman" w:cs="Times New Roman"/>
          <w:noProof/>
          <w:lang w:eastAsia="en-GB"/>
        </w:rPr>
        <w:tab/>
      </w:r>
      <w:r>
        <w:rPr>
          <w:rFonts w:ascii="Times New Roman" w:eastAsia="Times New Roman" w:hAnsi="Times New Roman" w:cs="Times New Roman"/>
          <w:noProof/>
          <w:lang w:eastAsia="en-GB"/>
        </w:rPr>
        <w:tab/>
        <w:t xml:space="preserve">       (2)</w:t>
      </w:r>
    </w:p>
    <w:p w14:paraId="5839C849" w14:textId="77777777" w:rsidR="004A077C" w:rsidRPr="003D3818" w:rsidRDefault="004A077C" w:rsidP="0064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lang w:val="en-US" w:eastAsia="tr-TR"/>
        </w:rPr>
      </w:pPr>
    </w:p>
    <w:p w14:paraId="5BF325CD" w14:textId="5179BCDB" w:rsidR="007B47CE" w:rsidRDefault="007B47CE" w:rsidP="000409ED">
      <w:pPr>
        <w:autoSpaceDE w:val="0"/>
        <w:autoSpaceDN w:val="0"/>
        <w:adjustRightInd w:val="0"/>
        <w:spacing w:before="240" w:after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  </w:t>
      </w:r>
      <w:proofErr w:type="spellStart"/>
      <w:r w:rsidRPr="00A87B23">
        <w:rPr>
          <w:rFonts w:ascii="Times New Roman" w:hAnsi="Times New Roman" w:cs="Times New Roman"/>
          <w:b/>
        </w:rPr>
        <w:t>Results</w:t>
      </w:r>
      <w:proofErr w:type="spellEnd"/>
      <w:r w:rsidRPr="00A87B23">
        <w:rPr>
          <w:rFonts w:ascii="Times New Roman" w:hAnsi="Times New Roman" w:cs="Times New Roman"/>
          <w:b/>
        </w:rPr>
        <w:t xml:space="preserve"> </w:t>
      </w:r>
      <w:proofErr w:type="spellStart"/>
      <w:r w:rsidRPr="00A87B23">
        <w:rPr>
          <w:rFonts w:ascii="Times New Roman" w:hAnsi="Times New Roman" w:cs="Times New Roman"/>
          <w:b/>
        </w:rPr>
        <w:t>and</w:t>
      </w:r>
      <w:proofErr w:type="spellEnd"/>
      <w:r w:rsidRPr="00A87B23">
        <w:rPr>
          <w:rFonts w:ascii="Times New Roman" w:hAnsi="Times New Roman" w:cs="Times New Roman"/>
          <w:b/>
        </w:rPr>
        <w:t xml:space="preserve"> </w:t>
      </w:r>
      <w:proofErr w:type="spellStart"/>
      <w:r w:rsidR="0010259C">
        <w:rPr>
          <w:rFonts w:ascii="Times New Roman" w:hAnsi="Times New Roman" w:cs="Times New Roman"/>
          <w:b/>
        </w:rPr>
        <w:t>D</w:t>
      </w:r>
      <w:r w:rsidRPr="00A87B23">
        <w:rPr>
          <w:rFonts w:ascii="Times New Roman" w:hAnsi="Times New Roman" w:cs="Times New Roman"/>
          <w:b/>
        </w:rPr>
        <w:t>iscussion</w:t>
      </w:r>
      <w:proofErr w:type="spellEnd"/>
    </w:p>
    <w:p w14:paraId="19FE161F" w14:textId="5C3CC886" w:rsidR="00F601E5" w:rsidRDefault="007B47CE" w:rsidP="00F94473">
      <w:pPr>
        <w:autoSpaceDE w:val="0"/>
        <w:autoSpaceDN w:val="0"/>
        <w:adjustRightInd w:val="0"/>
        <w:spacing w:before="120" w:after="24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lang w:val="en-GB"/>
        </w:rPr>
        <w:t xml:space="preserve">3.1. </w:t>
      </w:r>
      <w:r w:rsidR="009D7A8A">
        <w:rPr>
          <w:rFonts w:ascii="Times New Roman" w:hAnsi="Times New Roman" w:cs="Times New Roman"/>
          <w:b/>
          <w:lang w:val="en-GB"/>
        </w:rPr>
        <w:t>The</w:t>
      </w:r>
      <w:r w:rsidR="005C50FC">
        <w:rPr>
          <w:rFonts w:ascii="Times New Roman" w:hAnsi="Times New Roman" w:cs="Times New Roman"/>
          <w:b/>
          <w:lang w:val="en-GB"/>
        </w:rPr>
        <w:t xml:space="preserve"> characterization</w:t>
      </w:r>
      <w:r w:rsidR="009D7A8A">
        <w:rPr>
          <w:rFonts w:ascii="Times New Roman" w:hAnsi="Times New Roman" w:cs="Times New Roman"/>
          <w:b/>
          <w:lang w:val="en-GB"/>
        </w:rPr>
        <w:t xml:space="preserve"> of the complex beads</w:t>
      </w:r>
      <w:r w:rsidR="005C50FC">
        <w:rPr>
          <w:rFonts w:ascii="Times New Roman" w:hAnsi="Times New Roman" w:cs="Times New Roman"/>
          <w:b/>
          <w:lang w:val="en-GB"/>
        </w:rPr>
        <w:t xml:space="preserve"> </w:t>
      </w:r>
    </w:p>
    <w:p w14:paraId="29B53F3F" w14:textId="601A53E7" w:rsidR="002B5660" w:rsidRPr="002B5660" w:rsidRDefault="004F3E4F" w:rsidP="00874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s</w:t>
      </w:r>
      <w:r w:rsidRPr="004F3E4F">
        <w:rPr>
          <w:rFonts w:ascii="Times New Roman" w:hAnsi="Times New Roman" w:cs="Times New Roman"/>
          <w:lang w:val="en-US"/>
        </w:rPr>
        <w:t xml:space="preserve">tructural characterization of the </w:t>
      </w:r>
      <w:r>
        <w:rPr>
          <w:rFonts w:ascii="Times New Roman" w:hAnsi="Times New Roman" w:cs="Times New Roman"/>
          <w:lang w:val="en-US"/>
        </w:rPr>
        <w:t>beads</w:t>
      </w:r>
      <w:r w:rsidRPr="004F3E4F">
        <w:rPr>
          <w:rFonts w:ascii="Times New Roman" w:hAnsi="Times New Roman" w:cs="Times New Roman"/>
          <w:lang w:val="en-US"/>
        </w:rPr>
        <w:t xml:space="preserve"> obtained in the study was carried out by FT-IR analysis. The FT-IR spectrum of cross-linked GG and the complex </w:t>
      </w:r>
      <w:r w:rsidR="004E2162">
        <w:rPr>
          <w:rFonts w:ascii="Times New Roman" w:hAnsi="Times New Roman" w:cs="Times New Roman"/>
          <w:lang w:val="en-US"/>
        </w:rPr>
        <w:t xml:space="preserve">beads </w:t>
      </w:r>
      <w:r w:rsidRPr="004F3E4F">
        <w:rPr>
          <w:rFonts w:ascii="Times New Roman" w:hAnsi="Times New Roman" w:cs="Times New Roman"/>
          <w:lang w:val="en-US"/>
        </w:rPr>
        <w:t xml:space="preserve">CS-GG </w:t>
      </w:r>
      <w:r w:rsidR="0002446D">
        <w:rPr>
          <w:rFonts w:ascii="Times New Roman" w:hAnsi="Times New Roman" w:cs="Times New Roman"/>
          <w:lang w:val="en-US"/>
        </w:rPr>
        <w:t>w</w:t>
      </w:r>
      <w:r w:rsidR="004E2162">
        <w:rPr>
          <w:rFonts w:ascii="Times New Roman" w:hAnsi="Times New Roman" w:cs="Times New Roman"/>
          <w:lang w:val="en-US"/>
        </w:rPr>
        <w:t>ere</w:t>
      </w:r>
      <w:r w:rsidRPr="004F3E4F">
        <w:rPr>
          <w:rFonts w:ascii="Times New Roman" w:hAnsi="Times New Roman" w:cs="Times New Roman"/>
          <w:lang w:val="en-US"/>
        </w:rPr>
        <w:t xml:space="preserve"> given in Figure 1. The FT-IR spectrum of the complex adsorbent after </w:t>
      </w:r>
      <w:proofErr w:type="gramStart"/>
      <w:r w:rsidRPr="004F3E4F">
        <w:rPr>
          <w:rFonts w:ascii="Times New Roman" w:hAnsi="Times New Roman" w:cs="Times New Roman"/>
          <w:lang w:val="en-US"/>
        </w:rPr>
        <w:t>Zn(</w:t>
      </w:r>
      <w:proofErr w:type="gramEnd"/>
      <w:r w:rsidRPr="004F3E4F">
        <w:rPr>
          <w:rFonts w:ascii="Times New Roman" w:hAnsi="Times New Roman" w:cs="Times New Roman"/>
          <w:lang w:val="en-US"/>
        </w:rPr>
        <w:t xml:space="preserve">II) adsorption </w:t>
      </w:r>
      <w:r w:rsidR="0002446D">
        <w:rPr>
          <w:rFonts w:ascii="Times New Roman" w:hAnsi="Times New Roman" w:cs="Times New Roman"/>
          <w:lang w:val="en-US"/>
        </w:rPr>
        <w:t>wa</w:t>
      </w:r>
      <w:r w:rsidRPr="004F3E4F">
        <w:rPr>
          <w:rFonts w:ascii="Times New Roman" w:hAnsi="Times New Roman" w:cs="Times New Roman"/>
          <w:lang w:val="en-US"/>
        </w:rPr>
        <w:t>s also presented in Figure 1</w:t>
      </w:r>
      <w:r w:rsidR="002B5660" w:rsidRPr="002B5660">
        <w:rPr>
          <w:rFonts w:ascii="Times New Roman" w:hAnsi="Times New Roman" w:cs="Times New Roman"/>
          <w:lang w:val="en-US"/>
        </w:rPr>
        <w:t>.</w:t>
      </w:r>
    </w:p>
    <w:p w14:paraId="6E71093E" w14:textId="52F755D3" w:rsidR="007B47CE" w:rsidRDefault="0087463D" w:rsidP="0087463D">
      <w:pPr>
        <w:shd w:val="clear" w:color="auto" w:fill="FFFFFF"/>
        <w:spacing w:after="0"/>
        <w:rPr>
          <w:rFonts w:ascii="Times New Roman" w:hAnsi="Times New Roman"/>
          <w:lang w:val="en-GB"/>
        </w:rPr>
      </w:pPr>
      <w:r>
        <w:rPr>
          <w:rFonts w:ascii="Times New Roman" w:eastAsia="Calibri" w:hAnsi="Times New Roman" w:cs="Times New Roman"/>
          <w:noProof/>
          <w:lang w:val="en-GB"/>
        </w:rPr>
        <w:pict w14:anchorId="4104B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176.25pt">
            <v:imagedata r:id="rId11" o:title="fulltext-ftır"/>
          </v:shape>
        </w:pict>
      </w:r>
    </w:p>
    <w:p w14:paraId="1DBD5CB5" w14:textId="1C1F0347" w:rsidR="007B47CE" w:rsidRPr="00C905E0" w:rsidRDefault="007B47CE" w:rsidP="00C905E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  <w:proofErr w:type="gramStart"/>
      <w:r w:rsidRPr="00F601E5">
        <w:rPr>
          <w:rFonts w:ascii="Times New Roman" w:hAnsi="Times New Roman"/>
          <w:b/>
          <w:sz w:val="20"/>
          <w:szCs w:val="20"/>
          <w:lang w:val="en-GB"/>
        </w:rPr>
        <w:t>Figure 1</w:t>
      </w:r>
      <w:r w:rsidRPr="00F601E5">
        <w:rPr>
          <w:rFonts w:ascii="Times New Roman" w:hAnsi="Times New Roman"/>
          <w:sz w:val="20"/>
          <w:szCs w:val="20"/>
          <w:lang w:val="en-GB"/>
        </w:rPr>
        <w:t>.</w:t>
      </w:r>
      <w:proofErr w:type="gramEnd"/>
      <w:r w:rsidRPr="00F601E5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gramStart"/>
      <w:r w:rsidR="005C50FC">
        <w:rPr>
          <w:rFonts w:ascii="Times New Roman" w:hAnsi="Times New Roman"/>
          <w:sz w:val="20"/>
          <w:szCs w:val="20"/>
          <w:lang w:val="en-GB"/>
        </w:rPr>
        <w:t xml:space="preserve">FTIR spectrum of crosslinked </w:t>
      </w:r>
      <w:r w:rsidR="00721349">
        <w:rPr>
          <w:rFonts w:ascii="Times New Roman" w:hAnsi="Times New Roman"/>
          <w:sz w:val="20"/>
          <w:szCs w:val="20"/>
          <w:lang w:val="en-GB"/>
        </w:rPr>
        <w:t>(</w:t>
      </w:r>
      <w:proofErr w:type="spellStart"/>
      <w:r w:rsidR="00721349">
        <w:rPr>
          <w:rFonts w:ascii="Times New Roman" w:hAnsi="Times New Roman"/>
          <w:sz w:val="20"/>
          <w:szCs w:val="20"/>
          <w:lang w:val="en-GB"/>
        </w:rPr>
        <w:t>i</w:t>
      </w:r>
      <w:proofErr w:type="spellEnd"/>
      <w:r w:rsidR="00721349">
        <w:rPr>
          <w:rFonts w:ascii="Times New Roman" w:hAnsi="Times New Roman"/>
          <w:sz w:val="20"/>
          <w:szCs w:val="20"/>
          <w:lang w:val="en-GB"/>
        </w:rPr>
        <w:t xml:space="preserve">) </w:t>
      </w:r>
      <w:r w:rsidR="005C50FC">
        <w:rPr>
          <w:rFonts w:ascii="Times New Roman" w:hAnsi="Times New Roman"/>
          <w:sz w:val="20"/>
          <w:szCs w:val="20"/>
          <w:lang w:val="en-GB"/>
        </w:rPr>
        <w:t xml:space="preserve">GG, </w:t>
      </w:r>
      <w:r w:rsidR="00721349">
        <w:rPr>
          <w:rFonts w:ascii="Times New Roman" w:hAnsi="Times New Roman"/>
          <w:sz w:val="20"/>
          <w:szCs w:val="20"/>
          <w:lang w:val="en-GB"/>
        </w:rPr>
        <w:t xml:space="preserve">(ii) </w:t>
      </w:r>
      <w:r w:rsidR="005C50FC">
        <w:rPr>
          <w:rFonts w:ascii="Times New Roman" w:hAnsi="Times New Roman"/>
          <w:sz w:val="20"/>
          <w:szCs w:val="20"/>
          <w:lang w:val="en-GB"/>
        </w:rPr>
        <w:t>CS-GG (before adsorption)</w:t>
      </w:r>
      <w:r w:rsidR="002F4280">
        <w:rPr>
          <w:rFonts w:ascii="Times New Roman" w:hAnsi="Times New Roman"/>
          <w:sz w:val="20"/>
          <w:szCs w:val="20"/>
          <w:lang w:val="en-GB"/>
        </w:rPr>
        <w:t>,</w:t>
      </w:r>
      <w:r w:rsidR="005C50FC">
        <w:rPr>
          <w:rFonts w:ascii="Times New Roman" w:hAnsi="Times New Roman"/>
          <w:sz w:val="20"/>
          <w:szCs w:val="20"/>
          <w:lang w:val="en-GB"/>
        </w:rPr>
        <w:t xml:space="preserve"> and </w:t>
      </w:r>
      <w:r w:rsidR="00721349">
        <w:rPr>
          <w:rFonts w:ascii="Times New Roman" w:hAnsi="Times New Roman"/>
          <w:sz w:val="20"/>
          <w:szCs w:val="20"/>
          <w:lang w:val="en-GB"/>
        </w:rPr>
        <w:t xml:space="preserve">(iii) </w:t>
      </w:r>
      <w:r w:rsidR="005C50FC">
        <w:rPr>
          <w:rFonts w:ascii="Times New Roman" w:hAnsi="Times New Roman"/>
          <w:sz w:val="20"/>
          <w:szCs w:val="20"/>
          <w:lang w:val="en-GB"/>
        </w:rPr>
        <w:t>CS-GG (after adsorption).</w:t>
      </w:r>
      <w:proofErr w:type="gramEnd"/>
    </w:p>
    <w:p w14:paraId="672B5B49" w14:textId="5492C1A1" w:rsidR="005C50FC" w:rsidRDefault="005C50FC" w:rsidP="007B47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The </w:t>
      </w:r>
      <w:r w:rsidRPr="005C50FC">
        <w:rPr>
          <w:rFonts w:ascii="Times New Roman" w:hAnsi="Times New Roman" w:cs="Times New Roman"/>
          <w:lang w:val="en-GB"/>
        </w:rPr>
        <w:t xml:space="preserve">SEM images </w:t>
      </w:r>
      <w:r w:rsidR="0002446D">
        <w:rPr>
          <w:rFonts w:ascii="Times New Roman" w:hAnsi="Times New Roman" w:cs="Times New Roman"/>
          <w:lang w:val="en-GB"/>
        </w:rPr>
        <w:t>obtained</w:t>
      </w:r>
      <w:r w:rsidRPr="005C50FC">
        <w:rPr>
          <w:rFonts w:ascii="Times New Roman" w:hAnsi="Times New Roman" w:cs="Times New Roman"/>
          <w:lang w:val="en-GB"/>
        </w:rPr>
        <w:t xml:space="preserve"> before and after adsorption to elucidate the morphological structure of CS-GG complex adsorbent </w:t>
      </w:r>
      <w:r w:rsidR="0002446D">
        <w:rPr>
          <w:rFonts w:ascii="Times New Roman" w:hAnsi="Times New Roman" w:cs="Times New Roman"/>
          <w:lang w:val="en-GB"/>
        </w:rPr>
        <w:t>we</w:t>
      </w:r>
      <w:r w:rsidRPr="005C50FC">
        <w:rPr>
          <w:rFonts w:ascii="Times New Roman" w:hAnsi="Times New Roman" w:cs="Times New Roman"/>
          <w:lang w:val="en-GB"/>
        </w:rPr>
        <w:t xml:space="preserve">re given in Figure </w:t>
      </w:r>
      <w:r>
        <w:rPr>
          <w:rFonts w:ascii="Times New Roman" w:hAnsi="Times New Roman" w:cs="Times New Roman"/>
          <w:lang w:val="en-GB"/>
        </w:rPr>
        <w:t>2</w:t>
      </w:r>
      <w:r w:rsidR="00963B11">
        <w:rPr>
          <w:rFonts w:ascii="Times New Roman" w:hAnsi="Times New Roman" w:cs="Times New Roman"/>
          <w:lang w:val="en-GB"/>
        </w:rPr>
        <w:t xml:space="preserve"> (a) and (b)</w:t>
      </w:r>
      <w:r w:rsidRPr="005C50FC">
        <w:rPr>
          <w:rFonts w:ascii="Times New Roman" w:hAnsi="Times New Roman" w:cs="Times New Roman"/>
          <w:lang w:val="en-GB"/>
        </w:rPr>
        <w:t xml:space="preserve">. EDX analysis after adsorption </w:t>
      </w:r>
      <w:r w:rsidR="0002446D">
        <w:rPr>
          <w:rFonts w:ascii="Times New Roman" w:hAnsi="Times New Roman" w:cs="Times New Roman"/>
          <w:lang w:val="en-GB"/>
        </w:rPr>
        <w:t>confirmed</w:t>
      </w:r>
      <w:r w:rsidRPr="005C50FC">
        <w:rPr>
          <w:rFonts w:ascii="Times New Roman" w:hAnsi="Times New Roman" w:cs="Times New Roman"/>
          <w:lang w:val="en-GB"/>
        </w:rPr>
        <w:t xml:space="preserve"> the existence of </w:t>
      </w:r>
      <w:proofErr w:type="gramStart"/>
      <w:r w:rsidRPr="005C50FC">
        <w:rPr>
          <w:rFonts w:ascii="Times New Roman" w:hAnsi="Times New Roman" w:cs="Times New Roman"/>
          <w:lang w:val="en-GB"/>
        </w:rPr>
        <w:t>Zn(</w:t>
      </w:r>
      <w:proofErr w:type="gramEnd"/>
      <w:r w:rsidRPr="005C50FC">
        <w:rPr>
          <w:rFonts w:ascii="Times New Roman" w:hAnsi="Times New Roman" w:cs="Times New Roman"/>
          <w:lang w:val="en-GB"/>
        </w:rPr>
        <w:t xml:space="preserve">II) (Figure </w:t>
      </w:r>
      <w:r w:rsidR="0002446D">
        <w:rPr>
          <w:rFonts w:ascii="Times New Roman" w:hAnsi="Times New Roman" w:cs="Times New Roman"/>
          <w:lang w:val="en-GB"/>
        </w:rPr>
        <w:t>2</w:t>
      </w:r>
      <w:r w:rsidR="00963B11">
        <w:rPr>
          <w:rFonts w:ascii="Times New Roman" w:hAnsi="Times New Roman" w:cs="Times New Roman"/>
          <w:lang w:val="en-GB"/>
        </w:rPr>
        <w:t xml:space="preserve"> (c)</w:t>
      </w:r>
      <w:r w:rsidRPr="005C50FC">
        <w:rPr>
          <w:rFonts w:ascii="Times New Roman" w:hAnsi="Times New Roman" w:cs="Times New Roman"/>
          <w:lang w:val="en-GB"/>
        </w:rPr>
        <w:t>).</w:t>
      </w:r>
    </w:p>
    <w:p w14:paraId="12541E0B" w14:textId="40115919" w:rsidR="0002446D" w:rsidRDefault="0002446D" w:rsidP="007B47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</w:p>
    <w:p w14:paraId="7493EA66" w14:textId="079DC8F7" w:rsidR="0002446D" w:rsidRDefault="00D06084" w:rsidP="007B47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B33728A" wp14:editId="6E2CE2DA">
            <wp:extent cx="6263640" cy="1733384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452" cy="173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29012" w14:textId="3C29378E" w:rsidR="005C50FC" w:rsidRDefault="00D06084" w:rsidP="007B47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proofErr w:type="gramStart"/>
      <w:r w:rsidRPr="00F601E5">
        <w:rPr>
          <w:rFonts w:ascii="Times New Roman" w:hAnsi="Times New Roman"/>
          <w:b/>
          <w:sz w:val="20"/>
          <w:szCs w:val="20"/>
          <w:lang w:val="en-GB"/>
        </w:rPr>
        <w:t xml:space="preserve">Figure </w:t>
      </w:r>
      <w:r>
        <w:rPr>
          <w:rFonts w:ascii="Times New Roman" w:hAnsi="Times New Roman"/>
          <w:b/>
          <w:sz w:val="20"/>
          <w:szCs w:val="20"/>
          <w:lang w:val="en-GB"/>
        </w:rPr>
        <w:t>2</w:t>
      </w:r>
      <w:r w:rsidRPr="00F601E5">
        <w:rPr>
          <w:rFonts w:ascii="Times New Roman" w:hAnsi="Times New Roman"/>
          <w:sz w:val="20"/>
          <w:szCs w:val="20"/>
          <w:lang w:val="en-GB"/>
        </w:rPr>
        <w:t>.</w:t>
      </w:r>
      <w:proofErr w:type="gramEnd"/>
      <w:r w:rsidRPr="00F601E5">
        <w:rPr>
          <w:rFonts w:ascii="Times New Roman" w:hAnsi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  <w:lang w:val="en-GB"/>
        </w:rPr>
        <w:t>SEM images: a) CS-GG (before adsorption), b) CS-GG (after adsorption), and EDX analysis: c)</w:t>
      </w:r>
      <w:r w:rsidRPr="00D06084">
        <w:rPr>
          <w:rFonts w:ascii="Times New Roman" w:hAnsi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  <w:lang w:val="en-GB"/>
        </w:rPr>
        <w:t>CS-GG (after adsorption).</w:t>
      </w:r>
    </w:p>
    <w:p w14:paraId="387F14B8" w14:textId="77777777" w:rsidR="00D06084" w:rsidRPr="005C50FC" w:rsidRDefault="00D06084" w:rsidP="007B47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</w:p>
    <w:p w14:paraId="049A3F76" w14:textId="1DBF4676" w:rsidR="007B47CE" w:rsidRPr="00A87B23" w:rsidRDefault="007B47CE" w:rsidP="007B47C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GB"/>
        </w:rPr>
        <w:t xml:space="preserve">3.2. </w:t>
      </w:r>
      <w:r w:rsidR="002B4491">
        <w:rPr>
          <w:rFonts w:ascii="Times New Roman" w:hAnsi="Times New Roman" w:cs="Times New Roman"/>
          <w:b/>
          <w:lang w:val="en-GB"/>
        </w:rPr>
        <w:t>Adsorption studies</w:t>
      </w:r>
    </w:p>
    <w:p w14:paraId="40684975" w14:textId="77777777" w:rsidR="0087463D" w:rsidRDefault="00CB2953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  <w:r w:rsidRPr="00CB2953">
        <w:rPr>
          <w:rFonts w:ascii="Times New Roman" w:hAnsi="Times New Roman" w:cs="Times New Roman"/>
          <w:lang w:val="en-GB"/>
        </w:rPr>
        <w:t xml:space="preserve">The pH of the </w:t>
      </w:r>
      <w:r>
        <w:rPr>
          <w:rFonts w:ascii="Times New Roman" w:hAnsi="Times New Roman" w:cs="Times New Roman"/>
          <w:lang w:val="en-GB"/>
        </w:rPr>
        <w:t>initial</w:t>
      </w:r>
      <w:r w:rsidRPr="00CB2953">
        <w:rPr>
          <w:rFonts w:ascii="Times New Roman" w:hAnsi="Times New Roman" w:cs="Times New Roman"/>
          <w:lang w:val="en-GB"/>
        </w:rPr>
        <w:t xml:space="preserve"> solution is one of the most important parameters governing the adsorption of metal ions </w:t>
      </w:r>
      <w:r w:rsidR="00786428">
        <w:rPr>
          <w:rFonts w:ascii="Times New Roman" w:hAnsi="Times New Roman" w:cs="Times New Roman"/>
          <w:lang w:val="en-GB"/>
        </w:rPr>
        <w:t>to</w:t>
      </w:r>
      <w:r w:rsidRPr="00CB2953">
        <w:rPr>
          <w:rFonts w:ascii="Times New Roman" w:hAnsi="Times New Roman" w:cs="Times New Roman"/>
          <w:lang w:val="en-GB"/>
        </w:rPr>
        <w:t xml:space="preserve"> adsorbents </w:t>
      </w:r>
      <w:r>
        <w:rPr>
          <w:rFonts w:ascii="Times New Roman" w:hAnsi="Times New Roman" w:cs="Times New Roman"/>
          <w:lang w:val="en-GB"/>
        </w:rPr>
        <w:t>[3]</w:t>
      </w:r>
      <w:r w:rsidRPr="00CB2953">
        <w:rPr>
          <w:rFonts w:ascii="Times New Roman" w:hAnsi="Times New Roman" w:cs="Times New Roman"/>
          <w:lang w:val="en-GB"/>
        </w:rPr>
        <w:t xml:space="preserve">. The effect of pH on Zn(II) adsorption with </w:t>
      </w:r>
      <w:r>
        <w:rPr>
          <w:rFonts w:ascii="Times New Roman" w:hAnsi="Times New Roman" w:cs="Times New Roman"/>
          <w:lang w:val="en-GB"/>
        </w:rPr>
        <w:t xml:space="preserve">the </w:t>
      </w:r>
      <w:r w:rsidRPr="00CB2953">
        <w:rPr>
          <w:rFonts w:ascii="Times New Roman" w:hAnsi="Times New Roman" w:cs="Times New Roman"/>
          <w:lang w:val="en-GB"/>
        </w:rPr>
        <w:t xml:space="preserve">complex adsorbent was investigated at different pH values ranging from 2 to 8 </w:t>
      </w:r>
      <w:r>
        <w:rPr>
          <w:rFonts w:ascii="Times New Roman" w:hAnsi="Times New Roman" w:cs="Times New Roman"/>
          <w:lang w:val="en-GB"/>
        </w:rPr>
        <w:t>(i</w:t>
      </w:r>
      <w:r w:rsidRPr="00CB2953">
        <w:rPr>
          <w:rFonts w:ascii="Times New Roman" w:hAnsi="Times New Roman" w:cs="Times New Roman"/>
          <w:lang w:val="en-GB"/>
        </w:rPr>
        <w:t>nitial concentration: 200 ppm, adsorption time: 2</w:t>
      </w:r>
      <w:r>
        <w:rPr>
          <w:rFonts w:ascii="Times New Roman" w:hAnsi="Times New Roman" w:cs="Times New Roman"/>
          <w:lang w:val="en-GB"/>
        </w:rPr>
        <w:t>4</w:t>
      </w:r>
      <w:r w:rsidRPr="00CB2953">
        <w:rPr>
          <w:rFonts w:ascii="Times New Roman" w:hAnsi="Times New Roman" w:cs="Times New Roman"/>
          <w:lang w:val="en-GB"/>
        </w:rPr>
        <w:t xml:space="preserve"> h, and adsorbent dose: 0.15 g</w:t>
      </w:r>
      <w:r>
        <w:rPr>
          <w:rFonts w:ascii="Times New Roman" w:hAnsi="Times New Roman" w:cs="Times New Roman"/>
          <w:lang w:val="en-GB"/>
        </w:rPr>
        <w:t>), and</w:t>
      </w:r>
      <w:r w:rsidRPr="00CB2953">
        <w:rPr>
          <w:rFonts w:ascii="Times New Roman" w:hAnsi="Times New Roman" w:cs="Times New Roman"/>
          <w:lang w:val="en-GB"/>
        </w:rPr>
        <w:t xml:space="preserve"> the results obtained </w:t>
      </w:r>
      <w:r>
        <w:rPr>
          <w:rFonts w:ascii="Times New Roman" w:hAnsi="Times New Roman" w:cs="Times New Roman"/>
          <w:lang w:val="en-GB"/>
        </w:rPr>
        <w:t>was</w:t>
      </w:r>
      <w:r w:rsidRPr="00CB2953">
        <w:rPr>
          <w:rFonts w:ascii="Times New Roman" w:hAnsi="Times New Roman" w:cs="Times New Roman"/>
          <w:lang w:val="en-GB"/>
        </w:rPr>
        <w:t xml:space="preserve"> shown in Figure </w:t>
      </w:r>
      <w:r>
        <w:rPr>
          <w:rFonts w:ascii="Times New Roman" w:hAnsi="Times New Roman" w:cs="Times New Roman"/>
          <w:lang w:val="en-GB"/>
        </w:rPr>
        <w:t>3</w:t>
      </w:r>
      <w:r w:rsidR="00963B11">
        <w:rPr>
          <w:rFonts w:ascii="Times New Roman" w:hAnsi="Times New Roman" w:cs="Times New Roman"/>
          <w:lang w:val="en-GB"/>
        </w:rPr>
        <w:t xml:space="preserve"> (a)</w:t>
      </w:r>
      <w:r w:rsidRPr="00CB2953">
        <w:rPr>
          <w:rFonts w:ascii="Times New Roman" w:hAnsi="Times New Roman" w:cs="Times New Roman"/>
          <w:lang w:val="en-GB"/>
        </w:rPr>
        <w:t>.</w:t>
      </w:r>
      <w:r w:rsidR="007B47CE" w:rsidRPr="00EA6E0E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B97C14" w:rsidRPr="00B97C14">
        <w:rPr>
          <w:rFonts w:ascii="Times New Roman" w:hAnsi="Times New Roman" w:cs="Times New Roman"/>
          <w:lang w:val="en-GB"/>
        </w:rPr>
        <w:t>pH</w:t>
      </w:r>
      <w:proofErr w:type="gramEnd"/>
      <w:r w:rsidR="00B97C14" w:rsidRPr="00B97C14">
        <w:rPr>
          <w:rFonts w:ascii="Times New Roman" w:hAnsi="Times New Roman" w:cs="Times New Roman"/>
          <w:lang w:val="en-GB"/>
        </w:rPr>
        <w:t xml:space="preserve"> 6 was determined as the appropriate pH value for the adsorption of Zn(II) ions.</w:t>
      </w:r>
      <w:r w:rsidR="00C905E0">
        <w:rPr>
          <w:rFonts w:ascii="Times New Roman" w:hAnsi="Times New Roman" w:cs="Times New Roman"/>
          <w:lang w:val="en-GB"/>
        </w:rPr>
        <w:t xml:space="preserve"> </w:t>
      </w:r>
    </w:p>
    <w:p w14:paraId="7BF7C959" w14:textId="77777777" w:rsidR="0087463D" w:rsidRDefault="0087463D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</w:p>
    <w:p w14:paraId="3B26912B" w14:textId="7BD6D6B5" w:rsidR="00963B11" w:rsidRDefault="00963B11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  <w:r w:rsidRPr="00963B11">
        <w:rPr>
          <w:rFonts w:ascii="Times New Roman" w:hAnsi="Times New Roman" w:cs="Times New Roman"/>
          <w:lang w:val="en-GB"/>
        </w:rPr>
        <w:t xml:space="preserve">The adsorption of </w:t>
      </w:r>
      <w:proofErr w:type="gramStart"/>
      <w:r w:rsidRPr="00963B11">
        <w:rPr>
          <w:rFonts w:ascii="Times New Roman" w:hAnsi="Times New Roman" w:cs="Times New Roman"/>
          <w:lang w:val="en-GB"/>
        </w:rPr>
        <w:t>Zn(</w:t>
      </w:r>
      <w:proofErr w:type="gramEnd"/>
      <w:r w:rsidRPr="00963B11">
        <w:rPr>
          <w:rFonts w:ascii="Times New Roman" w:hAnsi="Times New Roman" w:cs="Times New Roman"/>
          <w:lang w:val="en-GB"/>
        </w:rPr>
        <w:t xml:space="preserve">II) with CS-GG was investigated as a function of time at initial concentration: 200 ppm, adsorbent dose: 0.15 g, and pH: 6, and the results </w:t>
      </w:r>
      <w:r>
        <w:rPr>
          <w:rFonts w:ascii="Times New Roman" w:hAnsi="Times New Roman" w:cs="Times New Roman"/>
          <w:lang w:val="en-GB"/>
        </w:rPr>
        <w:t>we</w:t>
      </w:r>
      <w:r w:rsidRPr="00963B11">
        <w:rPr>
          <w:rFonts w:ascii="Times New Roman" w:hAnsi="Times New Roman" w:cs="Times New Roman"/>
          <w:lang w:val="en-GB"/>
        </w:rPr>
        <w:t xml:space="preserve">re shown in Figure </w:t>
      </w:r>
      <w:r>
        <w:rPr>
          <w:rFonts w:ascii="Times New Roman" w:hAnsi="Times New Roman" w:cs="Times New Roman"/>
          <w:lang w:val="en-GB"/>
        </w:rPr>
        <w:t>3 (b)</w:t>
      </w:r>
      <w:r w:rsidRPr="00963B11">
        <w:rPr>
          <w:rFonts w:ascii="Times New Roman" w:hAnsi="Times New Roman" w:cs="Times New Roman"/>
          <w:lang w:val="en-GB"/>
        </w:rPr>
        <w:t xml:space="preserve">. As observed in the figure, </w:t>
      </w:r>
      <w:proofErr w:type="spellStart"/>
      <w:r w:rsidR="00786428">
        <w:rPr>
          <w:rFonts w:ascii="Times New Roman" w:hAnsi="Times New Roman" w:cs="Times New Roman"/>
          <w:lang w:val="en-GB"/>
        </w:rPr>
        <w:t>q</w:t>
      </w:r>
      <w:r w:rsidR="00786428">
        <w:rPr>
          <w:rFonts w:ascii="Times New Roman" w:hAnsi="Times New Roman" w:cs="Times New Roman"/>
          <w:vertAlign w:val="subscript"/>
          <w:lang w:val="en-GB"/>
        </w:rPr>
        <w:t>e</w:t>
      </w:r>
      <w:proofErr w:type="spellEnd"/>
      <w:r w:rsidRPr="00963B11">
        <w:rPr>
          <w:rFonts w:ascii="Times New Roman" w:hAnsi="Times New Roman" w:cs="Times New Roman"/>
          <w:lang w:val="en-GB"/>
        </w:rPr>
        <w:t xml:space="preserve"> increased</w:t>
      </w:r>
      <w:r w:rsidR="007A374A">
        <w:rPr>
          <w:rFonts w:ascii="Times New Roman" w:hAnsi="Times New Roman" w:cs="Times New Roman"/>
          <w:lang w:val="en-GB"/>
        </w:rPr>
        <w:t xml:space="preserve"> with </w:t>
      </w:r>
      <w:r w:rsidR="007A374A" w:rsidRPr="00963B11">
        <w:rPr>
          <w:rFonts w:ascii="Times New Roman" w:hAnsi="Times New Roman" w:cs="Times New Roman"/>
          <w:lang w:val="en-GB"/>
        </w:rPr>
        <w:t xml:space="preserve">the increase </w:t>
      </w:r>
      <w:r w:rsidR="007A374A">
        <w:rPr>
          <w:rFonts w:ascii="Times New Roman" w:hAnsi="Times New Roman" w:cs="Times New Roman"/>
          <w:lang w:val="en-GB"/>
        </w:rPr>
        <w:t>of</w:t>
      </w:r>
      <w:r w:rsidR="007A374A" w:rsidRPr="00963B11">
        <w:rPr>
          <w:rFonts w:ascii="Times New Roman" w:hAnsi="Times New Roman" w:cs="Times New Roman"/>
          <w:lang w:val="en-GB"/>
        </w:rPr>
        <w:t xml:space="preserve"> contact time</w:t>
      </w:r>
      <w:r w:rsidRPr="00963B11">
        <w:rPr>
          <w:rFonts w:ascii="Times New Roman" w:hAnsi="Times New Roman" w:cs="Times New Roman"/>
          <w:lang w:val="en-GB"/>
        </w:rPr>
        <w:t xml:space="preserve"> and reached the highest value at 10 h. After this period, no increase in adsorption capacity was observed.</w:t>
      </w:r>
      <w:r w:rsidR="001B6E87" w:rsidRPr="001B6E87">
        <w:t xml:space="preserve"> </w:t>
      </w:r>
      <w:r w:rsidR="00786428">
        <w:rPr>
          <w:rFonts w:ascii="Times New Roman" w:hAnsi="Times New Roman" w:cs="Times New Roman"/>
          <w:lang w:val="en-GB"/>
        </w:rPr>
        <w:t>T</w:t>
      </w:r>
      <w:r w:rsidR="001B6E87" w:rsidRPr="001B6E87">
        <w:rPr>
          <w:rFonts w:ascii="Times New Roman" w:hAnsi="Times New Roman" w:cs="Times New Roman"/>
          <w:lang w:val="en-GB"/>
        </w:rPr>
        <w:t xml:space="preserve">he experimental kinetic data was </w:t>
      </w:r>
      <w:r w:rsidR="00974D99">
        <w:rPr>
          <w:rFonts w:ascii="Times New Roman" w:hAnsi="Times New Roman" w:cs="Times New Roman"/>
          <w:lang w:val="en-GB"/>
        </w:rPr>
        <w:t>tested using</w:t>
      </w:r>
      <w:r w:rsidR="001B6E87" w:rsidRPr="001B6E87">
        <w:rPr>
          <w:rFonts w:ascii="Times New Roman" w:hAnsi="Times New Roman" w:cs="Times New Roman"/>
          <w:lang w:val="en-GB"/>
        </w:rPr>
        <w:t xml:space="preserve"> pseudo-first-order</w:t>
      </w:r>
      <w:r w:rsidR="001B6E87">
        <w:rPr>
          <w:rFonts w:ascii="Times New Roman" w:hAnsi="Times New Roman" w:cs="Times New Roman"/>
          <w:lang w:val="en-GB"/>
        </w:rPr>
        <w:t xml:space="preserve"> and</w:t>
      </w:r>
      <w:r w:rsidR="001B6E87" w:rsidRPr="001B6E87">
        <w:rPr>
          <w:rFonts w:ascii="Times New Roman" w:hAnsi="Times New Roman" w:cs="Times New Roman"/>
          <w:lang w:val="en-GB"/>
        </w:rPr>
        <w:t xml:space="preserve"> pseudo-second-order</w:t>
      </w:r>
      <w:r w:rsidR="001B6E87">
        <w:rPr>
          <w:rFonts w:ascii="Times New Roman" w:hAnsi="Times New Roman" w:cs="Times New Roman"/>
          <w:lang w:val="en-GB"/>
        </w:rPr>
        <w:t xml:space="preserve"> kinetic models. The kinetic </w:t>
      </w:r>
      <w:r w:rsidR="00974D99">
        <w:rPr>
          <w:rFonts w:ascii="Times New Roman" w:hAnsi="Times New Roman" w:cs="Times New Roman"/>
          <w:lang w:val="en-GB"/>
        </w:rPr>
        <w:t xml:space="preserve">model </w:t>
      </w:r>
      <w:r w:rsidR="001B6E87">
        <w:rPr>
          <w:rFonts w:ascii="Times New Roman" w:hAnsi="Times New Roman" w:cs="Times New Roman"/>
          <w:lang w:val="en-GB"/>
        </w:rPr>
        <w:t xml:space="preserve">parameters were </w:t>
      </w:r>
      <w:r w:rsidR="00974D99">
        <w:rPr>
          <w:rFonts w:ascii="Times New Roman" w:hAnsi="Times New Roman" w:cs="Times New Roman"/>
          <w:lang w:val="en-GB"/>
        </w:rPr>
        <w:t>presented</w:t>
      </w:r>
      <w:r w:rsidR="001B6E87">
        <w:rPr>
          <w:rFonts w:ascii="Times New Roman" w:hAnsi="Times New Roman" w:cs="Times New Roman"/>
          <w:lang w:val="en-GB"/>
        </w:rPr>
        <w:t xml:space="preserve"> in Table 1.</w:t>
      </w:r>
      <w:r w:rsidR="00974D99" w:rsidRPr="00974D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4D99" w:rsidRPr="00974D99">
        <w:rPr>
          <w:rFonts w:ascii="Times New Roman" w:hAnsi="Times New Roman" w:cs="Times New Roman"/>
        </w:rPr>
        <w:t>The</w:t>
      </w:r>
      <w:proofErr w:type="spellEnd"/>
      <w:r w:rsidR="00974D99" w:rsidRPr="00974D99">
        <w:rPr>
          <w:rFonts w:ascii="Times New Roman" w:hAnsi="Times New Roman" w:cs="Times New Roman"/>
        </w:rPr>
        <w:t xml:space="preserve"> </w:t>
      </w:r>
      <w:proofErr w:type="spellStart"/>
      <w:r w:rsidR="00974D99" w:rsidRPr="00974D99">
        <w:rPr>
          <w:rFonts w:ascii="Times New Roman" w:hAnsi="Times New Roman" w:cs="Times New Roman"/>
        </w:rPr>
        <w:t>experimental</w:t>
      </w:r>
      <w:proofErr w:type="spellEnd"/>
      <w:r w:rsidR="00974D99" w:rsidRPr="00974D99">
        <w:rPr>
          <w:rFonts w:ascii="Times New Roman" w:hAnsi="Times New Roman" w:cs="Times New Roman"/>
        </w:rPr>
        <w:t xml:space="preserve"> </w:t>
      </w:r>
      <w:proofErr w:type="spellStart"/>
      <w:r w:rsidR="00974D99" w:rsidRPr="00974D99">
        <w:rPr>
          <w:rFonts w:ascii="Times New Roman" w:hAnsi="Times New Roman" w:cs="Times New Roman"/>
        </w:rPr>
        <w:t>results</w:t>
      </w:r>
      <w:proofErr w:type="spellEnd"/>
      <w:r w:rsidR="00974D99" w:rsidRPr="00974D99">
        <w:rPr>
          <w:rFonts w:ascii="Times New Roman" w:hAnsi="Times New Roman" w:cs="Times New Roman"/>
        </w:rPr>
        <w:t xml:space="preserve"> </w:t>
      </w:r>
      <w:proofErr w:type="spellStart"/>
      <w:r w:rsidR="00974D99" w:rsidRPr="00974D99">
        <w:rPr>
          <w:rFonts w:ascii="Times New Roman" w:hAnsi="Times New Roman" w:cs="Times New Roman"/>
        </w:rPr>
        <w:t>were</w:t>
      </w:r>
      <w:proofErr w:type="spellEnd"/>
      <w:r w:rsidR="00974D99" w:rsidRPr="00974D99">
        <w:rPr>
          <w:rFonts w:ascii="Times New Roman" w:hAnsi="Times New Roman" w:cs="Times New Roman"/>
        </w:rPr>
        <w:t xml:space="preserve"> </w:t>
      </w:r>
      <w:proofErr w:type="spellStart"/>
      <w:r w:rsidR="00974D99" w:rsidRPr="00974D99">
        <w:rPr>
          <w:rFonts w:ascii="Times New Roman" w:hAnsi="Times New Roman" w:cs="Times New Roman"/>
        </w:rPr>
        <w:t>consistent</w:t>
      </w:r>
      <w:proofErr w:type="spellEnd"/>
      <w:r w:rsidR="00974D99" w:rsidRPr="00974D99">
        <w:rPr>
          <w:rFonts w:ascii="Times New Roman" w:hAnsi="Times New Roman" w:cs="Times New Roman"/>
        </w:rPr>
        <w:t xml:space="preserve"> </w:t>
      </w:r>
      <w:proofErr w:type="spellStart"/>
      <w:r w:rsidR="00974D99" w:rsidRPr="00974D99">
        <w:rPr>
          <w:rFonts w:ascii="Times New Roman" w:hAnsi="Times New Roman" w:cs="Times New Roman"/>
        </w:rPr>
        <w:t>with</w:t>
      </w:r>
      <w:proofErr w:type="spellEnd"/>
      <w:r w:rsidR="00974D99" w:rsidRPr="00974D99">
        <w:rPr>
          <w:rFonts w:ascii="Times New Roman" w:hAnsi="Times New Roman" w:cs="Times New Roman"/>
        </w:rPr>
        <w:t xml:space="preserve"> </w:t>
      </w:r>
      <w:proofErr w:type="spellStart"/>
      <w:r w:rsidR="00974D99" w:rsidRPr="00974D99">
        <w:rPr>
          <w:rFonts w:ascii="Times New Roman" w:hAnsi="Times New Roman" w:cs="Times New Roman"/>
        </w:rPr>
        <w:t>the</w:t>
      </w:r>
      <w:proofErr w:type="spellEnd"/>
      <w:r w:rsidR="00974D99" w:rsidRPr="00974D99">
        <w:rPr>
          <w:rFonts w:ascii="Times New Roman" w:hAnsi="Times New Roman" w:cs="Times New Roman"/>
        </w:rPr>
        <w:t xml:space="preserve"> </w:t>
      </w:r>
      <w:proofErr w:type="spellStart"/>
      <w:r w:rsidR="00974D99" w:rsidRPr="00974D99">
        <w:rPr>
          <w:rFonts w:ascii="Times New Roman" w:hAnsi="Times New Roman" w:cs="Times New Roman"/>
        </w:rPr>
        <w:t>pseudo-second-order</w:t>
      </w:r>
      <w:proofErr w:type="spellEnd"/>
      <w:r w:rsidR="00974D99" w:rsidRPr="00974D99">
        <w:rPr>
          <w:rFonts w:ascii="Times New Roman" w:hAnsi="Times New Roman" w:cs="Times New Roman"/>
        </w:rPr>
        <w:t xml:space="preserve"> </w:t>
      </w:r>
      <w:proofErr w:type="spellStart"/>
      <w:r w:rsidR="00974D99" w:rsidRPr="00974D99">
        <w:rPr>
          <w:rFonts w:ascii="Times New Roman" w:hAnsi="Times New Roman" w:cs="Times New Roman"/>
        </w:rPr>
        <w:t>kinetic</w:t>
      </w:r>
      <w:proofErr w:type="spellEnd"/>
      <w:r w:rsidR="00974D99" w:rsidRPr="00974D99">
        <w:rPr>
          <w:rFonts w:ascii="Times New Roman" w:hAnsi="Times New Roman" w:cs="Times New Roman"/>
        </w:rPr>
        <w:t xml:space="preserve"> model.</w:t>
      </w:r>
    </w:p>
    <w:p w14:paraId="4E148982" w14:textId="36C05143" w:rsidR="002B5660" w:rsidRDefault="002B5660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</w:p>
    <w:p w14:paraId="6ED6852F" w14:textId="69C86E41" w:rsidR="002B5660" w:rsidRPr="00920DAF" w:rsidRDefault="002B4C19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490DD00" wp14:editId="3551A0B2">
            <wp:extent cx="5541645" cy="182084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645" cy="182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4D5B" w14:textId="7896DEBF" w:rsidR="001B1186" w:rsidRPr="002B5660" w:rsidRDefault="007B47CE" w:rsidP="007B47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F601E5">
        <w:rPr>
          <w:rFonts w:ascii="Times New Roman" w:hAnsi="Times New Roman"/>
          <w:b/>
          <w:sz w:val="20"/>
          <w:szCs w:val="20"/>
          <w:lang w:val="en-GB"/>
        </w:rPr>
        <w:t xml:space="preserve">Figure </w:t>
      </w:r>
      <w:r w:rsidR="00CB2953">
        <w:rPr>
          <w:rFonts w:ascii="Times New Roman" w:hAnsi="Times New Roman"/>
          <w:b/>
          <w:sz w:val="20"/>
          <w:szCs w:val="20"/>
          <w:lang w:val="en-GB"/>
        </w:rPr>
        <w:t>3</w:t>
      </w:r>
      <w:r w:rsidRPr="00F601E5">
        <w:rPr>
          <w:rFonts w:ascii="Times New Roman" w:hAnsi="Times New Roman"/>
          <w:b/>
          <w:sz w:val="20"/>
          <w:szCs w:val="20"/>
          <w:lang w:val="en-GB"/>
        </w:rPr>
        <w:t>.</w:t>
      </w:r>
      <w:proofErr w:type="gramEnd"/>
      <w:r>
        <w:rPr>
          <w:rFonts w:ascii="Times New Roman" w:hAnsi="Times New Roman"/>
          <w:b/>
          <w:lang w:val="en-GB"/>
        </w:rPr>
        <w:t xml:space="preserve"> </w:t>
      </w:r>
      <w:proofErr w:type="gramStart"/>
      <w:r w:rsidR="00CB2953" w:rsidRPr="00CB2953">
        <w:rPr>
          <w:rFonts w:ascii="Times New Roman" w:hAnsi="Times New Roman"/>
          <w:bCs/>
          <w:sz w:val="20"/>
          <w:szCs w:val="20"/>
          <w:lang w:val="en-GB"/>
        </w:rPr>
        <w:t>The effect of pH</w:t>
      </w:r>
      <w:r w:rsidR="00963B11">
        <w:rPr>
          <w:rFonts w:ascii="Times New Roman" w:hAnsi="Times New Roman"/>
          <w:bCs/>
          <w:sz w:val="20"/>
          <w:szCs w:val="20"/>
          <w:lang w:val="en-GB"/>
        </w:rPr>
        <w:t xml:space="preserve"> (a) and </w:t>
      </w:r>
      <w:r w:rsidR="00EC4B01">
        <w:rPr>
          <w:rFonts w:ascii="Times New Roman" w:hAnsi="Times New Roman"/>
          <w:bCs/>
          <w:sz w:val="20"/>
          <w:szCs w:val="20"/>
          <w:lang w:val="en-GB"/>
        </w:rPr>
        <w:t xml:space="preserve">contact </w:t>
      </w:r>
      <w:r w:rsidR="00963B11">
        <w:rPr>
          <w:rFonts w:ascii="Times New Roman" w:hAnsi="Times New Roman"/>
          <w:bCs/>
          <w:sz w:val="20"/>
          <w:szCs w:val="20"/>
          <w:lang w:val="en-GB"/>
        </w:rPr>
        <w:t>time (b)</w:t>
      </w:r>
      <w:r w:rsidR="00CB2953" w:rsidRPr="00CB2953">
        <w:rPr>
          <w:rFonts w:ascii="Times New Roman" w:hAnsi="Times New Roman"/>
          <w:bCs/>
          <w:sz w:val="20"/>
          <w:szCs w:val="20"/>
          <w:lang w:val="en-GB"/>
        </w:rPr>
        <w:t>.</w:t>
      </w:r>
      <w:proofErr w:type="gramEnd"/>
      <w:r w:rsidR="00CB2953">
        <w:rPr>
          <w:rFonts w:ascii="Times New Roman" w:hAnsi="Times New Roman"/>
          <w:b/>
          <w:lang w:val="en-GB"/>
        </w:rPr>
        <w:t xml:space="preserve"> </w:t>
      </w:r>
    </w:p>
    <w:p w14:paraId="7DD3966E" w14:textId="4FE9E1B2" w:rsidR="001B1186" w:rsidRDefault="001B1186" w:rsidP="00C905E0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6BF4553D" w14:textId="77777777" w:rsidR="0087463D" w:rsidRDefault="0087463D" w:rsidP="00C905E0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1776F362" w14:textId="77777777" w:rsidR="0087463D" w:rsidRDefault="0087463D" w:rsidP="00C905E0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4963B192" w14:textId="77777777" w:rsidR="0087463D" w:rsidRDefault="0087463D" w:rsidP="00C905E0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10A00602" w14:textId="77777777" w:rsidR="0087463D" w:rsidRDefault="0087463D" w:rsidP="00C905E0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661337A4" w14:textId="77777777" w:rsidR="0087463D" w:rsidRDefault="0087463D" w:rsidP="00C905E0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0A4A8245" w14:textId="77777777" w:rsidR="0087463D" w:rsidRDefault="0087463D" w:rsidP="00C905E0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677455EC" w14:textId="77777777" w:rsidR="0087463D" w:rsidRDefault="0087463D" w:rsidP="00C905E0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75113C29" w14:textId="77777777" w:rsidR="0087463D" w:rsidRDefault="0087463D" w:rsidP="00C905E0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5A845616" w14:textId="50BAA2F3" w:rsidR="001B1186" w:rsidRDefault="001B1186" w:rsidP="007B47CE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proofErr w:type="gramStart"/>
      <w:r w:rsidRPr="00B8440E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>Table 1.</w:t>
      </w:r>
      <w:proofErr w:type="gramEnd"/>
      <w:r w:rsidRPr="00B8440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1B6E87">
        <w:rPr>
          <w:rFonts w:ascii="Times New Roman" w:hAnsi="Times New Roman" w:cs="Times New Roman"/>
          <w:sz w:val="20"/>
          <w:szCs w:val="20"/>
        </w:rPr>
        <w:t>Kinetic</w:t>
      </w:r>
      <w:proofErr w:type="spellEnd"/>
      <w:r w:rsidR="001B6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B6E87">
        <w:rPr>
          <w:rFonts w:ascii="Times New Roman" w:hAnsi="Times New Roman" w:cs="Times New Roman"/>
          <w:sz w:val="20"/>
          <w:szCs w:val="20"/>
        </w:rPr>
        <w:t>parameters</w:t>
      </w:r>
      <w:proofErr w:type="spellEnd"/>
      <w:r w:rsidR="001B6E8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552"/>
        <w:gridCol w:w="3113"/>
      </w:tblGrid>
      <w:tr w:rsidR="001B6E87" w:rsidRPr="00B8440E" w14:paraId="3F659CFE" w14:textId="77777777" w:rsidTr="00A33C37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ADA3C2" w14:textId="134D1F57" w:rsidR="001B6E87" w:rsidRPr="00B8440E" w:rsidRDefault="001B6E87" w:rsidP="00A577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Kinetic models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4EF511" w14:textId="5A718168" w:rsidR="001B6E87" w:rsidRDefault="001B6E87" w:rsidP="002F19A6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1B6E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seudo-first-order</w:t>
            </w:r>
            <w:r w:rsidR="00893E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[4]</w:t>
            </w:r>
          </w:p>
          <w:p w14:paraId="76702C87" w14:textId="3A5F5485" w:rsidR="001B6E87" w:rsidRPr="001B6E87" w:rsidRDefault="001B6E87" w:rsidP="00A577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6F51A" w14:textId="21C75971" w:rsidR="001B6E87" w:rsidRPr="001B6E87" w:rsidRDefault="001B6E87" w:rsidP="002F19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1B6E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seudo-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second</w:t>
            </w:r>
            <w:r w:rsidRPr="001B6E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-order</w:t>
            </w:r>
            <w:r w:rsidR="00893E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[4]</w:t>
            </w:r>
          </w:p>
        </w:tc>
      </w:tr>
      <w:tr w:rsidR="002F19A6" w:rsidRPr="00B8440E" w14:paraId="2C5182F2" w14:textId="77777777" w:rsidTr="00A33C37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A7286" w14:textId="29D5E877" w:rsidR="002F19A6" w:rsidRDefault="002F19A6" w:rsidP="002F19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Equations*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85C31" w14:textId="2421D939" w:rsidR="002F19A6" w:rsidRDefault="0073087F" w:rsidP="002F19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0"/>
                        <w:szCs w:val="20"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eastAsia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e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eastAsia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=ln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oMath>
            </m:oMathPara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591A7" w14:textId="203C02B6" w:rsidR="002F19A6" w:rsidRDefault="0073087F" w:rsidP="002F19A6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  <w:lang w:eastAsia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  <w:lang w:eastAsia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  <w:lang w:eastAsia="en-GB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  <w:lang w:eastAsia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oMath>
            </m:oMathPara>
          </w:p>
        </w:tc>
      </w:tr>
      <w:tr w:rsidR="002F19A6" w:rsidRPr="00B8440E" w14:paraId="62A9A8E9" w14:textId="77777777" w:rsidTr="00C905E0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184CE" w14:textId="735C2FBA" w:rsidR="002F19A6" w:rsidRPr="002F19A6" w:rsidRDefault="002F19A6" w:rsidP="002F19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Plots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0948D" w14:textId="17C83B0F" w:rsidR="002F19A6" w:rsidRPr="002F19A6" w:rsidRDefault="002F19A6" w:rsidP="002F1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ln</w:t>
            </w:r>
            <w:proofErr w:type="spellEnd"/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CFCFC"/>
              </w:rPr>
              <w:t>(</w:t>
            </w:r>
            <w:proofErr w:type="spellStart"/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</w:t>
            </w:r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e</w:t>
            </w:r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CFCFC"/>
              </w:rPr>
              <w:t>-</w:t>
            </w:r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</w:t>
            </w:r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t</w:t>
            </w:r>
            <w:proofErr w:type="spellEnd"/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CFCFC"/>
              </w:rPr>
              <w:t>) vs.</w:t>
            </w:r>
            <w:r w:rsidRPr="002F19A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CFCFC"/>
              </w:rPr>
              <w:t> </w:t>
            </w:r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FA42A" w14:textId="4082C9AC" w:rsidR="002F19A6" w:rsidRPr="002F19A6" w:rsidRDefault="002F19A6" w:rsidP="002F1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proofErr w:type="gramEnd"/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CFCFC"/>
              </w:rPr>
              <w:t>/</w:t>
            </w:r>
            <w:proofErr w:type="spellStart"/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</w:t>
            </w:r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t</w:t>
            </w:r>
            <w:proofErr w:type="spellEnd"/>
            <w:r w:rsidRPr="002F19A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CFCFC"/>
              </w:rPr>
              <w:t> </w:t>
            </w:r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CFCFC"/>
              </w:rPr>
              <w:t>vs.</w:t>
            </w:r>
            <w:r w:rsidRPr="002F19A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CFCFC"/>
              </w:rPr>
              <w:t> </w:t>
            </w:r>
            <w:r w:rsidRPr="002F1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</w:tc>
      </w:tr>
      <w:tr w:rsidR="002F19A6" w:rsidRPr="00B8440E" w14:paraId="4E3D7BA7" w14:textId="77777777" w:rsidTr="00C905E0">
        <w:tc>
          <w:tcPr>
            <w:tcW w:w="33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449F1B" w14:textId="2E13B5FC" w:rsidR="002F19A6" w:rsidRPr="00B8440E" w:rsidRDefault="002F19A6" w:rsidP="002F19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Parameters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9898B0" w14:textId="37DF0C2C" w:rsidR="002F19A6" w:rsidRPr="00EA7ACF" w:rsidRDefault="002F19A6" w:rsidP="002F19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A7A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EA7ACF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proofErr w:type="gramStart"/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0.7341</w:t>
            </w:r>
            <w:proofErr w:type="gramEnd"/>
            <w:r w:rsidRPr="00EA7ACF">
              <w:rPr>
                <w:rFonts w:ascii="Times New Roman" w:hAnsi="Times New Roman" w:cs="Times New Roman"/>
                <w:sz w:val="20"/>
                <w:szCs w:val="20"/>
              </w:rPr>
              <w:t xml:space="preserve"> 1/h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CCF786" w14:textId="52D95F7F" w:rsidR="002F19A6" w:rsidRPr="00EA7ACF" w:rsidRDefault="002F19A6" w:rsidP="002F1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A7A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= 0.014</w:t>
            </w:r>
            <w:r w:rsidRPr="00EA7A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g/</w:t>
            </w:r>
            <w:proofErr w:type="spellStart"/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mg.h</w:t>
            </w:r>
            <w:proofErr w:type="spellEnd"/>
          </w:p>
          <w:p w14:paraId="26776A80" w14:textId="38FE2D54" w:rsidR="002F19A6" w:rsidRPr="00EA7ACF" w:rsidRDefault="002F19A6" w:rsidP="002F19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F19A6" w:rsidRPr="00B8440E" w14:paraId="2DC3B1E3" w14:textId="77777777" w:rsidTr="00C905E0">
        <w:tc>
          <w:tcPr>
            <w:tcW w:w="339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7BD96A1" w14:textId="4BE343F9" w:rsidR="002F19A6" w:rsidRPr="00B8440E" w:rsidRDefault="002F19A6" w:rsidP="002F19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8539D" w14:textId="5715C5B0" w:rsidR="002F19A6" w:rsidRPr="00EA7ACF" w:rsidRDefault="002F19A6" w:rsidP="002F19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EA7A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e</w:t>
            </w:r>
            <w:proofErr w:type="spellEnd"/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= 53.18 mg/g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C30B4" w14:textId="18F8FF23" w:rsidR="002F19A6" w:rsidRPr="00EA7ACF" w:rsidRDefault="002F19A6" w:rsidP="002F1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EA7A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e</w:t>
            </w:r>
            <w:proofErr w:type="spellEnd"/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= 49.50 mg/g</w:t>
            </w:r>
          </w:p>
          <w:p w14:paraId="4E765C67" w14:textId="3432C4D5" w:rsidR="002F19A6" w:rsidRPr="00EA7ACF" w:rsidRDefault="002F19A6" w:rsidP="002F19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F19A6" w:rsidRPr="00B8440E" w14:paraId="2F897851" w14:textId="77777777" w:rsidTr="00C905E0">
        <w:tc>
          <w:tcPr>
            <w:tcW w:w="3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8C1C78" w14:textId="42EBD4CD" w:rsidR="002F19A6" w:rsidRPr="00B8440E" w:rsidRDefault="002F19A6" w:rsidP="002F19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2CFA9D" w14:textId="5EEFBABB" w:rsidR="002F19A6" w:rsidRPr="00EA7ACF" w:rsidRDefault="002F19A6" w:rsidP="002F19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EA7A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A7ACF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proofErr w:type="gramStart"/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0.9308</w:t>
            </w:r>
            <w:proofErr w:type="gramEnd"/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02FBFB" w14:textId="4DB52E8A" w:rsidR="002F19A6" w:rsidRPr="00EA7ACF" w:rsidRDefault="002F19A6" w:rsidP="002F19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EA7A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A7ACF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proofErr w:type="gramStart"/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0.9945</w:t>
            </w:r>
            <w:proofErr w:type="gramEnd"/>
          </w:p>
        </w:tc>
      </w:tr>
      <w:tr w:rsidR="002F19A6" w:rsidRPr="00B8440E" w14:paraId="2DE7512E" w14:textId="77777777" w:rsidTr="00C905E0"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4107A9" w14:textId="4539595E" w:rsidR="002F19A6" w:rsidRPr="00B8440E" w:rsidRDefault="002F19A6" w:rsidP="002F19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CFC8A4" w14:textId="08CBD20D" w:rsidR="002F19A6" w:rsidRPr="00B8440E" w:rsidRDefault="002F19A6" w:rsidP="002F19A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F1160B" w14:textId="3AC544D3" w:rsidR="002F19A6" w:rsidRPr="00B8440E" w:rsidRDefault="002F19A6" w:rsidP="002F19A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0BEE76B7" w14:textId="269088BA" w:rsidR="00F803B1" w:rsidRPr="00C905E0" w:rsidRDefault="00337C37" w:rsidP="00C905E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3A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8F9FA"/>
        </w:rPr>
        <w:t>*</w:t>
      </w:r>
      <w:r w:rsidR="00EA7ACF" w:rsidRPr="00AB0AFD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tr-TR"/>
        </w:rPr>
        <w:t>k</w:t>
      </w:r>
      <w:r w:rsidR="00B923AD" w:rsidRPr="00AB0AFD">
        <w:rPr>
          <w:rFonts w:ascii="Times New Roman" w:eastAsia="Times New Roman" w:hAnsi="Times New Roman" w:cs="Times New Roman"/>
          <w:color w:val="333333"/>
          <w:sz w:val="18"/>
          <w:szCs w:val="18"/>
          <w:vertAlign w:val="subscript"/>
          <w:lang w:eastAsia="tr-TR"/>
        </w:rPr>
        <w:t>1</w:t>
      </w:r>
      <w:r w:rsidR="00EA7ACF" w:rsidRPr="00AB0AF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CFCFC"/>
          <w:lang w:eastAsia="tr-TR"/>
        </w:rPr>
        <w:t xml:space="preserve">, </w:t>
      </w:r>
      <w:r w:rsidR="00B923AD" w:rsidRPr="00AB0AFD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tr-TR"/>
        </w:rPr>
        <w:t>k</w:t>
      </w:r>
      <w:r w:rsidR="00B923AD" w:rsidRPr="00AB0AFD">
        <w:rPr>
          <w:rFonts w:ascii="Times New Roman" w:eastAsia="Times New Roman" w:hAnsi="Times New Roman" w:cs="Times New Roman"/>
          <w:color w:val="333333"/>
          <w:sz w:val="18"/>
          <w:szCs w:val="18"/>
          <w:vertAlign w:val="subscript"/>
          <w:lang w:eastAsia="tr-TR"/>
        </w:rPr>
        <w:t>2</w:t>
      </w:r>
      <w:r w:rsidR="00B923AD" w:rsidRPr="00AB0AF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CFCFC"/>
          <w:lang w:eastAsia="tr-TR"/>
        </w:rPr>
        <w:t>: r</w:t>
      </w:r>
      <w:r w:rsidR="00EA7ACF" w:rsidRPr="00AB0AF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CFCFC"/>
          <w:lang w:eastAsia="tr-TR"/>
        </w:rPr>
        <w:t xml:space="preserve">ate </w:t>
      </w:r>
      <w:proofErr w:type="spellStart"/>
      <w:r w:rsidR="00EA7ACF" w:rsidRPr="00AB0AF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CFCFC"/>
          <w:lang w:eastAsia="tr-TR"/>
        </w:rPr>
        <w:t>constants</w:t>
      </w:r>
      <w:proofErr w:type="spellEnd"/>
      <w:r w:rsidR="00B923AD" w:rsidRPr="00AB0AF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CFCFC"/>
          <w:lang w:eastAsia="tr-TR"/>
        </w:rPr>
        <w:t xml:space="preserve">, </w:t>
      </w:r>
      <w:proofErr w:type="spellStart"/>
      <w:r w:rsidR="00B923AD" w:rsidRPr="00AB0AF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CFCFC"/>
          <w:lang w:eastAsia="tr-TR"/>
        </w:rPr>
        <w:t>q</w:t>
      </w:r>
      <w:r w:rsidR="00B923AD" w:rsidRPr="00AB0AF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CFCFC"/>
          <w:vertAlign w:val="subscript"/>
          <w:lang w:eastAsia="tr-TR"/>
        </w:rPr>
        <w:t>t</w:t>
      </w:r>
      <w:proofErr w:type="spellEnd"/>
      <w:r w:rsidR="00B923AD" w:rsidRPr="00AB0AF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CFCFC"/>
          <w:lang w:eastAsia="tr-TR"/>
        </w:rPr>
        <w:t xml:space="preserve">: </w:t>
      </w:r>
      <w:proofErr w:type="spellStart"/>
      <w:r w:rsidR="00B923AD" w:rsidRPr="00AB0AF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CFCFC"/>
          <w:lang w:eastAsia="tr-TR"/>
        </w:rPr>
        <w:t>adsorbent</w:t>
      </w:r>
      <w:proofErr w:type="spellEnd"/>
      <w:r w:rsidR="00B923AD" w:rsidRPr="00AB0AF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CFCFC"/>
          <w:lang w:eastAsia="tr-TR"/>
        </w:rPr>
        <w:t xml:space="preserve"> </w:t>
      </w:r>
      <w:proofErr w:type="spellStart"/>
      <w:r w:rsidR="00B923AD" w:rsidRPr="00AB0AF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CFCFC"/>
          <w:lang w:eastAsia="tr-TR"/>
        </w:rPr>
        <w:t>capacity</w:t>
      </w:r>
      <w:proofErr w:type="spellEnd"/>
      <w:r w:rsidR="00B923AD" w:rsidRPr="00AB0AF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CFCFC"/>
          <w:lang w:eastAsia="tr-TR"/>
        </w:rPr>
        <w:t xml:space="preserve"> at time t</w:t>
      </w:r>
    </w:p>
    <w:p w14:paraId="7100507F" w14:textId="7A660753" w:rsidR="00F803B1" w:rsidRPr="00041DD4" w:rsidRDefault="006C2236" w:rsidP="007B47CE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  <w:r w:rsidRPr="006C2236">
        <w:rPr>
          <w:rFonts w:ascii="Times New Roman" w:hAnsi="Times New Roman"/>
          <w:lang w:val="en-GB"/>
        </w:rPr>
        <w:t xml:space="preserve">Adsorption isotherms express the specific relation between the </w:t>
      </w:r>
      <w:r w:rsidR="00EC4B01" w:rsidRPr="006C2236">
        <w:rPr>
          <w:rFonts w:ascii="Times New Roman" w:hAnsi="Times New Roman"/>
          <w:lang w:val="en-GB"/>
        </w:rPr>
        <w:t>concentration</w:t>
      </w:r>
      <w:r w:rsidR="00EC4B01">
        <w:rPr>
          <w:rFonts w:ascii="Times New Roman" w:hAnsi="Times New Roman"/>
          <w:lang w:val="en-GB"/>
        </w:rPr>
        <w:t xml:space="preserve"> of</w:t>
      </w:r>
      <w:r w:rsidR="00EC4B01" w:rsidRPr="006C2236">
        <w:rPr>
          <w:rFonts w:ascii="Times New Roman" w:hAnsi="Times New Roman"/>
          <w:lang w:val="en-GB"/>
        </w:rPr>
        <w:t xml:space="preserve"> </w:t>
      </w:r>
      <w:r w:rsidRPr="006C2236">
        <w:rPr>
          <w:rFonts w:ascii="Times New Roman" w:hAnsi="Times New Roman"/>
          <w:lang w:val="en-GB"/>
        </w:rPr>
        <w:t xml:space="preserve">adsorbate and the </w:t>
      </w:r>
      <w:r w:rsidR="00EC4B01">
        <w:rPr>
          <w:rFonts w:ascii="Times New Roman" w:hAnsi="Times New Roman"/>
          <w:lang w:val="en-GB"/>
        </w:rPr>
        <w:t xml:space="preserve">quantity </w:t>
      </w:r>
      <w:r w:rsidRPr="006C2236">
        <w:rPr>
          <w:rFonts w:ascii="Times New Roman" w:hAnsi="Times New Roman"/>
          <w:lang w:val="en-GB"/>
        </w:rPr>
        <w:t xml:space="preserve">adsorbed on the adsorbent surface at </w:t>
      </w:r>
      <w:r w:rsidR="00A43F4A">
        <w:rPr>
          <w:rFonts w:ascii="Times New Roman" w:hAnsi="Times New Roman"/>
          <w:lang w:val="en-GB"/>
        </w:rPr>
        <w:t xml:space="preserve">a </w:t>
      </w:r>
      <w:r w:rsidRPr="006C2236">
        <w:rPr>
          <w:rFonts w:ascii="Times New Roman" w:hAnsi="Times New Roman"/>
          <w:lang w:val="en-GB"/>
        </w:rPr>
        <w:t>constant temperature. Figure 4</w:t>
      </w:r>
      <w:r>
        <w:rPr>
          <w:rFonts w:ascii="Times New Roman" w:hAnsi="Times New Roman"/>
          <w:lang w:val="en-GB"/>
        </w:rPr>
        <w:t xml:space="preserve"> showed</w:t>
      </w:r>
      <w:r w:rsidRPr="006C2236">
        <w:rPr>
          <w:rFonts w:ascii="Times New Roman" w:hAnsi="Times New Roman"/>
          <w:lang w:val="en-GB"/>
        </w:rPr>
        <w:t xml:space="preserve"> the amount of adsorbed Zn(II) (</w:t>
      </w:r>
      <w:proofErr w:type="spellStart"/>
      <w:r w:rsidRPr="006C2236">
        <w:rPr>
          <w:rFonts w:ascii="Times New Roman" w:hAnsi="Times New Roman"/>
          <w:lang w:val="en-GB"/>
        </w:rPr>
        <w:t>q</w:t>
      </w:r>
      <w:r w:rsidRPr="006C2236">
        <w:rPr>
          <w:rFonts w:ascii="Times New Roman" w:hAnsi="Times New Roman"/>
          <w:vertAlign w:val="subscript"/>
          <w:lang w:val="en-GB"/>
        </w:rPr>
        <w:t>e</w:t>
      </w:r>
      <w:proofErr w:type="spellEnd"/>
      <w:r w:rsidRPr="006C2236">
        <w:rPr>
          <w:rFonts w:ascii="Times New Roman" w:hAnsi="Times New Roman"/>
          <w:lang w:val="en-GB"/>
        </w:rPr>
        <w:t>) as a function of the equilibrium Zn(II) ion concentrations (C</w:t>
      </w:r>
      <w:r w:rsidRPr="006C2236">
        <w:rPr>
          <w:rFonts w:ascii="Times New Roman" w:hAnsi="Times New Roman"/>
          <w:vertAlign w:val="subscript"/>
          <w:lang w:val="en-GB"/>
        </w:rPr>
        <w:t>e</w:t>
      </w:r>
      <w:r w:rsidRPr="006C2236">
        <w:rPr>
          <w:rFonts w:ascii="Times New Roman" w:hAnsi="Times New Roman"/>
          <w:lang w:val="en-GB"/>
        </w:rPr>
        <w:t xml:space="preserve">) in the solutions </w:t>
      </w:r>
      <w:r>
        <w:rPr>
          <w:rFonts w:ascii="Times New Roman" w:hAnsi="Times New Roman"/>
          <w:lang w:val="en-GB"/>
        </w:rPr>
        <w:t>(a</w:t>
      </w:r>
      <w:r w:rsidRPr="006C2236">
        <w:rPr>
          <w:rFonts w:ascii="Times New Roman" w:hAnsi="Times New Roman"/>
          <w:lang w:val="en-GB"/>
        </w:rPr>
        <w:t>t 25°C, pH: 6, contact time: 10 h</w:t>
      </w:r>
      <w:r>
        <w:rPr>
          <w:rFonts w:ascii="Times New Roman" w:hAnsi="Times New Roman"/>
          <w:lang w:val="en-GB"/>
        </w:rPr>
        <w:t xml:space="preserve">). </w:t>
      </w:r>
      <w:r w:rsidRPr="006C2236">
        <w:rPr>
          <w:rFonts w:ascii="Times New Roman" w:hAnsi="Times New Roman"/>
          <w:lang w:val="en-GB"/>
        </w:rPr>
        <w:t xml:space="preserve">Obviously, </w:t>
      </w:r>
      <w:proofErr w:type="spellStart"/>
      <w:r w:rsidRPr="006C2236">
        <w:rPr>
          <w:rFonts w:ascii="Times New Roman" w:hAnsi="Times New Roman"/>
          <w:lang w:val="en-GB"/>
        </w:rPr>
        <w:t>q</w:t>
      </w:r>
      <w:r w:rsidRPr="006C2236">
        <w:rPr>
          <w:rFonts w:ascii="Times New Roman" w:hAnsi="Times New Roman"/>
          <w:vertAlign w:val="subscript"/>
          <w:lang w:val="en-GB"/>
        </w:rPr>
        <w:t>e</w:t>
      </w:r>
      <w:proofErr w:type="spellEnd"/>
      <w:r w:rsidRPr="006C2236">
        <w:rPr>
          <w:rFonts w:ascii="Times New Roman" w:hAnsi="Times New Roman"/>
          <w:lang w:val="en-GB"/>
        </w:rPr>
        <w:t xml:space="preserve"> values tend to increase with increasing initial </w:t>
      </w:r>
      <w:proofErr w:type="gramStart"/>
      <w:r w:rsidRPr="006C2236">
        <w:rPr>
          <w:rFonts w:ascii="Times New Roman" w:hAnsi="Times New Roman"/>
          <w:lang w:val="en-GB"/>
        </w:rPr>
        <w:t>Zn(</w:t>
      </w:r>
      <w:proofErr w:type="gramEnd"/>
      <w:r w:rsidRPr="006C2236">
        <w:rPr>
          <w:rFonts w:ascii="Times New Roman" w:hAnsi="Times New Roman"/>
          <w:lang w:val="en-GB"/>
        </w:rPr>
        <w:t>II) ion concentration.</w:t>
      </w:r>
      <w:r w:rsidR="006D2A7F">
        <w:rPr>
          <w:rFonts w:ascii="Times New Roman" w:hAnsi="Times New Roman"/>
          <w:lang w:val="en-GB"/>
        </w:rPr>
        <w:t xml:space="preserve"> The isotherm data had </w:t>
      </w:r>
      <w:proofErr w:type="spellStart"/>
      <w:r w:rsidR="006D2A7F">
        <w:rPr>
          <w:rFonts w:ascii="Times New Roman" w:hAnsi="Times New Roman"/>
          <w:lang w:val="en-GB"/>
        </w:rPr>
        <w:t>analyzed</w:t>
      </w:r>
      <w:proofErr w:type="spellEnd"/>
      <w:r w:rsidR="006D2A7F">
        <w:rPr>
          <w:rFonts w:ascii="Times New Roman" w:hAnsi="Times New Roman"/>
          <w:lang w:val="en-GB"/>
        </w:rPr>
        <w:t xml:space="preserve"> for Langmuir and </w:t>
      </w:r>
      <w:proofErr w:type="spellStart"/>
      <w:r w:rsidR="006D2A7F">
        <w:rPr>
          <w:rFonts w:ascii="Times New Roman" w:hAnsi="Times New Roman"/>
          <w:lang w:val="en-GB"/>
        </w:rPr>
        <w:t>Freundlich</w:t>
      </w:r>
      <w:proofErr w:type="spellEnd"/>
      <w:r w:rsidR="006D2A7F">
        <w:rPr>
          <w:rFonts w:ascii="Times New Roman" w:hAnsi="Times New Roman"/>
          <w:lang w:val="en-GB"/>
        </w:rPr>
        <w:t xml:space="preserve"> isotherms (Table 2)</w:t>
      </w:r>
      <w:r w:rsidR="00041DD4">
        <w:rPr>
          <w:rFonts w:ascii="Times New Roman" w:hAnsi="Times New Roman"/>
          <w:lang w:val="en-GB"/>
        </w:rPr>
        <w:t xml:space="preserve">, </w:t>
      </w:r>
      <w:r w:rsidR="00041DD4" w:rsidRPr="00041DD4">
        <w:rPr>
          <w:rFonts w:ascii="Times New Roman" w:hAnsi="Times New Roman"/>
          <w:lang w:val="en-GB"/>
        </w:rPr>
        <w:t xml:space="preserve">and </w:t>
      </w:r>
      <w:proofErr w:type="spellStart"/>
      <w:r w:rsidR="00041DD4" w:rsidRPr="00041DD4">
        <w:rPr>
          <w:rFonts w:ascii="Times New Roman" w:hAnsi="Times New Roman" w:cs="Times New Roman"/>
        </w:rPr>
        <w:t>Langmuir</w:t>
      </w:r>
      <w:proofErr w:type="spellEnd"/>
      <w:r w:rsidR="00041DD4" w:rsidRPr="00041DD4">
        <w:rPr>
          <w:rFonts w:ascii="Times New Roman" w:hAnsi="Times New Roman" w:cs="Times New Roman"/>
        </w:rPr>
        <w:t xml:space="preserve"> </w:t>
      </w:r>
      <w:proofErr w:type="spellStart"/>
      <w:r w:rsidR="00041DD4" w:rsidRPr="00041DD4">
        <w:rPr>
          <w:rFonts w:ascii="Times New Roman" w:hAnsi="Times New Roman" w:cs="Times New Roman"/>
        </w:rPr>
        <w:t>isotherm</w:t>
      </w:r>
      <w:proofErr w:type="spellEnd"/>
      <w:r w:rsidR="00041DD4" w:rsidRPr="00041DD4">
        <w:rPr>
          <w:rFonts w:ascii="Times New Roman" w:hAnsi="Times New Roman" w:cs="Times New Roman"/>
        </w:rPr>
        <w:t xml:space="preserve"> model </w:t>
      </w:r>
      <w:proofErr w:type="spellStart"/>
      <w:r w:rsidR="00041DD4" w:rsidRPr="00041DD4">
        <w:rPr>
          <w:rFonts w:ascii="Times New Roman" w:hAnsi="Times New Roman" w:cs="Times New Roman"/>
        </w:rPr>
        <w:t>was</w:t>
      </w:r>
      <w:proofErr w:type="spellEnd"/>
      <w:r w:rsidR="00041DD4" w:rsidRPr="00041DD4">
        <w:rPr>
          <w:rFonts w:ascii="Times New Roman" w:hAnsi="Times New Roman" w:cs="Times New Roman"/>
        </w:rPr>
        <w:t xml:space="preserve"> </w:t>
      </w:r>
      <w:proofErr w:type="spellStart"/>
      <w:r w:rsidR="00041DD4" w:rsidRPr="00041DD4">
        <w:rPr>
          <w:rFonts w:ascii="Times New Roman" w:hAnsi="Times New Roman" w:cs="Times New Roman"/>
        </w:rPr>
        <w:t>also</w:t>
      </w:r>
      <w:proofErr w:type="spellEnd"/>
      <w:r w:rsidR="00041DD4" w:rsidRPr="00041DD4">
        <w:rPr>
          <w:rFonts w:ascii="Times New Roman" w:hAnsi="Times New Roman" w:cs="Times New Roman"/>
        </w:rPr>
        <w:t xml:space="preserve"> </w:t>
      </w:r>
      <w:proofErr w:type="spellStart"/>
      <w:r w:rsidR="00041DD4" w:rsidRPr="00041DD4">
        <w:rPr>
          <w:rFonts w:ascii="Times New Roman" w:hAnsi="Times New Roman" w:cs="Times New Roman"/>
        </w:rPr>
        <w:t>found</w:t>
      </w:r>
      <w:proofErr w:type="spellEnd"/>
      <w:r w:rsidR="00041DD4" w:rsidRPr="00041DD4">
        <w:rPr>
          <w:rFonts w:ascii="Times New Roman" w:hAnsi="Times New Roman" w:cs="Times New Roman"/>
        </w:rPr>
        <w:t xml:space="preserve"> </w:t>
      </w:r>
      <w:proofErr w:type="spellStart"/>
      <w:r w:rsidR="00041DD4" w:rsidRPr="00041DD4">
        <w:rPr>
          <w:rFonts w:ascii="Times New Roman" w:hAnsi="Times New Roman" w:cs="Times New Roman"/>
        </w:rPr>
        <w:t>to</w:t>
      </w:r>
      <w:proofErr w:type="spellEnd"/>
      <w:r w:rsidR="00041DD4" w:rsidRPr="00041DD4">
        <w:rPr>
          <w:rFonts w:ascii="Times New Roman" w:hAnsi="Times New Roman" w:cs="Times New Roman"/>
        </w:rPr>
        <w:t xml:space="preserve"> be </w:t>
      </w:r>
      <w:proofErr w:type="spellStart"/>
      <w:r w:rsidR="00041DD4" w:rsidRPr="00041DD4">
        <w:rPr>
          <w:rFonts w:ascii="Times New Roman" w:hAnsi="Times New Roman" w:cs="Times New Roman"/>
        </w:rPr>
        <w:t>compatible</w:t>
      </w:r>
      <w:proofErr w:type="spellEnd"/>
      <w:r w:rsidR="00041DD4" w:rsidRPr="00041DD4">
        <w:rPr>
          <w:rFonts w:ascii="Times New Roman" w:hAnsi="Times New Roman" w:cs="Times New Roman"/>
        </w:rPr>
        <w:t xml:space="preserve"> </w:t>
      </w:r>
      <w:proofErr w:type="spellStart"/>
      <w:r w:rsidR="00041DD4" w:rsidRPr="00041DD4">
        <w:rPr>
          <w:rFonts w:ascii="Times New Roman" w:hAnsi="Times New Roman" w:cs="Times New Roman"/>
        </w:rPr>
        <w:t>with</w:t>
      </w:r>
      <w:proofErr w:type="spellEnd"/>
      <w:r w:rsidR="00041DD4" w:rsidRPr="00041DD4">
        <w:rPr>
          <w:rFonts w:ascii="Times New Roman" w:hAnsi="Times New Roman" w:cs="Times New Roman"/>
        </w:rPr>
        <w:t xml:space="preserve"> </w:t>
      </w:r>
      <w:proofErr w:type="spellStart"/>
      <w:r w:rsidR="00041DD4" w:rsidRPr="00041DD4">
        <w:rPr>
          <w:rFonts w:ascii="Times New Roman" w:hAnsi="Times New Roman" w:cs="Times New Roman"/>
        </w:rPr>
        <w:t>the</w:t>
      </w:r>
      <w:proofErr w:type="spellEnd"/>
      <w:r w:rsidR="00041DD4" w:rsidRPr="00041DD4">
        <w:rPr>
          <w:rFonts w:ascii="Times New Roman" w:hAnsi="Times New Roman" w:cs="Times New Roman"/>
        </w:rPr>
        <w:t xml:space="preserve"> </w:t>
      </w:r>
      <w:proofErr w:type="spellStart"/>
      <w:r w:rsidR="00041DD4" w:rsidRPr="00041DD4">
        <w:rPr>
          <w:rFonts w:ascii="Times New Roman" w:hAnsi="Times New Roman" w:cs="Times New Roman"/>
        </w:rPr>
        <w:t>equilibrium</w:t>
      </w:r>
      <w:proofErr w:type="spellEnd"/>
      <w:r w:rsidR="00041DD4" w:rsidRPr="00041DD4">
        <w:rPr>
          <w:rFonts w:ascii="Times New Roman" w:hAnsi="Times New Roman" w:cs="Times New Roman"/>
        </w:rPr>
        <w:t xml:space="preserve"> </w:t>
      </w:r>
      <w:proofErr w:type="spellStart"/>
      <w:r w:rsidR="00041DD4" w:rsidRPr="00041DD4">
        <w:rPr>
          <w:rFonts w:ascii="Times New Roman" w:hAnsi="Times New Roman" w:cs="Times New Roman"/>
        </w:rPr>
        <w:t>adsorption</w:t>
      </w:r>
      <w:proofErr w:type="spellEnd"/>
      <w:r w:rsidR="00041DD4" w:rsidRPr="00041DD4">
        <w:rPr>
          <w:rFonts w:ascii="Times New Roman" w:hAnsi="Times New Roman" w:cs="Times New Roman"/>
        </w:rPr>
        <w:t xml:space="preserve"> </w:t>
      </w:r>
      <w:proofErr w:type="spellStart"/>
      <w:r w:rsidR="00041DD4" w:rsidRPr="00041DD4">
        <w:rPr>
          <w:rFonts w:ascii="Times New Roman" w:hAnsi="Times New Roman" w:cs="Times New Roman"/>
        </w:rPr>
        <w:t>results</w:t>
      </w:r>
      <w:proofErr w:type="spellEnd"/>
      <w:r w:rsidR="00041DD4" w:rsidRPr="00041DD4">
        <w:rPr>
          <w:rFonts w:ascii="Times New Roman" w:hAnsi="Times New Roman" w:cs="Times New Roman"/>
        </w:rPr>
        <w:t>.</w:t>
      </w:r>
    </w:p>
    <w:p w14:paraId="1F29357A" w14:textId="77777777" w:rsidR="006C2236" w:rsidRDefault="006C2236" w:rsidP="007B47CE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6B8EEBB8" w14:textId="0378365F" w:rsidR="00920DAF" w:rsidRDefault="00920DAF" w:rsidP="007B47CE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 wp14:anchorId="7F584E40" wp14:editId="150325E6">
            <wp:extent cx="3028950" cy="1781092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963" cy="178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1C4EF" w14:textId="76EE433F" w:rsidR="00920DAF" w:rsidRPr="002B5660" w:rsidRDefault="00920DAF" w:rsidP="00920D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F601E5">
        <w:rPr>
          <w:rFonts w:ascii="Times New Roman" w:hAnsi="Times New Roman"/>
          <w:b/>
          <w:sz w:val="20"/>
          <w:szCs w:val="20"/>
          <w:lang w:val="en-GB"/>
        </w:rPr>
        <w:t xml:space="preserve">Figure </w:t>
      </w:r>
      <w:r>
        <w:rPr>
          <w:rFonts w:ascii="Times New Roman" w:hAnsi="Times New Roman"/>
          <w:b/>
          <w:sz w:val="20"/>
          <w:szCs w:val="20"/>
          <w:lang w:val="en-GB"/>
        </w:rPr>
        <w:t>4</w:t>
      </w:r>
      <w:r w:rsidRPr="00F601E5">
        <w:rPr>
          <w:rFonts w:ascii="Times New Roman" w:hAnsi="Times New Roman"/>
          <w:b/>
          <w:sz w:val="20"/>
          <w:szCs w:val="20"/>
          <w:lang w:val="en-GB"/>
        </w:rPr>
        <w:t>.</w:t>
      </w:r>
      <w:proofErr w:type="gramEnd"/>
      <w:r>
        <w:rPr>
          <w:rFonts w:ascii="Times New Roman" w:hAnsi="Times New Roman"/>
          <w:b/>
          <w:lang w:val="en-GB"/>
        </w:rPr>
        <w:t xml:space="preserve"> </w:t>
      </w:r>
      <w:proofErr w:type="gramStart"/>
      <w:r w:rsidRPr="00CB2953">
        <w:rPr>
          <w:rFonts w:ascii="Times New Roman" w:hAnsi="Times New Roman"/>
          <w:bCs/>
          <w:sz w:val="20"/>
          <w:szCs w:val="20"/>
          <w:lang w:val="en-GB"/>
        </w:rPr>
        <w:t xml:space="preserve">The </w:t>
      </w:r>
      <w:r>
        <w:rPr>
          <w:rFonts w:ascii="Times New Roman" w:hAnsi="Times New Roman"/>
          <w:bCs/>
          <w:sz w:val="20"/>
          <w:szCs w:val="20"/>
          <w:lang w:val="en-GB"/>
        </w:rPr>
        <w:t>equilibrium adsorption of CS-GG (</w:t>
      </w:r>
      <w:proofErr w:type="spellStart"/>
      <w:r>
        <w:rPr>
          <w:rFonts w:ascii="Times New Roman" w:hAnsi="Times New Roman"/>
          <w:bCs/>
          <w:sz w:val="20"/>
          <w:szCs w:val="20"/>
          <w:lang w:val="en-GB"/>
        </w:rPr>
        <w:t>q</w:t>
      </w:r>
      <w:r>
        <w:rPr>
          <w:rFonts w:ascii="Times New Roman" w:hAnsi="Times New Roman"/>
          <w:bCs/>
          <w:sz w:val="20"/>
          <w:szCs w:val="20"/>
          <w:vertAlign w:val="subscript"/>
          <w:lang w:val="en-GB"/>
        </w:rPr>
        <w:t>e</w:t>
      </w:r>
      <w:proofErr w:type="spellEnd"/>
      <w:r>
        <w:rPr>
          <w:rFonts w:ascii="Times New Roman" w:hAnsi="Times New Roman"/>
          <w:bCs/>
          <w:sz w:val="20"/>
          <w:szCs w:val="20"/>
          <w:lang w:val="en-GB"/>
        </w:rPr>
        <w:t xml:space="preserve"> vs. C</w:t>
      </w:r>
      <w:r>
        <w:rPr>
          <w:rFonts w:ascii="Times New Roman" w:hAnsi="Times New Roman"/>
          <w:bCs/>
          <w:sz w:val="20"/>
          <w:szCs w:val="20"/>
          <w:vertAlign w:val="subscript"/>
          <w:lang w:val="en-GB"/>
        </w:rPr>
        <w:t>e</w:t>
      </w:r>
      <w:r>
        <w:rPr>
          <w:rFonts w:ascii="Times New Roman" w:hAnsi="Times New Roman"/>
          <w:bCs/>
          <w:sz w:val="20"/>
          <w:szCs w:val="20"/>
          <w:lang w:val="en-GB"/>
        </w:rPr>
        <w:t>)</w:t>
      </w:r>
      <w:r w:rsidR="00E42092">
        <w:rPr>
          <w:rFonts w:ascii="Times New Roman" w:hAnsi="Times New Roman"/>
          <w:bCs/>
          <w:sz w:val="20"/>
          <w:szCs w:val="20"/>
          <w:lang w:val="en-GB"/>
        </w:rPr>
        <w:t>.</w:t>
      </w:r>
      <w:proofErr w:type="gramEnd"/>
      <w:r>
        <w:rPr>
          <w:rFonts w:ascii="Times New Roman" w:hAnsi="Times New Roman"/>
          <w:b/>
          <w:lang w:val="en-GB"/>
        </w:rPr>
        <w:t xml:space="preserve"> </w:t>
      </w:r>
    </w:p>
    <w:p w14:paraId="35CA970E" w14:textId="77777777" w:rsidR="00920DAF" w:rsidRPr="006C2236" w:rsidRDefault="00920DAF" w:rsidP="007B47CE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72F12A71" w14:textId="77777777" w:rsidR="00F51D0C" w:rsidRDefault="00F51D0C" w:rsidP="00047F3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3ABB201" w14:textId="300CB7BA" w:rsidR="00047F35" w:rsidRDefault="00047F35" w:rsidP="00047F35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proofErr w:type="gramStart"/>
      <w:r w:rsidRPr="00B8440E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2</w:t>
      </w:r>
      <w:r w:rsidRPr="00B8440E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proofErr w:type="gramEnd"/>
      <w:r w:rsidRPr="00B8440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Parameters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isotherm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552"/>
        <w:gridCol w:w="3113"/>
      </w:tblGrid>
      <w:tr w:rsidR="00047F35" w:rsidRPr="00B8440E" w14:paraId="6083098D" w14:textId="77777777" w:rsidTr="00F51D0C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D8B032" w14:textId="2F5AB27C" w:rsidR="00047F35" w:rsidRPr="00B8440E" w:rsidRDefault="00047F35" w:rsidP="004B68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Models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67AAF5" w14:textId="45A351B8" w:rsidR="00047F35" w:rsidRPr="00F51D0C" w:rsidRDefault="00047F35" w:rsidP="002F19A6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Langmuir</w:t>
            </w:r>
            <w:r w:rsidR="00893E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[5]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785C8A" w14:textId="46ECFA73" w:rsidR="00047F35" w:rsidRPr="00F51D0C" w:rsidRDefault="00047F35" w:rsidP="00C9232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Freundlich</w:t>
            </w:r>
            <w:proofErr w:type="spellEnd"/>
            <w:r w:rsidR="00893E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[5]</w:t>
            </w:r>
          </w:p>
        </w:tc>
      </w:tr>
      <w:tr w:rsidR="00C9232E" w:rsidRPr="00B8440E" w14:paraId="30E655E5" w14:textId="77777777" w:rsidTr="00F51D0C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268A2" w14:textId="3A3D93EB" w:rsidR="00C9232E" w:rsidRDefault="003A6CF2" w:rsidP="004B68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Equations</w:t>
            </w:r>
            <w:r w:rsidR="002F19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51100" w14:textId="5857FE77" w:rsidR="00C9232E" w:rsidRDefault="00C9232E" w:rsidP="003A6CF2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vertAlign w:val="subscript"/>
                    <w:lang w:val="fr-FR"/>
                  </w:rPr>
                  <m:t>1</m:t>
                </m:r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vertAlign w:val="subscript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  <w:lang w:val="fr-FR" w:eastAsia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vertAlign w:val="subscript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vertAlign w:val="subscript"/>
                          </w:rPr>
                          <m:t>b.q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vertAlign w:val="subscript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  <w:lang w:val="fr-FR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vertAlign w:val="subscript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vertAlign w:val="subscript"/>
                            <w:lang w:val="fr-F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vertAlign w:val="subscript"/>
                            <w:lang w:val="fr-FR"/>
                          </w:rPr>
                          <m:t>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  <w:lang w:val="fr-FR"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vertAlign w:val="subscript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vertAlign w:val="subscript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vertAlign w:val="subscript"/>
                          </w:rPr>
                          <m:t>max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A1A79" w14:textId="45A670D7" w:rsidR="00C9232E" w:rsidRDefault="0073087F" w:rsidP="004B68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vertAlign w:val="sub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ln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vertAlign w:val="subscript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vertAlign w:val="subscript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vertAlign w:val="sub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ln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vertAlign w:val="subscript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vertAlign w:val="subscript"/>
                          </w:rPr>
                          <m:t>F</m:t>
                        </m:r>
                      </m:sub>
                    </m:sSub>
                  </m:e>
                </m:func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n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vertAlign w:val="sub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ln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vertAlign w:val="subscript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vertAlign w:val="subscript"/>
                          </w:rPr>
                          <m:t>e</m:t>
                        </m:r>
                      </m:sub>
                    </m:sSub>
                  </m:e>
                </m:func>
              </m:oMath>
            </m:oMathPara>
          </w:p>
        </w:tc>
      </w:tr>
      <w:tr w:rsidR="00C9232E" w:rsidRPr="00B8440E" w14:paraId="0230A8AD" w14:textId="77777777" w:rsidTr="000E1313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4A789" w14:textId="376CC733" w:rsidR="00C9232E" w:rsidRDefault="003A6CF2" w:rsidP="004B68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Plots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C0BB6" w14:textId="4374CAFD" w:rsidR="00C9232E" w:rsidRPr="003A6CF2" w:rsidRDefault="003A6CF2" w:rsidP="003A6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e</w:t>
            </w:r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CFCFC"/>
              </w:rPr>
              <w:t>/</w:t>
            </w:r>
            <w:proofErr w:type="spellStart"/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</w:t>
            </w:r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e</w:t>
            </w:r>
            <w:proofErr w:type="spellEnd"/>
            <w:r w:rsidRPr="003A6CF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CFCFC"/>
              </w:rPr>
              <w:t> </w:t>
            </w:r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CFCFC"/>
              </w:rPr>
              <w:t>vs.</w:t>
            </w:r>
            <w:r w:rsidRPr="003A6CF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CFCFC"/>
              </w:rPr>
              <w:t> </w:t>
            </w:r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A0FE5" w14:textId="729C22AD" w:rsidR="00C9232E" w:rsidRPr="003A6CF2" w:rsidRDefault="003A6CF2" w:rsidP="003A6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ln</w:t>
            </w:r>
            <w:proofErr w:type="spellEnd"/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</w:t>
            </w:r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e</w:t>
            </w:r>
            <w:proofErr w:type="spellEnd"/>
            <w:r w:rsidRPr="003A6CF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CFCFC"/>
              </w:rPr>
              <w:t> </w:t>
            </w:r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CFCFC"/>
              </w:rPr>
              <w:t>vs.</w:t>
            </w:r>
            <w:r w:rsidRPr="003A6CF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CFCFC"/>
              </w:rPr>
              <w:t> </w:t>
            </w:r>
            <w:proofErr w:type="spellStart"/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ln</w:t>
            </w:r>
            <w:proofErr w:type="spellEnd"/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</w:t>
            </w:r>
            <w:r w:rsidRPr="003A6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e</w:t>
            </w:r>
          </w:p>
        </w:tc>
      </w:tr>
      <w:tr w:rsidR="00047F35" w:rsidRPr="00B8440E" w14:paraId="67ACCAF2" w14:textId="77777777" w:rsidTr="00F51D0C">
        <w:tc>
          <w:tcPr>
            <w:tcW w:w="33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1243F6" w14:textId="77777777" w:rsidR="00047F35" w:rsidRPr="00B8440E" w:rsidRDefault="00047F35" w:rsidP="004B68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Parameters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C5F0C3" w14:textId="7C72EC2B" w:rsidR="00047F35" w:rsidRPr="00EA7ACF" w:rsidRDefault="00F51D0C" w:rsidP="004B68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="00047F35" w:rsidRPr="00EA7ACF">
              <w:rPr>
                <w:rFonts w:ascii="Times New Roman" w:hAnsi="Times New Roman" w:cs="Times New Roman"/>
                <w:sz w:val="20"/>
                <w:szCs w:val="20"/>
              </w:rPr>
              <w:t>=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  <w:r w:rsidR="00047F35" w:rsidRPr="00EA7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047F35" w:rsidRPr="00EA7AC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454674" w14:textId="43E67FD5" w:rsidR="00047F35" w:rsidRPr="00EA7ACF" w:rsidRDefault="00F51D0C" w:rsidP="008F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51D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</w:t>
            </w:r>
            <w:r w:rsidRPr="00F51D0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F</w:t>
            </w:r>
            <w:r w:rsidRPr="00F51D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((mg/g).(L/mg)</w:t>
            </w:r>
            <w:r w:rsidRPr="00F51D0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1/n</w:t>
            </w:r>
            <w:r w:rsidRPr="00F51D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= 10.09</w:t>
            </w:r>
          </w:p>
        </w:tc>
      </w:tr>
      <w:tr w:rsidR="00F51D0C" w:rsidRPr="00B8440E" w14:paraId="46AFEEF9" w14:textId="77777777" w:rsidTr="00F51D0C">
        <w:tc>
          <w:tcPr>
            <w:tcW w:w="339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AF29AF3" w14:textId="77777777" w:rsidR="00F51D0C" w:rsidRPr="00B8440E" w:rsidRDefault="00F51D0C" w:rsidP="00F51D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F51D6" w14:textId="4403D93E" w:rsidR="00F51D0C" w:rsidRPr="00EA7ACF" w:rsidRDefault="00F51D0C" w:rsidP="00F51D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max</w:t>
            </w:r>
            <w:proofErr w:type="spellEnd"/>
            <w:r w:rsidRPr="00EA7ACF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79.36</w:t>
            </w:r>
            <w:r w:rsidRPr="00EA7ACF">
              <w:rPr>
                <w:rFonts w:ascii="Times New Roman" w:hAnsi="Times New Roman" w:cs="Times New Roman"/>
                <w:sz w:val="20"/>
                <w:szCs w:val="20"/>
              </w:rPr>
              <w:t xml:space="preserve"> mg/g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41BEB" w14:textId="0B373FA5" w:rsidR="00F51D0C" w:rsidRPr="00EA7ACF" w:rsidRDefault="00F51D0C" w:rsidP="00F51D0C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1/n=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0.3833</w:t>
            </w:r>
            <w:proofErr w:type="gramEnd"/>
          </w:p>
        </w:tc>
      </w:tr>
      <w:tr w:rsidR="00F51D0C" w:rsidRPr="00B8440E" w14:paraId="383EF805" w14:textId="77777777" w:rsidTr="00F51D0C">
        <w:tc>
          <w:tcPr>
            <w:tcW w:w="3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F27F7" w14:textId="77777777" w:rsidR="00F51D0C" w:rsidRPr="00B8440E" w:rsidRDefault="00F51D0C" w:rsidP="00F51D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50CE5F5" w14:textId="16BE4ABF" w:rsidR="00F51D0C" w:rsidRPr="00F51D0C" w:rsidRDefault="00F51D0C" w:rsidP="00F51D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 0.051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2ADE9676" w14:textId="3FA9C7C6" w:rsidR="00F51D0C" w:rsidRPr="00EA7ACF" w:rsidRDefault="00F51D0C" w:rsidP="00F51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EA7A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A7ACF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proofErr w:type="gramStart"/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proofErr w:type="gramEnd"/>
          </w:p>
        </w:tc>
      </w:tr>
      <w:tr w:rsidR="00F51D0C" w:rsidRPr="00B8440E" w14:paraId="64A5D079" w14:textId="77777777" w:rsidTr="000E1313">
        <w:tc>
          <w:tcPr>
            <w:tcW w:w="3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6F8FCF" w14:textId="77777777" w:rsidR="00F51D0C" w:rsidRPr="00B8440E" w:rsidRDefault="00F51D0C" w:rsidP="00F51D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F1BB" w14:textId="774F830F" w:rsidR="00F51D0C" w:rsidRPr="00EA7ACF" w:rsidRDefault="00F51D0C" w:rsidP="00F51D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EA7A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A7ACF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proofErr w:type="gramStart"/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EA7A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7D028499" w14:textId="258E7561" w:rsidR="00F51D0C" w:rsidRPr="00EA7ACF" w:rsidRDefault="00F51D0C" w:rsidP="00F51D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51D0C" w:rsidRPr="00B8440E" w14:paraId="04172C90" w14:textId="77777777" w:rsidTr="000E1313"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3BAB91" w14:textId="77777777" w:rsidR="00F51D0C" w:rsidRPr="00B8440E" w:rsidRDefault="00F51D0C" w:rsidP="00F51D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31ABF3" w14:textId="77777777" w:rsidR="00F51D0C" w:rsidRPr="00B8440E" w:rsidRDefault="00F51D0C" w:rsidP="00F51D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9E4DAF" w14:textId="77777777" w:rsidR="00F51D0C" w:rsidRPr="00B8440E" w:rsidRDefault="00F51D0C" w:rsidP="00F51D0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081538B4" w14:textId="603EE2FD" w:rsidR="00047F35" w:rsidRPr="00EA7ACF" w:rsidRDefault="00047F35" w:rsidP="00047F35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3A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8F9FA"/>
        </w:rPr>
        <w:t>*</w:t>
      </w:r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b: </w:t>
      </w:r>
      <w:proofErr w:type="spellStart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Langmuir</w:t>
      </w:r>
      <w:proofErr w:type="spellEnd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</w:t>
      </w:r>
      <w:proofErr w:type="spellStart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constant</w:t>
      </w:r>
      <w:proofErr w:type="spellEnd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, </w:t>
      </w:r>
      <w:proofErr w:type="spellStart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q</w:t>
      </w:r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vertAlign w:val="subscript"/>
          <w:lang w:eastAsia="tr-TR"/>
        </w:rPr>
        <w:t>max</w:t>
      </w:r>
      <w:proofErr w:type="spellEnd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: </w:t>
      </w:r>
      <w:proofErr w:type="spellStart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monolayer</w:t>
      </w:r>
      <w:proofErr w:type="spellEnd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</w:t>
      </w:r>
      <w:proofErr w:type="spellStart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capacity</w:t>
      </w:r>
      <w:proofErr w:type="spellEnd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,</w:t>
      </w:r>
      <w:r w:rsidR="0055324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R</w:t>
      </w:r>
      <w:r w:rsidR="00553247">
        <w:rPr>
          <w:rFonts w:ascii="Times New Roman" w:eastAsia="Times New Roman" w:hAnsi="Times New Roman" w:cs="Times New Roman"/>
          <w:color w:val="333333"/>
          <w:sz w:val="18"/>
          <w:szCs w:val="18"/>
          <w:vertAlign w:val="subscript"/>
          <w:lang w:eastAsia="tr-TR"/>
        </w:rPr>
        <w:t>L</w:t>
      </w:r>
      <w:r w:rsidR="0055324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: </w:t>
      </w:r>
      <w:proofErr w:type="spellStart"/>
      <w:r w:rsidR="0055324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seperation</w:t>
      </w:r>
      <w:proofErr w:type="spellEnd"/>
      <w:r w:rsidR="0055324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</w:t>
      </w:r>
      <w:proofErr w:type="spellStart"/>
      <w:r w:rsidR="0055324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factor</w:t>
      </w:r>
      <w:proofErr w:type="spellEnd"/>
      <w:r w:rsidR="0055324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,</w:t>
      </w:r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K</w:t>
      </w:r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vertAlign w:val="subscript"/>
          <w:lang w:eastAsia="tr-TR"/>
        </w:rPr>
        <w:t>F</w:t>
      </w:r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: </w:t>
      </w:r>
      <w:proofErr w:type="spellStart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Freundlich</w:t>
      </w:r>
      <w:proofErr w:type="spellEnd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</w:t>
      </w:r>
      <w:proofErr w:type="spellStart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constan</w:t>
      </w:r>
      <w:r w:rsid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t</w:t>
      </w:r>
      <w:proofErr w:type="spellEnd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, n: </w:t>
      </w:r>
      <w:proofErr w:type="spellStart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Freundlich</w:t>
      </w:r>
      <w:proofErr w:type="spellEnd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</w:t>
      </w:r>
      <w:proofErr w:type="spellStart"/>
      <w:r w:rsidR="0075418C" w:rsidRPr="0075418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exponent</w:t>
      </w:r>
      <w:proofErr w:type="spellEnd"/>
    </w:p>
    <w:p w14:paraId="312D0132" w14:textId="18A533EC" w:rsidR="00047F35" w:rsidRDefault="00047F35" w:rsidP="00047F3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  <w:lang w:val="en-GB"/>
        </w:rPr>
      </w:pPr>
    </w:p>
    <w:p w14:paraId="5E6D0D54" w14:textId="59953B5B" w:rsidR="006D2A7F" w:rsidRPr="006D2A7F" w:rsidRDefault="006D2A7F" w:rsidP="00047F3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6D2A7F">
        <w:rPr>
          <w:rFonts w:ascii="Times New Roman" w:hAnsi="Times New Roman" w:cs="Times New Roman"/>
          <w:color w:val="000000" w:themeColor="text1"/>
          <w:lang w:val="en-GB"/>
        </w:rPr>
        <w:t>For an adsorption process, the evaluation of thermodynamics parameters provides useful information to identify processes that may occur spontaneously.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These parameters were </w:t>
      </w:r>
      <w:r w:rsidR="00EC4B01">
        <w:rPr>
          <w:rFonts w:ascii="Times New Roman" w:hAnsi="Times New Roman" w:cs="Times New Roman"/>
          <w:color w:val="000000" w:themeColor="text1"/>
          <w:lang w:val="en-GB"/>
        </w:rPr>
        <w:t>calculated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by the following equations 3-5</w:t>
      </w:r>
      <w:r w:rsidR="00893E49">
        <w:rPr>
          <w:rFonts w:ascii="Times New Roman" w:hAnsi="Times New Roman" w:cs="Times New Roman"/>
          <w:color w:val="000000" w:themeColor="text1"/>
          <w:lang w:val="en-GB"/>
        </w:rPr>
        <w:t xml:space="preserve"> [</w:t>
      </w:r>
      <w:r w:rsidR="009C557C">
        <w:rPr>
          <w:rFonts w:ascii="Times New Roman" w:hAnsi="Times New Roman" w:cs="Times New Roman"/>
          <w:color w:val="000000" w:themeColor="text1"/>
          <w:lang w:val="en-GB"/>
        </w:rPr>
        <w:t>4</w:t>
      </w:r>
      <w:r w:rsidR="00893E49">
        <w:rPr>
          <w:rFonts w:ascii="Times New Roman" w:hAnsi="Times New Roman" w:cs="Times New Roman"/>
          <w:color w:val="000000" w:themeColor="text1"/>
          <w:lang w:val="en-GB"/>
        </w:rPr>
        <w:t>]</w:t>
      </w:r>
      <w:r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3F459C56" w14:textId="6C8B6F86" w:rsidR="002A3ADA" w:rsidRDefault="002A3ADA" w:rsidP="00047F3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  <w:lang w:val="en-GB"/>
        </w:rPr>
      </w:pPr>
    </w:p>
    <w:p w14:paraId="3C42512E" w14:textId="4DC0F1DD" w:rsidR="002A3ADA" w:rsidRPr="002A3ADA" w:rsidRDefault="0073087F" w:rsidP="002A3ADA">
      <w:pPr>
        <w:shd w:val="clear" w:color="auto" w:fill="FFFFFF"/>
        <w:jc w:val="both"/>
        <w:rPr>
          <w:rFonts w:ascii="Times New Roman" w:eastAsiaTheme="minorEastAsia" w:hAnsi="Times New Roman" w:cs="Times New Roman"/>
          <w:iCs/>
          <w:lang w:eastAsia="en-GB"/>
        </w:rPr>
      </w:pPr>
      <m:oMath>
        <m:sSub>
          <m:sSubPr>
            <m:ctrlPr>
              <w:rPr>
                <w:rFonts w:ascii="Cambria Math" w:hAnsi="Cambria Math"/>
                <w:iCs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K</m:t>
            </m:r>
          </m:e>
          <m:sub>
            <m:r>
              <w:rPr>
                <w:rFonts w:ascii="Cambria Math" w:hAnsi="Cambria Math"/>
                <w:lang w:eastAsia="en-GB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Cs/>
                <w:lang w:eastAsia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Cs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en-GB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eastAsia="en-GB"/>
                  </w:rPr>
                  <m:t>e</m:t>
                </m:r>
              </m:sub>
            </m:sSub>
          </m:den>
        </m:f>
      </m:oMath>
      <w:r w:rsidR="001C20A7">
        <w:rPr>
          <w:rFonts w:ascii="Times New Roman" w:eastAsiaTheme="minorEastAsia" w:hAnsi="Times New Roman" w:cs="Times New Roman"/>
          <w:iCs/>
          <w:lang w:eastAsia="en-GB"/>
        </w:rPr>
        <w:t xml:space="preserve"> </w:t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6D2A7F">
        <w:rPr>
          <w:rFonts w:ascii="Times New Roman" w:eastAsiaTheme="minorEastAsia" w:hAnsi="Times New Roman" w:cs="Times New Roman"/>
          <w:iCs/>
          <w:lang w:eastAsia="en-GB"/>
        </w:rPr>
        <w:tab/>
      </w:r>
      <w:r w:rsidR="00E9519D">
        <w:rPr>
          <w:rFonts w:ascii="Times New Roman" w:eastAsiaTheme="minorEastAsia" w:hAnsi="Times New Roman" w:cs="Times New Roman"/>
          <w:iCs/>
          <w:lang w:eastAsia="en-GB"/>
        </w:rPr>
        <w:t xml:space="preserve">       </w:t>
      </w:r>
      <w:r w:rsidR="001C20A7">
        <w:rPr>
          <w:rFonts w:ascii="Times New Roman" w:eastAsiaTheme="minorEastAsia" w:hAnsi="Times New Roman" w:cs="Times New Roman"/>
          <w:iCs/>
          <w:lang w:eastAsia="en-GB"/>
        </w:rPr>
        <w:t>(3)</w:t>
      </w:r>
    </w:p>
    <w:p w14:paraId="2AD35866" w14:textId="7E0B90BC" w:rsidR="002A3ADA" w:rsidRPr="002A3ADA" w:rsidRDefault="0073087F" w:rsidP="002A3ADA">
      <w:pPr>
        <w:shd w:val="clear" w:color="auto" w:fill="FFFFFF"/>
        <w:jc w:val="both"/>
        <w:rPr>
          <w:rFonts w:ascii="Times New Roman" w:eastAsiaTheme="minorEastAsia" w:hAnsi="Times New Roman" w:cs="Times New Roman"/>
          <w:iCs/>
          <w:lang w:eastAsia="en-GB"/>
        </w:rPr>
      </w:pPr>
      <m:oMath>
        <m:func>
          <m:funcPr>
            <m:ctrlPr>
              <w:rPr>
                <w:rFonts w:ascii="Cambria Math" w:hAnsi="Cambria Math"/>
                <w:iCs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lang w:eastAsia="en-GB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eastAsia="en-GB"/>
                  </w:rPr>
                  <m:t>d</m:t>
                </m:r>
              </m:sub>
            </m:sSub>
          </m:e>
        </m:func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Cs/>
                <w:lang w:eastAsia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-∆H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RT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+  </m:t>
        </m:r>
        <m:f>
          <m:fPr>
            <m:ctrlPr>
              <w:rPr>
                <w:rFonts w:ascii="Cambria Math" w:hAnsi="Cambria Math"/>
                <w:iCs/>
                <w:lang w:eastAsia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∆S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R</m:t>
            </m:r>
          </m:den>
        </m:f>
      </m:oMath>
      <w:r w:rsidR="001C20A7">
        <w:rPr>
          <w:rFonts w:ascii="Times New Roman" w:eastAsiaTheme="minorEastAsia" w:hAnsi="Times New Roman" w:cs="Times New Roman"/>
          <w:iCs/>
          <w:lang w:eastAsia="en-GB"/>
        </w:rPr>
        <w:t xml:space="preserve"> </w:t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1C20A7">
        <w:rPr>
          <w:rFonts w:ascii="Times New Roman" w:eastAsiaTheme="minorEastAsia" w:hAnsi="Times New Roman" w:cs="Times New Roman"/>
          <w:iCs/>
          <w:lang w:eastAsia="en-GB"/>
        </w:rPr>
        <w:tab/>
      </w:r>
      <w:r w:rsidR="006D2A7F">
        <w:rPr>
          <w:rFonts w:ascii="Times New Roman" w:eastAsiaTheme="minorEastAsia" w:hAnsi="Times New Roman" w:cs="Times New Roman"/>
          <w:iCs/>
          <w:lang w:eastAsia="en-GB"/>
        </w:rPr>
        <w:tab/>
      </w:r>
      <w:r w:rsidR="00E9519D">
        <w:rPr>
          <w:rFonts w:ascii="Times New Roman" w:eastAsiaTheme="minorEastAsia" w:hAnsi="Times New Roman" w:cs="Times New Roman"/>
          <w:iCs/>
          <w:lang w:eastAsia="en-GB"/>
        </w:rPr>
        <w:t xml:space="preserve">       </w:t>
      </w:r>
      <w:r w:rsidR="001C20A7">
        <w:rPr>
          <w:rFonts w:ascii="Times New Roman" w:eastAsiaTheme="minorEastAsia" w:hAnsi="Times New Roman" w:cs="Times New Roman"/>
          <w:iCs/>
          <w:lang w:eastAsia="en-GB"/>
        </w:rPr>
        <w:t>(4)</w:t>
      </w:r>
    </w:p>
    <w:p w14:paraId="63BC0586" w14:textId="7CC2EDFC" w:rsidR="006D2A7F" w:rsidRPr="001C20A7" w:rsidRDefault="0073087F" w:rsidP="00047F35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∆G</m:t>
            </m:r>
          </m:e>
          <m:sup>
            <m:r>
              <w:rPr>
                <w:rFonts w:ascii="Cambria Math" w:hAnsi="Cambria Math"/>
              </w:rPr>
              <m:t xml:space="preserve">0 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∆H</m:t>
            </m:r>
          </m:e>
          <m:sup>
            <m:r>
              <w:rPr>
                <w:rFonts w:ascii="Cambria Math" w:hAnsi="Cambria Math"/>
              </w:rPr>
              <m:t xml:space="preserve">0 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T.∆S</m:t>
            </m:r>
          </m:e>
          <m:sup>
            <m:r>
              <w:rPr>
                <w:rFonts w:ascii="Cambria Math" w:hAnsi="Cambria Math"/>
              </w:rPr>
              <m:t xml:space="preserve">0 </m:t>
            </m:r>
          </m:sup>
        </m:sSup>
      </m:oMath>
      <w:r w:rsidR="001C20A7">
        <w:rPr>
          <w:rFonts w:ascii="Times New Roman" w:eastAsiaTheme="minorEastAsia" w:hAnsi="Times New Roman" w:cs="Times New Roman"/>
        </w:rPr>
        <w:t xml:space="preserve"> </w:t>
      </w:r>
      <w:r w:rsidR="001C20A7">
        <w:rPr>
          <w:rFonts w:ascii="Times New Roman" w:eastAsiaTheme="minorEastAsia" w:hAnsi="Times New Roman" w:cs="Times New Roman"/>
        </w:rPr>
        <w:tab/>
      </w:r>
      <w:r w:rsidR="001C20A7">
        <w:rPr>
          <w:rFonts w:ascii="Times New Roman" w:eastAsiaTheme="minorEastAsia" w:hAnsi="Times New Roman" w:cs="Times New Roman"/>
        </w:rPr>
        <w:tab/>
      </w:r>
      <w:r w:rsidR="001C20A7">
        <w:rPr>
          <w:rFonts w:ascii="Times New Roman" w:eastAsiaTheme="minorEastAsia" w:hAnsi="Times New Roman" w:cs="Times New Roman"/>
        </w:rPr>
        <w:tab/>
      </w:r>
      <w:r w:rsidR="001C20A7">
        <w:rPr>
          <w:rFonts w:ascii="Times New Roman" w:eastAsiaTheme="minorEastAsia" w:hAnsi="Times New Roman" w:cs="Times New Roman"/>
        </w:rPr>
        <w:tab/>
      </w:r>
      <w:r w:rsidR="001C20A7">
        <w:rPr>
          <w:rFonts w:ascii="Times New Roman" w:eastAsiaTheme="minorEastAsia" w:hAnsi="Times New Roman" w:cs="Times New Roman"/>
        </w:rPr>
        <w:tab/>
      </w:r>
      <w:r w:rsidR="001C20A7">
        <w:rPr>
          <w:rFonts w:ascii="Times New Roman" w:eastAsiaTheme="minorEastAsia" w:hAnsi="Times New Roman" w:cs="Times New Roman"/>
        </w:rPr>
        <w:tab/>
      </w:r>
      <w:r w:rsidR="001C20A7">
        <w:rPr>
          <w:rFonts w:ascii="Times New Roman" w:eastAsiaTheme="minorEastAsia" w:hAnsi="Times New Roman" w:cs="Times New Roman"/>
        </w:rPr>
        <w:tab/>
      </w:r>
      <w:r w:rsidR="001C20A7">
        <w:rPr>
          <w:rFonts w:ascii="Times New Roman" w:eastAsiaTheme="minorEastAsia" w:hAnsi="Times New Roman" w:cs="Times New Roman"/>
        </w:rPr>
        <w:tab/>
      </w:r>
      <w:r w:rsidR="001C20A7">
        <w:rPr>
          <w:rFonts w:ascii="Times New Roman" w:eastAsiaTheme="minorEastAsia" w:hAnsi="Times New Roman" w:cs="Times New Roman"/>
        </w:rPr>
        <w:tab/>
      </w:r>
      <w:r w:rsidR="001C20A7">
        <w:rPr>
          <w:rFonts w:ascii="Times New Roman" w:eastAsiaTheme="minorEastAsia" w:hAnsi="Times New Roman" w:cs="Times New Roman"/>
        </w:rPr>
        <w:tab/>
      </w:r>
      <w:r w:rsidR="006D2A7F">
        <w:rPr>
          <w:rFonts w:ascii="Times New Roman" w:eastAsiaTheme="minorEastAsia" w:hAnsi="Times New Roman" w:cs="Times New Roman"/>
        </w:rPr>
        <w:tab/>
      </w:r>
      <w:r w:rsidR="00E9519D">
        <w:rPr>
          <w:rFonts w:ascii="Times New Roman" w:eastAsiaTheme="minorEastAsia" w:hAnsi="Times New Roman" w:cs="Times New Roman"/>
        </w:rPr>
        <w:t xml:space="preserve">    </w:t>
      </w:r>
      <w:r w:rsidR="008F474E">
        <w:rPr>
          <w:rFonts w:ascii="Times New Roman" w:eastAsiaTheme="minorEastAsia" w:hAnsi="Times New Roman" w:cs="Times New Roman"/>
        </w:rPr>
        <w:t xml:space="preserve">  </w:t>
      </w:r>
      <w:r w:rsidR="00E9519D">
        <w:rPr>
          <w:rFonts w:ascii="Times New Roman" w:eastAsiaTheme="minorEastAsia" w:hAnsi="Times New Roman" w:cs="Times New Roman"/>
        </w:rPr>
        <w:t xml:space="preserve"> </w:t>
      </w:r>
      <w:r w:rsidR="001C20A7">
        <w:rPr>
          <w:rFonts w:ascii="Times New Roman" w:eastAsiaTheme="minorEastAsia" w:hAnsi="Times New Roman" w:cs="Times New Roman"/>
        </w:rPr>
        <w:t>(5)</w:t>
      </w:r>
    </w:p>
    <w:p w14:paraId="44F8025A" w14:textId="49ACBC1B" w:rsidR="00FA570F" w:rsidRDefault="00FA570F" w:rsidP="00FA570F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proofErr w:type="gramStart"/>
      <w:r w:rsidRPr="00B8440E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  <w:r w:rsidRPr="00B8440E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proofErr w:type="gramEnd"/>
      <w:r w:rsidRPr="00B8440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Thermodynamic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parameters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101"/>
        <w:gridCol w:w="2033"/>
      </w:tblGrid>
      <w:tr w:rsidR="002D1225" w:rsidRPr="00B8440E" w14:paraId="647A73BB" w14:textId="16E5A0F9" w:rsidTr="00AB0AFD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7F158D" w14:textId="37A6A31D" w:rsidR="002D1225" w:rsidRPr="002D1225" w:rsidRDefault="002D1225" w:rsidP="002D12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D12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Temperature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6AC0C7" w14:textId="71D6B5C8" w:rsidR="002D1225" w:rsidRPr="002D1225" w:rsidRDefault="002D1225" w:rsidP="002D1225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D1225">
              <w:rPr>
                <w:rFonts w:ascii="Times New Roman" w:hAnsi="Times New Roman" w:cs="Times New Roman"/>
                <w:sz w:val="20"/>
                <w:szCs w:val="20"/>
              </w:rPr>
              <w:t>ΔH</w:t>
            </w:r>
            <w:r w:rsidRPr="002D12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D12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D1225">
              <w:rPr>
                <w:rFonts w:ascii="Times New Roman" w:hAnsi="Times New Roman" w:cs="Times New Roman"/>
                <w:sz w:val="20"/>
                <w:szCs w:val="20"/>
              </w:rPr>
              <w:t>kJ</w:t>
            </w:r>
            <w:proofErr w:type="spellEnd"/>
            <w:r w:rsidRPr="002D122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D1225">
              <w:rPr>
                <w:rFonts w:ascii="Times New Roman" w:hAnsi="Times New Roman" w:cs="Times New Roman"/>
                <w:sz w:val="20"/>
                <w:szCs w:val="20"/>
              </w:rPr>
              <w:t>mol</w:t>
            </w:r>
            <w:proofErr w:type="spellEnd"/>
            <w:r w:rsidRPr="002D12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47D6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726430" w14:textId="55089FC8" w:rsidR="002D1225" w:rsidRPr="002D1225" w:rsidRDefault="002D1225" w:rsidP="002D12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D1225">
              <w:rPr>
                <w:rFonts w:ascii="Times New Roman" w:hAnsi="Times New Roman" w:cs="Times New Roman"/>
                <w:sz w:val="20"/>
                <w:szCs w:val="20"/>
              </w:rPr>
              <w:t>ΔS</w:t>
            </w:r>
            <w:r w:rsidRPr="002D12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D12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D1225">
              <w:rPr>
                <w:rFonts w:ascii="Times New Roman" w:hAnsi="Times New Roman" w:cs="Times New Roman"/>
                <w:sz w:val="20"/>
                <w:szCs w:val="20"/>
              </w:rPr>
              <w:t>kJ</w:t>
            </w:r>
            <w:proofErr w:type="spellEnd"/>
            <w:r w:rsidRPr="002D122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D1225">
              <w:rPr>
                <w:rFonts w:ascii="Times New Roman" w:hAnsi="Times New Roman" w:cs="Times New Roman"/>
                <w:sz w:val="20"/>
                <w:szCs w:val="20"/>
              </w:rPr>
              <w:t>mol.K</w:t>
            </w:r>
            <w:proofErr w:type="spellEnd"/>
            <w:proofErr w:type="gramEnd"/>
            <w:r w:rsidRPr="002D12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47D6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D268F" w14:textId="46E6ABAD" w:rsidR="002D1225" w:rsidRPr="002D1225" w:rsidRDefault="002D1225" w:rsidP="002D12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D1225">
              <w:rPr>
                <w:rFonts w:ascii="Times New Roman" w:hAnsi="Times New Roman" w:cs="Times New Roman"/>
                <w:sz w:val="20"/>
                <w:szCs w:val="20"/>
              </w:rPr>
              <w:t>ΔG</w:t>
            </w:r>
            <w:r w:rsidRPr="002D12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D12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D1225">
              <w:rPr>
                <w:rFonts w:ascii="Times New Roman" w:hAnsi="Times New Roman" w:cs="Times New Roman"/>
                <w:sz w:val="20"/>
                <w:szCs w:val="20"/>
              </w:rPr>
              <w:t>kJ</w:t>
            </w:r>
            <w:proofErr w:type="spellEnd"/>
            <w:r w:rsidRPr="002D122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D1225">
              <w:rPr>
                <w:rFonts w:ascii="Times New Roman" w:hAnsi="Times New Roman" w:cs="Times New Roman"/>
                <w:sz w:val="20"/>
                <w:szCs w:val="20"/>
              </w:rPr>
              <w:t>mol</w:t>
            </w:r>
            <w:proofErr w:type="spellEnd"/>
            <w:r w:rsidRPr="002D12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47D6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D1225" w:rsidRPr="00B8440E" w14:paraId="2A775466" w14:textId="4C4852A9" w:rsidTr="002D1225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B6B529" w14:textId="66210775" w:rsidR="002D1225" w:rsidRDefault="002D1225" w:rsidP="005B7D5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293.15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E8E7873" w14:textId="77777777" w:rsidR="005B7D5C" w:rsidRDefault="005B7D5C" w:rsidP="005A2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450B2C6" w14:textId="4CB1550C" w:rsidR="002D1225" w:rsidRDefault="002D1225" w:rsidP="005A2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9.62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2443926" w14:textId="77777777" w:rsidR="002D1225" w:rsidRDefault="002D1225" w:rsidP="002D12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6E71758" w14:textId="63AE4A3A" w:rsidR="005A2658" w:rsidRPr="005A2658" w:rsidRDefault="002D1225" w:rsidP="005A2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0.057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7F583" w14:textId="1BE59A22" w:rsidR="002D1225" w:rsidRDefault="002D1225" w:rsidP="002D12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-7.37</w:t>
            </w:r>
          </w:p>
        </w:tc>
      </w:tr>
      <w:tr w:rsidR="002D1225" w:rsidRPr="00B8440E" w14:paraId="7216D624" w14:textId="77777777" w:rsidTr="00AB0AFD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77A9AF" w14:textId="77777777" w:rsidR="002D1225" w:rsidRDefault="002D1225" w:rsidP="005B7D5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303.15</w:t>
            </w:r>
          </w:p>
          <w:p w14:paraId="6861DA54" w14:textId="54C361F0" w:rsidR="005A2658" w:rsidRDefault="005A2658" w:rsidP="005B7D5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313.15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</w:tcPr>
          <w:p w14:paraId="0D01BC82" w14:textId="77777777" w:rsidR="002D1225" w:rsidRDefault="002D1225" w:rsidP="002D1225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1" w:type="dxa"/>
            <w:vMerge/>
            <w:tcBorders>
              <w:left w:val="nil"/>
              <w:right w:val="nil"/>
            </w:tcBorders>
          </w:tcPr>
          <w:p w14:paraId="16A98199" w14:textId="77777777" w:rsidR="002D1225" w:rsidRDefault="002D1225" w:rsidP="002D12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76104" w14:textId="77777777" w:rsidR="002D1225" w:rsidRDefault="002D1225" w:rsidP="002D12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-7.94</w:t>
            </w:r>
          </w:p>
          <w:p w14:paraId="7FDD9129" w14:textId="4FFFC7A3" w:rsidR="005A2658" w:rsidRDefault="005A2658" w:rsidP="002D12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-8.51</w:t>
            </w:r>
          </w:p>
        </w:tc>
      </w:tr>
    </w:tbl>
    <w:p w14:paraId="4C639434" w14:textId="4399797E" w:rsidR="00337C37" w:rsidRPr="00147D60" w:rsidRDefault="00AB0AFD" w:rsidP="00F803B1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 w:eastAsia="tr-TR"/>
        </w:rPr>
      </w:pPr>
      <w:r w:rsidRPr="00147D6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8F9FA"/>
        </w:rPr>
        <w:t>*</w:t>
      </w:r>
      <w:r w:rsidR="00147D60" w:rsidRPr="00147D60">
        <w:rPr>
          <w:rFonts w:ascii="Times New Roman" w:hAnsi="Times New Roman" w:cs="Times New Roman"/>
          <w:sz w:val="18"/>
          <w:szCs w:val="18"/>
        </w:rPr>
        <w:t>ΔH</w:t>
      </w:r>
      <w:r w:rsidR="00147D60" w:rsidRPr="00147D60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="00147D60" w:rsidRPr="00147D60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147D60" w:rsidRPr="00147D60">
        <w:rPr>
          <w:rFonts w:ascii="Times New Roman" w:hAnsi="Times New Roman" w:cs="Times New Roman"/>
          <w:sz w:val="18"/>
          <w:szCs w:val="18"/>
        </w:rPr>
        <w:t>change</w:t>
      </w:r>
      <w:proofErr w:type="spellEnd"/>
      <w:r w:rsidR="00147D60" w:rsidRPr="00147D60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="00147D60" w:rsidRPr="00147D60">
        <w:rPr>
          <w:rFonts w:ascii="Times New Roman" w:hAnsi="Times New Roman" w:cs="Times New Roman"/>
          <w:sz w:val="18"/>
          <w:szCs w:val="18"/>
        </w:rPr>
        <w:t>enthalpy</w:t>
      </w:r>
      <w:proofErr w:type="spellEnd"/>
      <w:r w:rsidR="00147D60" w:rsidRPr="00147D60">
        <w:rPr>
          <w:rFonts w:ascii="Times New Roman" w:hAnsi="Times New Roman" w:cs="Times New Roman"/>
          <w:sz w:val="18"/>
          <w:szCs w:val="18"/>
        </w:rPr>
        <w:t>, ΔS</w:t>
      </w:r>
      <w:r w:rsidR="00147D60" w:rsidRPr="00147D60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="00147D60" w:rsidRPr="00147D60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147D60" w:rsidRPr="00147D60">
        <w:rPr>
          <w:rFonts w:ascii="Times New Roman" w:hAnsi="Times New Roman" w:cs="Times New Roman"/>
          <w:sz w:val="18"/>
          <w:szCs w:val="18"/>
        </w:rPr>
        <w:t>change</w:t>
      </w:r>
      <w:proofErr w:type="spellEnd"/>
      <w:r w:rsidR="00147D60" w:rsidRPr="00147D60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="00147D60" w:rsidRPr="00147D60">
        <w:rPr>
          <w:rFonts w:ascii="Times New Roman" w:hAnsi="Times New Roman" w:cs="Times New Roman"/>
          <w:sz w:val="18"/>
          <w:szCs w:val="18"/>
        </w:rPr>
        <w:t>entropy</w:t>
      </w:r>
      <w:proofErr w:type="spellEnd"/>
      <w:r w:rsidR="00147D60" w:rsidRPr="00147D60">
        <w:rPr>
          <w:rFonts w:ascii="Times New Roman" w:hAnsi="Times New Roman" w:cs="Times New Roman"/>
          <w:sz w:val="18"/>
          <w:szCs w:val="18"/>
        </w:rPr>
        <w:t>, ΔG</w:t>
      </w:r>
      <w:r w:rsidR="00147D60" w:rsidRPr="00147D60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="00147D60" w:rsidRPr="00147D60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147D60" w:rsidRPr="00147D60">
        <w:rPr>
          <w:rFonts w:ascii="Times New Roman" w:hAnsi="Times New Roman" w:cs="Times New Roman"/>
          <w:sz w:val="18"/>
          <w:szCs w:val="18"/>
        </w:rPr>
        <w:t>change</w:t>
      </w:r>
      <w:proofErr w:type="spellEnd"/>
      <w:r w:rsidR="00147D60" w:rsidRPr="00147D60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="00147D60" w:rsidRPr="00147D60">
        <w:rPr>
          <w:rFonts w:ascii="Times New Roman" w:hAnsi="Times New Roman" w:cs="Times New Roman"/>
          <w:sz w:val="18"/>
          <w:szCs w:val="18"/>
        </w:rPr>
        <w:t>free</w:t>
      </w:r>
      <w:proofErr w:type="spellEnd"/>
      <w:r w:rsidR="00147D60" w:rsidRPr="00147D6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47D60" w:rsidRPr="00147D60">
        <w:rPr>
          <w:rFonts w:ascii="Times New Roman" w:hAnsi="Times New Roman" w:cs="Times New Roman"/>
          <w:sz w:val="18"/>
          <w:szCs w:val="18"/>
        </w:rPr>
        <w:t>energy</w:t>
      </w:r>
      <w:proofErr w:type="spellEnd"/>
    </w:p>
    <w:p w14:paraId="7685DEBB" w14:textId="77777777" w:rsidR="00C905E0" w:rsidRDefault="00C905E0" w:rsidP="00BA3879">
      <w:pPr>
        <w:spacing w:after="0"/>
        <w:jc w:val="both"/>
        <w:rPr>
          <w:rFonts w:ascii="Times New Roman" w:hAnsi="Times New Roman" w:cs="Times New Roman"/>
          <w:bCs/>
          <w:lang w:val="en-US" w:eastAsia="tr-TR"/>
        </w:rPr>
      </w:pPr>
    </w:p>
    <w:p w14:paraId="5C695F13" w14:textId="5A5F7A0A" w:rsidR="00AB0AFD" w:rsidRDefault="00BA3879" w:rsidP="00BA3879">
      <w:pPr>
        <w:spacing w:after="0"/>
        <w:jc w:val="both"/>
        <w:rPr>
          <w:rFonts w:ascii="Times New Roman" w:hAnsi="Times New Roman" w:cs="Times New Roman"/>
          <w:bCs/>
          <w:lang w:val="en-US" w:eastAsia="tr-TR"/>
        </w:rPr>
      </w:pPr>
      <w:r w:rsidRPr="00BA3879">
        <w:rPr>
          <w:rFonts w:ascii="Times New Roman" w:hAnsi="Times New Roman" w:cs="Times New Roman"/>
          <w:bCs/>
          <w:lang w:val="en-US" w:eastAsia="tr-TR"/>
        </w:rPr>
        <w:t xml:space="preserve">The positive value of ΔH° </w:t>
      </w:r>
      <w:r w:rsidR="00EC4B01">
        <w:rPr>
          <w:rFonts w:ascii="Times New Roman" w:hAnsi="Times New Roman" w:cs="Times New Roman"/>
          <w:bCs/>
          <w:lang w:val="en-US" w:eastAsia="tr-TR"/>
        </w:rPr>
        <w:t xml:space="preserve">was an </w:t>
      </w:r>
      <w:r w:rsidRPr="00BA3879">
        <w:rPr>
          <w:rFonts w:ascii="Times New Roman" w:hAnsi="Times New Roman" w:cs="Times New Roman"/>
          <w:bCs/>
          <w:lang w:val="en-US" w:eastAsia="tr-TR"/>
        </w:rPr>
        <w:t>indicat</w:t>
      </w:r>
      <w:r w:rsidR="00EC4B01">
        <w:rPr>
          <w:rFonts w:ascii="Times New Roman" w:hAnsi="Times New Roman" w:cs="Times New Roman"/>
          <w:bCs/>
          <w:lang w:val="en-US" w:eastAsia="tr-TR"/>
        </w:rPr>
        <w:t>ion</w:t>
      </w:r>
      <w:r w:rsidRPr="00BA3879">
        <w:rPr>
          <w:rFonts w:ascii="Times New Roman" w:hAnsi="Times New Roman" w:cs="Times New Roman"/>
          <w:bCs/>
          <w:lang w:val="en-US" w:eastAsia="tr-TR"/>
        </w:rPr>
        <w:t xml:space="preserve"> that the adsorption process has an endothermic </w:t>
      </w:r>
      <w:r w:rsidR="00EC4B01">
        <w:rPr>
          <w:rFonts w:ascii="Times New Roman" w:hAnsi="Times New Roman" w:cs="Times New Roman"/>
          <w:bCs/>
          <w:lang w:val="en-US" w:eastAsia="tr-TR"/>
        </w:rPr>
        <w:t>character.</w:t>
      </w:r>
      <w:r w:rsidRPr="00BA3879">
        <w:rPr>
          <w:rFonts w:ascii="Times New Roman" w:hAnsi="Times New Roman" w:cs="Times New Roman"/>
          <w:bCs/>
          <w:lang w:val="en-US" w:eastAsia="tr-TR"/>
        </w:rPr>
        <w:t xml:space="preserve"> The positive ΔS° </w:t>
      </w:r>
      <w:r w:rsidR="00EC4B01" w:rsidRPr="00BA3879">
        <w:rPr>
          <w:rFonts w:ascii="Times New Roman" w:hAnsi="Times New Roman" w:cs="Times New Roman"/>
          <w:bCs/>
          <w:lang w:val="en-US" w:eastAsia="tr-TR"/>
        </w:rPr>
        <w:t xml:space="preserve">value </w:t>
      </w:r>
      <w:r w:rsidRPr="00BA3879">
        <w:rPr>
          <w:rFonts w:ascii="Times New Roman" w:hAnsi="Times New Roman" w:cs="Times New Roman"/>
          <w:bCs/>
          <w:lang w:val="en-US" w:eastAsia="tr-TR"/>
        </w:rPr>
        <w:t>indicate</w:t>
      </w:r>
      <w:r>
        <w:rPr>
          <w:rFonts w:ascii="Times New Roman" w:hAnsi="Times New Roman" w:cs="Times New Roman"/>
          <w:bCs/>
          <w:lang w:val="en-US" w:eastAsia="tr-TR"/>
        </w:rPr>
        <w:t>d</w:t>
      </w:r>
      <w:r w:rsidRPr="00BA3879">
        <w:rPr>
          <w:rFonts w:ascii="Times New Roman" w:hAnsi="Times New Roman" w:cs="Times New Roman"/>
          <w:bCs/>
          <w:lang w:val="en-US" w:eastAsia="tr-TR"/>
        </w:rPr>
        <w:t xml:space="preserve"> </w:t>
      </w:r>
      <w:r w:rsidR="00EC4B01">
        <w:rPr>
          <w:rFonts w:ascii="Times New Roman" w:hAnsi="Times New Roman" w:cs="Times New Roman"/>
          <w:bCs/>
          <w:lang w:val="en-US" w:eastAsia="tr-TR"/>
        </w:rPr>
        <w:t xml:space="preserve">a </w:t>
      </w:r>
      <w:r w:rsidRPr="00BA3879">
        <w:rPr>
          <w:rFonts w:ascii="Times New Roman" w:hAnsi="Times New Roman" w:cs="Times New Roman"/>
          <w:bCs/>
          <w:lang w:val="en-US" w:eastAsia="tr-TR"/>
        </w:rPr>
        <w:t xml:space="preserve">randomness </w:t>
      </w:r>
      <w:r w:rsidR="00EC4B01">
        <w:rPr>
          <w:rFonts w:ascii="Times New Roman" w:hAnsi="Times New Roman" w:cs="Times New Roman"/>
          <w:bCs/>
          <w:lang w:val="en-US" w:eastAsia="tr-TR"/>
        </w:rPr>
        <w:t>in</w:t>
      </w:r>
      <w:r w:rsidRPr="00BA3879">
        <w:rPr>
          <w:rFonts w:ascii="Times New Roman" w:hAnsi="Times New Roman" w:cs="Times New Roman"/>
          <w:bCs/>
          <w:lang w:val="en-US" w:eastAsia="tr-TR"/>
        </w:rPr>
        <w:t xml:space="preserve"> the solid-solution interface during the </w:t>
      </w:r>
      <w:proofErr w:type="gramStart"/>
      <w:r w:rsidRPr="00BA3879">
        <w:rPr>
          <w:rFonts w:ascii="Times New Roman" w:hAnsi="Times New Roman" w:cs="Times New Roman"/>
          <w:bCs/>
          <w:lang w:val="en-US" w:eastAsia="tr-TR"/>
        </w:rPr>
        <w:t>Zn(</w:t>
      </w:r>
      <w:proofErr w:type="gramEnd"/>
      <w:r w:rsidRPr="00BA3879">
        <w:rPr>
          <w:rFonts w:ascii="Times New Roman" w:hAnsi="Times New Roman" w:cs="Times New Roman"/>
          <w:bCs/>
          <w:lang w:val="en-US" w:eastAsia="tr-TR"/>
        </w:rPr>
        <w:t xml:space="preserve">II) ion removal process. Negative ΔG° </w:t>
      </w:r>
      <w:r w:rsidR="00041DD4" w:rsidRPr="00BA3879">
        <w:rPr>
          <w:rFonts w:ascii="Times New Roman" w:hAnsi="Times New Roman" w:cs="Times New Roman"/>
          <w:bCs/>
          <w:lang w:val="en-US" w:eastAsia="tr-TR"/>
        </w:rPr>
        <w:t xml:space="preserve">values </w:t>
      </w:r>
      <w:r w:rsidRPr="00BA3879">
        <w:rPr>
          <w:rFonts w:ascii="Times New Roman" w:hAnsi="Times New Roman" w:cs="Times New Roman"/>
          <w:bCs/>
          <w:lang w:val="en-US" w:eastAsia="tr-TR"/>
        </w:rPr>
        <w:t>mean</w:t>
      </w:r>
      <w:r>
        <w:rPr>
          <w:rFonts w:ascii="Times New Roman" w:hAnsi="Times New Roman" w:cs="Times New Roman"/>
          <w:bCs/>
          <w:lang w:val="en-US" w:eastAsia="tr-TR"/>
        </w:rPr>
        <w:t>t</w:t>
      </w:r>
      <w:r w:rsidRPr="00BA3879">
        <w:rPr>
          <w:rFonts w:ascii="Times New Roman" w:hAnsi="Times New Roman" w:cs="Times New Roman"/>
          <w:bCs/>
          <w:lang w:val="en-US" w:eastAsia="tr-TR"/>
        </w:rPr>
        <w:t xml:space="preserve"> that the </w:t>
      </w:r>
      <w:r w:rsidR="00041DD4">
        <w:rPr>
          <w:rFonts w:ascii="Times New Roman" w:hAnsi="Times New Roman" w:cs="Times New Roman"/>
          <w:bCs/>
          <w:lang w:val="en-US" w:eastAsia="tr-TR"/>
        </w:rPr>
        <w:t xml:space="preserve">ion removal </w:t>
      </w:r>
      <w:r w:rsidRPr="00BA3879">
        <w:rPr>
          <w:rFonts w:ascii="Times New Roman" w:hAnsi="Times New Roman" w:cs="Times New Roman"/>
          <w:bCs/>
          <w:lang w:val="en-US" w:eastAsia="tr-TR"/>
        </w:rPr>
        <w:t xml:space="preserve">process </w:t>
      </w:r>
      <w:r>
        <w:rPr>
          <w:rFonts w:ascii="Times New Roman" w:hAnsi="Times New Roman" w:cs="Times New Roman"/>
          <w:bCs/>
          <w:lang w:val="en-US" w:eastAsia="tr-TR"/>
        </w:rPr>
        <w:t>wa</w:t>
      </w:r>
      <w:r w:rsidRPr="00BA3879">
        <w:rPr>
          <w:rFonts w:ascii="Times New Roman" w:hAnsi="Times New Roman" w:cs="Times New Roman"/>
          <w:bCs/>
          <w:lang w:val="en-US" w:eastAsia="tr-TR"/>
        </w:rPr>
        <w:t xml:space="preserve">s </w:t>
      </w:r>
      <w:r w:rsidR="00041DD4" w:rsidRPr="00BA3879">
        <w:rPr>
          <w:rFonts w:ascii="Times New Roman" w:hAnsi="Times New Roman" w:cs="Times New Roman"/>
          <w:bCs/>
          <w:lang w:val="en-US" w:eastAsia="tr-TR"/>
        </w:rPr>
        <w:t xml:space="preserve">spontaneous </w:t>
      </w:r>
      <w:r w:rsidRPr="00BA3879">
        <w:rPr>
          <w:rFonts w:ascii="Times New Roman" w:hAnsi="Times New Roman" w:cs="Times New Roman"/>
          <w:bCs/>
          <w:lang w:val="en-US" w:eastAsia="tr-TR"/>
        </w:rPr>
        <w:t>and</w:t>
      </w:r>
      <w:r w:rsidR="00041DD4" w:rsidRPr="00041DD4">
        <w:rPr>
          <w:rFonts w:ascii="Times New Roman" w:hAnsi="Times New Roman" w:cs="Times New Roman"/>
          <w:bCs/>
          <w:lang w:val="en-US" w:eastAsia="tr-TR"/>
        </w:rPr>
        <w:t xml:space="preserve"> </w:t>
      </w:r>
      <w:r w:rsidR="00041DD4" w:rsidRPr="00BA3879">
        <w:rPr>
          <w:rFonts w:ascii="Times New Roman" w:hAnsi="Times New Roman" w:cs="Times New Roman"/>
          <w:bCs/>
          <w:lang w:val="en-US" w:eastAsia="tr-TR"/>
        </w:rPr>
        <w:t>feasible</w:t>
      </w:r>
      <w:r w:rsidRPr="00BA3879">
        <w:rPr>
          <w:rFonts w:ascii="Times New Roman" w:hAnsi="Times New Roman" w:cs="Times New Roman"/>
          <w:bCs/>
          <w:lang w:val="en-US" w:eastAsia="tr-TR"/>
        </w:rPr>
        <w:t>.</w:t>
      </w:r>
    </w:p>
    <w:p w14:paraId="24F3047A" w14:textId="19FF8946" w:rsidR="00BA3879" w:rsidRDefault="00BA3879" w:rsidP="00BA3879">
      <w:pPr>
        <w:spacing w:after="0"/>
        <w:jc w:val="both"/>
        <w:rPr>
          <w:rFonts w:ascii="Times New Roman" w:hAnsi="Times New Roman" w:cs="Times New Roman"/>
          <w:bCs/>
          <w:lang w:val="en-US" w:eastAsia="tr-TR"/>
        </w:rPr>
      </w:pPr>
    </w:p>
    <w:p w14:paraId="7B420ACF" w14:textId="50F917ED" w:rsidR="00BA3879" w:rsidRDefault="00E42092" w:rsidP="00BA3879">
      <w:pPr>
        <w:spacing w:after="0"/>
        <w:jc w:val="both"/>
        <w:rPr>
          <w:rFonts w:ascii="Times New Roman" w:hAnsi="Times New Roman" w:cs="Times New Roman"/>
          <w:bCs/>
          <w:lang w:val="en-US" w:eastAsia="tr-TR"/>
        </w:rPr>
      </w:pPr>
      <w:r w:rsidRPr="00E42092">
        <w:rPr>
          <w:rFonts w:ascii="Times New Roman" w:hAnsi="Times New Roman" w:cs="Times New Roman"/>
          <w:bCs/>
          <w:lang w:val="en-US" w:eastAsia="tr-TR"/>
        </w:rPr>
        <w:t xml:space="preserve">Good desorption performance and regeneration of an adsorbent is an </w:t>
      </w:r>
      <w:r w:rsidR="00041DD4">
        <w:rPr>
          <w:rFonts w:ascii="Times New Roman" w:hAnsi="Times New Roman" w:cs="Times New Roman"/>
          <w:bCs/>
          <w:lang w:val="en-US" w:eastAsia="tr-TR"/>
        </w:rPr>
        <w:t>essential</w:t>
      </w:r>
      <w:r w:rsidRPr="00E42092">
        <w:rPr>
          <w:rFonts w:ascii="Times New Roman" w:hAnsi="Times New Roman" w:cs="Times New Roman"/>
          <w:bCs/>
          <w:lang w:val="en-US" w:eastAsia="tr-TR"/>
        </w:rPr>
        <w:t xml:space="preserve"> parameter for practical applications. As seen in Figure 5, a loss of approximately 11% was observed in the capacity of the adsorbent after the first and fifth adsorption. Therefore, it is predicted that the complex adsorbent can be reused without a serious reduction in adsorption capacity.</w:t>
      </w:r>
    </w:p>
    <w:p w14:paraId="720A7023" w14:textId="77777777" w:rsidR="00BA3879" w:rsidRPr="00BA3879" w:rsidRDefault="00BA3879" w:rsidP="00BA3879">
      <w:pPr>
        <w:spacing w:after="0"/>
        <w:jc w:val="both"/>
        <w:rPr>
          <w:rFonts w:ascii="Times New Roman" w:hAnsi="Times New Roman" w:cs="Times New Roman"/>
          <w:bCs/>
          <w:lang w:val="en-US" w:eastAsia="tr-TR"/>
        </w:rPr>
      </w:pPr>
    </w:p>
    <w:p w14:paraId="183ABC39" w14:textId="09FAA1C9" w:rsidR="0018295F" w:rsidRDefault="00AB4898" w:rsidP="00F803B1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2449570D" wp14:editId="240CB07B">
            <wp:extent cx="3387256" cy="2098675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759" cy="210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3E1A" w14:textId="46BDB5A5" w:rsidR="00E42092" w:rsidRPr="002B5660" w:rsidRDefault="00E42092" w:rsidP="00E420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F601E5">
        <w:rPr>
          <w:rFonts w:ascii="Times New Roman" w:hAnsi="Times New Roman"/>
          <w:b/>
          <w:sz w:val="20"/>
          <w:szCs w:val="20"/>
          <w:lang w:val="en-GB"/>
        </w:rPr>
        <w:t xml:space="preserve">Figure </w:t>
      </w:r>
      <w:r>
        <w:rPr>
          <w:rFonts w:ascii="Times New Roman" w:hAnsi="Times New Roman"/>
          <w:b/>
          <w:sz w:val="20"/>
          <w:szCs w:val="20"/>
          <w:lang w:val="en-GB"/>
        </w:rPr>
        <w:t>5</w:t>
      </w:r>
      <w:r w:rsidRPr="00F601E5">
        <w:rPr>
          <w:rFonts w:ascii="Times New Roman" w:hAnsi="Times New Roman"/>
          <w:b/>
          <w:sz w:val="20"/>
          <w:szCs w:val="20"/>
          <w:lang w:val="en-GB"/>
        </w:rPr>
        <w:t>.</w:t>
      </w:r>
      <w:proofErr w:type="gramEnd"/>
      <w:r>
        <w:rPr>
          <w:rFonts w:ascii="Times New Roman" w:hAnsi="Times New Roman"/>
          <w:b/>
          <w:lang w:val="en-GB"/>
        </w:rPr>
        <w:t xml:space="preserve"> </w:t>
      </w:r>
      <w:r w:rsidRPr="00E42092">
        <w:rPr>
          <w:rFonts w:ascii="Times New Roman" w:hAnsi="Times New Roman"/>
          <w:bCs/>
          <w:sz w:val="20"/>
          <w:szCs w:val="20"/>
          <w:lang w:val="en-GB"/>
        </w:rPr>
        <w:t xml:space="preserve">The </w:t>
      </w:r>
      <w:r>
        <w:rPr>
          <w:rFonts w:ascii="Times New Roman" w:hAnsi="Times New Roman"/>
          <w:bCs/>
          <w:sz w:val="20"/>
          <w:szCs w:val="20"/>
          <w:lang w:val="en-GB"/>
        </w:rPr>
        <w:t>d</w:t>
      </w:r>
      <w:r w:rsidRPr="00E42092">
        <w:rPr>
          <w:rFonts w:ascii="Times New Roman" w:hAnsi="Times New Roman"/>
          <w:bCs/>
          <w:sz w:val="20"/>
          <w:szCs w:val="20"/>
          <w:lang w:val="en-GB"/>
        </w:rPr>
        <w:t xml:space="preserve">esorption rates of </w:t>
      </w:r>
      <w:r>
        <w:rPr>
          <w:rFonts w:ascii="Times New Roman" w:hAnsi="Times New Roman"/>
          <w:bCs/>
          <w:sz w:val="20"/>
          <w:szCs w:val="20"/>
          <w:lang w:val="en-GB"/>
        </w:rPr>
        <w:t xml:space="preserve">the </w:t>
      </w:r>
      <w:r w:rsidRPr="00E42092">
        <w:rPr>
          <w:rFonts w:ascii="Times New Roman" w:hAnsi="Times New Roman"/>
          <w:bCs/>
          <w:sz w:val="20"/>
          <w:szCs w:val="20"/>
          <w:lang w:val="en-GB"/>
        </w:rPr>
        <w:t xml:space="preserve">adsorbent </w:t>
      </w:r>
      <w:r>
        <w:rPr>
          <w:rFonts w:ascii="Times New Roman" w:hAnsi="Times New Roman"/>
          <w:bCs/>
          <w:sz w:val="20"/>
          <w:szCs w:val="20"/>
          <w:lang w:val="en-GB"/>
        </w:rPr>
        <w:t>CS-GG.</w:t>
      </w:r>
    </w:p>
    <w:p w14:paraId="5511CF31" w14:textId="77777777" w:rsidR="00AB4898" w:rsidRDefault="00AB4898" w:rsidP="00F803B1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tr-TR"/>
        </w:rPr>
      </w:pPr>
    </w:p>
    <w:p w14:paraId="4E4B187E" w14:textId="3733EB8C" w:rsidR="00F803B1" w:rsidRPr="00047F35" w:rsidRDefault="00F803B1" w:rsidP="00F803B1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tr-TR"/>
        </w:rPr>
      </w:pPr>
      <w:proofErr w:type="gramStart"/>
      <w:r w:rsidRPr="00047F35">
        <w:rPr>
          <w:rFonts w:ascii="Times New Roman" w:hAnsi="Times New Roman" w:cs="Times New Roman"/>
          <w:b/>
          <w:sz w:val="24"/>
          <w:szCs w:val="24"/>
          <w:lang w:val="en-US" w:eastAsia="tr-TR"/>
        </w:rPr>
        <w:t>Acknowledgment</w:t>
      </w:r>
      <w:r w:rsidR="00D94B00" w:rsidRPr="00047F35">
        <w:rPr>
          <w:rFonts w:ascii="Times New Roman" w:hAnsi="Times New Roman" w:cs="Times New Roman"/>
          <w:b/>
          <w:sz w:val="24"/>
          <w:szCs w:val="24"/>
          <w:lang w:val="en-US" w:eastAsia="tr-TR"/>
        </w:rPr>
        <w:t>.</w:t>
      </w:r>
      <w:proofErr w:type="gramEnd"/>
      <w:r w:rsidR="00D94B00" w:rsidRPr="00047F35">
        <w:rPr>
          <w:rFonts w:ascii="Times New Roman" w:hAnsi="Times New Roman" w:cs="Times New Roman"/>
          <w:b/>
          <w:sz w:val="24"/>
          <w:szCs w:val="24"/>
          <w:lang w:val="en-US" w:eastAsia="tr-TR"/>
        </w:rPr>
        <w:t xml:space="preserve">  </w:t>
      </w:r>
    </w:p>
    <w:p w14:paraId="5AC41F3B" w14:textId="6E8C69B8" w:rsidR="00F82C0C" w:rsidRPr="00F82C0C" w:rsidRDefault="0097432A" w:rsidP="00F82C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2A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2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2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2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2A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2A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Çankırı</w:t>
      </w:r>
      <w:r w:rsidRPr="0097432A">
        <w:rPr>
          <w:rFonts w:ascii="Times New Roman" w:hAnsi="Times New Roman" w:cs="Times New Roman"/>
          <w:sz w:val="24"/>
          <w:szCs w:val="24"/>
        </w:rPr>
        <w:t xml:space="preserve"> Karatekin </w:t>
      </w:r>
      <w:proofErr w:type="spellStart"/>
      <w:r w:rsidRPr="0097432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2A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2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2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 xml:space="preserve"> MF</w:t>
      </w:r>
      <w:r w:rsidR="00BC7A91">
        <w:rPr>
          <w:rFonts w:ascii="Times New Roman" w:hAnsi="Times New Roman" w:cs="Times New Roman"/>
          <w:sz w:val="24"/>
          <w:szCs w:val="24"/>
        </w:rPr>
        <w:t>210621L11</w:t>
      </w:r>
      <w:r w:rsidRPr="0097432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7432A">
        <w:rPr>
          <w:rFonts w:ascii="Times New Roman" w:hAnsi="Times New Roman" w:cs="Times New Roman"/>
          <w:sz w:val="24"/>
          <w:szCs w:val="24"/>
        </w:rPr>
        <w:t>gratefully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2A">
        <w:rPr>
          <w:rFonts w:ascii="Times New Roman" w:hAnsi="Times New Roman" w:cs="Times New Roman"/>
          <w:sz w:val="24"/>
          <w:szCs w:val="24"/>
        </w:rPr>
        <w:t>acknowledged</w:t>
      </w:r>
      <w:proofErr w:type="spellEnd"/>
      <w:r w:rsidRPr="009743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C0C" w:rsidRPr="00F82C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FF951" w14:textId="77777777" w:rsidR="00F803B1" w:rsidRDefault="00F803B1" w:rsidP="00F803B1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 w:eastAsia="tr-TR"/>
        </w:rPr>
      </w:pPr>
    </w:p>
    <w:p w14:paraId="6A70E17A" w14:textId="14F43C1F" w:rsidR="00B976E8" w:rsidRDefault="00F803B1" w:rsidP="0025202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97432A">
        <w:rPr>
          <w:rFonts w:ascii="Times New Roman" w:hAnsi="Times New Roman" w:cs="Times New Roman"/>
          <w:b/>
          <w:sz w:val="24"/>
          <w:szCs w:val="24"/>
          <w:lang w:val="en-US" w:eastAsia="tr-TR"/>
        </w:rPr>
        <w:t>References</w:t>
      </w:r>
    </w:p>
    <w:p w14:paraId="09A33112" w14:textId="77777777" w:rsidR="00252028" w:rsidRPr="00B976E8" w:rsidRDefault="00252028" w:rsidP="00252028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3DAB46B9" w14:textId="0738699E" w:rsidR="008F3262" w:rsidRPr="00A079DA" w:rsidRDefault="008F3262" w:rsidP="008F3262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spellStart"/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>Zhang</w:t>
      </w:r>
      <w:proofErr w:type="spellEnd"/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>, H</w:t>
      </w:r>
      <w:proofErr w:type="gramStart"/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>.,</w:t>
      </w:r>
      <w:proofErr w:type="gramEnd"/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>Tong</w:t>
      </w:r>
      <w:proofErr w:type="spellEnd"/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Z., </w:t>
      </w:r>
      <w:proofErr w:type="spellStart"/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>Wei</w:t>
      </w:r>
      <w:proofErr w:type="spellEnd"/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T. &amp; </w:t>
      </w:r>
      <w:proofErr w:type="spellStart"/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>Tang</w:t>
      </w:r>
      <w:proofErr w:type="spellEnd"/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Y. (2011). </w:t>
      </w:r>
      <w:proofErr w:type="spellStart"/>
      <w:r w:rsidRPr="00A079DA">
        <w:rPr>
          <w:rFonts w:ascii="Times New Roman" w:hAnsi="Times New Roman" w:cs="Times New Roman"/>
          <w:color w:val="000000" w:themeColor="text1"/>
        </w:rPr>
        <w:t>Removal</w:t>
      </w:r>
      <w:proofErr w:type="spellEnd"/>
      <w:r w:rsidRPr="00A079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079DA">
        <w:rPr>
          <w:rFonts w:ascii="Times New Roman" w:hAnsi="Times New Roman" w:cs="Times New Roman"/>
          <w:color w:val="000000" w:themeColor="text1"/>
        </w:rPr>
        <w:t>characteristics</w:t>
      </w:r>
      <w:proofErr w:type="spellEnd"/>
      <w:r w:rsidRPr="00A079DA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079DA">
        <w:rPr>
          <w:rFonts w:ascii="Times New Roman" w:hAnsi="Times New Roman" w:cs="Times New Roman"/>
          <w:color w:val="000000" w:themeColor="text1"/>
        </w:rPr>
        <w:t>Zn</w:t>
      </w:r>
      <w:proofErr w:type="spellEnd"/>
      <w:r w:rsidRPr="00A079DA">
        <w:rPr>
          <w:rFonts w:ascii="Times New Roman" w:hAnsi="Times New Roman" w:cs="Times New Roman"/>
          <w:color w:val="000000" w:themeColor="text1"/>
        </w:rPr>
        <w:t xml:space="preserve">(II) </w:t>
      </w:r>
      <w:proofErr w:type="spellStart"/>
      <w:r w:rsidRPr="00A079DA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Pr="00A079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079DA">
        <w:rPr>
          <w:rFonts w:ascii="Times New Roman" w:hAnsi="Times New Roman" w:cs="Times New Roman"/>
          <w:color w:val="000000" w:themeColor="text1"/>
        </w:rPr>
        <w:t>aqueous</w:t>
      </w:r>
      <w:proofErr w:type="spellEnd"/>
      <w:r w:rsidRPr="00A079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079DA">
        <w:rPr>
          <w:rFonts w:ascii="Times New Roman" w:hAnsi="Times New Roman" w:cs="Times New Roman"/>
          <w:color w:val="000000" w:themeColor="text1"/>
        </w:rPr>
        <w:t>solution</w:t>
      </w:r>
      <w:proofErr w:type="spellEnd"/>
      <w:r w:rsidRPr="00A079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079DA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A079DA">
        <w:rPr>
          <w:rFonts w:ascii="Times New Roman" w:hAnsi="Times New Roman" w:cs="Times New Roman"/>
          <w:color w:val="000000" w:themeColor="text1"/>
        </w:rPr>
        <w:t xml:space="preserve"> alkaline </w:t>
      </w:r>
      <w:proofErr w:type="spellStart"/>
      <w:r w:rsidRPr="00A079DA">
        <w:rPr>
          <w:rFonts w:ascii="Times New Roman" w:hAnsi="Times New Roman" w:cs="Times New Roman"/>
          <w:color w:val="000000" w:themeColor="text1"/>
        </w:rPr>
        <w:t>Ca-bentonite</w:t>
      </w:r>
      <w:proofErr w:type="spellEnd"/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>. </w:t>
      </w:r>
      <w:proofErr w:type="spellStart"/>
      <w:r w:rsidRPr="00A079D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Desalination</w:t>
      </w:r>
      <w:proofErr w:type="spellEnd"/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A079D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276</w:t>
      </w:r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011357"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="008346BA"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>03</w:t>
      </w:r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>-1</w:t>
      </w:r>
      <w:r w:rsidR="008346BA"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>0</w:t>
      </w:r>
      <w:r w:rsidRPr="00A079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8. </w:t>
      </w:r>
    </w:p>
    <w:p w14:paraId="67A0E0F0" w14:textId="617F4357" w:rsidR="00011357" w:rsidRPr="00011357" w:rsidRDefault="00011357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 w:rsidRPr="00A079DA">
        <w:rPr>
          <w:rFonts w:ascii="Times New Roman" w:hAnsi="Times New Roman" w:cs="Times New Roman"/>
          <w:color w:val="000000" w:themeColor="text1"/>
        </w:rPr>
        <w:t>Wang</w:t>
      </w:r>
      <w:proofErr w:type="spellEnd"/>
      <w:r w:rsidRPr="00A079DA">
        <w:rPr>
          <w:rFonts w:ascii="Times New Roman" w:hAnsi="Times New Roman" w:cs="Times New Roman"/>
          <w:color w:val="000000" w:themeColor="text1"/>
        </w:rPr>
        <w:t>, H</w:t>
      </w:r>
      <w:proofErr w:type="gramStart"/>
      <w:r w:rsidRPr="00A079DA">
        <w:rPr>
          <w:rFonts w:ascii="Times New Roman" w:hAnsi="Times New Roman" w:cs="Times New Roman"/>
          <w:color w:val="000000" w:themeColor="text1"/>
        </w:rPr>
        <w:t>.,</w:t>
      </w:r>
      <w:proofErr w:type="gramEnd"/>
      <w:r w:rsidRPr="00A079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079DA">
        <w:rPr>
          <w:rFonts w:ascii="Times New Roman" w:hAnsi="Times New Roman" w:cs="Times New Roman"/>
          <w:color w:val="000000" w:themeColor="text1"/>
        </w:rPr>
        <w:t>Yuan</w:t>
      </w:r>
      <w:proofErr w:type="spellEnd"/>
      <w:r w:rsidRPr="00A079DA">
        <w:rPr>
          <w:rFonts w:ascii="Times New Roman" w:hAnsi="Times New Roman" w:cs="Times New Roman"/>
          <w:color w:val="000000" w:themeColor="text1"/>
        </w:rPr>
        <w:t xml:space="preserve">, </w:t>
      </w:r>
      <w:r w:rsidRPr="008961E2">
        <w:rPr>
          <w:rFonts w:ascii="Times New Roman" w:hAnsi="Times New Roman" w:cs="Times New Roman"/>
        </w:rPr>
        <w:t xml:space="preserve">X., </w:t>
      </w:r>
      <w:proofErr w:type="spellStart"/>
      <w:r w:rsidRPr="008961E2">
        <w:rPr>
          <w:rFonts w:ascii="Times New Roman" w:hAnsi="Times New Roman" w:cs="Times New Roman"/>
        </w:rPr>
        <w:t>Wu</w:t>
      </w:r>
      <w:proofErr w:type="spellEnd"/>
      <w:r w:rsidRPr="008961E2">
        <w:rPr>
          <w:rFonts w:ascii="Times New Roman" w:hAnsi="Times New Roman" w:cs="Times New Roman"/>
        </w:rPr>
        <w:t xml:space="preserve">, Y., </w:t>
      </w:r>
      <w:proofErr w:type="spellStart"/>
      <w:r w:rsidRPr="008961E2">
        <w:rPr>
          <w:rFonts w:ascii="Times New Roman" w:hAnsi="Times New Roman" w:cs="Times New Roman"/>
        </w:rPr>
        <w:t>Huang</w:t>
      </w:r>
      <w:proofErr w:type="spellEnd"/>
      <w:r w:rsidRPr="008961E2">
        <w:rPr>
          <w:rFonts w:ascii="Times New Roman" w:hAnsi="Times New Roman" w:cs="Times New Roman"/>
        </w:rPr>
        <w:t xml:space="preserve">, H., </w:t>
      </w:r>
      <w:proofErr w:type="spellStart"/>
      <w:r w:rsidRPr="008961E2">
        <w:rPr>
          <w:rFonts w:ascii="Times New Roman" w:hAnsi="Times New Roman" w:cs="Times New Roman"/>
        </w:rPr>
        <w:t>Zeng</w:t>
      </w:r>
      <w:proofErr w:type="spellEnd"/>
      <w:r w:rsidRPr="008961E2">
        <w:rPr>
          <w:rFonts w:ascii="Times New Roman" w:hAnsi="Times New Roman" w:cs="Times New Roman"/>
        </w:rPr>
        <w:t xml:space="preserve">, G., </w:t>
      </w:r>
      <w:proofErr w:type="spellStart"/>
      <w:r w:rsidRPr="008961E2">
        <w:rPr>
          <w:rFonts w:ascii="Times New Roman" w:hAnsi="Times New Roman" w:cs="Times New Roman"/>
        </w:rPr>
        <w:t>Liu</w:t>
      </w:r>
      <w:proofErr w:type="spellEnd"/>
      <w:r w:rsidRPr="008961E2">
        <w:rPr>
          <w:rFonts w:ascii="Times New Roman" w:hAnsi="Times New Roman" w:cs="Times New Roman"/>
        </w:rPr>
        <w:t xml:space="preserve">, Y., </w:t>
      </w:r>
      <w:proofErr w:type="spellStart"/>
      <w:r w:rsidRPr="008961E2">
        <w:rPr>
          <w:rFonts w:ascii="Times New Roman" w:hAnsi="Times New Roman" w:cs="Times New Roman"/>
        </w:rPr>
        <w:t>Wang</w:t>
      </w:r>
      <w:proofErr w:type="spellEnd"/>
      <w:r w:rsidRPr="008961E2">
        <w:rPr>
          <w:rFonts w:ascii="Times New Roman" w:hAnsi="Times New Roman" w:cs="Times New Roman"/>
        </w:rPr>
        <w:t xml:space="preserve">, X., Lin, N. </w:t>
      </w:r>
      <w:r w:rsidRPr="00F85871">
        <w:rPr>
          <w:rFonts w:ascii="Times New Roman" w:hAnsi="Times New Roman" w:cs="Times New Roman"/>
          <w:color w:val="222222"/>
          <w:shd w:val="clear" w:color="auto" w:fill="FFFFFF"/>
        </w:rPr>
        <w:t>&amp;</w:t>
      </w:r>
      <w:r w:rsidRPr="008961E2">
        <w:rPr>
          <w:rFonts w:ascii="Times New Roman" w:hAnsi="Times New Roman" w:cs="Times New Roman"/>
        </w:rPr>
        <w:t xml:space="preserve"> </w:t>
      </w:r>
      <w:proofErr w:type="spellStart"/>
      <w:r w:rsidRPr="008961E2">
        <w:rPr>
          <w:rFonts w:ascii="Times New Roman" w:hAnsi="Times New Roman" w:cs="Times New Roman"/>
        </w:rPr>
        <w:t>Qi</w:t>
      </w:r>
      <w:proofErr w:type="spellEnd"/>
      <w:r w:rsidRPr="008961E2">
        <w:rPr>
          <w:rFonts w:ascii="Times New Roman" w:hAnsi="Times New Roman" w:cs="Times New Roman"/>
        </w:rPr>
        <w:t xml:space="preserve">, Y. </w:t>
      </w:r>
      <w:r>
        <w:rPr>
          <w:rFonts w:ascii="Times New Roman" w:hAnsi="Times New Roman" w:cs="Times New Roman"/>
        </w:rPr>
        <w:t>(</w:t>
      </w:r>
      <w:r w:rsidRPr="008961E2"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>)</w:t>
      </w:r>
      <w:r w:rsidRPr="008961E2">
        <w:rPr>
          <w:rFonts w:ascii="Times New Roman" w:hAnsi="Times New Roman" w:cs="Times New Roman"/>
        </w:rPr>
        <w:t xml:space="preserve">. </w:t>
      </w:r>
      <w:proofErr w:type="spellStart"/>
      <w:r w:rsidRPr="008961E2">
        <w:rPr>
          <w:rFonts w:ascii="Times New Roman" w:hAnsi="Times New Roman" w:cs="Times New Roman"/>
        </w:rPr>
        <w:t>Adsorption</w:t>
      </w:r>
      <w:proofErr w:type="spellEnd"/>
      <w:r w:rsidRPr="008961E2">
        <w:rPr>
          <w:rFonts w:ascii="Times New Roman" w:hAnsi="Times New Roman" w:cs="Times New Roman"/>
        </w:rPr>
        <w:t xml:space="preserve"> </w:t>
      </w:r>
      <w:proofErr w:type="spellStart"/>
      <w:r w:rsidRPr="008961E2">
        <w:rPr>
          <w:rFonts w:ascii="Times New Roman" w:hAnsi="Times New Roman" w:cs="Times New Roman"/>
        </w:rPr>
        <w:t>characteristics</w:t>
      </w:r>
      <w:proofErr w:type="spellEnd"/>
      <w:r w:rsidRPr="008961E2">
        <w:rPr>
          <w:rFonts w:ascii="Times New Roman" w:hAnsi="Times New Roman" w:cs="Times New Roman"/>
        </w:rPr>
        <w:t xml:space="preserve"> </w:t>
      </w:r>
      <w:proofErr w:type="spellStart"/>
      <w:r w:rsidRPr="008961E2">
        <w:rPr>
          <w:rFonts w:ascii="Times New Roman" w:hAnsi="Times New Roman" w:cs="Times New Roman"/>
        </w:rPr>
        <w:t>and</w:t>
      </w:r>
      <w:proofErr w:type="spellEnd"/>
      <w:r w:rsidRPr="008961E2">
        <w:rPr>
          <w:rFonts w:ascii="Times New Roman" w:hAnsi="Times New Roman" w:cs="Times New Roman"/>
        </w:rPr>
        <w:t xml:space="preserve"> </w:t>
      </w:r>
      <w:proofErr w:type="spellStart"/>
      <w:r w:rsidRPr="008961E2">
        <w:rPr>
          <w:rFonts w:ascii="Times New Roman" w:hAnsi="Times New Roman" w:cs="Times New Roman"/>
        </w:rPr>
        <w:t>behaviours</w:t>
      </w:r>
      <w:proofErr w:type="spellEnd"/>
      <w:r w:rsidRPr="008961E2">
        <w:rPr>
          <w:rFonts w:ascii="Times New Roman" w:hAnsi="Times New Roman" w:cs="Times New Roman"/>
        </w:rPr>
        <w:t xml:space="preserve"> of </w:t>
      </w:r>
      <w:proofErr w:type="spellStart"/>
      <w:r w:rsidRPr="008961E2">
        <w:rPr>
          <w:rFonts w:ascii="Times New Roman" w:hAnsi="Times New Roman" w:cs="Times New Roman"/>
        </w:rPr>
        <w:t>graphene</w:t>
      </w:r>
      <w:proofErr w:type="spellEnd"/>
      <w:r w:rsidRPr="008961E2">
        <w:rPr>
          <w:rFonts w:ascii="Times New Roman" w:hAnsi="Times New Roman" w:cs="Times New Roman"/>
        </w:rPr>
        <w:t xml:space="preserve"> </w:t>
      </w:r>
      <w:proofErr w:type="spellStart"/>
      <w:r w:rsidRPr="008961E2">
        <w:rPr>
          <w:rFonts w:ascii="Times New Roman" w:hAnsi="Times New Roman" w:cs="Times New Roman"/>
        </w:rPr>
        <w:t>oxide</w:t>
      </w:r>
      <w:proofErr w:type="spellEnd"/>
      <w:r w:rsidRPr="008961E2">
        <w:rPr>
          <w:rFonts w:ascii="Times New Roman" w:hAnsi="Times New Roman" w:cs="Times New Roman"/>
        </w:rPr>
        <w:t xml:space="preserve"> </w:t>
      </w:r>
      <w:proofErr w:type="spellStart"/>
      <w:r w:rsidRPr="008961E2">
        <w:rPr>
          <w:rFonts w:ascii="Times New Roman" w:hAnsi="Times New Roman" w:cs="Times New Roman"/>
        </w:rPr>
        <w:t>for</w:t>
      </w:r>
      <w:proofErr w:type="spellEnd"/>
      <w:r w:rsidRPr="008961E2">
        <w:rPr>
          <w:rFonts w:ascii="Times New Roman" w:hAnsi="Times New Roman" w:cs="Times New Roman"/>
        </w:rPr>
        <w:t xml:space="preserve"> </w:t>
      </w:r>
      <w:proofErr w:type="spellStart"/>
      <w:r w:rsidRPr="008961E2">
        <w:rPr>
          <w:rFonts w:ascii="Times New Roman" w:hAnsi="Times New Roman" w:cs="Times New Roman"/>
        </w:rPr>
        <w:t>Zn</w:t>
      </w:r>
      <w:proofErr w:type="spellEnd"/>
      <w:r w:rsidRPr="008961E2">
        <w:rPr>
          <w:rFonts w:ascii="Times New Roman" w:hAnsi="Times New Roman" w:cs="Times New Roman"/>
        </w:rPr>
        <w:t xml:space="preserve">(II) </w:t>
      </w:r>
      <w:proofErr w:type="spellStart"/>
      <w:r w:rsidRPr="008961E2">
        <w:rPr>
          <w:rFonts w:ascii="Times New Roman" w:hAnsi="Times New Roman" w:cs="Times New Roman"/>
        </w:rPr>
        <w:t>removal</w:t>
      </w:r>
      <w:proofErr w:type="spellEnd"/>
      <w:r w:rsidRPr="008961E2">
        <w:rPr>
          <w:rFonts w:ascii="Times New Roman" w:hAnsi="Times New Roman" w:cs="Times New Roman"/>
        </w:rPr>
        <w:t xml:space="preserve"> </w:t>
      </w:r>
      <w:proofErr w:type="spellStart"/>
      <w:r w:rsidRPr="008961E2">
        <w:rPr>
          <w:rFonts w:ascii="Times New Roman" w:hAnsi="Times New Roman" w:cs="Times New Roman"/>
        </w:rPr>
        <w:t>from</w:t>
      </w:r>
      <w:proofErr w:type="spellEnd"/>
      <w:r w:rsidRPr="008961E2">
        <w:rPr>
          <w:rFonts w:ascii="Times New Roman" w:hAnsi="Times New Roman" w:cs="Times New Roman"/>
        </w:rPr>
        <w:t xml:space="preserve"> </w:t>
      </w:r>
      <w:proofErr w:type="spellStart"/>
      <w:r w:rsidRPr="008961E2">
        <w:rPr>
          <w:rFonts w:ascii="Times New Roman" w:hAnsi="Times New Roman" w:cs="Times New Roman"/>
        </w:rPr>
        <w:t>aqueous</w:t>
      </w:r>
      <w:proofErr w:type="spellEnd"/>
      <w:r w:rsidRPr="008961E2">
        <w:rPr>
          <w:rFonts w:ascii="Times New Roman" w:hAnsi="Times New Roman" w:cs="Times New Roman"/>
        </w:rPr>
        <w:t xml:space="preserve"> </w:t>
      </w:r>
      <w:proofErr w:type="spellStart"/>
      <w:r w:rsidRPr="008961E2">
        <w:rPr>
          <w:rFonts w:ascii="Times New Roman" w:hAnsi="Times New Roman" w:cs="Times New Roman"/>
        </w:rPr>
        <w:t>solution</w:t>
      </w:r>
      <w:proofErr w:type="spellEnd"/>
      <w:r w:rsidRPr="008961E2">
        <w:rPr>
          <w:rFonts w:ascii="Times New Roman" w:hAnsi="Times New Roman" w:cs="Times New Roman"/>
        </w:rPr>
        <w:t xml:space="preserve">. </w:t>
      </w:r>
      <w:proofErr w:type="spellStart"/>
      <w:r w:rsidRPr="00011357">
        <w:rPr>
          <w:rFonts w:ascii="Times New Roman" w:hAnsi="Times New Roman" w:cs="Times New Roman"/>
          <w:i/>
          <w:iCs/>
        </w:rPr>
        <w:t>Appl</w:t>
      </w:r>
      <w:r>
        <w:rPr>
          <w:rFonts w:ascii="Times New Roman" w:hAnsi="Times New Roman" w:cs="Times New Roman"/>
          <w:i/>
          <w:iCs/>
        </w:rPr>
        <w:t>ied</w:t>
      </w:r>
      <w:proofErr w:type="spellEnd"/>
      <w:r w:rsidRPr="0001135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1357">
        <w:rPr>
          <w:rFonts w:ascii="Times New Roman" w:hAnsi="Times New Roman" w:cs="Times New Roman"/>
          <w:i/>
          <w:iCs/>
        </w:rPr>
        <w:t>Surf</w:t>
      </w:r>
      <w:r>
        <w:rPr>
          <w:rFonts w:ascii="Times New Roman" w:hAnsi="Times New Roman" w:cs="Times New Roman"/>
          <w:i/>
          <w:iCs/>
        </w:rPr>
        <w:t>ace</w:t>
      </w:r>
      <w:proofErr w:type="spellEnd"/>
      <w:r w:rsidRPr="0001135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1357">
        <w:rPr>
          <w:rFonts w:ascii="Times New Roman" w:hAnsi="Times New Roman" w:cs="Times New Roman"/>
          <w:i/>
          <w:iCs/>
        </w:rPr>
        <w:t>Sci</w:t>
      </w:r>
      <w:r>
        <w:rPr>
          <w:rFonts w:ascii="Times New Roman" w:hAnsi="Times New Roman" w:cs="Times New Roman"/>
          <w:i/>
          <w:iCs/>
        </w:rPr>
        <w:t>ence</w:t>
      </w:r>
      <w:proofErr w:type="spellEnd"/>
      <w:r w:rsidRPr="00011357">
        <w:rPr>
          <w:rFonts w:ascii="Times New Roman" w:hAnsi="Times New Roman" w:cs="Times New Roman"/>
          <w:i/>
          <w:iCs/>
        </w:rPr>
        <w:t>, 279</w:t>
      </w:r>
      <w:r>
        <w:rPr>
          <w:rFonts w:ascii="Times New Roman" w:hAnsi="Times New Roman" w:cs="Times New Roman"/>
        </w:rPr>
        <w:t>,</w:t>
      </w:r>
      <w:r w:rsidRPr="008961E2">
        <w:rPr>
          <w:rFonts w:ascii="Times New Roman" w:hAnsi="Times New Roman" w:cs="Times New Roman"/>
        </w:rPr>
        <w:t xml:space="preserve"> 432-440</w:t>
      </w:r>
      <w:r>
        <w:rPr>
          <w:rFonts w:ascii="Times New Roman" w:hAnsi="Times New Roman" w:cs="Times New Roman"/>
        </w:rPr>
        <w:t xml:space="preserve">. </w:t>
      </w:r>
    </w:p>
    <w:p w14:paraId="7DB3BC8D" w14:textId="49744EEE" w:rsidR="00AB5C30" w:rsidRPr="00893E49" w:rsidRDefault="00AB5C30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Zhang</w:t>
      </w:r>
      <w:proofErr w:type="spellEnd"/>
      <w:r>
        <w:rPr>
          <w:rFonts w:ascii="Times New Roman" w:hAnsi="Times New Roman" w:cs="Times New Roman"/>
          <w:color w:val="000000" w:themeColor="text1"/>
        </w:rPr>
        <w:t>, W</w:t>
      </w:r>
      <w:proofErr w:type="gramStart"/>
      <w:r>
        <w:rPr>
          <w:rFonts w:ascii="Times New Roman" w:hAnsi="Times New Roman" w:cs="Times New Roman"/>
          <w:color w:val="000000" w:themeColor="text1"/>
        </w:rPr>
        <w:t>.,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Yun, M., </w:t>
      </w:r>
      <w:proofErr w:type="spellStart"/>
      <w:r>
        <w:rPr>
          <w:rFonts w:ascii="Times New Roman" w:hAnsi="Times New Roman" w:cs="Times New Roman"/>
          <w:color w:val="000000" w:themeColor="text1"/>
        </w:rPr>
        <w:t>Yu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Z., </w:t>
      </w:r>
      <w:proofErr w:type="spellStart"/>
      <w:r>
        <w:rPr>
          <w:rFonts w:ascii="Times New Roman" w:hAnsi="Times New Roman" w:cs="Times New Roman"/>
          <w:color w:val="000000" w:themeColor="text1"/>
        </w:rPr>
        <w:t>Chen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D. </w:t>
      </w:r>
      <w:r w:rsidRPr="00F85871">
        <w:rPr>
          <w:rFonts w:ascii="Times New Roman" w:hAnsi="Times New Roman" w:cs="Times New Roman"/>
          <w:color w:val="222222"/>
          <w:shd w:val="clear" w:color="auto" w:fill="FFFFFF"/>
        </w:rPr>
        <w:t>&amp;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X. (2019). A </w:t>
      </w:r>
      <w:proofErr w:type="spellStart"/>
      <w:r>
        <w:rPr>
          <w:rFonts w:ascii="Times New Roman" w:hAnsi="Times New Roman" w:cs="Times New Roman"/>
          <w:color w:val="000000" w:themeColor="text1"/>
        </w:rPr>
        <w:t>novel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Cu(II) </w:t>
      </w:r>
      <w:proofErr w:type="spellStart"/>
      <w:r>
        <w:rPr>
          <w:rFonts w:ascii="Times New Roman" w:hAnsi="Times New Roman" w:cs="Times New Roman"/>
          <w:color w:val="000000" w:themeColor="text1"/>
        </w:rPr>
        <w:t>ion-imprinted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alginate-chitosan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complex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adsorbent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selective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separation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of Cu(II) </w:t>
      </w:r>
      <w:proofErr w:type="spellStart"/>
      <w:r>
        <w:rPr>
          <w:rFonts w:ascii="Times New Roman" w:hAnsi="Times New Roman" w:cs="Times New Roman"/>
          <w:color w:val="000000" w:themeColor="text1"/>
        </w:rPr>
        <w:t>from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aqueous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solution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B5C30">
        <w:rPr>
          <w:rFonts w:ascii="Times New Roman" w:hAnsi="Times New Roman" w:cs="Times New Roman"/>
          <w:i/>
          <w:iCs/>
          <w:color w:val="000000" w:themeColor="text1"/>
        </w:rPr>
        <w:t>Polymer</w:t>
      </w:r>
      <w:proofErr w:type="spellEnd"/>
      <w:r w:rsidRPr="00AB5C3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AB5C30">
        <w:rPr>
          <w:rFonts w:ascii="Times New Roman" w:hAnsi="Times New Roman" w:cs="Times New Roman"/>
          <w:i/>
          <w:iCs/>
          <w:color w:val="000000" w:themeColor="text1"/>
        </w:rPr>
        <w:t>Bulletin</w:t>
      </w:r>
      <w:proofErr w:type="spellEnd"/>
      <w:r w:rsidRPr="00AB5C30">
        <w:rPr>
          <w:rFonts w:ascii="Times New Roman" w:hAnsi="Times New Roman" w:cs="Times New Roman"/>
          <w:i/>
          <w:iCs/>
          <w:color w:val="000000" w:themeColor="text1"/>
        </w:rPr>
        <w:t>, 76</w:t>
      </w:r>
      <w:r>
        <w:rPr>
          <w:rFonts w:ascii="Times New Roman" w:hAnsi="Times New Roman" w:cs="Times New Roman"/>
          <w:color w:val="000000" w:themeColor="text1"/>
        </w:rPr>
        <w:t>, 1861-1876.</w:t>
      </w:r>
    </w:p>
    <w:p w14:paraId="0E04C9AB" w14:textId="4F82D5B9" w:rsidR="00893E49" w:rsidRPr="00CC6032" w:rsidRDefault="00CC6032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CC603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Özkahraman, B. </w:t>
      </w:r>
      <w:r w:rsidRPr="00CC6032">
        <w:rPr>
          <w:rFonts w:ascii="Times New Roman" w:hAnsi="Times New Roman" w:cs="Times New Roman"/>
          <w:color w:val="000000" w:themeColor="text1"/>
          <w:shd w:val="clear" w:color="auto" w:fill="FFFFFF"/>
        </w:rPr>
        <w:t>&amp; Özbaş, Z. (2020).</w:t>
      </w:r>
      <w:r w:rsidRPr="00CC60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6032">
        <w:rPr>
          <w:rFonts w:ascii="Times New Roman" w:hAnsi="Times New Roman" w:cs="Times New Roman"/>
          <w:color w:val="000000" w:themeColor="text1"/>
        </w:rPr>
        <w:t>Removal</w:t>
      </w:r>
      <w:proofErr w:type="spellEnd"/>
      <w:r w:rsidRPr="00CC6032">
        <w:rPr>
          <w:rFonts w:ascii="Times New Roman" w:hAnsi="Times New Roman" w:cs="Times New Roman"/>
          <w:color w:val="000000" w:themeColor="text1"/>
        </w:rPr>
        <w:t xml:space="preserve"> of Al(III) </w:t>
      </w:r>
      <w:proofErr w:type="spellStart"/>
      <w:r w:rsidRPr="00CC6032">
        <w:rPr>
          <w:rFonts w:ascii="Times New Roman" w:hAnsi="Times New Roman" w:cs="Times New Roman"/>
          <w:color w:val="000000" w:themeColor="text1"/>
        </w:rPr>
        <w:t>ions</w:t>
      </w:r>
      <w:proofErr w:type="spellEnd"/>
      <w:r w:rsidRPr="00CC60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6032">
        <w:rPr>
          <w:rFonts w:ascii="Times New Roman" w:hAnsi="Times New Roman" w:cs="Times New Roman"/>
          <w:color w:val="000000" w:themeColor="text1"/>
        </w:rPr>
        <w:t>using</w:t>
      </w:r>
      <w:proofErr w:type="spellEnd"/>
      <w:r w:rsidRPr="00CC60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6032">
        <w:rPr>
          <w:rFonts w:ascii="Times New Roman" w:hAnsi="Times New Roman" w:cs="Times New Roman"/>
          <w:color w:val="000000" w:themeColor="text1"/>
        </w:rPr>
        <w:t>gellan</w:t>
      </w:r>
      <w:proofErr w:type="spellEnd"/>
      <w:r w:rsidRPr="00CC60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6032">
        <w:rPr>
          <w:rFonts w:ascii="Times New Roman" w:hAnsi="Times New Roman" w:cs="Times New Roman"/>
          <w:color w:val="000000" w:themeColor="text1"/>
        </w:rPr>
        <w:t>gum-acrylic</w:t>
      </w:r>
      <w:proofErr w:type="spellEnd"/>
      <w:r w:rsidRPr="00CC60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6032">
        <w:rPr>
          <w:rFonts w:ascii="Times New Roman" w:hAnsi="Times New Roman" w:cs="Times New Roman"/>
          <w:color w:val="000000" w:themeColor="text1"/>
        </w:rPr>
        <w:t>acid</w:t>
      </w:r>
      <w:proofErr w:type="spellEnd"/>
      <w:r w:rsidRPr="00CC60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6032">
        <w:rPr>
          <w:rFonts w:ascii="Times New Roman" w:hAnsi="Times New Roman" w:cs="Times New Roman"/>
          <w:color w:val="000000" w:themeColor="text1"/>
        </w:rPr>
        <w:t>double</w:t>
      </w:r>
      <w:proofErr w:type="spellEnd"/>
      <w:r w:rsidRPr="00CC6032">
        <w:rPr>
          <w:rFonts w:ascii="Times New Roman" w:hAnsi="Times New Roman" w:cs="Times New Roman"/>
          <w:color w:val="000000" w:themeColor="text1"/>
        </w:rPr>
        <w:t xml:space="preserve"> network </w:t>
      </w:r>
      <w:proofErr w:type="spellStart"/>
      <w:r w:rsidRPr="00CC6032">
        <w:rPr>
          <w:rFonts w:ascii="Times New Roman" w:hAnsi="Times New Roman" w:cs="Times New Roman"/>
          <w:color w:val="000000" w:themeColor="text1"/>
        </w:rPr>
        <w:t>hydrogel</w:t>
      </w:r>
      <w:proofErr w:type="spellEnd"/>
      <w:r w:rsidRPr="00CC6032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CC6032">
        <w:rPr>
          <w:rFonts w:ascii="Times New Roman" w:hAnsi="Times New Roman" w:cs="Times New Roman"/>
          <w:i/>
          <w:iCs/>
          <w:color w:val="000000" w:themeColor="text1"/>
        </w:rPr>
        <w:t>Journal</w:t>
      </w:r>
      <w:proofErr w:type="spellEnd"/>
      <w:r w:rsidRPr="00CC6032">
        <w:rPr>
          <w:rFonts w:ascii="Times New Roman" w:hAnsi="Times New Roman" w:cs="Times New Roman"/>
          <w:i/>
          <w:iCs/>
          <w:color w:val="000000" w:themeColor="text1"/>
        </w:rPr>
        <w:t xml:space="preserve"> of </w:t>
      </w:r>
      <w:proofErr w:type="spellStart"/>
      <w:r w:rsidRPr="00CC6032">
        <w:rPr>
          <w:rFonts w:ascii="Times New Roman" w:hAnsi="Times New Roman" w:cs="Times New Roman"/>
          <w:i/>
          <w:iCs/>
          <w:color w:val="000000" w:themeColor="text1"/>
        </w:rPr>
        <w:t>Polymers</w:t>
      </w:r>
      <w:proofErr w:type="spellEnd"/>
      <w:r w:rsidRPr="00CC603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C6032">
        <w:rPr>
          <w:rFonts w:ascii="Times New Roman" w:hAnsi="Times New Roman" w:cs="Times New Roman"/>
          <w:i/>
          <w:iCs/>
          <w:color w:val="000000" w:themeColor="text1"/>
        </w:rPr>
        <w:t>and</w:t>
      </w:r>
      <w:proofErr w:type="spellEnd"/>
      <w:r w:rsidRPr="00CC603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C6032">
        <w:rPr>
          <w:rFonts w:ascii="Times New Roman" w:hAnsi="Times New Roman" w:cs="Times New Roman"/>
          <w:i/>
          <w:iCs/>
          <w:color w:val="000000" w:themeColor="text1"/>
        </w:rPr>
        <w:t>the</w:t>
      </w:r>
      <w:proofErr w:type="spellEnd"/>
      <w:r w:rsidRPr="00CC6032">
        <w:rPr>
          <w:rFonts w:ascii="Times New Roman" w:hAnsi="Times New Roman" w:cs="Times New Roman"/>
          <w:i/>
          <w:iCs/>
          <w:color w:val="000000" w:themeColor="text1"/>
        </w:rPr>
        <w:t xml:space="preserve"> Environment, 28</w:t>
      </w:r>
      <w:r>
        <w:rPr>
          <w:rFonts w:ascii="Times New Roman" w:hAnsi="Times New Roman" w:cs="Times New Roman"/>
          <w:color w:val="000000" w:themeColor="text1"/>
        </w:rPr>
        <w:t>,</w:t>
      </w:r>
      <w:r w:rsidRPr="00CC6032">
        <w:rPr>
          <w:rFonts w:ascii="Times New Roman" w:hAnsi="Times New Roman" w:cs="Times New Roman"/>
          <w:color w:val="000000" w:themeColor="text1"/>
        </w:rPr>
        <w:t xml:space="preserve"> 689</w:t>
      </w:r>
      <w:r>
        <w:rPr>
          <w:rFonts w:ascii="Times New Roman" w:hAnsi="Times New Roman" w:cs="Times New Roman"/>
        </w:rPr>
        <w:t>-698.</w:t>
      </w:r>
    </w:p>
    <w:p w14:paraId="52C4B2E4" w14:textId="7E8AEE8C" w:rsidR="0007224B" w:rsidRPr="0087463D" w:rsidRDefault="009C557C" w:rsidP="00F803B1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9C557C">
        <w:rPr>
          <w:rFonts w:ascii="Times New Roman" w:eastAsia="Times New Roman" w:hAnsi="Times New Roman" w:cs="Times New Roman"/>
          <w:color w:val="000000" w:themeColor="text1"/>
          <w:lang w:eastAsia="tr-TR"/>
        </w:rPr>
        <w:t>Emik, S. (2014).</w:t>
      </w:r>
      <w:r w:rsidRPr="009C557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557C">
        <w:rPr>
          <w:rFonts w:ascii="Times New Roman" w:hAnsi="Times New Roman" w:cs="Times New Roman"/>
          <w:color w:val="000000" w:themeColor="text1"/>
        </w:rPr>
        <w:t>Preparation</w:t>
      </w:r>
      <w:proofErr w:type="spellEnd"/>
      <w:r w:rsidRPr="009C557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557C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9C557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557C">
        <w:rPr>
          <w:rFonts w:ascii="Times New Roman" w:hAnsi="Times New Roman" w:cs="Times New Roman"/>
          <w:color w:val="000000" w:themeColor="text1"/>
        </w:rPr>
        <w:t>characterization</w:t>
      </w:r>
      <w:proofErr w:type="spellEnd"/>
      <w:r w:rsidRPr="009C557C">
        <w:rPr>
          <w:rFonts w:ascii="Times New Roman" w:hAnsi="Times New Roman" w:cs="Times New Roman"/>
          <w:color w:val="000000" w:themeColor="text1"/>
        </w:rPr>
        <w:t xml:space="preserve"> of an IPN </w:t>
      </w:r>
      <w:proofErr w:type="spellStart"/>
      <w:r w:rsidRPr="009C557C">
        <w:rPr>
          <w:rFonts w:ascii="Times New Roman" w:hAnsi="Times New Roman" w:cs="Times New Roman"/>
          <w:color w:val="000000" w:themeColor="text1"/>
        </w:rPr>
        <w:t>type</w:t>
      </w:r>
      <w:proofErr w:type="spellEnd"/>
      <w:r w:rsidRPr="009C557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557C">
        <w:rPr>
          <w:rFonts w:ascii="Times New Roman" w:hAnsi="Times New Roman" w:cs="Times New Roman"/>
          <w:color w:val="000000" w:themeColor="text1"/>
        </w:rPr>
        <w:t>chelating</w:t>
      </w:r>
      <w:proofErr w:type="spellEnd"/>
      <w:r w:rsidRPr="009C557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557C">
        <w:rPr>
          <w:rFonts w:ascii="Times New Roman" w:hAnsi="Times New Roman" w:cs="Times New Roman"/>
          <w:color w:val="000000" w:themeColor="text1"/>
        </w:rPr>
        <w:t>resin</w:t>
      </w:r>
      <w:proofErr w:type="spellEnd"/>
      <w:r w:rsidRPr="009C557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557C">
        <w:rPr>
          <w:rFonts w:ascii="Times New Roman" w:hAnsi="Times New Roman" w:cs="Times New Roman"/>
          <w:color w:val="000000" w:themeColor="text1"/>
        </w:rPr>
        <w:t>containing</w:t>
      </w:r>
      <w:proofErr w:type="spellEnd"/>
      <w:r w:rsidRPr="009C557C">
        <w:rPr>
          <w:rFonts w:ascii="Times New Roman" w:hAnsi="Times New Roman" w:cs="Times New Roman"/>
          <w:color w:val="000000" w:themeColor="text1"/>
        </w:rPr>
        <w:t xml:space="preserve"> amino </w:t>
      </w:r>
      <w:proofErr w:type="spellStart"/>
      <w:r w:rsidRPr="009C557C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9C557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557C">
        <w:rPr>
          <w:rFonts w:ascii="Times New Roman" w:hAnsi="Times New Roman" w:cs="Times New Roman"/>
          <w:color w:val="000000" w:themeColor="text1"/>
        </w:rPr>
        <w:t>carboxyl</w:t>
      </w:r>
      <w:proofErr w:type="spellEnd"/>
      <w:r w:rsidRPr="009C557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557C">
        <w:rPr>
          <w:rFonts w:ascii="Times New Roman" w:hAnsi="Times New Roman" w:cs="Times New Roman"/>
          <w:color w:val="000000" w:themeColor="text1"/>
        </w:rPr>
        <w:t>groups</w:t>
      </w:r>
      <w:proofErr w:type="spellEnd"/>
      <w:r w:rsidRPr="009C557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557C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9C557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557C">
        <w:rPr>
          <w:rFonts w:ascii="Times New Roman" w:hAnsi="Times New Roman" w:cs="Times New Roman"/>
          <w:color w:val="000000" w:themeColor="text1"/>
        </w:rPr>
        <w:t>removal</w:t>
      </w:r>
      <w:proofErr w:type="spellEnd"/>
      <w:r w:rsidRPr="009C557C">
        <w:rPr>
          <w:rFonts w:ascii="Times New Roman" w:hAnsi="Times New Roman" w:cs="Times New Roman"/>
          <w:color w:val="000000" w:themeColor="text1"/>
        </w:rPr>
        <w:t xml:space="preserve"> </w:t>
      </w:r>
      <w:r w:rsidRPr="004C2B11">
        <w:rPr>
          <w:rFonts w:ascii="Times New Roman" w:hAnsi="Times New Roman" w:cs="Times New Roman"/>
        </w:rPr>
        <w:t xml:space="preserve">of Cu(II) </w:t>
      </w:r>
      <w:proofErr w:type="spellStart"/>
      <w:r w:rsidRPr="004C2B11">
        <w:rPr>
          <w:rFonts w:ascii="Times New Roman" w:hAnsi="Times New Roman" w:cs="Times New Roman"/>
        </w:rPr>
        <w:t>from</w:t>
      </w:r>
      <w:proofErr w:type="spellEnd"/>
      <w:r w:rsidRPr="004C2B11">
        <w:rPr>
          <w:rFonts w:ascii="Times New Roman" w:hAnsi="Times New Roman" w:cs="Times New Roman"/>
        </w:rPr>
        <w:t xml:space="preserve"> </w:t>
      </w:r>
      <w:proofErr w:type="spellStart"/>
      <w:r w:rsidRPr="004C2B11">
        <w:rPr>
          <w:rFonts w:ascii="Times New Roman" w:hAnsi="Times New Roman" w:cs="Times New Roman"/>
        </w:rPr>
        <w:t>aqueous</w:t>
      </w:r>
      <w:proofErr w:type="spellEnd"/>
      <w:r w:rsidRPr="004C2B11">
        <w:rPr>
          <w:rFonts w:ascii="Times New Roman" w:hAnsi="Times New Roman" w:cs="Times New Roman"/>
        </w:rPr>
        <w:t xml:space="preserve"> </w:t>
      </w:r>
      <w:proofErr w:type="spellStart"/>
      <w:r w:rsidRPr="004C2B11">
        <w:rPr>
          <w:rFonts w:ascii="Times New Roman" w:hAnsi="Times New Roman" w:cs="Times New Roman"/>
        </w:rPr>
        <w:t>solutions</w:t>
      </w:r>
      <w:proofErr w:type="spellEnd"/>
      <w:r w:rsidRPr="004C2B11">
        <w:rPr>
          <w:rFonts w:ascii="Times New Roman" w:hAnsi="Times New Roman" w:cs="Times New Roman"/>
        </w:rPr>
        <w:t xml:space="preserve">. </w:t>
      </w:r>
      <w:proofErr w:type="spellStart"/>
      <w:r w:rsidRPr="009C557C">
        <w:rPr>
          <w:rFonts w:ascii="Times New Roman" w:hAnsi="Times New Roman" w:cs="Times New Roman"/>
          <w:i/>
          <w:iCs/>
        </w:rPr>
        <w:t>Reactive</w:t>
      </w:r>
      <w:proofErr w:type="spellEnd"/>
      <w:r w:rsidRPr="009C557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57C">
        <w:rPr>
          <w:rFonts w:ascii="Times New Roman" w:hAnsi="Times New Roman" w:cs="Times New Roman"/>
          <w:i/>
          <w:iCs/>
        </w:rPr>
        <w:t>and</w:t>
      </w:r>
      <w:proofErr w:type="spellEnd"/>
      <w:r w:rsidRPr="009C557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57C">
        <w:rPr>
          <w:rFonts w:ascii="Times New Roman" w:hAnsi="Times New Roman" w:cs="Times New Roman"/>
          <w:i/>
          <w:iCs/>
        </w:rPr>
        <w:t>Functional</w:t>
      </w:r>
      <w:proofErr w:type="spellEnd"/>
      <w:r w:rsidRPr="009C557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57C">
        <w:rPr>
          <w:rFonts w:ascii="Times New Roman" w:hAnsi="Times New Roman" w:cs="Times New Roman"/>
          <w:i/>
          <w:iCs/>
        </w:rPr>
        <w:t>Polymers</w:t>
      </w:r>
      <w:proofErr w:type="spellEnd"/>
      <w:r w:rsidRPr="009C557C">
        <w:rPr>
          <w:rFonts w:ascii="Times New Roman" w:hAnsi="Times New Roman" w:cs="Times New Roman"/>
          <w:i/>
          <w:iCs/>
        </w:rPr>
        <w:t>, 75</w:t>
      </w:r>
      <w:r>
        <w:rPr>
          <w:rFonts w:ascii="Times New Roman" w:hAnsi="Times New Roman" w:cs="Times New Roman"/>
        </w:rPr>
        <w:t>,</w:t>
      </w:r>
      <w:r w:rsidRPr="004C2B11">
        <w:rPr>
          <w:rFonts w:ascii="Times New Roman" w:hAnsi="Times New Roman" w:cs="Times New Roman"/>
        </w:rPr>
        <w:t xml:space="preserve"> 63-74.</w:t>
      </w:r>
    </w:p>
    <w:sectPr w:rsidR="0007224B" w:rsidRPr="0087463D" w:rsidSect="008E75E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F8D5A" w14:textId="77777777" w:rsidR="0073087F" w:rsidRDefault="0073087F" w:rsidP="00A86FE2">
      <w:pPr>
        <w:spacing w:after="0"/>
      </w:pPr>
      <w:r>
        <w:separator/>
      </w:r>
    </w:p>
  </w:endnote>
  <w:endnote w:type="continuationSeparator" w:id="0">
    <w:p w14:paraId="1B7D2F5D" w14:textId="77777777" w:rsidR="0073087F" w:rsidRDefault="0073087F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 Condensed">
    <w:altName w:val="Arial"/>
    <w:charset w:val="00"/>
    <w:family w:val="auto"/>
    <w:pitch w:val="variable"/>
    <w:sig w:usb0="E00002FF" w:usb1="5000785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78EA0" w14:textId="77777777" w:rsidR="0007224B" w:rsidRDefault="0007224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34F78" w14:textId="77777777" w:rsidR="0007224B" w:rsidRDefault="0007224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85998"/>
      <w:docPartObj>
        <w:docPartGallery w:val="Page Numbers (Bottom of Page)"/>
        <w:docPartUnique/>
      </w:docPartObj>
    </w:sdtPr>
    <w:sdtEndPr/>
    <w:sdtContent>
      <w:p w14:paraId="7C9A0385" w14:textId="3BF614DC" w:rsidR="000409ED" w:rsidRDefault="000409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AF8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3C7FD" w14:textId="77777777" w:rsidR="0073087F" w:rsidRDefault="0073087F" w:rsidP="00A86FE2">
      <w:pPr>
        <w:spacing w:after="0"/>
      </w:pPr>
      <w:r>
        <w:separator/>
      </w:r>
    </w:p>
  </w:footnote>
  <w:footnote w:type="continuationSeparator" w:id="0">
    <w:p w14:paraId="03BF258E" w14:textId="77777777" w:rsidR="0073087F" w:rsidRDefault="0073087F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A2443" w14:textId="77777777" w:rsidR="0007224B" w:rsidRDefault="0007224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AEFAD" w14:textId="77777777" w:rsidR="0007224B" w:rsidRDefault="0007224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848BD" w14:textId="77777777" w:rsidR="0007224B" w:rsidRDefault="000722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0"/>
  </w:num>
  <w:num w:numId="5">
    <w:abstractNumId w:val="31"/>
  </w:num>
  <w:num w:numId="6">
    <w:abstractNumId w:val="10"/>
  </w:num>
  <w:num w:numId="7">
    <w:abstractNumId w:val="4"/>
  </w:num>
  <w:num w:numId="8">
    <w:abstractNumId w:val="18"/>
  </w:num>
  <w:num w:numId="9">
    <w:abstractNumId w:val="26"/>
  </w:num>
  <w:num w:numId="10">
    <w:abstractNumId w:val="22"/>
  </w:num>
  <w:num w:numId="11">
    <w:abstractNumId w:val="12"/>
  </w:num>
  <w:num w:numId="12">
    <w:abstractNumId w:val="3"/>
  </w:num>
  <w:num w:numId="13">
    <w:abstractNumId w:val="23"/>
  </w:num>
  <w:num w:numId="14">
    <w:abstractNumId w:val="32"/>
  </w:num>
  <w:num w:numId="15">
    <w:abstractNumId w:val="34"/>
  </w:num>
  <w:num w:numId="16">
    <w:abstractNumId w:val="35"/>
  </w:num>
  <w:num w:numId="17">
    <w:abstractNumId w:val="13"/>
  </w:num>
  <w:num w:numId="18">
    <w:abstractNumId w:val="28"/>
  </w:num>
  <w:num w:numId="19">
    <w:abstractNumId w:val="30"/>
  </w:num>
  <w:num w:numId="20">
    <w:abstractNumId w:val="9"/>
  </w:num>
  <w:num w:numId="21">
    <w:abstractNumId w:val="19"/>
  </w:num>
  <w:num w:numId="22">
    <w:abstractNumId w:val="6"/>
  </w:num>
  <w:num w:numId="23">
    <w:abstractNumId w:val="25"/>
  </w:num>
  <w:num w:numId="24">
    <w:abstractNumId w:val="2"/>
  </w:num>
  <w:num w:numId="25">
    <w:abstractNumId w:val="7"/>
  </w:num>
  <w:num w:numId="26">
    <w:abstractNumId w:val="16"/>
  </w:num>
  <w:num w:numId="27">
    <w:abstractNumId w:val="15"/>
  </w:num>
  <w:num w:numId="28">
    <w:abstractNumId w:val="29"/>
  </w:num>
  <w:num w:numId="29">
    <w:abstractNumId w:val="33"/>
  </w:num>
  <w:num w:numId="30">
    <w:abstractNumId w:val="20"/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5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qwUA3LsxpSwAAAA="/>
  </w:docVars>
  <w:rsids>
    <w:rsidRoot w:val="00A71ABA"/>
    <w:rsid w:val="0000116C"/>
    <w:rsid w:val="000028EC"/>
    <w:rsid w:val="00002EBF"/>
    <w:rsid w:val="00004AD1"/>
    <w:rsid w:val="00011357"/>
    <w:rsid w:val="00012A16"/>
    <w:rsid w:val="00013D56"/>
    <w:rsid w:val="00016F9D"/>
    <w:rsid w:val="000226CA"/>
    <w:rsid w:val="0002363F"/>
    <w:rsid w:val="00023EFE"/>
    <w:rsid w:val="0002446D"/>
    <w:rsid w:val="000261CE"/>
    <w:rsid w:val="000305BF"/>
    <w:rsid w:val="00032FFA"/>
    <w:rsid w:val="0003318E"/>
    <w:rsid w:val="0004081B"/>
    <w:rsid w:val="000409ED"/>
    <w:rsid w:val="00041319"/>
    <w:rsid w:val="00041D68"/>
    <w:rsid w:val="00041DD4"/>
    <w:rsid w:val="000463DA"/>
    <w:rsid w:val="000469B2"/>
    <w:rsid w:val="00047F35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67B2"/>
    <w:rsid w:val="000B0C6C"/>
    <w:rsid w:val="000B367E"/>
    <w:rsid w:val="000C04EC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606"/>
    <w:rsid w:val="000D5B95"/>
    <w:rsid w:val="000D5D76"/>
    <w:rsid w:val="000D6D50"/>
    <w:rsid w:val="000E1313"/>
    <w:rsid w:val="000E3B9F"/>
    <w:rsid w:val="000E3BA5"/>
    <w:rsid w:val="000E3D1B"/>
    <w:rsid w:val="000E43D9"/>
    <w:rsid w:val="000E48B2"/>
    <w:rsid w:val="000E621C"/>
    <w:rsid w:val="000F47E8"/>
    <w:rsid w:val="000F6294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1F50"/>
    <w:rsid w:val="00142D7D"/>
    <w:rsid w:val="00143506"/>
    <w:rsid w:val="00144DF3"/>
    <w:rsid w:val="001468FF"/>
    <w:rsid w:val="00147D60"/>
    <w:rsid w:val="00150A43"/>
    <w:rsid w:val="001558FC"/>
    <w:rsid w:val="00156DA2"/>
    <w:rsid w:val="00161B9E"/>
    <w:rsid w:val="001634B1"/>
    <w:rsid w:val="00166435"/>
    <w:rsid w:val="001723FD"/>
    <w:rsid w:val="00176329"/>
    <w:rsid w:val="001772E4"/>
    <w:rsid w:val="001816E1"/>
    <w:rsid w:val="0018295F"/>
    <w:rsid w:val="00183830"/>
    <w:rsid w:val="00185A1E"/>
    <w:rsid w:val="0019128E"/>
    <w:rsid w:val="0019173F"/>
    <w:rsid w:val="00191E60"/>
    <w:rsid w:val="00194791"/>
    <w:rsid w:val="00194CD5"/>
    <w:rsid w:val="00195FFD"/>
    <w:rsid w:val="001961A0"/>
    <w:rsid w:val="001A13FF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B6E87"/>
    <w:rsid w:val="001C0FEA"/>
    <w:rsid w:val="001C20A7"/>
    <w:rsid w:val="001C4717"/>
    <w:rsid w:val="001C6263"/>
    <w:rsid w:val="001C669B"/>
    <w:rsid w:val="001D0D7F"/>
    <w:rsid w:val="001D3D2D"/>
    <w:rsid w:val="001D4475"/>
    <w:rsid w:val="001D6477"/>
    <w:rsid w:val="001E2285"/>
    <w:rsid w:val="001E4578"/>
    <w:rsid w:val="001E4647"/>
    <w:rsid w:val="001F0C15"/>
    <w:rsid w:val="001F0F2A"/>
    <w:rsid w:val="001F2869"/>
    <w:rsid w:val="001F2D29"/>
    <w:rsid w:val="001F323D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3543B"/>
    <w:rsid w:val="00235FE5"/>
    <w:rsid w:val="002373CF"/>
    <w:rsid w:val="00242AF0"/>
    <w:rsid w:val="00243410"/>
    <w:rsid w:val="002446C7"/>
    <w:rsid w:val="0024620B"/>
    <w:rsid w:val="002509A3"/>
    <w:rsid w:val="00252028"/>
    <w:rsid w:val="00253396"/>
    <w:rsid w:val="00255408"/>
    <w:rsid w:val="002621A5"/>
    <w:rsid w:val="00262AF8"/>
    <w:rsid w:val="0026305A"/>
    <w:rsid w:val="00265ED2"/>
    <w:rsid w:val="0027049F"/>
    <w:rsid w:val="002712C9"/>
    <w:rsid w:val="00274257"/>
    <w:rsid w:val="00275134"/>
    <w:rsid w:val="00277681"/>
    <w:rsid w:val="00280346"/>
    <w:rsid w:val="00282922"/>
    <w:rsid w:val="00283697"/>
    <w:rsid w:val="00283C2A"/>
    <w:rsid w:val="00283F06"/>
    <w:rsid w:val="002843D1"/>
    <w:rsid w:val="002849DA"/>
    <w:rsid w:val="0028552F"/>
    <w:rsid w:val="0029647A"/>
    <w:rsid w:val="002A041C"/>
    <w:rsid w:val="002A0598"/>
    <w:rsid w:val="002A198A"/>
    <w:rsid w:val="002A3ADA"/>
    <w:rsid w:val="002A49B9"/>
    <w:rsid w:val="002A5C3A"/>
    <w:rsid w:val="002B0527"/>
    <w:rsid w:val="002B1A50"/>
    <w:rsid w:val="002B2A8A"/>
    <w:rsid w:val="002B3A67"/>
    <w:rsid w:val="002B4491"/>
    <w:rsid w:val="002B4C19"/>
    <w:rsid w:val="002B5660"/>
    <w:rsid w:val="002B5B23"/>
    <w:rsid w:val="002B6939"/>
    <w:rsid w:val="002C018E"/>
    <w:rsid w:val="002C223B"/>
    <w:rsid w:val="002C2A1B"/>
    <w:rsid w:val="002C5284"/>
    <w:rsid w:val="002C7A08"/>
    <w:rsid w:val="002D1225"/>
    <w:rsid w:val="002D563D"/>
    <w:rsid w:val="002D5AFE"/>
    <w:rsid w:val="002D6005"/>
    <w:rsid w:val="002E0A62"/>
    <w:rsid w:val="002E3230"/>
    <w:rsid w:val="002E45FC"/>
    <w:rsid w:val="002E5C5B"/>
    <w:rsid w:val="002E7AA4"/>
    <w:rsid w:val="002F19A6"/>
    <w:rsid w:val="002F4280"/>
    <w:rsid w:val="002F4D18"/>
    <w:rsid w:val="002F4EF5"/>
    <w:rsid w:val="002F5562"/>
    <w:rsid w:val="002F6ACD"/>
    <w:rsid w:val="00304BED"/>
    <w:rsid w:val="00305082"/>
    <w:rsid w:val="003102CB"/>
    <w:rsid w:val="00310FEF"/>
    <w:rsid w:val="0031782F"/>
    <w:rsid w:val="00320AAB"/>
    <w:rsid w:val="003244FC"/>
    <w:rsid w:val="003268E5"/>
    <w:rsid w:val="003317C2"/>
    <w:rsid w:val="0033611C"/>
    <w:rsid w:val="00337C37"/>
    <w:rsid w:val="00342EAB"/>
    <w:rsid w:val="003436EF"/>
    <w:rsid w:val="003449F0"/>
    <w:rsid w:val="00345C8C"/>
    <w:rsid w:val="00353047"/>
    <w:rsid w:val="0035383D"/>
    <w:rsid w:val="00354B4D"/>
    <w:rsid w:val="00355CAE"/>
    <w:rsid w:val="00364E03"/>
    <w:rsid w:val="00365A2E"/>
    <w:rsid w:val="003660B6"/>
    <w:rsid w:val="00367661"/>
    <w:rsid w:val="00371B57"/>
    <w:rsid w:val="00371ED6"/>
    <w:rsid w:val="00371EE5"/>
    <w:rsid w:val="00372D5A"/>
    <w:rsid w:val="0038049E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A6CF2"/>
    <w:rsid w:val="003B1029"/>
    <w:rsid w:val="003B1C96"/>
    <w:rsid w:val="003B41DF"/>
    <w:rsid w:val="003C3FDC"/>
    <w:rsid w:val="003C74B9"/>
    <w:rsid w:val="003C7CC2"/>
    <w:rsid w:val="003D304F"/>
    <w:rsid w:val="003D3818"/>
    <w:rsid w:val="003E3010"/>
    <w:rsid w:val="003E5758"/>
    <w:rsid w:val="003E70C9"/>
    <w:rsid w:val="003F1F6B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0EF4"/>
    <w:rsid w:val="0043126F"/>
    <w:rsid w:val="00432432"/>
    <w:rsid w:val="00432B5A"/>
    <w:rsid w:val="00432CE6"/>
    <w:rsid w:val="004331E7"/>
    <w:rsid w:val="004342E3"/>
    <w:rsid w:val="00434DEA"/>
    <w:rsid w:val="00442A74"/>
    <w:rsid w:val="004453C1"/>
    <w:rsid w:val="004474BE"/>
    <w:rsid w:val="00453183"/>
    <w:rsid w:val="00456919"/>
    <w:rsid w:val="00457194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77C"/>
    <w:rsid w:val="004A0AAF"/>
    <w:rsid w:val="004A4C36"/>
    <w:rsid w:val="004B03AE"/>
    <w:rsid w:val="004B3504"/>
    <w:rsid w:val="004B5DD7"/>
    <w:rsid w:val="004C280E"/>
    <w:rsid w:val="004C3D0B"/>
    <w:rsid w:val="004C4B76"/>
    <w:rsid w:val="004C4BF6"/>
    <w:rsid w:val="004C6E45"/>
    <w:rsid w:val="004C751B"/>
    <w:rsid w:val="004D27D7"/>
    <w:rsid w:val="004D3CD6"/>
    <w:rsid w:val="004D5227"/>
    <w:rsid w:val="004E02A8"/>
    <w:rsid w:val="004E2162"/>
    <w:rsid w:val="004E5A55"/>
    <w:rsid w:val="004E5E59"/>
    <w:rsid w:val="004E7E58"/>
    <w:rsid w:val="004F1277"/>
    <w:rsid w:val="004F253D"/>
    <w:rsid w:val="004F2FA0"/>
    <w:rsid w:val="004F3E4F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528B7"/>
    <w:rsid w:val="00553247"/>
    <w:rsid w:val="00553D2A"/>
    <w:rsid w:val="005642DF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146B"/>
    <w:rsid w:val="005923C6"/>
    <w:rsid w:val="0059456C"/>
    <w:rsid w:val="00595134"/>
    <w:rsid w:val="00596E83"/>
    <w:rsid w:val="005A1A59"/>
    <w:rsid w:val="005A2658"/>
    <w:rsid w:val="005A4189"/>
    <w:rsid w:val="005A48B5"/>
    <w:rsid w:val="005A63DA"/>
    <w:rsid w:val="005A6DE3"/>
    <w:rsid w:val="005A76D1"/>
    <w:rsid w:val="005B0B20"/>
    <w:rsid w:val="005B1FE7"/>
    <w:rsid w:val="005B38AD"/>
    <w:rsid w:val="005B7D5C"/>
    <w:rsid w:val="005C08A1"/>
    <w:rsid w:val="005C23CF"/>
    <w:rsid w:val="005C50FC"/>
    <w:rsid w:val="005D4955"/>
    <w:rsid w:val="005E0BA1"/>
    <w:rsid w:val="005E2170"/>
    <w:rsid w:val="005E509C"/>
    <w:rsid w:val="005E5971"/>
    <w:rsid w:val="005E6455"/>
    <w:rsid w:val="005E6C0B"/>
    <w:rsid w:val="005F0644"/>
    <w:rsid w:val="005F3CE3"/>
    <w:rsid w:val="005F4BC4"/>
    <w:rsid w:val="006004E2"/>
    <w:rsid w:val="006011E1"/>
    <w:rsid w:val="006021BE"/>
    <w:rsid w:val="006079D3"/>
    <w:rsid w:val="00610A15"/>
    <w:rsid w:val="00610C1C"/>
    <w:rsid w:val="00611247"/>
    <w:rsid w:val="00612226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4080"/>
    <w:rsid w:val="006469F5"/>
    <w:rsid w:val="00646AB3"/>
    <w:rsid w:val="00651CE0"/>
    <w:rsid w:val="00652B2B"/>
    <w:rsid w:val="00653E62"/>
    <w:rsid w:val="006578D9"/>
    <w:rsid w:val="006637E4"/>
    <w:rsid w:val="0066401F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2236"/>
    <w:rsid w:val="006C7EB9"/>
    <w:rsid w:val="006D17CC"/>
    <w:rsid w:val="006D2A7F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1C4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1349"/>
    <w:rsid w:val="00724D87"/>
    <w:rsid w:val="0073087F"/>
    <w:rsid w:val="00737083"/>
    <w:rsid w:val="00737FD0"/>
    <w:rsid w:val="00740061"/>
    <w:rsid w:val="007466C7"/>
    <w:rsid w:val="007475D4"/>
    <w:rsid w:val="00753C67"/>
    <w:rsid w:val="0075418C"/>
    <w:rsid w:val="007547D2"/>
    <w:rsid w:val="007550F6"/>
    <w:rsid w:val="007563BE"/>
    <w:rsid w:val="007575CE"/>
    <w:rsid w:val="00757F6D"/>
    <w:rsid w:val="007664D5"/>
    <w:rsid w:val="007704A2"/>
    <w:rsid w:val="00771441"/>
    <w:rsid w:val="00777787"/>
    <w:rsid w:val="00786428"/>
    <w:rsid w:val="00790946"/>
    <w:rsid w:val="007920CE"/>
    <w:rsid w:val="0079379D"/>
    <w:rsid w:val="00794F14"/>
    <w:rsid w:val="00795576"/>
    <w:rsid w:val="007A13CD"/>
    <w:rsid w:val="007A26D2"/>
    <w:rsid w:val="007A33D4"/>
    <w:rsid w:val="007A3474"/>
    <w:rsid w:val="007A374A"/>
    <w:rsid w:val="007A3C47"/>
    <w:rsid w:val="007A7A2B"/>
    <w:rsid w:val="007A7EB7"/>
    <w:rsid w:val="007B2325"/>
    <w:rsid w:val="007B3240"/>
    <w:rsid w:val="007B369A"/>
    <w:rsid w:val="007B47CE"/>
    <w:rsid w:val="007C0293"/>
    <w:rsid w:val="007C3AA1"/>
    <w:rsid w:val="007D05D7"/>
    <w:rsid w:val="007D0DCC"/>
    <w:rsid w:val="007D3D0A"/>
    <w:rsid w:val="007E3FDB"/>
    <w:rsid w:val="007E75C3"/>
    <w:rsid w:val="007F2498"/>
    <w:rsid w:val="007F3721"/>
    <w:rsid w:val="007F5C18"/>
    <w:rsid w:val="007F5C3B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346BA"/>
    <w:rsid w:val="008407DF"/>
    <w:rsid w:val="0084219B"/>
    <w:rsid w:val="008421FA"/>
    <w:rsid w:val="00842581"/>
    <w:rsid w:val="00843360"/>
    <w:rsid w:val="0084363D"/>
    <w:rsid w:val="00847B34"/>
    <w:rsid w:val="00851BA3"/>
    <w:rsid w:val="00855BC4"/>
    <w:rsid w:val="008564C0"/>
    <w:rsid w:val="00860B75"/>
    <w:rsid w:val="00860E25"/>
    <w:rsid w:val="00862AC4"/>
    <w:rsid w:val="00862BEC"/>
    <w:rsid w:val="00863695"/>
    <w:rsid w:val="008657DB"/>
    <w:rsid w:val="00871B0F"/>
    <w:rsid w:val="0087228C"/>
    <w:rsid w:val="00872384"/>
    <w:rsid w:val="00872CEE"/>
    <w:rsid w:val="008737FB"/>
    <w:rsid w:val="008744C5"/>
    <w:rsid w:val="0087463D"/>
    <w:rsid w:val="00874985"/>
    <w:rsid w:val="008766BA"/>
    <w:rsid w:val="00877E3A"/>
    <w:rsid w:val="008801C3"/>
    <w:rsid w:val="008835DD"/>
    <w:rsid w:val="00885DC9"/>
    <w:rsid w:val="00890B2E"/>
    <w:rsid w:val="00893E49"/>
    <w:rsid w:val="00896140"/>
    <w:rsid w:val="008A185F"/>
    <w:rsid w:val="008A2DB4"/>
    <w:rsid w:val="008A6108"/>
    <w:rsid w:val="008A7AFF"/>
    <w:rsid w:val="008B3047"/>
    <w:rsid w:val="008B3D1C"/>
    <w:rsid w:val="008C2AD1"/>
    <w:rsid w:val="008C347E"/>
    <w:rsid w:val="008C355E"/>
    <w:rsid w:val="008C5FCE"/>
    <w:rsid w:val="008D1B4F"/>
    <w:rsid w:val="008D2A6D"/>
    <w:rsid w:val="008D3FDA"/>
    <w:rsid w:val="008D62E7"/>
    <w:rsid w:val="008E09F7"/>
    <w:rsid w:val="008E1FF1"/>
    <w:rsid w:val="008E4634"/>
    <w:rsid w:val="008E75EF"/>
    <w:rsid w:val="008E7D53"/>
    <w:rsid w:val="008F11A6"/>
    <w:rsid w:val="008F3262"/>
    <w:rsid w:val="008F3DBD"/>
    <w:rsid w:val="008F474E"/>
    <w:rsid w:val="009052C0"/>
    <w:rsid w:val="009059B4"/>
    <w:rsid w:val="00906B48"/>
    <w:rsid w:val="009072A7"/>
    <w:rsid w:val="009132C3"/>
    <w:rsid w:val="00914531"/>
    <w:rsid w:val="00915143"/>
    <w:rsid w:val="00915340"/>
    <w:rsid w:val="00916440"/>
    <w:rsid w:val="00916DCB"/>
    <w:rsid w:val="0092030C"/>
    <w:rsid w:val="00920D83"/>
    <w:rsid w:val="00920DAF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12D4"/>
    <w:rsid w:val="00942657"/>
    <w:rsid w:val="0094570A"/>
    <w:rsid w:val="00946D5D"/>
    <w:rsid w:val="009541C9"/>
    <w:rsid w:val="00955BF0"/>
    <w:rsid w:val="009568A4"/>
    <w:rsid w:val="00961F2B"/>
    <w:rsid w:val="00963B11"/>
    <w:rsid w:val="00964644"/>
    <w:rsid w:val="0096626A"/>
    <w:rsid w:val="00967D1C"/>
    <w:rsid w:val="00972025"/>
    <w:rsid w:val="00973568"/>
    <w:rsid w:val="0097432A"/>
    <w:rsid w:val="00974D99"/>
    <w:rsid w:val="00975B9D"/>
    <w:rsid w:val="009776D9"/>
    <w:rsid w:val="00980517"/>
    <w:rsid w:val="009812A7"/>
    <w:rsid w:val="0098513F"/>
    <w:rsid w:val="00986F68"/>
    <w:rsid w:val="00992AA4"/>
    <w:rsid w:val="00992DCA"/>
    <w:rsid w:val="009932E8"/>
    <w:rsid w:val="009946DD"/>
    <w:rsid w:val="00996E18"/>
    <w:rsid w:val="009A5040"/>
    <w:rsid w:val="009A61C7"/>
    <w:rsid w:val="009A6452"/>
    <w:rsid w:val="009A6660"/>
    <w:rsid w:val="009A723A"/>
    <w:rsid w:val="009A7A6D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52FC"/>
    <w:rsid w:val="009C5321"/>
    <w:rsid w:val="009C557C"/>
    <w:rsid w:val="009D0710"/>
    <w:rsid w:val="009D7734"/>
    <w:rsid w:val="009D7A8A"/>
    <w:rsid w:val="009E205B"/>
    <w:rsid w:val="009E4E8F"/>
    <w:rsid w:val="009E72AB"/>
    <w:rsid w:val="009F270C"/>
    <w:rsid w:val="009F53D9"/>
    <w:rsid w:val="009F6DEF"/>
    <w:rsid w:val="009F71D1"/>
    <w:rsid w:val="00A0007F"/>
    <w:rsid w:val="00A079DA"/>
    <w:rsid w:val="00A10842"/>
    <w:rsid w:val="00A12F8A"/>
    <w:rsid w:val="00A14CF7"/>
    <w:rsid w:val="00A219F5"/>
    <w:rsid w:val="00A3233F"/>
    <w:rsid w:val="00A32C29"/>
    <w:rsid w:val="00A330F8"/>
    <w:rsid w:val="00A34914"/>
    <w:rsid w:val="00A36302"/>
    <w:rsid w:val="00A36D7C"/>
    <w:rsid w:val="00A4005A"/>
    <w:rsid w:val="00A42C6A"/>
    <w:rsid w:val="00A43F4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AFD"/>
    <w:rsid w:val="00AB0FE8"/>
    <w:rsid w:val="00AB2C51"/>
    <w:rsid w:val="00AB4898"/>
    <w:rsid w:val="00AB5C30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795"/>
    <w:rsid w:val="00AD7C8F"/>
    <w:rsid w:val="00AE18A6"/>
    <w:rsid w:val="00AF062F"/>
    <w:rsid w:val="00AF2747"/>
    <w:rsid w:val="00AF3424"/>
    <w:rsid w:val="00AF3867"/>
    <w:rsid w:val="00B00E26"/>
    <w:rsid w:val="00B04156"/>
    <w:rsid w:val="00B04BE4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23AD"/>
    <w:rsid w:val="00B96939"/>
    <w:rsid w:val="00B976E8"/>
    <w:rsid w:val="00B97B18"/>
    <w:rsid w:val="00B97C14"/>
    <w:rsid w:val="00BA29D0"/>
    <w:rsid w:val="00BA37CA"/>
    <w:rsid w:val="00BA3879"/>
    <w:rsid w:val="00BA518C"/>
    <w:rsid w:val="00BA5F5F"/>
    <w:rsid w:val="00BA6BEF"/>
    <w:rsid w:val="00BB0A22"/>
    <w:rsid w:val="00BB4DBF"/>
    <w:rsid w:val="00BC3B30"/>
    <w:rsid w:val="00BC7A91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1E6"/>
    <w:rsid w:val="00C42E90"/>
    <w:rsid w:val="00C4392E"/>
    <w:rsid w:val="00C47142"/>
    <w:rsid w:val="00C50E9D"/>
    <w:rsid w:val="00C53D14"/>
    <w:rsid w:val="00C56D6C"/>
    <w:rsid w:val="00C63986"/>
    <w:rsid w:val="00C64DA3"/>
    <w:rsid w:val="00C7136C"/>
    <w:rsid w:val="00C733B1"/>
    <w:rsid w:val="00C73E23"/>
    <w:rsid w:val="00C7752B"/>
    <w:rsid w:val="00C80005"/>
    <w:rsid w:val="00C82905"/>
    <w:rsid w:val="00C84723"/>
    <w:rsid w:val="00C87D13"/>
    <w:rsid w:val="00C905E0"/>
    <w:rsid w:val="00C922AF"/>
    <w:rsid w:val="00C9232E"/>
    <w:rsid w:val="00C93311"/>
    <w:rsid w:val="00C9381C"/>
    <w:rsid w:val="00C93863"/>
    <w:rsid w:val="00C9468E"/>
    <w:rsid w:val="00C94EF9"/>
    <w:rsid w:val="00C95A71"/>
    <w:rsid w:val="00C96228"/>
    <w:rsid w:val="00CA29D5"/>
    <w:rsid w:val="00CA4510"/>
    <w:rsid w:val="00CA5052"/>
    <w:rsid w:val="00CA7405"/>
    <w:rsid w:val="00CB2179"/>
    <w:rsid w:val="00CB2953"/>
    <w:rsid w:val="00CB36FD"/>
    <w:rsid w:val="00CC2F7E"/>
    <w:rsid w:val="00CC6032"/>
    <w:rsid w:val="00CC74A1"/>
    <w:rsid w:val="00CD22B9"/>
    <w:rsid w:val="00CD3262"/>
    <w:rsid w:val="00CD6512"/>
    <w:rsid w:val="00CD7918"/>
    <w:rsid w:val="00CE00F0"/>
    <w:rsid w:val="00CE0309"/>
    <w:rsid w:val="00CE16A0"/>
    <w:rsid w:val="00CE4D89"/>
    <w:rsid w:val="00CE5895"/>
    <w:rsid w:val="00CF0059"/>
    <w:rsid w:val="00CF0522"/>
    <w:rsid w:val="00CF1F7C"/>
    <w:rsid w:val="00CF58C0"/>
    <w:rsid w:val="00CF7803"/>
    <w:rsid w:val="00D01262"/>
    <w:rsid w:val="00D04677"/>
    <w:rsid w:val="00D05762"/>
    <w:rsid w:val="00D06084"/>
    <w:rsid w:val="00D109BE"/>
    <w:rsid w:val="00D137BB"/>
    <w:rsid w:val="00D228CB"/>
    <w:rsid w:val="00D23ED3"/>
    <w:rsid w:val="00D26B60"/>
    <w:rsid w:val="00D33D98"/>
    <w:rsid w:val="00D3524E"/>
    <w:rsid w:val="00D358AC"/>
    <w:rsid w:val="00D35B8E"/>
    <w:rsid w:val="00D35F06"/>
    <w:rsid w:val="00D43E57"/>
    <w:rsid w:val="00D44B42"/>
    <w:rsid w:val="00D456F0"/>
    <w:rsid w:val="00D46340"/>
    <w:rsid w:val="00D47738"/>
    <w:rsid w:val="00D47BAE"/>
    <w:rsid w:val="00D5503B"/>
    <w:rsid w:val="00D5551F"/>
    <w:rsid w:val="00D5715D"/>
    <w:rsid w:val="00D61EDD"/>
    <w:rsid w:val="00D63A79"/>
    <w:rsid w:val="00D64F2C"/>
    <w:rsid w:val="00D65A7C"/>
    <w:rsid w:val="00D709D8"/>
    <w:rsid w:val="00D71128"/>
    <w:rsid w:val="00D73843"/>
    <w:rsid w:val="00D74253"/>
    <w:rsid w:val="00D76431"/>
    <w:rsid w:val="00D778D5"/>
    <w:rsid w:val="00D819F7"/>
    <w:rsid w:val="00D825D7"/>
    <w:rsid w:val="00D82848"/>
    <w:rsid w:val="00D860C2"/>
    <w:rsid w:val="00D87278"/>
    <w:rsid w:val="00D87799"/>
    <w:rsid w:val="00D87C8D"/>
    <w:rsid w:val="00D941D8"/>
    <w:rsid w:val="00D94B00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09A9"/>
    <w:rsid w:val="00DD278A"/>
    <w:rsid w:val="00DE3666"/>
    <w:rsid w:val="00DE6D3F"/>
    <w:rsid w:val="00DF4265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047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2092"/>
    <w:rsid w:val="00E43183"/>
    <w:rsid w:val="00E43496"/>
    <w:rsid w:val="00E4734C"/>
    <w:rsid w:val="00E4785A"/>
    <w:rsid w:val="00E52EAF"/>
    <w:rsid w:val="00E5533B"/>
    <w:rsid w:val="00E55B23"/>
    <w:rsid w:val="00E56787"/>
    <w:rsid w:val="00E5724B"/>
    <w:rsid w:val="00E574E0"/>
    <w:rsid w:val="00E57898"/>
    <w:rsid w:val="00E6048F"/>
    <w:rsid w:val="00E63B43"/>
    <w:rsid w:val="00E72823"/>
    <w:rsid w:val="00E73155"/>
    <w:rsid w:val="00E80682"/>
    <w:rsid w:val="00E92988"/>
    <w:rsid w:val="00E92E9A"/>
    <w:rsid w:val="00E93676"/>
    <w:rsid w:val="00E93E6D"/>
    <w:rsid w:val="00E9519D"/>
    <w:rsid w:val="00E966CE"/>
    <w:rsid w:val="00EA20E3"/>
    <w:rsid w:val="00EA21BC"/>
    <w:rsid w:val="00EA4E26"/>
    <w:rsid w:val="00EA5EB0"/>
    <w:rsid w:val="00EA6E0E"/>
    <w:rsid w:val="00EA7ACF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B01"/>
    <w:rsid w:val="00EC4C7A"/>
    <w:rsid w:val="00EC59DB"/>
    <w:rsid w:val="00EC5B69"/>
    <w:rsid w:val="00ED07D8"/>
    <w:rsid w:val="00ED153C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1D0C"/>
    <w:rsid w:val="00F53EC5"/>
    <w:rsid w:val="00F56331"/>
    <w:rsid w:val="00F574B3"/>
    <w:rsid w:val="00F601E5"/>
    <w:rsid w:val="00F60CCC"/>
    <w:rsid w:val="00F63979"/>
    <w:rsid w:val="00F67EAC"/>
    <w:rsid w:val="00F7395E"/>
    <w:rsid w:val="00F73BFB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70F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2F7C"/>
    <w:rsid w:val="00FD085D"/>
    <w:rsid w:val="00FE49FE"/>
    <w:rsid w:val="00FE5783"/>
    <w:rsid w:val="00FF0467"/>
    <w:rsid w:val="00FF27E4"/>
    <w:rsid w:val="00FF3EE8"/>
    <w:rsid w:val="00FF44D9"/>
    <w:rsid w:val="00FF475F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C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/>
    <w:lsdException w:name="Emphasis" w:semiHidden="0" w:unhideWhenUsed="0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1">
    <w:name w:val="Üstbilgi Char1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1">
    <w:name w:val="Altbilgi Char1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KonuBal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KonuBal">
    <w:name w:val="Subtitle"/>
    <w:basedOn w:val="Normal"/>
    <w:next w:val="Normal"/>
    <w:link w:val="AltKonuBal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KonuBalChar1">
    <w:name w:val="Alt Konu Başlığı Char1"/>
    <w:basedOn w:val="VarsaylanParagrafYazTipi"/>
    <w:link w:val="AltKonuBal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/>
    <w:lsdException w:name="Emphasis" w:semiHidden="0" w:unhideWhenUsed="0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1">
    <w:name w:val="Üstbilgi Char1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1">
    <w:name w:val="Altbilgi Char1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KonuBal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KonuBal">
    <w:name w:val="Subtitle"/>
    <w:basedOn w:val="Normal"/>
    <w:next w:val="Normal"/>
    <w:link w:val="AltKonuBal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KonuBalChar1">
    <w:name w:val="Alt Konu Başlığı Char1"/>
    <w:basedOn w:val="VarsaylanParagrafYazTipi"/>
    <w:link w:val="AltKonuBal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orcid.org/0000-xxxx-xxxx-xxxx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AB303913-0DEB-4480-A8E9-69C5393C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1800</Words>
  <Characters>10264</Characters>
  <Application>Microsoft Office Word</Application>
  <DocSecurity>0</DocSecurity>
  <Lines>85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pc</cp:lastModifiedBy>
  <cp:revision>96</cp:revision>
  <cp:lastPrinted>2020-01-30T11:06:00Z</cp:lastPrinted>
  <dcterms:created xsi:type="dcterms:W3CDTF">2021-04-02T09:32:00Z</dcterms:created>
  <dcterms:modified xsi:type="dcterms:W3CDTF">2022-08-11T06:59:00Z</dcterms:modified>
</cp:coreProperties>
</file>