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465" w:rsidRPr="00301EBE" w:rsidRDefault="00FD5CB5" w:rsidP="00FD5CB5">
      <w:pPr>
        <w:spacing w:before="120" w:after="120" w:line="360" w:lineRule="auto"/>
        <w:jc w:val="center"/>
        <w:rPr>
          <w:rFonts w:ascii="Times New Roman" w:hAnsi="Times New Roman" w:cs="Times New Roman"/>
          <w:b/>
          <w:bCs/>
          <w:sz w:val="24"/>
          <w:szCs w:val="24"/>
          <w:lang w:val="tr-TR"/>
        </w:rPr>
      </w:pPr>
      <w:r w:rsidRPr="00301EBE">
        <w:rPr>
          <w:rFonts w:ascii="Times New Roman" w:hAnsi="Times New Roman" w:cs="Times New Roman"/>
          <w:b/>
          <w:bCs/>
          <w:sz w:val="24"/>
          <w:szCs w:val="24"/>
          <w:lang w:val="tr-TR"/>
        </w:rPr>
        <w:t>SOSYAL HİZMET ÖĞRENCİLERİNİN ÇEVRE</w:t>
      </w:r>
      <w:r w:rsidR="00DF1D67" w:rsidRPr="00301EBE">
        <w:rPr>
          <w:rFonts w:ascii="Times New Roman" w:hAnsi="Times New Roman" w:cs="Times New Roman"/>
          <w:b/>
          <w:bCs/>
          <w:sz w:val="24"/>
          <w:szCs w:val="24"/>
          <w:lang w:val="tr-TR"/>
        </w:rPr>
        <w:t xml:space="preserve"> SORUNLARINA</w:t>
      </w:r>
      <w:r w:rsidRPr="00301EBE">
        <w:rPr>
          <w:rFonts w:ascii="Times New Roman" w:hAnsi="Times New Roman" w:cs="Times New Roman"/>
          <w:b/>
          <w:bCs/>
          <w:sz w:val="24"/>
          <w:szCs w:val="24"/>
          <w:lang w:val="tr-TR"/>
        </w:rPr>
        <w:t xml:space="preserve"> YÖNELİK FA</w:t>
      </w:r>
      <w:r w:rsidR="00ED2DA4" w:rsidRPr="00301EBE">
        <w:rPr>
          <w:rFonts w:ascii="Times New Roman" w:hAnsi="Times New Roman" w:cs="Times New Roman"/>
          <w:b/>
          <w:bCs/>
          <w:sz w:val="24"/>
          <w:szCs w:val="24"/>
          <w:lang w:val="tr-TR"/>
        </w:rPr>
        <w:t>RKINDALIK</w:t>
      </w:r>
      <w:r w:rsidR="00DF1D67" w:rsidRPr="00301EBE">
        <w:rPr>
          <w:rFonts w:ascii="Times New Roman" w:hAnsi="Times New Roman" w:cs="Times New Roman"/>
          <w:b/>
          <w:bCs/>
          <w:sz w:val="24"/>
          <w:szCs w:val="24"/>
          <w:lang w:val="tr-TR"/>
        </w:rPr>
        <w:t>LARI</w:t>
      </w:r>
      <w:r w:rsidR="00ED2DA4" w:rsidRPr="00301EBE">
        <w:rPr>
          <w:rFonts w:ascii="Times New Roman" w:hAnsi="Times New Roman" w:cs="Times New Roman"/>
          <w:b/>
          <w:bCs/>
          <w:sz w:val="24"/>
          <w:szCs w:val="24"/>
          <w:lang w:val="tr-TR"/>
        </w:rPr>
        <w:t xml:space="preserve"> VE ÇEVRESEL TUTUMLARININ </w:t>
      </w:r>
      <w:r w:rsidRPr="00301EBE">
        <w:rPr>
          <w:rFonts w:ascii="Times New Roman" w:hAnsi="Times New Roman" w:cs="Times New Roman"/>
          <w:b/>
          <w:bCs/>
          <w:sz w:val="24"/>
          <w:szCs w:val="24"/>
          <w:lang w:val="tr-TR"/>
        </w:rPr>
        <w:t>SOSYAL SORUMLULUK DÜZEYLERİN</w:t>
      </w:r>
      <w:r w:rsidR="00ED2DA4" w:rsidRPr="00301EBE">
        <w:rPr>
          <w:rFonts w:ascii="Times New Roman" w:hAnsi="Times New Roman" w:cs="Times New Roman"/>
          <w:b/>
          <w:bCs/>
          <w:sz w:val="24"/>
          <w:szCs w:val="24"/>
          <w:lang w:val="tr-TR"/>
        </w:rPr>
        <w:t>E</w:t>
      </w:r>
      <w:r w:rsidRPr="00301EBE">
        <w:rPr>
          <w:rFonts w:ascii="Times New Roman" w:hAnsi="Times New Roman" w:cs="Times New Roman"/>
          <w:b/>
          <w:bCs/>
          <w:sz w:val="24"/>
          <w:szCs w:val="24"/>
          <w:lang w:val="tr-TR"/>
        </w:rPr>
        <w:t xml:space="preserve"> </w:t>
      </w:r>
      <w:r w:rsidR="00ED2DA4" w:rsidRPr="00301EBE">
        <w:rPr>
          <w:rFonts w:ascii="Times New Roman" w:hAnsi="Times New Roman" w:cs="Times New Roman"/>
          <w:b/>
          <w:bCs/>
          <w:sz w:val="24"/>
          <w:szCs w:val="24"/>
          <w:lang w:val="tr-TR"/>
        </w:rPr>
        <w:t>ETKİSİ</w:t>
      </w:r>
      <w:r w:rsidRPr="00301EBE">
        <w:rPr>
          <w:rFonts w:ascii="Times New Roman" w:hAnsi="Times New Roman" w:cs="Times New Roman"/>
          <w:b/>
          <w:bCs/>
          <w:sz w:val="24"/>
          <w:szCs w:val="24"/>
          <w:lang w:val="tr-TR"/>
        </w:rPr>
        <w:t>: KONYA ÖRNEĞİ</w:t>
      </w:r>
    </w:p>
    <w:p w:rsidR="00DF1D67" w:rsidRPr="00301EBE" w:rsidRDefault="00DF1D67" w:rsidP="00DF1D67">
      <w:pPr>
        <w:spacing w:before="120" w:after="120" w:line="360" w:lineRule="auto"/>
        <w:jc w:val="center"/>
        <w:rPr>
          <w:rFonts w:ascii="Times New Roman" w:hAnsi="Times New Roman" w:cs="Times New Roman"/>
          <w:b/>
          <w:bCs/>
          <w:sz w:val="24"/>
          <w:szCs w:val="24"/>
          <w:lang w:val="tr-TR"/>
        </w:rPr>
      </w:pPr>
      <w:r w:rsidRPr="00301EBE">
        <w:rPr>
          <w:rFonts w:ascii="Times New Roman" w:hAnsi="Times New Roman" w:cs="Times New Roman"/>
          <w:b/>
          <w:bCs/>
          <w:sz w:val="24"/>
          <w:szCs w:val="24"/>
          <w:lang w:val="tr-TR"/>
        </w:rPr>
        <w:t>THE EFFECT OF AWARENESS REGARDING ENVIRONMENT PROBLEMS AND ENVIRONMENTAL ATTITUDE OF SOCIAL WORK STUDENTS ON SOCIAL RESPONSIBILITY LEVELS: KONYA SAMPLE</w:t>
      </w:r>
    </w:p>
    <w:p w:rsidR="00E32AEC" w:rsidRPr="00301EBE" w:rsidRDefault="00E32AEC" w:rsidP="00E32AEC">
      <w:pPr>
        <w:spacing w:before="120" w:after="120" w:line="240" w:lineRule="auto"/>
        <w:jc w:val="right"/>
        <w:rPr>
          <w:rFonts w:ascii="Times New Roman" w:hAnsi="Times New Roman" w:cs="Times New Roman"/>
          <w:b/>
          <w:bCs/>
          <w:sz w:val="24"/>
          <w:szCs w:val="24"/>
          <w:lang w:val="tr-TR"/>
        </w:rPr>
      </w:pPr>
      <w:proofErr w:type="spellStart"/>
      <w:r w:rsidRPr="00301EBE">
        <w:rPr>
          <w:rFonts w:ascii="Times New Roman" w:hAnsi="Times New Roman" w:cs="Times New Roman"/>
          <w:b/>
          <w:bCs/>
          <w:sz w:val="24"/>
          <w:szCs w:val="24"/>
          <w:lang w:val="tr-TR"/>
        </w:rPr>
        <w:t>Aysima</w:t>
      </w:r>
      <w:proofErr w:type="spellEnd"/>
      <w:r w:rsidRPr="00301EBE">
        <w:rPr>
          <w:rFonts w:ascii="Times New Roman" w:hAnsi="Times New Roman" w:cs="Times New Roman"/>
          <w:b/>
          <w:bCs/>
          <w:sz w:val="24"/>
          <w:szCs w:val="24"/>
          <w:lang w:val="tr-TR"/>
        </w:rPr>
        <w:t xml:space="preserve"> KOÇAN</w:t>
      </w:r>
      <w:r w:rsidRPr="00301EBE">
        <w:rPr>
          <w:rStyle w:val="DipnotBavurusu"/>
          <w:rFonts w:ascii="Times New Roman" w:hAnsi="Times New Roman" w:cs="Times New Roman"/>
          <w:b/>
          <w:bCs/>
          <w:sz w:val="24"/>
          <w:szCs w:val="24"/>
          <w:lang w:val="tr-TR"/>
        </w:rPr>
        <w:footnoteReference w:id="1"/>
      </w:r>
    </w:p>
    <w:p w:rsidR="00E32AEC" w:rsidRPr="00301EBE" w:rsidRDefault="00E32AEC" w:rsidP="00E32AEC">
      <w:pPr>
        <w:spacing w:before="120" w:after="120" w:line="240" w:lineRule="auto"/>
        <w:jc w:val="right"/>
        <w:rPr>
          <w:rFonts w:ascii="Times New Roman" w:hAnsi="Times New Roman" w:cs="Times New Roman"/>
          <w:b/>
          <w:bCs/>
          <w:sz w:val="24"/>
          <w:szCs w:val="24"/>
          <w:lang w:val="tr-TR"/>
        </w:rPr>
      </w:pPr>
      <w:r w:rsidRPr="00301EBE">
        <w:rPr>
          <w:rFonts w:ascii="Times New Roman" w:hAnsi="Times New Roman" w:cs="Times New Roman"/>
          <w:b/>
          <w:bCs/>
          <w:sz w:val="24"/>
          <w:szCs w:val="24"/>
          <w:lang w:val="tr-TR"/>
        </w:rPr>
        <w:t>H. İrem KALAYCI KIRLIOĞLU</w:t>
      </w:r>
      <w:r w:rsidRPr="00301EBE">
        <w:rPr>
          <w:rStyle w:val="DipnotBavurusu"/>
          <w:rFonts w:ascii="Times New Roman" w:hAnsi="Times New Roman" w:cs="Times New Roman"/>
          <w:b/>
          <w:bCs/>
          <w:sz w:val="24"/>
          <w:szCs w:val="24"/>
          <w:lang w:val="tr-TR"/>
        </w:rPr>
        <w:footnoteReference w:id="2"/>
      </w:r>
    </w:p>
    <w:p w:rsidR="00E32AEC" w:rsidRPr="00301EBE" w:rsidRDefault="00E32AEC" w:rsidP="00E32AEC">
      <w:pPr>
        <w:spacing w:before="120" w:after="120" w:line="240" w:lineRule="auto"/>
        <w:jc w:val="right"/>
        <w:rPr>
          <w:rFonts w:ascii="Times New Roman" w:hAnsi="Times New Roman" w:cs="Times New Roman"/>
          <w:b/>
          <w:bCs/>
          <w:sz w:val="24"/>
          <w:szCs w:val="24"/>
          <w:lang w:val="tr-TR"/>
        </w:rPr>
      </w:pPr>
      <w:r w:rsidRPr="00301EBE">
        <w:rPr>
          <w:rFonts w:ascii="Times New Roman" w:hAnsi="Times New Roman" w:cs="Times New Roman"/>
          <w:b/>
          <w:bCs/>
          <w:sz w:val="24"/>
          <w:szCs w:val="24"/>
          <w:lang w:val="tr-TR"/>
        </w:rPr>
        <w:t>Mehmet KIRLIOĞLU</w:t>
      </w:r>
      <w:r w:rsidRPr="00301EBE">
        <w:rPr>
          <w:rStyle w:val="DipnotBavurusu"/>
          <w:rFonts w:ascii="Times New Roman" w:hAnsi="Times New Roman" w:cs="Times New Roman"/>
          <w:b/>
          <w:bCs/>
          <w:sz w:val="24"/>
          <w:szCs w:val="24"/>
          <w:lang w:val="tr-TR"/>
        </w:rPr>
        <w:footnoteReference w:id="3"/>
      </w:r>
    </w:p>
    <w:p w:rsidR="005E7465" w:rsidRPr="00301EBE" w:rsidRDefault="00FD5CB5" w:rsidP="00FD5CB5">
      <w:pPr>
        <w:pStyle w:val="Balk1"/>
      </w:pPr>
      <w:r w:rsidRPr="00301EBE">
        <w:t>GİRİŞ</w:t>
      </w:r>
    </w:p>
    <w:p w:rsidR="005E7465" w:rsidRPr="00301EBE" w:rsidRDefault="00A34585" w:rsidP="002F22C9">
      <w:pPr>
        <w:spacing w:before="120" w:after="120" w:line="360" w:lineRule="auto"/>
        <w:jc w:val="both"/>
        <w:rPr>
          <w:rFonts w:ascii="Times New Roman" w:eastAsia="sans-serif" w:hAnsi="Times New Roman" w:cs="Times New Roman"/>
          <w:sz w:val="24"/>
          <w:szCs w:val="24"/>
          <w:shd w:val="clear" w:color="auto" w:fill="FFFFFF"/>
          <w:lang w:val="tr-TR"/>
        </w:rPr>
      </w:pPr>
      <w:proofErr w:type="gramStart"/>
      <w:r w:rsidRPr="00301EBE">
        <w:rPr>
          <w:rFonts w:ascii="Times New Roman" w:eastAsia="sans-serif" w:hAnsi="Times New Roman" w:cs="Times New Roman"/>
          <w:sz w:val="24"/>
          <w:szCs w:val="24"/>
          <w:shd w:val="clear" w:color="auto" w:fill="FFFFFF"/>
          <w:lang w:val="tr-TR"/>
        </w:rPr>
        <w:t>Sosyal hizmet disiplini ve mesleğinde yeni bir uygulama alanı olan çevre odaklı sosyal hizmet bağlamında ve sosyal hizmet öğrencileri örneğinde gerçekleştirile</w:t>
      </w:r>
      <w:r w:rsidR="0054354C" w:rsidRPr="00301EBE">
        <w:rPr>
          <w:rFonts w:ascii="Times New Roman" w:eastAsia="sans-serif" w:hAnsi="Times New Roman" w:cs="Times New Roman"/>
          <w:sz w:val="24"/>
          <w:szCs w:val="24"/>
          <w:shd w:val="clear" w:color="auto" w:fill="FFFFFF"/>
          <w:lang w:val="tr-TR"/>
        </w:rPr>
        <w:t>n</w:t>
      </w:r>
      <w:r w:rsidRPr="00301EBE">
        <w:rPr>
          <w:rFonts w:ascii="Times New Roman" w:eastAsia="sans-serif" w:hAnsi="Times New Roman" w:cs="Times New Roman"/>
          <w:sz w:val="24"/>
          <w:szCs w:val="24"/>
          <w:shd w:val="clear" w:color="auto" w:fill="FFFFFF"/>
          <w:lang w:val="tr-TR"/>
        </w:rPr>
        <w:t xml:space="preserve"> bu araştırma, tüm dünya gibi Türkiye’de de giderek </w:t>
      </w:r>
      <w:proofErr w:type="spellStart"/>
      <w:r w:rsidRPr="00301EBE">
        <w:rPr>
          <w:rFonts w:ascii="Times New Roman" w:eastAsia="sans-serif" w:hAnsi="Times New Roman" w:cs="Times New Roman"/>
          <w:sz w:val="24"/>
          <w:szCs w:val="24"/>
          <w:shd w:val="clear" w:color="auto" w:fill="FFFFFF"/>
          <w:lang w:val="tr-TR"/>
        </w:rPr>
        <w:t>çeşitlenen</w:t>
      </w:r>
      <w:r w:rsidR="0054354C" w:rsidRPr="00301EBE">
        <w:rPr>
          <w:rFonts w:ascii="Times New Roman" w:eastAsia="sans-serif" w:hAnsi="Times New Roman" w:cs="Times New Roman"/>
          <w:sz w:val="24"/>
          <w:szCs w:val="24"/>
          <w:shd w:val="clear" w:color="auto" w:fill="FFFFFF"/>
          <w:lang w:val="tr-TR"/>
        </w:rPr>
        <w:t>erek</w:t>
      </w:r>
      <w:proofErr w:type="spellEnd"/>
      <w:r w:rsidRPr="00301EBE">
        <w:rPr>
          <w:rFonts w:ascii="Times New Roman" w:eastAsia="sans-serif" w:hAnsi="Times New Roman" w:cs="Times New Roman"/>
          <w:sz w:val="24"/>
          <w:szCs w:val="24"/>
          <w:shd w:val="clear" w:color="auto" w:fill="FFFFFF"/>
          <w:lang w:val="tr-TR"/>
        </w:rPr>
        <w:t xml:space="preserve"> artan çevre sorunlarına yönelik sosyal hizmet mesleğinin </w:t>
      </w:r>
      <w:r w:rsidR="0054354C" w:rsidRPr="00301EBE">
        <w:rPr>
          <w:rFonts w:ascii="Times New Roman" w:eastAsia="sans-serif" w:hAnsi="Times New Roman" w:cs="Times New Roman"/>
          <w:sz w:val="24"/>
          <w:szCs w:val="24"/>
          <w:shd w:val="clear" w:color="auto" w:fill="FFFFFF"/>
          <w:lang w:val="tr-TR"/>
        </w:rPr>
        <w:t xml:space="preserve">uygulamalarına </w:t>
      </w:r>
      <w:r w:rsidRPr="00301EBE">
        <w:rPr>
          <w:rFonts w:ascii="Times New Roman" w:eastAsia="sans-serif" w:hAnsi="Times New Roman" w:cs="Times New Roman"/>
          <w:sz w:val="24"/>
          <w:szCs w:val="24"/>
          <w:shd w:val="clear" w:color="auto" w:fill="FFFFFF"/>
          <w:lang w:val="tr-TR"/>
        </w:rPr>
        <w:t xml:space="preserve">duyulan ihtiyacın anlaşılmasıyla birlikte sosyal hizmet öğrencilerinin sosyal hizmet müfredatında yer almamasına rağmen gelecekte bu sorunlara yönelik mesleki çalışmalar yapacak olmalarıdır. </w:t>
      </w:r>
      <w:proofErr w:type="gramEnd"/>
      <w:r w:rsidRPr="00301EBE">
        <w:rPr>
          <w:rFonts w:ascii="Times New Roman" w:eastAsia="sans-serif" w:hAnsi="Times New Roman" w:cs="Times New Roman"/>
          <w:sz w:val="24"/>
          <w:szCs w:val="24"/>
          <w:shd w:val="clear" w:color="auto" w:fill="FFFFFF"/>
          <w:lang w:val="tr-TR"/>
        </w:rPr>
        <w:t>Bu nedenle öğrencilerin çevre sorunlarına yönelik farkındalıklarının ve çevresel tutumlarının</w:t>
      </w:r>
      <w:r w:rsidR="00BC6E74" w:rsidRPr="00301EBE">
        <w:rPr>
          <w:rFonts w:ascii="Times New Roman" w:eastAsia="sans-serif" w:hAnsi="Times New Roman" w:cs="Times New Roman"/>
          <w:sz w:val="24"/>
          <w:szCs w:val="24"/>
          <w:shd w:val="clear" w:color="auto" w:fill="FFFFFF"/>
          <w:lang w:val="tr-TR"/>
        </w:rPr>
        <w:t xml:space="preserve"> çevreye yönelik</w:t>
      </w:r>
      <w:r w:rsidRPr="00301EBE">
        <w:rPr>
          <w:rFonts w:ascii="Times New Roman" w:eastAsia="sans-serif" w:hAnsi="Times New Roman" w:cs="Times New Roman"/>
          <w:sz w:val="24"/>
          <w:szCs w:val="24"/>
          <w:shd w:val="clear" w:color="auto" w:fill="FFFFFF"/>
          <w:lang w:val="tr-TR"/>
        </w:rPr>
        <w:t xml:space="preserve"> bilgi eksikliğini ve eğitime duyulan ihtiyacın ortaya koyulmasını sağlayacağı düşünülmektedir.</w:t>
      </w:r>
      <w:r w:rsidR="0054354C" w:rsidRPr="00301EBE">
        <w:rPr>
          <w:rFonts w:ascii="Times New Roman" w:eastAsia="sans-serif" w:hAnsi="Times New Roman" w:cs="Times New Roman"/>
          <w:sz w:val="24"/>
          <w:szCs w:val="24"/>
          <w:shd w:val="clear" w:color="auto" w:fill="FFFFFF"/>
          <w:lang w:val="tr-TR"/>
        </w:rPr>
        <w:t xml:space="preserve"> </w:t>
      </w:r>
      <w:r w:rsidR="00A07E76" w:rsidRPr="00301EBE">
        <w:rPr>
          <w:rFonts w:ascii="Times New Roman" w:eastAsia="sans-serif" w:hAnsi="Times New Roman" w:cs="Times New Roman"/>
          <w:sz w:val="24"/>
          <w:szCs w:val="24"/>
          <w:shd w:val="clear" w:color="auto" w:fill="FFFFFF"/>
          <w:lang w:val="tr-TR"/>
        </w:rPr>
        <w:t xml:space="preserve">Aynı zamanda sosyal hizmet müfredatında yer almasa da öğrencilerin çevre konusunda bilgi sahibi olmalarını sağlayabileceği için çevreye yönelik gönüllü çalışmalarına katılım durumlarının </w:t>
      </w:r>
      <w:r w:rsidR="00401F4A" w:rsidRPr="00301EBE">
        <w:rPr>
          <w:rFonts w:ascii="Times New Roman" w:eastAsia="sans-serif" w:hAnsi="Times New Roman" w:cs="Times New Roman"/>
          <w:sz w:val="24"/>
          <w:szCs w:val="24"/>
          <w:shd w:val="clear" w:color="auto" w:fill="FFFFFF"/>
          <w:lang w:val="tr-TR"/>
        </w:rPr>
        <w:t xml:space="preserve">incelenmesi için </w:t>
      </w:r>
      <w:r w:rsidR="00A07E76" w:rsidRPr="00301EBE">
        <w:rPr>
          <w:rFonts w:ascii="Times New Roman" w:eastAsia="sans-serif" w:hAnsi="Times New Roman" w:cs="Times New Roman"/>
          <w:sz w:val="24"/>
          <w:szCs w:val="24"/>
          <w:shd w:val="clear" w:color="auto" w:fill="FFFFFF"/>
          <w:lang w:val="tr-TR"/>
        </w:rPr>
        <w:t>bireysel sosyal sorumluluk düzeyleri</w:t>
      </w:r>
      <w:r w:rsidR="00401F4A" w:rsidRPr="00301EBE">
        <w:rPr>
          <w:rFonts w:ascii="Times New Roman" w:eastAsia="sans-serif" w:hAnsi="Times New Roman" w:cs="Times New Roman"/>
          <w:sz w:val="24"/>
          <w:szCs w:val="24"/>
          <w:shd w:val="clear" w:color="auto" w:fill="FFFFFF"/>
          <w:lang w:val="tr-TR"/>
        </w:rPr>
        <w:t xml:space="preserve"> araştırılmıştır.</w:t>
      </w:r>
    </w:p>
    <w:p w:rsidR="00CF23F5" w:rsidRPr="00301EBE" w:rsidRDefault="00A34585" w:rsidP="00002ADD">
      <w:pPr>
        <w:spacing w:before="120" w:after="120" w:line="360" w:lineRule="auto"/>
        <w:jc w:val="both"/>
        <w:rPr>
          <w:rFonts w:ascii="Times New Roman" w:eastAsia="sans-serif" w:hAnsi="Times New Roman" w:cs="Times New Roman"/>
          <w:sz w:val="24"/>
          <w:szCs w:val="24"/>
          <w:shd w:val="clear" w:color="auto" w:fill="FFFFFF"/>
          <w:lang w:val="tr-TR"/>
        </w:rPr>
      </w:pPr>
      <w:proofErr w:type="spellStart"/>
      <w:r w:rsidRPr="00301EBE">
        <w:rPr>
          <w:rFonts w:ascii="Times New Roman" w:eastAsia="sans-serif" w:hAnsi="Times New Roman" w:cs="Times New Roman"/>
          <w:sz w:val="24"/>
          <w:szCs w:val="24"/>
          <w:shd w:val="clear" w:color="auto" w:fill="FFFFFF"/>
          <w:lang w:val="tr-TR"/>
        </w:rPr>
        <w:t>Alanyazın</w:t>
      </w:r>
      <w:proofErr w:type="spellEnd"/>
      <w:r w:rsidRPr="00301EBE">
        <w:rPr>
          <w:rFonts w:ascii="Times New Roman" w:eastAsia="sans-serif" w:hAnsi="Times New Roman" w:cs="Times New Roman"/>
          <w:sz w:val="24"/>
          <w:szCs w:val="24"/>
          <w:shd w:val="clear" w:color="auto" w:fill="FFFFFF"/>
          <w:lang w:val="tr-TR"/>
        </w:rPr>
        <w:t xml:space="preserve"> incelendiğinde Türkiye’de alanda</w:t>
      </w:r>
      <w:r w:rsidR="00BC6E74" w:rsidRPr="00301EBE">
        <w:rPr>
          <w:rFonts w:ascii="Times New Roman" w:eastAsia="sans-serif" w:hAnsi="Times New Roman" w:cs="Times New Roman"/>
          <w:sz w:val="24"/>
          <w:szCs w:val="24"/>
          <w:shd w:val="clear" w:color="auto" w:fill="FFFFFF"/>
          <w:lang w:val="tr-TR"/>
        </w:rPr>
        <w:t xml:space="preserve"> çalışan sosyal çalışmacılar</w:t>
      </w:r>
      <w:r w:rsidRPr="00301EBE">
        <w:rPr>
          <w:rFonts w:ascii="Times New Roman" w:eastAsia="sans-serif" w:hAnsi="Times New Roman" w:cs="Times New Roman"/>
          <w:sz w:val="24"/>
          <w:szCs w:val="24"/>
          <w:shd w:val="clear" w:color="auto" w:fill="FFFFFF"/>
          <w:lang w:val="tr-TR"/>
        </w:rPr>
        <w:t xml:space="preserve"> </w:t>
      </w:r>
      <w:r w:rsidR="00BC6E74" w:rsidRPr="00301EBE">
        <w:rPr>
          <w:rFonts w:ascii="Times New Roman" w:eastAsia="sans-serif" w:hAnsi="Times New Roman" w:cs="Times New Roman"/>
          <w:sz w:val="24"/>
          <w:szCs w:val="24"/>
          <w:shd w:val="clear" w:color="auto" w:fill="FFFFFF"/>
          <w:lang w:val="tr-TR"/>
        </w:rPr>
        <w:t>(</w:t>
      </w:r>
      <w:r w:rsidRPr="00301EBE">
        <w:rPr>
          <w:rFonts w:ascii="Times New Roman" w:eastAsia="sans-serif" w:hAnsi="Times New Roman" w:cs="Times New Roman"/>
          <w:sz w:val="24"/>
          <w:szCs w:val="24"/>
          <w:shd w:val="clear" w:color="auto" w:fill="FFFFFF"/>
          <w:lang w:val="tr-TR"/>
        </w:rPr>
        <w:t>Doğan</w:t>
      </w:r>
      <w:r w:rsidR="00F3472D" w:rsidRPr="00301EBE">
        <w:rPr>
          <w:rFonts w:ascii="Times New Roman" w:eastAsia="sans-serif" w:hAnsi="Times New Roman" w:cs="Times New Roman"/>
          <w:sz w:val="24"/>
          <w:szCs w:val="24"/>
          <w:shd w:val="clear" w:color="auto" w:fill="FFFFFF"/>
          <w:lang w:val="tr-TR"/>
        </w:rPr>
        <w:t xml:space="preserve"> ve </w:t>
      </w:r>
      <w:proofErr w:type="spellStart"/>
      <w:r w:rsidR="00F3472D" w:rsidRPr="00301EBE">
        <w:rPr>
          <w:rFonts w:ascii="Times New Roman" w:eastAsia="sans-serif" w:hAnsi="Times New Roman" w:cs="Times New Roman"/>
          <w:sz w:val="24"/>
          <w:szCs w:val="24"/>
          <w:shd w:val="clear" w:color="auto" w:fill="FFFFFF"/>
          <w:lang w:val="tr-TR"/>
        </w:rPr>
        <w:t>Purut</w:t>
      </w:r>
      <w:r w:rsidR="00BC6E74" w:rsidRPr="00301EBE">
        <w:rPr>
          <w:rFonts w:ascii="Times New Roman" w:eastAsia="sans-serif" w:hAnsi="Times New Roman" w:cs="Times New Roman"/>
          <w:sz w:val="24"/>
          <w:szCs w:val="24"/>
          <w:shd w:val="clear" w:color="auto" w:fill="FFFFFF"/>
          <w:lang w:val="tr-TR"/>
        </w:rPr>
        <w:t>çuoğlu</w:t>
      </w:r>
      <w:proofErr w:type="spellEnd"/>
      <w:r w:rsidR="00BC6E74" w:rsidRPr="00301EBE">
        <w:rPr>
          <w:rFonts w:ascii="Times New Roman" w:eastAsia="sans-serif" w:hAnsi="Times New Roman" w:cs="Times New Roman"/>
          <w:sz w:val="24"/>
          <w:szCs w:val="24"/>
          <w:shd w:val="clear" w:color="auto" w:fill="FFFFFF"/>
          <w:lang w:val="tr-TR"/>
        </w:rPr>
        <w:t>, 2017) lisans (</w:t>
      </w:r>
      <w:proofErr w:type="spellStart"/>
      <w:r w:rsidR="00BC6E74" w:rsidRPr="00301EBE">
        <w:rPr>
          <w:rFonts w:ascii="Times New Roman" w:eastAsia="sans-serif" w:hAnsi="Times New Roman" w:cs="Times New Roman"/>
          <w:sz w:val="24"/>
          <w:szCs w:val="24"/>
          <w:shd w:val="clear" w:color="auto" w:fill="FFFFFF"/>
          <w:lang w:val="tr-TR"/>
        </w:rPr>
        <w:t>Arslan</w:t>
      </w:r>
      <w:proofErr w:type="spellEnd"/>
      <w:r w:rsidR="00BC6E74" w:rsidRPr="00301EBE">
        <w:rPr>
          <w:rFonts w:ascii="Times New Roman" w:eastAsia="sans-serif" w:hAnsi="Times New Roman" w:cs="Times New Roman"/>
          <w:sz w:val="24"/>
          <w:szCs w:val="24"/>
          <w:shd w:val="clear" w:color="auto" w:fill="FFFFFF"/>
          <w:lang w:val="tr-TR"/>
        </w:rPr>
        <w:t xml:space="preserve"> ve Şahin, 2019) ve ön lisans (Ayvaz-Öztürk, 2019) sosyal </w:t>
      </w:r>
      <w:r w:rsidR="00E748D7" w:rsidRPr="00301EBE">
        <w:rPr>
          <w:rFonts w:ascii="Times New Roman" w:eastAsia="sans-serif" w:hAnsi="Times New Roman" w:cs="Times New Roman"/>
          <w:sz w:val="24"/>
          <w:szCs w:val="24"/>
          <w:shd w:val="clear" w:color="auto" w:fill="FFFFFF"/>
          <w:lang w:val="tr-TR"/>
        </w:rPr>
        <w:t>hizmet</w:t>
      </w:r>
      <w:r w:rsidR="00BC6E74" w:rsidRPr="00301EBE">
        <w:rPr>
          <w:rFonts w:ascii="Times New Roman" w:eastAsia="sans-serif" w:hAnsi="Times New Roman" w:cs="Times New Roman"/>
          <w:sz w:val="24"/>
          <w:szCs w:val="24"/>
          <w:shd w:val="clear" w:color="auto" w:fill="FFFFFF"/>
          <w:lang w:val="tr-TR"/>
        </w:rPr>
        <w:t xml:space="preserve"> öğrencilerine yönelik araştırmalar yapılmıştır.</w:t>
      </w:r>
      <w:r w:rsidRPr="00301EBE">
        <w:rPr>
          <w:rFonts w:ascii="Times New Roman" w:eastAsia="sans-serif" w:hAnsi="Times New Roman" w:cs="Times New Roman"/>
          <w:sz w:val="24"/>
          <w:szCs w:val="24"/>
          <w:shd w:val="clear" w:color="auto" w:fill="FFFFFF"/>
          <w:lang w:val="tr-TR"/>
        </w:rPr>
        <w:t xml:space="preserve"> </w:t>
      </w:r>
      <w:proofErr w:type="gramStart"/>
      <w:r w:rsidR="00401F4A" w:rsidRPr="00301EBE">
        <w:rPr>
          <w:rFonts w:ascii="Times New Roman" w:eastAsia="sans-serif" w:hAnsi="Times New Roman" w:cs="Times New Roman"/>
          <w:sz w:val="24"/>
          <w:szCs w:val="24"/>
          <w:shd w:val="clear" w:color="auto" w:fill="FFFFFF"/>
          <w:lang w:val="tr-TR"/>
        </w:rPr>
        <w:t xml:space="preserve">Uluslararası </w:t>
      </w:r>
      <w:proofErr w:type="spellStart"/>
      <w:r w:rsidR="00401F4A" w:rsidRPr="00301EBE">
        <w:rPr>
          <w:rFonts w:ascii="Times New Roman" w:eastAsia="sans-serif" w:hAnsi="Times New Roman" w:cs="Times New Roman"/>
          <w:sz w:val="24"/>
          <w:szCs w:val="24"/>
          <w:shd w:val="clear" w:color="auto" w:fill="FFFFFF"/>
          <w:lang w:val="tr-TR"/>
        </w:rPr>
        <w:t>alanyazında</w:t>
      </w:r>
      <w:proofErr w:type="spellEnd"/>
      <w:r w:rsidR="00401F4A" w:rsidRPr="00301EBE">
        <w:rPr>
          <w:rFonts w:ascii="Times New Roman" w:eastAsia="sans-serif" w:hAnsi="Times New Roman" w:cs="Times New Roman"/>
          <w:sz w:val="24"/>
          <w:szCs w:val="24"/>
          <w:shd w:val="clear" w:color="auto" w:fill="FFFFFF"/>
          <w:lang w:val="tr-TR"/>
        </w:rPr>
        <w:t xml:space="preserve"> </w:t>
      </w:r>
      <w:r w:rsidR="00BC6E74" w:rsidRPr="00301EBE">
        <w:rPr>
          <w:rFonts w:ascii="Times New Roman" w:eastAsia="sans-serif" w:hAnsi="Times New Roman" w:cs="Times New Roman"/>
          <w:sz w:val="24"/>
          <w:szCs w:val="24"/>
          <w:shd w:val="clear" w:color="auto" w:fill="FFFFFF"/>
          <w:lang w:val="tr-TR"/>
        </w:rPr>
        <w:t>ise çalışan sosyal çalışmacılardan</w:t>
      </w:r>
      <w:r w:rsidR="00BC6E74" w:rsidRPr="00301EBE">
        <w:rPr>
          <w:rFonts w:ascii="Times New Roman" w:eastAsia="sans-serif" w:hAnsi="Times New Roman" w:cs="Times New Roman"/>
          <w:bCs/>
          <w:sz w:val="24"/>
          <w:szCs w:val="24"/>
          <w:shd w:val="clear" w:color="auto" w:fill="FFFFFF"/>
          <w:lang w:val="tr-TR"/>
        </w:rPr>
        <w:t xml:space="preserve"> (</w:t>
      </w:r>
      <w:proofErr w:type="spellStart"/>
      <w:r w:rsidR="00BC6E74" w:rsidRPr="00301EBE">
        <w:rPr>
          <w:rFonts w:ascii="Times New Roman" w:eastAsia="sans-serif" w:hAnsi="Times New Roman" w:cs="Times New Roman"/>
          <w:bCs/>
          <w:sz w:val="24"/>
          <w:szCs w:val="24"/>
          <w:shd w:val="clear" w:color="auto" w:fill="FFFFFF"/>
          <w:lang w:val="tr-TR"/>
        </w:rPr>
        <w:t>Shaw</w:t>
      </w:r>
      <w:proofErr w:type="spellEnd"/>
      <w:r w:rsidR="00BC6E74" w:rsidRPr="00301EBE">
        <w:rPr>
          <w:rFonts w:ascii="Times New Roman" w:eastAsia="sans-serif" w:hAnsi="Times New Roman" w:cs="Times New Roman"/>
          <w:bCs/>
          <w:sz w:val="24"/>
          <w:szCs w:val="24"/>
          <w:shd w:val="clear" w:color="auto" w:fill="FFFFFF"/>
          <w:lang w:val="tr-TR"/>
        </w:rPr>
        <w:t xml:space="preserve">, 2011; </w:t>
      </w:r>
      <w:proofErr w:type="spellStart"/>
      <w:r w:rsidR="00BC6E74" w:rsidRPr="00301EBE">
        <w:rPr>
          <w:rFonts w:ascii="Times New Roman" w:eastAsia="sans-serif" w:hAnsi="Times New Roman" w:cs="Times New Roman"/>
          <w:bCs/>
          <w:sz w:val="24"/>
          <w:szCs w:val="24"/>
          <w:shd w:val="clear" w:color="auto" w:fill="FFFFFF"/>
          <w:lang w:val="tr-TR"/>
        </w:rPr>
        <w:t>Nesmith</w:t>
      </w:r>
      <w:proofErr w:type="spellEnd"/>
      <w:r w:rsidR="00BC6E74" w:rsidRPr="00301EBE">
        <w:rPr>
          <w:rFonts w:ascii="Times New Roman" w:eastAsia="sans-serif" w:hAnsi="Times New Roman" w:cs="Times New Roman"/>
          <w:bCs/>
          <w:sz w:val="24"/>
          <w:szCs w:val="24"/>
          <w:shd w:val="clear" w:color="auto" w:fill="FFFFFF"/>
          <w:lang w:val="tr-TR"/>
        </w:rPr>
        <w:t xml:space="preserve"> ve </w:t>
      </w:r>
      <w:proofErr w:type="spellStart"/>
      <w:r w:rsidR="00BC6E74" w:rsidRPr="00301EBE">
        <w:rPr>
          <w:rFonts w:ascii="Times New Roman" w:eastAsia="sans-serif" w:hAnsi="Times New Roman" w:cs="Times New Roman"/>
          <w:sz w:val="24"/>
          <w:szCs w:val="24"/>
          <w:shd w:val="clear" w:color="auto" w:fill="FFFFFF"/>
          <w:lang w:val="tr-TR"/>
        </w:rPr>
        <w:t>Smyth</w:t>
      </w:r>
      <w:proofErr w:type="spellEnd"/>
      <w:r w:rsidR="00BC6E74" w:rsidRPr="00301EBE">
        <w:rPr>
          <w:rFonts w:ascii="Times New Roman" w:eastAsia="sans-serif" w:hAnsi="Times New Roman" w:cs="Times New Roman"/>
          <w:bCs/>
          <w:sz w:val="24"/>
          <w:szCs w:val="24"/>
          <w:shd w:val="clear" w:color="auto" w:fill="FFFFFF"/>
          <w:lang w:val="tr-TR"/>
        </w:rPr>
        <w:t xml:space="preserve">, 2015; </w:t>
      </w:r>
      <w:proofErr w:type="spellStart"/>
      <w:r w:rsidR="00BC6E74" w:rsidRPr="00301EBE">
        <w:rPr>
          <w:rFonts w:ascii="Times New Roman" w:eastAsia="sans-serif" w:hAnsi="Times New Roman" w:cs="Times New Roman"/>
          <w:bCs/>
          <w:sz w:val="24"/>
          <w:szCs w:val="24"/>
          <w:shd w:val="clear" w:color="auto" w:fill="FFFFFF"/>
          <w:lang w:val="tr-TR"/>
        </w:rPr>
        <w:t>Marlow</w:t>
      </w:r>
      <w:proofErr w:type="spellEnd"/>
      <w:r w:rsidR="00BC6E74" w:rsidRPr="00301EBE">
        <w:rPr>
          <w:rFonts w:ascii="Times New Roman" w:eastAsia="sans-serif" w:hAnsi="Times New Roman" w:cs="Times New Roman"/>
          <w:bCs/>
          <w:sz w:val="24"/>
          <w:szCs w:val="24"/>
          <w:shd w:val="clear" w:color="auto" w:fill="FFFFFF"/>
          <w:lang w:val="tr-TR"/>
        </w:rPr>
        <w:t xml:space="preserve"> ve </w:t>
      </w:r>
      <w:proofErr w:type="spellStart"/>
      <w:r w:rsidR="00BC6E74" w:rsidRPr="00301EBE">
        <w:rPr>
          <w:rFonts w:ascii="Times New Roman" w:eastAsia="sans-serif" w:hAnsi="Times New Roman" w:cs="Times New Roman"/>
          <w:bCs/>
          <w:sz w:val="24"/>
          <w:szCs w:val="24"/>
          <w:shd w:val="clear" w:color="auto" w:fill="FFFFFF"/>
          <w:lang w:val="tr-TR"/>
        </w:rPr>
        <w:t>van</w:t>
      </w:r>
      <w:proofErr w:type="spellEnd"/>
      <w:r w:rsidR="00BC6E74" w:rsidRPr="00301EBE">
        <w:rPr>
          <w:rFonts w:ascii="Times New Roman" w:eastAsia="sans-serif" w:hAnsi="Times New Roman" w:cs="Times New Roman"/>
          <w:bCs/>
          <w:sz w:val="24"/>
          <w:szCs w:val="24"/>
          <w:shd w:val="clear" w:color="auto" w:fill="FFFFFF"/>
          <w:lang w:val="tr-TR"/>
        </w:rPr>
        <w:t xml:space="preserve"> </w:t>
      </w:r>
      <w:proofErr w:type="spellStart"/>
      <w:r w:rsidR="00BC6E74" w:rsidRPr="00301EBE">
        <w:rPr>
          <w:rFonts w:ascii="Times New Roman" w:eastAsia="sans-serif" w:hAnsi="Times New Roman" w:cs="Times New Roman"/>
          <w:bCs/>
          <w:sz w:val="24"/>
          <w:szCs w:val="24"/>
          <w:shd w:val="clear" w:color="auto" w:fill="FFFFFF"/>
          <w:lang w:val="tr-TR"/>
        </w:rPr>
        <w:t>Rooyen</w:t>
      </w:r>
      <w:proofErr w:type="spellEnd"/>
      <w:r w:rsidR="00BC6E74" w:rsidRPr="00301EBE">
        <w:rPr>
          <w:rFonts w:ascii="Times New Roman" w:eastAsia="sans-serif" w:hAnsi="Times New Roman" w:cs="Times New Roman"/>
          <w:bCs/>
          <w:sz w:val="24"/>
          <w:szCs w:val="24"/>
          <w:shd w:val="clear" w:color="auto" w:fill="FFFFFF"/>
          <w:lang w:val="tr-TR"/>
        </w:rPr>
        <w:t xml:space="preserve">, 2015; </w:t>
      </w:r>
      <w:proofErr w:type="spellStart"/>
      <w:r w:rsidR="00BC6E74" w:rsidRPr="00301EBE">
        <w:rPr>
          <w:rFonts w:ascii="Times New Roman" w:eastAsia="sans-serif" w:hAnsi="Times New Roman" w:cs="Times New Roman"/>
          <w:bCs/>
          <w:sz w:val="24"/>
          <w:szCs w:val="24"/>
          <w:shd w:val="clear" w:color="auto" w:fill="FFFFFF"/>
          <w:lang w:val="tr-TR"/>
        </w:rPr>
        <w:t>Muzingili</w:t>
      </w:r>
      <w:proofErr w:type="spellEnd"/>
      <w:r w:rsidR="00BC6E74" w:rsidRPr="00301EBE">
        <w:rPr>
          <w:rFonts w:ascii="Times New Roman" w:eastAsia="sans-serif" w:hAnsi="Times New Roman" w:cs="Times New Roman"/>
          <w:bCs/>
          <w:sz w:val="24"/>
          <w:szCs w:val="24"/>
          <w:shd w:val="clear" w:color="auto" w:fill="FFFFFF"/>
          <w:lang w:val="tr-TR"/>
        </w:rPr>
        <w:t>, 2016) ve sosyal çalışma eğitim sürecinde çevreye yönelik ders alan lisans (</w:t>
      </w:r>
      <w:proofErr w:type="spellStart"/>
      <w:r w:rsidR="00BC6E74" w:rsidRPr="00301EBE">
        <w:rPr>
          <w:rFonts w:ascii="Times New Roman" w:eastAsia="sans-serif" w:hAnsi="Times New Roman" w:cs="Times New Roman"/>
          <w:bCs/>
          <w:sz w:val="24"/>
          <w:szCs w:val="24"/>
          <w:shd w:val="clear" w:color="auto" w:fill="FFFFFF"/>
          <w:lang w:val="tr-TR"/>
        </w:rPr>
        <w:t>Bartlett</w:t>
      </w:r>
      <w:proofErr w:type="spellEnd"/>
      <w:r w:rsidR="00BC6E74" w:rsidRPr="00301EBE">
        <w:rPr>
          <w:rFonts w:ascii="Times New Roman" w:eastAsia="sans-serif" w:hAnsi="Times New Roman" w:cs="Times New Roman"/>
          <w:bCs/>
          <w:sz w:val="24"/>
          <w:szCs w:val="24"/>
          <w:shd w:val="clear" w:color="auto" w:fill="FFFFFF"/>
          <w:lang w:val="tr-TR"/>
        </w:rPr>
        <w:t>, 2003), yüksek lisans (</w:t>
      </w:r>
      <w:proofErr w:type="spellStart"/>
      <w:r w:rsidR="00BC6E74" w:rsidRPr="00301EBE">
        <w:rPr>
          <w:rFonts w:ascii="Times New Roman" w:eastAsia="sans-serif" w:hAnsi="Times New Roman" w:cs="Times New Roman"/>
          <w:bCs/>
          <w:sz w:val="24"/>
          <w:szCs w:val="24"/>
          <w:shd w:val="clear" w:color="auto" w:fill="FFFFFF"/>
          <w:lang w:val="tr-TR"/>
        </w:rPr>
        <w:t>Rambaree</w:t>
      </w:r>
      <w:proofErr w:type="spellEnd"/>
      <w:r w:rsidR="00BC6E74" w:rsidRPr="00301EBE">
        <w:rPr>
          <w:rFonts w:ascii="Times New Roman" w:eastAsia="sans-serif" w:hAnsi="Times New Roman" w:cs="Times New Roman"/>
          <w:bCs/>
          <w:sz w:val="24"/>
          <w:szCs w:val="24"/>
          <w:shd w:val="clear" w:color="auto" w:fill="FFFFFF"/>
          <w:lang w:val="tr-TR"/>
        </w:rPr>
        <w:t>, 2020)</w:t>
      </w:r>
      <w:r w:rsidR="0094148B" w:rsidRPr="00301EBE">
        <w:rPr>
          <w:rFonts w:ascii="Times New Roman" w:eastAsia="sans-serif" w:hAnsi="Times New Roman" w:cs="Times New Roman"/>
          <w:bCs/>
          <w:sz w:val="24"/>
          <w:szCs w:val="24"/>
          <w:shd w:val="clear" w:color="auto" w:fill="FFFFFF"/>
          <w:lang w:val="tr-TR"/>
        </w:rPr>
        <w:t xml:space="preserve"> ve son olarak lisans, yüksek lisans ve doktora yapan (</w:t>
      </w:r>
      <w:proofErr w:type="spellStart"/>
      <w:r w:rsidR="0094148B" w:rsidRPr="00301EBE">
        <w:rPr>
          <w:rFonts w:ascii="Times New Roman" w:eastAsia="sans-serif" w:hAnsi="Times New Roman" w:cs="Times New Roman"/>
          <w:bCs/>
          <w:sz w:val="24"/>
          <w:szCs w:val="24"/>
          <w:shd w:val="clear" w:color="auto" w:fill="FFFFFF"/>
          <w:lang w:val="tr-TR"/>
        </w:rPr>
        <w:t>Jung</w:t>
      </w:r>
      <w:proofErr w:type="spellEnd"/>
      <w:r w:rsidR="0094148B" w:rsidRPr="00301EBE">
        <w:rPr>
          <w:rFonts w:ascii="Times New Roman" w:eastAsia="sans-serif" w:hAnsi="Times New Roman" w:cs="Times New Roman"/>
          <w:bCs/>
          <w:sz w:val="24"/>
          <w:szCs w:val="24"/>
          <w:shd w:val="clear" w:color="auto" w:fill="FFFFFF"/>
          <w:lang w:val="tr-TR"/>
        </w:rPr>
        <w:t>, 2016)</w:t>
      </w:r>
      <w:r w:rsidR="00BC6E74" w:rsidRPr="00301EBE">
        <w:rPr>
          <w:rFonts w:ascii="Times New Roman" w:eastAsia="sans-serif" w:hAnsi="Times New Roman" w:cs="Times New Roman"/>
          <w:bCs/>
          <w:sz w:val="24"/>
          <w:szCs w:val="24"/>
          <w:shd w:val="clear" w:color="auto" w:fill="FFFFFF"/>
          <w:lang w:val="tr-TR"/>
        </w:rPr>
        <w:t xml:space="preserve"> </w:t>
      </w:r>
      <w:r w:rsidR="00401F4A" w:rsidRPr="00301EBE">
        <w:rPr>
          <w:rFonts w:ascii="Times New Roman" w:eastAsia="sans-serif" w:hAnsi="Times New Roman" w:cs="Times New Roman"/>
          <w:bCs/>
          <w:sz w:val="24"/>
          <w:szCs w:val="24"/>
          <w:shd w:val="clear" w:color="auto" w:fill="FFFFFF"/>
          <w:lang w:val="tr-TR"/>
        </w:rPr>
        <w:t xml:space="preserve">sosyal hizmet </w:t>
      </w:r>
      <w:r w:rsidR="00BC6E74" w:rsidRPr="00301EBE">
        <w:rPr>
          <w:rFonts w:ascii="Times New Roman" w:eastAsia="sans-serif" w:hAnsi="Times New Roman" w:cs="Times New Roman"/>
          <w:bCs/>
          <w:sz w:val="24"/>
          <w:szCs w:val="24"/>
          <w:shd w:val="clear" w:color="auto" w:fill="FFFFFF"/>
          <w:lang w:val="tr-TR"/>
        </w:rPr>
        <w:t>öğrencilerine yönelik araştırmalar bulunmaktadır.</w:t>
      </w:r>
      <w:r w:rsidRPr="00301EBE">
        <w:rPr>
          <w:rFonts w:ascii="Times New Roman" w:hAnsi="Times New Roman" w:cs="Times New Roman"/>
          <w:bCs/>
          <w:sz w:val="24"/>
          <w:szCs w:val="24"/>
          <w:lang w:val="tr-TR"/>
        </w:rPr>
        <w:t xml:space="preserve"> </w:t>
      </w:r>
      <w:proofErr w:type="gramEnd"/>
      <w:r w:rsidRPr="00301EBE">
        <w:rPr>
          <w:rFonts w:ascii="Times New Roman" w:hAnsi="Times New Roman" w:cs="Times New Roman"/>
          <w:bCs/>
          <w:sz w:val="24"/>
          <w:szCs w:val="24"/>
          <w:lang w:val="tr-TR"/>
        </w:rPr>
        <w:t>Bu araştırma incelenen araştırmalara benzer şekilde, çevre</w:t>
      </w:r>
      <w:r w:rsidR="00401F4A" w:rsidRPr="00301EBE">
        <w:rPr>
          <w:rFonts w:ascii="Times New Roman" w:hAnsi="Times New Roman" w:cs="Times New Roman"/>
          <w:bCs/>
          <w:sz w:val="24"/>
          <w:szCs w:val="24"/>
          <w:lang w:val="tr-TR"/>
        </w:rPr>
        <w:t>/çevre sorunları</w:t>
      </w:r>
      <w:r w:rsidRPr="00301EBE">
        <w:rPr>
          <w:rFonts w:ascii="Times New Roman" w:hAnsi="Times New Roman" w:cs="Times New Roman"/>
          <w:bCs/>
          <w:sz w:val="24"/>
          <w:szCs w:val="24"/>
          <w:lang w:val="tr-TR"/>
        </w:rPr>
        <w:t xml:space="preserve"> konusunda bilgilerini ve </w:t>
      </w:r>
      <w:r w:rsidRPr="00301EBE">
        <w:rPr>
          <w:rFonts w:ascii="Times New Roman" w:hAnsi="Times New Roman" w:cs="Times New Roman"/>
          <w:bCs/>
          <w:sz w:val="24"/>
          <w:szCs w:val="24"/>
          <w:lang w:val="tr-TR"/>
        </w:rPr>
        <w:lastRenderedPageBreak/>
        <w:t xml:space="preserve">tutumlarını ve sosyal hizmet eğitiminin çevresi içinde birey anlayışının genişletilerek </w:t>
      </w:r>
      <w:r w:rsidR="008B03D0" w:rsidRPr="00301EBE">
        <w:rPr>
          <w:rFonts w:ascii="Times New Roman" w:hAnsi="Times New Roman" w:cs="Times New Roman"/>
          <w:bCs/>
          <w:sz w:val="24"/>
          <w:szCs w:val="24"/>
          <w:lang w:val="tr-TR"/>
        </w:rPr>
        <w:t xml:space="preserve">fiziksel </w:t>
      </w:r>
      <w:r w:rsidRPr="00301EBE">
        <w:rPr>
          <w:rFonts w:ascii="Times New Roman" w:hAnsi="Times New Roman" w:cs="Times New Roman"/>
          <w:bCs/>
          <w:sz w:val="24"/>
          <w:szCs w:val="24"/>
          <w:lang w:val="tr-TR"/>
        </w:rPr>
        <w:t>çevreyi de içine almasına yönelik bir çabayı içermekle birlikte; çevre konusunda eğitim almamış sosyal hizmet öğrencileri örneğinde gerçekleştiril</w:t>
      </w:r>
      <w:r w:rsidR="008B03D0" w:rsidRPr="00301EBE">
        <w:rPr>
          <w:rFonts w:ascii="Times New Roman" w:hAnsi="Times New Roman" w:cs="Times New Roman"/>
          <w:bCs/>
          <w:sz w:val="24"/>
          <w:szCs w:val="24"/>
          <w:lang w:val="tr-TR"/>
        </w:rPr>
        <w:t>miştir</w:t>
      </w:r>
      <w:r w:rsidR="00002ADD">
        <w:rPr>
          <w:rFonts w:ascii="Times New Roman" w:hAnsi="Times New Roman" w:cs="Times New Roman"/>
          <w:bCs/>
          <w:sz w:val="24"/>
          <w:szCs w:val="24"/>
          <w:lang w:val="tr-TR"/>
        </w:rPr>
        <w:t>.</w:t>
      </w:r>
    </w:p>
    <w:p w:rsidR="005E7465" w:rsidRPr="00301EBE" w:rsidRDefault="00A34585" w:rsidP="002F22C9">
      <w:pPr>
        <w:spacing w:before="120" w:after="120" w:line="360" w:lineRule="auto"/>
        <w:jc w:val="both"/>
        <w:rPr>
          <w:rFonts w:ascii="Times New Roman" w:eastAsia="sans-serif" w:hAnsi="Times New Roman" w:cs="Times New Roman"/>
          <w:sz w:val="24"/>
          <w:szCs w:val="24"/>
          <w:shd w:val="clear" w:color="auto" w:fill="FFFFFF"/>
          <w:lang w:val="tr-TR"/>
        </w:rPr>
      </w:pPr>
      <w:r w:rsidRPr="00301EBE">
        <w:rPr>
          <w:rFonts w:ascii="Times New Roman" w:eastAsia="sans-serif" w:hAnsi="Times New Roman" w:cs="Times New Roman"/>
          <w:sz w:val="24"/>
          <w:szCs w:val="24"/>
          <w:shd w:val="clear" w:color="auto" w:fill="FFFFFF"/>
          <w:lang w:val="tr-TR"/>
        </w:rPr>
        <w:t xml:space="preserve">Araştırmanın neden yapıldığını </w:t>
      </w:r>
      <w:r w:rsidR="008B03D0" w:rsidRPr="00301EBE">
        <w:rPr>
          <w:rFonts w:ascii="Times New Roman" w:eastAsia="sans-serif" w:hAnsi="Times New Roman" w:cs="Times New Roman"/>
          <w:sz w:val="24"/>
          <w:szCs w:val="24"/>
          <w:shd w:val="clear" w:color="auto" w:fill="FFFFFF"/>
          <w:lang w:val="tr-TR"/>
        </w:rPr>
        <w:t xml:space="preserve">ortaya koyabilmek </w:t>
      </w:r>
      <w:r w:rsidRPr="00301EBE">
        <w:rPr>
          <w:rFonts w:ascii="Times New Roman" w:eastAsia="sans-serif" w:hAnsi="Times New Roman" w:cs="Times New Roman"/>
          <w:sz w:val="24"/>
          <w:szCs w:val="24"/>
          <w:shd w:val="clear" w:color="auto" w:fill="FFFFFF"/>
          <w:lang w:val="tr-TR"/>
        </w:rPr>
        <w:t>için bölümün devamında çevre alanında sosyal hizmete neden ihtiyaç duyulduğu ve bu araştırmanın konusu çerçevesinde sosyal hizmet disiplini ve mesleğinin çevre odaklı sosyal hizmet uygulaması için önemli görülen noktalarına değinilmesinin faydalı olacağı düşünülmektedir.</w:t>
      </w:r>
    </w:p>
    <w:p w:rsidR="005E7465" w:rsidRPr="00301EBE" w:rsidRDefault="00A34585" w:rsidP="002F22C9">
      <w:pPr>
        <w:spacing w:before="120" w:after="120" w:line="360" w:lineRule="auto"/>
        <w:jc w:val="both"/>
        <w:rPr>
          <w:rFonts w:ascii="Times New Roman" w:eastAsia="sans-serif" w:hAnsi="Times New Roman" w:cs="Times New Roman"/>
          <w:sz w:val="24"/>
          <w:szCs w:val="24"/>
          <w:shd w:val="clear" w:color="auto" w:fill="FFFFFF"/>
          <w:lang w:val="tr-TR"/>
        </w:rPr>
      </w:pPr>
      <w:r w:rsidRPr="00301EBE">
        <w:rPr>
          <w:rFonts w:ascii="Times New Roman" w:eastAsia="sans-serif" w:hAnsi="Times New Roman" w:cs="Times New Roman"/>
          <w:sz w:val="24"/>
          <w:szCs w:val="24"/>
          <w:shd w:val="clear" w:color="auto" w:fill="FFFFFF"/>
          <w:lang w:val="tr-TR"/>
        </w:rPr>
        <w:t>Berger (1995) Amerikan toplumundaki çevreye sürekli zarar verme ve bunun sonucunda</w:t>
      </w:r>
      <w:r w:rsidR="008B03D0" w:rsidRPr="00301EBE">
        <w:rPr>
          <w:rFonts w:ascii="Times New Roman" w:eastAsia="sans-serif" w:hAnsi="Times New Roman" w:cs="Times New Roman"/>
          <w:sz w:val="24"/>
          <w:szCs w:val="24"/>
          <w:shd w:val="clear" w:color="auto" w:fill="FFFFFF"/>
          <w:lang w:val="tr-TR"/>
        </w:rPr>
        <w:t xml:space="preserve"> insanlığın</w:t>
      </w:r>
      <w:r w:rsidRPr="00301EBE">
        <w:rPr>
          <w:rFonts w:ascii="Times New Roman" w:eastAsia="sans-serif" w:hAnsi="Times New Roman" w:cs="Times New Roman"/>
          <w:sz w:val="24"/>
          <w:szCs w:val="24"/>
          <w:shd w:val="clear" w:color="auto" w:fill="FFFFFF"/>
          <w:lang w:val="tr-TR"/>
        </w:rPr>
        <w:t xml:space="preserve"> kendi kendini yok etme davranışını “habitat imha </w:t>
      </w:r>
      <w:proofErr w:type="gramStart"/>
      <w:r w:rsidRPr="00301EBE">
        <w:rPr>
          <w:rFonts w:ascii="Times New Roman" w:eastAsia="sans-serif" w:hAnsi="Times New Roman" w:cs="Times New Roman"/>
          <w:sz w:val="24"/>
          <w:szCs w:val="24"/>
          <w:shd w:val="clear" w:color="auto" w:fill="FFFFFF"/>
          <w:lang w:val="tr-TR"/>
        </w:rPr>
        <w:t>sendromu</w:t>
      </w:r>
      <w:proofErr w:type="gramEnd"/>
      <w:r w:rsidRPr="00301EBE">
        <w:rPr>
          <w:rFonts w:ascii="Times New Roman" w:eastAsia="sans-serif" w:hAnsi="Times New Roman" w:cs="Times New Roman"/>
          <w:sz w:val="24"/>
          <w:szCs w:val="24"/>
          <w:shd w:val="clear" w:color="auto" w:fill="FFFFFF"/>
          <w:lang w:val="tr-TR"/>
        </w:rPr>
        <w:t xml:space="preserve">” olarak adlandırmıştır. Bilim adamlarının ve çevrecilerin </w:t>
      </w:r>
      <w:r w:rsidR="008B03D0" w:rsidRPr="00301EBE">
        <w:rPr>
          <w:rFonts w:ascii="Times New Roman" w:eastAsia="sans-serif" w:hAnsi="Times New Roman" w:cs="Times New Roman"/>
          <w:sz w:val="24"/>
          <w:szCs w:val="24"/>
          <w:shd w:val="clear" w:color="auto" w:fill="FFFFFF"/>
          <w:lang w:val="tr-TR"/>
        </w:rPr>
        <w:t xml:space="preserve">Çabalarına rağmen sorunun farkında olan birey sayısının az var olmasına dikkat çekmektedir. </w:t>
      </w:r>
      <w:r w:rsidRPr="00301EBE">
        <w:rPr>
          <w:rFonts w:ascii="Times New Roman" w:eastAsia="sans-serif" w:hAnsi="Times New Roman" w:cs="Times New Roman"/>
          <w:sz w:val="24"/>
          <w:szCs w:val="24"/>
          <w:shd w:val="clear" w:color="auto" w:fill="FFFFFF"/>
          <w:lang w:val="tr-TR"/>
        </w:rPr>
        <w:t>Çoğunluğun yarattığı tahribatın farkında olmadığından hareketle onları akıl hastası ol</w:t>
      </w:r>
      <w:r w:rsidR="008B03D0" w:rsidRPr="00301EBE">
        <w:rPr>
          <w:rFonts w:ascii="Times New Roman" w:eastAsia="sans-serif" w:hAnsi="Times New Roman" w:cs="Times New Roman"/>
          <w:sz w:val="24"/>
          <w:szCs w:val="24"/>
          <w:shd w:val="clear" w:color="auto" w:fill="FFFFFF"/>
          <w:lang w:val="tr-TR"/>
        </w:rPr>
        <w:t xml:space="preserve">duğunu savunur </w:t>
      </w:r>
      <w:r w:rsidRPr="00301EBE">
        <w:rPr>
          <w:rFonts w:ascii="Times New Roman" w:eastAsia="sans-serif" w:hAnsi="Times New Roman" w:cs="Times New Roman"/>
          <w:sz w:val="24"/>
          <w:szCs w:val="24"/>
          <w:shd w:val="clear" w:color="auto" w:fill="FFFFFF"/>
          <w:lang w:val="tr-TR"/>
        </w:rPr>
        <w:t>ve yazısına şöyle başlar</w:t>
      </w:r>
      <w:r w:rsidR="008B03D0" w:rsidRPr="00301EBE">
        <w:rPr>
          <w:rFonts w:ascii="Times New Roman" w:eastAsia="sans-serif" w:hAnsi="Times New Roman" w:cs="Times New Roman"/>
          <w:sz w:val="24"/>
          <w:szCs w:val="24"/>
          <w:shd w:val="clear" w:color="auto" w:fill="FFFFFF"/>
          <w:lang w:val="tr-TR"/>
        </w:rPr>
        <w:t>:</w:t>
      </w:r>
      <w:r w:rsidRPr="00301EBE">
        <w:rPr>
          <w:rFonts w:ascii="Times New Roman" w:eastAsia="sans-serif" w:hAnsi="Times New Roman" w:cs="Times New Roman"/>
          <w:sz w:val="24"/>
          <w:szCs w:val="24"/>
          <w:shd w:val="clear" w:color="auto" w:fill="FFFFFF"/>
          <w:lang w:val="tr-TR"/>
        </w:rPr>
        <w:t xml:space="preserve"> “</w:t>
      </w:r>
      <w:r w:rsidR="008B03D0" w:rsidRPr="00301EBE">
        <w:rPr>
          <w:rFonts w:ascii="Times New Roman" w:eastAsia="sans-serif" w:hAnsi="Times New Roman" w:cs="Times New Roman"/>
          <w:sz w:val="24"/>
          <w:szCs w:val="24"/>
          <w:shd w:val="clear" w:color="auto" w:fill="FFFFFF"/>
          <w:lang w:val="tr-TR"/>
        </w:rPr>
        <w:t>H</w:t>
      </w:r>
      <w:r w:rsidRPr="00301EBE">
        <w:rPr>
          <w:rFonts w:ascii="Times New Roman" w:eastAsia="sans-serif" w:hAnsi="Times New Roman" w:cs="Times New Roman"/>
          <w:sz w:val="24"/>
          <w:szCs w:val="24"/>
          <w:shd w:val="clear" w:color="auto" w:fill="FFFFFF"/>
          <w:lang w:val="tr-TR"/>
        </w:rPr>
        <w:t>erkes akıl hastası olsaydı, kimin tehdidi nasıl bilinirdi?”</w:t>
      </w:r>
    </w:p>
    <w:p w:rsidR="00905055" w:rsidRPr="00301EBE" w:rsidRDefault="00A668A2" w:rsidP="00905055">
      <w:pPr>
        <w:spacing w:before="120" w:after="120" w:line="360" w:lineRule="auto"/>
        <w:jc w:val="both"/>
        <w:rPr>
          <w:rFonts w:ascii="Times New Roman" w:eastAsia="sans-serif" w:hAnsi="Times New Roman" w:cs="Times New Roman"/>
          <w:sz w:val="24"/>
          <w:szCs w:val="24"/>
          <w:shd w:val="clear" w:color="auto" w:fill="FFFFFF"/>
          <w:lang w:val="tr-TR"/>
        </w:rPr>
      </w:pPr>
      <w:r w:rsidRPr="00301EBE">
        <w:rPr>
          <w:rFonts w:ascii="Times New Roman" w:eastAsia="sans-serif" w:hAnsi="Times New Roman" w:cs="Times New Roman"/>
          <w:sz w:val="24"/>
          <w:szCs w:val="24"/>
          <w:shd w:val="clear" w:color="auto" w:fill="FFFFFF"/>
          <w:lang w:val="tr-TR"/>
        </w:rPr>
        <w:t>Çevre sorunları ‘’c</w:t>
      </w:r>
      <w:r w:rsidR="00905055" w:rsidRPr="00301EBE">
        <w:rPr>
          <w:rFonts w:ascii="Times New Roman" w:eastAsia="sans-serif" w:hAnsi="Times New Roman" w:cs="Times New Roman"/>
          <w:sz w:val="24"/>
          <w:szCs w:val="24"/>
          <w:shd w:val="clear" w:color="auto" w:fill="FFFFFF"/>
          <w:lang w:val="tr-TR"/>
        </w:rPr>
        <w:t>anlıların (insanların) davranış ve yasam şekillerinde olumsuzluklar meydana getiren faktörlerin tümüdür.’’ (Erten</w:t>
      </w:r>
      <w:r w:rsidR="00E32168" w:rsidRPr="00301EBE">
        <w:rPr>
          <w:rFonts w:ascii="Times New Roman" w:eastAsia="sans-serif" w:hAnsi="Times New Roman" w:cs="Times New Roman"/>
          <w:sz w:val="24"/>
          <w:szCs w:val="24"/>
          <w:shd w:val="clear" w:color="auto" w:fill="FFFFFF"/>
          <w:lang w:val="tr-TR"/>
        </w:rPr>
        <w:t>,</w:t>
      </w:r>
      <w:r w:rsidR="00905055" w:rsidRPr="00301EBE">
        <w:rPr>
          <w:rFonts w:ascii="Times New Roman" w:eastAsia="sans-serif" w:hAnsi="Times New Roman" w:cs="Times New Roman"/>
          <w:sz w:val="24"/>
          <w:szCs w:val="24"/>
          <w:shd w:val="clear" w:color="auto" w:fill="FFFFFF"/>
          <w:lang w:val="tr-TR"/>
        </w:rPr>
        <w:t xml:space="preserve"> 2004). Etkileri küresel boyutta ortaya çıkmaktadır ve tüm ekosistem ile birlikte gelecek nesillerin yaşamını açısından da risk oluşturmaktadır. Sürdürülebilir kalkınma politikaları ile çevre sorunlarını önlemeye yönelik adımlar atılmış olsa da çevre-ekonomi uyumu yerine ekonomi ağır bastığında ve çevre </w:t>
      </w:r>
      <w:r w:rsidR="00E748D7" w:rsidRPr="00301EBE">
        <w:rPr>
          <w:rFonts w:ascii="Times New Roman" w:eastAsia="sans-serif" w:hAnsi="Times New Roman" w:cs="Times New Roman"/>
          <w:sz w:val="24"/>
          <w:szCs w:val="24"/>
          <w:shd w:val="clear" w:color="auto" w:fill="FFFFFF"/>
          <w:lang w:val="tr-TR"/>
        </w:rPr>
        <w:t>göz ardı</w:t>
      </w:r>
      <w:r w:rsidR="00905055" w:rsidRPr="00301EBE">
        <w:rPr>
          <w:rFonts w:ascii="Times New Roman" w:eastAsia="sans-serif" w:hAnsi="Times New Roman" w:cs="Times New Roman"/>
          <w:sz w:val="24"/>
          <w:szCs w:val="24"/>
          <w:shd w:val="clear" w:color="auto" w:fill="FFFFFF"/>
          <w:lang w:val="tr-TR"/>
        </w:rPr>
        <w:t xml:space="preserve"> edilebilmektedir (Yıkılmaz, 2003; Erten, 2004). Dolayısıyla Berger (1995)’in akıl hastalığı, bireyler ve toplumların yanı sıra çıkarları uğruna çevreyi sömüren dolayısıyla sürdürülebilir bir geleceği önemsemeyen uluslararası kuruluşlar ve gelişmiş ülkelerde de görülmektedir.</w:t>
      </w:r>
    </w:p>
    <w:p w:rsidR="005E7465" w:rsidRPr="00301EBE" w:rsidRDefault="00F73922" w:rsidP="002F22C9">
      <w:pPr>
        <w:spacing w:before="120" w:after="120" w:line="360" w:lineRule="auto"/>
        <w:jc w:val="both"/>
        <w:rPr>
          <w:rFonts w:ascii="Times New Roman" w:hAnsi="Times New Roman" w:cs="Times New Roman"/>
          <w:bCs/>
          <w:sz w:val="24"/>
          <w:szCs w:val="24"/>
          <w:lang w:val="tr-TR"/>
        </w:rPr>
      </w:pPr>
      <w:r w:rsidRPr="00301EBE">
        <w:rPr>
          <w:rFonts w:ascii="Times New Roman" w:eastAsia="sans-serif" w:hAnsi="Times New Roman" w:cs="Times New Roman"/>
          <w:sz w:val="24"/>
          <w:szCs w:val="24"/>
          <w:shd w:val="clear" w:color="auto" w:fill="FFFFFF"/>
          <w:lang w:val="tr-TR"/>
        </w:rPr>
        <w:t>Ç</w:t>
      </w:r>
      <w:r w:rsidR="00A34585" w:rsidRPr="00301EBE">
        <w:rPr>
          <w:rFonts w:ascii="Times New Roman" w:eastAsia="sans-serif" w:hAnsi="Times New Roman" w:cs="Times New Roman"/>
          <w:sz w:val="24"/>
          <w:szCs w:val="24"/>
          <w:shd w:val="clear" w:color="auto" w:fill="FFFFFF"/>
          <w:lang w:val="tr-TR"/>
        </w:rPr>
        <w:t>evreye verilen zararın boyutu giderek büyümekte</w:t>
      </w:r>
      <w:r w:rsidRPr="00301EBE">
        <w:rPr>
          <w:rFonts w:ascii="Times New Roman" w:eastAsia="sans-serif" w:hAnsi="Times New Roman" w:cs="Times New Roman"/>
          <w:sz w:val="24"/>
          <w:szCs w:val="24"/>
          <w:shd w:val="clear" w:color="auto" w:fill="FFFFFF"/>
          <w:lang w:val="tr-TR"/>
        </w:rPr>
        <w:t xml:space="preserve"> ve</w:t>
      </w:r>
      <w:r w:rsidR="00A34585" w:rsidRPr="00301EBE">
        <w:rPr>
          <w:rFonts w:ascii="Times New Roman" w:eastAsia="sans-serif" w:hAnsi="Times New Roman" w:cs="Times New Roman"/>
          <w:sz w:val="24"/>
          <w:szCs w:val="24"/>
          <w:shd w:val="clear" w:color="auto" w:fill="FFFFFF"/>
          <w:lang w:val="tr-TR"/>
        </w:rPr>
        <w:t xml:space="preserve"> çevre tahrip olurken etkilenen canlı sayısı da artmaktadır.</w:t>
      </w:r>
      <w:r w:rsidRPr="00301EBE">
        <w:rPr>
          <w:rFonts w:ascii="Times New Roman" w:eastAsia="sans-serif" w:hAnsi="Times New Roman" w:cs="Times New Roman"/>
          <w:sz w:val="24"/>
          <w:szCs w:val="24"/>
          <w:shd w:val="clear" w:color="auto" w:fill="FFFFFF"/>
          <w:lang w:val="tr-TR"/>
        </w:rPr>
        <w:t xml:space="preserve"> Öte yandan kalkınmanın çeşitli ekonomik, sosyal, politik nedenlerle çevreyi gözetmemesi, sosyal hizmet uygulamasının düzeyinin genişletilmesini gerektirmektedir. </w:t>
      </w:r>
      <w:r w:rsidR="00A34585" w:rsidRPr="00301EBE">
        <w:rPr>
          <w:rFonts w:ascii="Times New Roman" w:hAnsi="Times New Roman" w:cs="Times New Roman"/>
          <w:bCs/>
          <w:sz w:val="24"/>
          <w:szCs w:val="24"/>
          <w:lang w:val="tr-TR"/>
        </w:rPr>
        <w:t>(</w:t>
      </w:r>
      <w:proofErr w:type="spellStart"/>
      <w:r w:rsidR="00A34585" w:rsidRPr="00301EBE">
        <w:rPr>
          <w:rFonts w:ascii="Times New Roman" w:hAnsi="Times New Roman" w:cs="Times New Roman"/>
          <w:bCs/>
          <w:sz w:val="24"/>
          <w:szCs w:val="24"/>
          <w:lang w:val="tr-TR"/>
        </w:rPr>
        <w:t>Sheafor</w:t>
      </w:r>
      <w:proofErr w:type="spellEnd"/>
      <w:r w:rsidR="00A34585" w:rsidRPr="00301EBE">
        <w:rPr>
          <w:rFonts w:ascii="Times New Roman" w:hAnsi="Times New Roman" w:cs="Times New Roman"/>
          <w:bCs/>
          <w:sz w:val="24"/>
          <w:szCs w:val="24"/>
          <w:lang w:val="tr-TR"/>
        </w:rPr>
        <w:t xml:space="preserve"> ve </w:t>
      </w:r>
      <w:proofErr w:type="spellStart"/>
      <w:r w:rsidR="00A34585" w:rsidRPr="00301EBE">
        <w:rPr>
          <w:rFonts w:ascii="Times New Roman" w:hAnsi="Times New Roman" w:cs="Times New Roman"/>
          <w:bCs/>
          <w:sz w:val="24"/>
          <w:szCs w:val="24"/>
          <w:lang w:val="tr-TR"/>
        </w:rPr>
        <w:t>Horejsi</w:t>
      </w:r>
      <w:proofErr w:type="spellEnd"/>
      <w:r w:rsidR="00A34585" w:rsidRPr="00301EBE">
        <w:rPr>
          <w:rFonts w:ascii="Times New Roman" w:hAnsi="Times New Roman" w:cs="Times New Roman"/>
          <w:bCs/>
          <w:sz w:val="24"/>
          <w:szCs w:val="24"/>
          <w:lang w:val="tr-TR"/>
        </w:rPr>
        <w:t xml:space="preserve">, 2016). </w:t>
      </w:r>
      <w:proofErr w:type="spellStart"/>
      <w:r w:rsidR="009D5820" w:rsidRPr="00301EBE">
        <w:rPr>
          <w:rFonts w:ascii="Times New Roman" w:eastAsia="sans-serif" w:hAnsi="Times New Roman" w:cs="Times New Roman"/>
          <w:sz w:val="24"/>
          <w:szCs w:val="24"/>
          <w:shd w:val="clear" w:color="auto" w:fill="FFFFFF"/>
          <w:lang w:val="tr-TR"/>
        </w:rPr>
        <w:t>Nesmith</w:t>
      </w:r>
      <w:proofErr w:type="spellEnd"/>
      <w:r w:rsidR="009D5820" w:rsidRPr="00301EBE">
        <w:rPr>
          <w:rFonts w:ascii="Times New Roman" w:eastAsia="sans-serif" w:hAnsi="Times New Roman" w:cs="Times New Roman"/>
          <w:sz w:val="24"/>
          <w:szCs w:val="24"/>
          <w:shd w:val="clear" w:color="auto" w:fill="FFFFFF"/>
          <w:lang w:val="tr-TR"/>
        </w:rPr>
        <w:t xml:space="preserve"> ve </w:t>
      </w:r>
      <w:proofErr w:type="spellStart"/>
      <w:r w:rsidR="009D5820" w:rsidRPr="00301EBE">
        <w:rPr>
          <w:rFonts w:ascii="Times New Roman" w:eastAsia="sans-serif" w:hAnsi="Times New Roman" w:cs="Times New Roman"/>
          <w:sz w:val="24"/>
          <w:szCs w:val="24"/>
          <w:shd w:val="clear" w:color="auto" w:fill="FFFFFF"/>
          <w:lang w:val="tr-TR"/>
        </w:rPr>
        <w:t>Smyth</w:t>
      </w:r>
      <w:proofErr w:type="spellEnd"/>
      <w:r w:rsidR="009D5820" w:rsidRPr="00301EBE">
        <w:rPr>
          <w:rFonts w:ascii="Times New Roman" w:eastAsia="sans-serif" w:hAnsi="Times New Roman" w:cs="Times New Roman"/>
          <w:sz w:val="24"/>
          <w:szCs w:val="24"/>
          <w:shd w:val="clear" w:color="auto" w:fill="FFFFFF"/>
          <w:lang w:val="tr-TR"/>
        </w:rPr>
        <w:t xml:space="preserve"> (2015) öğrencilerin lisansüstü eğitimde de mikro düzeyde eğitim almayı tercih etmelerinin çevresel ihtiyaçlar ile adalet konusunda çalışma konusunda zorlanabilmelerine neden olabileceğini savunmaktadır. </w:t>
      </w:r>
      <w:proofErr w:type="spellStart"/>
      <w:r w:rsidR="009D5820" w:rsidRPr="00301EBE">
        <w:rPr>
          <w:rFonts w:ascii="Times New Roman" w:eastAsia="sans-serif" w:hAnsi="Times New Roman" w:cs="Times New Roman"/>
          <w:sz w:val="24"/>
          <w:szCs w:val="24"/>
          <w:shd w:val="clear" w:color="auto" w:fill="FFFFFF"/>
          <w:lang w:val="tr-TR"/>
        </w:rPr>
        <w:t>Dominelli</w:t>
      </w:r>
      <w:proofErr w:type="spellEnd"/>
      <w:r w:rsidR="009D5820" w:rsidRPr="00301EBE">
        <w:rPr>
          <w:rFonts w:ascii="Times New Roman" w:eastAsia="sans-serif" w:hAnsi="Times New Roman" w:cs="Times New Roman"/>
          <w:sz w:val="24"/>
          <w:szCs w:val="24"/>
          <w:shd w:val="clear" w:color="auto" w:fill="FFFFFF"/>
          <w:lang w:val="tr-TR"/>
        </w:rPr>
        <w:t xml:space="preserve"> (2018) ise meslekte mikro düzeyde çalışma yaygın olsa da bu durum çevre konusunda çalışılmasına engel oluşturmadığını ancak sorundan etkilenen insan sayısının fazlalığından dolayı çözüm için de ‘’ortak eyleme’’ ve toplumla çalışan sosyal çalışmacılara ihtiyaç duyulduğu görüşündedir. </w:t>
      </w:r>
      <w:r w:rsidR="00A34585" w:rsidRPr="00301EBE">
        <w:rPr>
          <w:rFonts w:ascii="Times New Roman" w:hAnsi="Times New Roman" w:cs="Times New Roman"/>
          <w:sz w:val="24"/>
          <w:szCs w:val="24"/>
          <w:lang w:val="tr-TR"/>
        </w:rPr>
        <w:t xml:space="preserve">Çünkü toplumla çalışmada </w:t>
      </w:r>
      <w:r w:rsidR="009D0B4B" w:rsidRPr="00301EBE">
        <w:rPr>
          <w:rFonts w:ascii="Times New Roman" w:eastAsia="sans-serif" w:hAnsi="Times New Roman" w:cs="Times New Roman"/>
          <w:sz w:val="24"/>
          <w:szCs w:val="24"/>
          <w:shd w:val="clear" w:color="auto" w:fill="FFFFFF"/>
          <w:lang w:val="tr-TR"/>
        </w:rPr>
        <w:t>“</w:t>
      </w:r>
      <w:r w:rsidR="00A34585" w:rsidRPr="00301EBE">
        <w:rPr>
          <w:rFonts w:ascii="Times New Roman" w:eastAsia="sans-serif" w:hAnsi="Times New Roman" w:cs="Times New Roman"/>
          <w:sz w:val="24"/>
          <w:szCs w:val="24"/>
          <w:shd w:val="clear" w:color="auto" w:fill="FFFFFF"/>
          <w:lang w:val="tr-TR"/>
        </w:rPr>
        <w:t xml:space="preserve">bireyden ziyade bireyin içinde yaşadığı toplumu değişime uğratarak istendik sonuçlara ulaşılmaktadır. Böylece farkında olmadan toplumun içindeki birey de değişime uğramaktadır ancak ana amaç toplumun </w:t>
      </w:r>
      <w:r w:rsidR="00A34585" w:rsidRPr="00301EBE">
        <w:rPr>
          <w:rFonts w:ascii="Times New Roman" w:eastAsia="sans-serif" w:hAnsi="Times New Roman" w:cs="Times New Roman"/>
          <w:sz w:val="24"/>
          <w:szCs w:val="24"/>
          <w:shd w:val="clear" w:color="auto" w:fill="FFFFFF"/>
          <w:lang w:val="tr-TR"/>
        </w:rPr>
        <w:lastRenderedPageBreak/>
        <w:t>değiştirilmes</w:t>
      </w:r>
      <w:r w:rsidR="009D0B4B" w:rsidRPr="00301EBE">
        <w:rPr>
          <w:rFonts w:ascii="Times New Roman" w:eastAsia="sans-serif" w:hAnsi="Times New Roman" w:cs="Times New Roman"/>
          <w:sz w:val="24"/>
          <w:szCs w:val="24"/>
          <w:shd w:val="clear" w:color="auto" w:fill="FFFFFF"/>
          <w:lang w:val="tr-TR"/>
        </w:rPr>
        <w:t>iyle bireyin değiştirilmesidir”</w:t>
      </w:r>
      <w:r w:rsidR="00A34585" w:rsidRPr="00301EBE">
        <w:rPr>
          <w:rFonts w:ascii="Times New Roman" w:eastAsia="sans-serif" w:hAnsi="Times New Roman" w:cs="Times New Roman"/>
          <w:sz w:val="24"/>
          <w:szCs w:val="24"/>
          <w:shd w:val="clear" w:color="auto" w:fill="FFFFFF"/>
          <w:lang w:val="tr-TR"/>
        </w:rPr>
        <w:t xml:space="preserve"> (Tomanbay, 1992</w:t>
      </w:r>
      <w:r w:rsidR="009D5820" w:rsidRPr="00301EBE">
        <w:rPr>
          <w:rFonts w:ascii="Times New Roman" w:eastAsia="sans-serif" w:hAnsi="Times New Roman" w:cs="Times New Roman"/>
          <w:sz w:val="24"/>
          <w:szCs w:val="24"/>
          <w:shd w:val="clear" w:color="auto" w:fill="FFFFFF"/>
          <w:lang w:val="tr-TR"/>
        </w:rPr>
        <w:t>’den</w:t>
      </w:r>
      <w:r w:rsidR="00A34585" w:rsidRPr="00301EBE">
        <w:rPr>
          <w:rFonts w:ascii="Times New Roman" w:eastAsia="sans-serif" w:hAnsi="Times New Roman" w:cs="Times New Roman"/>
          <w:sz w:val="24"/>
          <w:szCs w:val="24"/>
          <w:shd w:val="clear" w:color="auto" w:fill="FFFFFF"/>
          <w:lang w:val="tr-TR"/>
        </w:rPr>
        <w:t xml:space="preserve"> akt</w:t>
      </w:r>
      <w:r w:rsidR="009D5820" w:rsidRPr="00301EBE">
        <w:rPr>
          <w:rFonts w:ascii="Times New Roman" w:eastAsia="sans-serif" w:hAnsi="Times New Roman" w:cs="Times New Roman"/>
          <w:sz w:val="24"/>
          <w:szCs w:val="24"/>
          <w:shd w:val="clear" w:color="auto" w:fill="FFFFFF"/>
          <w:lang w:val="tr-TR"/>
        </w:rPr>
        <w:t>aran</w:t>
      </w:r>
      <w:r w:rsidR="00A34585" w:rsidRPr="00301EBE">
        <w:rPr>
          <w:rFonts w:ascii="Times New Roman" w:eastAsia="sans-serif" w:hAnsi="Times New Roman" w:cs="Times New Roman"/>
          <w:sz w:val="24"/>
          <w:szCs w:val="24"/>
          <w:shd w:val="clear" w:color="auto" w:fill="FFFFFF"/>
          <w:lang w:val="tr-TR"/>
        </w:rPr>
        <w:t xml:space="preserve"> Duyan, 2014).</w:t>
      </w:r>
      <w:r w:rsidR="009D5820" w:rsidRPr="00301EBE">
        <w:rPr>
          <w:rFonts w:ascii="Times New Roman" w:eastAsia="sans-serif" w:hAnsi="Times New Roman" w:cs="Times New Roman"/>
          <w:sz w:val="24"/>
          <w:szCs w:val="24"/>
          <w:shd w:val="clear" w:color="auto" w:fill="FFFFFF"/>
          <w:lang w:val="tr-TR"/>
        </w:rPr>
        <w:t xml:space="preserve"> </w:t>
      </w:r>
      <w:r w:rsidR="00002ADD" w:rsidRPr="00002ADD">
        <w:rPr>
          <w:rFonts w:ascii="Times New Roman" w:eastAsia="sans-serif" w:hAnsi="Times New Roman" w:cs="Times New Roman"/>
          <w:sz w:val="24"/>
          <w:szCs w:val="24"/>
          <w:shd w:val="clear" w:color="auto" w:fill="FFFFFF"/>
          <w:lang w:val="tr-TR"/>
        </w:rPr>
        <w:t xml:space="preserve">Berger (1995) </w:t>
      </w:r>
      <w:r w:rsidR="00002ADD">
        <w:rPr>
          <w:rFonts w:ascii="Times New Roman" w:eastAsia="sans-serif" w:hAnsi="Times New Roman" w:cs="Times New Roman"/>
          <w:sz w:val="24"/>
          <w:szCs w:val="24"/>
          <w:shd w:val="clear" w:color="auto" w:fill="FFFFFF"/>
          <w:lang w:val="tr-TR"/>
        </w:rPr>
        <w:t xml:space="preserve">ise </w:t>
      </w:r>
      <w:r w:rsidR="00002ADD" w:rsidRPr="00002ADD">
        <w:rPr>
          <w:rFonts w:ascii="Times New Roman" w:eastAsia="sans-serif" w:hAnsi="Times New Roman" w:cs="Times New Roman"/>
          <w:sz w:val="24"/>
          <w:szCs w:val="24"/>
          <w:shd w:val="clear" w:color="auto" w:fill="FFFFFF"/>
          <w:lang w:val="tr-TR"/>
        </w:rPr>
        <w:t>sosyal çalışmacıları daha fazla katılım ve aktivizme çağırmaktadır.</w:t>
      </w:r>
    </w:p>
    <w:p w:rsidR="007276C2" w:rsidRPr="00002ADD" w:rsidRDefault="00A34585" w:rsidP="002F22C9">
      <w:pPr>
        <w:spacing w:before="120" w:after="120" w:line="360" w:lineRule="auto"/>
        <w:jc w:val="both"/>
        <w:rPr>
          <w:rFonts w:ascii="Times New Roman" w:hAnsi="Times New Roman" w:cs="Times New Roman"/>
          <w:sz w:val="24"/>
          <w:szCs w:val="24"/>
          <w:lang w:val="tr-TR"/>
        </w:rPr>
      </w:pPr>
      <w:r w:rsidRPr="00301EBE">
        <w:rPr>
          <w:rFonts w:ascii="Times New Roman" w:hAnsi="Times New Roman" w:cs="Times New Roman"/>
          <w:sz w:val="24"/>
          <w:szCs w:val="24"/>
          <w:lang w:val="tr-TR"/>
        </w:rPr>
        <w:t>Türkiye’de sosyal hizmet mesleğinin kamuda gelişmesi ve toplum düzeyinde çalışmaların devlet tarafından yapılmaması, makro çalışmaların yalnızca STK’ler tarafından uygulanmasına neden olmaktadır (Yanardağ, 2017). Öğrenciler gelecek planlarını kamuya dahil olmak üzerine kurgulamaktadır (Işıkhan vd</w:t>
      </w:r>
      <w:proofErr w:type="gramStart"/>
      <w:r w:rsidRPr="00301EBE">
        <w:rPr>
          <w:rFonts w:ascii="Times New Roman" w:hAnsi="Times New Roman" w:cs="Times New Roman"/>
          <w:sz w:val="24"/>
          <w:szCs w:val="24"/>
          <w:lang w:val="tr-TR"/>
        </w:rPr>
        <w:t>.,</w:t>
      </w:r>
      <w:proofErr w:type="gramEnd"/>
      <w:r w:rsidRPr="00301EBE">
        <w:rPr>
          <w:rFonts w:ascii="Times New Roman" w:hAnsi="Times New Roman" w:cs="Times New Roman"/>
          <w:sz w:val="24"/>
          <w:szCs w:val="24"/>
          <w:lang w:val="tr-TR"/>
        </w:rPr>
        <w:t xml:space="preserve"> 2016). </w:t>
      </w:r>
      <w:r w:rsidR="00002ADD">
        <w:rPr>
          <w:rFonts w:ascii="Times New Roman" w:hAnsi="Times New Roman" w:cs="Times New Roman"/>
          <w:sz w:val="24"/>
          <w:szCs w:val="24"/>
          <w:lang w:val="tr-TR"/>
        </w:rPr>
        <w:t>Öte yandan sosyal hizmet öğrencilerinin gönüllü çalışmalara katılmaları beklenmektedir.</w:t>
      </w:r>
      <w:r w:rsidR="00002ADD" w:rsidRPr="00002ADD">
        <w:rPr>
          <w:rFonts w:ascii="Times New Roman" w:hAnsi="Times New Roman" w:cs="Times New Roman"/>
          <w:sz w:val="24"/>
          <w:szCs w:val="24"/>
          <w:lang w:val="tr-TR"/>
        </w:rPr>
        <w:t xml:space="preserve"> Böylece bireysel sosyal sorumluluk düzeyleri anlaşılabil</w:t>
      </w:r>
      <w:r w:rsidR="00002ADD">
        <w:rPr>
          <w:rFonts w:ascii="Times New Roman" w:hAnsi="Times New Roman" w:cs="Times New Roman"/>
          <w:sz w:val="24"/>
          <w:szCs w:val="24"/>
          <w:lang w:val="tr-TR"/>
        </w:rPr>
        <w:t>mektedir (Özkan vd</w:t>
      </w:r>
      <w:proofErr w:type="gramStart"/>
      <w:r w:rsidR="00002ADD">
        <w:rPr>
          <w:rFonts w:ascii="Times New Roman" w:hAnsi="Times New Roman" w:cs="Times New Roman"/>
          <w:sz w:val="24"/>
          <w:szCs w:val="24"/>
          <w:lang w:val="tr-TR"/>
        </w:rPr>
        <w:t>.,</w:t>
      </w:r>
      <w:proofErr w:type="gramEnd"/>
      <w:r w:rsidR="00002ADD">
        <w:rPr>
          <w:rFonts w:ascii="Times New Roman" w:hAnsi="Times New Roman" w:cs="Times New Roman"/>
          <w:sz w:val="24"/>
          <w:szCs w:val="24"/>
          <w:lang w:val="tr-TR"/>
        </w:rPr>
        <w:t xml:space="preserve"> 2015</w:t>
      </w:r>
      <w:r w:rsidR="00002ADD" w:rsidRPr="00002ADD">
        <w:rPr>
          <w:rFonts w:ascii="Times New Roman" w:hAnsi="Times New Roman" w:cs="Times New Roman"/>
          <w:sz w:val="24"/>
          <w:szCs w:val="24"/>
          <w:lang w:val="tr-TR"/>
        </w:rPr>
        <w:t>).</w:t>
      </w:r>
      <w:r w:rsidR="00002ADD">
        <w:rPr>
          <w:rFonts w:ascii="Times New Roman" w:hAnsi="Times New Roman" w:cs="Times New Roman"/>
          <w:sz w:val="24"/>
          <w:szCs w:val="24"/>
          <w:lang w:val="tr-TR"/>
        </w:rPr>
        <w:t xml:space="preserve"> </w:t>
      </w:r>
      <w:r w:rsidR="007276C2" w:rsidRPr="00301EBE">
        <w:rPr>
          <w:rFonts w:ascii="Times New Roman" w:hAnsi="Times New Roman" w:cs="Times New Roman"/>
          <w:sz w:val="24"/>
          <w:szCs w:val="24"/>
          <w:lang w:val="tr-TR"/>
        </w:rPr>
        <w:t>A</w:t>
      </w:r>
      <w:r w:rsidR="00AD1C0C" w:rsidRPr="00301EBE">
        <w:rPr>
          <w:rFonts w:ascii="Times New Roman" w:hAnsi="Times New Roman" w:cs="Times New Roman"/>
          <w:sz w:val="24"/>
          <w:szCs w:val="24"/>
          <w:lang w:val="tr-TR"/>
        </w:rPr>
        <w:t>raştırmalar (Erbay vd</w:t>
      </w:r>
      <w:proofErr w:type="gramStart"/>
      <w:r w:rsidR="00AD1C0C" w:rsidRPr="00301EBE">
        <w:rPr>
          <w:rFonts w:ascii="Times New Roman" w:hAnsi="Times New Roman" w:cs="Times New Roman"/>
          <w:sz w:val="24"/>
          <w:szCs w:val="24"/>
          <w:lang w:val="tr-TR"/>
        </w:rPr>
        <w:t>.,</w:t>
      </w:r>
      <w:proofErr w:type="gramEnd"/>
      <w:r w:rsidR="00AD1C0C" w:rsidRPr="00301EBE">
        <w:rPr>
          <w:rFonts w:ascii="Times New Roman" w:hAnsi="Times New Roman" w:cs="Times New Roman"/>
          <w:sz w:val="24"/>
          <w:szCs w:val="24"/>
          <w:lang w:val="tr-TR"/>
        </w:rPr>
        <w:t xml:space="preserve"> 2013; Erbay ve Sevin, 2013) u</w:t>
      </w:r>
      <w:r w:rsidRPr="00301EBE">
        <w:rPr>
          <w:rFonts w:ascii="Times New Roman" w:hAnsi="Times New Roman" w:cs="Times New Roman"/>
          <w:sz w:val="24"/>
          <w:szCs w:val="24"/>
          <w:lang w:val="tr-TR"/>
        </w:rPr>
        <w:t>ygulamalı bir meslek olan sosyal</w:t>
      </w:r>
      <w:bookmarkStart w:id="0" w:name="_GoBack"/>
      <w:bookmarkEnd w:id="0"/>
      <w:r w:rsidRPr="00301EBE">
        <w:rPr>
          <w:rFonts w:ascii="Times New Roman" w:hAnsi="Times New Roman" w:cs="Times New Roman"/>
          <w:sz w:val="24"/>
          <w:szCs w:val="24"/>
          <w:lang w:val="tr-TR"/>
        </w:rPr>
        <w:t xml:space="preserve"> hizmetin eğitim sürecinde uygulamaya yönelik derslerin az olmasının öğrencilerin yeterliliklerine dair endişe duymalarına neden olabil</w:t>
      </w:r>
      <w:r w:rsidR="00AD1C0C" w:rsidRPr="00301EBE">
        <w:rPr>
          <w:rFonts w:ascii="Times New Roman" w:hAnsi="Times New Roman" w:cs="Times New Roman"/>
          <w:sz w:val="24"/>
          <w:szCs w:val="24"/>
          <w:lang w:val="tr-TR"/>
        </w:rPr>
        <w:t>diğini göstermektedir</w:t>
      </w:r>
      <w:r w:rsidRPr="00301EBE">
        <w:rPr>
          <w:rFonts w:ascii="Times New Roman" w:hAnsi="Times New Roman" w:cs="Times New Roman"/>
          <w:sz w:val="24"/>
          <w:szCs w:val="24"/>
          <w:lang w:val="tr-TR"/>
        </w:rPr>
        <w:t xml:space="preserve">. </w:t>
      </w:r>
      <w:r w:rsidRPr="00301EBE">
        <w:rPr>
          <w:rFonts w:ascii="Times New Roman" w:eastAsia="sans-serif" w:hAnsi="Times New Roman" w:cs="Times New Roman"/>
          <w:sz w:val="24"/>
          <w:szCs w:val="24"/>
          <w:shd w:val="clear" w:color="auto" w:fill="FFFFFF"/>
          <w:lang w:val="tr-TR"/>
        </w:rPr>
        <w:t>Gönüllülük öğrencilerin dersteki bilgileriyle birlikte ders dışında birçok sorun ve ihtiyaca bizzat tanık olarak mesleki bilgi ve beceri</w:t>
      </w:r>
      <w:r w:rsidR="009A3B4A" w:rsidRPr="00301EBE">
        <w:rPr>
          <w:rFonts w:ascii="Times New Roman" w:eastAsia="sans-serif" w:hAnsi="Times New Roman" w:cs="Times New Roman"/>
          <w:sz w:val="24"/>
          <w:szCs w:val="24"/>
          <w:shd w:val="clear" w:color="auto" w:fill="FFFFFF"/>
          <w:lang w:val="tr-TR"/>
        </w:rPr>
        <w:t>leri</w:t>
      </w:r>
      <w:r w:rsidRPr="00301EBE">
        <w:rPr>
          <w:rFonts w:ascii="Times New Roman" w:eastAsia="sans-serif" w:hAnsi="Times New Roman" w:cs="Times New Roman"/>
          <w:sz w:val="24"/>
          <w:szCs w:val="24"/>
          <w:shd w:val="clear" w:color="auto" w:fill="FFFFFF"/>
          <w:lang w:val="tr-TR"/>
        </w:rPr>
        <w:t xml:space="preserve">ni geliştirme </w:t>
      </w:r>
      <w:r w:rsidR="009D0B4B" w:rsidRPr="00301EBE">
        <w:rPr>
          <w:rFonts w:ascii="Times New Roman" w:eastAsia="sans-serif" w:hAnsi="Times New Roman" w:cs="Times New Roman"/>
          <w:sz w:val="24"/>
          <w:szCs w:val="24"/>
          <w:shd w:val="clear" w:color="auto" w:fill="FFFFFF"/>
          <w:lang w:val="tr-TR"/>
        </w:rPr>
        <w:t>imkânı</w:t>
      </w:r>
      <w:r w:rsidRPr="00301EBE">
        <w:rPr>
          <w:rFonts w:ascii="Times New Roman" w:eastAsia="sans-serif" w:hAnsi="Times New Roman" w:cs="Times New Roman"/>
          <w:sz w:val="24"/>
          <w:szCs w:val="24"/>
          <w:shd w:val="clear" w:color="auto" w:fill="FFFFFF"/>
          <w:lang w:val="tr-TR"/>
        </w:rPr>
        <w:t xml:space="preserve"> bulma</w:t>
      </w:r>
      <w:r w:rsidR="009A3B4A" w:rsidRPr="00301EBE">
        <w:rPr>
          <w:rFonts w:ascii="Times New Roman" w:eastAsia="sans-serif" w:hAnsi="Times New Roman" w:cs="Times New Roman"/>
          <w:sz w:val="24"/>
          <w:szCs w:val="24"/>
          <w:shd w:val="clear" w:color="auto" w:fill="FFFFFF"/>
          <w:lang w:val="tr-TR"/>
        </w:rPr>
        <w:t>larını</w:t>
      </w:r>
      <w:r w:rsidR="00AD1C0C" w:rsidRPr="00301EBE">
        <w:rPr>
          <w:rFonts w:ascii="Times New Roman" w:eastAsia="sans-serif" w:hAnsi="Times New Roman" w:cs="Times New Roman"/>
          <w:sz w:val="24"/>
          <w:szCs w:val="24"/>
          <w:shd w:val="clear" w:color="auto" w:fill="FFFFFF"/>
          <w:lang w:val="tr-TR"/>
        </w:rPr>
        <w:t xml:space="preserve"> sağlamaktadır. </w:t>
      </w:r>
      <w:r w:rsidRPr="00301EBE">
        <w:rPr>
          <w:rFonts w:ascii="Times New Roman" w:eastAsia="sans-serif" w:hAnsi="Times New Roman" w:cs="Times New Roman"/>
          <w:sz w:val="24"/>
          <w:szCs w:val="24"/>
          <w:shd w:val="clear" w:color="auto" w:fill="FFFFFF"/>
          <w:lang w:val="tr-TR"/>
        </w:rPr>
        <w:t>Gönüllüğün sosyal hizmet eğitimini desteklediği gösteren araştırmalar bulunmakla birlikte bu alanda daha çok araştırma yapılması</w:t>
      </w:r>
      <w:r w:rsidR="00AD1C0C" w:rsidRPr="00301EBE">
        <w:rPr>
          <w:rFonts w:ascii="Times New Roman" w:eastAsia="sans-serif" w:hAnsi="Times New Roman" w:cs="Times New Roman"/>
          <w:sz w:val="24"/>
          <w:szCs w:val="24"/>
          <w:shd w:val="clear" w:color="auto" w:fill="FFFFFF"/>
          <w:lang w:val="tr-TR"/>
        </w:rPr>
        <w:t xml:space="preserve"> gereklidir</w:t>
      </w:r>
      <w:r w:rsidRPr="00301EBE">
        <w:rPr>
          <w:rFonts w:ascii="Times New Roman" w:eastAsia="sans-serif" w:hAnsi="Times New Roman" w:cs="Times New Roman"/>
          <w:sz w:val="24"/>
          <w:szCs w:val="24"/>
          <w:shd w:val="clear" w:color="auto" w:fill="FFFFFF"/>
          <w:lang w:val="tr-TR"/>
        </w:rPr>
        <w:t xml:space="preserve"> (</w:t>
      </w:r>
      <w:r w:rsidR="00AD1C0C" w:rsidRPr="00301EBE">
        <w:rPr>
          <w:rFonts w:ascii="Times New Roman" w:eastAsia="sans-serif" w:hAnsi="Times New Roman" w:cs="Times New Roman"/>
          <w:sz w:val="24"/>
          <w:szCs w:val="24"/>
          <w:shd w:val="clear" w:color="auto" w:fill="FFFFFF"/>
          <w:lang w:val="tr-TR"/>
        </w:rPr>
        <w:t xml:space="preserve">Erbay ve Sevin, 2013; </w:t>
      </w:r>
      <w:proofErr w:type="spellStart"/>
      <w:r w:rsidR="009A3B4A" w:rsidRPr="00301EBE">
        <w:rPr>
          <w:rFonts w:ascii="Times New Roman" w:eastAsia="sans-serif" w:hAnsi="Times New Roman" w:cs="Times New Roman"/>
          <w:sz w:val="24"/>
          <w:szCs w:val="24"/>
          <w:shd w:val="clear" w:color="auto" w:fill="FFFFFF"/>
          <w:lang w:val="tr-TR"/>
        </w:rPr>
        <w:t>Gaston</w:t>
      </w:r>
      <w:proofErr w:type="spellEnd"/>
      <w:r w:rsidR="009A3B4A" w:rsidRPr="00301EBE">
        <w:rPr>
          <w:rFonts w:ascii="Times New Roman" w:eastAsia="sans-serif" w:hAnsi="Times New Roman" w:cs="Times New Roman"/>
          <w:sz w:val="24"/>
          <w:szCs w:val="24"/>
          <w:shd w:val="clear" w:color="auto" w:fill="FFFFFF"/>
          <w:lang w:val="tr-TR"/>
        </w:rPr>
        <w:t xml:space="preserve"> ve </w:t>
      </w:r>
      <w:proofErr w:type="spellStart"/>
      <w:r w:rsidR="009A3B4A" w:rsidRPr="00301EBE">
        <w:rPr>
          <w:rFonts w:ascii="Times New Roman" w:eastAsia="sans-serif" w:hAnsi="Times New Roman" w:cs="Times New Roman"/>
          <w:sz w:val="24"/>
          <w:szCs w:val="24"/>
          <w:shd w:val="clear" w:color="auto" w:fill="FFFFFF"/>
          <w:lang w:val="tr-TR"/>
        </w:rPr>
        <w:t>Kruger</w:t>
      </w:r>
      <w:proofErr w:type="spellEnd"/>
      <w:r w:rsidR="009A3B4A" w:rsidRPr="00301EBE">
        <w:rPr>
          <w:rFonts w:ascii="Times New Roman" w:eastAsia="sans-serif" w:hAnsi="Times New Roman" w:cs="Times New Roman"/>
          <w:sz w:val="24"/>
          <w:szCs w:val="24"/>
          <w:shd w:val="clear" w:color="auto" w:fill="FFFFFF"/>
          <w:lang w:val="tr-TR"/>
        </w:rPr>
        <w:t xml:space="preserve">, 2014; </w:t>
      </w:r>
      <w:proofErr w:type="spellStart"/>
      <w:r w:rsidRPr="00301EBE">
        <w:rPr>
          <w:rFonts w:ascii="Times New Roman" w:eastAsia="sans-serif" w:hAnsi="Times New Roman" w:cs="Times New Roman"/>
          <w:sz w:val="24"/>
          <w:szCs w:val="24"/>
          <w:shd w:val="clear" w:color="auto" w:fill="FFFFFF"/>
          <w:lang w:val="tr-TR"/>
        </w:rPr>
        <w:t>Curl</w:t>
      </w:r>
      <w:proofErr w:type="spellEnd"/>
      <w:r w:rsidRPr="00301EBE">
        <w:rPr>
          <w:rFonts w:ascii="Times New Roman" w:eastAsia="sans-serif" w:hAnsi="Times New Roman" w:cs="Times New Roman"/>
          <w:sz w:val="24"/>
          <w:szCs w:val="24"/>
          <w:shd w:val="clear" w:color="auto" w:fill="FFFFFF"/>
          <w:lang w:val="tr-TR"/>
        </w:rPr>
        <w:t xml:space="preserve"> ve </w:t>
      </w:r>
      <w:proofErr w:type="spellStart"/>
      <w:r w:rsidRPr="00301EBE">
        <w:rPr>
          <w:rFonts w:ascii="Times New Roman" w:eastAsia="sans-serif" w:hAnsi="Times New Roman" w:cs="Times New Roman"/>
          <w:sz w:val="24"/>
          <w:szCs w:val="24"/>
          <w:shd w:val="clear" w:color="auto" w:fill="FFFFFF"/>
          <w:lang w:val="tr-TR"/>
        </w:rPr>
        <w:t>Benner</w:t>
      </w:r>
      <w:proofErr w:type="spellEnd"/>
      <w:r w:rsidRPr="00301EBE">
        <w:rPr>
          <w:rFonts w:ascii="Times New Roman" w:eastAsia="sans-serif" w:hAnsi="Times New Roman" w:cs="Times New Roman"/>
          <w:sz w:val="24"/>
          <w:szCs w:val="24"/>
          <w:shd w:val="clear" w:color="auto" w:fill="FFFFFF"/>
          <w:lang w:val="tr-TR"/>
        </w:rPr>
        <w:t xml:space="preserve">, 2017). </w:t>
      </w:r>
    </w:p>
    <w:p w:rsidR="00187643" w:rsidRPr="00301EBE" w:rsidRDefault="00187643" w:rsidP="007276C2">
      <w:pPr>
        <w:spacing w:before="120" w:after="120" w:line="360" w:lineRule="auto"/>
        <w:jc w:val="both"/>
        <w:rPr>
          <w:rFonts w:ascii="Times New Roman" w:hAnsi="Times New Roman" w:cs="Times New Roman"/>
          <w:sz w:val="24"/>
          <w:szCs w:val="24"/>
          <w:highlight w:val="magenta"/>
          <w:lang w:val="tr-TR"/>
        </w:rPr>
      </w:pPr>
      <w:r w:rsidRPr="00301EBE">
        <w:rPr>
          <w:rFonts w:ascii="Times New Roman" w:eastAsia="sans-serif" w:hAnsi="Times New Roman" w:cs="Times New Roman"/>
          <w:sz w:val="24"/>
          <w:szCs w:val="24"/>
          <w:shd w:val="clear" w:color="auto" w:fill="FFFFFF"/>
          <w:lang w:val="tr-TR"/>
        </w:rPr>
        <w:t>Dernekler, vakıflar ve meslek örgütleri tarafından çevre koruma alanında gönüllü çalışmalar yürütülmektedir. Bunların çevrenin korunmasına ilişkin alınan kararlara önemli katkıları bulunmaktadır (Keleş</w:t>
      </w:r>
      <w:r w:rsidR="00E32168" w:rsidRPr="00301EBE">
        <w:rPr>
          <w:rFonts w:ascii="Times New Roman" w:eastAsia="sans-serif" w:hAnsi="Times New Roman" w:cs="Times New Roman"/>
          <w:sz w:val="24"/>
          <w:szCs w:val="24"/>
          <w:shd w:val="clear" w:color="auto" w:fill="FFFFFF"/>
          <w:lang w:val="tr-TR"/>
        </w:rPr>
        <w:t>,</w:t>
      </w:r>
      <w:r w:rsidRPr="00301EBE">
        <w:rPr>
          <w:rFonts w:ascii="Times New Roman" w:eastAsia="sans-serif" w:hAnsi="Times New Roman" w:cs="Times New Roman"/>
          <w:sz w:val="24"/>
          <w:szCs w:val="24"/>
          <w:shd w:val="clear" w:color="auto" w:fill="FFFFFF"/>
          <w:lang w:val="tr-TR"/>
        </w:rPr>
        <w:t xml:space="preserve"> 2019). </w:t>
      </w:r>
      <w:r w:rsidR="007276C2" w:rsidRPr="00301EBE">
        <w:rPr>
          <w:rFonts w:ascii="Times New Roman" w:eastAsia="sans-serif" w:hAnsi="Times New Roman" w:cs="Times New Roman"/>
          <w:sz w:val="24"/>
          <w:szCs w:val="24"/>
          <w:shd w:val="clear" w:color="auto" w:fill="FFFFFF"/>
          <w:lang w:val="tr-TR"/>
        </w:rPr>
        <w:t>Devletin sosyal hizmetler alanına ayırdığı bütçenin az olması, daha az bürokrasi ve yönetimin daha uyarlanabilir olması ve son olarak gönüllülerin STK’lerin yapısını benimseyerek katılım sağlamaları gibi nedenlere bağlı olarak gönüllü kuruluşlar giderek önem kazanmaktadır (Sarıkaya, 2011’den aktaran Adıgüzel ve Sönmez-Özkan, 2015). Yapılan faaliyetlerin</w:t>
      </w:r>
      <w:r w:rsidRPr="00301EBE">
        <w:rPr>
          <w:rFonts w:ascii="Times New Roman" w:eastAsia="sans-serif" w:hAnsi="Times New Roman" w:cs="Times New Roman"/>
          <w:sz w:val="24"/>
          <w:szCs w:val="24"/>
          <w:shd w:val="clear" w:color="auto" w:fill="FFFFFF"/>
          <w:lang w:val="tr-TR"/>
        </w:rPr>
        <w:t xml:space="preserve"> ‘’</w:t>
      </w:r>
      <w:r w:rsidRPr="00301EBE">
        <w:rPr>
          <w:rFonts w:ascii="Times New Roman" w:eastAsia="sans-serif" w:hAnsi="Times New Roman" w:cs="Times New Roman"/>
          <w:sz w:val="24"/>
          <w:szCs w:val="24"/>
          <w:shd w:val="clear" w:color="auto" w:fill="FFFFFF"/>
        </w:rPr>
        <w:t>…</w:t>
      </w:r>
      <w:r w:rsidRPr="00301EBE">
        <w:rPr>
          <w:rFonts w:ascii="Times New Roman" w:eastAsia="sans-serif" w:hAnsi="Times New Roman" w:cs="Times New Roman"/>
          <w:sz w:val="24"/>
          <w:szCs w:val="24"/>
          <w:shd w:val="clear" w:color="auto" w:fill="FFFFFF"/>
          <w:lang w:val="tr-TR"/>
        </w:rPr>
        <w:t xml:space="preserve"> </w:t>
      </w:r>
      <w:proofErr w:type="gramStart"/>
      <w:r w:rsidRPr="00301EBE">
        <w:rPr>
          <w:rFonts w:ascii="Times New Roman" w:eastAsia="sans-serif" w:hAnsi="Times New Roman" w:cs="Times New Roman"/>
          <w:sz w:val="24"/>
          <w:szCs w:val="24"/>
          <w:shd w:val="clear" w:color="auto" w:fill="FFFFFF"/>
          <w:lang w:val="tr-TR"/>
        </w:rPr>
        <w:t>daha</w:t>
      </w:r>
      <w:proofErr w:type="gramEnd"/>
      <w:r w:rsidRPr="00301EBE">
        <w:rPr>
          <w:rFonts w:ascii="Times New Roman" w:eastAsia="sans-serif" w:hAnsi="Times New Roman" w:cs="Times New Roman"/>
          <w:sz w:val="24"/>
          <w:szCs w:val="24"/>
          <w:shd w:val="clear" w:color="auto" w:fill="FFFFFF"/>
          <w:lang w:val="tr-TR"/>
        </w:rPr>
        <w:t xml:space="preserve"> çok eğitim, bilinçlendirme, toplumsal farkındalık yaratma ve çevre koruma üzerine yoğunlaştıkları anlaşılmaktadır. Çevre koruma alanında, erozyon, çorak toprakları canlandırma ve ağaçlandırma gibi eylemlerin yanı sıra deniz ve plaj temizliği, deniz canlıların korunması, denizlerin doğru ve verimli kullanılması konularında çalışmaların olduğu görülmektedir. Ayrıca ambalaj atıkları başta olmak üzere diğer atıklarında yeniden geri dönüşüme kazandırılması yönünde çalışmalarda yürütülmektedir.’’.</w:t>
      </w:r>
      <w:r w:rsidR="00A34585" w:rsidRPr="00301EBE">
        <w:rPr>
          <w:rFonts w:ascii="Times New Roman" w:eastAsia="TimesNewRomanPSMT" w:hAnsi="Times New Roman" w:cs="Times New Roman"/>
          <w:sz w:val="24"/>
          <w:szCs w:val="24"/>
          <w:lang w:val="tr-TR"/>
        </w:rPr>
        <w:t xml:space="preserve"> </w:t>
      </w:r>
      <w:r w:rsidR="00A34585" w:rsidRPr="00301EBE">
        <w:rPr>
          <w:rFonts w:ascii="Times New Roman" w:eastAsia="sans-serif" w:hAnsi="Times New Roman" w:cs="Times New Roman"/>
          <w:sz w:val="24"/>
          <w:szCs w:val="24"/>
          <w:shd w:val="clear" w:color="auto" w:fill="FFFFFF"/>
          <w:lang w:val="tr-TR"/>
        </w:rPr>
        <w:t>(Keleş, 2018).</w:t>
      </w:r>
      <w:r w:rsidRPr="00301EBE">
        <w:rPr>
          <w:rFonts w:ascii="Times New Roman" w:eastAsia="sans-serif" w:hAnsi="Times New Roman" w:cs="Times New Roman"/>
          <w:sz w:val="24"/>
          <w:szCs w:val="24"/>
          <w:shd w:val="clear" w:color="auto" w:fill="FFFFFF"/>
          <w:lang w:val="tr-TR"/>
        </w:rPr>
        <w:t xml:space="preserve"> Başkanı sosyal çalışmacı olan</w:t>
      </w:r>
      <w:r w:rsidR="00A34585" w:rsidRPr="00301EBE">
        <w:rPr>
          <w:rFonts w:ascii="Times New Roman" w:eastAsia="sans-serif" w:hAnsi="Times New Roman" w:cs="Times New Roman"/>
          <w:sz w:val="24"/>
          <w:szCs w:val="24"/>
          <w:shd w:val="clear" w:color="auto" w:fill="FFFFFF"/>
          <w:lang w:val="tr-TR"/>
        </w:rPr>
        <w:t xml:space="preserve"> </w:t>
      </w:r>
      <w:r w:rsidR="00A34585" w:rsidRPr="00301EBE">
        <w:rPr>
          <w:rFonts w:ascii="Times New Roman" w:hAnsi="Times New Roman" w:cs="Times New Roman"/>
          <w:sz w:val="24"/>
          <w:szCs w:val="24"/>
          <w:lang w:val="tr-TR"/>
        </w:rPr>
        <w:t>Yaşam Alanlarını Koruma ve Yaşatma Derneği (YAŞAD) dışında çevre odaklı sosyal hizmet uygulaması yürüten STK bulunmamaktadır (Yanardağ, 2019).</w:t>
      </w:r>
      <w:r w:rsidRPr="00301EBE">
        <w:rPr>
          <w:rFonts w:ascii="Times New Roman" w:hAnsi="Times New Roman" w:cs="Times New Roman"/>
          <w:sz w:val="24"/>
          <w:szCs w:val="24"/>
          <w:lang w:val="tr-TR"/>
        </w:rPr>
        <w:t xml:space="preserve"> Öte yandan </w:t>
      </w:r>
      <w:r w:rsidR="00A34585" w:rsidRPr="00301EBE">
        <w:rPr>
          <w:rFonts w:ascii="Times New Roman" w:hAnsi="Times New Roman" w:cs="Times New Roman"/>
          <w:sz w:val="24"/>
          <w:szCs w:val="24"/>
          <w:lang w:val="tr-TR"/>
        </w:rPr>
        <w:t>araştırmalar</w:t>
      </w:r>
      <w:r w:rsidRPr="00301EBE">
        <w:rPr>
          <w:rFonts w:ascii="Times New Roman" w:hAnsi="Times New Roman" w:cs="Times New Roman"/>
          <w:sz w:val="24"/>
          <w:szCs w:val="24"/>
          <w:lang w:val="tr-TR"/>
        </w:rPr>
        <w:t xml:space="preserve"> Öte yandan sosyal hizmet öğrencilerinin kariyer hedefleri arasında STK’lerin en sonra yer aldığını gösteren araştırmalar (Erbay ve Sevin, 2013; Işıkhan vd</w:t>
      </w:r>
      <w:proofErr w:type="gramStart"/>
      <w:r w:rsidRPr="00301EBE">
        <w:rPr>
          <w:rFonts w:ascii="Times New Roman" w:hAnsi="Times New Roman" w:cs="Times New Roman"/>
          <w:sz w:val="24"/>
          <w:szCs w:val="24"/>
          <w:lang w:val="tr-TR"/>
        </w:rPr>
        <w:t>.,</w:t>
      </w:r>
      <w:proofErr w:type="gramEnd"/>
      <w:r w:rsidRPr="00301EBE">
        <w:rPr>
          <w:rFonts w:ascii="Times New Roman" w:hAnsi="Times New Roman" w:cs="Times New Roman"/>
          <w:sz w:val="24"/>
          <w:szCs w:val="24"/>
          <w:lang w:val="tr-TR"/>
        </w:rPr>
        <w:t xml:space="preserve"> 2016)  bulunmaktadır.</w:t>
      </w:r>
    </w:p>
    <w:p w:rsidR="005E7465" w:rsidRPr="00301EBE" w:rsidRDefault="007276C2" w:rsidP="004B4FF3">
      <w:pPr>
        <w:spacing w:before="120" w:after="120" w:line="360" w:lineRule="auto"/>
        <w:jc w:val="both"/>
        <w:rPr>
          <w:rFonts w:ascii="Times New Roman" w:hAnsi="Times New Roman" w:cs="Times New Roman"/>
          <w:bCs/>
          <w:sz w:val="24"/>
          <w:szCs w:val="24"/>
          <w:lang w:val="tr-TR"/>
        </w:rPr>
      </w:pPr>
      <w:r w:rsidRPr="00301EBE" w:rsidDel="007276C2">
        <w:rPr>
          <w:rFonts w:ascii="Times New Roman" w:hAnsi="Times New Roman" w:cs="Times New Roman"/>
          <w:sz w:val="24"/>
          <w:szCs w:val="24"/>
          <w:lang w:val="tr-TR"/>
        </w:rPr>
        <w:t xml:space="preserve"> </w:t>
      </w:r>
      <w:r w:rsidR="00A34585" w:rsidRPr="00301EBE">
        <w:rPr>
          <w:rFonts w:ascii="Times New Roman" w:hAnsi="Times New Roman" w:cs="Times New Roman"/>
          <w:bCs/>
          <w:sz w:val="24"/>
          <w:szCs w:val="24"/>
          <w:lang w:val="tr-TR"/>
        </w:rPr>
        <w:t xml:space="preserve">İnsan hakları ve sosyal adaleti doğasında barındıran sosyal hizmet disiplini ve mesleği, mesleki </w:t>
      </w:r>
      <w:r w:rsidR="004B4FF3" w:rsidRPr="00301EBE">
        <w:rPr>
          <w:rFonts w:ascii="Times New Roman" w:hAnsi="Times New Roman" w:cs="Times New Roman"/>
          <w:bCs/>
          <w:sz w:val="24"/>
          <w:szCs w:val="24"/>
          <w:lang w:val="tr-TR"/>
        </w:rPr>
        <w:t xml:space="preserve">yaklaşımı </w:t>
      </w:r>
      <w:r w:rsidR="00A34585" w:rsidRPr="00301EBE">
        <w:rPr>
          <w:rFonts w:ascii="Times New Roman" w:hAnsi="Times New Roman" w:cs="Times New Roman"/>
          <w:bCs/>
          <w:sz w:val="24"/>
          <w:szCs w:val="24"/>
          <w:lang w:val="tr-TR"/>
        </w:rPr>
        <w:t>ile sonraki kuşaklara bırakılacak yaşanabilir bir çevre</w:t>
      </w:r>
      <w:r w:rsidR="004B4FF3" w:rsidRPr="00301EBE">
        <w:rPr>
          <w:rFonts w:ascii="Times New Roman" w:hAnsi="Times New Roman" w:cs="Times New Roman"/>
          <w:bCs/>
          <w:sz w:val="24"/>
          <w:szCs w:val="24"/>
          <w:lang w:val="tr-TR"/>
        </w:rPr>
        <w:t xml:space="preserve"> ve çevresel adalet </w:t>
      </w:r>
      <w:r w:rsidR="004B4FF3" w:rsidRPr="00301EBE">
        <w:rPr>
          <w:rFonts w:ascii="Times New Roman" w:hAnsi="Times New Roman" w:cs="Times New Roman"/>
          <w:bCs/>
          <w:sz w:val="24"/>
          <w:szCs w:val="24"/>
          <w:lang w:val="tr-TR"/>
        </w:rPr>
        <w:lastRenderedPageBreak/>
        <w:t xml:space="preserve">için uygulamalarıyla etkin rol oynayabilir </w:t>
      </w:r>
      <w:r w:rsidR="00A34585" w:rsidRPr="00301EBE">
        <w:rPr>
          <w:rFonts w:ascii="Times New Roman" w:hAnsi="Times New Roman" w:cs="Times New Roman"/>
          <w:sz w:val="24"/>
          <w:szCs w:val="24"/>
          <w:lang w:val="tr-TR"/>
        </w:rPr>
        <w:t>(</w:t>
      </w:r>
      <w:proofErr w:type="spellStart"/>
      <w:r w:rsidR="00A34585" w:rsidRPr="00301EBE">
        <w:rPr>
          <w:rFonts w:ascii="Times New Roman" w:hAnsi="Times New Roman" w:cs="Times New Roman"/>
          <w:sz w:val="24"/>
          <w:szCs w:val="24"/>
          <w:lang w:val="tr-TR"/>
        </w:rPr>
        <w:t>Bartlett</w:t>
      </w:r>
      <w:proofErr w:type="spellEnd"/>
      <w:r w:rsidR="00A34585" w:rsidRPr="00301EBE">
        <w:rPr>
          <w:rFonts w:ascii="Times New Roman" w:hAnsi="Times New Roman" w:cs="Times New Roman"/>
          <w:sz w:val="24"/>
          <w:szCs w:val="24"/>
          <w:lang w:val="tr-TR"/>
        </w:rPr>
        <w:t>, 2003</w:t>
      </w:r>
      <w:r w:rsidR="004B4FF3" w:rsidRPr="00301EBE">
        <w:rPr>
          <w:rFonts w:ascii="Times New Roman" w:hAnsi="Times New Roman" w:cs="Times New Roman"/>
          <w:sz w:val="24"/>
          <w:szCs w:val="24"/>
          <w:lang w:val="tr-TR"/>
        </w:rPr>
        <w:t>;</w:t>
      </w:r>
      <w:r w:rsidR="004B4FF3" w:rsidRPr="00301EBE">
        <w:t xml:space="preserve"> </w:t>
      </w:r>
      <w:proofErr w:type="spellStart"/>
      <w:r w:rsidR="004B4FF3" w:rsidRPr="00301EBE">
        <w:rPr>
          <w:rFonts w:ascii="Times New Roman" w:hAnsi="Times New Roman" w:cs="Times New Roman"/>
          <w:sz w:val="24"/>
          <w:szCs w:val="24"/>
          <w:lang w:val="tr-TR"/>
        </w:rPr>
        <w:t>Schmitz</w:t>
      </w:r>
      <w:proofErr w:type="spellEnd"/>
      <w:r w:rsidR="004B4FF3" w:rsidRPr="00301EBE">
        <w:rPr>
          <w:rFonts w:ascii="Times New Roman" w:hAnsi="Times New Roman" w:cs="Times New Roman"/>
          <w:sz w:val="24"/>
          <w:szCs w:val="24"/>
          <w:lang w:val="tr-TR"/>
        </w:rPr>
        <w:t xml:space="preserve"> </w:t>
      </w:r>
      <w:proofErr w:type="spellStart"/>
      <w:r w:rsidR="004B4FF3" w:rsidRPr="00301EBE">
        <w:rPr>
          <w:rFonts w:ascii="Times New Roman" w:hAnsi="Times New Roman" w:cs="Times New Roman"/>
          <w:sz w:val="24"/>
          <w:szCs w:val="24"/>
          <w:lang w:val="tr-TR"/>
        </w:rPr>
        <w:t>vd</w:t>
      </w:r>
      <w:proofErr w:type="spellEnd"/>
      <w:proofErr w:type="gramStart"/>
      <w:r w:rsidR="004B4FF3" w:rsidRPr="00301EBE">
        <w:rPr>
          <w:rFonts w:ascii="Times New Roman" w:hAnsi="Times New Roman" w:cs="Times New Roman"/>
          <w:sz w:val="24"/>
          <w:szCs w:val="24"/>
          <w:lang w:val="tr-TR"/>
        </w:rPr>
        <w:t>.,</w:t>
      </w:r>
      <w:proofErr w:type="gramEnd"/>
      <w:r w:rsidR="004B4FF3" w:rsidRPr="00301EBE">
        <w:rPr>
          <w:rFonts w:ascii="Times New Roman" w:hAnsi="Times New Roman" w:cs="Times New Roman"/>
          <w:sz w:val="24"/>
          <w:szCs w:val="24"/>
          <w:lang w:val="tr-TR"/>
        </w:rPr>
        <w:t xml:space="preserve"> 2012</w:t>
      </w:r>
      <w:r w:rsidR="00A34585" w:rsidRPr="00301EBE">
        <w:rPr>
          <w:rFonts w:ascii="Times New Roman" w:hAnsi="Times New Roman" w:cs="Times New Roman"/>
          <w:sz w:val="24"/>
          <w:szCs w:val="24"/>
          <w:lang w:val="tr-TR"/>
        </w:rPr>
        <w:t xml:space="preserve">). </w:t>
      </w:r>
      <w:proofErr w:type="spellStart"/>
      <w:r w:rsidR="00A34585" w:rsidRPr="00301EBE">
        <w:rPr>
          <w:rFonts w:ascii="Times New Roman" w:hAnsi="Times New Roman" w:cs="Times New Roman"/>
          <w:sz w:val="24"/>
          <w:szCs w:val="24"/>
          <w:lang w:val="tr-TR"/>
        </w:rPr>
        <w:t>Muzingili</w:t>
      </w:r>
      <w:proofErr w:type="spellEnd"/>
      <w:r w:rsidR="00A34585" w:rsidRPr="00301EBE">
        <w:rPr>
          <w:rFonts w:ascii="Times New Roman" w:hAnsi="Times New Roman" w:cs="Times New Roman"/>
          <w:sz w:val="24"/>
          <w:szCs w:val="24"/>
          <w:lang w:val="tr-TR"/>
        </w:rPr>
        <w:t xml:space="preserve"> (2016) tarafından</w:t>
      </w:r>
      <w:r w:rsidR="00A34585" w:rsidRPr="00301EBE">
        <w:rPr>
          <w:rFonts w:ascii="Times New Roman" w:eastAsia="sans-serif" w:hAnsi="Times New Roman" w:cs="Times New Roman"/>
          <w:sz w:val="24"/>
          <w:szCs w:val="24"/>
          <w:shd w:val="clear" w:color="auto" w:fill="FFFFFF"/>
          <w:lang w:val="tr-TR"/>
        </w:rPr>
        <w:t xml:space="preserve"> </w:t>
      </w:r>
      <w:proofErr w:type="spellStart"/>
      <w:r w:rsidR="00A34585" w:rsidRPr="00301EBE">
        <w:rPr>
          <w:rFonts w:ascii="Times New Roman" w:hAnsi="Times New Roman" w:cs="Times New Roman"/>
          <w:sz w:val="24"/>
          <w:szCs w:val="24"/>
          <w:lang w:val="tr-TR"/>
        </w:rPr>
        <w:t>Zimbabve'de</w:t>
      </w:r>
      <w:proofErr w:type="spellEnd"/>
      <w:r w:rsidR="00A34585" w:rsidRPr="00301EBE">
        <w:rPr>
          <w:rFonts w:ascii="Times New Roman" w:hAnsi="Times New Roman" w:cs="Times New Roman"/>
          <w:sz w:val="24"/>
          <w:szCs w:val="24"/>
          <w:lang w:val="tr-TR"/>
        </w:rPr>
        <w:t xml:space="preserve"> çevre yönetimindeki bilgileri ve gelecekteki rolleri hakkındaki algılarını araştırmak üzere STK’de ve kamuda çalışan yirmi beş </w:t>
      </w:r>
      <w:r w:rsidR="00614CE0" w:rsidRPr="00301EBE">
        <w:rPr>
          <w:rFonts w:ascii="Times New Roman" w:hAnsi="Times New Roman" w:cs="Times New Roman"/>
          <w:sz w:val="24"/>
          <w:szCs w:val="24"/>
          <w:lang w:val="tr-TR"/>
        </w:rPr>
        <w:t xml:space="preserve">sosyal çalışmacının </w:t>
      </w:r>
      <w:r w:rsidR="00A34585" w:rsidRPr="00301EBE">
        <w:rPr>
          <w:rFonts w:ascii="Times New Roman" w:hAnsi="Times New Roman" w:cs="Times New Roman"/>
          <w:sz w:val="24"/>
          <w:szCs w:val="24"/>
          <w:lang w:val="tr-TR"/>
        </w:rPr>
        <w:t xml:space="preserve">bakış açısını ortaya koymak üzere </w:t>
      </w:r>
      <w:r w:rsidR="00614CE0" w:rsidRPr="00301EBE">
        <w:rPr>
          <w:rFonts w:ascii="Times New Roman" w:hAnsi="Times New Roman" w:cs="Times New Roman"/>
          <w:sz w:val="24"/>
          <w:szCs w:val="24"/>
          <w:lang w:val="tr-TR"/>
        </w:rPr>
        <w:t>yaptığı araştırmaya göre</w:t>
      </w:r>
      <w:r w:rsidR="00A34585" w:rsidRPr="00301EBE">
        <w:rPr>
          <w:rFonts w:ascii="Times New Roman" w:hAnsi="Times New Roman" w:cs="Times New Roman"/>
          <w:sz w:val="24"/>
          <w:szCs w:val="24"/>
          <w:lang w:val="tr-TR"/>
        </w:rPr>
        <w:t xml:space="preserve"> sosyal </w:t>
      </w:r>
      <w:r w:rsidR="00BA68D0" w:rsidRPr="00301EBE">
        <w:rPr>
          <w:rFonts w:ascii="Times New Roman" w:hAnsi="Times New Roman" w:cs="Times New Roman"/>
          <w:sz w:val="24"/>
          <w:szCs w:val="24"/>
          <w:lang w:val="tr-TR"/>
        </w:rPr>
        <w:t>çalışmacıların</w:t>
      </w:r>
      <w:r w:rsidR="00A34585" w:rsidRPr="00301EBE">
        <w:rPr>
          <w:rFonts w:ascii="Times New Roman" w:hAnsi="Times New Roman" w:cs="Times New Roman"/>
          <w:sz w:val="24"/>
          <w:szCs w:val="24"/>
          <w:lang w:val="tr-TR"/>
        </w:rPr>
        <w:t xml:space="preserve"> çevre temizliği gibi programlara katıldığı ancak bu sorunları mesleğe </w:t>
      </w:r>
      <w:proofErr w:type="gramStart"/>
      <w:r w:rsidR="00A34585" w:rsidRPr="00301EBE">
        <w:rPr>
          <w:rFonts w:ascii="Times New Roman" w:hAnsi="Times New Roman" w:cs="Times New Roman"/>
          <w:sz w:val="24"/>
          <w:szCs w:val="24"/>
          <w:lang w:val="tr-TR"/>
        </w:rPr>
        <w:t>entegre</w:t>
      </w:r>
      <w:proofErr w:type="gramEnd"/>
      <w:r w:rsidR="00A34585" w:rsidRPr="00301EBE">
        <w:rPr>
          <w:rFonts w:ascii="Times New Roman" w:hAnsi="Times New Roman" w:cs="Times New Roman"/>
          <w:sz w:val="24"/>
          <w:szCs w:val="24"/>
          <w:lang w:val="tr-TR"/>
        </w:rPr>
        <w:t xml:space="preserve"> etmek için herhangi bir çalışma </w:t>
      </w:r>
      <w:r w:rsidR="00BA68D0" w:rsidRPr="00301EBE">
        <w:rPr>
          <w:rFonts w:ascii="Times New Roman" w:hAnsi="Times New Roman" w:cs="Times New Roman"/>
          <w:sz w:val="24"/>
          <w:szCs w:val="24"/>
          <w:lang w:val="tr-TR"/>
        </w:rPr>
        <w:t>yapmadıkları</w:t>
      </w:r>
      <w:r w:rsidR="00614CE0" w:rsidRPr="00301EBE">
        <w:rPr>
          <w:rFonts w:ascii="Times New Roman" w:hAnsi="Times New Roman" w:cs="Times New Roman"/>
          <w:sz w:val="24"/>
          <w:szCs w:val="24"/>
          <w:lang w:val="tr-TR"/>
        </w:rPr>
        <w:t xml:space="preserve"> anlaşılmıştır</w:t>
      </w:r>
      <w:r w:rsidR="00A34585" w:rsidRPr="00301EBE">
        <w:rPr>
          <w:rFonts w:ascii="Times New Roman" w:hAnsi="Times New Roman" w:cs="Times New Roman"/>
          <w:sz w:val="24"/>
          <w:szCs w:val="24"/>
          <w:lang w:val="tr-TR"/>
        </w:rPr>
        <w:t xml:space="preserve">. </w:t>
      </w:r>
      <w:r w:rsidR="00A34585" w:rsidRPr="00301EBE">
        <w:rPr>
          <w:rFonts w:ascii="Times New Roman" w:eastAsia="sans-serif" w:hAnsi="Times New Roman" w:cs="Times New Roman"/>
          <w:sz w:val="24"/>
          <w:szCs w:val="24"/>
          <w:shd w:val="clear" w:color="auto" w:fill="FFFFFF"/>
          <w:lang w:val="tr-TR"/>
        </w:rPr>
        <w:t>Bu nedenle çevre odaklı sosyal hizmet eğitimi almayan öğrencilerin çevreye yönelik gönüllü çalışmalara katılmalarının çevre sorunlarına dair farkındalık ve çevresel tutum düzeylerini olumlu etkileyeceği ve</w:t>
      </w:r>
      <w:r w:rsidR="00A34585" w:rsidRPr="00301EBE">
        <w:rPr>
          <w:rFonts w:ascii="Times New Roman" w:hAnsi="Times New Roman" w:cs="Times New Roman"/>
          <w:sz w:val="24"/>
          <w:szCs w:val="24"/>
          <w:lang w:val="tr-TR"/>
        </w:rPr>
        <w:t xml:space="preserve"> </w:t>
      </w:r>
      <w:r w:rsidR="001344F9" w:rsidRPr="00301EBE">
        <w:rPr>
          <w:rFonts w:ascii="Times New Roman" w:hAnsi="Times New Roman" w:cs="Times New Roman"/>
          <w:sz w:val="24"/>
          <w:szCs w:val="24"/>
          <w:lang w:val="tr-TR"/>
        </w:rPr>
        <w:t>çevre alanında duyula</w:t>
      </w:r>
      <w:r w:rsidR="00BA68D0" w:rsidRPr="00301EBE">
        <w:rPr>
          <w:rFonts w:ascii="Times New Roman" w:hAnsi="Times New Roman" w:cs="Times New Roman"/>
          <w:sz w:val="24"/>
          <w:szCs w:val="24"/>
          <w:lang w:val="tr-TR"/>
        </w:rPr>
        <w:t>n</w:t>
      </w:r>
      <w:r w:rsidR="001344F9" w:rsidRPr="00301EBE">
        <w:rPr>
          <w:rFonts w:ascii="Times New Roman" w:hAnsi="Times New Roman" w:cs="Times New Roman"/>
          <w:sz w:val="24"/>
          <w:szCs w:val="24"/>
          <w:lang w:val="tr-TR"/>
        </w:rPr>
        <w:t xml:space="preserve"> ihtiyaçtan ortaya çıkan bu araştırmanın geleceğin sosyal </w:t>
      </w:r>
      <w:r w:rsidR="00614CE0" w:rsidRPr="00301EBE">
        <w:rPr>
          <w:rFonts w:ascii="Times New Roman" w:hAnsi="Times New Roman" w:cs="Times New Roman"/>
          <w:sz w:val="24"/>
          <w:szCs w:val="24"/>
          <w:lang w:val="tr-TR"/>
        </w:rPr>
        <w:t>çalışmacılarına</w:t>
      </w:r>
      <w:r w:rsidR="001344F9" w:rsidRPr="00301EBE">
        <w:rPr>
          <w:rFonts w:ascii="Times New Roman" w:hAnsi="Times New Roman" w:cs="Times New Roman"/>
          <w:sz w:val="24"/>
          <w:szCs w:val="24"/>
          <w:lang w:val="tr-TR"/>
        </w:rPr>
        <w:t>, gönüllülüğü</w:t>
      </w:r>
      <w:r w:rsidR="00614CE0" w:rsidRPr="00301EBE">
        <w:rPr>
          <w:rFonts w:ascii="Times New Roman" w:hAnsi="Times New Roman" w:cs="Times New Roman"/>
          <w:sz w:val="24"/>
          <w:szCs w:val="24"/>
          <w:lang w:val="tr-TR"/>
        </w:rPr>
        <w:t>n</w:t>
      </w:r>
      <w:r w:rsidR="001344F9" w:rsidRPr="00301EBE">
        <w:rPr>
          <w:rFonts w:ascii="Times New Roman" w:hAnsi="Times New Roman" w:cs="Times New Roman"/>
          <w:sz w:val="24"/>
          <w:szCs w:val="24"/>
          <w:lang w:val="tr-TR"/>
        </w:rPr>
        <w:t xml:space="preserve"> eğitim sürecinde bu alana dair önemli bir bakış açısı kazandıracağı düşünülmektedir.</w:t>
      </w:r>
    </w:p>
    <w:p w:rsidR="005E7465" w:rsidRPr="00301EBE" w:rsidRDefault="00A34585" w:rsidP="002F22C9">
      <w:pPr>
        <w:spacing w:before="120" w:after="120" w:line="360" w:lineRule="auto"/>
        <w:jc w:val="both"/>
        <w:rPr>
          <w:rFonts w:ascii="Times New Roman" w:eastAsia="sans-serif" w:hAnsi="Times New Roman" w:cs="Times New Roman"/>
          <w:b/>
          <w:bCs/>
          <w:sz w:val="24"/>
          <w:szCs w:val="24"/>
          <w:shd w:val="clear" w:color="auto" w:fill="FFFFFF"/>
          <w:lang w:val="tr-TR"/>
        </w:rPr>
      </w:pPr>
      <w:r w:rsidRPr="00301EBE">
        <w:rPr>
          <w:rFonts w:ascii="Times New Roman" w:eastAsia="sans-serif" w:hAnsi="Times New Roman" w:cs="Times New Roman"/>
          <w:b/>
          <w:bCs/>
          <w:sz w:val="24"/>
          <w:szCs w:val="24"/>
          <w:shd w:val="clear" w:color="auto" w:fill="FFFFFF"/>
          <w:lang w:val="tr-TR"/>
        </w:rPr>
        <w:t>Amaç</w:t>
      </w:r>
    </w:p>
    <w:p w:rsidR="005E7465" w:rsidRPr="00301EBE" w:rsidRDefault="00A34585" w:rsidP="002F22C9">
      <w:pPr>
        <w:spacing w:before="120" w:after="120" w:line="360" w:lineRule="auto"/>
        <w:jc w:val="both"/>
        <w:rPr>
          <w:rFonts w:ascii="Times New Roman" w:eastAsia="sans-serif" w:hAnsi="Times New Roman" w:cs="Times New Roman"/>
          <w:sz w:val="24"/>
          <w:szCs w:val="24"/>
          <w:shd w:val="clear" w:color="auto" w:fill="FFFFFF"/>
          <w:lang w:val="tr-TR"/>
        </w:rPr>
      </w:pPr>
      <w:r w:rsidRPr="00301EBE">
        <w:rPr>
          <w:rFonts w:ascii="Times New Roman" w:eastAsia="sans-serif" w:hAnsi="Times New Roman" w:cs="Times New Roman"/>
          <w:sz w:val="24"/>
          <w:szCs w:val="24"/>
          <w:shd w:val="clear" w:color="auto" w:fill="FFFFFF"/>
          <w:lang w:val="tr-TR"/>
        </w:rPr>
        <w:t xml:space="preserve">Konya ilindeki </w:t>
      </w:r>
      <w:r w:rsidR="00B30DC8" w:rsidRPr="00301EBE">
        <w:rPr>
          <w:rFonts w:ascii="Times New Roman" w:eastAsia="sans-serif" w:hAnsi="Times New Roman" w:cs="Times New Roman"/>
          <w:sz w:val="24"/>
          <w:szCs w:val="24"/>
          <w:shd w:val="clear" w:color="auto" w:fill="FFFFFF"/>
          <w:lang w:val="tr-TR"/>
        </w:rPr>
        <w:t>S</w:t>
      </w:r>
      <w:r w:rsidRPr="00301EBE">
        <w:rPr>
          <w:rFonts w:ascii="Times New Roman" w:eastAsia="sans-serif" w:hAnsi="Times New Roman" w:cs="Times New Roman"/>
          <w:sz w:val="24"/>
          <w:szCs w:val="24"/>
          <w:shd w:val="clear" w:color="auto" w:fill="FFFFFF"/>
          <w:lang w:val="tr-TR"/>
        </w:rPr>
        <w:t xml:space="preserve">osyal </w:t>
      </w:r>
      <w:r w:rsidR="00B30DC8" w:rsidRPr="00301EBE">
        <w:rPr>
          <w:rFonts w:ascii="Times New Roman" w:eastAsia="sans-serif" w:hAnsi="Times New Roman" w:cs="Times New Roman"/>
          <w:sz w:val="24"/>
          <w:szCs w:val="24"/>
          <w:shd w:val="clear" w:color="auto" w:fill="FFFFFF"/>
          <w:lang w:val="tr-TR"/>
        </w:rPr>
        <w:t>H</w:t>
      </w:r>
      <w:r w:rsidRPr="00301EBE">
        <w:rPr>
          <w:rFonts w:ascii="Times New Roman" w:eastAsia="sans-serif" w:hAnsi="Times New Roman" w:cs="Times New Roman"/>
          <w:sz w:val="24"/>
          <w:szCs w:val="24"/>
          <w:shd w:val="clear" w:color="auto" w:fill="FFFFFF"/>
          <w:lang w:val="tr-TR"/>
        </w:rPr>
        <w:t xml:space="preserve">izmet </w:t>
      </w:r>
      <w:r w:rsidR="00B30DC8" w:rsidRPr="00301EBE">
        <w:rPr>
          <w:rFonts w:ascii="Times New Roman" w:eastAsia="sans-serif" w:hAnsi="Times New Roman" w:cs="Times New Roman"/>
          <w:sz w:val="24"/>
          <w:szCs w:val="24"/>
          <w:shd w:val="clear" w:color="auto" w:fill="FFFFFF"/>
          <w:lang w:val="tr-TR"/>
        </w:rPr>
        <w:t>B</w:t>
      </w:r>
      <w:r w:rsidRPr="00301EBE">
        <w:rPr>
          <w:rFonts w:ascii="Times New Roman" w:eastAsia="sans-serif" w:hAnsi="Times New Roman" w:cs="Times New Roman"/>
          <w:sz w:val="24"/>
          <w:szCs w:val="24"/>
          <w:shd w:val="clear" w:color="auto" w:fill="FFFFFF"/>
          <w:lang w:val="tr-TR"/>
        </w:rPr>
        <w:t>ölümlerinde (KTO Karatay Üniversitesi, Necmettin Erbakan Üniversitesi ve Selçuk Üniversitesi) lisans düzeyinde eğitim alan sosyal hizmet öğrencilerinin çevre sorunlarına yönelik farkındalıkları, çevresel tutumları ile bireysel sosyal sorumluluk düzeyleri</w:t>
      </w:r>
      <w:r w:rsidR="00F4061D" w:rsidRPr="00301EBE">
        <w:rPr>
          <w:rFonts w:ascii="Times New Roman" w:eastAsia="sans-serif" w:hAnsi="Times New Roman" w:cs="Times New Roman"/>
          <w:sz w:val="24"/>
          <w:szCs w:val="24"/>
          <w:shd w:val="clear" w:color="auto" w:fill="FFFFFF"/>
          <w:lang w:val="tr-TR"/>
        </w:rPr>
        <w:t>ni belirlemek amacıyla yürütülmüştür</w:t>
      </w:r>
      <w:r w:rsidRPr="00301EBE">
        <w:rPr>
          <w:rFonts w:ascii="Times New Roman" w:eastAsia="sans-serif" w:hAnsi="Times New Roman" w:cs="Times New Roman"/>
          <w:sz w:val="24"/>
          <w:szCs w:val="24"/>
          <w:shd w:val="clear" w:color="auto" w:fill="FFFFFF"/>
          <w:lang w:val="tr-TR"/>
        </w:rPr>
        <w:t xml:space="preserve">. </w:t>
      </w:r>
    </w:p>
    <w:p w:rsidR="005E7465" w:rsidRPr="00301EBE" w:rsidRDefault="00A34585" w:rsidP="002F22C9">
      <w:pPr>
        <w:spacing w:before="120" w:after="120" w:line="360" w:lineRule="auto"/>
        <w:ind w:firstLineChars="300" w:firstLine="720"/>
        <w:jc w:val="both"/>
        <w:rPr>
          <w:rFonts w:ascii="Times New Roman" w:eastAsia="sans-serif" w:hAnsi="Times New Roman" w:cs="Times New Roman"/>
          <w:sz w:val="24"/>
          <w:szCs w:val="24"/>
          <w:shd w:val="clear" w:color="auto" w:fill="FFFFFF"/>
          <w:lang w:val="tr-TR"/>
        </w:rPr>
      </w:pPr>
      <w:r w:rsidRPr="00301EBE">
        <w:rPr>
          <w:rFonts w:ascii="Times New Roman" w:eastAsia="sans-serif" w:hAnsi="Times New Roman" w:cs="Times New Roman"/>
          <w:sz w:val="24"/>
          <w:szCs w:val="24"/>
          <w:shd w:val="clear" w:color="auto" w:fill="FFFFFF"/>
          <w:lang w:val="tr-TR"/>
        </w:rPr>
        <w:t>Temel amacı ortaya koymak için belirlenen alt amaçlar ise aşağıda sıralanmaktadır:</w:t>
      </w:r>
    </w:p>
    <w:p w:rsidR="005E7465" w:rsidRPr="00301EBE" w:rsidRDefault="00A34585" w:rsidP="003A0832">
      <w:pPr>
        <w:numPr>
          <w:ilvl w:val="0"/>
          <w:numId w:val="1"/>
        </w:numPr>
        <w:spacing w:before="120" w:after="120" w:line="360" w:lineRule="auto"/>
        <w:ind w:firstLineChars="300" w:firstLine="720"/>
        <w:jc w:val="both"/>
        <w:rPr>
          <w:rFonts w:ascii="Times New Roman" w:eastAsia="sans-serif" w:hAnsi="Times New Roman" w:cs="Times New Roman"/>
          <w:sz w:val="24"/>
          <w:szCs w:val="24"/>
          <w:shd w:val="clear" w:color="auto" w:fill="FFFFFF"/>
          <w:lang w:val="tr-TR"/>
        </w:rPr>
      </w:pPr>
      <w:r w:rsidRPr="00301EBE">
        <w:rPr>
          <w:rFonts w:ascii="Times New Roman" w:eastAsia="sans-serif" w:hAnsi="Times New Roman" w:cs="Times New Roman"/>
          <w:sz w:val="24"/>
          <w:szCs w:val="24"/>
          <w:shd w:val="clear" w:color="auto" w:fill="FFFFFF"/>
          <w:lang w:val="tr-TR"/>
        </w:rPr>
        <w:t>Sosyal hizmet öğrencilerinin çevre sorunlarına yönelik farkındalık düzeyleri</w:t>
      </w:r>
      <w:r w:rsidR="00CF7CEF" w:rsidRPr="00301EBE">
        <w:rPr>
          <w:rFonts w:ascii="Times New Roman" w:eastAsia="sans-serif" w:hAnsi="Times New Roman" w:cs="Times New Roman"/>
          <w:sz w:val="24"/>
          <w:szCs w:val="24"/>
          <w:shd w:val="clear" w:color="auto" w:fill="FFFFFF"/>
          <w:lang w:val="tr-TR"/>
        </w:rPr>
        <w:t xml:space="preserve">, çevresel tutumları, bireysel sosyal sorumlulukları </w:t>
      </w:r>
      <w:r w:rsidRPr="00301EBE">
        <w:rPr>
          <w:rFonts w:ascii="Times New Roman" w:eastAsia="sans-serif" w:hAnsi="Times New Roman" w:cs="Times New Roman"/>
          <w:sz w:val="24"/>
          <w:szCs w:val="24"/>
          <w:shd w:val="clear" w:color="auto" w:fill="FFFFFF"/>
          <w:lang w:val="tr-TR"/>
        </w:rPr>
        <w:t>sınıf düzeylerine göre farklılaşmakta mıdır?</w:t>
      </w:r>
    </w:p>
    <w:p w:rsidR="005E7465" w:rsidRPr="00301EBE" w:rsidRDefault="00A34585" w:rsidP="00FC1640">
      <w:pPr>
        <w:numPr>
          <w:ilvl w:val="0"/>
          <w:numId w:val="1"/>
        </w:numPr>
        <w:spacing w:before="120" w:after="120" w:line="360" w:lineRule="auto"/>
        <w:ind w:firstLineChars="300" w:firstLine="720"/>
        <w:jc w:val="both"/>
        <w:rPr>
          <w:rFonts w:ascii="Times New Roman" w:eastAsia="sans-serif" w:hAnsi="Times New Roman" w:cs="Times New Roman"/>
          <w:sz w:val="24"/>
          <w:szCs w:val="24"/>
          <w:shd w:val="clear" w:color="auto" w:fill="FFFFFF"/>
          <w:lang w:val="tr-TR"/>
        </w:rPr>
      </w:pPr>
      <w:r w:rsidRPr="00301EBE">
        <w:rPr>
          <w:rFonts w:ascii="Times New Roman" w:eastAsia="sans-serif" w:hAnsi="Times New Roman" w:cs="Times New Roman"/>
          <w:sz w:val="24"/>
          <w:szCs w:val="24"/>
          <w:shd w:val="clear" w:color="auto" w:fill="FFFFFF"/>
          <w:lang w:val="tr-TR"/>
        </w:rPr>
        <w:t>Sosyal hizmet öğrencilerinin çevre sorunlarına yönelik farkındalıkları, çevresel tutumları ve bireysel sosyal sorumluluk düzeyleri çevreci STK’ler ile ilişkilerine (üye olma, aktif çalışma, bilgisi olmama, yalnızca adlarını bilme) göre farklılaşmakta mıdır?</w:t>
      </w:r>
    </w:p>
    <w:p w:rsidR="005E7465" w:rsidRPr="00301EBE" w:rsidRDefault="00A34585" w:rsidP="003A0832">
      <w:pPr>
        <w:numPr>
          <w:ilvl w:val="0"/>
          <w:numId w:val="1"/>
        </w:numPr>
        <w:spacing w:before="120" w:after="120" w:line="360" w:lineRule="auto"/>
        <w:ind w:firstLineChars="300" w:firstLine="720"/>
        <w:jc w:val="both"/>
        <w:rPr>
          <w:rFonts w:ascii="Times New Roman" w:eastAsia="sans-serif" w:hAnsi="Times New Roman" w:cs="Times New Roman"/>
          <w:sz w:val="24"/>
          <w:szCs w:val="24"/>
          <w:shd w:val="clear" w:color="auto" w:fill="FFFFFF"/>
          <w:lang w:val="tr-TR"/>
        </w:rPr>
      </w:pPr>
      <w:r w:rsidRPr="00301EBE">
        <w:rPr>
          <w:rFonts w:ascii="Times New Roman" w:eastAsia="sans-serif" w:hAnsi="Times New Roman" w:cs="Times New Roman"/>
          <w:sz w:val="24"/>
          <w:szCs w:val="24"/>
          <w:shd w:val="clear" w:color="auto" w:fill="FFFFFF"/>
          <w:lang w:val="tr-TR"/>
        </w:rPr>
        <w:t>Sosyal hizmet öğrencilerinin çevre sorunlarına yönelik farkındalıkları, çevresel tutumları ve bireysel sosyal sorumluluk düzeyleri son bir yıl içinde çevreye yönelik bir gönüllü çalışmaya katılmalarına göre farklılaşmakta mıdır?</w:t>
      </w:r>
    </w:p>
    <w:p w:rsidR="003A0832" w:rsidRPr="00301EBE" w:rsidRDefault="00A34585" w:rsidP="003A0832">
      <w:pPr>
        <w:numPr>
          <w:ilvl w:val="0"/>
          <w:numId w:val="1"/>
        </w:numPr>
        <w:spacing w:before="120" w:after="120" w:line="360" w:lineRule="auto"/>
        <w:ind w:firstLineChars="300" w:firstLine="720"/>
        <w:jc w:val="both"/>
        <w:rPr>
          <w:rFonts w:ascii="Times New Roman" w:hAnsi="Times New Roman" w:cs="Times New Roman"/>
          <w:sz w:val="24"/>
          <w:szCs w:val="24"/>
          <w:lang w:val="tr-TR"/>
        </w:rPr>
      </w:pPr>
      <w:r w:rsidRPr="00301EBE">
        <w:rPr>
          <w:rFonts w:ascii="Times New Roman" w:eastAsia="sans-serif" w:hAnsi="Times New Roman" w:cs="Times New Roman"/>
          <w:sz w:val="24"/>
          <w:szCs w:val="24"/>
          <w:shd w:val="clear" w:color="auto" w:fill="FFFFFF"/>
          <w:lang w:val="tr-TR"/>
        </w:rPr>
        <w:t xml:space="preserve">Sosyal </w:t>
      </w:r>
      <w:r w:rsidR="003A0832" w:rsidRPr="00301EBE">
        <w:rPr>
          <w:rFonts w:ascii="Times New Roman" w:eastAsia="sans-serif" w:hAnsi="Times New Roman" w:cs="Times New Roman"/>
          <w:sz w:val="24"/>
          <w:szCs w:val="24"/>
          <w:shd w:val="clear" w:color="auto" w:fill="FFFFFF"/>
          <w:lang w:val="tr-TR"/>
        </w:rPr>
        <w:t>hizmet öğrencilerinin çevre sorunlarına yönelik farkındalıkları, çevresel tutumları ve bireysel sosyal sorumluluk düzeyleri öğrencilerin STK’y</w:t>
      </w:r>
      <w:r w:rsidR="00BA68D0" w:rsidRPr="00301EBE">
        <w:rPr>
          <w:rFonts w:ascii="Times New Roman" w:eastAsia="sans-serif" w:hAnsi="Times New Roman" w:cs="Times New Roman"/>
          <w:sz w:val="24"/>
          <w:szCs w:val="24"/>
          <w:shd w:val="clear" w:color="auto" w:fill="FFFFFF"/>
          <w:lang w:val="tr-TR"/>
        </w:rPr>
        <w:t>e</w:t>
      </w:r>
      <w:r w:rsidR="003A0832" w:rsidRPr="00301EBE">
        <w:rPr>
          <w:rFonts w:ascii="Times New Roman" w:eastAsia="sans-serif" w:hAnsi="Times New Roman" w:cs="Times New Roman"/>
          <w:sz w:val="24"/>
          <w:szCs w:val="24"/>
          <w:shd w:val="clear" w:color="auto" w:fill="FFFFFF"/>
          <w:lang w:val="tr-TR"/>
        </w:rPr>
        <w:t xml:space="preserve"> üye olma durumlarına göre </w:t>
      </w:r>
      <w:r w:rsidRPr="00301EBE">
        <w:rPr>
          <w:rFonts w:ascii="Times New Roman" w:eastAsia="sans-serif" w:hAnsi="Times New Roman" w:cs="Times New Roman"/>
          <w:sz w:val="24"/>
          <w:szCs w:val="24"/>
          <w:shd w:val="clear" w:color="auto" w:fill="FFFFFF"/>
          <w:lang w:val="tr-TR"/>
        </w:rPr>
        <w:t>farklılaşmakta mıdır?</w:t>
      </w:r>
    </w:p>
    <w:p w:rsidR="003A0832" w:rsidRPr="00301EBE" w:rsidRDefault="003A0832" w:rsidP="002F22C9">
      <w:pPr>
        <w:numPr>
          <w:ilvl w:val="0"/>
          <w:numId w:val="1"/>
        </w:numPr>
        <w:spacing w:before="120" w:after="120" w:line="360" w:lineRule="auto"/>
        <w:ind w:firstLineChars="300" w:firstLine="720"/>
        <w:jc w:val="both"/>
        <w:rPr>
          <w:rFonts w:ascii="Times New Roman" w:eastAsia="sans-serif" w:hAnsi="Times New Roman" w:cs="Times New Roman"/>
          <w:sz w:val="24"/>
          <w:szCs w:val="24"/>
          <w:shd w:val="clear" w:color="auto" w:fill="FFFFFF"/>
          <w:lang w:val="tr-TR"/>
        </w:rPr>
      </w:pPr>
      <w:r w:rsidRPr="00301EBE">
        <w:rPr>
          <w:rStyle w:val="HafifVurgulama"/>
        </w:rPr>
        <w:t>Sosyal hizmet öğrencilerinin</w:t>
      </w:r>
      <w:r w:rsidRPr="00301EBE">
        <w:rPr>
          <w:rStyle w:val="Vurgu"/>
        </w:rPr>
        <w:t xml:space="preserve"> çevre sorunlarına yönelik farkındalık ve çevresel tutum puanları, bireysel sorumluluk puanlarını etkilemekte midir?</w:t>
      </w:r>
    </w:p>
    <w:p w:rsidR="005E7465" w:rsidRPr="00301EBE" w:rsidRDefault="00A34585" w:rsidP="00FD5CB5">
      <w:pPr>
        <w:pStyle w:val="Balk1"/>
      </w:pPr>
      <w:r w:rsidRPr="00301EBE">
        <w:t>YÖNTEM</w:t>
      </w:r>
    </w:p>
    <w:p w:rsidR="005E7465" w:rsidRPr="00301EBE" w:rsidRDefault="00A34585" w:rsidP="00FD5CB5">
      <w:pPr>
        <w:pStyle w:val="Balk2"/>
      </w:pPr>
      <w:r w:rsidRPr="00301EBE">
        <w:t>Araştırmanın Modeli</w:t>
      </w:r>
    </w:p>
    <w:p w:rsidR="005E7465" w:rsidRPr="00301EBE" w:rsidRDefault="00A34585" w:rsidP="002F22C9">
      <w:pPr>
        <w:spacing w:before="120" w:after="120" w:line="360" w:lineRule="auto"/>
        <w:jc w:val="both"/>
        <w:rPr>
          <w:rFonts w:ascii="Times New Roman" w:hAnsi="Times New Roman" w:cs="Times New Roman"/>
          <w:sz w:val="24"/>
          <w:szCs w:val="24"/>
          <w:lang w:val="tr-TR"/>
        </w:rPr>
      </w:pPr>
      <w:r w:rsidRPr="00301EBE">
        <w:rPr>
          <w:rFonts w:ascii="Times New Roman" w:hAnsi="Times New Roman" w:cs="Times New Roman"/>
          <w:sz w:val="24"/>
          <w:szCs w:val="24"/>
          <w:lang w:val="tr-TR"/>
        </w:rPr>
        <w:lastRenderedPageBreak/>
        <w:t>Bu araştırma bet</w:t>
      </w:r>
      <w:r w:rsidR="00624436" w:rsidRPr="00301EBE">
        <w:rPr>
          <w:rFonts w:ascii="Times New Roman" w:hAnsi="Times New Roman" w:cs="Times New Roman"/>
          <w:sz w:val="24"/>
          <w:szCs w:val="24"/>
          <w:lang w:val="tr-TR"/>
        </w:rPr>
        <w:t>imsel (tarama) araştırma modelinde yapılmıştır</w:t>
      </w:r>
      <w:r w:rsidRPr="00301EBE">
        <w:rPr>
          <w:rFonts w:ascii="Times New Roman" w:hAnsi="Times New Roman" w:cs="Times New Roman"/>
          <w:sz w:val="24"/>
          <w:szCs w:val="24"/>
          <w:lang w:val="tr-TR"/>
        </w:rPr>
        <w:t>. Bu araştırma modeli</w:t>
      </w:r>
      <w:r w:rsidR="00301EBE" w:rsidRPr="00301EBE">
        <w:rPr>
          <w:rFonts w:ascii="Times New Roman" w:hAnsi="Times New Roman" w:cs="Times New Roman"/>
          <w:sz w:val="24"/>
          <w:szCs w:val="24"/>
          <w:lang w:val="tr-TR"/>
        </w:rPr>
        <w:t>nde</w:t>
      </w:r>
      <w:r w:rsidR="003F1B8C" w:rsidRPr="00301EBE">
        <w:rPr>
          <w:rFonts w:ascii="Times New Roman" w:hAnsi="Times New Roman" w:cs="Times New Roman"/>
          <w:sz w:val="24"/>
          <w:szCs w:val="24"/>
          <w:lang w:val="tr-TR"/>
        </w:rPr>
        <w:t xml:space="preserve"> </w:t>
      </w:r>
      <w:r w:rsidRPr="00301EBE">
        <w:rPr>
          <w:rFonts w:ascii="Times New Roman" w:hAnsi="Times New Roman" w:cs="Times New Roman"/>
          <w:sz w:val="24"/>
          <w:szCs w:val="24"/>
          <w:lang w:val="tr-TR"/>
        </w:rPr>
        <w:t>var olan durum</w:t>
      </w:r>
      <w:r w:rsidR="00E32168" w:rsidRPr="00301EBE">
        <w:rPr>
          <w:rFonts w:ascii="Times New Roman" w:hAnsi="Times New Roman" w:cs="Times New Roman"/>
          <w:sz w:val="24"/>
          <w:szCs w:val="24"/>
          <w:lang w:val="tr-TR"/>
        </w:rPr>
        <w:t xml:space="preserve"> </w:t>
      </w:r>
      <w:r w:rsidR="003F1B8C" w:rsidRPr="00301EBE">
        <w:rPr>
          <w:rFonts w:ascii="Times New Roman" w:hAnsi="Times New Roman" w:cs="Times New Roman"/>
          <w:sz w:val="24"/>
          <w:szCs w:val="24"/>
          <w:lang w:val="tr-TR"/>
        </w:rPr>
        <w:t>olduğu gibi ortaya koyulmaktadır (</w:t>
      </w:r>
      <w:r w:rsidRPr="00301EBE">
        <w:rPr>
          <w:rFonts w:ascii="Times New Roman" w:hAnsi="Times New Roman" w:cs="Times New Roman"/>
          <w:sz w:val="24"/>
          <w:szCs w:val="24"/>
          <w:lang w:val="tr-TR"/>
        </w:rPr>
        <w:t xml:space="preserve">Sönmez ve </w:t>
      </w:r>
      <w:proofErr w:type="spellStart"/>
      <w:r w:rsidRPr="00301EBE">
        <w:rPr>
          <w:rFonts w:ascii="Times New Roman" w:hAnsi="Times New Roman" w:cs="Times New Roman"/>
          <w:sz w:val="24"/>
          <w:szCs w:val="24"/>
          <w:lang w:val="tr-TR"/>
        </w:rPr>
        <w:t>Alacapınar</w:t>
      </w:r>
      <w:proofErr w:type="spellEnd"/>
      <w:r w:rsidRPr="00301EBE">
        <w:rPr>
          <w:rFonts w:ascii="Times New Roman" w:hAnsi="Times New Roman" w:cs="Times New Roman"/>
          <w:sz w:val="24"/>
          <w:szCs w:val="24"/>
          <w:lang w:val="tr-TR"/>
        </w:rPr>
        <w:t xml:space="preserve">, 2016). </w:t>
      </w:r>
    </w:p>
    <w:p w:rsidR="005E7465" w:rsidRPr="00301EBE" w:rsidRDefault="00624436" w:rsidP="00FD5CB5">
      <w:pPr>
        <w:pStyle w:val="Balk2"/>
      </w:pPr>
      <w:r w:rsidRPr="00301EBE">
        <w:t>Evren ve Örneklem</w:t>
      </w:r>
    </w:p>
    <w:p w:rsidR="005E7465" w:rsidRPr="00301EBE" w:rsidRDefault="00A34585" w:rsidP="002F3338">
      <w:pPr>
        <w:spacing w:before="120" w:after="0" w:line="240" w:lineRule="auto"/>
        <w:jc w:val="center"/>
        <w:rPr>
          <w:rFonts w:ascii="Times New Roman" w:hAnsi="Times New Roman" w:cs="Times New Roman"/>
          <w:sz w:val="24"/>
          <w:szCs w:val="24"/>
          <w:lang w:val="tr-TR"/>
        </w:rPr>
      </w:pPr>
      <w:r w:rsidRPr="00301EBE">
        <w:rPr>
          <w:rFonts w:ascii="Times New Roman" w:hAnsi="Times New Roman" w:cs="Times New Roman"/>
          <w:bCs/>
          <w:sz w:val="24"/>
          <w:szCs w:val="24"/>
          <w:lang w:val="tr-TR"/>
        </w:rPr>
        <w:t>Tablo 1</w:t>
      </w:r>
      <w:r w:rsidR="002F3338" w:rsidRPr="00301EBE">
        <w:rPr>
          <w:rFonts w:ascii="Times New Roman" w:hAnsi="Times New Roman" w:cs="Times New Roman"/>
          <w:bCs/>
          <w:sz w:val="24"/>
          <w:szCs w:val="24"/>
          <w:lang w:val="tr-TR"/>
        </w:rPr>
        <w:t>.</w:t>
      </w:r>
      <w:r w:rsidRPr="00301EBE">
        <w:rPr>
          <w:rFonts w:ascii="Times New Roman" w:hAnsi="Times New Roman" w:cs="Times New Roman"/>
          <w:bCs/>
          <w:sz w:val="24"/>
          <w:szCs w:val="24"/>
          <w:lang w:val="tr-TR"/>
        </w:rPr>
        <w:t xml:space="preserve"> </w:t>
      </w:r>
      <w:r w:rsidRPr="00301EBE">
        <w:rPr>
          <w:rFonts w:ascii="Times New Roman" w:hAnsi="Times New Roman" w:cs="Times New Roman"/>
          <w:sz w:val="24"/>
          <w:szCs w:val="24"/>
          <w:lang w:val="tr-TR"/>
        </w:rPr>
        <w:t xml:space="preserve">2020-2021 </w:t>
      </w:r>
      <w:r w:rsidR="006B72C9" w:rsidRPr="00301EBE">
        <w:rPr>
          <w:rFonts w:ascii="Times New Roman" w:hAnsi="Times New Roman" w:cs="Times New Roman"/>
          <w:sz w:val="24"/>
          <w:szCs w:val="24"/>
          <w:lang w:val="tr-TR"/>
        </w:rPr>
        <w:t>e</w:t>
      </w:r>
      <w:r w:rsidRPr="00301EBE">
        <w:rPr>
          <w:rFonts w:ascii="Times New Roman" w:hAnsi="Times New Roman" w:cs="Times New Roman"/>
          <w:sz w:val="24"/>
          <w:szCs w:val="24"/>
          <w:lang w:val="tr-TR"/>
        </w:rPr>
        <w:t>ğitim-</w:t>
      </w:r>
      <w:r w:rsidR="006B72C9" w:rsidRPr="00301EBE">
        <w:rPr>
          <w:rFonts w:ascii="Times New Roman" w:hAnsi="Times New Roman" w:cs="Times New Roman"/>
          <w:sz w:val="24"/>
          <w:szCs w:val="24"/>
          <w:lang w:val="tr-TR"/>
        </w:rPr>
        <w:t>ö</w:t>
      </w:r>
      <w:r w:rsidRPr="00301EBE">
        <w:rPr>
          <w:rFonts w:ascii="Times New Roman" w:hAnsi="Times New Roman" w:cs="Times New Roman"/>
          <w:sz w:val="24"/>
          <w:szCs w:val="24"/>
          <w:lang w:val="tr-TR"/>
        </w:rPr>
        <w:t xml:space="preserve">ğretim </w:t>
      </w:r>
      <w:r w:rsidR="006B72C9" w:rsidRPr="00301EBE">
        <w:rPr>
          <w:rFonts w:ascii="Times New Roman" w:hAnsi="Times New Roman" w:cs="Times New Roman"/>
          <w:sz w:val="24"/>
          <w:szCs w:val="24"/>
          <w:lang w:val="tr-TR"/>
        </w:rPr>
        <w:t>y</w:t>
      </w:r>
      <w:r w:rsidRPr="00301EBE">
        <w:rPr>
          <w:rFonts w:ascii="Times New Roman" w:hAnsi="Times New Roman" w:cs="Times New Roman"/>
          <w:sz w:val="24"/>
          <w:szCs w:val="24"/>
          <w:lang w:val="tr-TR"/>
        </w:rPr>
        <w:t xml:space="preserve">ılı </w:t>
      </w:r>
      <w:r w:rsidR="006B72C9" w:rsidRPr="00301EBE">
        <w:rPr>
          <w:rFonts w:ascii="Times New Roman" w:hAnsi="Times New Roman" w:cs="Times New Roman"/>
          <w:sz w:val="24"/>
          <w:szCs w:val="24"/>
          <w:lang w:val="tr-TR"/>
        </w:rPr>
        <w:t>i</w:t>
      </w:r>
      <w:r w:rsidR="00054027" w:rsidRPr="00301EBE">
        <w:rPr>
          <w:rFonts w:ascii="Times New Roman" w:hAnsi="Times New Roman" w:cs="Times New Roman"/>
          <w:sz w:val="24"/>
          <w:szCs w:val="24"/>
          <w:lang w:val="tr-TR"/>
        </w:rPr>
        <w:t>tibariyle</w:t>
      </w:r>
      <w:r w:rsidRPr="00301EBE">
        <w:rPr>
          <w:rFonts w:ascii="Times New Roman" w:hAnsi="Times New Roman" w:cs="Times New Roman"/>
          <w:sz w:val="24"/>
          <w:szCs w:val="24"/>
          <w:lang w:val="tr-TR"/>
        </w:rPr>
        <w:t xml:space="preserve"> Konya’da </w:t>
      </w:r>
      <w:r w:rsidR="006B72C9" w:rsidRPr="00301EBE">
        <w:rPr>
          <w:rFonts w:ascii="Times New Roman" w:hAnsi="Times New Roman" w:cs="Times New Roman"/>
          <w:sz w:val="24"/>
          <w:szCs w:val="24"/>
          <w:lang w:val="tr-TR"/>
        </w:rPr>
        <w:t>s</w:t>
      </w:r>
      <w:r w:rsidRPr="00301EBE">
        <w:rPr>
          <w:rFonts w:ascii="Times New Roman" w:hAnsi="Times New Roman" w:cs="Times New Roman"/>
          <w:sz w:val="24"/>
          <w:szCs w:val="24"/>
          <w:lang w:val="tr-TR"/>
        </w:rPr>
        <w:t xml:space="preserve">osyal </w:t>
      </w:r>
      <w:r w:rsidR="006B72C9" w:rsidRPr="00301EBE">
        <w:rPr>
          <w:rFonts w:ascii="Times New Roman" w:hAnsi="Times New Roman" w:cs="Times New Roman"/>
          <w:sz w:val="24"/>
          <w:szCs w:val="24"/>
          <w:lang w:val="tr-TR"/>
        </w:rPr>
        <w:t>h</w:t>
      </w:r>
      <w:r w:rsidRPr="00301EBE">
        <w:rPr>
          <w:rFonts w:ascii="Times New Roman" w:hAnsi="Times New Roman" w:cs="Times New Roman"/>
          <w:sz w:val="24"/>
          <w:szCs w:val="24"/>
          <w:lang w:val="tr-TR"/>
        </w:rPr>
        <w:t xml:space="preserve">izmet </w:t>
      </w:r>
      <w:r w:rsidR="006B72C9" w:rsidRPr="00301EBE">
        <w:rPr>
          <w:rFonts w:ascii="Times New Roman" w:hAnsi="Times New Roman" w:cs="Times New Roman"/>
          <w:sz w:val="24"/>
          <w:szCs w:val="24"/>
          <w:lang w:val="tr-TR"/>
        </w:rPr>
        <w:t>f</w:t>
      </w:r>
      <w:r w:rsidRPr="00301EBE">
        <w:rPr>
          <w:rFonts w:ascii="Times New Roman" w:hAnsi="Times New Roman" w:cs="Times New Roman"/>
          <w:sz w:val="24"/>
          <w:szCs w:val="24"/>
          <w:lang w:val="tr-TR"/>
        </w:rPr>
        <w:t xml:space="preserve">akültesinde </w:t>
      </w:r>
      <w:r w:rsidR="006B72C9" w:rsidRPr="00301EBE">
        <w:rPr>
          <w:rFonts w:ascii="Times New Roman" w:hAnsi="Times New Roman" w:cs="Times New Roman"/>
          <w:sz w:val="24"/>
          <w:szCs w:val="24"/>
          <w:lang w:val="tr-TR"/>
        </w:rPr>
        <w:t>ö</w:t>
      </w:r>
      <w:r w:rsidRPr="00301EBE">
        <w:rPr>
          <w:rFonts w:ascii="Times New Roman" w:hAnsi="Times New Roman" w:cs="Times New Roman"/>
          <w:sz w:val="24"/>
          <w:szCs w:val="24"/>
          <w:lang w:val="tr-TR"/>
        </w:rPr>
        <w:t xml:space="preserve">rgün </w:t>
      </w:r>
      <w:r w:rsidR="006B72C9" w:rsidRPr="00301EBE">
        <w:rPr>
          <w:rFonts w:ascii="Times New Roman" w:hAnsi="Times New Roman" w:cs="Times New Roman"/>
          <w:sz w:val="24"/>
          <w:szCs w:val="24"/>
          <w:lang w:val="tr-TR"/>
        </w:rPr>
        <w:t>ö</w:t>
      </w:r>
      <w:r w:rsidRPr="00301EBE">
        <w:rPr>
          <w:rFonts w:ascii="Times New Roman" w:hAnsi="Times New Roman" w:cs="Times New Roman"/>
          <w:sz w:val="24"/>
          <w:szCs w:val="24"/>
          <w:lang w:val="tr-TR"/>
        </w:rPr>
        <w:t xml:space="preserve">ğretim </w:t>
      </w:r>
      <w:r w:rsidR="006B72C9" w:rsidRPr="00301EBE">
        <w:rPr>
          <w:rFonts w:ascii="Times New Roman" w:hAnsi="Times New Roman" w:cs="Times New Roman"/>
          <w:sz w:val="24"/>
          <w:szCs w:val="24"/>
          <w:lang w:val="tr-TR"/>
        </w:rPr>
        <w:t>a</w:t>
      </w:r>
      <w:r w:rsidRPr="00301EBE">
        <w:rPr>
          <w:rFonts w:ascii="Times New Roman" w:hAnsi="Times New Roman" w:cs="Times New Roman"/>
          <w:sz w:val="24"/>
          <w:szCs w:val="24"/>
          <w:lang w:val="tr-TR"/>
        </w:rPr>
        <w:t xml:space="preserve">lan </w:t>
      </w:r>
      <w:r w:rsidR="006B72C9" w:rsidRPr="00301EBE">
        <w:rPr>
          <w:rFonts w:ascii="Times New Roman" w:hAnsi="Times New Roman" w:cs="Times New Roman"/>
          <w:sz w:val="24"/>
          <w:szCs w:val="24"/>
          <w:lang w:val="tr-TR"/>
        </w:rPr>
        <w:t>ö</w:t>
      </w:r>
      <w:r w:rsidRPr="00301EBE">
        <w:rPr>
          <w:rFonts w:ascii="Times New Roman" w:hAnsi="Times New Roman" w:cs="Times New Roman"/>
          <w:sz w:val="24"/>
          <w:szCs w:val="24"/>
          <w:lang w:val="tr-TR"/>
        </w:rPr>
        <w:t xml:space="preserve">ğrencilerin </w:t>
      </w:r>
      <w:r w:rsidR="006B72C9" w:rsidRPr="00301EBE">
        <w:rPr>
          <w:rFonts w:ascii="Times New Roman" w:hAnsi="Times New Roman" w:cs="Times New Roman"/>
          <w:sz w:val="24"/>
          <w:szCs w:val="24"/>
          <w:lang w:val="tr-TR"/>
        </w:rPr>
        <w:t>ü</w:t>
      </w:r>
      <w:r w:rsidRPr="00301EBE">
        <w:rPr>
          <w:rFonts w:ascii="Times New Roman" w:hAnsi="Times New Roman" w:cs="Times New Roman"/>
          <w:sz w:val="24"/>
          <w:szCs w:val="24"/>
          <w:lang w:val="tr-TR"/>
        </w:rPr>
        <w:t xml:space="preserve">niversitelere </w:t>
      </w:r>
      <w:r w:rsidR="006B72C9" w:rsidRPr="00301EBE">
        <w:rPr>
          <w:rFonts w:ascii="Times New Roman" w:hAnsi="Times New Roman" w:cs="Times New Roman"/>
          <w:sz w:val="24"/>
          <w:szCs w:val="24"/>
          <w:lang w:val="tr-TR"/>
        </w:rPr>
        <w:t>g</w:t>
      </w:r>
      <w:r w:rsidRPr="00301EBE">
        <w:rPr>
          <w:rFonts w:ascii="Times New Roman" w:hAnsi="Times New Roman" w:cs="Times New Roman"/>
          <w:sz w:val="24"/>
          <w:szCs w:val="24"/>
          <w:lang w:val="tr-TR"/>
        </w:rPr>
        <w:t xml:space="preserve">öre </w:t>
      </w:r>
      <w:r w:rsidR="006B72C9" w:rsidRPr="00301EBE">
        <w:rPr>
          <w:rFonts w:ascii="Times New Roman" w:hAnsi="Times New Roman" w:cs="Times New Roman"/>
          <w:sz w:val="24"/>
          <w:szCs w:val="24"/>
          <w:lang w:val="tr-TR"/>
        </w:rPr>
        <w:t>d</w:t>
      </w:r>
      <w:r w:rsidRPr="00301EBE">
        <w:rPr>
          <w:rFonts w:ascii="Times New Roman" w:hAnsi="Times New Roman" w:cs="Times New Roman"/>
          <w:sz w:val="24"/>
          <w:szCs w:val="24"/>
          <w:lang w:val="tr-TR"/>
        </w:rPr>
        <w:t>ağılımı</w:t>
      </w:r>
      <w:r w:rsidR="00BA68D0" w:rsidRPr="00301EBE">
        <w:rPr>
          <w:rFonts w:ascii="Times New Roman" w:hAnsi="Times New Roman" w:cs="Times New Roman"/>
          <w:sz w:val="24"/>
          <w:szCs w:val="24"/>
          <w:lang w:val="tr-TR"/>
        </w:rPr>
        <w:t>.</w:t>
      </w:r>
    </w:p>
    <w:tbl>
      <w:tblPr>
        <w:tblStyle w:val="TabloKlavuzu"/>
        <w:tblW w:w="0" w:type="auto"/>
        <w:jc w:val="center"/>
        <w:tblInd w:w="118" w:type="dxa"/>
        <w:tblBorders>
          <w:left w:val="none" w:sz="0" w:space="0" w:color="auto"/>
          <w:right w:val="none" w:sz="0" w:space="0" w:color="auto"/>
        </w:tblBorders>
        <w:tblLook w:val="04A0"/>
      </w:tblPr>
      <w:tblGrid>
        <w:gridCol w:w="2882"/>
        <w:gridCol w:w="794"/>
        <w:gridCol w:w="805"/>
        <w:gridCol w:w="939"/>
      </w:tblGrid>
      <w:tr w:rsidR="005E7465" w:rsidRPr="00301EBE" w:rsidTr="00F42409">
        <w:trPr>
          <w:jc w:val="center"/>
        </w:trPr>
        <w:tc>
          <w:tcPr>
            <w:tcW w:w="2882" w:type="dxa"/>
            <w:tcBorders>
              <w:top w:val="single" w:sz="4" w:space="0" w:color="auto"/>
              <w:left w:val="nil"/>
              <w:right w:val="nil"/>
            </w:tcBorders>
          </w:tcPr>
          <w:p w:rsidR="005E7465" w:rsidRPr="00301EBE" w:rsidRDefault="00A34585" w:rsidP="00044245">
            <w:pPr>
              <w:spacing w:after="0" w:line="240" w:lineRule="auto"/>
              <w:rPr>
                <w:rFonts w:ascii="Times New Roman" w:hAnsi="Times New Roman" w:cs="Times New Roman"/>
                <w:b/>
                <w:bCs/>
                <w:lang w:val="tr-TR"/>
              </w:rPr>
            </w:pPr>
            <w:r w:rsidRPr="00301EBE">
              <w:rPr>
                <w:rFonts w:ascii="Times New Roman" w:hAnsi="Times New Roman" w:cs="Times New Roman"/>
                <w:lang w:val="tr-TR"/>
              </w:rPr>
              <w:t>Üniversite</w:t>
            </w:r>
          </w:p>
        </w:tc>
        <w:tc>
          <w:tcPr>
            <w:tcW w:w="794" w:type="dxa"/>
            <w:tcBorders>
              <w:left w:val="nil"/>
              <w:right w:val="nil"/>
            </w:tcBorders>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Erkek</w:t>
            </w:r>
          </w:p>
        </w:tc>
        <w:tc>
          <w:tcPr>
            <w:tcW w:w="805" w:type="dxa"/>
            <w:tcBorders>
              <w:left w:val="nil"/>
              <w:right w:val="nil"/>
            </w:tcBorders>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Kadın</w:t>
            </w:r>
          </w:p>
        </w:tc>
        <w:tc>
          <w:tcPr>
            <w:tcW w:w="939" w:type="dxa"/>
            <w:tcBorders>
              <w:left w:val="nil"/>
              <w:right w:val="nil"/>
            </w:tcBorders>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Toplam</w:t>
            </w:r>
          </w:p>
        </w:tc>
      </w:tr>
      <w:tr w:rsidR="005E7465" w:rsidRPr="00301EBE" w:rsidTr="00F42409">
        <w:trPr>
          <w:trHeight w:val="324"/>
          <w:jc w:val="center"/>
        </w:trPr>
        <w:tc>
          <w:tcPr>
            <w:tcW w:w="2882" w:type="dxa"/>
            <w:tcBorders>
              <w:left w:val="nil"/>
              <w:bottom w:val="nil"/>
              <w:right w:val="nil"/>
            </w:tcBorders>
            <w:vAlign w:val="center"/>
          </w:tcPr>
          <w:p w:rsidR="005E7465" w:rsidRPr="00301EBE" w:rsidRDefault="00A34585" w:rsidP="00044245">
            <w:pPr>
              <w:spacing w:after="0" w:line="240" w:lineRule="auto"/>
              <w:jc w:val="left"/>
              <w:rPr>
                <w:rFonts w:ascii="Times New Roman" w:hAnsi="Times New Roman" w:cs="Times New Roman"/>
                <w:lang w:val="tr-TR"/>
              </w:rPr>
            </w:pPr>
            <w:r w:rsidRPr="00301EBE">
              <w:rPr>
                <w:rFonts w:ascii="Times New Roman" w:hAnsi="Times New Roman" w:cs="Times New Roman"/>
                <w:lang w:val="tr-TR"/>
              </w:rPr>
              <w:t>KTO Karatay Üniversitesi</w:t>
            </w:r>
          </w:p>
        </w:tc>
        <w:tc>
          <w:tcPr>
            <w:tcW w:w="794" w:type="dxa"/>
            <w:tcBorders>
              <w:left w:val="nil"/>
              <w:bottom w:val="nil"/>
              <w:right w:val="nil"/>
            </w:tcBorders>
            <w:vAlign w:val="center"/>
          </w:tcPr>
          <w:p w:rsidR="005E7465" w:rsidRPr="00301EBE" w:rsidRDefault="00C7700A"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5</w:t>
            </w:r>
            <w:r w:rsidR="00A34585" w:rsidRPr="00301EBE">
              <w:rPr>
                <w:rFonts w:ascii="Times New Roman" w:hAnsi="Times New Roman" w:cs="Times New Roman"/>
                <w:lang w:val="tr-TR"/>
              </w:rPr>
              <w:t>8</w:t>
            </w:r>
          </w:p>
        </w:tc>
        <w:tc>
          <w:tcPr>
            <w:tcW w:w="805" w:type="dxa"/>
            <w:tcBorders>
              <w:left w:val="nil"/>
              <w:bottom w:val="nil"/>
              <w:right w:val="nil"/>
            </w:tcBorders>
            <w:vAlign w:val="center"/>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182</w:t>
            </w:r>
          </w:p>
        </w:tc>
        <w:tc>
          <w:tcPr>
            <w:tcW w:w="939" w:type="dxa"/>
            <w:tcBorders>
              <w:left w:val="nil"/>
              <w:bottom w:val="nil"/>
              <w:right w:val="nil"/>
            </w:tcBorders>
            <w:vAlign w:val="center"/>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241</w:t>
            </w:r>
          </w:p>
        </w:tc>
      </w:tr>
      <w:tr w:rsidR="005E7465" w:rsidRPr="00301EBE" w:rsidTr="00F42409">
        <w:trPr>
          <w:trHeight w:val="90"/>
          <w:jc w:val="center"/>
        </w:trPr>
        <w:tc>
          <w:tcPr>
            <w:tcW w:w="2882" w:type="dxa"/>
            <w:tcBorders>
              <w:top w:val="nil"/>
              <w:left w:val="nil"/>
              <w:bottom w:val="nil"/>
              <w:right w:val="nil"/>
            </w:tcBorders>
            <w:vAlign w:val="center"/>
          </w:tcPr>
          <w:p w:rsidR="005E7465" w:rsidRPr="00301EBE" w:rsidRDefault="00A34585" w:rsidP="00044245">
            <w:pPr>
              <w:spacing w:after="0" w:line="240" w:lineRule="auto"/>
              <w:jc w:val="left"/>
              <w:rPr>
                <w:rFonts w:ascii="Times New Roman" w:hAnsi="Times New Roman" w:cs="Times New Roman"/>
                <w:lang w:val="tr-TR"/>
              </w:rPr>
            </w:pPr>
            <w:r w:rsidRPr="00301EBE">
              <w:rPr>
                <w:rFonts w:ascii="Times New Roman" w:hAnsi="Times New Roman" w:cs="Times New Roman"/>
                <w:lang w:val="tr-TR"/>
              </w:rPr>
              <w:t>Necmettin Erbakan Üniversitesi</w:t>
            </w:r>
          </w:p>
        </w:tc>
        <w:tc>
          <w:tcPr>
            <w:tcW w:w="794" w:type="dxa"/>
            <w:tcBorders>
              <w:top w:val="nil"/>
              <w:left w:val="nil"/>
              <w:bottom w:val="nil"/>
              <w:right w:val="nil"/>
            </w:tcBorders>
            <w:vAlign w:val="center"/>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55</w:t>
            </w:r>
          </w:p>
        </w:tc>
        <w:tc>
          <w:tcPr>
            <w:tcW w:w="805" w:type="dxa"/>
            <w:tcBorders>
              <w:top w:val="nil"/>
              <w:left w:val="nil"/>
              <w:bottom w:val="nil"/>
              <w:right w:val="nil"/>
            </w:tcBorders>
            <w:vAlign w:val="center"/>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162</w:t>
            </w:r>
          </w:p>
        </w:tc>
        <w:tc>
          <w:tcPr>
            <w:tcW w:w="939" w:type="dxa"/>
            <w:tcBorders>
              <w:top w:val="nil"/>
              <w:left w:val="nil"/>
              <w:bottom w:val="nil"/>
              <w:right w:val="nil"/>
            </w:tcBorders>
            <w:vAlign w:val="center"/>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217</w:t>
            </w:r>
          </w:p>
        </w:tc>
      </w:tr>
      <w:tr w:rsidR="005E7465" w:rsidRPr="00301EBE" w:rsidTr="00F42409">
        <w:trPr>
          <w:trHeight w:val="491"/>
          <w:jc w:val="center"/>
        </w:trPr>
        <w:tc>
          <w:tcPr>
            <w:tcW w:w="2882" w:type="dxa"/>
            <w:tcBorders>
              <w:top w:val="nil"/>
              <w:left w:val="nil"/>
              <w:bottom w:val="nil"/>
              <w:right w:val="nil"/>
            </w:tcBorders>
            <w:vAlign w:val="center"/>
          </w:tcPr>
          <w:p w:rsidR="005E7465" w:rsidRPr="00301EBE" w:rsidRDefault="00A34585" w:rsidP="00044245">
            <w:pPr>
              <w:spacing w:after="0" w:line="240" w:lineRule="auto"/>
              <w:jc w:val="left"/>
              <w:rPr>
                <w:rFonts w:ascii="Times New Roman" w:hAnsi="Times New Roman" w:cs="Times New Roman"/>
                <w:lang w:val="tr-TR"/>
              </w:rPr>
            </w:pPr>
            <w:r w:rsidRPr="00301EBE">
              <w:rPr>
                <w:rFonts w:ascii="Times New Roman" w:hAnsi="Times New Roman" w:cs="Times New Roman"/>
                <w:lang w:val="tr-TR"/>
              </w:rPr>
              <w:t>Selçuk Üniversitesi</w:t>
            </w:r>
          </w:p>
        </w:tc>
        <w:tc>
          <w:tcPr>
            <w:tcW w:w="794" w:type="dxa"/>
            <w:tcBorders>
              <w:top w:val="nil"/>
              <w:left w:val="nil"/>
              <w:bottom w:val="nil"/>
              <w:right w:val="nil"/>
            </w:tcBorders>
            <w:vAlign w:val="center"/>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106</w:t>
            </w:r>
          </w:p>
        </w:tc>
        <w:tc>
          <w:tcPr>
            <w:tcW w:w="805" w:type="dxa"/>
            <w:tcBorders>
              <w:top w:val="nil"/>
              <w:left w:val="nil"/>
              <w:bottom w:val="nil"/>
              <w:right w:val="nil"/>
            </w:tcBorders>
            <w:vAlign w:val="center"/>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268</w:t>
            </w:r>
          </w:p>
        </w:tc>
        <w:tc>
          <w:tcPr>
            <w:tcW w:w="939" w:type="dxa"/>
            <w:tcBorders>
              <w:top w:val="nil"/>
              <w:left w:val="nil"/>
              <w:bottom w:val="nil"/>
              <w:right w:val="nil"/>
            </w:tcBorders>
            <w:vAlign w:val="center"/>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374</w:t>
            </w:r>
          </w:p>
        </w:tc>
      </w:tr>
      <w:tr w:rsidR="005E7465" w:rsidRPr="00301EBE" w:rsidTr="00F42409">
        <w:trPr>
          <w:trHeight w:val="417"/>
          <w:jc w:val="center"/>
        </w:trPr>
        <w:tc>
          <w:tcPr>
            <w:tcW w:w="2882" w:type="dxa"/>
            <w:tcBorders>
              <w:top w:val="nil"/>
              <w:left w:val="nil"/>
              <w:right w:val="nil"/>
            </w:tcBorders>
            <w:vAlign w:val="center"/>
          </w:tcPr>
          <w:p w:rsidR="005E7465" w:rsidRPr="00301EBE" w:rsidRDefault="00A34585" w:rsidP="00044245">
            <w:pPr>
              <w:spacing w:after="0" w:line="240" w:lineRule="auto"/>
              <w:jc w:val="left"/>
              <w:rPr>
                <w:rFonts w:ascii="Times New Roman" w:hAnsi="Times New Roman" w:cs="Times New Roman"/>
                <w:lang w:val="tr-TR"/>
              </w:rPr>
            </w:pPr>
            <w:r w:rsidRPr="00301EBE">
              <w:rPr>
                <w:rFonts w:ascii="Times New Roman" w:hAnsi="Times New Roman" w:cs="Times New Roman"/>
                <w:lang w:val="tr-TR"/>
              </w:rPr>
              <w:t>Toplam</w:t>
            </w:r>
          </w:p>
        </w:tc>
        <w:tc>
          <w:tcPr>
            <w:tcW w:w="794" w:type="dxa"/>
            <w:tcBorders>
              <w:top w:val="nil"/>
              <w:left w:val="nil"/>
              <w:right w:val="nil"/>
            </w:tcBorders>
            <w:vAlign w:val="center"/>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219</w:t>
            </w:r>
          </w:p>
        </w:tc>
        <w:tc>
          <w:tcPr>
            <w:tcW w:w="805" w:type="dxa"/>
            <w:tcBorders>
              <w:top w:val="nil"/>
              <w:left w:val="nil"/>
              <w:right w:val="nil"/>
            </w:tcBorders>
            <w:vAlign w:val="center"/>
          </w:tcPr>
          <w:p w:rsidR="005E7465" w:rsidRPr="00301EBE" w:rsidRDefault="00C7700A"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6</w:t>
            </w:r>
            <w:r w:rsidR="00A34585" w:rsidRPr="00301EBE">
              <w:rPr>
                <w:rFonts w:ascii="Times New Roman" w:hAnsi="Times New Roman" w:cs="Times New Roman"/>
                <w:lang w:val="tr-TR"/>
              </w:rPr>
              <w:t>12</w:t>
            </w:r>
          </w:p>
        </w:tc>
        <w:tc>
          <w:tcPr>
            <w:tcW w:w="939" w:type="dxa"/>
            <w:tcBorders>
              <w:top w:val="nil"/>
              <w:left w:val="nil"/>
              <w:right w:val="nil"/>
            </w:tcBorders>
            <w:vAlign w:val="center"/>
          </w:tcPr>
          <w:p w:rsidR="005E7465" w:rsidRPr="00301EBE" w:rsidRDefault="00A34585" w:rsidP="00044245">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832</w:t>
            </w:r>
          </w:p>
        </w:tc>
      </w:tr>
    </w:tbl>
    <w:p w:rsidR="005E7465" w:rsidRPr="00301EBE" w:rsidRDefault="00A34585" w:rsidP="0063441E">
      <w:pPr>
        <w:spacing w:before="120" w:after="120" w:line="360" w:lineRule="auto"/>
        <w:jc w:val="both"/>
        <w:rPr>
          <w:rFonts w:ascii="Times New Roman" w:hAnsi="Times New Roman" w:cs="Times New Roman"/>
          <w:sz w:val="24"/>
          <w:szCs w:val="24"/>
          <w:lang w:val="tr-TR"/>
        </w:rPr>
      </w:pPr>
      <w:r w:rsidRPr="00301EBE">
        <w:rPr>
          <w:rFonts w:ascii="Times New Roman" w:hAnsi="Times New Roman" w:cs="Times New Roman"/>
          <w:sz w:val="24"/>
          <w:szCs w:val="24"/>
          <w:lang w:val="tr-TR"/>
        </w:rPr>
        <w:t xml:space="preserve">Konya ilinde sosyal hizmet eğitimi üç okulda verilmektedir. </w:t>
      </w:r>
      <w:r w:rsidR="00624436" w:rsidRPr="00301EBE">
        <w:rPr>
          <w:rFonts w:ascii="Times New Roman" w:hAnsi="Times New Roman" w:cs="Times New Roman"/>
          <w:sz w:val="24"/>
          <w:szCs w:val="24"/>
          <w:lang w:val="tr-TR"/>
        </w:rPr>
        <w:t xml:space="preserve">Bu okullar </w:t>
      </w:r>
      <w:r w:rsidRPr="00301EBE">
        <w:rPr>
          <w:rFonts w:ascii="Times New Roman" w:hAnsi="Times New Roman" w:cs="Times New Roman"/>
          <w:sz w:val="24"/>
          <w:szCs w:val="24"/>
          <w:lang w:val="tr-TR"/>
        </w:rPr>
        <w:t>KTO Karatay</w:t>
      </w:r>
      <w:r w:rsidR="00624436" w:rsidRPr="00301EBE">
        <w:rPr>
          <w:rFonts w:ascii="Times New Roman" w:hAnsi="Times New Roman" w:cs="Times New Roman"/>
          <w:sz w:val="24"/>
          <w:szCs w:val="24"/>
          <w:lang w:val="tr-TR"/>
        </w:rPr>
        <w:t xml:space="preserve">, </w:t>
      </w:r>
      <w:r w:rsidRPr="00301EBE">
        <w:rPr>
          <w:rFonts w:ascii="Times New Roman" w:hAnsi="Times New Roman" w:cs="Times New Roman"/>
          <w:sz w:val="24"/>
          <w:szCs w:val="24"/>
          <w:lang w:val="tr-TR"/>
        </w:rPr>
        <w:t xml:space="preserve">Necmettin Erbakan Üniversitesi </w:t>
      </w:r>
      <w:r w:rsidR="00624436" w:rsidRPr="00301EBE">
        <w:rPr>
          <w:rFonts w:ascii="Times New Roman" w:hAnsi="Times New Roman" w:cs="Times New Roman"/>
          <w:sz w:val="24"/>
          <w:szCs w:val="24"/>
          <w:lang w:val="tr-TR"/>
        </w:rPr>
        <w:t xml:space="preserve">ve Selçuk Üniversitesi’dir. </w:t>
      </w:r>
      <w:r w:rsidRPr="00301EBE">
        <w:rPr>
          <w:rFonts w:ascii="Times New Roman" w:hAnsi="Times New Roman" w:cs="Times New Roman"/>
          <w:sz w:val="24"/>
          <w:szCs w:val="24"/>
          <w:lang w:val="tr-TR"/>
        </w:rPr>
        <w:t>Tablo 1’de YÖK</w:t>
      </w:r>
      <w:r w:rsidR="0073428D" w:rsidRPr="00301EBE">
        <w:rPr>
          <w:rFonts w:ascii="Times New Roman" w:hAnsi="Times New Roman" w:cs="Times New Roman"/>
          <w:sz w:val="24"/>
          <w:szCs w:val="24"/>
          <w:lang w:val="tr-TR"/>
        </w:rPr>
        <w:t xml:space="preserve"> (Yükseköğretim Program Atlası</w:t>
      </w:r>
      <w:r w:rsidR="00994570" w:rsidRPr="00301EBE">
        <w:rPr>
          <w:rFonts w:ascii="Times New Roman" w:hAnsi="Times New Roman" w:cs="Times New Roman"/>
          <w:sz w:val="24"/>
          <w:szCs w:val="24"/>
          <w:lang w:val="tr-TR"/>
        </w:rPr>
        <w:t>, t.y.)</w:t>
      </w:r>
      <w:r w:rsidRPr="00301EBE">
        <w:rPr>
          <w:rFonts w:ascii="Times New Roman" w:hAnsi="Times New Roman" w:cs="Times New Roman"/>
          <w:sz w:val="24"/>
          <w:szCs w:val="24"/>
          <w:lang w:val="tr-TR"/>
        </w:rPr>
        <w:t xml:space="preserve"> 2018 yılı verilerine göre 2020-2021 eğitim-öğretim döneminde Konya’da lisans düzeyinde örgün öğretime katılan sosyal hizmet öğrencisinin yaklaşık olarak 832 kişi olduğu tahmin edilmektedir. Türkiye genelindekine</w:t>
      </w:r>
      <w:r w:rsidRPr="00301EBE">
        <w:rPr>
          <w:rStyle w:val="DipnotBavurusu"/>
          <w:rFonts w:ascii="Times New Roman" w:hAnsi="Times New Roman" w:cs="Times New Roman"/>
          <w:sz w:val="24"/>
          <w:szCs w:val="24"/>
          <w:lang w:val="tr-TR"/>
        </w:rPr>
        <w:footnoteReference w:id="4"/>
      </w:r>
      <w:r w:rsidRPr="00301EBE">
        <w:rPr>
          <w:rFonts w:ascii="Times New Roman" w:hAnsi="Times New Roman" w:cs="Times New Roman"/>
          <w:sz w:val="24"/>
          <w:szCs w:val="24"/>
          <w:lang w:val="tr-TR"/>
        </w:rPr>
        <w:t xml:space="preserve"> benzer şekilde evrende kadınların erkeklerden sayıca daha fazla olduğu görülmektedir.</w:t>
      </w:r>
    </w:p>
    <w:p w:rsidR="002F3338" w:rsidRPr="00301EBE" w:rsidRDefault="002F3338" w:rsidP="002F3338">
      <w:pPr>
        <w:spacing w:before="120" w:after="120" w:line="360" w:lineRule="auto"/>
        <w:jc w:val="both"/>
        <w:rPr>
          <w:rStyle w:val="HafifVurgulama"/>
        </w:rPr>
      </w:pPr>
      <w:proofErr w:type="spellStart"/>
      <w:r w:rsidRPr="00301EBE">
        <w:rPr>
          <w:rStyle w:val="HafifVurgulama"/>
        </w:rPr>
        <w:t>Sekaran</w:t>
      </w:r>
      <w:proofErr w:type="spellEnd"/>
      <w:r w:rsidRPr="00301EBE">
        <w:rPr>
          <w:rStyle w:val="HafifVurgulama"/>
        </w:rPr>
        <w:t xml:space="preserve"> (1992</w:t>
      </w:r>
      <w:r w:rsidR="00BA68D0" w:rsidRPr="00301EBE">
        <w:rPr>
          <w:rStyle w:val="HafifVurgulama"/>
        </w:rPr>
        <w:t>’den aktaran</w:t>
      </w:r>
      <w:r w:rsidR="006B72C9" w:rsidRPr="00301EBE">
        <w:rPr>
          <w:rStyle w:val="HafifVurgulama"/>
        </w:rPr>
        <w:t xml:space="preserve"> </w:t>
      </w:r>
      <w:proofErr w:type="spellStart"/>
      <w:r w:rsidRPr="00301EBE">
        <w:rPr>
          <w:rStyle w:val="HafifVurgulama"/>
        </w:rPr>
        <w:t>Altunışık</w:t>
      </w:r>
      <w:proofErr w:type="spellEnd"/>
      <w:r w:rsidRPr="00301EBE">
        <w:rPr>
          <w:rStyle w:val="HafifVurgulama"/>
        </w:rPr>
        <w:t xml:space="preserve"> vd</w:t>
      </w:r>
      <w:proofErr w:type="gramStart"/>
      <w:r w:rsidRPr="00301EBE">
        <w:rPr>
          <w:rStyle w:val="HafifVurgulama"/>
        </w:rPr>
        <w:t>.,</w:t>
      </w:r>
      <w:proofErr w:type="gramEnd"/>
      <w:r w:rsidRPr="00301EBE">
        <w:rPr>
          <w:rStyle w:val="HafifVurgulama"/>
        </w:rPr>
        <w:t xml:space="preserve"> 2004) tarafından yapılan belirli evrenlerin örneklem büyüklüğünü gösteren Tablo 2’ye göre evreni 832 olan örneklemin büyüklüğü 264 olmaktadır.</w:t>
      </w:r>
    </w:p>
    <w:p w:rsidR="002F3338" w:rsidRPr="00301EBE" w:rsidRDefault="00A34585" w:rsidP="002F3338">
      <w:pPr>
        <w:spacing w:before="120" w:after="0" w:line="240" w:lineRule="auto"/>
        <w:jc w:val="center"/>
        <w:rPr>
          <w:rStyle w:val="Vurgu"/>
        </w:rPr>
      </w:pPr>
      <w:r w:rsidRPr="00301EBE">
        <w:rPr>
          <w:rStyle w:val="Vurgu"/>
        </w:rPr>
        <w:t>Tablo 2</w:t>
      </w:r>
      <w:r w:rsidR="006B72C9" w:rsidRPr="00301EBE">
        <w:rPr>
          <w:rStyle w:val="Vurgu"/>
        </w:rPr>
        <w:t>.</w:t>
      </w:r>
      <w:r w:rsidRPr="00301EBE">
        <w:rPr>
          <w:rStyle w:val="Vurgu"/>
        </w:rPr>
        <w:t xml:space="preserve"> Belirli evrenlere ait örneklem büyüklükleri</w:t>
      </w:r>
      <w:r w:rsidR="00BA68D0" w:rsidRPr="00301EBE">
        <w:rPr>
          <w:rStyle w:val="Vurgu"/>
        </w:rPr>
        <w:t>.</w:t>
      </w:r>
    </w:p>
    <w:tbl>
      <w:tblPr>
        <w:tblStyle w:val="TabloKlavuzu"/>
        <w:tblW w:w="0" w:type="auto"/>
        <w:jc w:val="center"/>
        <w:tblLook w:val="04A0"/>
      </w:tblPr>
      <w:tblGrid>
        <w:gridCol w:w="416"/>
        <w:gridCol w:w="416"/>
        <w:gridCol w:w="516"/>
        <w:gridCol w:w="516"/>
        <w:gridCol w:w="516"/>
        <w:gridCol w:w="416"/>
        <w:gridCol w:w="516"/>
        <w:gridCol w:w="516"/>
        <w:gridCol w:w="516"/>
        <w:gridCol w:w="516"/>
        <w:gridCol w:w="616"/>
        <w:gridCol w:w="516"/>
      </w:tblGrid>
      <w:tr w:rsidR="003D2DCE" w:rsidRPr="00301EBE" w:rsidTr="003D2DCE">
        <w:trPr>
          <w:jc w:val="center"/>
        </w:trPr>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N</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S</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N</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S</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N</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S</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N</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S</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N</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S</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N</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S</w:t>
            </w:r>
          </w:p>
        </w:tc>
      </w:tr>
      <w:tr w:rsidR="003D2DCE" w:rsidRPr="00301EBE" w:rsidTr="003D2DCE">
        <w:trPr>
          <w:jc w:val="center"/>
        </w:trPr>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190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127</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70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59</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450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212</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130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97</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750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254</w:t>
            </w:r>
          </w:p>
        </w:tc>
      </w:tr>
      <w:tr w:rsidR="003D2DCE" w:rsidRPr="00301EBE" w:rsidTr="003D2DCE">
        <w:trPr>
          <w:jc w:val="center"/>
        </w:trPr>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19</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200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132</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80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66</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500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217</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140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103</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800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260</w:t>
            </w:r>
          </w:p>
        </w:tc>
      </w:tr>
      <w:tr w:rsidR="003D2DCE" w:rsidRPr="00301EBE" w:rsidTr="003D2DCE">
        <w:trPr>
          <w:jc w:val="center"/>
        </w:trPr>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30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28</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250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152</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90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73</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550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226</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150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108</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850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265</w:t>
            </w:r>
          </w:p>
        </w:tc>
      </w:tr>
      <w:tr w:rsidR="003D2DCE" w:rsidRPr="00301EBE" w:rsidTr="003D2DCE">
        <w:trPr>
          <w:jc w:val="center"/>
        </w:trPr>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40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36</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300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169</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100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80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600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234</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160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113</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900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269</w:t>
            </w:r>
          </w:p>
        </w:tc>
      </w:tr>
      <w:tr w:rsidR="003D2DCE" w:rsidRPr="00301EBE" w:rsidTr="003D2DCE">
        <w:trPr>
          <w:jc w:val="center"/>
        </w:trPr>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50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44</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350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185</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110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86</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650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242</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170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118</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950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274</w:t>
            </w:r>
          </w:p>
        </w:tc>
      </w:tr>
      <w:tr w:rsidR="003D2DCE" w:rsidRPr="00301EBE" w:rsidTr="003D2DCE">
        <w:trPr>
          <w:jc w:val="center"/>
        </w:trPr>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60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52</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400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196</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120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92</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700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248</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180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123</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1000</w:t>
            </w:r>
          </w:p>
        </w:tc>
        <w:tc>
          <w:tcPr>
            <w:tcW w:w="0" w:type="auto"/>
            <w:vAlign w:val="center"/>
          </w:tcPr>
          <w:p w:rsidR="003D2DCE" w:rsidRPr="00301EBE" w:rsidRDefault="003D2DCE" w:rsidP="003D2DCE">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278</w:t>
            </w:r>
          </w:p>
        </w:tc>
      </w:tr>
    </w:tbl>
    <w:p w:rsidR="005E7465" w:rsidRPr="00301EBE" w:rsidRDefault="00A34585" w:rsidP="002F22C9">
      <w:pPr>
        <w:spacing w:before="120" w:after="120" w:line="360" w:lineRule="auto"/>
        <w:jc w:val="both"/>
        <w:rPr>
          <w:rFonts w:ascii="Times New Roman" w:hAnsi="Times New Roman" w:cs="Times New Roman"/>
          <w:sz w:val="24"/>
          <w:szCs w:val="24"/>
          <w:lang w:val="tr-TR"/>
        </w:rPr>
      </w:pPr>
      <w:r w:rsidRPr="00301EBE">
        <w:rPr>
          <w:rFonts w:ascii="Times New Roman" w:hAnsi="Times New Roman" w:cs="Times New Roman"/>
          <w:sz w:val="24"/>
          <w:szCs w:val="24"/>
          <w:lang w:val="tr-TR"/>
        </w:rPr>
        <w:t>Nicel araştırmalarda örneklemin evreni nicelik ve nitelik olarak temsil etmesi gerekmektedir. Araştırmanın örneklemi, sınıf düzeyinde 1, 2, 3, 4 şeklinde ve üç okuldan oluştuğu için örneklem belirlenirken grup (küme) yöntemi kullanıl</w:t>
      </w:r>
      <w:r w:rsidR="00624436" w:rsidRPr="00301EBE">
        <w:rPr>
          <w:rFonts w:ascii="Times New Roman" w:hAnsi="Times New Roman" w:cs="Times New Roman"/>
          <w:sz w:val="24"/>
          <w:szCs w:val="24"/>
          <w:lang w:val="tr-TR"/>
        </w:rPr>
        <w:t>mıştır</w:t>
      </w:r>
      <w:r w:rsidRPr="00301EBE">
        <w:rPr>
          <w:rFonts w:ascii="Times New Roman" w:hAnsi="Times New Roman" w:cs="Times New Roman"/>
          <w:sz w:val="24"/>
          <w:szCs w:val="24"/>
          <w:lang w:val="tr-TR"/>
        </w:rPr>
        <w:t xml:space="preserve"> (Sönmez ve </w:t>
      </w:r>
      <w:proofErr w:type="spellStart"/>
      <w:r w:rsidRPr="00301EBE">
        <w:rPr>
          <w:rFonts w:ascii="Times New Roman" w:hAnsi="Times New Roman" w:cs="Times New Roman"/>
          <w:sz w:val="24"/>
          <w:szCs w:val="24"/>
          <w:lang w:val="tr-TR"/>
        </w:rPr>
        <w:t>Alacapınar</w:t>
      </w:r>
      <w:proofErr w:type="spellEnd"/>
      <w:r w:rsidRPr="00301EBE">
        <w:rPr>
          <w:rFonts w:ascii="Times New Roman" w:hAnsi="Times New Roman" w:cs="Times New Roman"/>
          <w:sz w:val="24"/>
          <w:szCs w:val="24"/>
          <w:lang w:val="tr-TR"/>
        </w:rPr>
        <w:t xml:space="preserve">, 2016). Belirlenen örneklem sayısı, her sınıftan 22 ve her okuldan 88 öğrenci olmak üzere üç okuldan toplamda 264 katılımcıdan oluşarak dağılımın dengeli olmasına da </w:t>
      </w:r>
      <w:r w:rsidR="00C7700A" w:rsidRPr="00301EBE">
        <w:rPr>
          <w:rFonts w:ascii="Times New Roman" w:hAnsi="Times New Roman" w:cs="Times New Roman"/>
          <w:sz w:val="24"/>
          <w:szCs w:val="24"/>
          <w:lang w:val="tr-TR"/>
        </w:rPr>
        <w:t>imkân</w:t>
      </w:r>
      <w:r w:rsidRPr="00301EBE">
        <w:rPr>
          <w:rFonts w:ascii="Times New Roman" w:hAnsi="Times New Roman" w:cs="Times New Roman"/>
          <w:sz w:val="24"/>
          <w:szCs w:val="24"/>
          <w:lang w:val="tr-TR"/>
        </w:rPr>
        <w:t xml:space="preserve"> tanımaktadır. Tablo 1’de kadınların erkeklere göre fazla olduğu görülmektedir. Araştırmacılar erkek öğrencilere bireysel olarak ulaşmaya çalışarak cinsiyet açısından evrene yaklaşmaya çalış</w:t>
      </w:r>
      <w:r w:rsidR="002F3338" w:rsidRPr="00301EBE">
        <w:rPr>
          <w:rFonts w:ascii="Times New Roman" w:hAnsi="Times New Roman" w:cs="Times New Roman"/>
          <w:sz w:val="24"/>
          <w:szCs w:val="24"/>
          <w:lang w:val="tr-TR"/>
        </w:rPr>
        <w:t>mışlardır</w:t>
      </w:r>
      <w:r w:rsidRPr="00301EBE">
        <w:rPr>
          <w:rFonts w:ascii="Times New Roman" w:hAnsi="Times New Roman" w:cs="Times New Roman"/>
          <w:sz w:val="24"/>
          <w:szCs w:val="24"/>
          <w:lang w:val="tr-TR"/>
        </w:rPr>
        <w:t>.</w:t>
      </w:r>
    </w:p>
    <w:p w:rsidR="0063441E" w:rsidRPr="00301EBE" w:rsidRDefault="00882FE5" w:rsidP="00D902EE">
      <w:pPr>
        <w:spacing w:before="120" w:after="0" w:line="240" w:lineRule="auto"/>
        <w:jc w:val="center"/>
        <w:rPr>
          <w:rStyle w:val="Vurgu"/>
        </w:rPr>
      </w:pPr>
      <w:r w:rsidRPr="00301EBE">
        <w:rPr>
          <w:rStyle w:val="Vurgu"/>
        </w:rPr>
        <w:t xml:space="preserve">Tablo 3. Katılımcılara ilişkin </w:t>
      </w:r>
      <w:proofErr w:type="spellStart"/>
      <w:r w:rsidRPr="00301EBE">
        <w:rPr>
          <w:rStyle w:val="Vurgu"/>
        </w:rPr>
        <w:t>sosyo</w:t>
      </w:r>
      <w:proofErr w:type="spellEnd"/>
      <w:r w:rsidRPr="00301EBE">
        <w:rPr>
          <w:rStyle w:val="Vurgu"/>
        </w:rPr>
        <w:t>-demografik bilgiler.</w:t>
      </w:r>
    </w:p>
    <w:tbl>
      <w:tblPr>
        <w:tblStyle w:val="TabloKlavuzu"/>
        <w:tblW w:w="0" w:type="auto"/>
        <w:jc w:val="center"/>
        <w:tblLook w:val="04A0"/>
      </w:tblPr>
      <w:tblGrid>
        <w:gridCol w:w="3408"/>
        <w:gridCol w:w="516"/>
        <w:gridCol w:w="416"/>
        <w:gridCol w:w="2348"/>
        <w:gridCol w:w="516"/>
        <w:gridCol w:w="416"/>
      </w:tblGrid>
      <w:tr w:rsidR="00C717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Değişkenler</w:t>
            </w:r>
          </w:p>
        </w:tc>
        <w:tc>
          <w:tcPr>
            <w:tcW w:w="0" w:type="auto"/>
          </w:tcPr>
          <w:p w:rsidR="000E5522" w:rsidRPr="00301EBE" w:rsidRDefault="000E5522" w:rsidP="00D902EE">
            <w:pPr>
              <w:spacing w:after="0" w:line="240" w:lineRule="auto"/>
              <w:jc w:val="center"/>
              <w:rPr>
                <w:rStyle w:val="Vurgu"/>
                <w:sz w:val="20"/>
                <w:szCs w:val="20"/>
              </w:rPr>
            </w:pPr>
            <w:proofErr w:type="gramStart"/>
            <w:r w:rsidRPr="00301EBE">
              <w:rPr>
                <w:rStyle w:val="Vurgu"/>
                <w:sz w:val="20"/>
                <w:szCs w:val="20"/>
              </w:rPr>
              <w:t>n</w:t>
            </w:r>
            <w:proofErr w:type="gramEnd"/>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Değişkenler</w:t>
            </w:r>
          </w:p>
        </w:tc>
        <w:tc>
          <w:tcPr>
            <w:tcW w:w="0" w:type="auto"/>
          </w:tcPr>
          <w:p w:rsidR="000E5522" w:rsidRPr="00301EBE" w:rsidRDefault="000E5522" w:rsidP="00E32AEC">
            <w:pPr>
              <w:spacing w:after="0" w:line="240" w:lineRule="auto"/>
              <w:jc w:val="center"/>
              <w:rPr>
                <w:rStyle w:val="Vurgu"/>
                <w:sz w:val="20"/>
                <w:szCs w:val="20"/>
              </w:rPr>
            </w:pPr>
            <w:proofErr w:type="gramStart"/>
            <w:r w:rsidRPr="00301EBE">
              <w:rPr>
                <w:rStyle w:val="Vurgu"/>
                <w:sz w:val="20"/>
                <w:szCs w:val="20"/>
              </w:rPr>
              <w:t>n</w:t>
            </w:r>
            <w:proofErr w:type="gramEnd"/>
          </w:p>
        </w:tc>
        <w:tc>
          <w:tcPr>
            <w:tcW w:w="0" w:type="auto"/>
          </w:tcPr>
          <w:p w:rsidR="000E5522" w:rsidRPr="00301EBE" w:rsidRDefault="000E5522" w:rsidP="00E32AEC">
            <w:pPr>
              <w:spacing w:after="0" w:line="240" w:lineRule="auto"/>
              <w:jc w:val="center"/>
              <w:rPr>
                <w:rStyle w:val="Vurgu"/>
                <w:sz w:val="20"/>
                <w:szCs w:val="20"/>
              </w:rPr>
            </w:pPr>
            <w:r w:rsidRPr="00301EBE">
              <w:rPr>
                <w:rStyle w:val="Vurgu"/>
                <w:sz w:val="20"/>
                <w:szCs w:val="20"/>
              </w:rPr>
              <w:t>%</w:t>
            </w:r>
          </w:p>
        </w:tc>
      </w:tr>
      <w:tr w:rsidR="00C717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lastRenderedPageBreak/>
              <w:t>Kadın</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223</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81</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 Sınıf</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72</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26</w:t>
            </w:r>
          </w:p>
        </w:tc>
      </w:tr>
      <w:tr w:rsidR="00C717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Erkek</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52</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19</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2.Sınıf</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67</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24</w:t>
            </w:r>
          </w:p>
        </w:tc>
      </w:tr>
      <w:tr w:rsidR="00C717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Evli</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4</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3.Sınıf</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66</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24</w:t>
            </w:r>
          </w:p>
        </w:tc>
      </w:tr>
      <w:tr w:rsidR="00C717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Bekâr</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271</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99</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4.Sınıf</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70</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26</w:t>
            </w:r>
          </w:p>
        </w:tc>
      </w:tr>
      <w:tr w:rsidR="00C717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KTO</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82</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30</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Büyükşehir</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133</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48</w:t>
            </w:r>
          </w:p>
        </w:tc>
      </w:tr>
      <w:tr w:rsidR="00C717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NEÜ</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104</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38</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İl</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78</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28</w:t>
            </w:r>
          </w:p>
        </w:tc>
      </w:tr>
      <w:tr w:rsidR="00C717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SÜ</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89</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32</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İlçe</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27</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10</w:t>
            </w:r>
          </w:p>
        </w:tc>
      </w:tr>
      <w:tr w:rsidR="000E55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Devlet yurdu</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81</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29</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Kasaba</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8</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3</w:t>
            </w:r>
          </w:p>
        </w:tc>
      </w:tr>
      <w:tr w:rsidR="000E5522" w:rsidRPr="00301EBE" w:rsidTr="00E32AEC">
        <w:trPr>
          <w:jc w:val="center"/>
        </w:trPr>
        <w:tc>
          <w:tcPr>
            <w:tcW w:w="0" w:type="auto"/>
          </w:tcPr>
          <w:p w:rsidR="000E5522" w:rsidRPr="00301EBE" w:rsidRDefault="000E5522" w:rsidP="000E5522">
            <w:pPr>
              <w:spacing w:after="0" w:line="240" w:lineRule="auto"/>
              <w:jc w:val="center"/>
              <w:rPr>
                <w:rStyle w:val="Vurgu"/>
                <w:sz w:val="20"/>
                <w:szCs w:val="20"/>
              </w:rPr>
            </w:pPr>
            <w:r w:rsidRPr="00301EBE">
              <w:rPr>
                <w:rStyle w:val="Vurgu"/>
                <w:sz w:val="20"/>
                <w:szCs w:val="20"/>
              </w:rPr>
              <w:t>Öğrenci evi</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27</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10</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Köy</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29</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11</w:t>
            </w:r>
          </w:p>
        </w:tc>
      </w:tr>
      <w:tr w:rsidR="000E55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Özel yurt</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29</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11</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Gelirim giderimden az</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70</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26</w:t>
            </w:r>
          </w:p>
        </w:tc>
      </w:tr>
      <w:tr w:rsidR="000E55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Aile ile evde</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138</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50</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Gelirim giderime denk</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166</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60</w:t>
            </w:r>
          </w:p>
        </w:tc>
      </w:tr>
      <w:tr w:rsidR="000E55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Çalışıyorum</w:t>
            </w:r>
            <w:r w:rsidR="00C71722" w:rsidRPr="00301EBE">
              <w:rPr>
                <w:rStyle w:val="DipnotBavurusu"/>
                <w:rFonts w:ascii="Times New Roman" w:hAnsi="Times New Roman" w:cs="Times New Roman"/>
                <w:lang w:val="tr-TR"/>
              </w:rPr>
              <w:footnoteReference w:id="5"/>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14</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5</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Gelirim giderimden fazla</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39</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14</w:t>
            </w:r>
          </w:p>
        </w:tc>
      </w:tr>
      <w:tr w:rsidR="000E5522" w:rsidRPr="00301EBE" w:rsidTr="00E32AEC">
        <w:trPr>
          <w:jc w:val="center"/>
        </w:trPr>
        <w:tc>
          <w:tcPr>
            <w:tcW w:w="0" w:type="auto"/>
          </w:tcPr>
          <w:p w:rsidR="000E5522" w:rsidRPr="00301EBE" w:rsidRDefault="000E5522" w:rsidP="00D902EE">
            <w:pPr>
              <w:spacing w:after="0" w:line="240" w:lineRule="auto"/>
              <w:jc w:val="center"/>
              <w:rPr>
                <w:rStyle w:val="Vurgu"/>
                <w:sz w:val="20"/>
                <w:szCs w:val="20"/>
                <w:vertAlign w:val="superscript"/>
              </w:rPr>
            </w:pPr>
            <w:r w:rsidRPr="00301EBE">
              <w:rPr>
                <w:rStyle w:val="Vurgu"/>
                <w:sz w:val="20"/>
                <w:szCs w:val="20"/>
              </w:rPr>
              <w:t>Çalışmıyorum</w:t>
            </w:r>
            <w:r w:rsidR="00D31DA7" w:rsidRPr="00301EBE">
              <w:rPr>
                <w:rStyle w:val="Vurgu"/>
                <w:sz w:val="20"/>
                <w:szCs w:val="20"/>
                <w:vertAlign w:val="superscript"/>
              </w:rPr>
              <w:t>5</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261</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95</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STK’ya üyeyim</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100</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36</w:t>
            </w:r>
          </w:p>
        </w:tc>
      </w:tr>
      <w:tr w:rsidR="000E55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Gönüllü bir çalışma gerçekleştirdim</w:t>
            </w:r>
            <w:r w:rsidRPr="00301EBE">
              <w:rPr>
                <w:rStyle w:val="DipnotBavurusu"/>
                <w:rFonts w:ascii="Times New Roman" w:hAnsi="Times New Roman" w:cs="Times New Roman"/>
                <w:lang w:val="tr-TR"/>
              </w:rPr>
              <w:footnoteReference w:id="6"/>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91</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33</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STK’ya üye değilim</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175</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64</w:t>
            </w:r>
          </w:p>
        </w:tc>
      </w:tr>
      <w:tr w:rsidR="000E5522" w:rsidRPr="00301EBE" w:rsidTr="00E32AEC">
        <w:trPr>
          <w:jc w:val="center"/>
        </w:trPr>
        <w:tc>
          <w:tcPr>
            <w:tcW w:w="0" w:type="auto"/>
          </w:tcPr>
          <w:p w:rsidR="000E5522" w:rsidRPr="00301EBE" w:rsidRDefault="000E5522" w:rsidP="00D902EE">
            <w:pPr>
              <w:spacing w:after="0" w:line="240" w:lineRule="auto"/>
              <w:jc w:val="center"/>
              <w:rPr>
                <w:rStyle w:val="Vurgu"/>
                <w:sz w:val="20"/>
                <w:szCs w:val="20"/>
                <w:vertAlign w:val="superscript"/>
              </w:rPr>
            </w:pPr>
            <w:r w:rsidRPr="00301EBE">
              <w:rPr>
                <w:rStyle w:val="Vurgu"/>
                <w:sz w:val="20"/>
                <w:szCs w:val="20"/>
              </w:rPr>
              <w:t>Gönüllü bir çalışma gerçekleştirmedim</w:t>
            </w:r>
            <w:r w:rsidR="00F979C4" w:rsidRPr="00301EBE">
              <w:rPr>
                <w:rStyle w:val="Vurgu"/>
                <w:sz w:val="20"/>
                <w:szCs w:val="20"/>
                <w:vertAlign w:val="superscript"/>
              </w:rPr>
              <w:t>6</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184</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67</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Bilgim yok</w:t>
            </w:r>
            <w:r w:rsidR="00C71722" w:rsidRPr="00301EBE">
              <w:rPr>
                <w:rStyle w:val="DipnotBavurusu"/>
                <w:rFonts w:ascii="Times New Roman" w:hAnsi="Times New Roman" w:cs="Times New Roman"/>
                <w:lang w:val="tr-TR"/>
              </w:rPr>
              <w:footnoteReference w:id="7"/>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40</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15</w:t>
            </w:r>
          </w:p>
        </w:tc>
      </w:tr>
      <w:tr w:rsidR="000E55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Ailede gönüllü çalışan var</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26</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10</w:t>
            </w:r>
          </w:p>
        </w:tc>
        <w:tc>
          <w:tcPr>
            <w:tcW w:w="0" w:type="auto"/>
          </w:tcPr>
          <w:p w:rsidR="000E5522" w:rsidRPr="00301EBE" w:rsidRDefault="000E5522" w:rsidP="00C71722">
            <w:pPr>
              <w:spacing w:after="0" w:line="240" w:lineRule="auto"/>
              <w:jc w:val="center"/>
              <w:rPr>
                <w:rStyle w:val="Vurgu"/>
                <w:sz w:val="20"/>
                <w:szCs w:val="20"/>
                <w:vertAlign w:val="superscript"/>
              </w:rPr>
            </w:pPr>
            <w:r w:rsidRPr="00301EBE">
              <w:rPr>
                <w:rStyle w:val="Vurgu"/>
                <w:sz w:val="20"/>
                <w:szCs w:val="20"/>
              </w:rPr>
              <w:t>Sadece adlarını biliyorum</w:t>
            </w:r>
            <w:r w:rsidR="00F979C4" w:rsidRPr="00301EBE">
              <w:rPr>
                <w:rStyle w:val="Vurgu"/>
                <w:sz w:val="20"/>
                <w:szCs w:val="20"/>
                <w:vertAlign w:val="superscript"/>
              </w:rPr>
              <w:t>7</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176</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64</w:t>
            </w:r>
          </w:p>
        </w:tc>
      </w:tr>
      <w:tr w:rsidR="000E55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Ailede gönüllü çalışan yok</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249</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90</w:t>
            </w:r>
          </w:p>
        </w:tc>
        <w:tc>
          <w:tcPr>
            <w:tcW w:w="0" w:type="auto"/>
          </w:tcPr>
          <w:p w:rsidR="000E5522" w:rsidRPr="00301EBE" w:rsidRDefault="000E5522" w:rsidP="00C71722">
            <w:pPr>
              <w:spacing w:after="0" w:line="240" w:lineRule="auto"/>
              <w:jc w:val="center"/>
              <w:rPr>
                <w:rStyle w:val="Vurgu"/>
                <w:sz w:val="20"/>
                <w:szCs w:val="20"/>
                <w:vertAlign w:val="superscript"/>
              </w:rPr>
            </w:pPr>
            <w:r w:rsidRPr="00301EBE">
              <w:rPr>
                <w:rStyle w:val="Vurgu"/>
                <w:sz w:val="20"/>
                <w:szCs w:val="20"/>
              </w:rPr>
              <w:t>Üyeyim</w:t>
            </w:r>
            <w:r w:rsidR="00F979C4" w:rsidRPr="00301EBE">
              <w:rPr>
                <w:rStyle w:val="Vurgu"/>
                <w:sz w:val="20"/>
                <w:szCs w:val="20"/>
                <w:vertAlign w:val="superscript"/>
              </w:rPr>
              <w:t>7</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53</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19</w:t>
            </w:r>
          </w:p>
        </w:tc>
      </w:tr>
      <w:tr w:rsidR="000E5522" w:rsidRPr="00301EBE" w:rsidTr="00E32AEC">
        <w:trPr>
          <w:jc w:val="center"/>
        </w:trPr>
        <w:tc>
          <w:tcPr>
            <w:tcW w:w="0" w:type="auto"/>
          </w:tcPr>
          <w:p w:rsidR="000E5522" w:rsidRPr="00301EBE" w:rsidRDefault="000E5522" w:rsidP="00D902EE">
            <w:pPr>
              <w:spacing w:after="0" w:line="240" w:lineRule="auto"/>
              <w:jc w:val="center"/>
              <w:rPr>
                <w:rStyle w:val="Vurgu"/>
                <w:sz w:val="20"/>
                <w:szCs w:val="20"/>
              </w:rPr>
            </w:pPr>
          </w:p>
        </w:tc>
        <w:tc>
          <w:tcPr>
            <w:tcW w:w="0" w:type="auto"/>
          </w:tcPr>
          <w:p w:rsidR="000E5522" w:rsidRPr="00301EBE" w:rsidRDefault="000E5522" w:rsidP="00D902EE">
            <w:pPr>
              <w:spacing w:after="0" w:line="240" w:lineRule="auto"/>
              <w:jc w:val="center"/>
              <w:rPr>
                <w:rStyle w:val="Vurgu"/>
                <w:sz w:val="20"/>
                <w:szCs w:val="20"/>
              </w:rPr>
            </w:pPr>
          </w:p>
        </w:tc>
        <w:tc>
          <w:tcPr>
            <w:tcW w:w="0" w:type="auto"/>
          </w:tcPr>
          <w:p w:rsidR="000E5522" w:rsidRPr="00301EBE" w:rsidRDefault="000E5522" w:rsidP="00D902EE">
            <w:pPr>
              <w:spacing w:after="0" w:line="240" w:lineRule="auto"/>
              <w:jc w:val="center"/>
              <w:rPr>
                <w:rStyle w:val="Vurgu"/>
                <w:sz w:val="20"/>
                <w:szCs w:val="20"/>
              </w:rPr>
            </w:pPr>
          </w:p>
        </w:tc>
        <w:tc>
          <w:tcPr>
            <w:tcW w:w="0" w:type="auto"/>
          </w:tcPr>
          <w:p w:rsidR="000E5522" w:rsidRPr="00301EBE" w:rsidRDefault="000E5522" w:rsidP="00C71722">
            <w:pPr>
              <w:spacing w:after="0" w:line="240" w:lineRule="auto"/>
              <w:jc w:val="center"/>
              <w:rPr>
                <w:rStyle w:val="Vurgu"/>
                <w:sz w:val="20"/>
                <w:szCs w:val="20"/>
                <w:vertAlign w:val="superscript"/>
              </w:rPr>
            </w:pPr>
            <w:r w:rsidRPr="00301EBE">
              <w:rPr>
                <w:rStyle w:val="Vurgu"/>
                <w:sz w:val="20"/>
                <w:szCs w:val="20"/>
              </w:rPr>
              <w:t>Aktif olarak çalışıyorum</w:t>
            </w:r>
            <w:r w:rsidR="00F979C4" w:rsidRPr="00301EBE">
              <w:rPr>
                <w:rStyle w:val="Vurgu"/>
                <w:sz w:val="20"/>
                <w:szCs w:val="20"/>
                <w:vertAlign w:val="superscript"/>
              </w:rPr>
              <w:t>7</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6</w:t>
            </w:r>
          </w:p>
        </w:tc>
        <w:tc>
          <w:tcPr>
            <w:tcW w:w="0" w:type="auto"/>
          </w:tcPr>
          <w:p w:rsidR="000E5522" w:rsidRPr="00301EBE" w:rsidRDefault="000E5522" w:rsidP="00D902EE">
            <w:pPr>
              <w:spacing w:after="0" w:line="240" w:lineRule="auto"/>
              <w:jc w:val="center"/>
              <w:rPr>
                <w:rStyle w:val="Vurgu"/>
                <w:sz w:val="20"/>
                <w:szCs w:val="20"/>
              </w:rPr>
            </w:pPr>
            <w:r w:rsidRPr="00301EBE">
              <w:rPr>
                <w:rStyle w:val="Vurgu"/>
                <w:sz w:val="20"/>
                <w:szCs w:val="20"/>
              </w:rPr>
              <w:t>2</w:t>
            </w:r>
          </w:p>
        </w:tc>
      </w:tr>
    </w:tbl>
    <w:p w:rsidR="00C71722" w:rsidRPr="00301EBE" w:rsidRDefault="00C71722" w:rsidP="00C71722">
      <w:pPr>
        <w:pStyle w:val="Balk2"/>
        <w:jc w:val="both"/>
        <w:rPr>
          <w:rStyle w:val="HafifVurgulama"/>
          <w:b w:val="0"/>
        </w:rPr>
      </w:pPr>
      <w:proofErr w:type="gramStart"/>
      <w:r w:rsidRPr="00301EBE">
        <w:rPr>
          <w:rStyle w:val="HafifVurgulama"/>
          <w:b w:val="0"/>
        </w:rPr>
        <w:t xml:space="preserve">Tablo 3 incelendiğinde sosyal hizmet öğrencilerinin %81’inin kadın, %99’unun </w:t>
      </w:r>
      <w:r w:rsidR="00E6063C" w:rsidRPr="00301EBE">
        <w:rPr>
          <w:rStyle w:val="HafifVurgulama"/>
          <w:b w:val="0"/>
        </w:rPr>
        <w:t>bekâr</w:t>
      </w:r>
      <w:r w:rsidRPr="00301EBE">
        <w:rPr>
          <w:rStyle w:val="HafifVurgulama"/>
          <w:b w:val="0"/>
        </w:rPr>
        <w:t>, %38’inin Necmettin Erbakan Üniversitesi öğrencisi olduğu, %50’sinin aile yanında evde kaldıkları, %67’sinin son bir yıl içinde çevreye yönelik gönüllü bir çalışma gerçekleştirdiği, %90’ının ailesinde gönüllü bir çalışanın olmadığı, %26’ının 4.sınıf öğrencisi olduğu, %48’inin büyükşehir illerinde ikamet ettiği, %60’ının aylık gelirini gelirim giderime denk şeklinde yorumladığı, %64’ünün bir STK’y</w:t>
      </w:r>
      <w:r w:rsidR="006B72C9" w:rsidRPr="00301EBE">
        <w:rPr>
          <w:rStyle w:val="HafifVurgulama"/>
          <w:b w:val="0"/>
        </w:rPr>
        <w:t>e</w:t>
      </w:r>
      <w:r w:rsidRPr="00301EBE">
        <w:rPr>
          <w:rStyle w:val="HafifVurgulama"/>
          <w:b w:val="0"/>
        </w:rPr>
        <w:t xml:space="preserve"> üye olmadığı, %64’ünün çevre kuruluşlarının sadece adlarını bildiği görülmektedir.</w:t>
      </w:r>
      <w:proofErr w:type="gramEnd"/>
    </w:p>
    <w:p w:rsidR="00C7700A" w:rsidRPr="00301EBE" w:rsidRDefault="00A34585" w:rsidP="00FD5CB5">
      <w:pPr>
        <w:pStyle w:val="Balk2"/>
      </w:pPr>
      <w:r w:rsidRPr="00301EBE">
        <w:t xml:space="preserve">Veri Toplama Araçları </w:t>
      </w:r>
    </w:p>
    <w:p w:rsidR="005E7465" w:rsidRPr="00301EBE" w:rsidRDefault="00A34585" w:rsidP="002F22C9">
      <w:pPr>
        <w:spacing w:before="120" w:after="120" w:line="360" w:lineRule="auto"/>
        <w:jc w:val="both"/>
        <w:rPr>
          <w:rFonts w:ascii="Times New Roman" w:hAnsi="Times New Roman" w:cs="Times New Roman"/>
          <w:sz w:val="24"/>
          <w:szCs w:val="24"/>
          <w:lang w:val="tr-TR"/>
        </w:rPr>
      </w:pPr>
      <w:r w:rsidRPr="00301EBE">
        <w:rPr>
          <w:rFonts w:ascii="Times New Roman" w:hAnsi="Times New Roman" w:cs="Times New Roman"/>
          <w:sz w:val="24"/>
          <w:szCs w:val="24"/>
          <w:lang w:val="tr-TR"/>
        </w:rPr>
        <w:t xml:space="preserve">Araştırmada kişisel bilgi formu ve üç ölçüm aracı kullanılmıştır. </w:t>
      </w:r>
    </w:p>
    <w:p w:rsidR="005E7465" w:rsidRPr="00301EBE" w:rsidRDefault="00A34585" w:rsidP="002F22C9">
      <w:pPr>
        <w:spacing w:before="120" w:after="120" w:line="360" w:lineRule="auto"/>
        <w:jc w:val="both"/>
        <w:rPr>
          <w:rFonts w:ascii="Times New Roman" w:hAnsi="Times New Roman" w:cs="Times New Roman"/>
          <w:bCs/>
          <w:i/>
          <w:sz w:val="24"/>
          <w:szCs w:val="24"/>
          <w:lang w:val="tr-TR"/>
        </w:rPr>
      </w:pPr>
      <w:r w:rsidRPr="00301EBE">
        <w:rPr>
          <w:rFonts w:ascii="Times New Roman" w:hAnsi="Times New Roman" w:cs="Times New Roman"/>
          <w:bCs/>
          <w:i/>
          <w:sz w:val="24"/>
          <w:szCs w:val="24"/>
          <w:lang w:val="tr-TR"/>
        </w:rPr>
        <w:t>Kişisel Bilgi Formu</w:t>
      </w:r>
    </w:p>
    <w:p w:rsidR="005E7465" w:rsidRPr="00301EBE" w:rsidRDefault="00A34585" w:rsidP="002F22C9">
      <w:pPr>
        <w:spacing w:before="120" w:after="120" w:line="360" w:lineRule="auto"/>
        <w:jc w:val="both"/>
        <w:rPr>
          <w:rFonts w:ascii="Times New Roman" w:hAnsi="Times New Roman" w:cs="Times New Roman"/>
          <w:sz w:val="24"/>
          <w:szCs w:val="24"/>
          <w:lang w:val="tr-TR"/>
        </w:rPr>
      </w:pPr>
      <w:r w:rsidRPr="00301EBE">
        <w:rPr>
          <w:rFonts w:ascii="Times New Roman" w:hAnsi="Times New Roman" w:cs="Times New Roman"/>
          <w:sz w:val="24"/>
          <w:szCs w:val="24"/>
          <w:lang w:val="tr-TR"/>
        </w:rPr>
        <w:t>Kişisel bilgi formu literatür (Özkan vd</w:t>
      </w:r>
      <w:proofErr w:type="gramStart"/>
      <w:r w:rsidRPr="00301EBE">
        <w:rPr>
          <w:rFonts w:ascii="Times New Roman" w:hAnsi="Times New Roman" w:cs="Times New Roman"/>
          <w:sz w:val="24"/>
          <w:szCs w:val="24"/>
          <w:lang w:val="tr-TR"/>
        </w:rPr>
        <w:t>.,</w:t>
      </w:r>
      <w:proofErr w:type="gramEnd"/>
      <w:r w:rsidRPr="00301EBE">
        <w:rPr>
          <w:rFonts w:ascii="Times New Roman" w:hAnsi="Times New Roman" w:cs="Times New Roman"/>
          <w:sz w:val="24"/>
          <w:szCs w:val="24"/>
          <w:lang w:val="tr-TR"/>
        </w:rPr>
        <w:t xml:space="preserve"> 2015; Doğ</w:t>
      </w:r>
      <w:r w:rsidR="00A668A2" w:rsidRPr="00301EBE">
        <w:rPr>
          <w:rFonts w:ascii="Times New Roman" w:hAnsi="Times New Roman" w:cs="Times New Roman"/>
          <w:sz w:val="24"/>
          <w:szCs w:val="24"/>
          <w:lang w:val="tr-TR"/>
        </w:rPr>
        <w:t xml:space="preserve">an, </w:t>
      </w:r>
      <w:r w:rsidRPr="00301EBE">
        <w:rPr>
          <w:rFonts w:ascii="Times New Roman" w:hAnsi="Times New Roman" w:cs="Times New Roman"/>
          <w:sz w:val="24"/>
          <w:szCs w:val="24"/>
          <w:lang w:val="tr-TR"/>
        </w:rPr>
        <w:t>2015; Tamam vd., 2017) taraması sonucunda sosyal hizmet öğrencilerini tanımlayıcı bilgilere yönelik sorular (yaş, cinsiyet, medeni durum vb) ile birlikte araştırmaya katkı sağlayacağı düşünülen  STK’</w:t>
      </w:r>
      <w:r w:rsidR="00E6063C" w:rsidRPr="00301EBE">
        <w:rPr>
          <w:rFonts w:ascii="Times New Roman" w:hAnsi="Times New Roman" w:cs="Times New Roman"/>
          <w:sz w:val="24"/>
          <w:szCs w:val="24"/>
          <w:lang w:val="tr-TR"/>
        </w:rPr>
        <w:t>y</w:t>
      </w:r>
      <w:r w:rsidR="006B72C9" w:rsidRPr="00301EBE">
        <w:rPr>
          <w:rFonts w:ascii="Times New Roman" w:hAnsi="Times New Roman" w:cs="Times New Roman"/>
          <w:sz w:val="24"/>
          <w:szCs w:val="24"/>
          <w:lang w:val="tr-TR"/>
        </w:rPr>
        <w:t>e</w:t>
      </w:r>
      <w:r w:rsidRPr="00301EBE">
        <w:rPr>
          <w:rFonts w:ascii="Times New Roman" w:hAnsi="Times New Roman" w:cs="Times New Roman"/>
          <w:sz w:val="24"/>
          <w:szCs w:val="24"/>
          <w:lang w:val="tr-TR"/>
        </w:rPr>
        <w:t xml:space="preserve"> üye olma durumları ve çevreyle ilgili çalışmalar yürüten STK’ler hakkında bilgi düzeyleri </w:t>
      </w:r>
      <w:r w:rsidR="00E6063C" w:rsidRPr="00301EBE">
        <w:rPr>
          <w:rFonts w:ascii="Times New Roman" w:hAnsi="Times New Roman" w:cs="Times New Roman"/>
          <w:sz w:val="24"/>
          <w:szCs w:val="24"/>
          <w:lang w:val="tr-TR"/>
        </w:rPr>
        <w:t>gibi (tablo 3)</w:t>
      </w:r>
      <w:r w:rsidR="00630F7B" w:rsidRPr="00301EBE">
        <w:rPr>
          <w:rFonts w:ascii="Times New Roman" w:hAnsi="Times New Roman" w:cs="Times New Roman"/>
          <w:sz w:val="24"/>
          <w:szCs w:val="24"/>
          <w:lang w:val="tr-TR"/>
        </w:rPr>
        <w:t xml:space="preserve"> </w:t>
      </w:r>
      <w:r w:rsidR="00C7700A" w:rsidRPr="00301EBE">
        <w:rPr>
          <w:rFonts w:ascii="Times New Roman" w:hAnsi="Times New Roman" w:cs="Times New Roman"/>
          <w:sz w:val="24"/>
          <w:szCs w:val="24"/>
          <w:lang w:val="tr-TR"/>
        </w:rPr>
        <w:t>belirli</w:t>
      </w:r>
      <w:r w:rsidRPr="00301EBE">
        <w:rPr>
          <w:rFonts w:ascii="Times New Roman" w:hAnsi="Times New Roman" w:cs="Times New Roman"/>
          <w:sz w:val="24"/>
          <w:szCs w:val="24"/>
          <w:lang w:val="tr-TR"/>
        </w:rPr>
        <w:t xml:space="preserve"> değişkenlerden oluşturulmuş</w:t>
      </w:r>
      <w:r w:rsidR="001B38FD" w:rsidRPr="00301EBE">
        <w:rPr>
          <w:rFonts w:ascii="Times New Roman" w:hAnsi="Times New Roman" w:cs="Times New Roman"/>
          <w:sz w:val="24"/>
          <w:szCs w:val="24"/>
          <w:lang w:val="tr-TR"/>
        </w:rPr>
        <w:t>tur.</w:t>
      </w:r>
      <w:r w:rsidRPr="00301EBE">
        <w:rPr>
          <w:rFonts w:ascii="Times New Roman" w:hAnsi="Times New Roman" w:cs="Times New Roman"/>
          <w:sz w:val="24"/>
          <w:szCs w:val="24"/>
          <w:lang w:val="tr-TR"/>
        </w:rPr>
        <w:t xml:space="preserve"> </w:t>
      </w:r>
    </w:p>
    <w:p w:rsidR="005E7465" w:rsidRPr="00301EBE" w:rsidRDefault="00A34585" w:rsidP="002F22C9">
      <w:pPr>
        <w:spacing w:before="120" w:after="120" w:line="360" w:lineRule="auto"/>
        <w:rPr>
          <w:rFonts w:ascii="Times New Roman" w:eastAsia="SimSun" w:hAnsi="Times New Roman" w:cs="Times New Roman"/>
          <w:bCs/>
          <w:i/>
          <w:sz w:val="24"/>
          <w:szCs w:val="24"/>
          <w:lang w:val="tr-TR"/>
        </w:rPr>
      </w:pPr>
      <w:r w:rsidRPr="00301EBE">
        <w:rPr>
          <w:rFonts w:ascii="Times New Roman" w:eastAsia="SimSun" w:hAnsi="Times New Roman" w:cs="Times New Roman"/>
          <w:bCs/>
          <w:i/>
          <w:sz w:val="24"/>
          <w:szCs w:val="24"/>
          <w:lang w:val="tr-TR"/>
        </w:rPr>
        <w:t xml:space="preserve">Çevre Sorunlarına Yönelik Farkındalık Ölçeği </w:t>
      </w:r>
    </w:p>
    <w:p w:rsidR="005E7465" w:rsidRPr="00301EBE" w:rsidRDefault="00FC1640" w:rsidP="002F22C9">
      <w:pPr>
        <w:spacing w:before="120" w:after="120" w:line="360" w:lineRule="auto"/>
        <w:jc w:val="both"/>
        <w:rPr>
          <w:rFonts w:ascii="Times New Roman" w:eastAsia="SimSun" w:hAnsi="Times New Roman" w:cs="Times New Roman"/>
          <w:sz w:val="24"/>
          <w:szCs w:val="24"/>
          <w:lang w:val="tr-TR"/>
        </w:rPr>
      </w:pPr>
      <w:r w:rsidRPr="00301EBE">
        <w:rPr>
          <w:rFonts w:ascii="Times New Roman" w:eastAsia="SimSun" w:hAnsi="Times New Roman" w:cs="Times New Roman"/>
          <w:sz w:val="24"/>
          <w:szCs w:val="24"/>
          <w:lang w:val="tr-TR"/>
        </w:rPr>
        <w:t>‘’</w:t>
      </w:r>
      <w:r w:rsidR="00BA68D0" w:rsidRPr="00301EBE">
        <w:rPr>
          <w:rFonts w:ascii="Times New Roman" w:eastAsia="SimSun" w:hAnsi="Times New Roman" w:cs="Times New Roman"/>
          <w:sz w:val="24"/>
          <w:szCs w:val="24"/>
          <w:lang w:val="tr-TR"/>
        </w:rPr>
        <w:t>Çe</w:t>
      </w:r>
      <w:r w:rsidR="00A34585" w:rsidRPr="00301EBE">
        <w:rPr>
          <w:rFonts w:ascii="Times New Roman" w:eastAsia="SimSun" w:hAnsi="Times New Roman" w:cs="Times New Roman"/>
          <w:sz w:val="24"/>
          <w:szCs w:val="24"/>
          <w:lang w:val="tr-TR"/>
        </w:rPr>
        <w:t>vre Sorunlarına Yönelik Farkındalık Ölçeği</w:t>
      </w:r>
      <w:r w:rsidRPr="00301EBE">
        <w:rPr>
          <w:rFonts w:ascii="Times New Roman" w:eastAsia="SimSun" w:hAnsi="Times New Roman" w:cs="Times New Roman"/>
          <w:sz w:val="24"/>
          <w:szCs w:val="24"/>
          <w:lang w:val="tr-TR"/>
        </w:rPr>
        <w:t xml:space="preserve">’’ </w:t>
      </w:r>
      <w:r w:rsidR="00A34585" w:rsidRPr="00301EBE">
        <w:rPr>
          <w:rFonts w:ascii="Times New Roman" w:eastAsia="SimSun" w:hAnsi="Times New Roman" w:cs="Times New Roman"/>
          <w:sz w:val="24"/>
          <w:szCs w:val="24"/>
          <w:lang w:val="tr-TR"/>
        </w:rPr>
        <w:t xml:space="preserve">geçerlik ve güvenirliği Güven ve Aydoğdu (2012) tarafından yapılmıştır. Toplam 44 maddeden oluşan 3’lü </w:t>
      </w:r>
      <w:proofErr w:type="spellStart"/>
      <w:r w:rsidR="00A34585" w:rsidRPr="00301EBE">
        <w:rPr>
          <w:rFonts w:ascii="Times New Roman" w:eastAsia="SimSun" w:hAnsi="Times New Roman" w:cs="Times New Roman"/>
          <w:sz w:val="24"/>
          <w:szCs w:val="24"/>
          <w:lang w:val="tr-TR"/>
        </w:rPr>
        <w:t>likert</w:t>
      </w:r>
      <w:proofErr w:type="spellEnd"/>
      <w:r w:rsidR="00A34585" w:rsidRPr="00301EBE">
        <w:rPr>
          <w:rFonts w:ascii="Times New Roman" w:eastAsia="SimSun" w:hAnsi="Times New Roman" w:cs="Times New Roman"/>
          <w:sz w:val="24"/>
          <w:szCs w:val="24"/>
          <w:lang w:val="tr-TR"/>
        </w:rPr>
        <w:t xml:space="preserve"> tipi ölçeğe verilen yanıtlar “evet” (2), “fikrim yok” (1) ve “hayır” (0) şeklinde puanlanmaktadır. Ters </w:t>
      </w:r>
      <w:r w:rsidR="00A34585" w:rsidRPr="00301EBE">
        <w:rPr>
          <w:rFonts w:ascii="Times New Roman" w:eastAsia="SimSun" w:hAnsi="Times New Roman" w:cs="Times New Roman"/>
          <w:sz w:val="24"/>
          <w:szCs w:val="24"/>
          <w:lang w:val="tr-TR"/>
        </w:rPr>
        <w:lastRenderedPageBreak/>
        <w:t xml:space="preserve">maddelerde (3, 5, 6, 11, 15, 17, 18, 29, 30, 33, 34, 37, 39, 41, 42) puanlama ters şekilde gerçekleştirilmektedir. Puan yükseldikçe çevresel farkındalık düzeyi artmaktadır. </w:t>
      </w:r>
    </w:p>
    <w:p w:rsidR="003F1B8C" w:rsidRPr="00301EBE" w:rsidRDefault="00A34585" w:rsidP="002F22C9">
      <w:pPr>
        <w:spacing w:before="120" w:after="120" w:line="360" w:lineRule="auto"/>
        <w:jc w:val="both"/>
        <w:rPr>
          <w:rFonts w:ascii="Times New Roman" w:eastAsia="SimSun" w:hAnsi="Times New Roman" w:cs="Times New Roman"/>
          <w:bCs/>
          <w:i/>
          <w:sz w:val="24"/>
          <w:szCs w:val="24"/>
          <w:lang w:val="tr-TR"/>
        </w:rPr>
      </w:pPr>
      <w:r w:rsidRPr="00301EBE">
        <w:rPr>
          <w:rFonts w:ascii="Times New Roman" w:eastAsia="SimSun" w:hAnsi="Times New Roman" w:cs="Times New Roman"/>
          <w:bCs/>
          <w:i/>
          <w:sz w:val="24"/>
          <w:szCs w:val="24"/>
          <w:lang w:val="tr-TR"/>
        </w:rPr>
        <w:t xml:space="preserve">Çevresel Tutum Ölçeği </w:t>
      </w:r>
    </w:p>
    <w:p w:rsidR="005E7465" w:rsidRPr="00301EBE" w:rsidRDefault="00393B63" w:rsidP="002F22C9">
      <w:pPr>
        <w:spacing w:before="120" w:after="120" w:line="360" w:lineRule="auto"/>
        <w:jc w:val="both"/>
        <w:rPr>
          <w:rFonts w:ascii="Times New Roman" w:eastAsia="SimSun" w:hAnsi="Times New Roman" w:cs="Times New Roman"/>
          <w:sz w:val="24"/>
          <w:szCs w:val="24"/>
          <w:lang w:val="tr-TR"/>
        </w:rPr>
      </w:pPr>
      <w:r w:rsidRPr="00301EBE">
        <w:rPr>
          <w:rFonts w:ascii="Times New Roman" w:eastAsia="SimSun" w:hAnsi="Times New Roman" w:cs="Times New Roman"/>
          <w:sz w:val="24"/>
          <w:szCs w:val="24"/>
          <w:lang w:val="tr-TR"/>
        </w:rPr>
        <w:t>“</w:t>
      </w:r>
      <w:r w:rsidR="00A34585" w:rsidRPr="00301EBE">
        <w:rPr>
          <w:rFonts w:ascii="Times New Roman" w:eastAsia="SimSun" w:hAnsi="Times New Roman" w:cs="Times New Roman"/>
          <w:sz w:val="24"/>
          <w:szCs w:val="24"/>
          <w:lang w:val="tr-TR"/>
        </w:rPr>
        <w:t>Çevresel Tutum Ölçeği</w:t>
      </w:r>
      <w:r w:rsidRPr="00301EBE">
        <w:rPr>
          <w:rFonts w:ascii="Times New Roman" w:eastAsia="SimSun" w:hAnsi="Times New Roman" w:cs="Times New Roman"/>
          <w:sz w:val="24"/>
          <w:szCs w:val="24"/>
          <w:lang w:val="tr-TR"/>
        </w:rPr>
        <w:t>”</w:t>
      </w:r>
      <w:r w:rsidR="000B6871" w:rsidRPr="00301EBE">
        <w:rPr>
          <w:rFonts w:ascii="Times New Roman" w:eastAsia="SimSun" w:hAnsi="Times New Roman" w:cs="Times New Roman"/>
          <w:sz w:val="24"/>
          <w:szCs w:val="24"/>
          <w:lang w:val="tr-TR"/>
        </w:rPr>
        <w:t xml:space="preserve"> </w:t>
      </w:r>
      <w:r w:rsidR="00A34585" w:rsidRPr="00301EBE">
        <w:rPr>
          <w:rFonts w:ascii="Times New Roman" w:eastAsia="SimSun" w:hAnsi="Times New Roman" w:cs="Times New Roman"/>
          <w:sz w:val="24"/>
          <w:szCs w:val="24"/>
          <w:lang w:val="tr-TR"/>
        </w:rPr>
        <w:t xml:space="preserve">geçerlik ve güvenirliği Uzun ve Sağlam (2006) tarafından yapılmıştır. 27 maddeden oluşan 5’li </w:t>
      </w:r>
      <w:proofErr w:type="spellStart"/>
      <w:r w:rsidR="00A34585" w:rsidRPr="00301EBE">
        <w:rPr>
          <w:rFonts w:ascii="Times New Roman" w:eastAsia="SimSun" w:hAnsi="Times New Roman" w:cs="Times New Roman"/>
          <w:sz w:val="24"/>
          <w:szCs w:val="24"/>
          <w:lang w:val="tr-TR"/>
        </w:rPr>
        <w:t>likert</w:t>
      </w:r>
      <w:proofErr w:type="spellEnd"/>
      <w:r w:rsidR="00A34585" w:rsidRPr="00301EBE">
        <w:rPr>
          <w:rFonts w:ascii="Times New Roman" w:eastAsia="SimSun" w:hAnsi="Times New Roman" w:cs="Times New Roman"/>
          <w:sz w:val="24"/>
          <w:szCs w:val="24"/>
          <w:lang w:val="tr-TR"/>
        </w:rPr>
        <w:t xml:space="preserve"> tipi ölçekte olumlu cümleler 5 </w:t>
      </w:r>
      <w:r w:rsidRPr="00301EBE">
        <w:rPr>
          <w:rFonts w:ascii="Times New Roman" w:eastAsia="SimSun" w:hAnsi="Times New Roman" w:cs="Times New Roman"/>
          <w:sz w:val="24"/>
          <w:szCs w:val="24"/>
          <w:lang w:val="tr-TR"/>
        </w:rPr>
        <w:t>“</w:t>
      </w:r>
      <w:r w:rsidR="00A34585" w:rsidRPr="00301EBE">
        <w:rPr>
          <w:rFonts w:ascii="Times New Roman" w:eastAsia="SimSun" w:hAnsi="Times New Roman" w:cs="Times New Roman"/>
          <w:sz w:val="24"/>
          <w:szCs w:val="24"/>
          <w:lang w:val="tr-TR"/>
        </w:rPr>
        <w:t>tamamen katılıyorum</w:t>
      </w:r>
      <w:r w:rsidRPr="00301EBE">
        <w:rPr>
          <w:rFonts w:ascii="Times New Roman" w:eastAsia="SimSun" w:hAnsi="Times New Roman" w:cs="Times New Roman"/>
          <w:sz w:val="24"/>
          <w:szCs w:val="24"/>
          <w:lang w:val="tr-TR"/>
        </w:rPr>
        <w:t>”</w:t>
      </w:r>
      <w:r w:rsidR="00A34585" w:rsidRPr="00301EBE">
        <w:rPr>
          <w:rFonts w:ascii="Times New Roman" w:eastAsia="SimSun" w:hAnsi="Times New Roman" w:cs="Times New Roman"/>
          <w:sz w:val="24"/>
          <w:szCs w:val="24"/>
          <w:lang w:val="tr-TR"/>
        </w:rPr>
        <w:t xml:space="preserve"> ve 1 </w:t>
      </w:r>
      <w:r w:rsidRPr="00301EBE">
        <w:rPr>
          <w:rFonts w:ascii="Times New Roman" w:eastAsia="SimSun" w:hAnsi="Times New Roman" w:cs="Times New Roman"/>
          <w:sz w:val="24"/>
          <w:szCs w:val="24"/>
          <w:lang w:val="tr-TR"/>
        </w:rPr>
        <w:t>“</w:t>
      </w:r>
      <w:r w:rsidR="00A34585" w:rsidRPr="00301EBE">
        <w:rPr>
          <w:rFonts w:ascii="Times New Roman" w:eastAsia="SimSun" w:hAnsi="Times New Roman" w:cs="Times New Roman"/>
          <w:sz w:val="24"/>
          <w:szCs w:val="24"/>
          <w:lang w:val="tr-TR"/>
        </w:rPr>
        <w:t>hiç katılmıyorum</w:t>
      </w:r>
      <w:r w:rsidRPr="00301EBE">
        <w:rPr>
          <w:rFonts w:ascii="Times New Roman" w:eastAsia="SimSun" w:hAnsi="Times New Roman" w:cs="Times New Roman"/>
          <w:sz w:val="24"/>
          <w:szCs w:val="24"/>
          <w:lang w:val="tr-TR"/>
        </w:rPr>
        <w:t>”</w:t>
      </w:r>
      <w:r w:rsidR="00A34585" w:rsidRPr="00301EBE">
        <w:rPr>
          <w:rFonts w:ascii="Times New Roman" w:eastAsia="SimSun" w:hAnsi="Times New Roman" w:cs="Times New Roman"/>
          <w:sz w:val="24"/>
          <w:szCs w:val="24"/>
          <w:lang w:val="tr-TR"/>
        </w:rPr>
        <w:t xml:space="preserve"> arasında puanlanmaktadır. </w:t>
      </w:r>
      <w:r w:rsidRPr="00301EBE">
        <w:rPr>
          <w:rFonts w:ascii="Times New Roman" w:eastAsia="SimSun" w:hAnsi="Times New Roman" w:cs="Times New Roman"/>
          <w:sz w:val="24"/>
          <w:szCs w:val="24"/>
          <w:lang w:val="tr-TR"/>
        </w:rPr>
        <w:t>Ters maddelerde</w:t>
      </w:r>
      <w:r w:rsidR="00A34585" w:rsidRPr="00301EBE">
        <w:rPr>
          <w:rFonts w:ascii="Times New Roman" w:eastAsia="SimSun" w:hAnsi="Times New Roman" w:cs="Times New Roman"/>
          <w:sz w:val="24"/>
          <w:szCs w:val="24"/>
          <w:lang w:val="tr-TR"/>
        </w:rPr>
        <w:t xml:space="preserve"> ise puanlar 1’den 5’e doğru puanlanmaktadır. Ölçeğin </w:t>
      </w:r>
      <w:r w:rsidR="001B38FD" w:rsidRPr="00301EBE">
        <w:rPr>
          <w:rFonts w:ascii="Times New Roman" w:eastAsia="SimSun" w:hAnsi="Times New Roman" w:cs="Times New Roman"/>
          <w:sz w:val="24"/>
          <w:szCs w:val="24"/>
          <w:lang w:val="tr-TR"/>
        </w:rPr>
        <w:t>14, 15, 16, 17, 18, 19, 20, 21, 22, 23 ve 24. maddeleri ters puanlanmaktadır.</w:t>
      </w:r>
    </w:p>
    <w:p w:rsidR="003F1B8C" w:rsidRPr="00301EBE" w:rsidRDefault="00A34585" w:rsidP="00FC1640">
      <w:pPr>
        <w:spacing w:before="120" w:after="120" w:line="360" w:lineRule="auto"/>
        <w:jc w:val="both"/>
        <w:rPr>
          <w:rFonts w:ascii="Times New Roman" w:eastAsia="SimSun" w:hAnsi="Times New Roman" w:cs="Times New Roman"/>
          <w:bCs/>
          <w:i/>
          <w:sz w:val="24"/>
          <w:szCs w:val="24"/>
          <w:lang w:val="tr-TR"/>
        </w:rPr>
      </w:pPr>
      <w:r w:rsidRPr="00301EBE">
        <w:rPr>
          <w:rFonts w:ascii="Times New Roman" w:eastAsia="SimSun" w:hAnsi="Times New Roman" w:cs="Times New Roman"/>
          <w:bCs/>
          <w:i/>
          <w:sz w:val="24"/>
          <w:szCs w:val="24"/>
          <w:lang w:val="tr-TR"/>
        </w:rPr>
        <w:t>Bireysel Sosyal Sorumluluk Ölçeği</w:t>
      </w:r>
    </w:p>
    <w:p w:rsidR="005E7465" w:rsidRPr="00301EBE" w:rsidRDefault="00A34585" w:rsidP="00FC1640">
      <w:pPr>
        <w:spacing w:before="120" w:after="120" w:line="360" w:lineRule="auto"/>
        <w:jc w:val="both"/>
        <w:rPr>
          <w:rFonts w:ascii="Times New Roman" w:eastAsia="SimSun" w:hAnsi="Times New Roman" w:cs="Times New Roman"/>
          <w:bCs/>
          <w:i/>
          <w:sz w:val="24"/>
          <w:szCs w:val="24"/>
          <w:lang w:val="tr-TR"/>
        </w:rPr>
      </w:pPr>
      <w:r w:rsidRPr="00301EBE">
        <w:rPr>
          <w:rFonts w:ascii="Times New Roman" w:eastAsia="SimSun" w:hAnsi="Times New Roman" w:cs="Times New Roman"/>
          <w:bCs/>
          <w:i/>
          <w:sz w:val="24"/>
          <w:szCs w:val="24"/>
          <w:lang w:val="tr-TR"/>
        </w:rPr>
        <w:t xml:space="preserve"> </w:t>
      </w:r>
      <w:r w:rsidRPr="00301EBE">
        <w:rPr>
          <w:rFonts w:ascii="Times New Roman" w:eastAsia="SimSun" w:hAnsi="Times New Roman" w:cs="Times New Roman"/>
          <w:sz w:val="24"/>
          <w:szCs w:val="24"/>
          <w:lang w:val="tr-TR"/>
        </w:rPr>
        <w:t>“Bireysel Sosyal Sorumluluk Ölçeği</w:t>
      </w:r>
      <w:r w:rsidR="00FC1640" w:rsidRPr="00301EBE">
        <w:rPr>
          <w:rFonts w:ascii="Times New Roman" w:eastAsia="SimSun" w:hAnsi="Times New Roman" w:cs="Times New Roman"/>
          <w:sz w:val="24"/>
          <w:szCs w:val="24"/>
          <w:lang w:val="tr-TR"/>
        </w:rPr>
        <w:t xml:space="preserve">’’ </w:t>
      </w:r>
      <w:r w:rsidRPr="00301EBE">
        <w:rPr>
          <w:rFonts w:ascii="Times New Roman" w:eastAsia="SimSun" w:hAnsi="Times New Roman" w:cs="Times New Roman"/>
          <w:sz w:val="24"/>
          <w:szCs w:val="24"/>
          <w:lang w:val="tr-TR"/>
        </w:rPr>
        <w:t>geçerlik ve güvenirliği Eraslan (2011) tarafından yapılmıştır. Ölçek 28 maddeden oluşmaktadır. Tek boyutlu olan ölç</w:t>
      </w:r>
      <w:r w:rsidR="00393B63" w:rsidRPr="00301EBE">
        <w:rPr>
          <w:rFonts w:ascii="Times New Roman" w:eastAsia="SimSun" w:hAnsi="Times New Roman" w:cs="Times New Roman"/>
          <w:sz w:val="24"/>
          <w:szCs w:val="24"/>
          <w:lang w:val="tr-TR"/>
        </w:rPr>
        <w:t xml:space="preserve">ek 5’li </w:t>
      </w:r>
      <w:proofErr w:type="spellStart"/>
      <w:r w:rsidR="00393B63" w:rsidRPr="00301EBE">
        <w:rPr>
          <w:rFonts w:ascii="Times New Roman" w:eastAsia="SimSun" w:hAnsi="Times New Roman" w:cs="Times New Roman"/>
          <w:sz w:val="24"/>
          <w:szCs w:val="24"/>
          <w:lang w:val="tr-TR"/>
        </w:rPr>
        <w:t>likert</w:t>
      </w:r>
      <w:proofErr w:type="spellEnd"/>
      <w:r w:rsidR="00393B63" w:rsidRPr="00301EBE">
        <w:rPr>
          <w:rFonts w:ascii="Times New Roman" w:eastAsia="SimSun" w:hAnsi="Times New Roman" w:cs="Times New Roman"/>
          <w:sz w:val="24"/>
          <w:szCs w:val="24"/>
          <w:lang w:val="tr-TR"/>
        </w:rPr>
        <w:t xml:space="preserve"> tipindedir ve 5 “tamamen katılıyorum” ve 1 “</w:t>
      </w:r>
      <w:r w:rsidRPr="00301EBE">
        <w:rPr>
          <w:rFonts w:ascii="Times New Roman" w:eastAsia="SimSun" w:hAnsi="Times New Roman" w:cs="Times New Roman"/>
          <w:sz w:val="24"/>
          <w:szCs w:val="24"/>
          <w:lang w:val="tr-TR"/>
        </w:rPr>
        <w:t>tamamen katılmıyorum</w:t>
      </w:r>
      <w:r w:rsidR="00393B63" w:rsidRPr="00301EBE">
        <w:rPr>
          <w:rFonts w:ascii="Times New Roman" w:eastAsia="SimSun" w:hAnsi="Times New Roman" w:cs="Times New Roman"/>
          <w:sz w:val="24"/>
          <w:szCs w:val="24"/>
          <w:lang w:val="tr-TR"/>
        </w:rPr>
        <w:t>”</w:t>
      </w:r>
      <w:r w:rsidRPr="00301EBE">
        <w:rPr>
          <w:rFonts w:ascii="Times New Roman" w:eastAsia="SimSun" w:hAnsi="Times New Roman" w:cs="Times New Roman"/>
          <w:sz w:val="24"/>
          <w:szCs w:val="24"/>
          <w:lang w:val="tr-TR"/>
        </w:rPr>
        <w:t xml:space="preserve"> anlamına gelmektedir. </w:t>
      </w:r>
      <w:r w:rsidR="008443E2" w:rsidRPr="00301EBE">
        <w:rPr>
          <w:rFonts w:ascii="Times New Roman" w:eastAsia="SimSun" w:hAnsi="Times New Roman" w:cs="Times New Roman"/>
          <w:sz w:val="24"/>
          <w:szCs w:val="24"/>
          <w:lang w:val="tr-TR"/>
        </w:rPr>
        <w:t>1</w:t>
      </w:r>
      <w:r w:rsidR="00D31DA7" w:rsidRPr="00301EBE">
        <w:rPr>
          <w:rFonts w:ascii="Times New Roman" w:eastAsia="SimSun" w:hAnsi="Times New Roman" w:cs="Times New Roman"/>
          <w:sz w:val="24"/>
          <w:szCs w:val="24"/>
          <w:lang w:val="tr-TR"/>
        </w:rPr>
        <w:t>8</w:t>
      </w:r>
      <w:r w:rsidR="008443E2" w:rsidRPr="00301EBE">
        <w:rPr>
          <w:rFonts w:ascii="Times New Roman" w:eastAsia="SimSun" w:hAnsi="Times New Roman" w:cs="Times New Roman"/>
          <w:sz w:val="24"/>
          <w:szCs w:val="24"/>
          <w:lang w:val="tr-TR"/>
        </w:rPr>
        <w:t xml:space="preserve"> olumlu ve </w:t>
      </w:r>
      <w:r w:rsidR="00D31DA7" w:rsidRPr="00301EBE">
        <w:rPr>
          <w:rFonts w:ascii="Times New Roman" w:eastAsia="SimSun" w:hAnsi="Times New Roman" w:cs="Times New Roman"/>
          <w:sz w:val="24"/>
          <w:szCs w:val="24"/>
          <w:lang w:val="tr-TR"/>
        </w:rPr>
        <w:t>10</w:t>
      </w:r>
      <w:r w:rsidR="008443E2" w:rsidRPr="00301EBE">
        <w:rPr>
          <w:rFonts w:ascii="Times New Roman" w:eastAsia="SimSun" w:hAnsi="Times New Roman" w:cs="Times New Roman"/>
          <w:sz w:val="24"/>
          <w:szCs w:val="24"/>
          <w:lang w:val="tr-TR"/>
        </w:rPr>
        <w:t xml:space="preserve"> olumsuz madde</w:t>
      </w:r>
      <w:r w:rsidR="00D31DA7" w:rsidRPr="00301EBE">
        <w:rPr>
          <w:rFonts w:ascii="Times New Roman" w:eastAsia="SimSun" w:hAnsi="Times New Roman" w:cs="Times New Roman"/>
          <w:sz w:val="24"/>
          <w:szCs w:val="24"/>
          <w:lang w:val="tr-TR"/>
        </w:rPr>
        <w:t xml:space="preserve"> (5, 7, 9, 10, 12, 15, 17, 18, 19, 27) </w:t>
      </w:r>
      <w:r w:rsidR="008443E2" w:rsidRPr="00301EBE">
        <w:rPr>
          <w:rFonts w:ascii="Times New Roman" w:eastAsia="SimSun" w:hAnsi="Times New Roman" w:cs="Times New Roman"/>
          <w:sz w:val="24"/>
          <w:szCs w:val="24"/>
          <w:lang w:val="tr-TR"/>
        </w:rPr>
        <w:t xml:space="preserve"> bulunmaktadır</w:t>
      </w:r>
      <w:r w:rsidR="00B5095B" w:rsidRPr="00301EBE">
        <w:rPr>
          <w:rFonts w:ascii="Times New Roman" w:eastAsia="SimSun" w:hAnsi="Times New Roman" w:cs="Times New Roman"/>
          <w:sz w:val="24"/>
          <w:szCs w:val="24"/>
          <w:lang w:val="tr-TR"/>
        </w:rPr>
        <w:t>.</w:t>
      </w:r>
      <w:r w:rsidRPr="00301EBE">
        <w:rPr>
          <w:rFonts w:ascii="Times New Roman" w:eastAsia="SimSun" w:hAnsi="Times New Roman" w:cs="Times New Roman"/>
          <w:sz w:val="24"/>
          <w:szCs w:val="24"/>
          <w:lang w:val="tr-TR"/>
        </w:rPr>
        <w:t xml:space="preserve"> Ölçekten toplam 45-225 puan alınmaktadır. Puanın yükselmesi bireysel sosyal sorumluluk düzeyinin yüksek olduğu anlamına gelmektedir. </w:t>
      </w:r>
    </w:p>
    <w:p w:rsidR="005E7465" w:rsidRPr="00301EBE" w:rsidRDefault="00A34585" w:rsidP="00FD5CB5">
      <w:pPr>
        <w:pStyle w:val="Balk2"/>
      </w:pPr>
      <w:r w:rsidRPr="00301EBE">
        <w:t>Verilerin Toplanması</w:t>
      </w:r>
    </w:p>
    <w:p w:rsidR="005E7465" w:rsidRPr="00301EBE" w:rsidRDefault="00393B63" w:rsidP="002F22C9">
      <w:pPr>
        <w:spacing w:before="120" w:after="120" w:line="360" w:lineRule="auto"/>
        <w:jc w:val="both"/>
        <w:rPr>
          <w:rFonts w:ascii="Times New Roman" w:hAnsi="Times New Roman" w:cs="Times New Roman"/>
          <w:sz w:val="24"/>
          <w:szCs w:val="24"/>
          <w:lang w:val="tr-TR"/>
        </w:rPr>
      </w:pPr>
      <w:r w:rsidRPr="00301EBE">
        <w:rPr>
          <w:rFonts w:ascii="Times New Roman" w:hAnsi="Times New Roman" w:cs="Times New Roman"/>
          <w:sz w:val="24"/>
          <w:szCs w:val="24"/>
          <w:lang w:val="tr-TR"/>
        </w:rPr>
        <w:t xml:space="preserve">Veriler surveey.com aracılığı ile </w:t>
      </w:r>
      <w:r w:rsidR="00F3472D" w:rsidRPr="00301EBE">
        <w:rPr>
          <w:rFonts w:ascii="Times New Roman" w:hAnsi="Times New Roman" w:cs="Times New Roman"/>
          <w:sz w:val="24"/>
          <w:szCs w:val="24"/>
          <w:lang w:val="tr-TR"/>
        </w:rPr>
        <w:t>çevrim içi</w:t>
      </w:r>
      <w:r w:rsidRPr="00301EBE">
        <w:rPr>
          <w:rFonts w:ascii="Times New Roman" w:hAnsi="Times New Roman" w:cs="Times New Roman"/>
          <w:sz w:val="24"/>
          <w:szCs w:val="24"/>
          <w:lang w:val="tr-TR"/>
        </w:rPr>
        <w:t xml:space="preserve"> olarak toplan</w:t>
      </w:r>
      <w:r w:rsidR="00E6063C" w:rsidRPr="00301EBE">
        <w:rPr>
          <w:rFonts w:ascii="Times New Roman" w:hAnsi="Times New Roman" w:cs="Times New Roman"/>
          <w:sz w:val="24"/>
          <w:szCs w:val="24"/>
          <w:lang w:val="tr-TR"/>
        </w:rPr>
        <w:t>mıştır</w:t>
      </w:r>
      <w:r w:rsidRPr="00301EBE">
        <w:rPr>
          <w:rFonts w:ascii="Times New Roman" w:hAnsi="Times New Roman" w:cs="Times New Roman"/>
          <w:sz w:val="24"/>
          <w:szCs w:val="24"/>
          <w:lang w:val="tr-TR"/>
        </w:rPr>
        <w:t>. Yukarıda ifade edilen kişisel bilgi formu ve diğer ölçe</w:t>
      </w:r>
      <w:r w:rsidR="00E6063C" w:rsidRPr="00301EBE">
        <w:rPr>
          <w:rFonts w:ascii="Times New Roman" w:hAnsi="Times New Roman" w:cs="Times New Roman"/>
          <w:sz w:val="24"/>
          <w:szCs w:val="24"/>
          <w:lang w:val="tr-TR"/>
        </w:rPr>
        <w:t>kler ilgili web sitesine yüklenmiş</w:t>
      </w:r>
      <w:r w:rsidRPr="00301EBE">
        <w:rPr>
          <w:rFonts w:ascii="Times New Roman" w:hAnsi="Times New Roman" w:cs="Times New Roman"/>
          <w:sz w:val="24"/>
          <w:szCs w:val="24"/>
          <w:lang w:val="tr-TR"/>
        </w:rPr>
        <w:t xml:space="preserve"> ve ardından öğrencilerin e-posta adreslerine veya</w:t>
      </w:r>
      <w:r w:rsidR="006948F5" w:rsidRPr="00301EBE">
        <w:rPr>
          <w:rFonts w:ascii="Times New Roman" w:hAnsi="Times New Roman" w:cs="Times New Roman"/>
          <w:sz w:val="24"/>
          <w:szCs w:val="24"/>
          <w:lang w:val="tr-TR"/>
        </w:rPr>
        <w:t xml:space="preserve"> </w:t>
      </w:r>
      <w:proofErr w:type="spellStart"/>
      <w:r w:rsidR="006948F5" w:rsidRPr="00301EBE">
        <w:rPr>
          <w:rFonts w:ascii="Times New Roman" w:hAnsi="Times New Roman" w:cs="Times New Roman"/>
          <w:sz w:val="24"/>
          <w:szCs w:val="24"/>
          <w:lang w:val="tr-TR"/>
        </w:rPr>
        <w:t>whatsApp</w:t>
      </w:r>
      <w:proofErr w:type="spellEnd"/>
      <w:r w:rsidR="006948F5" w:rsidRPr="00301EBE">
        <w:rPr>
          <w:rFonts w:ascii="Times New Roman" w:hAnsi="Times New Roman" w:cs="Times New Roman"/>
          <w:sz w:val="24"/>
          <w:szCs w:val="24"/>
          <w:lang w:val="tr-TR"/>
        </w:rPr>
        <w:t xml:space="preserve"> uygulamasına gönderilmiştir</w:t>
      </w:r>
      <w:r w:rsidRPr="00301EBE">
        <w:rPr>
          <w:rFonts w:ascii="Times New Roman" w:hAnsi="Times New Roman" w:cs="Times New Roman"/>
          <w:sz w:val="24"/>
          <w:szCs w:val="24"/>
          <w:lang w:val="tr-TR"/>
        </w:rPr>
        <w:t>.</w:t>
      </w:r>
    </w:p>
    <w:p w:rsidR="005E7465" w:rsidRPr="00301EBE" w:rsidRDefault="00A34585" w:rsidP="00FD5CB5">
      <w:pPr>
        <w:pStyle w:val="Balk2"/>
      </w:pPr>
      <w:r w:rsidRPr="00301EBE">
        <w:t>Verilerin Analizi</w:t>
      </w:r>
    </w:p>
    <w:p w:rsidR="005E7465" w:rsidRPr="00301EBE" w:rsidRDefault="00A34585" w:rsidP="002F22C9">
      <w:pPr>
        <w:spacing w:before="120" w:after="120" w:line="360" w:lineRule="auto"/>
        <w:jc w:val="both"/>
        <w:rPr>
          <w:rFonts w:ascii="Times New Roman" w:eastAsia="ffa" w:hAnsi="Times New Roman" w:cs="Times New Roman"/>
          <w:sz w:val="24"/>
          <w:szCs w:val="24"/>
          <w:shd w:val="clear" w:color="auto" w:fill="FFFFFF"/>
          <w:lang w:val="tr-TR"/>
        </w:rPr>
      </w:pPr>
      <w:r w:rsidRPr="00301EBE">
        <w:rPr>
          <w:rFonts w:ascii="Times New Roman" w:hAnsi="Times New Roman" w:cs="Times New Roman"/>
          <w:sz w:val="24"/>
          <w:szCs w:val="24"/>
          <w:lang w:val="tr-TR"/>
        </w:rPr>
        <w:t xml:space="preserve">Araştırmada elde edilen </w:t>
      </w:r>
      <w:r w:rsidRPr="00301EBE">
        <w:rPr>
          <w:rFonts w:ascii="Times New Roman" w:eastAsia="ffa" w:hAnsi="Times New Roman" w:cs="Times New Roman"/>
          <w:sz w:val="24"/>
          <w:szCs w:val="24"/>
          <w:shd w:val="clear" w:color="auto" w:fill="FFFFFF"/>
          <w:lang w:val="tr-TR"/>
        </w:rPr>
        <w:t xml:space="preserve">verilerin istatistiksel analizi IBM SPSS </w:t>
      </w:r>
      <w:proofErr w:type="spellStart"/>
      <w:r w:rsidRPr="00301EBE">
        <w:rPr>
          <w:rFonts w:ascii="Times New Roman" w:eastAsia="ffa" w:hAnsi="Times New Roman" w:cs="Times New Roman"/>
          <w:sz w:val="24"/>
          <w:szCs w:val="24"/>
          <w:shd w:val="clear" w:color="auto" w:fill="FFFFFF"/>
          <w:lang w:val="tr-TR"/>
        </w:rPr>
        <w:t>Statistics</w:t>
      </w:r>
      <w:proofErr w:type="spellEnd"/>
      <w:r w:rsidRPr="00301EBE">
        <w:rPr>
          <w:rFonts w:ascii="Times New Roman" w:eastAsia="ffa" w:hAnsi="Times New Roman" w:cs="Times New Roman"/>
          <w:sz w:val="24"/>
          <w:szCs w:val="24"/>
          <w:shd w:val="clear" w:color="auto" w:fill="FFFFFF"/>
          <w:lang w:val="tr-TR"/>
        </w:rPr>
        <w:t xml:space="preserve"> </w:t>
      </w:r>
      <w:proofErr w:type="gramStart"/>
      <w:r w:rsidRPr="00301EBE">
        <w:rPr>
          <w:rFonts w:ascii="Times New Roman" w:eastAsia="ffa" w:hAnsi="Times New Roman" w:cs="Times New Roman"/>
          <w:sz w:val="24"/>
          <w:szCs w:val="24"/>
          <w:shd w:val="clear" w:color="auto" w:fill="FFFFFF"/>
          <w:lang w:val="tr-TR"/>
        </w:rPr>
        <w:t>20.0</w:t>
      </w:r>
      <w:proofErr w:type="gramEnd"/>
      <w:r w:rsidRPr="00301EBE">
        <w:rPr>
          <w:rFonts w:ascii="Times New Roman" w:eastAsia="ffa" w:hAnsi="Times New Roman" w:cs="Times New Roman"/>
          <w:sz w:val="24"/>
          <w:szCs w:val="24"/>
          <w:shd w:val="clear" w:color="auto" w:fill="FFFFFF"/>
          <w:lang w:val="tr-TR"/>
        </w:rPr>
        <w:t xml:space="preserve"> progr</w:t>
      </w:r>
      <w:r w:rsidR="006948F5" w:rsidRPr="00301EBE">
        <w:rPr>
          <w:rFonts w:ascii="Times New Roman" w:eastAsia="ffa" w:hAnsi="Times New Roman" w:cs="Times New Roman"/>
          <w:sz w:val="24"/>
          <w:szCs w:val="24"/>
          <w:shd w:val="clear" w:color="auto" w:fill="FFFFFF"/>
          <w:lang w:val="tr-TR"/>
        </w:rPr>
        <w:t>amı kullanılarak gerçekleştirilmiştir</w:t>
      </w:r>
      <w:r w:rsidRPr="00301EBE">
        <w:rPr>
          <w:rFonts w:ascii="Times New Roman" w:eastAsia="ffa" w:hAnsi="Times New Roman" w:cs="Times New Roman"/>
          <w:sz w:val="24"/>
          <w:szCs w:val="24"/>
          <w:shd w:val="clear" w:color="auto" w:fill="FFFFFF"/>
          <w:lang w:val="tr-TR"/>
        </w:rPr>
        <w:t>. Öncelikle verilerin normal dağılımları incelen</w:t>
      </w:r>
      <w:r w:rsidR="006948F5" w:rsidRPr="00301EBE">
        <w:rPr>
          <w:rFonts w:ascii="Times New Roman" w:eastAsia="ffa" w:hAnsi="Times New Roman" w:cs="Times New Roman"/>
          <w:sz w:val="24"/>
          <w:szCs w:val="24"/>
          <w:shd w:val="clear" w:color="auto" w:fill="FFFFFF"/>
          <w:lang w:val="tr-TR"/>
        </w:rPr>
        <w:t>miştir</w:t>
      </w:r>
      <w:r w:rsidRPr="00301EBE">
        <w:rPr>
          <w:rFonts w:ascii="Times New Roman" w:eastAsia="ffa" w:hAnsi="Times New Roman" w:cs="Times New Roman"/>
          <w:sz w:val="24"/>
          <w:szCs w:val="24"/>
          <w:shd w:val="clear" w:color="auto" w:fill="FFFFFF"/>
          <w:lang w:val="tr-TR"/>
        </w:rPr>
        <w:t xml:space="preserve">. </w:t>
      </w:r>
      <w:r w:rsidR="00393B63" w:rsidRPr="00301EBE">
        <w:rPr>
          <w:rFonts w:ascii="Times New Roman" w:eastAsia="ffa" w:hAnsi="Times New Roman" w:cs="Times New Roman"/>
          <w:sz w:val="24"/>
          <w:szCs w:val="24"/>
          <w:shd w:val="clear" w:color="auto" w:fill="FFFFFF"/>
          <w:lang w:val="tr-TR"/>
        </w:rPr>
        <w:t xml:space="preserve">Normal dağılıma karar verebilmek için </w:t>
      </w:r>
      <w:proofErr w:type="spellStart"/>
      <w:r w:rsidR="00393B63" w:rsidRPr="00301EBE">
        <w:rPr>
          <w:rFonts w:ascii="Times New Roman" w:eastAsia="ffa" w:hAnsi="Times New Roman" w:cs="Times New Roman"/>
          <w:sz w:val="24"/>
          <w:szCs w:val="24"/>
          <w:shd w:val="clear" w:color="auto" w:fill="FFFFFF"/>
          <w:lang w:val="tr-TR"/>
        </w:rPr>
        <w:t>Skewness</w:t>
      </w:r>
      <w:proofErr w:type="spellEnd"/>
      <w:r w:rsidR="00393B63" w:rsidRPr="00301EBE">
        <w:rPr>
          <w:rFonts w:ascii="Times New Roman" w:eastAsia="ffa" w:hAnsi="Times New Roman" w:cs="Times New Roman"/>
          <w:sz w:val="24"/>
          <w:szCs w:val="24"/>
          <w:shd w:val="clear" w:color="auto" w:fill="FFFFFF"/>
          <w:lang w:val="tr-TR"/>
        </w:rPr>
        <w:t xml:space="preserve"> ve </w:t>
      </w:r>
      <w:proofErr w:type="spellStart"/>
      <w:r w:rsidR="00393B63" w:rsidRPr="00301EBE">
        <w:rPr>
          <w:rFonts w:ascii="Times New Roman" w:eastAsia="ffa" w:hAnsi="Times New Roman" w:cs="Times New Roman"/>
          <w:sz w:val="24"/>
          <w:szCs w:val="24"/>
          <w:shd w:val="clear" w:color="auto" w:fill="FFFFFF"/>
          <w:lang w:val="tr-TR"/>
        </w:rPr>
        <w:t>Kurtosis</w:t>
      </w:r>
      <w:proofErr w:type="spellEnd"/>
      <w:r w:rsidR="00393B63" w:rsidRPr="00301EBE">
        <w:rPr>
          <w:rFonts w:ascii="Times New Roman" w:eastAsia="ffa" w:hAnsi="Times New Roman" w:cs="Times New Roman"/>
          <w:sz w:val="24"/>
          <w:szCs w:val="24"/>
          <w:shd w:val="clear" w:color="auto" w:fill="FFFFFF"/>
          <w:lang w:val="tr-TR"/>
        </w:rPr>
        <w:t xml:space="preserve"> değerlerinin </w:t>
      </w:r>
      <w:r w:rsidRPr="00301EBE">
        <w:rPr>
          <w:rFonts w:ascii="Times New Roman" w:eastAsia="ffa" w:hAnsi="Times New Roman" w:cs="Times New Roman"/>
          <w:sz w:val="24"/>
          <w:szCs w:val="24"/>
          <w:shd w:val="clear" w:color="auto" w:fill="FFFFFF"/>
          <w:lang w:val="tr-TR"/>
        </w:rPr>
        <w:t xml:space="preserve">±1,5 </w:t>
      </w:r>
      <w:proofErr w:type="gramStart"/>
      <w:r w:rsidR="00393B63" w:rsidRPr="00301EBE">
        <w:rPr>
          <w:rFonts w:ascii="Times New Roman" w:eastAsia="ffa" w:hAnsi="Times New Roman" w:cs="Times New Roman"/>
          <w:sz w:val="24"/>
          <w:szCs w:val="24"/>
          <w:shd w:val="clear" w:color="auto" w:fill="FFFFFF"/>
          <w:lang w:val="tr-TR"/>
        </w:rPr>
        <w:t>aralığında</w:t>
      </w:r>
      <w:proofErr w:type="gramEnd"/>
      <w:r w:rsidR="00393B63" w:rsidRPr="00301EBE">
        <w:rPr>
          <w:rFonts w:ascii="Times New Roman" w:eastAsia="ffa" w:hAnsi="Times New Roman" w:cs="Times New Roman"/>
          <w:sz w:val="24"/>
          <w:szCs w:val="24"/>
          <w:shd w:val="clear" w:color="auto" w:fill="FFFFFF"/>
          <w:lang w:val="tr-TR"/>
        </w:rPr>
        <w:t xml:space="preserve"> olması koşulu aran</w:t>
      </w:r>
      <w:r w:rsidR="006948F5" w:rsidRPr="00301EBE">
        <w:rPr>
          <w:rFonts w:ascii="Times New Roman" w:eastAsia="ffa" w:hAnsi="Times New Roman" w:cs="Times New Roman"/>
          <w:sz w:val="24"/>
          <w:szCs w:val="24"/>
          <w:shd w:val="clear" w:color="auto" w:fill="FFFFFF"/>
          <w:lang w:val="tr-TR"/>
        </w:rPr>
        <w:t>mıştır</w:t>
      </w:r>
      <w:r w:rsidR="00393B63" w:rsidRPr="00301EBE">
        <w:rPr>
          <w:rFonts w:ascii="Times New Roman" w:eastAsia="ffa" w:hAnsi="Times New Roman" w:cs="Times New Roman"/>
          <w:sz w:val="24"/>
          <w:szCs w:val="24"/>
          <w:shd w:val="clear" w:color="auto" w:fill="FFFFFF"/>
          <w:lang w:val="tr-TR"/>
        </w:rPr>
        <w:t>.</w:t>
      </w:r>
      <w:r w:rsidRPr="00301EBE">
        <w:rPr>
          <w:rFonts w:ascii="Times New Roman" w:eastAsia="ffa" w:hAnsi="Times New Roman" w:cs="Times New Roman"/>
          <w:sz w:val="24"/>
          <w:szCs w:val="24"/>
          <w:shd w:val="clear" w:color="auto" w:fill="FFFFFF"/>
          <w:lang w:val="tr-TR"/>
        </w:rPr>
        <w:t xml:space="preserve"> Buna göre parametrik testler </w:t>
      </w:r>
      <w:r w:rsidR="006948F5" w:rsidRPr="00301EBE">
        <w:rPr>
          <w:rFonts w:ascii="Times New Roman" w:eastAsia="ffa" w:hAnsi="Times New Roman" w:cs="Times New Roman"/>
          <w:sz w:val="24"/>
          <w:szCs w:val="24"/>
          <w:shd w:val="clear" w:color="auto" w:fill="FFFFFF"/>
          <w:lang w:val="tr-TR"/>
        </w:rPr>
        <w:t xml:space="preserve">tercih edilmiştir.  Tek yönlü </w:t>
      </w:r>
      <w:proofErr w:type="spellStart"/>
      <w:r w:rsidR="006948F5" w:rsidRPr="00301EBE">
        <w:rPr>
          <w:rFonts w:ascii="Times New Roman" w:eastAsia="ffa" w:hAnsi="Times New Roman" w:cs="Times New Roman"/>
          <w:sz w:val="24"/>
          <w:szCs w:val="24"/>
          <w:shd w:val="clear" w:color="auto" w:fill="FFFFFF"/>
          <w:lang w:val="tr-TR"/>
        </w:rPr>
        <w:t>varyans</w:t>
      </w:r>
      <w:proofErr w:type="spellEnd"/>
      <w:r w:rsidR="006948F5" w:rsidRPr="00301EBE">
        <w:rPr>
          <w:rFonts w:ascii="Times New Roman" w:eastAsia="ffa" w:hAnsi="Times New Roman" w:cs="Times New Roman"/>
          <w:sz w:val="24"/>
          <w:szCs w:val="24"/>
          <w:shd w:val="clear" w:color="auto" w:fill="FFFFFF"/>
          <w:lang w:val="tr-TR"/>
        </w:rPr>
        <w:t xml:space="preserve"> analizi (ANOVA), t testi, </w:t>
      </w:r>
      <w:proofErr w:type="gramStart"/>
      <w:r w:rsidR="006948F5" w:rsidRPr="00301EBE">
        <w:rPr>
          <w:rFonts w:ascii="Times New Roman" w:eastAsia="ffa" w:hAnsi="Times New Roman" w:cs="Times New Roman"/>
          <w:sz w:val="24"/>
          <w:szCs w:val="24"/>
          <w:shd w:val="clear" w:color="auto" w:fill="FFFFFF"/>
          <w:lang w:val="tr-TR"/>
        </w:rPr>
        <w:t>korelasyon</w:t>
      </w:r>
      <w:proofErr w:type="gramEnd"/>
      <w:r w:rsidR="006948F5" w:rsidRPr="00301EBE">
        <w:rPr>
          <w:rFonts w:ascii="Times New Roman" w:eastAsia="ffa" w:hAnsi="Times New Roman" w:cs="Times New Roman"/>
          <w:sz w:val="24"/>
          <w:szCs w:val="24"/>
          <w:shd w:val="clear" w:color="auto" w:fill="FFFFFF"/>
          <w:lang w:val="tr-TR"/>
        </w:rPr>
        <w:t xml:space="preserve"> ve regresyon analizleri gerçekleştirilmiştir.</w:t>
      </w:r>
    </w:p>
    <w:p w:rsidR="0012589C" w:rsidRPr="00301EBE" w:rsidRDefault="0012589C" w:rsidP="00FD5CB5">
      <w:pPr>
        <w:pStyle w:val="Balk1"/>
      </w:pPr>
      <w:r w:rsidRPr="00301EBE">
        <w:t>BULGULAR</w:t>
      </w:r>
      <w:r w:rsidR="00E748D7" w:rsidRPr="00301EBE">
        <w:t xml:space="preserve"> ve TARTIŞMA</w:t>
      </w:r>
    </w:p>
    <w:p w:rsidR="00446D5A" w:rsidRPr="00301EBE" w:rsidRDefault="00446D5A" w:rsidP="002F3338">
      <w:pPr>
        <w:spacing w:before="120" w:after="0" w:line="240" w:lineRule="auto"/>
        <w:jc w:val="center"/>
        <w:rPr>
          <w:rStyle w:val="Vurgu"/>
        </w:rPr>
      </w:pPr>
      <w:r w:rsidRPr="00301EBE">
        <w:rPr>
          <w:rStyle w:val="Vurgu"/>
        </w:rPr>
        <w:t xml:space="preserve">Tablo </w:t>
      </w:r>
      <w:r w:rsidR="005E5F25" w:rsidRPr="00301EBE">
        <w:rPr>
          <w:rStyle w:val="Vurgu"/>
        </w:rPr>
        <w:t>4</w:t>
      </w:r>
      <w:r w:rsidRPr="00301EBE">
        <w:rPr>
          <w:rStyle w:val="Vurgu"/>
        </w:rPr>
        <w:t>. Çeşitli bağımsız değişkenlere göre çevre sorunlarına yönelik farkındalık, çevresel tutum ve bireysel sosyal sorumluk puanlarının karşılaştırılması</w:t>
      </w:r>
      <w:r w:rsidR="008443E2" w:rsidRPr="00301EBE">
        <w:rPr>
          <w:rStyle w:val="Vurgu"/>
        </w:rPr>
        <w:t>.</w:t>
      </w:r>
    </w:p>
    <w:tbl>
      <w:tblPr>
        <w:tblStyle w:val="DzTablo21"/>
        <w:tblpPr w:leftFromText="141" w:rightFromText="141" w:vertAnchor="text" w:horzAnchor="margin" w:tblpXSpec="center" w:tblpY="65"/>
        <w:tblW w:w="5000" w:type="pct"/>
        <w:tblLook w:val="04A0"/>
      </w:tblPr>
      <w:tblGrid>
        <w:gridCol w:w="1683"/>
        <w:gridCol w:w="581"/>
        <w:gridCol w:w="2115"/>
        <w:gridCol w:w="2455"/>
        <w:gridCol w:w="2452"/>
      </w:tblGrid>
      <w:tr w:rsidR="0012589C" w:rsidRPr="00301EBE" w:rsidTr="00446D5A">
        <w:trPr>
          <w:cnfStyle w:val="100000000000"/>
          <w:trHeight w:val="1247"/>
        </w:trPr>
        <w:tc>
          <w:tcPr>
            <w:cnfStyle w:val="001000000000"/>
            <w:tcW w:w="906" w:type="pct"/>
            <w:tcBorders>
              <w:top w:val="single" w:sz="4" w:space="0" w:color="7F7F7F" w:themeColor="text1" w:themeTint="80"/>
              <w:left w:val="nil"/>
              <w:right w:val="nil"/>
            </w:tcBorders>
            <w:shd w:val="clear" w:color="auto" w:fill="D9D9D9" w:themeFill="background1" w:themeFillShade="D9"/>
            <w:vAlign w:val="center"/>
            <w:hideMark/>
          </w:tcPr>
          <w:p w:rsidR="0012589C" w:rsidRPr="00301EBE" w:rsidRDefault="0012589C"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sz w:val="20"/>
                <w:szCs w:val="20"/>
                <w:lang w:val="tr-TR"/>
              </w:rPr>
              <w:t>Bağımsız Değişken</w:t>
            </w:r>
          </w:p>
        </w:tc>
        <w:tc>
          <w:tcPr>
            <w:tcW w:w="313" w:type="pct"/>
            <w:tcBorders>
              <w:top w:val="single" w:sz="4" w:space="0" w:color="7F7F7F" w:themeColor="text1" w:themeTint="80"/>
              <w:left w:val="nil"/>
              <w:right w:val="nil"/>
            </w:tcBorders>
            <w:shd w:val="clear" w:color="auto" w:fill="D9D9D9" w:themeFill="background1" w:themeFillShade="D9"/>
            <w:vAlign w:val="center"/>
            <w:hideMark/>
          </w:tcPr>
          <w:p w:rsidR="0012589C" w:rsidRPr="00301EBE" w:rsidRDefault="0012589C" w:rsidP="00446D5A">
            <w:pPr>
              <w:autoSpaceDE w:val="0"/>
              <w:autoSpaceDN w:val="0"/>
              <w:adjustRightInd w:val="0"/>
              <w:jc w:val="center"/>
              <w:cnfStyle w:val="100000000000"/>
              <w:rPr>
                <w:rFonts w:ascii="Times New Roman" w:eastAsia="Times New Roman" w:hAnsi="Times New Roman" w:cs="Times New Roman"/>
                <w:b w:val="0"/>
                <w:sz w:val="20"/>
                <w:szCs w:val="20"/>
                <w:lang w:val="tr-TR" w:eastAsia="en-US"/>
              </w:rPr>
            </w:pPr>
            <w:proofErr w:type="gramStart"/>
            <w:r w:rsidRPr="00301EBE">
              <w:rPr>
                <w:rFonts w:ascii="Times New Roman" w:hAnsi="Times New Roman" w:cs="Times New Roman"/>
                <w:sz w:val="20"/>
                <w:szCs w:val="20"/>
                <w:lang w:val="tr-TR"/>
              </w:rPr>
              <w:t>n</w:t>
            </w:r>
            <w:proofErr w:type="gramEnd"/>
          </w:p>
        </w:tc>
        <w:tc>
          <w:tcPr>
            <w:tcW w:w="1139" w:type="pct"/>
            <w:tcBorders>
              <w:top w:val="single" w:sz="4" w:space="0" w:color="7F7F7F" w:themeColor="text1" w:themeTint="80"/>
              <w:left w:val="nil"/>
              <w:right w:val="nil"/>
            </w:tcBorders>
            <w:shd w:val="clear" w:color="auto" w:fill="D9D9D9" w:themeFill="background1" w:themeFillShade="D9"/>
            <w:vAlign w:val="center"/>
            <w:hideMark/>
          </w:tcPr>
          <w:p w:rsidR="0012589C" w:rsidRPr="00301EBE" w:rsidRDefault="004346C8" w:rsidP="00446D5A">
            <w:pPr>
              <w:autoSpaceDE w:val="0"/>
              <w:autoSpaceDN w:val="0"/>
              <w:adjustRightInd w:val="0"/>
              <w:jc w:val="center"/>
              <w:cnfStyle w:val="100000000000"/>
              <w:rPr>
                <w:rFonts w:ascii="Times New Roman" w:hAnsi="Times New Roman" w:cs="Times New Roman"/>
                <w:sz w:val="20"/>
                <w:szCs w:val="20"/>
                <w:lang w:val="tr-TR"/>
              </w:rPr>
            </w:pPr>
            <w:r w:rsidRPr="00301EBE">
              <w:rPr>
                <w:rFonts w:ascii="Times New Roman" w:hAnsi="Times New Roman" w:cs="Times New Roman"/>
                <w:sz w:val="20"/>
                <w:szCs w:val="20"/>
                <w:lang w:val="tr-TR"/>
              </w:rPr>
              <w:t>Farkındalık</w:t>
            </w:r>
          </w:p>
          <w:p w:rsidR="0012589C" w:rsidRPr="00301EBE" w:rsidRDefault="0012589C" w:rsidP="00446D5A">
            <w:pPr>
              <w:autoSpaceDE w:val="0"/>
              <w:autoSpaceDN w:val="0"/>
              <w:adjustRightInd w:val="0"/>
              <w:jc w:val="center"/>
              <w:cnfStyle w:val="1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w:t>
            </w:r>
            <w:proofErr w:type="spellStart"/>
            <w:r w:rsidRPr="00301EBE">
              <w:rPr>
                <w:rFonts w:ascii="Times New Roman" w:hAnsi="Times New Roman" w:cs="Times New Roman"/>
                <w:sz w:val="20"/>
                <w:szCs w:val="20"/>
                <w:lang w:val="tr-TR"/>
              </w:rPr>
              <w:t>Ort</w:t>
            </w:r>
            <w:proofErr w:type="spellEnd"/>
            <w:r w:rsidRPr="00301EBE">
              <w:rPr>
                <w:rFonts w:ascii="Times New Roman" w:hAnsi="Times New Roman" w:cs="Times New Roman"/>
                <w:sz w:val="20"/>
                <w:szCs w:val="20"/>
                <w:lang w:val="tr-TR"/>
              </w:rPr>
              <w:t>±S.S.)</w:t>
            </w:r>
          </w:p>
        </w:tc>
        <w:tc>
          <w:tcPr>
            <w:tcW w:w="1322" w:type="pct"/>
            <w:tcBorders>
              <w:top w:val="single" w:sz="4" w:space="0" w:color="7F7F7F" w:themeColor="text1" w:themeTint="80"/>
              <w:left w:val="nil"/>
              <w:right w:val="nil"/>
            </w:tcBorders>
            <w:shd w:val="clear" w:color="auto" w:fill="D9D9D9" w:themeFill="background1" w:themeFillShade="D9"/>
            <w:vAlign w:val="center"/>
            <w:hideMark/>
          </w:tcPr>
          <w:p w:rsidR="0012589C" w:rsidRPr="00301EBE" w:rsidRDefault="004346C8" w:rsidP="00446D5A">
            <w:pPr>
              <w:autoSpaceDE w:val="0"/>
              <w:autoSpaceDN w:val="0"/>
              <w:adjustRightInd w:val="0"/>
              <w:jc w:val="center"/>
              <w:cnfStyle w:val="100000000000"/>
              <w:rPr>
                <w:rFonts w:ascii="Times New Roman" w:hAnsi="Times New Roman" w:cs="Times New Roman"/>
                <w:sz w:val="20"/>
                <w:szCs w:val="20"/>
                <w:lang w:val="tr-TR"/>
              </w:rPr>
            </w:pPr>
            <w:r w:rsidRPr="00301EBE">
              <w:rPr>
                <w:rFonts w:ascii="Times New Roman" w:hAnsi="Times New Roman" w:cs="Times New Roman"/>
                <w:sz w:val="20"/>
                <w:szCs w:val="20"/>
                <w:lang w:val="tr-TR"/>
              </w:rPr>
              <w:t>Tutum</w:t>
            </w:r>
          </w:p>
          <w:p w:rsidR="0012589C" w:rsidRPr="00301EBE" w:rsidRDefault="0012589C" w:rsidP="00446D5A">
            <w:pPr>
              <w:autoSpaceDE w:val="0"/>
              <w:autoSpaceDN w:val="0"/>
              <w:adjustRightInd w:val="0"/>
              <w:jc w:val="center"/>
              <w:cnfStyle w:val="1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w:t>
            </w:r>
            <w:proofErr w:type="spellStart"/>
            <w:r w:rsidRPr="00301EBE">
              <w:rPr>
                <w:rFonts w:ascii="Times New Roman" w:hAnsi="Times New Roman" w:cs="Times New Roman"/>
                <w:sz w:val="20"/>
                <w:szCs w:val="20"/>
                <w:lang w:val="tr-TR"/>
              </w:rPr>
              <w:t>Ort</w:t>
            </w:r>
            <w:proofErr w:type="spellEnd"/>
            <w:r w:rsidRPr="00301EBE">
              <w:rPr>
                <w:rFonts w:ascii="Times New Roman" w:hAnsi="Times New Roman" w:cs="Times New Roman"/>
                <w:sz w:val="20"/>
                <w:szCs w:val="20"/>
                <w:lang w:val="tr-TR"/>
              </w:rPr>
              <w:t>±S.S.)</w:t>
            </w:r>
          </w:p>
        </w:tc>
        <w:tc>
          <w:tcPr>
            <w:tcW w:w="1320" w:type="pct"/>
            <w:tcBorders>
              <w:top w:val="single" w:sz="4" w:space="0" w:color="7F7F7F" w:themeColor="text1" w:themeTint="80"/>
              <w:left w:val="nil"/>
              <w:right w:val="nil"/>
            </w:tcBorders>
            <w:shd w:val="clear" w:color="auto" w:fill="D9D9D9" w:themeFill="background1" w:themeFillShade="D9"/>
          </w:tcPr>
          <w:p w:rsidR="0012589C" w:rsidRPr="00301EBE" w:rsidRDefault="0012589C" w:rsidP="00446D5A">
            <w:pPr>
              <w:autoSpaceDE w:val="0"/>
              <w:autoSpaceDN w:val="0"/>
              <w:adjustRightInd w:val="0"/>
              <w:jc w:val="center"/>
              <w:cnfStyle w:val="100000000000"/>
              <w:rPr>
                <w:rFonts w:ascii="Times New Roman" w:eastAsia="Times New Roman" w:hAnsi="Times New Roman" w:cs="Times New Roman"/>
                <w:sz w:val="20"/>
                <w:szCs w:val="20"/>
                <w:lang w:val="tr-TR"/>
              </w:rPr>
            </w:pPr>
          </w:p>
          <w:p w:rsidR="0012589C" w:rsidRPr="00301EBE" w:rsidRDefault="004346C8" w:rsidP="00446D5A">
            <w:pPr>
              <w:autoSpaceDE w:val="0"/>
              <w:autoSpaceDN w:val="0"/>
              <w:adjustRightInd w:val="0"/>
              <w:jc w:val="center"/>
              <w:cnfStyle w:val="100000000000"/>
              <w:rPr>
                <w:rFonts w:ascii="Times New Roman" w:hAnsi="Times New Roman" w:cs="Times New Roman"/>
                <w:sz w:val="20"/>
                <w:szCs w:val="20"/>
                <w:lang w:val="tr-TR"/>
              </w:rPr>
            </w:pPr>
            <w:r w:rsidRPr="00301EBE">
              <w:rPr>
                <w:rFonts w:ascii="Times New Roman" w:hAnsi="Times New Roman" w:cs="Times New Roman"/>
                <w:sz w:val="20"/>
                <w:szCs w:val="20"/>
                <w:lang w:val="tr-TR"/>
              </w:rPr>
              <w:t>Bireysel</w:t>
            </w:r>
          </w:p>
          <w:p w:rsidR="0012589C" w:rsidRPr="00301EBE" w:rsidRDefault="0012589C" w:rsidP="00446D5A">
            <w:pPr>
              <w:autoSpaceDE w:val="0"/>
              <w:autoSpaceDN w:val="0"/>
              <w:adjustRightInd w:val="0"/>
              <w:jc w:val="center"/>
              <w:cnfStyle w:val="1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w:t>
            </w:r>
            <w:proofErr w:type="spellStart"/>
            <w:r w:rsidRPr="00301EBE">
              <w:rPr>
                <w:rFonts w:ascii="Times New Roman" w:hAnsi="Times New Roman" w:cs="Times New Roman"/>
                <w:sz w:val="20"/>
                <w:szCs w:val="20"/>
                <w:lang w:val="tr-TR"/>
              </w:rPr>
              <w:t>Ort</w:t>
            </w:r>
            <w:proofErr w:type="spellEnd"/>
            <w:r w:rsidRPr="00301EBE">
              <w:rPr>
                <w:rFonts w:ascii="Times New Roman" w:hAnsi="Times New Roman" w:cs="Times New Roman"/>
                <w:sz w:val="20"/>
                <w:szCs w:val="20"/>
                <w:lang w:val="tr-TR"/>
              </w:rPr>
              <w:t>±S.S.)</w:t>
            </w:r>
          </w:p>
        </w:tc>
      </w:tr>
      <w:tr w:rsidR="00966871" w:rsidRPr="00301EBE" w:rsidTr="00446D5A">
        <w:trPr>
          <w:cnfStyle w:val="000000100000"/>
        </w:trPr>
        <w:tc>
          <w:tcPr>
            <w:cnfStyle w:val="001000000000"/>
            <w:tcW w:w="5000" w:type="pct"/>
            <w:gridSpan w:val="5"/>
            <w:tcBorders>
              <w:top w:val="single" w:sz="12" w:space="0" w:color="auto"/>
              <w:left w:val="nil"/>
              <w:right w:val="nil"/>
            </w:tcBorders>
            <w:shd w:val="clear" w:color="auto" w:fill="F2F2F2" w:themeFill="background1" w:themeFillShade="F2"/>
            <w:hideMark/>
          </w:tcPr>
          <w:p w:rsidR="00966871" w:rsidRPr="00301EBE" w:rsidRDefault="00966871" w:rsidP="00446D5A">
            <w:pPr>
              <w:autoSpaceDE w:val="0"/>
              <w:autoSpaceDN w:val="0"/>
              <w:adjustRightInd w:val="0"/>
              <w:jc w:val="center"/>
              <w:rPr>
                <w:rFonts w:ascii="Times New Roman" w:eastAsia="Times New Roman" w:hAnsi="Times New Roman" w:cs="Times New Roman"/>
                <w:i/>
                <w:sz w:val="20"/>
                <w:szCs w:val="20"/>
                <w:lang w:val="tr-TR" w:eastAsia="en-US"/>
              </w:rPr>
            </w:pPr>
            <w:r w:rsidRPr="00301EBE">
              <w:rPr>
                <w:rFonts w:ascii="Times New Roman" w:hAnsi="Times New Roman" w:cs="Times New Roman"/>
                <w:i/>
                <w:sz w:val="20"/>
                <w:szCs w:val="20"/>
                <w:lang w:val="tr-TR"/>
              </w:rPr>
              <w:t>Sınıf</w:t>
            </w:r>
          </w:p>
        </w:tc>
      </w:tr>
      <w:tr w:rsidR="0012589C" w:rsidRPr="00301EBE" w:rsidTr="00446D5A">
        <w:tc>
          <w:tcPr>
            <w:cnfStyle w:val="001000000000"/>
            <w:tcW w:w="906" w:type="pct"/>
            <w:tcBorders>
              <w:top w:val="single" w:sz="4" w:space="0" w:color="auto"/>
              <w:left w:val="nil"/>
              <w:bottom w:val="single" w:sz="4" w:space="0" w:color="FFFFFF" w:themeColor="background1"/>
              <w:right w:val="nil"/>
            </w:tcBorders>
            <w:hideMark/>
          </w:tcPr>
          <w:p w:rsidR="0012589C" w:rsidRPr="00301EBE" w:rsidRDefault="00FD5CB5"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eastAsia="Times New Roman" w:hAnsi="Times New Roman" w:cs="Times New Roman"/>
                <w:b w:val="0"/>
                <w:sz w:val="20"/>
                <w:szCs w:val="20"/>
                <w:lang w:val="tr-TR" w:eastAsia="en-US"/>
              </w:rPr>
              <w:t>1</w:t>
            </w:r>
          </w:p>
        </w:tc>
        <w:tc>
          <w:tcPr>
            <w:tcW w:w="313" w:type="pct"/>
            <w:tcBorders>
              <w:top w:val="single" w:sz="4" w:space="0" w:color="auto"/>
              <w:left w:val="nil"/>
              <w:bottom w:val="single" w:sz="4" w:space="0" w:color="FFFFFF" w:themeColor="background1"/>
              <w:right w:val="nil"/>
            </w:tcBorders>
            <w:hideMark/>
          </w:tcPr>
          <w:p w:rsidR="0012589C" w:rsidRPr="00301EBE" w:rsidRDefault="004346C8"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72</w:t>
            </w:r>
          </w:p>
        </w:tc>
        <w:tc>
          <w:tcPr>
            <w:tcW w:w="1139" w:type="pct"/>
            <w:tcBorders>
              <w:top w:val="single" w:sz="4" w:space="0" w:color="auto"/>
              <w:left w:val="nil"/>
              <w:bottom w:val="single" w:sz="4" w:space="0" w:color="FFFFFF" w:themeColor="background1"/>
              <w:right w:val="nil"/>
            </w:tcBorders>
            <w:hideMark/>
          </w:tcPr>
          <w:p w:rsidR="0012589C" w:rsidRPr="00301EBE" w:rsidRDefault="004346C8"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115,97</w:t>
            </w:r>
            <w:r w:rsidR="002D7386" w:rsidRPr="00301EBE">
              <w:rPr>
                <w:rFonts w:ascii="Times New Roman" w:hAnsi="Times New Roman" w:cs="Times New Roman"/>
                <w:sz w:val="20"/>
                <w:szCs w:val="20"/>
                <w:lang w:val="tr-TR"/>
              </w:rPr>
              <w:t>±12,48</w:t>
            </w:r>
          </w:p>
        </w:tc>
        <w:tc>
          <w:tcPr>
            <w:tcW w:w="1322" w:type="pct"/>
            <w:tcBorders>
              <w:top w:val="single" w:sz="4" w:space="0" w:color="auto"/>
              <w:left w:val="nil"/>
              <w:bottom w:val="single" w:sz="4" w:space="0" w:color="FFFFFF" w:themeColor="background1"/>
              <w:right w:val="nil"/>
            </w:tcBorders>
            <w:hideMark/>
          </w:tcPr>
          <w:p w:rsidR="0012589C" w:rsidRPr="00301EBE" w:rsidRDefault="004346C8"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98,41</w:t>
            </w:r>
            <w:r w:rsidR="002D7386" w:rsidRPr="00301EBE">
              <w:rPr>
                <w:rFonts w:ascii="Times New Roman" w:hAnsi="Times New Roman" w:cs="Times New Roman"/>
                <w:sz w:val="20"/>
                <w:szCs w:val="20"/>
                <w:lang w:val="tr-TR"/>
              </w:rPr>
              <w:t>±9,05</w:t>
            </w:r>
          </w:p>
        </w:tc>
        <w:tc>
          <w:tcPr>
            <w:tcW w:w="1320" w:type="pct"/>
            <w:tcBorders>
              <w:top w:val="single" w:sz="4" w:space="0" w:color="auto"/>
              <w:left w:val="nil"/>
              <w:bottom w:val="single" w:sz="4" w:space="0" w:color="FFFFFF" w:themeColor="background1"/>
              <w:right w:val="nil"/>
            </w:tcBorders>
            <w:hideMark/>
          </w:tcPr>
          <w:p w:rsidR="0012589C" w:rsidRPr="00301EBE" w:rsidRDefault="004346C8"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118,02</w:t>
            </w:r>
            <w:r w:rsidR="002D7386" w:rsidRPr="00301EBE">
              <w:rPr>
                <w:rFonts w:ascii="Times New Roman" w:hAnsi="Times New Roman" w:cs="Times New Roman"/>
                <w:sz w:val="20"/>
                <w:szCs w:val="20"/>
                <w:lang w:val="tr-TR"/>
              </w:rPr>
              <w:t>±13,09</w:t>
            </w:r>
          </w:p>
        </w:tc>
      </w:tr>
      <w:tr w:rsidR="0012589C" w:rsidRPr="00301EBE" w:rsidTr="00446D5A">
        <w:trPr>
          <w:cnfStyle w:val="000000100000"/>
        </w:trPr>
        <w:tc>
          <w:tcPr>
            <w:cnfStyle w:val="001000000000"/>
            <w:tcW w:w="906" w:type="pct"/>
            <w:tcBorders>
              <w:top w:val="single" w:sz="4" w:space="0" w:color="FFFFFF" w:themeColor="background1"/>
              <w:left w:val="nil"/>
              <w:bottom w:val="single" w:sz="4" w:space="0" w:color="FFFFFF" w:themeColor="background1"/>
              <w:right w:val="nil"/>
            </w:tcBorders>
            <w:hideMark/>
          </w:tcPr>
          <w:p w:rsidR="0012589C" w:rsidRPr="00301EBE" w:rsidRDefault="00FD5CB5"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eastAsia="Times New Roman" w:hAnsi="Times New Roman" w:cs="Times New Roman"/>
                <w:b w:val="0"/>
                <w:sz w:val="20"/>
                <w:szCs w:val="20"/>
                <w:lang w:val="tr-TR" w:eastAsia="en-US"/>
              </w:rPr>
              <w:lastRenderedPageBreak/>
              <w:t>2</w:t>
            </w:r>
          </w:p>
        </w:tc>
        <w:tc>
          <w:tcPr>
            <w:tcW w:w="313" w:type="pct"/>
            <w:tcBorders>
              <w:top w:val="single" w:sz="4" w:space="0" w:color="FFFFFF" w:themeColor="background1"/>
              <w:left w:val="nil"/>
              <w:bottom w:val="single" w:sz="4" w:space="0" w:color="FFFFFF" w:themeColor="background1"/>
              <w:right w:val="nil"/>
            </w:tcBorders>
            <w:hideMark/>
          </w:tcPr>
          <w:p w:rsidR="0012589C" w:rsidRPr="00301EBE" w:rsidRDefault="004346C8"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67</w:t>
            </w:r>
          </w:p>
        </w:tc>
        <w:tc>
          <w:tcPr>
            <w:tcW w:w="1139" w:type="pct"/>
            <w:tcBorders>
              <w:top w:val="single" w:sz="4" w:space="0" w:color="FFFFFF" w:themeColor="background1"/>
              <w:left w:val="nil"/>
              <w:bottom w:val="single" w:sz="4" w:space="0" w:color="FFFFFF" w:themeColor="background1"/>
              <w:right w:val="nil"/>
            </w:tcBorders>
            <w:hideMark/>
          </w:tcPr>
          <w:p w:rsidR="0012589C" w:rsidRPr="00301EBE" w:rsidRDefault="004346C8"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118,80</w:t>
            </w:r>
            <w:r w:rsidR="002D7386" w:rsidRPr="00301EBE">
              <w:rPr>
                <w:rFonts w:ascii="Times New Roman" w:hAnsi="Times New Roman" w:cs="Times New Roman"/>
                <w:sz w:val="20"/>
                <w:szCs w:val="20"/>
                <w:lang w:val="tr-TR"/>
              </w:rPr>
              <w:t>±11,04</w:t>
            </w:r>
          </w:p>
        </w:tc>
        <w:tc>
          <w:tcPr>
            <w:tcW w:w="1322" w:type="pct"/>
            <w:tcBorders>
              <w:top w:val="single" w:sz="4" w:space="0" w:color="FFFFFF" w:themeColor="background1"/>
              <w:left w:val="nil"/>
              <w:bottom w:val="nil"/>
              <w:right w:val="nil"/>
            </w:tcBorders>
            <w:hideMark/>
          </w:tcPr>
          <w:p w:rsidR="0012589C" w:rsidRPr="00301EBE" w:rsidRDefault="004346C8"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97,92</w:t>
            </w:r>
            <w:r w:rsidR="002D7386" w:rsidRPr="00301EBE">
              <w:rPr>
                <w:rFonts w:ascii="Times New Roman" w:hAnsi="Times New Roman" w:cs="Times New Roman"/>
                <w:sz w:val="20"/>
                <w:szCs w:val="20"/>
                <w:lang w:val="tr-TR"/>
              </w:rPr>
              <w:t>±9,56</w:t>
            </w:r>
          </w:p>
        </w:tc>
        <w:tc>
          <w:tcPr>
            <w:tcW w:w="1320" w:type="pct"/>
            <w:tcBorders>
              <w:top w:val="single" w:sz="4" w:space="0" w:color="FFFFFF" w:themeColor="background1"/>
              <w:left w:val="nil"/>
              <w:bottom w:val="nil"/>
              <w:right w:val="nil"/>
            </w:tcBorders>
            <w:hideMark/>
          </w:tcPr>
          <w:p w:rsidR="0012589C" w:rsidRPr="00301EBE" w:rsidRDefault="004346C8"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117,56</w:t>
            </w:r>
            <w:r w:rsidR="002D7386" w:rsidRPr="00301EBE">
              <w:rPr>
                <w:rFonts w:ascii="Times New Roman" w:hAnsi="Times New Roman" w:cs="Times New Roman"/>
                <w:sz w:val="20"/>
                <w:szCs w:val="20"/>
                <w:lang w:val="tr-TR"/>
              </w:rPr>
              <w:t>±11,88</w:t>
            </w:r>
          </w:p>
        </w:tc>
      </w:tr>
      <w:tr w:rsidR="00FD5CB5" w:rsidRPr="00301EBE" w:rsidTr="00446D5A">
        <w:tc>
          <w:tcPr>
            <w:cnfStyle w:val="001000000000"/>
            <w:tcW w:w="906" w:type="pct"/>
            <w:tcBorders>
              <w:top w:val="single" w:sz="4" w:space="0" w:color="FFFFFF" w:themeColor="background1"/>
              <w:left w:val="nil"/>
              <w:bottom w:val="single" w:sz="4" w:space="0" w:color="FFFFFF" w:themeColor="background1"/>
              <w:right w:val="nil"/>
            </w:tcBorders>
            <w:hideMark/>
          </w:tcPr>
          <w:p w:rsidR="00FD5CB5" w:rsidRPr="00301EBE" w:rsidRDefault="00FD5CB5" w:rsidP="00446D5A">
            <w:pPr>
              <w:autoSpaceDE w:val="0"/>
              <w:autoSpaceDN w:val="0"/>
              <w:adjustRightInd w:val="0"/>
              <w:jc w:val="center"/>
              <w:rPr>
                <w:rFonts w:ascii="Times New Roman" w:hAnsi="Times New Roman" w:cs="Times New Roman"/>
                <w:b w:val="0"/>
                <w:sz w:val="20"/>
                <w:szCs w:val="20"/>
                <w:lang w:val="tr-TR"/>
              </w:rPr>
            </w:pPr>
            <w:r w:rsidRPr="00301EBE">
              <w:rPr>
                <w:rFonts w:ascii="Times New Roman" w:hAnsi="Times New Roman" w:cs="Times New Roman"/>
                <w:b w:val="0"/>
                <w:sz w:val="20"/>
                <w:szCs w:val="20"/>
                <w:lang w:val="tr-TR"/>
              </w:rPr>
              <w:t>3</w:t>
            </w:r>
          </w:p>
        </w:tc>
        <w:tc>
          <w:tcPr>
            <w:tcW w:w="313" w:type="pct"/>
            <w:tcBorders>
              <w:top w:val="single" w:sz="4" w:space="0" w:color="FFFFFF" w:themeColor="background1"/>
              <w:left w:val="nil"/>
              <w:bottom w:val="single" w:sz="4" w:space="0" w:color="FFFFFF" w:themeColor="background1"/>
              <w:right w:val="nil"/>
            </w:tcBorders>
            <w:hideMark/>
          </w:tcPr>
          <w:p w:rsidR="00FD5CB5" w:rsidRPr="00301EBE" w:rsidRDefault="004346C8" w:rsidP="00446D5A">
            <w:pPr>
              <w:autoSpaceDE w:val="0"/>
              <w:autoSpaceDN w:val="0"/>
              <w:adjustRightInd w:val="0"/>
              <w:jc w:val="center"/>
              <w:cnfStyle w:val="000000000000"/>
              <w:rPr>
                <w:rFonts w:ascii="Times New Roman" w:hAnsi="Times New Roman" w:cs="Times New Roman"/>
                <w:sz w:val="20"/>
                <w:szCs w:val="20"/>
                <w:lang w:val="tr-TR"/>
              </w:rPr>
            </w:pPr>
            <w:r w:rsidRPr="00301EBE">
              <w:rPr>
                <w:rFonts w:ascii="Times New Roman" w:hAnsi="Times New Roman" w:cs="Times New Roman"/>
                <w:sz w:val="20"/>
                <w:szCs w:val="20"/>
                <w:lang w:val="tr-TR"/>
              </w:rPr>
              <w:t>66</w:t>
            </w:r>
          </w:p>
        </w:tc>
        <w:tc>
          <w:tcPr>
            <w:tcW w:w="1139" w:type="pct"/>
            <w:tcBorders>
              <w:top w:val="single" w:sz="4" w:space="0" w:color="FFFFFF" w:themeColor="background1"/>
              <w:left w:val="nil"/>
              <w:bottom w:val="single" w:sz="4" w:space="0" w:color="FFFFFF" w:themeColor="background1"/>
              <w:right w:val="nil"/>
            </w:tcBorders>
            <w:hideMark/>
          </w:tcPr>
          <w:p w:rsidR="00FD5CB5" w:rsidRPr="00301EBE" w:rsidRDefault="004346C8" w:rsidP="00446D5A">
            <w:pPr>
              <w:autoSpaceDE w:val="0"/>
              <w:autoSpaceDN w:val="0"/>
              <w:adjustRightInd w:val="0"/>
              <w:jc w:val="center"/>
              <w:cnfStyle w:val="000000000000"/>
              <w:rPr>
                <w:rFonts w:ascii="Times New Roman" w:hAnsi="Times New Roman" w:cs="Times New Roman"/>
                <w:sz w:val="20"/>
                <w:szCs w:val="20"/>
                <w:lang w:val="tr-TR"/>
              </w:rPr>
            </w:pPr>
            <w:r w:rsidRPr="00301EBE">
              <w:rPr>
                <w:rFonts w:ascii="Times New Roman" w:hAnsi="Times New Roman" w:cs="Times New Roman"/>
                <w:sz w:val="20"/>
                <w:szCs w:val="20"/>
                <w:lang w:val="tr-TR"/>
              </w:rPr>
              <w:t>11</w:t>
            </w:r>
            <w:r w:rsidR="002D7386" w:rsidRPr="00301EBE">
              <w:rPr>
                <w:rFonts w:ascii="Times New Roman" w:hAnsi="Times New Roman" w:cs="Times New Roman"/>
                <w:sz w:val="20"/>
                <w:szCs w:val="20"/>
                <w:lang w:val="tr-TR"/>
              </w:rPr>
              <w:t>8,18±11,45</w:t>
            </w:r>
          </w:p>
        </w:tc>
        <w:tc>
          <w:tcPr>
            <w:tcW w:w="1322" w:type="pct"/>
            <w:tcBorders>
              <w:top w:val="single" w:sz="4" w:space="0" w:color="FFFFFF" w:themeColor="background1"/>
              <w:left w:val="nil"/>
              <w:bottom w:val="nil"/>
              <w:right w:val="nil"/>
            </w:tcBorders>
            <w:hideMark/>
          </w:tcPr>
          <w:p w:rsidR="00FD5CB5" w:rsidRPr="00301EBE" w:rsidRDefault="004346C8" w:rsidP="00446D5A">
            <w:pPr>
              <w:autoSpaceDE w:val="0"/>
              <w:autoSpaceDN w:val="0"/>
              <w:adjustRightInd w:val="0"/>
              <w:jc w:val="center"/>
              <w:cnfStyle w:val="000000000000"/>
              <w:rPr>
                <w:rFonts w:ascii="Times New Roman" w:hAnsi="Times New Roman" w:cs="Times New Roman"/>
                <w:sz w:val="20"/>
                <w:szCs w:val="20"/>
                <w:lang w:val="tr-TR"/>
              </w:rPr>
            </w:pPr>
            <w:r w:rsidRPr="00301EBE">
              <w:rPr>
                <w:rFonts w:ascii="Times New Roman" w:hAnsi="Times New Roman" w:cs="Times New Roman"/>
                <w:sz w:val="20"/>
                <w:szCs w:val="20"/>
                <w:lang w:val="tr-TR"/>
              </w:rPr>
              <w:t>98,98</w:t>
            </w:r>
            <w:r w:rsidR="002D7386" w:rsidRPr="00301EBE">
              <w:rPr>
                <w:rFonts w:ascii="Times New Roman" w:hAnsi="Times New Roman" w:cs="Times New Roman"/>
                <w:sz w:val="20"/>
                <w:szCs w:val="20"/>
                <w:lang w:val="tr-TR"/>
              </w:rPr>
              <w:t>±11,31</w:t>
            </w:r>
          </w:p>
        </w:tc>
        <w:tc>
          <w:tcPr>
            <w:tcW w:w="1320" w:type="pct"/>
            <w:tcBorders>
              <w:top w:val="single" w:sz="4" w:space="0" w:color="FFFFFF" w:themeColor="background1"/>
              <w:left w:val="nil"/>
              <w:bottom w:val="nil"/>
              <w:right w:val="nil"/>
            </w:tcBorders>
            <w:hideMark/>
          </w:tcPr>
          <w:p w:rsidR="00FD5CB5" w:rsidRPr="00301EBE" w:rsidRDefault="004346C8" w:rsidP="00446D5A">
            <w:pPr>
              <w:autoSpaceDE w:val="0"/>
              <w:autoSpaceDN w:val="0"/>
              <w:adjustRightInd w:val="0"/>
              <w:jc w:val="center"/>
              <w:cnfStyle w:val="000000000000"/>
              <w:rPr>
                <w:rFonts w:ascii="Times New Roman" w:hAnsi="Times New Roman" w:cs="Times New Roman"/>
                <w:sz w:val="20"/>
                <w:szCs w:val="20"/>
                <w:lang w:val="tr-TR"/>
              </w:rPr>
            </w:pPr>
            <w:r w:rsidRPr="00301EBE">
              <w:rPr>
                <w:rFonts w:ascii="Times New Roman" w:hAnsi="Times New Roman" w:cs="Times New Roman"/>
                <w:sz w:val="20"/>
                <w:szCs w:val="20"/>
                <w:lang w:val="tr-TR"/>
              </w:rPr>
              <w:t>117,81</w:t>
            </w:r>
            <w:r w:rsidR="002D7386" w:rsidRPr="00301EBE">
              <w:rPr>
                <w:rFonts w:ascii="Times New Roman" w:hAnsi="Times New Roman" w:cs="Times New Roman"/>
                <w:sz w:val="20"/>
                <w:szCs w:val="20"/>
                <w:lang w:val="tr-TR"/>
              </w:rPr>
              <w:t>±11,60</w:t>
            </w:r>
          </w:p>
        </w:tc>
      </w:tr>
      <w:tr w:rsidR="00FD5CB5" w:rsidRPr="00301EBE" w:rsidTr="00446D5A">
        <w:trPr>
          <w:cnfStyle w:val="000000100000"/>
        </w:trPr>
        <w:tc>
          <w:tcPr>
            <w:cnfStyle w:val="001000000000"/>
            <w:tcW w:w="906" w:type="pct"/>
            <w:tcBorders>
              <w:top w:val="single" w:sz="4" w:space="0" w:color="FFFFFF" w:themeColor="background1"/>
              <w:left w:val="nil"/>
              <w:bottom w:val="single" w:sz="4" w:space="0" w:color="FFFFFF" w:themeColor="background1"/>
              <w:right w:val="nil"/>
            </w:tcBorders>
            <w:hideMark/>
          </w:tcPr>
          <w:p w:rsidR="00FD5CB5" w:rsidRPr="00301EBE" w:rsidRDefault="00FD5CB5" w:rsidP="00446D5A">
            <w:pPr>
              <w:autoSpaceDE w:val="0"/>
              <w:autoSpaceDN w:val="0"/>
              <w:adjustRightInd w:val="0"/>
              <w:jc w:val="center"/>
              <w:rPr>
                <w:rFonts w:ascii="Times New Roman" w:hAnsi="Times New Roman" w:cs="Times New Roman"/>
                <w:b w:val="0"/>
                <w:sz w:val="20"/>
                <w:szCs w:val="20"/>
                <w:lang w:val="tr-TR"/>
              </w:rPr>
            </w:pPr>
            <w:r w:rsidRPr="00301EBE">
              <w:rPr>
                <w:rFonts w:ascii="Times New Roman" w:hAnsi="Times New Roman" w:cs="Times New Roman"/>
                <w:b w:val="0"/>
                <w:sz w:val="20"/>
                <w:szCs w:val="20"/>
                <w:lang w:val="tr-TR"/>
              </w:rPr>
              <w:t>4</w:t>
            </w:r>
          </w:p>
        </w:tc>
        <w:tc>
          <w:tcPr>
            <w:tcW w:w="313" w:type="pct"/>
            <w:tcBorders>
              <w:top w:val="single" w:sz="4" w:space="0" w:color="FFFFFF" w:themeColor="background1"/>
              <w:left w:val="nil"/>
              <w:bottom w:val="single" w:sz="4" w:space="0" w:color="FFFFFF" w:themeColor="background1"/>
              <w:right w:val="nil"/>
            </w:tcBorders>
            <w:hideMark/>
          </w:tcPr>
          <w:p w:rsidR="00FD5CB5" w:rsidRPr="00301EBE" w:rsidRDefault="004346C8" w:rsidP="00446D5A">
            <w:pPr>
              <w:autoSpaceDE w:val="0"/>
              <w:autoSpaceDN w:val="0"/>
              <w:adjustRightInd w:val="0"/>
              <w:jc w:val="center"/>
              <w:cnfStyle w:val="000000100000"/>
              <w:rPr>
                <w:rFonts w:ascii="Times New Roman" w:hAnsi="Times New Roman" w:cs="Times New Roman"/>
                <w:sz w:val="20"/>
                <w:szCs w:val="20"/>
                <w:lang w:val="tr-TR"/>
              </w:rPr>
            </w:pPr>
            <w:r w:rsidRPr="00301EBE">
              <w:rPr>
                <w:rFonts w:ascii="Times New Roman" w:hAnsi="Times New Roman" w:cs="Times New Roman"/>
                <w:sz w:val="20"/>
                <w:szCs w:val="20"/>
                <w:lang w:val="tr-TR"/>
              </w:rPr>
              <w:t>70</w:t>
            </w:r>
          </w:p>
        </w:tc>
        <w:tc>
          <w:tcPr>
            <w:tcW w:w="1139" w:type="pct"/>
            <w:tcBorders>
              <w:top w:val="single" w:sz="4" w:space="0" w:color="FFFFFF" w:themeColor="background1"/>
              <w:left w:val="nil"/>
              <w:bottom w:val="single" w:sz="4" w:space="0" w:color="FFFFFF" w:themeColor="background1"/>
              <w:right w:val="nil"/>
            </w:tcBorders>
            <w:hideMark/>
          </w:tcPr>
          <w:p w:rsidR="00FD5CB5" w:rsidRPr="00301EBE" w:rsidRDefault="002D7386" w:rsidP="00446D5A">
            <w:pPr>
              <w:autoSpaceDE w:val="0"/>
              <w:autoSpaceDN w:val="0"/>
              <w:adjustRightInd w:val="0"/>
              <w:jc w:val="center"/>
              <w:cnfStyle w:val="000000100000"/>
              <w:rPr>
                <w:rFonts w:ascii="Times New Roman" w:hAnsi="Times New Roman" w:cs="Times New Roman"/>
                <w:sz w:val="20"/>
                <w:szCs w:val="20"/>
                <w:lang w:val="tr-TR"/>
              </w:rPr>
            </w:pPr>
            <w:r w:rsidRPr="00301EBE">
              <w:rPr>
                <w:rFonts w:ascii="Times New Roman" w:hAnsi="Times New Roman" w:cs="Times New Roman"/>
                <w:sz w:val="20"/>
                <w:szCs w:val="20"/>
                <w:lang w:val="tr-TR"/>
              </w:rPr>
              <w:t>119,65±11,38</w:t>
            </w:r>
          </w:p>
        </w:tc>
        <w:tc>
          <w:tcPr>
            <w:tcW w:w="1322" w:type="pct"/>
            <w:tcBorders>
              <w:top w:val="single" w:sz="4" w:space="0" w:color="FFFFFF" w:themeColor="background1"/>
              <w:left w:val="nil"/>
              <w:bottom w:val="nil"/>
              <w:right w:val="nil"/>
            </w:tcBorders>
            <w:hideMark/>
          </w:tcPr>
          <w:p w:rsidR="00FD5CB5" w:rsidRPr="00301EBE" w:rsidRDefault="002D7386" w:rsidP="00446D5A">
            <w:pPr>
              <w:autoSpaceDE w:val="0"/>
              <w:autoSpaceDN w:val="0"/>
              <w:adjustRightInd w:val="0"/>
              <w:jc w:val="center"/>
              <w:cnfStyle w:val="000000100000"/>
              <w:rPr>
                <w:rFonts w:ascii="Times New Roman" w:hAnsi="Times New Roman" w:cs="Times New Roman"/>
                <w:sz w:val="20"/>
                <w:szCs w:val="20"/>
                <w:lang w:val="tr-TR"/>
              </w:rPr>
            </w:pPr>
            <w:r w:rsidRPr="00301EBE">
              <w:rPr>
                <w:rFonts w:ascii="Times New Roman" w:hAnsi="Times New Roman" w:cs="Times New Roman"/>
                <w:sz w:val="20"/>
                <w:szCs w:val="20"/>
                <w:lang w:val="tr-TR"/>
              </w:rPr>
              <w:t>100,3</w:t>
            </w:r>
            <w:r w:rsidR="004346C8" w:rsidRPr="00301EBE">
              <w:rPr>
                <w:rFonts w:ascii="Times New Roman" w:hAnsi="Times New Roman" w:cs="Times New Roman"/>
                <w:sz w:val="20"/>
                <w:szCs w:val="20"/>
                <w:lang w:val="tr-TR"/>
              </w:rPr>
              <w:t>7</w:t>
            </w:r>
            <w:r w:rsidRPr="00301EBE">
              <w:rPr>
                <w:rFonts w:ascii="Times New Roman" w:hAnsi="Times New Roman" w:cs="Times New Roman"/>
                <w:sz w:val="20"/>
                <w:szCs w:val="20"/>
                <w:lang w:val="tr-TR"/>
              </w:rPr>
              <w:t>±9,39</w:t>
            </w:r>
          </w:p>
        </w:tc>
        <w:tc>
          <w:tcPr>
            <w:tcW w:w="1320" w:type="pct"/>
            <w:tcBorders>
              <w:top w:val="single" w:sz="4" w:space="0" w:color="FFFFFF" w:themeColor="background1"/>
              <w:left w:val="nil"/>
              <w:bottom w:val="nil"/>
              <w:right w:val="nil"/>
            </w:tcBorders>
            <w:hideMark/>
          </w:tcPr>
          <w:p w:rsidR="00FD5CB5" w:rsidRPr="00301EBE" w:rsidRDefault="004346C8" w:rsidP="00446D5A">
            <w:pPr>
              <w:autoSpaceDE w:val="0"/>
              <w:autoSpaceDN w:val="0"/>
              <w:adjustRightInd w:val="0"/>
              <w:jc w:val="center"/>
              <w:cnfStyle w:val="000000100000"/>
              <w:rPr>
                <w:rFonts w:ascii="Times New Roman" w:hAnsi="Times New Roman" w:cs="Times New Roman"/>
                <w:sz w:val="20"/>
                <w:szCs w:val="20"/>
                <w:lang w:val="tr-TR"/>
              </w:rPr>
            </w:pPr>
            <w:r w:rsidRPr="00301EBE">
              <w:rPr>
                <w:rFonts w:ascii="Times New Roman" w:hAnsi="Times New Roman" w:cs="Times New Roman"/>
                <w:sz w:val="20"/>
                <w:szCs w:val="20"/>
                <w:lang w:val="tr-TR"/>
              </w:rPr>
              <w:t>119,75</w:t>
            </w:r>
            <w:r w:rsidR="002D7386" w:rsidRPr="00301EBE">
              <w:rPr>
                <w:rFonts w:ascii="Times New Roman" w:hAnsi="Times New Roman" w:cs="Times New Roman"/>
                <w:sz w:val="20"/>
                <w:szCs w:val="20"/>
                <w:lang w:val="tr-TR"/>
              </w:rPr>
              <w:t>±11,85</w:t>
            </w:r>
          </w:p>
        </w:tc>
      </w:tr>
      <w:tr w:rsidR="0012589C" w:rsidRPr="00301EBE" w:rsidTr="00446D5A">
        <w:tc>
          <w:tcPr>
            <w:cnfStyle w:val="001000000000"/>
            <w:tcW w:w="1219" w:type="pct"/>
            <w:gridSpan w:val="2"/>
            <w:tcBorders>
              <w:top w:val="single" w:sz="4" w:space="0" w:color="FFFFFF" w:themeColor="background1"/>
              <w:left w:val="nil"/>
              <w:bottom w:val="single" w:sz="4" w:space="0" w:color="FFFFFF" w:themeColor="background1"/>
              <w:right w:val="nil"/>
            </w:tcBorders>
            <w:hideMark/>
          </w:tcPr>
          <w:p w:rsidR="0012589C" w:rsidRPr="00301EBE" w:rsidRDefault="00FD5CB5"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eastAsia="Times New Roman" w:hAnsi="Times New Roman" w:cs="Times New Roman"/>
                <w:b w:val="0"/>
                <w:sz w:val="20"/>
                <w:szCs w:val="20"/>
                <w:lang w:val="tr-TR" w:eastAsia="en-US"/>
              </w:rPr>
              <w:t>F</w:t>
            </w:r>
          </w:p>
        </w:tc>
        <w:tc>
          <w:tcPr>
            <w:tcW w:w="1139" w:type="pct"/>
            <w:tcBorders>
              <w:top w:val="single" w:sz="4" w:space="0" w:color="FFFFFF" w:themeColor="background1"/>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1,306</w:t>
            </w:r>
          </w:p>
        </w:tc>
        <w:tc>
          <w:tcPr>
            <w:tcW w:w="1322" w:type="pct"/>
            <w:tcBorders>
              <w:top w:val="nil"/>
              <w:left w:val="nil"/>
              <w:bottom w:val="single" w:sz="4" w:space="0" w:color="FFFFFF" w:themeColor="background1"/>
              <w:right w:val="nil"/>
            </w:tcBorders>
            <w:hideMark/>
          </w:tcPr>
          <w:p w:rsidR="0012589C" w:rsidRPr="00301EBE" w:rsidRDefault="0012589C"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0,</w:t>
            </w:r>
            <w:r w:rsidR="00880976" w:rsidRPr="00301EBE">
              <w:rPr>
                <w:rFonts w:ascii="Times New Roman" w:hAnsi="Times New Roman" w:cs="Times New Roman"/>
                <w:sz w:val="20"/>
                <w:szCs w:val="20"/>
                <w:lang w:val="tr-TR"/>
              </w:rPr>
              <w:t>798</w:t>
            </w:r>
          </w:p>
        </w:tc>
        <w:tc>
          <w:tcPr>
            <w:tcW w:w="1320" w:type="pct"/>
            <w:tcBorders>
              <w:top w:val="nil"/>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0,464</w:t>
            </w:r>
          </w:p>
        </w:tc>
      </w:tr>
      <w:tr w:rsidR="0012589C" w:rsidRPr="00301EBE" w:rsidTr="00446D5A">
        <w:trPr>
          <w:cnfStyle w:val="000000100000"/>
        </w:trPr>
        <w:tc>
          <w:tcPr>
            <w:cnfStyle w:val="001000000000"/>
            <w:tcW w:w="1219" w:type="pct"/>
            <w:gridSpan w:val="2"/>
            <w:tcBorders>
              <w:top w:val="single" w:sz="4" w:space="0" w:color="FFFFFF" w:themeColor="background1"/>
              <w:left w:val="nil"/>
              <w:bottom w:val="single" w:sz="4" w:space="0" w:color="auto"/>
              <w:right w:val="nil"/>
            </w:tcBorders>
            <w:hideMark/>
          </w:tcPr>
          <w:p w:rsidR="0012589C" w:rsidRPr="00301EBE" w:rsidRDefault="000B6871"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b w:val="0"/>
                <w:sz w:val="20"/>
                <w:szCs w:val="20"/>
                <w:lang w:val="tr-TR"/>
              </w:rPr>
              <w:t>P</w:t>
            </w:r>
          </w:p>
        </w:tc>
        <w:tc>
          <w:tcPr>
            <w:tcW w:w="1139" w:type="pct"/>
            <w:tcBorders>
              <w:top w:val="single" w:sz="4" w:space="0" w:color="FFFFFF" w:themeColor="background1"/>
              <w:left w:val="nil"/>
              <w:bottom w:val="single" w:sz="4" w:space="0" w:color="auto"/>
              <w:right w:val="nil"/>
            </w:tcBorders>
            <w:hideMark/>
          </w:tcPr>
          <w:p w:rsidR="0012589C" w:rsidRPr="00301EBE" w:rsidRDefault="0012589C"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0,</w:t>
            </w:r>
            <w:r w:rsidR="00880976" w:rsidRPr="00301EBE">
              <w:rPr>
                <w:rFonts w:ascii="Times New Roman" w:hAnsi="Times New Roman" w:cs="Times New Roman"/>
                <w:sz w:val="20"/>
                <w:szCs w:val="20"/>
                <w:lang w:val="tr-TR"/>
              </w:rPr>
              <w:t>273</w:t>
            </w:r>
          </w:p>
        </w:tc>
        <w:tc>
          <w:tcPr>
            <w:tcW w:w="1322" w:type="pct"/>
            <w:tcBorders>
              <w:top w:val="single" w:sz="4" w:space="0" w:color="FFFFFF" w:themeColor="background1"/>
              <w:left w:val="nil"/>
              <w:right w:val="nil"/>
            </w:tcBorders>
            <w:hideMark/>
          </w:tcPr>
          <w:p w:rsidR="0012589C" w:rsidRPr="00301EBE" w:rsidRDefault="0012589C"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0,</w:t>
            </w:r>
            <w:r w:rsidR="00880976" w:rsidRPr="00301EBE">
              <w:rPr>
                <w:rFonts w:ascii="Times New Roman" w:hAnsi="Times New Roman" w:cs="Times New Roman"/>
                <w:sz w:val="20"/>
                <w:szCs w:val="20"/>
                <w:lang w:val="tr-TR"/>
              </w:rPr>
              <w:t>496</w:t>
            </w:r>
          </w:p>
        </w:tc>
        <w:tc>
          <w:tcPr>
            <w:tcW w:w="1320" w:type="pct"/>
            <w:tcBorders>
              <w:top w:val="single" w:sz="4" w:space="0" w:color="FFFFFF" w:themeColor="background1"/>
              <w:left w:val="nil"/>
              <w:right w:val="nil"/>
            </w:tcBorders>
            <w:hideMark/>
          </w:tcPr>
          <w:p w:rsidR="0012589C" w:rsidRPr="00301EBE" w:rsidRDefault="0012589C"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0,</w:t>
            </w:r>
            <w:r w:rsidR="00880976" w:rsidRPr="00301EBE">
              <w:rPr>
                <w:rFonts w:ascii="Times New Roman" w:hAnsi="Times New Roman" w:cs="Times New Roman"/>
                <w:sz w:val="20"/>
                <w:szCs w:val="20"/>
                <w:lang w:val="tr-TR"/>
              </w:rPr>
              <w:t>708</w:t>
            </w:r>
          </w:p>
        </w:tc>
      </w:tr>
      <w:tr w:rsidR="00966871" w:rsidRPr="00301EBE" w:rsidTr="00446D5A">
        <w:tc>
          <w:tcPr>
            <w:cnfStyle w:val="001000000000"/>
            <w:tcW w:w="5000" w:type="pct"/>
            <w:gridSpan w:val="5"/>
            <w:tcBorders>
              <w:top w:val="single" w:sz="4" w:space="0" w:color="auto"/>
              <w:left w:val="nil"/>
              <w:bottom w:val="nil"/>
              <w:right w:val="nil"/>
            </w:tcBorders>
            <w:shd w:val="clear" w:color="auto" w:fill="F2F2F2" w:themeFill="background1" w:themeFillShade="F2"/>
            <w:hideMark/>
          </w:tcPr>
          <w:p w:rsidR="00966871" w:rsidRPr="00301EBE" w:rsidRDefault="00880976" w:rsidP="00E80337">
            <w:pPr>
              <w:autoSpaceDE w:val="0"/>
              <w:autoSpaceDN w:val="0"/>
              <w:adjustRightInd w:val="0"/>
              <w:jc w:val="center"/>
              <w:rPr>
                <w:rFonts w:ascii="Times New Roman" w:eastAsia="Times New Roman" w:hAnsi="Times New Roman" w:cs="Times New Roman"/>
                <w:i/>
                <w:sz w:val="20"/>
                <w:szCs w:val="20"/>
                <w:lang w:val="tr-TR" w:eastAsia="en-US"/>
              </w:rPr>
            </w:pPr>
            <w:r w:rsidRPr="00301EBE">
              <w:rPr>
                <w:rFonts w:ascii="Times New Roman" w:hAnsi="Times New Roman" w:cs="Times New Roman"/>
                <w:i/>
                <w:sz w:val="20"/>
                <w:szCs w:val="20"/>
                <w:lang w:val="tr-TR"/>
              </w:rPr>
              <w:t>Herhangi Bir Çevre</w:t>
            </w:r>
            <w:r w:rsidR="00E80337" w:rsidRPr="00301EBE">
              <w:rPr>
                <w:rFonts w:ascii="Times New Roman" w:hAnsi="Times New Roman" w:cs="Times New Roman"/>
                <w:i/>
                <w:sz w:val="20"/>
                <w:szCs w:val="20"/>
                <w:lang w:val="tr-TR"/>
              </w:rPr>
              <w:t>ci STK</w:t>
            </w:r>
            <w:r w:rsidRPr="00301EBE">
              <w:rPr>
                <w:rFonts w:ascii="Times New Roman" w:hAnsi="Times New Roman" w:cs="Times New Roman"/>
                <w:i/>
                <w:sz w:val="20"/>
                <w:szCs w:val="20"/>
                <w:lang w:val="tr-TR"/>
              </w:rPr>
              <w:t xml:space="preserve"> İle İlişki Durumu</w:t>
            </w:r>
          </w:p>
        </w:tc>
      </w:tr>
      <w:tr w:rsidR="0012589C" w:rsidRPr="00301EBE" w:rsidTr="00446D5A">
        <w:trPr>
          <w:cnfStyle w:val="000000100000"/>
        </w:trPr>
        <w:tc>
          <w:tcPr>
            <w:cnfStyle w:val="001000000000"/>
            <w:tcW w:w="906" w:type="pct"/>
            <w:tcBorders>
              <w:top w:val="single" w:sz="4" w:space="0" w:color="auto"/>
              <w:left w:val="nil"/>
              <w:bottom w:val="single" w:sz="4" w:space="0" w:color="FFFFFF" w:themeColor="background1"/>
              <w:right w:val="nil"/>
            </w:tcBorders>
            <w:hideMark/>
          </w:tcPr>
          <w:p w:rsidR="0012589C" w:rsidRPr="00301EBE" w:rsidRDefault="00880976"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b w:val="0"/>
                <w:sz w:val="20"/>
                <w:szCs w:val="20"/>
                <w:lang w:val="tr-TR"/>
              </w:rPr>
              <w:t>a)Bilgim Yok</w:t>
            </w:r>
          </w:p>
        </w:tc>
        <w:tc>
          <w:tcPr>
            <w:tcW w:w="313" w:type="pct"/>
            <w:tcBorders>
              <w:top w:val="single" w:sz="4" w:space="0" w:color="auto"/>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40</w:t>
            </w:r>
          </w:p>
        </w:tc>
        <w:tc>
          <w:tcPr>
            <w:tcW w:w="1139" w:type="pct"/>
            <w:tcBorders>
              <w:top w:val="single" w:sz="4" w:space="0" w:color="auto"/>
              <w:left w:val="nil"/>
              <w:bottom w:val="single" w:sz="4" w:space="0" w:color="FFFFFF" w:themeColor="background1"/>
              <w:right w:val="nil"/>
            </w:tcBorders>
            <w:hideMark/>
          </w:tcPr>
          <w:p w:rsidR="00880976" w:rsidRPr="00301EBE" w:rsidRDefault="00880976" w:rsidP="00446D5A">
            <w:pPr>
              <w:autoSpaceDE w:val="0"/>
              <w:autoSpaceDN w:val="0"/>
              <w:adjustRightInd w:val="0"/>
              <w:jc w:val="center"/>
              <w:cnfStyle w:val="000000100000"/>
              <w:rPr>
                <w:rFonts w:ascii="Times New Roman" w:hAnsi="Times New Roman" w:cs="Times New Roman"/>
                <w:sz w:val="20"/>
                <w:szCs w:val="20"/>
                <w:lang w:val="tr-TR"/>
              </w:rPr>
            </w:pPr>
            <w:r w:rsidRPr="00301EBE">
              <w:rPr>
                <w:rFonts w:ascii="Times New Roman" w:eastAsia="Times New Roman" w:hAnsi="Times New Roman" w:cs="Times New Roman"/>
                <w:sz w:val="20"/>
                <w:szCs w:val="20"/>
                <w:lang w:val="tr-TR" w:eastAsia="en-US"/>
              </w:rPr>
              <w:t>113,35</w:t>
            </w:r>
            <w:r w:rsidRPr="00301EBE">
              <w:rPr>
                <w:rFonts w:ascii="Times New Roman" w:hAnsi="Times New Roman" w:cs="Times New Roman"/>
                <w:sz w:val="20"/>
                <w:szCs w:val="20"/>
                <w:lang w:val="tr-TR"/>
              </w:rPr>
              <w:t>±11,97</w:t>
            </w:r>
          </w:p>
        </w:tc>
        <w:tc>
          <w:tcPr>
            <w:tcW w:w="1322" w:type="pct"/>
            <w:tcBorders>
              <w:top w:val="single" w:sz="4" w:space="0" w:color="auto"/>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94,85</w:t>
            </w:r>
            <w:r w:rsidRPr="00301EBE">
              <w:rPr>
                <w:rFonts w:ascii="Times New Roman" w:hAnsi="Times New Roman" w:cs="Times New Roman"/>
                <w:sz w:val="20"/>
                <w:szCs w:val="20"/>
                <w:lang w:val="tr-TR"/>
              </w:rPr>
              <w:t>±8,74</w:t>
            </w:r>
          </w:p>
        </w:tc>
        <w:tc>
          <w:tcPr>
            <w:tcW w:w="1320" w:type="pct"/>
            <w:tcBorders>
              <w:top w:val="single" w:sz="4" w:space="0" w:color="auto"/>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112,40</w:t>
            </w:r>
            <w:r w:rsidRPr="00301EBE">
              <w:rPr>
                <w:rFonts w:ascii="Times New Roman" w:hAnsi="Times New Roman" w:cs="Times New Roman"/>
                <w:sz w:val="20"/>
                <w:szCs w:val="20"/>
                <w:lang w:val="tr-TR"/>
              </w:rPr>
              <w:t>±13,52</w:t>
            </w:r>
          </w:p>
        </w:tc>
      </w:tr>
      <w:tr w:rsidR="0012589C" w:rsidRPr="00301EBE" w:rsidTr="00446D5A">
        <w:tc>
          <w:tcPr>
            <w:cnfStyle w:val="001000000000"/>
            <w:tcW w:w="906" w:type="pct"/>
            <w:tcBorders>
              <w:top w:val="single" w:sz="4" w:space="0" w:color="FFFFFF" w:themeColor="background1"/>
              <w:left w:val="nil"/>
              <w:bottom w:val="single" w:sz="4" w:space="0" w:color="FFFFFF" w:themeColor="background1"/>
              <w:right w:val="nil"/>
            </w:tcBorders>
            <w:hideMark/>
          </w:tcPr>
          <w:p w:rsidR="0012589C" w:rsidRPr="00301EBE" w:rsidRDefault="00880976"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b w:val="0"/>
                <w:sz w:val="20"/>
                <w:szCs w:val="20"/>
                <w:lang w:val="tr-TR"/>
              </w:rPr>
              <w:t>b)Sadece Adlarını Biliyorum</w:t>
            </w:r>
          </w:p>
        </w:tc>
        <w:tc>
          <w:tcPr>
            <w:tcW w:w="313" w:type="pct"/>
            <w:tcBorders>
              <w:top w:val="single" w:sz="4" w:space="0" w:color="FFFFFF" w:themeColor="background1"/>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176</w:t>
            </w:r>
          </w:p>
        </w:tc>
        <w:tc>
          <w:tcPr>
            <w:tcW w:w="1139" w:type="pct"/>
            <w:tcBorders>
              <w:top w:val="single" w:sz="4" w:space="0" w:color="FFFFFF" w:themeColor="background1"/>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118,06</w:t>
            </w:r>
            <w:r w:rsidRPr="00301EBE">
              <w:rPr>
                <w:rFonts w:ascii="Times New Roman" w:hAnsi="Times New Roman" w:cs="Times New Roman"/>
                <w:sz w:val="20"/>
                <w:szCs w:val="20"/>
                <w:lang w:val="tr-TR"/>
              </w:rPr>
              <w:t>±11,08</w:t>
            </w:r>
          </w:p>
        </w:tc>
        <w:tc>
          <w:tcPr>
            <w:tcW w:w="1322" w:type="pct"/>
            <w:tcBorders>
              <w:top w:val="single" w:sz="4" w:space="0" w:color="FFFFFF" w:themeColor="background1"/>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98,25</w:t>
            </w:r>
            <w:r w:rsidRPr="00301EBE">
              <w:rPr>
                <w:rFonts w:ascii="Times New Roman" w:hAnsi="Times New Roman" w:cs="Times New Roman"/>
                <w:sz w:val="20"/>
                <w:szCs w:val="20"/>
                <w:lang w:val="tr-TR"/>
              </w:rPr>
              <w:t>±9,04</w:t>
            </w:r>
          </w:p>
        </w:tc>
        <w:tc>
          <w:tcPr>
            <w:tcW w:w="1320" w:type="pct"/>
            <w:tcBorders>
              <w:top w:val="single" w:sz="4" w:space="0" w:color="FFFFFF" w:themeColor="background1"/>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eastAsia="Times New Roman" w:hAnsi="Times New Roman" w:cs="Times New Roman"/>
                <w:sz w:val="20"/>
                <w:szCs w:val="20"/>
                <w:lang w:val="tr-TR" w:eastAsia="en-US"/>
              </w:rPr>
              <w:t>118,39</w:t>
            </w:r>
            <w:r w:rsidRPr="00301EBE">
              <w:rPr>
                <w:rFonts w:ascii="Times New Roman" w:hAnsi="Times New Roman" w:cs="Times New Roman"/>
                <w:sz w:val="20"/>
                <w:szCs w:val="20"/>
                <w:lang w:val="tr-TR"/>
              </w:rPr>
              <w:t>±11,48</w:t>
            </w:r>
          </w:p>
        </w:tc>
      </w:tr>
      <w:tr w:rsidR="00880976" w:rsidRPr="00301EBE" w:rsidTr="00446D5A">
        <w:trPr>
          <w:cnfStyle w:val="000000100000"/>
        </w:trPr>
        <w:tc>
          <w:tcPr>
            <w:cnfStyle w:val="001000000000"/>
            <w:tcW w:w="906" w:type="pct"/>
            <w:tcBorders>
              <w:top w:val="single" w:sz="4" w:space="0" w:color="FFFFFF" w:themeColor="background1"/>
              <w:left w:val="nil"/>
              <w:bottom w:val="single" w:sz="4" w:space="0" w:color="FFFFFF" w:themeColor="background1"/>
              <w:right w:val="nil"/>
            </w:tcBorders>
            <w:hideMark/>
          </w:tcPr>
          <w:p w:rsidR="00880976" w:rsidRPr="00301EBE" w:rsidRDefault="00880976" w:rsidP="00446D5A">
            <w:pPr>
              <w:autoSpaceDE w:val="0"/>
              <w:autoSpaceDN w:val="0"/>
              <w:adjustRightInd w:val="0"/>
              <w:jc w:val="center"/>
              <w:rPr>
                <w:rFonts w:ascii="Times New Roman" w:hAnsi="Times New Roman" w:cs="Times New Roman"/>
                <w:b w:val="0"/>
                <w:sz w:val="20"/>
                <w:szCs w:val="20"/>
                <w:lang w:val="tr-TR"/>
              </w:rPr>
            </w:pPr>
            <w:r w:rsidRPr="00301EBE">
              <w:rPr>
                <w:rFonts w:ascii="Times New Roman" w:hAnsi="Times New Roman" w:cs="Times New Roman"/>
                <w:b w:val="0"/>
                <w:sz w:val="20"/>
                <w:szCs w:val="20"/>
                <w:lang w:val="tr-TR"/>
              </w:rPr>
              <w:t>c)Üyeyim</w:t>
            </w:r>
          </w:p>
        </w:tc>
        <w:tc>
          <w:tcPr>
            <w:tcW w:w="313" w:type="pct"/>
            <w:tcBorders>
              <w:top w:val="single" w:sz="4" w:space="0" w:color="FFFFFF" w:themeColor="background1"/>
              <w:left w:val="nil"/>
              <w:bottom w:val="single" w:sz="4" w:space="0" w:color="FFFFFF" w:themeColor="background1"/>
              <w:right w:val="nil"/>
            </w:tcBorders>
            <w:hideMark/>
          </w:tcPr>
          <w:p w:rsidR="00880976" w:rsidRPr="00301EBE" w:rsidRDefault="00880976" w:rsidP="00446D5A">
            <w:pPr>
              <w:autoSpaceDE w:val="0"/>
              <w:autoSpaceDN w:val="0"/>
              <w:adjustRightInd w:val="0"/>
              <w:jc w:val="center"/>
              <w:cnfStyle w:val="000000100000"/>
              <w:rPr>
                <w:rFonts w:ascii="Times New Roman" w:hAnsi="Times New Roman" w:cs="Times New Roman"/>
                <w:sz w:val="20"/>
                <w:szCs w:val="20"/>
                <w:lang w:val="tr-TR"/>
              </w:rPr>
            </w:pPr>
            <w:r w:rsidRPr="00301EBE">
              <w:rPr>
                <w:rFonts w:ascii="Times New Roman" w:hAnsi="Times New Roman" w:cs="Times New Roman"/>
                <w:sz w:val="20"/>
                <w:szCs w:val="20"/>
                <w:lang w:val="tr-TR"/>
              </w:rPr>
              <w:t>53</w:t>
            </w:r>
          </w:p>
        </w:tc>
        <w:tc>
          <w:tcPr>
            <w:tcW w:w="1139" w:type="pct"/>
            <w:tcBorders>
              <w:top w:val="single" w:sz="4" w:space="0" w:color="FFFFFF" w:themeColor="background1"/>
              <w:left w:val="nil"/>
              <w:bottom w:val="single" w:sz="4" w:space="0" w:color="FFFFFF" w:themeColor="background1"/>
              <w:right w:val="nil"/>
            </w:tcBorders>
            <w:hideMark/>
          </w:tcPr>
          <w:p w:rsidR="00880976" w:rsidRPr="00301EBE" w:rsidRDefault="00880976" w:rsidP="00446D5A">
            <w:pPr>
              <w:autoSpaceDE w:val="0"/>
              <w:autoSpaceDN w:val="0"/>
              <w:adjustRightInd w:val="0"/>
              <w:jc w:val="center"/>
              <w:cnfStyle w:val="000000100000"/>
              <w:rPr>
                <w:rFonts w:ascii="Times New Roman" w:hAnsi="Times New Roman" w:cs="Times New Roman"/>
                <w:sz w:val="20"/>
                <w:szCs w:val="20"/>
                <w:lang w:val="tr-TR"/>
              </w:rPr>
            </w:pPr>
            <w:r w:rsidRPr="00301EBE">
              <w:rPr>
                <w:rFonts w:ascii="Times New Roman" w:hAnsi="Times New Roman" w:cs="Times New Roman"/>
                <w:sz w:val="20"/>
                <w:szCs w:val="20"/>
                <w:lang w:val="tr-TR"/>
              </w:rPr>
              <w:t>121,33±12,08</w:t>
            </w:r>
          </w:p>
        </w:tc>
        <w:tc>
          <w:tcPr>
            <w:tcW w:w="1322" w:type="pct"/>
            <w:tcBorders>
              <w:top w:val="single" w:sz="4" w:space="0" w:color="FFFFFF" w:themeColor="background1"/>
              <w:left w:val="nil"/>
              <w:bottom w:val="single" w:sz="4" w:space="0" w:color="FFFFFF" w:themeColor="background1"/>
              <w:right w:val="nil"/>
            </w:tcBorders>
            <w:hideMark/>
          </w:tcPr>
          <w:p w:rsidR="00880976" w:rsidRPr="00301EBE" w:rsidRDefault="00880976" w:rsidP="00446D5A">
            <w:pPr>
              <w:autoSpaceDE w:val="0"/>
              <w:autoSpaceDN w:val="0"/>
              <w:adjustRightInd w:val="0"/>
              <w:jc w:val="center"/>
              <w:cnfStyle w:val="000000100000"/>
              <w:rPr>
                <w:rFonts w:ascii="Times New Roman" w:hAnsi="Times New Roman" w:cs="Times New Roman"/>
                <w:sz w:val="20"/>
                <w:szCs w:val="20"/>
                <w:lang w:val="tr-TR"/>
              </w:rPr>
            </w:pPr>
            <w:r w:rsidRPr="00301EBE">
              <w:rPr>
                <w:rFonts w:ascii="Times New Roman" w:hAnsi="Times New Roman" w:cs="Times New Roman"/>
                <w:sz w:val="20"/>
                <w:szCs w:val="20"/>
                <w:lang w:val="tr-TR"/>
              </w:rPr>
              <w:t>103,45±10,69</w:t>
            </w:r>
          </w:p>
        </w:tc>
        <w:tc>
          <w:tcPr>
            <w:tcW w:w="1320" w:type="pct"/>
            <w:tcBorders>
              <w:top w:val="single" w:sz="4" w:space="0" w:color="FFFFFF" w:themeColor="background1"/>
              <w:left w:val="nil"/>
              <w:bottom w:val="single" w:sz="4" w:space="0" w:color="FFFFFF" w:themeColor="background1"/>
              <w:right w:val="nil"/>
            </w:tcBorders>
            <w:hideMark/>
          </w:tcPr>
          <w:p w:rsidR="00880976" w:rsidRPr="00301EBE" w:rsidRDefault="00880976" w:rsidP="00446D5A">
            <w:pPr>
              <w:autoSpaceDE w:val="0"/>
              <w:autoSpaceDN w:val="0"/>
              <w:adjustRightInd w:val="0"/>
              <w:jc w:val="center"/>
              <w:cnfStyle w:val="000000100000"/>
              <w:rPr>
                <w:rFonts w:ascii="Times New Roman" w:hAnsi="Times New Roman" w:cs="Times New Roman"/>
                <w:sz w:val="20"/>
                <w:szCs w:val="20"/>
                <w:lang w:val="tr-TR"/>
              </w:rPr>
            </w:pPr>
            <w:r w:rsidRPr="00301EBE">
              <w:rPr>
                <w:rFonts w:ascii="Times New Roman" w:hAnsi="Times New Roman" w:cs="Times New Roman"/>
                <w:sz w:val="20"/>
                <w:szCs w:val="20"/>
                <w:lang w:val="tr-TR"/>
              </w:rPr>
              <w:t>122,15±11,31</w:t>
            </w:r>
          </w:p>
        </w:tc>
      </w:tr>
      <w:tr w:rsidR="00880976" w:rsidRPr="00301EBE" w:rsidTr="00446D5A">
        <w:tc>
          <w:tcPr>
            <w:cnfStyle w:val="001000000000"/>
            <w:tcW w:w="906" w:type="pct"/>
            <w:tcBorders>
              <w:top w:val="single" w:sz="4" w:space="0" w:color="FFFFFF" w:themeColor="background1"/>
              <w:left w:val="nil"/>
              <w:bottom w:val="single" w:sz="4" w:space="0" w:color="FFFFFF" w:themeColor="background1"/>
              <w:right w:val="nil"/>
            </w:tcBorders>
            <w:hideMark/>
          </w:tcPr>
          <w:p w:rsidR="00880976" w:rsidRPr="00301EBE" w:rsidRDefault="00880976" w:rsidP="00446D5A">
            <w:pPr>
              <w:autoSpaceDE w:val="0"/>
              <w:autoSpaceDN w:val="0"/>
              <w:adjustRightInd w:val="0"/>
              <w:jc w:val="center"/>
              <w:rPr>
                <w:rFonts w:ascii="Times New Roman" w:hAnsi="Times New Roman" w:cs="Times New Roman"/>
                <w:b w:val="0"/>
                <w:sz w:val="20"/>
                <w:szCs w:val="20"/>
                <w:lang w:val="tr-TR"/>
              </w:rPr>
            </w:pPr>
            <w:r w:rsidRPr="00301EBE">
              <w:rPr>
                <w:rFonts w:ascii="Times New Roman" w:hAnsi="Times New Roman" w:cs="Times New Roman"/>
                <w:b w:val="0"/>
                <w:sz w:val="20"/>
                <w:szCs w:val="20"/>
                <w:lang w:val="tr-TR"/>
              </w:rPr>
              <w:t>d)Aktif Olarak Çalışıyorum</w:t>
            </w:r>
          </w:p>
        </w:tc>
        <w:tc>
          <w:tcPr>
            <w:tcW w:w="313" w:type="pct"/>
            <w:tcBorders>
              <w:top w:val="single" w:sz="4" w:space="0" w:color="FFFFFF" w:themeColor="background1"/>
              <w:left w:val="nil"/>
              <w:bottom w:val="single" w:sz="4" w:space="0" w:color="FFFFFF" w:themeColor="background1"/>
              <w:right w:val="nil"/>
            </w:tcBorders>
            <w:hideMark/>
          </w:tcPr>
          <w:p w:rsidR="00880976" w:rsidRPr="00301EBE" w:rsidRDefault="00880976" w:rsidP="00446D5A">
            <w:pPr>
              <w:autoSpaceDE w:val="0"/>
              <w:autoSpaceDN w:val="0"/>
              <w:adjustRightInd w:val="0"/>
              <w:jc w:val="center"/>
              <w:cnfStyle w:val="000000000000"/>
              <w:rPr>
                <w:rFonts w:ascii="Times New Roman" w:hAnsi="Times New Roman" w:cs="Times New Roman"/>
                <w:sz w:val="20"/>
                <w:szCs w:val="20"/>
                <w:lang w:val="tr-TR"/>
              </w:rPr>
            </w:pPr>
            <w:r w:rsidRPr="00301EBE">
              <w:rPr>
                <w:rFonts w:ascii="Times New Roman" w:hAnsi="Times New Roman" w:cs="Times New Roman"/>
                <w:sz w:val="20"/>
                <w:szCs w:val="20"/>
                <w:lang w:val="tr-TR"/>
              </w:rPr>
              <w:t>6</w:t>
            </w:r>
          </w:p>
        </w:tc>
        <w:tc>
          <w:tcPr>
            <w:tcW w:w="1139" w:type="pct"/>
            <w:tcBorders>
              <w:top w:val="single" w:sz="4" w:space="0" w:color="FFFFFF" w:themeColor="background1"/>
              <w:left w:val="nil"/>
              <w:bottom w:val="single" w:sz="4" w:space="0" w:color="FFFFFF" w:themeColor="background1"/>
              <w:right w:val="nil"/>
            </w:tcBorders>
            <w:hideMark/>
          </w:tcPr>
          <w:p w:rsidR="00880976" w:rsidRPr="00301EBE" w:rsidRDefault="00880976" w:rsidP="00446D5A">
            <w:pPr>
              <w:autoSpaceDE w:val="0"/>
              <w:autoSpaceDN w:val="0"/>
              <w:adjustRightInd w:val="0"/>
              <w:jc w:val="center"/>
              <w:cnfStyle w:val="000000000000"/>
              <w:rPr>
                <w:rFonts w:ascii="Times New Roman" w:hAnsi="Times New Roman" w:cs="Times New Roman"/>
                <w:sz w:val="20"/>
                <w:szCs w:val="20"/>
                <w:lang w:val="tr-TR"/>
              </w:rPr>
            </w:pPr>
            <w:r w:rsidRPr="00301EBE">
              <w:rPr>
                <w:rFonts w:ascii="Times New Roman" w:hAnsi="Times New Roman" w:cs="Times New Roman"/>
                <w:sz w:val="20"/>
                <w:szCs w:val="20"/>
                <w:lang w:val="tr-TR"/>
              </w:rPr>
              <w:t>123,50±12,67</w:t>
            </w:r>
          </w:p>
        </w:tc>
        <w:tc>
          <w:tcPr>
            <w:tcW w:w="1322" w:type="pct"/>
            <w:tcBorders>
              <w:top w:val="single" w:sz="4" w:space="0" w:color="FFFFFF" w:themeColor="background1"/>
              <w:left w:val="nil"/>
              <w:bottom w:val="single" w:sz="4" w:space="0" w:color="FFFFFF" w:themeColor="background1"/>
              <w:right w:val="nil"/>
            </w:tcBorders>
            <w:hideMark/>
          </w:tcPr>
          <w:p w:rsidR="00880976" w:rsidRPr="00301EBE" w:rsidRDefault="00880976" w:rsidP="00446D5A">
            <w:pPr>
              <w:autoSpaceDE w:val="0"/>
              <w:autoSpaceDN w:val="0"/>
              <w:adjustRightInd w:val="0"/>
              <w:jc w:val="center"/>
              <w:cnfStyle w:val="000000000000"/>
              <w:rPr>
                <w:rFonts w:ascii="Times New Roman" w:hAnsi="Times New Roman" w:cs="Times New Roman"/>
                <w:sz w:val="20"/>
                <w:szCs w:val="20"/>
                <w:lang w:val="tr-TR"/>
              </w:rPr>
            </w:pPr>
            <w:r w:rsidRPr="00301EBE">
              <w:rPr>
                <w:rFonts w:ascii="Times New Roman" w:hAnsi="Times New Roman" w:cs="Times New Roman"/>
                <w:sz w:val="20"/>
                <w:szCs w:val="20"/>
                <w:lang w:val="tr-TR"/>
              </w:rPr>
              <w:t>106,00±14,99</w:t>
            </w:r>
          </w:p>
        </w:tc>
        <w:tc>
          <w:tcPr>
            <w:tcW w:w="1320" w:type="pct"/>
            <w:tcBorders>
              <w:top w:val="single" w:sz="4" w:space="0" w:color="FFFFFF" w:themeColor="background1"/>
              <w:left w:val="nil"/>
              <w:bottom w:val="single" w:sz="4" w:space="0" w:color="FFFFFF" w:themeColor="background1"/>
              <w:right w:val="nil"/>
            </w:tcBorders>
            <w:hideMark/>
          </w:tcPr>
          <w:p w:rsidR="00880976" w:rsidRPr="00301EBE" w:rsidRDefault="00880976" w:rsidP="00446D5A">
            <w:pPr>
              <w:autoSpaceDE w:val="0"/>
              <w:autoSpaceDN w:val="0"/>
              <w:adjustRightInd w:val="0"/>
              <w:jc w:val="center"/>
              <w:cnfStyle w:val="000000000000"/>
              <w:rPr>
                <w:rFonts w:ascii="Times New Roman" w:hAnsi="Times New Roman" w:cs="Times New Roman"/>
                <w:sz w:val="20"/>
                <w:szCs w:val="20"/>
                <w:lang w:val="tr-TR"/>
              </w:rPr>
            </w:pPr>
            <w:r w:rsidRPr="00301EBE">
              <w:rPr>
                <w:rFonts w:ascii="Times New Roman" w:hAnsi="Times New Roman" w:cs="Times New Roman"/>
                <w:sz w:val="20"/>
                <w:szCs w:val="20"/>
                <w:lang w:val="tr-TR"/>
              </w:rPr>
              <w:t>121,16±14,57</w:t>
            </w:r>
          </w:p>
        </w:tc>
      </w:tr>
      <w:tr w:rsidR="0012589C" w:rsidRPr="00301EBE" w:rsidTr="00446D5A">
        <w:trPr>
          <w:cnfStyle w:val="000000100000"/>
        </w:trPr>
        <w:tc>
          <w:tcPr>
            <w:cnfStyle w:val="001000000000"/>
            <w:tcW w:w="1219" w:type="pct"/>
            <w:gridSpan w:val="2"/>
            <w:tcBorders>
              <w:top w:val="single" w:sz="4" w:space="0" w:color="FFFFFF" w:themeColor="background1"/>
              <w:left w:val="nil"/>
              <w:bottom w:val="single" w:sz="4" w:space="0" w:color="FFFFFF" w:themeColor="background1"/>
              <w:right w:val="nil"/>
            </w:tcBorders>
            <w:hideMark/>
          </w:tcPr>
          <w:p w:rsidR="0012589C" w:rsidRPr="00301EBE" w:rsidRDefault="00880976"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b w:val="0"/>
                <w:sz w:val="20"/>
                <w:szCs w:val="20"/>
                <w:lang w:val="tr-TR"/>
              </w:rPr>
              <w:t>F</w:t>
            </w:r>
          </w:p>
        </w:tc>
        <w:tc>
          <w:tcPr>
            <w:tcW w:w="1139" w:type="pct"/>
            <w:tcBorders>
              <w:top w:val="single" w:sz="4" w:space="0" w:color="FFFFFF" w:themeColor="background1"/>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4,158</w:t>
            </w:r>
          </w:p>
        </w:tc>
        <w:tc>
          <w:tcPr>
            <w:tcW w:w="1322" w:type="pct"/>
            <w:tcBorders>
              <w:top w:val="single" w:sz="4" w:space="0" w:color="FFFFFF" w:themeColor="background1"/>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7,889</w:t>
            </w:r>
          </w:p>
        </w:tc>
        <w:tc>
          <w:tcPr>
            <w:tcW w:w="1320" w:type="pct"/>
            <w:tcBorders>
              <w:top w:val="single" w:sz="4" w:space="0" w:color="FFFFFF" w:themeColor="background1"/>
              <w:left w:val="nil"/>
              <w:bottom w:val="single" w:sz="4" w:space="0" w:color="FFFFFF" w:themeColor="background1"/>
              <w:right w:val="nil"/>
            </w:tcBorders>
            <w:hideMark/>
          </w:tcPr>
          <w:p w:rsidR="0012589C" w:rsidRPr="00301EBE" w:rsidRDefault="00880976"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5,309</w:t>
            </w:r>
          </w:p>
        </w:tc>
      </w:tr>
      <w:tr w:rsidR="0012589C" w:rsidRPr="00301EBE" w:rsidTr="00446D5A">
        <w:tc>
          <w:tcPr>
            <w:cnfStyle w:val="001000000000"/>
            <w:tcW w:w="1219" w:type="pct"/>
            <w:gridSpan w:val="2"/>
            <w:tcBorders>
              <w:top w:val="single" w:sz="4" w:space="0" w:color="FFFFFF" w:themeColor="background1"/>
              <w:left w:val="nil"/>
              <w:bottom w:val="nil"/>
              <w:right w:val="nil"/>
            </w:tcBorders>
            <w:hideMark/>
          </w:tcPr>
          <w:p w:rsidR="0012589C" w:rsidRPr="00301EBE" w:rsidRDefault="000B6871"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b w:val="0"/>
                <w:sz w:val="20"/>
                <w:szCs w:val="20"/>
                <w:lang w:val="tr-TR"/>
              </w:rPr>
              <w:t>P</w:t>
            </w:r>
          </w:p>
        </w:tc>
        <w:tc>
          <w:tcPr>
            <w:tcW w:w="1139" w:type="pct"/>
            <w:tcBorders>
              <w:top w:val="single" w:sz="4" w:space="0" w:color="FFFFFF" w:themeColor="background1"/>
              <w:left w:val="nil"/>
              <w:bottom w:val="nil"/>
              <w:right w:val="nil"/>
            </w:tcBorders>
            <w:hideMark/>
          </w:tcPr>
          <w:p w:rsidR="0012589C" w:rsidRPr="00301EBE" w:rsidRDefault="00880976" w:rsidP="00446D5A">
            <w:pPr>
              <w:autoSpaceDE w:val="0"/>
              <w:autoSpaceDN w:val="0"/>
              <w:adjustRightInd w:val="0"/>
              <w:jc w:val="center"/>
              <w:cnfStyle w:val="000000000000"/>
              <w:rPr>
                <w:rFonts w:ascii="Times New Roman" w:eastAsia="Times New Roman" w:hAnsi="Times New Roman" w:cs="Times New Roman"/>
                <w:b/>
                <w:sz w:val="20"/>
                <w:szCs w:val="20"/>
                <w:lang w:val="tr-TR" w:eastAsia="en-US"/>
              </w:rPr>
            </w:pPr>
            <w:r w:rsidRPr="00301EBE">
              <w:rPr>
                <w:rFonts w:ascii="Times New Roman" w:hAnsi="Times New Roman" w:cs="Times New Roman"/>
                <w:b/>
                <w:sz w:val="20"/>
                <w:szCs w:val="20"/>
                <w:lang w:val="tr-TR"/>
              </w:rPr>
              <w:t>0,007**</w:t>
            </w:r>
          </w:p>
        </w:tc>
        <w:tc>
          <w:tcPr>
            <w:tcW w:w="1322" w:type="pct"/>
            <w:tcBorders>
              <w:top w:val="single" w:sz="4" w:space="0" w:color="FFFFFF" w:themeColor="background1"/>
              <w:left w:val="nil"/>
              <w:bottom w:val="nil"/>
              <w:right w:val="nil"/>
            </w:tcBorders>
            <w:hideMark/>
          </w:tcPr>
          <w:p w:rsidR="0012589C" w:rsidRPr="00301EBE" w:rsidRDefault="00880976" w:rsidP="00446D5A">
            <w:pPr>
              <w:autoSpaceDE w:val="0"/>
              <w:autoSpaceDN w:val="0"/>
              <w:adjustRightInd w:val="0"/>
              <w:jc w:val="center"/>
              <w:cnfStyle w:val="000000000000"/>
              <w:rPr>
                <w:rFonts w:ascii="Times New Roman" w:eastAsia="Times New Roman" w:hAnsi="Times New Roman" w:cs="Times New Roman"/>
                <w:b/>
                <w:sz w:val="20"/>
                <w:szCs w:val="20"/>
                <w:lang w:val="tr-TR" w:eastAsia="en-US"/>
              </w:rPr>
            </w:pPr>
            <w:r w:rsidRPr="00301EBE">
              <w:rPr>
                <w:rFonts w:ascii="Times New Roman" w:hAnsi="Times New Roman" w:cs="Times New Roman"/>
                <w:b/>
                <w:sz w:val="20"/>
                <w:szCs w:val="20"/>
                <w:lang w:val="tr-TR"/>
              </w:rPr>
              <w:t>0,000**</w:t>
            </w:r>
          </w:p>
        </w:tc>
        <w:tc>
          <w:tcPr>
            <w:tcW w:w="1320" w:type="pct"/>
            <w:tcBorders>
              <w:top w:val="single" w:sz="4" w:space="0" w:color="FFFFFF" w:themeColor="background1"/>
              <w:left w:val="nil"/>
              <w:bottom w:val="nil"/>
              <w:right w:val="nil"/>
            </w:tcBorders>
            <w:hideMark/>
          </w:tcPr>
          <w:p w:rsidR="0012589C" w:rsidRPr="00301EBE" w:rsidRDefault="00880976" w:rsidP="00446D5A">
            <w:pPr>
              <w:autoSpaceDE w:val="0"/>
              <w:autoSpaceDN w:val="0"/>
              <w:adjustRightInd w:val="0"/>
              <w:jc w:val="center"/>
              <w:cnfStyle w:val="000000000000"/>
              <w:rPr>
                <w:rFonts w:ascii="Times New Roman" w:eastAsia="Times New Roman" w:hAnsi="Times New Roman" w:cs="Times New Roman"/>
                <w:b/>
                <w:sz w:val="20"/>
                <w:szCs w:val="20"/>
                <w:lang w:val="tr-TR" w:eastAsia="en-US"/>
              </w:rPr>
            </w:pPr>
            <w:r w:rsidRPr="00301EBE">
              <w:rPr>
                <w:rFonts w:ascii="Times New Roman" w:hAnsi="Times New Roman" w:cs="Times New Roman"/>
                <w:b/>
                <w:sz w:val="20"/>
                <w:szCs w:val="20"/>
                <w:lang w:val="tr-TR"/>
              </w:rPr>
              <w:t>0,001**</w:t>
            </w:r>
          </w:p>
        </w:tc>
      </w:tr>
      <w:tr w:rsidR="00880976" w:rsidRPr="00301EBE" w:rsidTr="00446D5A">
        <w:trPr>
          <w:cnfStyle w:val="000000100000"/>
        </w:trPr>
        <w:tc>
          <w:tcPr>
            <w:cnfStyle w:val="001000000000"/>
            <w:tcW w:w="1219" w:type="pct"/>
            <w:gridSpan w:val="2"/>
            <w:tcBorders>
              <w:top w:val="nil"/>
              <w:left w:val="nil"/>
              <w:bottom w:val="single" w:sz="4" w:space="0" w:color="auto"/>
              <w:right w:val="nil"/>
            </w:tcBorders>
            <w:hideMark/>
          </w:tcPr>
          <w:p w:rsidR="00880976" w:rsidRPr="00301EBE" w:rsidRDefault="00880976" w:rsidP="00446D5A">
            <w:pPr>
              <w:autoSpaceDE w:val="0"/>
              <w:autoSpaceDN w:val="0"/>
              <w:adjustRightInd w:val="0"/>
              <w:jc w:val="center"/>
              <w:rPr>
                <w:rFonts w:ascii="Times New Roman" w:hAnsi="Times New Roman" w:cs="Times New Roman"/>
                <w:b w:val="0"/>
                <w:sz w:val="20"/>
                <w:szCs w:val="20"/>
                <w:lang w:val="tr-TR"/>
              </w:rPr>
            </w:pPr>
            <w:r w:rsidRPr="00301EBE">
              <w:rPr>
                <w:rFonts w:ascii="Times New Roman" w:hAnsi="Times New Roman" w:cs="Times New Roman"/>
                <w:b w:val="0"/>
                <w:sz w:val="20"/>
                <w:szCs w:val="20"/>
                <w:lang w:val="tr-TR"/>
              </w:rPr>
              <w:t>Fark Grupları</w:t>
            </w:r>
          </w:p>
        </w:tc>
        <w:tc>
          <w:tcPr>
            <w:tcW w:w="1139" w:type="pct"/>
            <w:tcBorders>
              <w:top w:val="nil"/>
              <w:left w:val="nil"/>
              <w:bottom w:val="single" w:sz="4" w:space="0" w:color="auto"/>
              <w:right w:val="nil"/>
            </w:tcBorders>
            <w:hideMark/>
          </w:tcPr>
          <w:p w:rsidR="00880976" w:rsidRPr="00301EBE" w:rsidRDefault="00880976" w:rsidP="00446D5A">
            <w:pPr>
              <w:autoSpaceDE w:val="0"/>
              <w:autoSpaceDN w:val="0"/>
              <w:adjustRightInd w:val="0"/>
              <w:jc w:val="center"/>
              <w:cnfStyle w:val="000000100000"/>
              <w:rPr>
                <w:rFonts w:ascii="Times New Roman" w:hAnsi="Times New Roman" w:cs="Times New Roman"/>
                <w:sz w:val="20"/>
                <w:szCs w:val="20"/>
                <w:lang w:val="tr-TR"/>
              </w:rPr>
            </w:pPr>
            <w:proofErr w:type="gramStart"/>
            <w:r w:rsidRPr="00301EBE">
              <w:rPr>
                <w:rFonts w:ascii="Times New Roman" w:hAnsi="Times New Roman" w:cs="Times New Roman"/>
                <w:sz w:val="20"/>
                <w:szCs w:val="20"/>
                <w:lang w:val="tr-TR"/>
              </w:rPr>
              <w:t>c</w:t>
            </w:r>
            <w:proofErr w:type="gramEnd"/>
            <w:r w:rsidRPr="00301EBE">
              <w:rPr>
                <w:rFonts w:ascii="Times New Roman" w:hAnsi="Times New Roman" w:cs="Times New Roman"/>
                <w:sz w:val="20"/>
                <w:szCs w:val="20"/>
                <w:lang w:val="tr-TR"/>
              </w:rPr>
              <w:t>&gt;a; d&gt;a</w:t>
            </w:r>
          </w:p>
        </w:tc>
        <w:tc>
          <w:tcPr>
            <w:tcW w:w="1322" w:type="pct"/>
            <w:tcBorders>
              <w:top w:val="single" w:sz="4" w:space="0" w:color="FFFFFF" w:themeColor="background1"/>
              <w:left w:val="nil"/>
              <w:bottom w:val="nil"/>
              <w:right w:val="nil"/>
            </w:tcBorders>
            <w:hideMark/>
          </w:tcPr>
          <w:p w:rsidR="00880976" w:rsidRPr="00301EBE" w:rsidRDefault="00880976" w:rsidP="00446D5A">
            <w:pPr>
              <w:autoSpaceDE w:val="0"/>
              <w:autoSpaceDN w:val="0"/>
              <w:adjustRightInd w:val="0"/>
              <w:jc w:val="center"/>
              <w:cnfStyle w:val="000000100000"/>
              <w:rPr>
                <w:rFonts w:ascii="Times New Roman" w:hAnsi="Times New Roman" w:cs="Times New Roman"/>
                <w:sz w:val="20"/>
                <w:szCs w:val="20"/>
                <w:lang w:val="tr-TR"/>
              </w:rPr>
            </w:pPr>
            <w:proofErr w:type="gramStart"/>
            <w:r w:rsidRPr="00301EBE">
              <w:rPr>
                <w:rFonts w:ascii="Times New Roman" w:hAnsi="Times New Roman" w:cs="Times New Roman"/>
                <w:sz w:val="20"/>
                <w:szCs w:val="20"/>
                <w:lang w:val="tr-TR"/>
              </w:rPr>
              <w:t>c</w:t>
            </w:r>
            <w:proofErr w:type="gramEnd"/>
            <w:r w:rsidRPr="00301EBE">
              <w:rPr>
                <w:rFonts w:ascii="Times New Roman" w:hAnsi="Times New Roman" w:cs="Times New Roman"/>
                <w:sz w:val="20"/>
                <w:szCs w:val="20"/>
                <w:lang w:val="tr-TR"/>
              </w:rPr>
              <w:t>&gt;a; c&gt;b; d&gt;a</w:t>
            </w:r>
            <w:r w:rsidR="002D7386" w:rsidRPr="00301EBE">
              <w:rPr>
                <w:rFonts w:ascii="Times New Roman" w:hAnsi="Times New Roman" w:cs="Times New Roman"/>
                <w:sz w:val="20"/>
                <w:szCs w:val="20"/>
                <w:lang w:val="tr-TR"/>
              </w:rPr>
              <w:t xml:space="preserve"> d&gt;b</w:t>
            </w:r>
          </w:p>
        </w:tc>
        <w:tc>
          <w:tcPr>
            <w:tcW w:w="1320" w:type="pct"/>
            <w:tcBorders>
              <w:top w:val="single" w:sz="4" w:space="0" w:color="FFFFFF" w:themeColor="background1"/>
              <w:left w:val="nil"/>
              <w:bottom w:val="nil"/>
              <w:right w:val="nil"/>
            </w:tcBorders>
            <w:hideMark/>
          </w:tcPr>
          <w:p w:rsidR="00880976" w:rsidRPr="00301EBE" w:rsidRDefault="002D7386" w:rsidP="00446D5A">
            <w:pPr>
              <w:autoSpaceDE w:val="0"/>
              <w:autoSpaceDN w:val="0"/>
              <w:adjustRightInd w:val="0"/>
              <w:jc w:val="center"/>
              <w:cnfStyle w:val="000000100000"/>
              <w:rPr>
                <w:rFonts w:ascii="Times New Roman" w:hAnsi="Times New Roman" w:cs="Times New Roman"/>
                <w:sz w:val="20"/>
                <w:szCs w:val="20"/>
                <w:lang w:val="tr-TR"/>
              </w:rPr>
            </w:pPr>
            <w:proofErr w:type="gramStart"/>
            <w:r w:rsidRPr="00301EBE">
              <w:rPr>
                <w:rFonts w:ascii="Times New Roman" w:hAnsi="Times New Roman" w:cs="Times New Roman"/>
                <w:sz w:val="20"/>
                <w:szCs w:val="20"/>
                <w:lang w:val="tr-TR"/>
              </w:rPr>
              <w:t>c</w:t>
            </w:r>
            <w:proofErr w:type="gramEnd"/>
            <w:r w:rsidRPr="00301EBE">
              <w:rPr>
                <w:rFonts w:ascii="Times New Roman" w:hAnsi="Times New Roman" w:cs="Times New Roman"/>
                <w:sz w:val="20"/>
                <w:szCs w:val="20"/>
                <w:lang w:val="tr-TR"/>
              </w:rPr>
              <w:t>&gt;a; b&gt;a; d&gt;a</w:t>
            </w:r>
          </w:p>
        </w:tc>
      </w:tr>
      <w:tr w:rsidR="00966871" w:rsidRPr="00301EBE" w:rsidTr="00446D5A">
        <w:tc>
          <w:tcPr>
            <w:cnfStyle w:val="001000000000"/>
            <w:tcW w:w="5000" w:type="pct"/>
            <w:gridSpan w:val="5"/>
            <w:tcBorders>
              <w:top w:val="single" w:sz="4" w:space="0" w:color="auto"/>
              <w:left w:val="nil"/>
              <w:right w:val="nil"/>
            </w:tcBorders>
            <w:shd w:val="clear" w:color="auto" w:fill="F2F2F2" w:themeFill="background1" w:themeFillShade="F2"/>
            <w:hideMark/>
          </w:tcPr>
          <w:p w:rsidR="00966871" w:rsidRPr="00301EBE" w:rsidRDefault="00966871" w:rsidP="00446D5A">
            <w:pPr>
              <w:autoSpaceDE w:val="0"/>
              <w:autoSpaceDN w:val="0"/>
              <w:adjustRightInd w:val="0"/>
              <w:jc w:val="center"/>
              <w:rPr>
                <w:rFonts w:ascii="Times New Roman" w:eastAsia="Times New Roman" w:hAnsi="Times New Roman" w:cs="Times New Roman"/>
                <w:i/>
                <w:sz w:val="20"/>
                <w:szCs w:val="20"/>
                <w:lang w:val="tr-TR" w:eastAsia="en-US"/>
              </w:rPr>
            </w:pPr>
            <w:r w:rsidRPr="00301EBE">
              <w:rPr>
                <w:rFonts w:ascii="Times New Roman" w:hAnsi="Times New Roman" w:cs="Times New Roman"/>
                <w:i/>
                <w:sz w:val="20"/>
                <w:szCs w:val="20"/>
                <w:lang w:val="tr-TR"/>
              </w:rPr>
              <w:t xml:space="preserve">                             Son Bir Yıl İçinde Çevreye Yönelik Bir Gönüllü Çalışmaya Katılma Durumu </w:t>
            </w:r>
          </w:p>
        </w:tc>
      </w:tr>
      <w:tr w:rsidR="0012589C" w:rsidRPr="00301EBE" w:rsidTr="00446D5A">
        <w:trPr>
          <w:cnfStyle w:val="000000100000"/>
        </w:trPr>
        <w:tc>
          <w:tcPr>
            <w:cnfStyle w:val="001000000000"/>
            <w:tcW w:w="906" w:type="pct"/>
            <w:tcBorders>
              <w:top w:val="single" w:sz="4" w:space="0" w:color="auto"/>
              <w:left w:val="nil"/>
              <w:bottom w:val="single" w:sz="4" w:space="0" w:color="FFFFFF" w:themeColor="background1"/>
              <w:right w:val="nil"/>
            </w:tcBorders>
            <w:hideMark/>
          </w:tcPr>
          <w:p w:rsidR="0012589C" w:rsidRPr="00301EBE" w:rsidRDefault="00DA6F0A"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b w:val="0"/>
                <w:sz w:val="20"/>
                <w:szCs w:val="20"/>
                <w:lang w:val="tr-TR"/>
              </w:rPr>
              <w:t>Evet</w:t>
            </w:r>
          </w:p>
        </w:tc>
        <w:tc>
          <w:tcPr>
            <w:tcW w:w="313" w:type="pct"/>
            <w:tcBorders>
              <w:top w:val="single" w:sz="4" w:space="0" w:color="auto"/>
              <w:left w:val="nil"/>
              <w:bottom w:val="single" w:sz="4" w:space="0" w:color="FFFFFF" w:themeColor="background1"/>
              <w:right w:val="nil"/>
            </w:tcBorders>
            <w:hideMark/>
          </w:tcPr>
          <w:p w:rsidR="0012589C" w:rsidRPr="00301EBE" w:rsidRDefault="0012589C" w:rsidP="00446D5A">
            <w:pPr>
              <w:autoSpaceDE w:val="0"/>
              <w:autoSpaceDN w:val="0"/>
              <w:adjustRightInd w:val="0"/>
              <w:jc w:val="center"/>
              <w:cnfStyle w:val="000000100000"/>
              <w:rPr>
                <w:rFonts w:ascii="Times New Roman" w:eastAsia="Times New Roman" w:hAnsi="Times New Roman" w:cs="Times New Roman"/>
                <w:bCs/>
                <w:sz w:val="20"/>
                <w:szCs w:val="20"/>
                <w:lang w:val="tr-TR" w:eastAsia="en-US"/>
              </w:rPr>
            </w:pPr>
            <w:r w:rsidRPr="00301EBE">
              <w:rPr>
                <w:rFonts w:ascii="Times New Roman" w:hAnsi="Times New Roman" w:cs="Times New Roman"/>
                <w:bCs/>
                <w:sz w:val="20"/>
                <w:szCs w:val="20"/>
                <w:lang w:val="tr-TR"/>
              </w:rPr>
              <w:t>91</w:t>
            </w:r>
          </w:p>
        </w:tc>
        <w:tc>
          <w:tcPr>
            <w:tcW w:w="1139" w:type="pct"/>
            <w:tcBorders>
              <w:top w:val="single" w:sz="4" w:space="0" w:color="auto"/>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bCs/>
                <w:sz w:val="20"/>
                <w:szCs w:val="20"/>
                <w:lang w:val="tr-TR" w:eastAsia="en-US"/>
              </w:rPr>
            </w:pPr>
            <w:r w:rsidRPr="00301EBE">
              <w:rPr>
                <w:rFonts w:ascii="Times New Roman" w:hAnsi="Times New Roman" w:cs="Times New Roman"/>
                <w:sz w:val="20"/>
                <w:szCs w:val="20"/>
                <w:lang w:val="tr-TR"/>
              </w:rPr>
              <w:t>119,95</w:t>
            </w:r>
            <w:r w:rsidR="0012589C" w:rsidRPr="00301EBE">
              <w:rPr>
                <w:rFonts w:ascii="Times New Roman" w:hAnsi="Times New Roman" w:cs="Times New Roman"/>
                <w:sz w:val="20"/>
                <w:szCs w:val="20"/>
                <w:lang w:val="tr-TR"/>
              </w:rPr>
              <w:t>±</w:t>
            </w:r>
            <w:r w:rsidRPr="00301EBE">
              <w:rPr>
                <w:rFonts w:ascii="Times New Roman" w:hAnsi="Times New Roman" w:cs="Times New Roman"/>
                <w:sz w:val="20"/>
                <w:szCs w:val="20"/>
                <w:lang w:val="tr-TR"/>
              </w:rPr>
              <w:t>12,27</w:t>
            </w:r>
          </w:p>
        </w:tc>
        <w:tc>
          <w:tcPr>
            <w:tcW w:w="1322" w:type="pct"/>
            <w:tcBorders>
              <w:top w:val="single" w:sz="4" w:space="0" w:color="auto"/>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bCs/>
                <w:sz w:val="20"/>
                <w:szCs w:val="20"/>
                <w:lang w:val="tr-TR" w:eastAsia="en-US"/>
              </w:rPr>
            </w:pPr>
            <w:r w:rsidRPr="00301EBE">
              <w:rPr>
                <w:rFonts w:ascii="Times New Roman" w:hAnsi="Times New Roman" w:cs="Times New Roman"/>
                <w:sz w:val="20"/>
                <w:szCs w:val="20"/>
                <w:lang w:val="tr-TR"/>
              </w:rPr>
              <w:t>102,06</w:t>
            </w:r>
            <w:r w:rsidR="0012589C" w:rsidRPr="00301EBE">
              <w:rPr>
                <w:rFonts w:ascii="Times New Roman" w:hAnsi="Times New Roman" w:cs="Times New Roman"/>
                <w:sz w:val="20"/>
                <w:szCs w:val="20"/>
                <w:lang w:val="tr-TR"/>
              </w:rPr>
              <w:t>±</w:t>
            </w:r>
            <w:r w:rsidRPr="00301EBE">
              <w:rPr>
                <w:rFonts w:ascii="Times New Roman" w:hAnsi="Times New Roman" w:cs="Times New Roman"/>
                <w:sz w:val="20"/>
                <w:szCs w:val="20"/>
                <w:lang w:val="tr-TR"/>
              </w:rPr>
              <w:t>10,82</w:t>
            </w:r>
          </w:p>
        </w:tc>
        <w:tc>
          <w:tcPr>
            <w:tcW w:w="1320" w:type="pct"/>
            <w:tcBorders>
              <w:top w:val="single" w:sz="4" w:space="0" w:color="auto"/>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bCs/>
                <w:sz w:val="20"/>
                <w:szCs w:val="20"/>
                <w:lang w:val="tr-TR" w:eastAsia="en-US"/>
              </w:rPr>
            </w:pPr>
            <w:r w:rsidRPr="00301EBE">
              <w:rPr>
                <w:rFonts w:ascii="Times New Roman" w:hAnsi="Times New Roman" w:cs="Times New Roman"/>
                <w:sz w:val="20"/>
                <w:szCs w:val="20"/>
                <w:lang w:val="tr-TR"/>
              </w:rPr>
              <w:t>119,92</w:t>
            </w:r>
            <w:r w:rsidR="0012589C" w:rsidRPr="00301EBE">
              <w:rPr>
                <w:rFonts w:ascii="Times New Roman" w:hAnsi="Times New Roman" w:cs="Times New Roman"/>
                <w:sz w:val="20"/>
                <w:szCs w:val="20"/>
                <w:lang w:val="tr-TR"/>
              </w:rPr>
              <w:t>±</w:t>
            </w:r>
            <w:r w:rsidRPr="00301EBE">
              <w:rPr>
                <w:rFonts w:ascii="Times New Roman" w:hAnsi="Times New Roman" w:cs="Times New Roman"/>
                <w:sz w:val="20"/>
                <w:szCs w:val="20"/>
                <w:lang w:val="tr-TR"/>
              </w:rPr>
              <w:t>12,35</w:t>
            </w:r>
          </w:p>
        </w:tc>
      </w:tr>
      <w:tr w:rsidR="0012589C" w:rsidRPr="00301EBE" w:rsidTr="00446D5A">
        <w:tc>
          <w:tcPr>
            <w:cnfStyle w:val="001000000000"/>
            <w:tcW w:w="906"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b w:val="0"/>
                <w:sz w:val="20"/>
                <w:szCs w:val="20"/>
                <w:lang w:val="tr-TR"/>
              </w:rPr>
              <w:t>Hayır</w:t>
            </w:r>
          </w:p>
        </w:tc>
        <w:tc>
          <w:tcPr>
            <w:tcW w:w="313"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184</w:t>
            </w:r>
          </w:p>
        </w:tc>
        <w:tc>
          <w:tcPr>
            <w:tcW w:w="1139"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b/>
                <w:sz w:val="20"/>
                <w:szCs w:val="20"/>
                <w:lang w:val="tr-TR" w:eastAsia="en-US"/>
              </w:rPr>
            </w:pPr>
            <w:r w:rsidRPr="00301EBE">
              <w:rPr>
                <w:rFonts w:ascii="Times New Roman" w:hAnsi="Times New Roman" w:cs="Times New Roman"/>
                <w:sz w:val="20"/>
                <w:szCs w:val="20"/>
                <w:lang w:val="tr-TR"/>
              </w:rPr>
              <w:t>117,22±11,23</w:t>
            </w:r>
          </w:p>
        </w:tc>
        <w:tc>
          <w:tcPr>
            <w:tcW w:w="1322"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b/>
                <w:sz w:val="20"/>
                <w:szCs w:val="20"/>
                <w:lang w:val="tr-TR" w:eastAsia="en-US"/>
              </w:rPr>
            </w:pPr>
            <w:r w:rsidRPr="00301EBE">
              <w:rPr>
                <w:rFonts w:ascii="Times New Roman" w:hAnsi="Times New Roman" w:cs="Times New Roman"/>
                <w:sz w:val="20"/>
                <w:szCs w:val="20"/>
                <w:lang w:val="tr-TR"/>
              </w:rPr>
              <w:t>97,38</w:t>
            </w:r>
            <w:r w:rsidR="0012589C" w:rsidRPr="00301EBE">
              <w:rPr>
                <w:rFonts w:ascii="Times New Roman" w:hAnsi="Times New Roman" w:cs="Times New Roman"/>
                <w:sz w:val="20"/>
                <w:szCs w:val="20"/>
                <w:lang w:val="tr-TR"/>
              </w:rPr>
              <w:t>±</w:t>
            </w:r>
            <w:r w:rsidRPr="00301EBE">
              <w:rPr>
                <w:rFonts w:ascii="Times New Roman" w:hAnsi="Times New Roman" w:cs="Times New Roman"/>
                <w:sz w:val="20"/>
                <w:szCs w:val="20"/>
                <w:lang w:val="tr-TR"/>
              </w:rPr>
              <w:t>8,94</w:t>
            </w:r>
          </w:p>
        </w:tc>
        <w:tc>
          <w:tcPr>
            <w:tcW w:w="1320"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b/>
                <w:sz w:val="20"/>
                <w:szCs w:val="20"/>
                <w:lang w:val="tr-TR" w:eastAsia="en-US"/>
              </w:rPr>
            </w:pPr>
            <w:r w:rsidRPr="00301EBE">
              <w:rPr>
                <w:rFonts w:ascii="Times New Roman" w:hAnsi="Times New Roman" w:cs="Times New Roman"/>
                <w:sz w:val="20"/>
                <w:szCs w:val="20"/>
                <w:lang w:val="tr-TR"/>
              </w:rPr>
              <w:t>117,50</w:t>
            </w:r>
            <w:r w:rsidR="0012589C" w:rsidRPr="00301EBE">
              <w:rPr>
                <w:rFonts w:ascii="Times New Roman" w:hAnsi="Times New Roman" w:cs="Times New Roman"/>
                <w:sz w:val="20"/>
                <w:szCs w:val="20"/>
                <w:lang w:val="tr-TR"/>
              </w:rPr>
              <w:t>±</w:t>
            </w:r>
            <w:r w:rsidRPr="00301EBE">
              <w:rPr>
                <w:rFonts w:ascii="Times New Roman" w:hAnsi="Times New Roman" w:cs="Times New Roman"/>
                <w:sz w:val="20"/>
                <w:szCs w:val="20"/>
                <w:lang w:val="tr-TR"/>
              </w:rPr>
              <w:t>11,93</w:t>
            </w:r>
          </w:p>
        </w:tc>
      </w:tr>
      <w:tr w:rsidR="0012589C" w:rsidRPr="00301EBE" w:rsidTr="00446D5A">
        <w:trPr>
          <w:cnfStyle w:val="000000100000"/>
        </w:trPr>
        <w:tc>
          <w:tcPr>
            <w:cnfStyle w:val="001000000000"/>
            <w:tcW w:w="1219" w:type="pct"/>
            <w:gridSpan w:val="2"/>
            <w:tcBorders>
              <w:top w:val="single" w:sz="4" w:space="0" w:color="FFFFFF" w:themeColor="background1"/>
              <w:left w:val="nil"/>
              <w:bottom w:val="single" w:sz="4" w:space="0" w:color="FFFFFF" w:themeColor="background1"/>
              <w:right w:val="nil"/>
            </w:tcBorders>
            <w:hideMark/>
          </w:tcPr>
          <w:p w:rsidR="0012589C" w:rsidRPr="00301EBE" w:rsidRDefault="000B6871"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eastAsia="Times New Roman" w:hAnsi="Times New Roman" w:cs="Times New Roman"/>
                <w:b w:val="0"/>
                <w:sz w:val="20"/>
                <w:szCs w:val="20"/>
                <w:lang w:val="tr-TR" w:eastAsia="en-US"/>
              </w:rPr>
              <w:t>T</w:t>
            </w:r>
          </w:p>
        </w:tc>
        <w:tc>
          <w:tcPr>
            <w:tcW w:w="1139"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1,836</w:t>
            </w:r>
          </w:p>
        </w:tc>
        <w:tc>
          <w:tcPr>
            <w:tcW w:w="1322"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3,807</w:t>
            </w:r>
          </w:p>
        </w:tc>
        <w:tc>
          <w:tcPr>
            <w:tcW w:w="1320"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1,562</w:t>
            </w:r>
          </w:p>
        </w:tc>
      </w:tr>
      <w:tr w:rsidR="0012589C" w:rsidRPr="00301EBE" w:rsidTr="00446D5A">
        <w:tc>
          <w:tcPr>
            <w:cnfStyle w:val="001000000000"/>
            <w:tcW w:w="1219" w:type="pct"/>
            <w:gridSpan w:val="2"/>
            <w:tcBorders>
              <w:top w:val="single" w:sz="4" w:space="0" w:color="FFFFFF" w:themeColor="background1"/>
              <w:left w:val="nil"/>
              <w:bottom w:val="single" w:sz="4" w:space="0" w:color="FFFFFF" w:themeColor="background1"/>
              <w:right w:val="nil"/>
            </w:tcBorders>
            <w:hideMark/>
          </w:tcPr>
          <w:p w:rsidR="0012589C" w:rsidRPr="00301EBE" w:rsidRDefault="000B6871"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b w:val="0"/>
                <w:sz w:val="20"/>
                <w:szCs w:val="20"/>
                <w:lang w:val="tr-TR"/>
              </w:rPr>
              <w:t>P</w:t>
            </w:r>
          </w:p>
        </w:tc>
        <w:tc>
          <w:tcPr>
            <w:tcW w:w="1139"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0,067</w:t>
            </w:r>
          </w:p>
        </w:tc>
        <w:tc>
          <w:tcPr>
            <w:tcW w:w="1322"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b/>
                <w:sz w:val="20"/>
                <w:szCs w:val="20"/>
                <w:lang w:val="tr-TR" w:eastAsia="en-US"/>
              </w:rPr>
            </w:pPr>
            <w:r w:rsidRPr="00301EBE">
              <w:rPr>
                <w:rFonts w:ascii="Times New Roman" w:hAnsi="Times New Roman" w:cs="Times New Roman"/>
                <w:b/>
                <w:sz w:val="20"/>
                <w:szCs w:val="20"/>
                <w:lang w:val="tr-TR"/>
              </w:rPr>
              <w:t>0,000**</w:t>
            </w:r>
          </w:p>
        </w:tc>
        <w:tc>
          <w:tcPr>
            <w:tcW w:w="1320"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0,119</w:t>
            </w:r>
          </w:p>
        </w:tc>
      </w:tr>
      <w:tr w:rsidR="00966871" w:rsidRPr="00301EBE" w:rsidTr="00446D5A">
        <w:trPr>
          <w:cnfStyle w:val="000000100000"/>
        </w:trPr>
        <w:tc>
          <w:tcPr>
            <w:cnfStyle w:val="001000000000"/>
            <w:tcW w:w="5000" w:type="pct"/>
            <w:gridSpan w:val="5"/>
            <w:tcBorders>
              <w:top w:val="single" w:sz="4" w:space="0" w:color="auto"/>
              <w:left w:val="nil"/>
              <w:bottom w:val="single" w:sz="4" w:space="0" w:color="auto"/>
              <w:right w:val="nil"/>
            </w:tcBorders>
            <w:shd w:val="clear" w:color="auto" w:fill="F2F2F2" w:themeFill="background1" w:themeFillShade="F2"/>
            <w:hideMark/>
          </w:tcPr>
          <w:p w:rsidR="00966871" w:rsidRPr="00301EBE" w:rsidRDefault="00DA6F0A" w:rsidP="00A50F38">
            <w:pPr>
              <w:autoSpaceDE w:val="0"/>
              <w:autoSpaceDN w:val="0"/>
              <w:adjustRightInd w:val="0"/>
              <w:jc w:val="center"/>
              <w:rPr>
                <w:rFonts w:ascii="Times New Roman" w:eastAsia="Times New Roman" w:hAnsi="Times New Roman" w:cs="Times New Roman"/>
                <w:i/>
                <w:sz w:val="20"/>
                <w:szCs w:val="20"/>
                <w:lang w:val="tr-TR" w:eastAsia="en-US"/>
              </w:rPr>
            </w:pPr>
            <w:r w:rsidRPr="00301EBE">
              <w:rPr>
                <w:rFonts w:ascii="Times New Roman" w:hAnsi="Times New Roman" w:cs="Times New Roman"/>
                <w:i/>
                <w:sz w:val="20"/>
                <w:szCs w:val="20"/>
                <w:lang w:val="tr-TR"/>
              </w:rPr>
              <w:t>STK’</w:t>
            </w:r>
            <w:r w:rsidR="00A50F38" w:rsidRPr="00301EBE">
              <w:rPr>
                <w:rFonts w:ascii="Times New Roman" w:hAnsi="Times New Roman" w:cs="Times New Roman"/>
                <w:i/>
                <w:sz w:val="20"/>
                <w:szCs w:val="20"/>
                <w:lang w:val="tr-TR"/>
              </w:rPr>
              <w:t>y</w:t>
            </w:r>
            <w:r w:rsidR="000B6871" w:rsidRPr="00301EBE">
              <w:rPr>
                <w:rFonts w:ascii="Times New Roman" w:hAnsi="Times New Roman" w:cs="Times New Roman"/>
                <w:i/>
                <w:sz w:val="20"/>
                <w:szCs w:val="20"/>
                <w:lang w:val="tr-TR"/>
              </w:rPr>
              <w:t>e</w:t>
            </w:r>
            <w:r w:rsidR="00A50F38" w:rsidRPr="00301EBE">
              <w:rPr>
                <w:rFonts w:ascii="Times New Roman" w:hAnsi="Times New Roman" w:cs="Times New Roman"/>
                <w:i/>
                <w:sz w:val="20"/>
                <w:szCs w:val="20"/>
                <w:lang w:val="tr-TR"/>
              </w:rPr>
              <w:t xml:space="preserve"> Üye Olma</w:t>
            </w:r>
          </w:p>
        </w:tc>
      </w:tr>
      <w:tr w:rsidR="0012589C" w:rsidRPr="00301EBE" w:rsidTr="00446D5A">
        <w:tc>
          <w:tcPr>
            <w:cnfStyle w:val="001000000000"/>
            <w:tcW w:w="906" w:type="pct"/>
            <w:tcBorders>
              <w:top w:val="single" w:sz="4" w:space="0" w:color="auto"/>
              <w:left w:val="nil"/>
              <w:bottom w:val="single" w:sz="4" w:space="0" w:color="FFFFFF" w:themeColor="background1"/>
              <w:right w:val="nil"/>
            </w:tcBorders>
            <w:hideMark/>
          </w:tcPr>
          <w:p w:rsidR="0012589C" w:rsidRPr="00301EBE" w:rsidRDefault="00DA6F0A" w:rsidP="00446D5A">
            <w:pPr>
              <w:autoSpaceDE w:val="0"/>
              <w:autoSpaceDN w:val="0"/>
              <w:adjustRightInd w:val="0"/>
              <w:jc w:val="center"/>
              <w:rPr>
                <w:rFonts w:ascii="Times New Roman" w:eastAsia="Times New Roman" w:hAnsi="Times New Roman" w:cs="Times New Roman"/>
                <w:b w:val="0"/>
                <w:sz w:val="20"/>
                <w:szCs w:val="20"/>
                <w:vertAlign w:val="superscript"/>
                <w:lang w:val="tr-TR" w:eastAsia="en-US"/>
              </w:rPr>
            </w:pPr>
            <w:r w:rsidRPr="00301EBE">
              <w:rPr>
                <w:rFonts w:ascii="Times New Roman" w:hAnsi="Times New Roman" w:cs="Times New Roman"/>
                <w:b w:val="0"/>
                <w:sz w:val="20"/>
                <w:szCs w:val="20"/>
                <w:lang w:val="tr-TR"/>
              </w:rPr>
              <w:t>Evet</w:t>
            </w:r>
          </w:p>
        </w:tc>
        <w:tc>
          <w:tcPr>
            <w:tcW w:w="313" w:type="pct"/>
            <w:tcBorders>
              <w:top w:val="single" w:sz="4" w:space="0" w:color="auto"/>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100</w:t>
            </w:r>
          </w:p>
        </w:tc>
        <w:tc>
          <w:tcPr>
            <w:tcW w:w="1139" w:type="pct"/>
            <w:tcBorders>
              <w:top w:val="single" w:sz="4" w:space="0" w:color="auto"/>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119,72</w:t>
            </w:r>
            <w:r w:rsidR="0012589C" w:rsidRPr="00301EBE">
              <w:rPr>
                <w:rFonts w:ascii="Times New Roman" w:hAnsi="Times New Roman" w:cs="Times New Roman"/>
                <w:sz w:val="20"/>
                <w:szCs w:val="20"/>
                <w:lang w:val="tr-TR"/>
              </w:rPr>
              <w:t>±</w:t>
            </w:r>
            <w:r w:rsidRPr="00301EBE">
              <w:rPr>
                <w:rFonts w:ascii="Times New Roman" w:hAnsi="Times New Roman" w:cs="Times New Roman"/>
                <w:sz w:val="20"/>
                <w:szCs w:val="20"/>
                <w:lang w:val="tr-TR"/>
              </w:rPr>
              <w:t>12,01</w:t>
            </w:r>
          </w:p>
        </w:tc>
        <w:tc>
          <w:tcPr>
            <w:tcW w:w="1322" w:type="pct"/>
            <w:tcBorders>
              <w:top w:val="single" w:sz="4" w:space="0" w:color="auto"/>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101,65±10,31</w:t>
            </w:r>
          </w:p>
        </w:tc>
        <w:tc>
          <w:tcPr>
            <w:tcW w:w="1320" w:type="pct"/>
            <w:tcBorders>
              <w:top w:val="single" w:sz="4" w:space="0" w:color="auto"/>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120,12±12,13</w:t>
            </w:r>
          </w:p>
        </w:tc>
      </w:tr>
      <w:tr w:rsidR="0012589C" w:rsidRPr="00301EBE" w:rsidTr="00446D5A">
        <w:trPr>
          <w:cnfStyle w:val="000000100000"/>
        </w:trPr>
        <w:tc>
          <w:tcPr>
            <w:cnfStyle w:val="001000000000"/>
            <w:tcW w:w="906"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rPr>
                <w:rFonts w:ascii="Times New Roman" w:eastAsia="Times New Roman" w:hAnsi="Times New Roman" w:cs="Times New Roman"/>
                <w:b w:val="0"/>
                <w:sz w:val="20"/>
                <w:szCs w:val="20"/>
                <w:vertAlign w:val="superscript"/>
                <w:lang w:val="tr-TR" w:eastAsia="en-US"/>
              </w:rPr>
            </w:pPr>
            <w:r w:rsidRPr="00301EBE">
              <w:rPr>
                <w:rFonts w:ascii="Times New Roman" w:hAnsi="Times New Roman" w:cs="Times New Roman"/>
                <w:b w:val="0"/>
                <w:sz w:val="20"/>
                <w:szCs w:val="20"/>
                <w:lang w:val="tr-TR"/>
              </w:rPr>
              <w:t>Hayır</w:t>
            </w:r>
          </w:p>
        </w:tc>
        <w:tc>
          <w:tcPr>
            <w:tcW w:w="313"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175</w:t>
            </w:r>
          </w:p>
        </w:tc>
        <w:tc>
          <w:tcPr>
            <w:tcW w:w="1139"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117,22</w:t>
            </w:r>
            <w:r w:rsidR="0012589C" w:rsidRPr="00301EBE">
              <w:rPr>
                <w:rFonts w:ascii="Times New Roman" w:hAnsi="Times New Roman" w:cs="Times New Roman"/>
                <w:sz w:val="20"/>
                <w:szCs w:val="20"/>
                <w:lang w:val="tr-TR"/>
              </w:rPr>
              <w:t>±</w:t>
            </w:r>
            <w:r w:rsidRPr="00301EBE">
              <w:rPr>
                <w:rFonts w:ascii="Times New Roman" w:hAnsi="Times New Roman" w:cs="Times New Roman"/>
                <w:sz w:val="20"/>
                <w:szCs w:val="20"/>
                <w:lang w:val="tr-TR"/>
              </w:rPr>
              <w:t>11,35</w:t>
            </w:r>
          </w:p>
        </w:tc>
        <w:tc>
          <w:tcPr>
            <w:tcW w:w="1322"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97,37</w:t>
            </w:r>
            <w:r w:rsidR="0012589C" w:rsidRPr="00301EBE">
              <w:rPr>
                <w:rFonts w:ascii="Times New Roman" w:hAnsi="Times New Roman" w:cs="Times New Roman"/>
                <w:sz w:val="20"/>
                <w:szCs w:val="20"/>
                <w:lang w:val="tr-TR"/>
              </w:rPr>
              <w:t>±</w:t>
            </w:r>
            <w:r w:rsidRPr="00301EBE">
              <w:rPr>
                <w:rFonts w:ascii="Times New Roman" w:hAnsi="Times New Roman" w:cs="Times New Roman"/>
                <w:sz w:val="20"/>
                <w:szCs w:val="20"/>
                <w:lang w:val="tr-TR"/>
              </w:rPr>
              <w:t>9,22</w:t>
            </w:r>
          </w:p>
        </w:tc>
        <w:tc>
          <w:tcPr>
            <w:tcW w:w="1320"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117,26±12,00</w:t>
            </w:r>
          </w:p>
        </w:tc>
      </w:tr>
      <w:tr w:rsidR="0012589C" w:rsidRPr="00301EBE" w:rsidTr="00446D5A">
        <w:tc>
          <w:tcPr>
            <w:cnfStyle w:val="001000000000"/>
            <w:tcW w:w="1219" w:type="pct"/>
            <w:gridSpan w:val="2"/>
            <w:tcBorders>
              <w:top w:val="single" w:sz="4" w:space="0" w:color="FFFFFF" w:themeColor="background1"/>
              <w:left w:val="nil"/>
              <w:bottom w:val="single" w:sz="4" w:space="0" w:color="FFFFFF" w:themeColor="background1"/>
              <w:right w:val="nil"/>
            </w:tcBorders>
            <w:hideMark/>
          </w:tcPr>
          <w:p w:rsidR="0012589C" w:rsidRPr="00301EBE" w:rsidRDefault="000B6871"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b w:val="0"/>
                <w:sz w:val="20"/>
                <w:szCs w:val="20"/>
                <w:lang w:val="tr-TR"/>
              </w:rPr>
              <w:t>T</w:t>
            </w:r>
          </w:p>
        </w:tc>
        <w:tc>
          <w:tcPr>
            <w:tcW w:w="1139"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1,717</w:t>
            </w:r>
          </w:p>
        </w:tc>
        <w:tc>
          <w:tcPr>
            <w:tcW w:w="1322"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3,537</w:t>
            </w:r>
          </w:p>
        </w:tc>
        <w:tc>
          <w:tcPr>
            <w:tcW w:w="1320" w:type="pct"/>
            <w:tcBorders>
              <w:top w:val="single" w:sz="4" w:space="0" w:color="FFFFFF" w:themeColor="background1"/>
              <w:left w:val="nil"/>
              <w:bottom w:val="single" w:sz="4" w:space="0" w:color="FFFFFF" w:themeColor="background1"/>
              <w:right w:val="nil"/>
            </w:tcBorders>
            <w:hideMark/>
          </w:tcPr>
          <w:p w:rsidR="0012589C" w:rsidRPr="00301EBE" w:rsidRDefault="00DA6F0A" w:rsidP="00446D5A">
            <w:pPr>
              <w:autoSpaceDE w:val="0"/>
              <w:autoSpaceDN w:val="0"/>
              <w:adjustRightInd w:val="0"/>
              <w:jc w:val="center"/>
              <w:cnfStyle w:val="0000000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1,888</w:t>
            </w:r>
          </w:p>
        </w:tc>
      </w:tr>
      <w:tr w:rsidR="0012589C" w:rsidRPr="00301EBE" w:rsidTr="00446D5A">
        <w:trPr>
          <w:cnfStyle w:val="000000100000"/>
        </w:trPr>
        <w:tc>
          <w:tcPr>
            <w:cnfStyle w:val="001000000000"/>
            <w:tcW w:w="1219" w:type="pct"/>
            <w:gridSpan w:val="2"/>
            <w:tcBorders>
              <w:top w:val="single" w:sz="4" w:space="0" w:color="FFFFFF" w:themeColor="background1"/>
              <w:left w:val="single" w:sz="4" w:space="0" w:color="FFFFFF" w:themeColor="background1"/>
              <w:bottom w:val="single" w:sz="2" w:space="0" w:color="auto"/>
              <w:right w:val="single" w:sz="6" w:space="0" w:color="FFFFFF" w:themeColor="background1"/>
            </w:tcBorders>
            <w:hideMark/>
          </w:tcPr>
          <w:p w:rsidR="0012589C" w:rsidRPr="00301EBE" w:rsidRDefault="000B6871" w:rsidP="00446D5A">
            <w:pPr>
              <w:autoSpaceDE w:val="0"/>
              <w:autoSpaceDN w:val="0"/>
              <w:adjustRightInd w:val="0"/>
              <w:jc w:val="center"/>
              <w:rPr>
                <w:rFonts w:ascii="Times New Roman" w:eastAsia="Times New Roman" w:hAnsi="Times New Roman" w:cs="Times New Roman"/>
                <w:b w:val="0"/>
                <w:sz w:val="20"/>
                <w:szCs w:val="20"/>
                <w:lang w:val="tr-TR" w:eastAsia="en-US"/>
              </w:rPr>
            </w:pPr>
            <w:r w:rsidRPr="00301EBE">
              <w:rPr>
                <w:rFonts w:ascii="Times New Roman" w:hAnsi="Times New Roman" w:cs="Times New Roman"/>
                <w:b w:val="0"/>
                <w:sz w:val="20"/>
                <w:szCs w:val="20"/>
                <w:lang w:val="tr-TR"/>
              </w:rPr>
              <w:t>P</w:t>
            </w:r>
          </w:p>
        </w:tc>
        <w:tc>
          <w:tcPr>
            <w:tcW w:w="1139" w:type="pct"/>
            <w:tcBorders>
              <w:top w:val="single" w:sz="4" w:space="0" w:color="FFFFFF" w:themeColor="background1"/>
              <w:left w:val="single" w:sz="6" w:space="0" w:color="FFFFFF" w:themeColor="background1"/>
              <w:bottom w:val="single" w:sz="2" w:space="0" w:color="auto"/>
              <w:right w:val="single" w:sz="6" w:space="0" w:color="FFFFFF" w:themeColor="background1"/>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0,087</w:t>
            </w:r>
          </w:p>
        </w:tc>
        <w:tc>
          <w:tcPr>
            <w:tcW w:w="1322" w:type="pct"/>
            <w:tcBorders>
              <w:top w:val="single" w:sz="4" w:space="0" w:color="FFFFFF" w:themeColor="background1"/>
              <w:left w:val="single" w:sz="6" w:space="0" w:color="FFFFFF" w:themeColor="background1"/>
              <w:bottom w:val="single" w:sz="2" w:space="0" w:color="auto"/>
              <w:right w:val="single" w:sz="6" w:space="0" w:color="FFFFFF" w:themeColor="background1"/>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b/>
                <w:sz w:val="20"/>
                <w:szCs w:val="20"/>
                <w:lang w:val="tr-TR" w:eastAsia="en-US"/>
              </w:rPr>
            </w:pPr>
            <w:r w:rsidRPr="00301EBE">
              <w:rPr>
                <w:rFonts w:ascii="Times New Roman" w:hAnsi="Times New Roman" w:cs="Times New Roman"/>
                <w:b/>
                <w:sz w:val="20"/>
                <w:szCs w:val="20"/>
                <w:lang w:val="tr-TR"/>
              </w:rPr>
              <w:t>0,000**</w:t>
            </w:r>
          </w:p>
        </w:tc>
        <w:tc>
          <w:tcPr>
            <w:tcW w:w="1320" w:type="pct"/>
            <w:tcBorders>
              <w:top w:val="single" w:sz="4" w:space="0" w:color="FFFFFF" w:themeColor="background1"/>
              <w:left w:val="single" w:sz="6" w:space="0" w:color="FFFFFF" w:themeColor="background1"/>
              <w:bottom w:val="single" w:sz="2" w:space="0" w:color="auto"/>
              <w:right w:val="single" w:sz="4" w:space="0" w:color="FFFFFF" w:themeColor="background1"/>
            </w:tcBorders>
            <w:hideMark/>
          </w:tcPr>
          <w:p w:rsidR="0012589C" w:rsidRPr="00301EBE" w:rsidRDefault="00DA6F0A" w:rsidP="00446D5A">
            <w:pPr>
              <w:autoSpaceDE w:val="0"/>
              <w:autoSpaceDN w:val="0"/>
              <w:adjustRightInd w:val="0"/>
              <w:jc w:val="center"/>
              <w:cnfStyle w:val="000000100000"/>
              <w:rPr>
                <w:rFonts w:ascii="Times New Roman" w:eastAsia="Times New Roman" w:hAnsi="Times New Roman" w:cs="Times New Roman"/>
                <w:sz w:val="20"/>
                <w:szCs w:val="20"/>
                <w:lang w:val="tr-TR" w:eastAsia="en-US"/>
              </w:rPr>
            </w:pPr>
            <w:r w:rsidRPr="00301EBE">
              <w:rPr>
                <w:rFonts w:ascii="Times New Roman" w:hAnsi="Times New Roman" w:cs="Times New Roman"/>
                <w:sz w:val="20"/>
                <w:szCs w:val="20"/>
                <w:lang w:val="tr-TR"/>
              </w:rPr>
              <w:t>0,060</w:t>
            </w:r>
          </w:p>
        </w:tc>
      </w:tr>
    </w:tbl>
    <w:p w:rsidR="00446D5A" w:rsidRPr="00301EBE" w:rsidRDefault="00446D5A" w:rsidP="00446D5A">
      <w:pPr>
        <w:rPr>
          <w:rFonts w:ascii="Times New Roman" w:hAnsi="Times New Roman" w:cs="Times New Roman"/>
          <w:lang w:val="tr-TR"/>
        </w:rPr>
      </w:pPr>
      <w:r w:rsidRPr="00301EBE">
        <w:rPr>
          <w:rFonts w:ascii="Times New Roman" w:hAnsi="Times New Roman" w:cs="Times New Roman"/>
          <w:lang w:val="tr-TR"/>
        </w:rPr>
        <w:t>**p&lt;0,01</w:t>
      </w:r>
    </w:p>
    <w:p w:rsidR="00A50F38" w:rsidRPr="00301EBE" w:rsidRDefault="00446D5A" w:rsidP="00446D5A">
      <w:pPr>
        <w:spacing w:before="120" w:after="120" w:line="360" w:lineRule="auto"/>
        <w:jc w:val="both"/>
        <w:rPr>
          <w:rStyle w:val="HafifVurgulama"/>
        </w:rPr>
      </w:pPr>
      <w:r w:rsidRPr="00301EBE">
        <w:rPr>
          <w:rStyle w:val="HafifVurgulama"/>
        </w:rPr>
        <w:t xml:space="preserve">Tablo </w:t>
      </w:r>
      <w:r w:rsidR="006B72C9" w:rsidRPr="00301EBE">
        <w:rPr>
          <w:rStyle w:val="HafifVurgulama"/>
        </w:rPr>
        <w:t>4</w:t>
      </w:r>
      <w:r w:rsidRPr="00301EBE">
        <w:rPr>
          <w:rStyle w:val="HafifVurgulama"/>
        </w:rPr>
        <w:t xml:space="preserve"> incelendiğinde sosyal hizmet öğrencilerinin sınıf düzeyine göre çevre sorunlarına yönelik farkındalık, çevresel tutum ve bireysel sosyal sorumluk puanlarının farklılaşmadığı görülmektedir (p&gt;0,05). </w:t>
      </w:r>
    </w:p>
    <w:p w:rsidR="00446D5A" w:rsidRPr="00301EBE" w:rsidRDefault="00446D5A" w:rsidP="00446D5A">
      <w:pPr>
        <w:spacing w:before="120" w:after="120" w:line="360" w:lineRule="auto"/>
        <w:jc w:val="both"/>
        <w:rPr>
          <w:rStyle w:val="HafifVurgulama"/>
        </w:rPr>
      </w:pPr>
      <w:r w:rsidRPr="00301EBE">
        <w:rPr>
          <w:rStyle w:val="HafifVurgulama"/>
        </w:rPr>
        <w:t xml:space="preserve">Öğrencilerin </w:t>
      </w:r>
      <w:r w:rsidR="00E80337" w:rsidRPr="00301EBE">
        <w:rPr>
          <w:rStyle w:val="HafifVurgulama"/>
        </w:rPr>
        <w:t>çevreci bir STK</w:t>
      </w:r>
      <w:r w:rsidRPr="00301EBE">
        <w:rPr>
          <w:rStyle w:val="HafifVurgulama"/>
        </w:rPr>
        <w:t xml:space="preserve"> ile ilişki durumuna göre</w:t>
      </w:r>
      <w:r w:rsidR="00A50F38" w:rsidRPr="00301EBE">
        <w:rPr>
          <w:rStyle w:val="HafifVurgulama"/>
        </w:rPr>
        <w:t xml:space="preserve"> ise</w:t>
      </w:r>
      <w:r w:rsidRPr="00301EBE">
        <w:rPr>
          <w:rStyle w:val="HafifVurgulama"/>
        </w:rPr>
        <w:t xml:space="preserve"> çevre sorunlarına yönelik farkındalık, çevresel tutum ve bireysel sosyal sorumluk puanlarının anlamlı bir şekilde farklılaştığı sonucu elde edilmiştir (p&lt;0,01). </w:t>
      </w:r>
      <w:r w:rsidR="00E80337" w:rsidRPr="00301EBE">
        <w:rPr>
          <w:rStyle w:val="HafifVurgulama"/>
        </w:rPr>
        <w:t>Çevreci bir STK’d</w:t>
      </w:r>
      <w:r w:rsidR="008443E2" w:rsidRPr="00301EBE">
        <w:rPr>
          <w:rStyle w:val="HafifVurgulama"/>
        </w:rPr>
        <w:t>e</w:t>
      </w:r>
      <w:r w:rsidR="00E80337" w:rsidRPr="00301EBE">
        <w:rPr>
          <w:rStyle w:val="HafifVurgulama"/>
        </w:rPr>
        <w:t xml:space="preserve"> </w:t>
      </w:r>
      <w:r w:rsidRPr="00301EBE">
        <w:rPr>
          <w:rStyle w:val="HafifVurgulama"/>
        </w:rPr>
        <w:t>aktif olarak çalışan ve çevre kuruluşuna üye olan sosyal hizmet öğrencilerinin çevre sorunlarına yönelik farkındalık, çevresel tutum ve bireysel sosyal sorumluk puanlarının</w:t>
      </w:r>
      <w:r w:rsidR="00EF5762" w:rsidRPr="00301EBE">
        <w:rPr>
          <w:rStyle w:val="HafifVurgulama"/>
        </w:rPr>
        <w:t xml:space="preserve"> herhangi bir çevre kuruluşu ile ilgili bilgisi olmayan öğrencilerden anlamlı bir şekilde yüksektir (p&lt;0,01). </w:t>
      </w:r>
      <w:r w:rsidR="00E80337" w:rsidRPr="00301EBE">
        <w:rPr>
          <w:rStyle w:val="HafifVurgulama"/>
        </w:rPr>
        <w:t>Çevreci bir STK’d</w:t>
      </w:r>
      <w:r w:rsidR="008443E2" w:rsidRPr="00301EBE">
        <w:rPr>
          <w:rStyle w:val="HafifVurgulama"/>
        </w:rPr>
        <w:t>e</w:t>
      </w:r>
      <w:r w:rsidR="00E80337" w:rsidRPr="00301EBE">
        <w:rPr>
          <w:rStyle w:val="HafifVurgulama"/>
        </w:rPr>
        <w:t xml:space="preserve"> </w:t>
      </w:r>
      <w:r w:rsidR="00EF5762" w:rsidRPr="00301EBE">
        <w:rPr>
          <w:rStyle w:val="HafifVurgulama"/>
        </w:rPr>
        <w:t>aktif olarak çalışan ve çevre kuruluşuna üye olan sosyal hizmet öğrencilerinin çevresel tutum puanlarının çevre kuruluşlarının sadece adlarını bilen öğrencilerin puanlarından anlamlı bir şekilde yüksektir (p&lt;0,01). Son olarak çevre</w:t>
      </w:r>
      <w:r w:rsidR="00E80337" w:rsidRPr="00301EBE">
        <w:rPr>
          <w:rStyle w:val="HafifVurgulama"/>
        </w:rPr>
        <w:t>ci kuruluşların</w:t>
      </w:r>
      <w:r w:rsidR="00EF5762" w:rsidRPr="00301EBE">
        <w:rPr>
          <w:rStyle w:val="HafifVurgulama"/>
        </w:rPr>
        <w:t xml:space="preserve"> sadece adlarını bilen sosyal hizmet öğrencilerinin bireysel sosyal sorumluluk puanları herhangi bir çevre</w:t>
      </w:r>
      <w:r w:rsidR="00E80337" w:rsidRPr="00301EBE">
        <w:rPr>
          <w:rStyle w:val="HafifVurgulama"/>
        </w:rPr>
        <w:t>ci kuruluş</w:t>
      </w:r>
      <w:r w:rsidR="00EF5762" w:rsidRPr="00301EBE">
        <w:rPr>
          <w:rStyle w:val="HafifVurgulama"/>
        </w:rPr>
        <w:t xml:space="preserve"> ile ilgili bilgisi olmayan öğrencilerden anlamlı bir şekilde yüksek olduğu tespit edilmiştir.</w:t>
      </w:r>
      <w:r w:rsidR="00E758EE" w:rsidRPr="00301EBE">
        <w:rPr>
          <w:rStyle w:val="HafifVurgulama"/>
        </w:rPr>
        <w:t xml:space="preserve"> </w:t>
      </w:r>
      <w:r w:rsidR="009C507B">
        <w:rPr>
          <w:rStyle w:val="HafifVurgulama"/>
        </w:rPr>
        <w:t>‘’</w:t>
      </w:r>
      <w:r w:rsidR="009C507B">
        <w:rPr>
          <w:rFonts w:ascii="Times New Roman" w:hAnsi="Times New Roman" w:cs="Times New Roman"/>
          <w:sz w:val="24"/>
          <w:szCs w:val="24"/>
          <w:lang w:val="tr-TR"/>
        </w:rPr>
        <w:t>T</w:t>
      </w:r>
      <w:r w:rsidR="009C507B" w:rsidRPr="009C507B">
        <w:rPr>
          <w:rFonts w:ascii="Times New Roman" w:hAnsi="Times New Roman" w:cs="Times New Roman"/>
          <w:sz w:val="24"/>
          <w:szCs w:val="24"/>
          <w:lang w:val="tr-TR"/>
        </w:rPr>
        <w:t>oplulukçu değerlere sahip olan Türk toplumunda kültürün özgecilik üzerindeki</w:t>
      </w:r>
      <w:r w:rsidR="009C507B">
        <w:rPr>
          <w:rFonts w:ascii="Times New Roman" w:hAnsi="Times New Roman" w:cs="Times New Roman"/>
          <w:sz w:val="24"/>
          <w:szCs w:val="24"/>
          <w:lang w:val="tr-TR"/>
        </w:rPr>
        <w:t xml:space="preserve"> </w:t>
      </w:r>
      <w:r w:rsidR="009C507B" w:rsidRPr="009C507B">
        <w:rPr>
          <w:rFonts w:ascii="Times New Roman" w:hAnsi="Times New Roman" w:cs="Times New Roman"/>
          <w:sz w:val="24"/>
          <w:szCs w:val="24"/>
          <w:lang w:val="tr-TR"/>
        </w:rPr>
        <w:t>etkisinin daha fazla olduğu ifade edilebilir</w:t>
      </w:r>
      <w:r w:rsidR="009C507B">
        <w:rPr>
          <w:rFonts w:ascii="Times New Roman" w:hAnsi="Times New Roman" w:cs="Times New Roman"/>
          <w:sz w:val="24"/>
          <w:szCs w:val="24"/>
          <w:lang w:val="tr-TR"/>
        </w:rPr>
        <w:t>.’’ ve ö</w:t>
      </w:r>
      <w:r w:rsidR="009C507B" w:rsidRPr="009C507B">
        <w:rPr>
          <w:rFonts w:ascii="Times New Roman" w:hAnsi="Times New Roman" w:cs="Times New Roman"/>
          <w:sz w:val="24"/>
          <w:szCs w:val="24"/>
          <w:lang w:val="tr-TR"/>
        </w:rPr>
        <w:t>ğrencilerin sivil toplum kuruluşlarına katılımları özgecilik düzeylerini etkilemektedir.</w:t>
      </w:r>
      <w:r w:rsidR="009C507B">
        <w:rPr>
          <w:rFonts w:ascii="Times New Roman" w:hAnsi="Times New Roman" w:cs="Times New Roman"/>
          <w:sz w:val="24"/>
          <w:szCs w:val="24"/>
          <w:lang w:val="tr-TR"/>
        </w:rPr>
        <w:t xml:space="preserve"> </w:t>
      </w:r>
      <w:r w:rsidR="007976A5">
        <w:rPr>
          <w:rStyle w:val="HafifVurgulama"/>
        </w:rPr>
        <w:t xml:space="preserve">(Yöntem, 2013). </w:t>
      </w:r>
      <w:r w:rsidR="007976A5" w:rsidRPr="00301EBE">
        <w:rPr>
          <w:rStyle w:val="HafifVurgulama"/>
        </w:rPr>
        <w:t>Arslan ve Şahin (2019) tarafından yapılan araştırmaya göre, çevreci bir kuruluşa üye olan (%</w:t>
      </w:r>
      <w:proofErr w:type="gramStart"/>
      <w:r w:rsidR="007976A5" w:rsidRPr="00301EBE">
        <w:rPr>
          <w:rStyle w:val="HafifVurgulama"/>
        </w:rPr>
        <w:t>8.4</w:t>
      </w:r>
      <w:proofErr w:type="gramEnd"/>
      <w:r w:rsidR="007976A5" w:rsidRPr="00301EBE">
        <w:rPr>
          <w:rStyle w:val="HafifVurgulama"/>
        </w:rPr>
        <w:t>) sosyal hizmet öğrencilerinin çevresel duyarlılıklarının</w:t>
      </w:r>
      <w:r w:rsidR="007976A5">
        <w:rPr>
          <w:rStyle w:val="HafifVurgulama"/>
        </w:rPr>
        <w:t xml:space="preserve"> üye olmayanlardan </w:t>
      </w:r>
      <w:r w:rsidR="007976A5" w:rsidRPr="00301EBE">
        <w:rPr>
          <w:rStyle w:val="HafifVurgulama"/>
        </w:rPr>
        <w:t>daha yüksek</w:t>
      </w:r>
      <w:r w:rsidR="007976A5">
        <w:rPr>
          <w:rStyle w:val="HafifVurgulama"/>
        </w:rPr>
        <w:t xml:space="preserve"> bulunmuştur.</w:t>
      </w:r>
    </w:p>
    <w:p w:rsidR="00A50F38" w:rsidRPr="00301EBE" w:rsidRDefault="00A50F38" w:rsidP="00446D5A">
      <w:pPr>
        <w:spacing w:before="120" w:after="120" w:line="360" w:lineRule="auto"/>
        <w:jc w:val="both"/>
        <w:rPr>
          <w:rStyle w:val="HafifVurgulama"/>
        </w:rPr>
      </w:pPr>
      <w:r w:rsidRPr="00301EBE">
        <w:rPr>
          <w:rStyle w:val="HafifVurgulama"/>
        </w:rPr>
        <w:lastRenderedPageBreak/>
        <w:t>Sosyal hizmet öğrencilerinin son bir yıl içinde çevreye yönelik bir gönüllü çalışmaya katılma durumlarına göre çevresel tutum puanları anlamlı bir şekilde farklılaşmaktadır (p&lt;0,01). Gönüllü çalışmaya katılan öğrencilerin puanları anlamlı bir şekilde katılmayan öğrencilerden daha yüksektir. Sosyal hizmet öğrencilerinin son bir yıl içinde çevreye yönelik bir gönüllü çalışmaya katılma durumlarına göre çevre sorunlarına yönelik farkındalık ve bireysel sosyal sorumluk puanlarının farklılaşmadığı belirlenmiştir (p&gt;0,05).</w:t>
      </w:r>
    </w:p>
    <w:p w:rsidR="00A50F38" w:rsidRPr="00301EBE" w:rsidRDefault="00A50F38" w:rsidP="00A50F38">
      <w:pPr>
        <w:spacing w:before="120" w:after="120" w:line="360" w:lineRule="auto"/>
        <w:jc w:val="both"/>
        <w:rPr>
          <w:rStyle w:val="HafifVurgulama"/>
        </w:rPr>
      </w:pPr>
      <w:r w:rsidRPr="00301EBE">
        <w:rPr>
          <w:rStyle w:val="HafifVurgulama"/>
        </w:rPr>
        <w:t>Sosyal hizmet öğrencilerinin STK’y</w:t>
      </w:r>
      <w:r w:rsidR="008443E2" w:rsidRPr="00301EBE">
        <w:rPr>
          <w:rStyle w:val="HafifVurgulama"/>
        </w:rPr>
        <w:t>e</w:t>
      </w:r>
      <w:r w:rsidRPr="00301EBE">
        <w:rPr>
          <w:rStyle w:val="HafifVurgulama"/>
        </w:rPr>
        <w:t xml:space="preserve"> üye olmalarına göre çevresel tutum puanları anlamlı bir şekilde farklılaşmaktadır (p&lt;0,01). STK’y</w:t>
      </w:r>
      <w:r w:rsidR="008443E2" w:rsidRPr="00301EBE">
        <w:rPr>
          <w:rStyle w:val="HafifVurgulama"/>
        </w:rPr>
        <w:t>e</w:t>
      </w:r>
      <w:r w:rsidRPr="00301EBE">
        <w:rPr>
          <w:rStyle w:val="HafifVurgulama"/>
        </w:rPr>
        <w:t xml:space="preserve"> üye olan öğrencilerin puanları anlamlı bir şekilde üye olmayan öğrencilere göre daha yüksektir. Sosyal hizmet öğrencilerinin STK’y</w:t>
      </w:r>
      <w:r w:rsidR="008443E2" w:rsidRPr="00301EBE">
        <w:rPr>
          <w:rStyle w:val="HafifVurgulama"/>
        </w:rPr>
        <w:t>e</w:t>
      </w:r>
      <w:r w:rsidRPr="00301EBE">
        <w:rPr>
          <w:rStyle w:val="HafifVurgulama"/>
        </w:rPr>
        <w:t xml:space="preserve"> üye olmalarına göre çevre sorunlarına yönelik farkındalık ve bireysel sosyal sorumluk puanlarının farklılaşmadığı belirlenmiştir (p&gt;0,05).</w:t>
      </w:r>
    </w:p>
    <w:p w:rsidR="00707499" w:rsidRPr="00301EBE" w:rsidRDefault="005E5F25" w:rsidP="005E5F25">
      <w:pPr>
        <w:spacing w:before="120" w:after="0" w:line="240" w:lineRule="auto"/>
        <w:jc w:val="center"/>
        <w:rPr>
          <w:rStyle w:val="Vurgu"/>
        </w:rPr>
      </w:pPr>
      <w:r w:rsidRPr="00301EBE">
        <w:rPr>
          <w:rStyle w:val="Vurgu"/>
        </w:rPr>
        <w:t>Tablo 5. Sosyal hizmet öğrencilerinin çevre sorunlarına yönelik farkındalık, çevresel tutum ve bireysel sosyal sorumlu</w:t>
      </w:r>
      <w:r w:rsidR="003D4664" w:rsidRPr="00301EBE">
        <w:rPr>
          <w:rStyle w:val="Vurgu"/>
        </w:rPr>
        <w:t>lu</w:t>
      </w:r>
      <w:r w:rsidRPr="00301EBE">
        <w:rPr>
          <w:rStyle w:val="Vurgu"/>
        </w:rPr>
        <w:t xml:space="preserve">k puanları arasındaki </w:t>
      </w:r>
      <w:proofErr w:type="gramStart"/>
      <w:r w:rsidRPr="00301EBE">
        <w:rPr>
          <w:rStyle w:val="Vurgu"/>
        </w:rPr>
        <w:t>korelasyon</w:t>
      </w:r>
      <w:proofErr w:type="gramEnd"/>
      <w:r w:rsidRPr="00301EBE">
        <w:rPr>
          <w:rStyle w:val="Vurgu"/>
        </w:rPr>
        <w:t xml:space="preserve"> analizi</w:t>
      </w:r>
      <w:r w:rsidR="003F1B8C" w:rsidRPr="00301EBE">
        <w:rPr>
          <w:rStyle w:val="Vurgu"/>
        </w:rPr>
        <w:t>.</w:t>
      </w:r>
    </w:p>
    <w:tbl>
      <w:tblPr>
        <w:tblStyle w:val="TabloKlavuzu"/>
        <w:tblW w:w="0" w:type="auto"/>
        <w:jc w:val="center"/>
        <w:tblBorders>
          <w:top w:val="none" w:sz="0" w:space="0" w:color="auto"/>
          <w:left w:val="none" w:sz="0" w:space="0" w:color="auto"/>
          <w:bottom w:val="none" w:sz="0" w:space="0" w:color="auto"/>
          <w:right w:val="none" w:sz="0" w:space="0" w:color="auto"/>
        </w:tblBorders>
        <w:tblLook w:val="04A0"/>
      </w:tblPr>
      <w:tblGrid>
        <w:gridCol w:w="1459"/>
        <w:gridCol w:w="1259"/>
        <w:gridCol w:w="1459"/>
      </w:tblGrid>
      <w:tr w:rsidR="00F07505" w:rsidRPr="00301EBE" w:rsidTr="005E5F25">
        <w:trPr>
          <w:jc w:val="center"/>
        </w:trPr>
        <w:tc>
          <w:tcPr>
            <w:tcW w:w="0" w:type="auto"/>
            <w:tcBorders>
              <w:top w:val="single" w:sz="4" w:space="0" w:color="auto"/>
              <w:bottom w:val="single" w:sz="4" w:space="0" w:color="auto"/>
              <w:right w:val="nil"/>
            </w:tcBorders>
          </w:tcPr>
          <w:p w:rsidR="00F07505" w:rsidRPr="00301EBE" w:rsidRDefault="00F07505" w:rsidP="00F07505">
            <w:pPr>
              <w:spacing w:after="0" w:line="240" w:lineRule="auto"/>
              <w:rPr>
                <w:rStyle w:val="HafifVurgulama"/>
                <w:sz w:val="20"/>
                <w:szCs w:val="20"/>
              </w:rPr>
            </w:pPr>
          </w:p>
        </w:tc>
        <w:tc>
          <w:tcPr>
            <w:tcW w:w="0" w:type="auto"/>
            <w:tcBorders>
              <w:top w:val="single" w:sz="4" w:space="0" w:color="auto"/>
              <w:left w:val="nil"/>
              <w:bottom w:val="single" w:sz="4" w:space="0" w:color="auto"/>
            </w:tcBorders>
          </w:tcPr>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Tutum</w:t>
            </w:r>
          </w:p>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(98,93</w:t>
            </w:r>
            <w:r w:rsidRPr="00301EBE">
              <w:rPr>
                <w:rFonts w:ascii="Times New Roman" w:hAnsi="Times New Roman" w:cs="Times New Roman"/>
                <w:lang w:val="tr-TR"/>
              </w:rPr>
              <w:t>±9,83)</w:t>
            </w:r>
          </w:p>
        </w:tc>
        <w:tc>
          <w:tcPr>
            <w:tcW w:w="0" w:type="auto"/>
            <w:tcBorders>
              <w:top w:val="single" w:sz="4" w:space="0" w:color="auto"/>
              <w:bottom w:val="single" w:sz="4" w:space="0" w:color="auto"/>
            </w:tcBorders>
          </w:tcPr>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Bireysel</w:t>
            </w:r>
          </w:p>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(118,30</w:t>
            </w:r>
            <w:r w:rsidRPr="00301EBE">
              <w:rPr>
                <w:rFonts w:ascii="Times New Roman" w:hAnsi="Times New Roman" w:cs="Times New Roman"/>
                <w:lang w:val="tr-TR"/>
              </w:rPr>
              <w:t>±12,10)</w:t>
            </w:r>
          </w:p>
        </w:tc>
      </w:tr>
      <w:tr w:rsidR="00F07505" w:rsidRPr="00301EBE" w:rsidTr="005E5F25">
        <w:trPr>
          <w:jc w:val="center"/>
        </w:trPr>
        <w:tc>
          <w:tcPr>
            <w:tcW w:w="0" w:type="auto"/>
            <w:tcBorders>
              <w:top w:val="single" w:sz="4" w:space="0" w:color="auto"/>
              <w:bottom w:val="single" w:sz="4" w:space="0" w:color="auto"/>
            </w:tcBorders>
          </w:tcPr>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Farkındalık</w:t>
            </w:r>
          </w:p>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(118,13</w:t>
            </w:r>
            <w:r w:rsidRPr="00301EBE">
              <w:rPr>
                <w:rFonts w:ascii="Times New Roman" w:hAnsi="Times New Roman" w:cs="Times New Roman"/>
                <w:lang w:val="tr-TR"/>
              </w:rPr>
              <w:t>±11,64)</w:t>
            </w:r>
          </w:p>
        </w:tc>
        <w:tc>
          <w:tcPr>
            <w:tcW w:w="0" w:type="auto"/>
            <w:tcBorders>
              <w:top w:val="single" w:sz="4" w:space="0" w:color="auto"/>
              <w:bottom w:val="single" w:sz="4" w:space="0" w:color="auto"/>
            </w:tcBorders>
            <w:vAlign w:val="center"/>
          </w:tcPr>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0,525**</w:t>
            </w:r>
          </w:p>
        </w:tc>
        <w:tc>
          <w:tcPr>
            <w:tcW w:w="0" w:type="auto"/>
            <w:tcBorders>
              <w:top w:val="single" w:sz="4" w:space="0" w:color="auto"/>
              <w:bottom w:val="single" w:sz="4" w:space="0" w:color="auto"/>
            </w:tcBorders>
            <w:vAlign w:val="center"/>
          </w:tcPr>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0,664**</w:t>
            </w:r>
          </w:p>
        </w:tc>
      </w:tr>
      <w:tr w:rsidR="00F07505" w:rsidRPr="00301EBE" w:rsidTr="005E5F25">
        <w:trPr>
          <w:jc w:val="center"/>
        </w:trPr>
        <w:tc>
          <w:tcPr>
            <w:tcW w:w="0" w:type="auto"/>
            <w:tcBorders>
              <w:top w:val="single" w:sz="4" w:space="0" w:color="auto"/>
              <w:bottom w:val="single" w:sz="4" w:space="0" w:color="auto"/>
            </w:tcBorders>
          </w:tcPr>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Tutum</w:t>
            </w:r>
          </w:p>
        </w:tc>
        <w:tc>
          <w:tcPr>
            <w:tcW w:w="0" w:type="auto"/>
            <w:tcBorders>
              <w:top w:val="single" w:sz="4" w:space="0" w:color="auto"/>
              <w:bottom w:val="single" w:sz="4" w:space="0" w:color="auto"/>
            </w:tcBorders>
            <w:vAlign w:val="center"/>
          </w:tcPr>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1</w:t>
            </w:r>
          </w:p>
        </w:tc>
        <w:tc>
          <w:tcPr>
            <w:tcW w:w="0" w:type="auto"/>
            <w:tcBorders>
              <w:top w:val="single" w:sz="4" w:space="0" w:color="auto"/>
              <w:bottom w:val="single" w:sz="4" w:space="0" w:color="auto"/>
            </w:tcBorders>
            <w:vAlign w:val="center"/>
          </w:tcPr>
          <w:p w:rsidR="00F07505" w:rsidRPr="00301EBE" w:rsidRDefault="00F07505" w:rsidP="00F07505">
            <w:pPr>
              <w:spacing w:after="0" w:line="240" w:lineRule="auto"/>
              <w:jc w:val="center"/>
              <w:rPr>
                <w:rStyle w:val="HafifVurgulama"/>
                <w:sz w:val="20"/>
                <w:szCs w:val="20"/>
              </w:rPr>
            </w:pPr>
            <w:r w:rsidRPr="00301EBE">
              <w:rPr>
                <w:rStyle w:val="HafifVurgulama"/>
                <w:sz w:val="20"/>
                <w:szCs w:val="20"/>
              </w:rPr>
              <w:t>0,586**</w:t>
            </w:r>
          </w:p>
        </w:tc>
      </w:tr>
    </w:tbl>
    <w:p w:rsidR="00F07505" w:rsidRPr="00301EBE" w:rsidRDefault="005E5F25" w:rsidP="005E5F25">
      <w:pPr>
        <w:spacing w:after="120" w:line="240" w:lineRule="auto"/>
        <w:ind w:left="2098" w:firstLine="420"/>
        <w:jc w:val="both"/>
        <w:rPr>
          <w:rStyle w:val="HafifVurgulama"/>
          <w:sz w:val="20"/>
          <w:szCs w:val="20"/>
        </w:rPr>
      </w:pPr>
      <w:r w:rsidRPr="00301EBE">
        <w:rPr>
          <w:rStyle w:val="HafifVurgulama"/>
          <w:sz w:val="20"/>
          <w:szCs w:val="20"/>
        </w:rPr>
        <w:t>**p&lt;0,01</w:t>
      </w:r>
    </w:p>
    <w:p w:rsidR="005E5F25" w:rsidRPr="00301EBE" w:rsidRDefault="00A23A47" w:rsidP="00A50F38">
      <w:pPr>
        <w:spacing w:before="120" w:after="120" w:line="360" w:lineRule="auto"/>
        <w:jc w:val="both"/>
        <w:rPr>
          <w:rStyle w:val="HafifVurgulama"/>
        </w:rPr>
      </w:pPr>
      <w:r w:rsidRPr="00301EBE">
        <w:rPr>
          <w:rStyle w:val="HafifVurgulama"/>
        </w:rPr>
        <w:t xml:space="preserve">Sosyal hizmet öğrencilerinin çevre sorunlarına yönelik farkındalık,  çevresel tutum ve bireysel sosyal sorumluk puanları arasında anlamlı, pozitif ve orta düzey bir ilişki bulunmaktadır. </w:t>
      </w:r>
      <w:r w:rsidR="000B6871" w:rsidRPr="00301EBE">
        <w:rPr>
          <w:rStyle w:val="HafifVurgulama"/>
        </w:rPr>
        <w:t>Ç</w:t>
      </w:r>
      <w:r w:rsidRPr="00301EBE">
        <w:rPr>
          <w:rStyle w:val="HafifVurgulama"/>
        </w:rPr>
        <w:t>evre sorunlarına yönelik farkındalık ile çevresel tutum puanları arasında r=0,525; çevre sorunlarına yönelik farkındalık ile bireysel sosyal sorumluk puanları arasında r=0,664 ve çevresel tutum ile bireysel sosyal sorumluluk puanları arasında r=0,586 düzeyinde ilişki tespit edilmiştir.</w:t>
      </w:r>
    </w:p>
    <w:p w:rsidR="00F979C4" w:rsidRPr="00301EBE" w:rsidRDefault="003D4664">
      <w:pPr>
        <w:spacing w:before="120" w:after="120" w:line="240" w:lineRule="auto"/>
        <w:jc w:val="center"/>
        <w:rPr>
          <w:rStyle w:val="HafifVurgulama"/>
        </w:rPr>
      </w:pPr>
      <w:r w:rsidRPr="00301EBE">
        <w:rPr>
          <w:rStyle w:val="HafifVurgulama"/>
        </w:rPr>
        <w:t>Tablo 6. Sosyal hizmet öğrencilerinin</w:t>
      </w:r>
      <w:r w:rsidRPr="00301EBE">
        <w:rPr>
          <w:rStyle w:val="Vurgu"/>
        </w:rPr>
        <w:t xml:space="preserve"> çevre sorunlarına yönelik farkındalık ve çevresel tutum puanlarının bireysel sorumluluk puanlarına etkisi</w:t>
      </w:r>
      <w:r w:rsidR="003F1B8C" w:rsidRPr="00301EBE">
        <w:rPr>
          <w:rStyle w:val="Vurgu"/>
        </w:rPr>
        <w:t>.</w:t>
      </w:r>
    </w:p>
    <w:tbl>
      <w:tblPr>
        <w:tblW w:w="7114" w:type="dxa"/>
        <w:jc w:val="center"/>
        <w:tblInd w:w="250" w:type="dxa"/>
        <w:tblBorders>
          <w:top w:val="single" w:sz="8" w:space="0" w:color="000000"/>
          <w:bottom w:val="single" w:sz="8" w:space="0" w:color="000000"/>
        </w:tblBorders>
        <w:tblLook w:val="04A0"/>
      </w:tblPr>
      <w:tblGrid>
        <w:gridCol w:w="1239"/>
        <w:gridCol w:w="841"/>
        <w:gridCol w:w="1517"/>
        <w:gridCol w:w="1448"/>
        <w:gridCol w:w="975"/>
        <w:gridCol w:w="1094"/>
      </w:tblGrid>
      <w:tr w:rsidR="003D4664" w:rsidRPr="00301EBE" w:rsidTr="003A0832">
        <w:trPr>
          <w:trHeight w:val="308"/>
          <w:jc w:val="center"/>
        </w:trPr>
        <w:tc>
          <w:tcPr>
            <w:tcW w:w="1239" w:type="dxa"/>
            <w:tcBorders>
              <w:top w:val="single" w:sz="8" w:space="0" w:color="000000"/>
              <w:left w:val="nil"/>
              <w:bottom w:val="single" w:sz="8" w:space="0" w:color="000000"/>
              <w:right w:val="nil"/>
            </w:tcBorders>
            <w:shd w:val="clear" w:color="auto" w:fill="auto"/>
            <w:hideMark/>
          </w:tcPr>
          <w:p w:rsidR="003D4664" w:rsidRPr="00301EBE" w:rsidRDefault="003D4664" w:rsidP="003A0832">
            <w:pPr>
              <w:spacing w:after="0" w:line="240" w:lineRule="auto"/>
              <w:rPr>
                <w:rFonts w:ascii="Times New Roman" w:hAnsi="Times New Roman" w:cs="Times New Roman"/>
                <w:b/>
                <w:bCs/>
                <w:lang w:val="tr-TR"/>
              </w:rPr>
            </w:pPr>
            <w:r w:rsidRPr="00301EBE">
              <w:rPr>
                <w:rFonts w:ascii="Times New Roman" w:hAnsi="Times New Roman" w:cs="Times New Roman"/>
                <w:bCs/>
                <w:lang w:val="tr-TR"/>
              </w:rPr>
              <w:t> </w:t>
            </w:r>
          </w:p>
        </w:tc>
        <w:tc>
          <w:tcPr>
            <w:tcW w:w="841" w:type="dxa"/>
            <w:tcBorders>
              <w:top w:val="single" w:sz="8" w:space="0" w:color="000000"/>
              <w:left w:val="nil"/>
              <w:bottom w:val="single" w:sz="8" w:space="0" w:color="000000"/>
              <w:right w:val="nil"/>
            </w:tcBorders>
            <w:shd w:val="clear" w:color="auto" w:fill="auto"/>
            <w:hideMark/>
          </w:tcPr>
          <w:p w:rsidR="003D4664" w:rsidRPr="00301EBE" w:rsidRDefault="003D4664" w:rsidP="003A0832">
            <w:pPr>
              <w:spacing w:after="0" w:line="240" w:lineRule="auto"/>
              <w:jc w:val="center"/>
              <w:rPr>
                <w:rFonts w:ascii="Times New Roman" w:hAnsi="Times New Roman" w:cs="Times New Roman"/>
                <w:b/>
                <w:bCs/>
                <w:i/>
                <w:lang w:val="tr-TR"/>
              </w:rPr>
            </w:pPr>
            <w:r w:rsidRPr="00301EBE">
              <w:rPr>
                <w:rFonts w:ascii="Times New Roman" w:hAnsi="Times New Roman" w:cs="Times New Roman"/>
                <w:bCs/>
                <w:i/>
                <w:lang w:val="tr-TR"/>
              </w:rPr>
              <w:t>B</w:t>
            </w:r>
          </w:p>
        </w:tc>
        <w:tc>
          <w:tcPr>
            <w:tcW w:w="1517" w:type="dxa"/>
            <w:tcBorders>
              <w:top w:val="single" w:sz="8" w:space="0" w:color="000000"/>
              <w:left w:val="nil"/>
              <w:bottom w:val="single" w:sz="8" w:space="0" w:color="000000"/>
              <w:right w:val="nil"/>
            </w:tcBorders>
            <w:shd w:val="clear" w:color="auto" w:fill="auto"/>
            <w:hideMark/>
          </w:tcPr>
          <w:p w:rsidR="003D4664" w:rsidRPr="00301EBE" w:rsidRDefault="003D4664" w:rsidP="003A0832">
            <w:pPr>
              <w:spacing w:after="0" w:line="240" w:lineRule="auto"/>
              <w:jc w:val="center"/>
              <w:rPr>
                <w:rFonts w:ascii="Times New Roman" w:hAnsi="Times New Roman" w:cs="Times New Roman"/>
                <w:b/>
                <w:bCs/>
                <w:i/>
                <w:lang w:val="tr-TR"/>
              </w:rPr>
            </w:pPr>
            <w:r w:rsidRPr="00301EBE">
              <w:rPr>
                <w:rFonts w:ascii="Times New Roman" w:hAnsi="Times New Roman" w:cs="Times New Roman"/>
                <w:bCs/>
                <w:i/>
                <w:lang w:val="tr-TR"/>
              </w:rPr>
              <w:t>S.e</w:t>
            </w:r>
          </w:p>
        </w:tc>
        <w:tc>
          <w:tcPr>
            <w:tcW w:w="1448" w:type="dxa"/>
            <w:tcBorders>
              <w:top w:val="single" w:sz="8" w:space="0" w:color="000000"/>
              <w:left w:val="nil"/>
              <w:bottom w:val="single" w:sz="8" w:space="0" w:color="000000"/>
              <w:right w:val="nil"/>
            </w:tcBorders>
            <w:shd w:val="clear" w:color="auto" w:fill="auto"/>
            <w:hideMark/>
          </w:tcPr>
          <w:p w:rsidR="003D4664" w:rsidRPr="00301EBE" w:rsidRDefault="003D4664" w:rsidP="003A0832">
            <w:pPr>
              <w:spacing w:after="0" w:line="240" w:lineRule="auto"/>
              <w:jc w:val="center"/>
              <w:rPr>
                <w:rFonts w:ascii="Times New Roman" w:hAnsi="Times New Roman" w:cs="Times New Roman"/>
                <w:b/>
                <w:bCs/>
                <w:i/>
                <w:lang w:val="tr-TR"/>
              </w:rPr>
            </w:pPr>
            <w:r w:rsidRPr="00301EBE">
              <w:rPr>
                <w:rFonts w:ascii="Times New Roman" w:hAnsi="Times New Roman" w:cs="Times New Roman"/>
                <w:bCs/>
                <w:i/>
                <w:lang w:val="tr-TR"/>
              </w:rPr>
              <w:t>β</w:t>
            </w:r>
          </w:p>
        </w:tc>
        <w:tc>
          <w:tcPr>
            <w:tcW w:w="975" w:type="dxa"/>
            <w:tcBorders>
              <w:top w:val="single" w:sz="8" w:space="0" w:color="000000"/>
              <w:left w:val="nil"/>
              <w:bottom w:val="single" w:sz="8" w:space="0" w:color="000000"/>
              <w:right w:val="nil"/>
            </w:tcBorders>
            <w:shd w:val="clear" w:color="auto" w:fill="auto"/>
            <w:hideMark/>
          </w:tcPr>
          <w:p w:rsidR="003D4664" w:rsidRPr="00301EBE" w:rsidRDefault="003F1B8C" w:rsidP="003A0832">
            <w:pPr>
              <w:spacing w:after="0" w:line="240" w:lineRule="auto"/>
              <w:jc w:val="center"/>
              <w:rPr>
                <w:rFonts w:ascii="Times New Roman" w:hAnsi="Times New Roman" w:cs="Times New Roman"/>
                <w:b/>
                <w:bCs/>
                <w:i/>
                <w:lang w:val="tr-TR"/>
              </w:rPr>
            </w:pPr>
            <w:r w:rsidRPr="00301EBE">
              <w:rPr>
                <w:rFonts w:ascii="Times New Roman" w:hAnsi="Times New Roman" w:cs="Times New Roman"/>
                <w:bCs/>
                <w:i/>
                <w:lang w:val="tr-TR"/>
              </w:rPr>
              <w:t>T</w:t>
            </w:r>
          </w:p>
        </w:tc>
        <w:tc>
          <w:tcPr>
            <w:tcW w:w="1094" w:type="dxa"/>
            <w:tcBorders>
              <w:top w:val="single" w:sz="8" w:space="0" w:color="000000"/>
              <w:left w:val="nil"/>
              <w:bottom w:val="single" w:sz="8" w:space="0" w:color="000000"/>
              <w:right w:val="nil"/>
            </w:tcBorders>
            <w:shd w:val="clear" w:color="auto" w:fill="auto"/>
            <w:hideMark/>
          </w:tcPr>
          <w:p w:rsidR="003D4664" w:rsidRPr="00301EBE" w:rsidRDefault="003D4664" w:rsidP="003A0832">
            <w:pPr>
              <w:spacing w:after="0" w:line="240" w:lineRule="auto"/>
              <w:jc w:val="center"/>
              <w:rPr>
                <w:rFonts w:ascii="Times New Roman" w:hAnsi="Times New Roman" w:cs="Times New Roman"/>
                <w:b/>
                <w:bCs/>
                <w:i/>
                <w:lang w:val="tr-TR"/>
              </w:rPr>
            </w:pPr>
            <w:proofErr w:type="gramStart"/>
            <w:r w:rsidRPr="00301EBE">
              <w:rPr>
                <w:rFonts w:ascii="Times New Roman" w:hAnsi="Times New Roman" w:cs="Times New Roman"/>
                <w:bCs/>
                <w:i/>
                <w:lang w:val="tr-TR"/>
              </w:rPr>
              <w:t>p</w:t>
            </w:r>
            <w:proofErr w:type="gramEnd"/>
          </w:p>
        </w:tc>
      </w:tr>
      <w:tr w:rsidR="003D4664" w:rsidRPr="00301EBE" w:rsidTr="003A0832">
        <w:trPr>
          <w:trHeight w:val="307"/>
          <w:jc w:val="center"/>
        </w:trPr>
        <w:tc>
          <w:tcPr>
            <w:tcW w:w="1239" w:type="dxa"/>
            <w:tcBorders>
              <w:left w:val="nil"/>
              <w:right w:val="nil"/>
            </w:tcBorders>
            <w:shd w:val="clear" w:color="auto" w:fill="auto"/>
            <w:hideMark/>
          </w:tcPr>
          <w:p w:rsidR="003D4664" w:rsidRPr="00301EBE" w:rsidRDefault="003D4664" w:rsidP="003A0832">
            <w:pPr>
              <w:spacing w:after="0" w:line="240" w:lineRule="auto"/>
              <w:rPr>
                <w:rFonts w:ascii="Times New Roman" w:hAnsi="Times New Roman" w:cs="Times New Roman"/>
                <w:b/>
                <w:bCs/>
                <w:lang w:val="tr-TR"/>
              </w:rPr>
            </w:pPr>
            <w:r w:rsidRPr="00301EBE">
              <w:rPr>
                <w:rFonts w:ascii="Times New Roman" w:hAnsi="Times New Roman" w:cs="Times New Roman"/>
                <w:bCs/>
                <w:lang w:val="tr-TR"/>
              </w:rPr>
              <w:t>(Sabit)</w:t>
            </w:r>
          </w:p>
        </w:tc>
        <w:tc>
          <w:tcPr>
            <w:tcW w:w="841" w:type="dxa"/>
            <w:tcBorders>
              <w:left w:val="nil"/>
              <w:right w:val="nil"/>
            </w:tcBorders>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17,938</w:t>
            </w:r>
          </w:p>
        </w:tc>
        <w:tc>
          <w:tcPr>
            <w:tcW w:w="1517" w:type="dxa"/>
            <w:tcBorders>
              <w:left w:val="nil"/>
              <w:right w:val="nil"/>
            </w:tcBorders>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5,12</w:t>
            </w:r>
          </w:p>
        </w:tc>
        <w:tc>
          <w:tcPr>
            <w:tcW w:w="1448" w:type="dxa"/>
            <w:tcBorders>
              <w:left w:val="nil"/>
              <w:right w:val="nil"/>
            </w:tcBorders>
            <w:shd w:val="clear" w:color="auto" w:fill="auto"/>
          </w:tcPr>
          <w:p w:rsidR="003D4664" w:rsidRPr="00301EBE" w:rsidRDefault="003D4664" w:rsidP="003A0832">
            <w:pPr>
              <w:spacing w:after="0" w:line="240" w:lineRule="auto"/>
              <w:jc w:val="center"/>
              <w:rPr>
                <w:rFonts w:ascii="Times New Roman" w:hAnsi="Times New Roman" w:cs="Times New Roman"/>
                <w:lang w:val="tr-TR"/>
              </w:rPr>
            </w:pPr>
          </w:p>
        </w:tc>
        <w:tc>
          <w:tcPr>
            <w:tcW w:w="975" w:type="dxa"/>
            <w:tcBorders>
              <w:left w:val="nil"/>
              <w:right w:val="nil"/>
            </w:tcBorders>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3,034</w:t>
            </w:r>
          </w:p>
        </w:tc>
        <w:tc>
          <w:tcPr>
            <w:tcW w:w="1094" w:type="dxa"/>
            <w:tcBorders>
              <w:left w:val="nil"/>
              <w:right w:val="nil"/>
            </w:tcBorders>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0,003</w:t>
            </w:r>
          </w:p>
        </w:tc>
      </w:tr>
      <w:tr w:rsidR="003D4664" w:rsidRPr="00301EBE" w:rsidTr="003A0832">
        <w:trPr>
          <w:trHeight w:val="307"/>
          <w:jc w:val="center"/>
        </w:trPr>
        <w:tc>
          <w:tcPr>
            <w:tcW w:w="1239" w:type="dxa"/>
            <w:shd w:val="clear" w:color="auto" w:fill="auto"/>
          </w:tcPr>
          <w:p w:rsidR="003D4664" w:rsidRPr="00301EBE" w:rsidRDefault="003D4664" w:rsidP="003A0832">
            <w:pPr>
              <w:spacing w:after="0" w:line="240" w:lineRule="auto"/>
              <w:rPr>
                <w:rFonts w:ascii="Times New Roman" w:hAnsi="Times New Roman" w:cs="Times New Roman"/>
                <w:b/>
                <w:bCs/>
                <w:lang w:val="tr-TR"/>
              </w:rPr>
            </w:pPr>
            <w:r w:rsidRPr="00301EBE">
              <w:rPr>
                <w:rFonts w:ascii="Times New Roman" w:hAnsi="Times New Roman" w:cs="Times New Roman"/>
                <w:bCs/>
                <w:lang w:val="tr-TR"/>
              </w:rPr>
              <w:t>Farkındalık</w:t>
            </w:r>
          </w:p>
        </w:tc>
        <w:tc>
          <w:tcPr>
            <w:tcW w:w="841" w:type="dxa"/>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0,512</w:t>
            </w:r>
          </w:p>
        </w:tc>
        <w:tc>
          <w:tcPr>
            <w:tcW w:w="1517" w:type="dxa"/>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0,051</w:t>
            </w:r>
          </w:p>
        </w:tc>
        <w:tc>
          <w:tcPr>
            <w:tcW w:w="1448" w:type="dxa"/>
            <w:shd w:val="clear" w:color="auto" w:fill="auto"/>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,492</w:t>
            </w:r>
          </w:p>
        </w:tc>
        <w:tc>
          <w:tcPr>
            <w:tcW w:w="975" w:type="dxa"/>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9,965</w:t>
            </w:r>
          </w:p>
        </w:tc>
        <w:tc>
          <w:tcPr>
            <w:tcW w:w="1094" w:type="dxa"/>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0,000</w:t>
            </w:r>
          </w:p>
        </w:tc>
      </w:tr>
      <w:tr w:rsidR="003D4664" w:rsidRPr="00301EBE" w:rsidTr="003A0832">
        <w:trPr>
          <w:trHeight w:val="307"/>
          <w:jc w:val="center"/>
        </w:trPr>
        <w:tc>
          <w:tcPr>
            <w:tcW w:w="1239" w:type="dxa"/>
            <w:tcBorders>
              <w:left w:val="nil"/>
              <w:right w:val="nil"/>
            </w:tcBorders>
            <w:shd w:val="clear" w:color="auto" w:fill="auto"/>
            <w:hideMark/>
          </w:tcPr>
          <w:p w:rsidR="003D4664" w:rsidRPr="00301EBE" w:rsidRDefault="003D4664" w:rsidP="003A0832">
            <w:pPr>
              <w:spacing w:after="0" w:line="240" w:lineRule="auto"/>
              <w:rPr>
                <w:rFonts w:ascii="Times New Roman" w:hAnsi="Times New Roman" w:cs="Times New Roman"/>
                <w:b/>
                <w:bCs/>
                <w:lang w:val="tr-TR"/>
              </w:rPr>
            </w:pPr>
            <w:r w:rsidRPr="00301EBE">
              <w:rPr>
                <w:rFonts w:ascii="Times New Roman" w:hAnsi="Times New Roman" w:cs="Times New Roman"/>
                <w:bCs/>
                <w:lang w:val="tr-TR"/>
              </w:rPr>
              <w:t>Tutum</w:t>
            </w:r>
          </w:p>
        </w:tc>
        <w:tc>
          <w:tcPr>
            <w:tcW w:w="841" w:type="dxa"/>
            <w:tcBorders>
              <w:left w:val="nil"/>
              <w:right w:val="nil"/>
            </w:tcBorders>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0,403</w:t>
            </w:r>
          </w:p>
        </w:tc>
        <w:tc>
          <w:tcPr>
            <w:tcW w:w="1517" w:type="dxa"/>
            <w:tcBorders>
              <w:left w:val="nil"/>
              <w:right w:val="nil"/>
            </w:tcBorders>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0,061</w:t>
            </w:r>
          </w:p>
        </w:tc>
        <w:tc>
          <w:tcPr>
            <w:tcW w:w="1448" w:type="dxa"/>
            <w:tcBorders>
              <w:left w:val="nil"/>
              <w:right w:val="nil"/>
            </w:tcBorders>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,328</w:t>
            </w:r>
          </w:p>
        </w:tc>
        <w:tc>
          <w:tcPr>
            <w:tcW w:w="975" w:type="dxa"/>
            <w:tcBorders>
              <w:left w:val="nil"/>
              <w:right w:val="nil"/>
            </w:tcBorders>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6,629</w:t>
            </w:r>
          </w:p>
        </w:tc>
        <w:tc>
          <w:tcPr>
            <w:tcW w:w="1094" w:type="dxa"/>
            <w:tcBorders>
              <w:left w:val="nil"/>
              <w:right w:val="nil"/>
            </w:tcBorders>
            <w:shd w:val="clear" w:color="auto" w:fill="auto"/>
            <w:noWrap/>
          </w:tcPr>
          <w:p w:rsidR="003D4664" w:rsidRPr="00301EBE" w:rsidRDefault="003D4664" w:rsidP="003A0832">
            <w:pPr>
              <w:spacing w:after="0" w:line="240" w:lineRule="auto"/>
              <w:jc w:val="center"/>
              <w:rPr>
                <w:rFonts w:ascii="Times New Roman" w:hAnsi="Times New Roman" w:cs="Times New Roman"/>
                <w:lang w:val="tr-TR"/>
              </w:rPr>
            </w:pPr>
            <w:r w:rsidRPr="00301EBE">
              <w:rPr>
                <w:rFonts w:ascii="Times New Roman" w:hAnsi="Times New Roman" w:cs="Times New Roman"/>
                <w:lang w:val="tr-TR"/>
              </w:rPr>
              <w:t>0,000</w:t>
            </w:r>
          </w:p>
        </w:tc>
      </w:tr>
    </w:tbl>
    <w:p w:rsidR="003D4664" w:rsidRPr="00301EBE" w:rsidRDefault="003D4664" w:rsidP="003A0832">
      <w:pPr>
        <w:spacing w:after="0" w:line="240" w:lineRule="auto"/>
        <w:jc w:val="both"/>
        <w:rPr>
          <w:rFonts w:ascii="Times New Roman" w:hAnsi="Times New Roman" w:cs="Times New Roman"/>
          <w:lang w:val="tr-TR"/>
        </w:rPr>
      </w:pPr>
      <w:r w:rsidRPr="00301EBE">
        <w:rPr>
          <w:rFonts w:ascii="Times New Roman" w:hAnsi="Times New Roman" w:cs="Times New Roman"/>
          <w:lang w:val="tr-TR"/>
        </w:rPr>
        <w:t>R</w:t>
      </w:r>
      <w:r w:rsidRPr="00301EBE">
        <w:rPr>
          <w:rFonts w:ascii="Times New Roman" w:hAnsi="Times New Roman" w:cs="Times New Roman"/>
          <w:vertAlign w:val="superscript"/>
          <w:lang w:val="tr-TR"/>
        </w:rPr>
        <w:t>2</w:t>
      </w:r>
      <w:r w:rsidRPr="00301EBE">
        <w:rPr>
          <w:rFonts w:ascii="Times New Roman" w:hAnsi="Times New Roman" w:cs="Times New Roman"/>
          <w:lang w:val="tr-TR"/>
        </w:rPr>
        <w:t>= 0,519; F= 146,739; p&lt;0,01; Modelin regresyon denklemi Y=17,938+0,</w:t>
      </w:r>
      <w:r w:rsidR="00CB5958" w:rsidRPr="00301EBE">
        <w:rPr>
          <w:rFonts w:ascii="Times New Roman" w:hAnsi="Times New Roman" w:cs="Times New Roman"/>
          <w:lang w:val="tr-TR"/>
        </w:rPr>
        <w:t>512</w:t>
      </w:r>
      <w:r w:rsidRPr="00301EBE">
        <w:rPr>
          <w:rFonts w:ascii="Times New Roman" w:hAnsi="Times New Roman" w:cs="Times New Roman"/>
          <w:lang w:val="tr-TR"/>
        </w:rPr>
        <w:t>X ve Y=</w:t>
      </w:r>
      <w:r w:rsidR="00CB5958" w:rsidRPr="00301EBE">
        <w:rPr>
          <w:rFonts w:ascii="Times New Roman" w:hAnsi="Times New Roman" w:cs="Times New Roman"/>
          <w:lang w:val="tr-TR"/>
        </w:rPr>
        <w:t>17,938</w:t>
      </w:r>
      <w:r w:rsidRPr="00301EBE">
        <w:rPr>
          <w:rFonts w:ascii="Times New Roman" w:hAnsi="Times New Roman" w:cs="Times New Roman"/>
          <w:lang w:val="tr-TR"/>
        </w:rPr>
        <w:t>+0,</w:t>
      </w:r>
      <w:r w:rsidR="00CB5958" w:rsidRPr="00301EBE">
        <w:rPr>
          <w:rFonts w:ascii="Times New Roman" w:hAnsi="Times New Roman" w:cs="Times New Roman"/>
          <w:lang w:val="tr-TR"/>
        </w:rPr>
        <w:t>403</w:t>
      </w:r>
      <w:r w:rsidRPr="00301EBE">
        <w:rPr>
          <w:rFonts w:ascii="Times New Roman" w:hAnsi="Times New Roman" w:cs="Times New Roman"/>
          <w:lang w:val="tr-TR"/>
        </w:rPr>
        <w:t>X</w:t>
      </w:r>
    </w:p>
    <w:p w:rsidR="003D4664" w:rsidRPr="00301EBE" w:rsidRDefault="003D4664" w:rsidP="003D4664">
      <w:pPr>
        <w:autoSpaceDE w:val="0"/>
        <w:autoSpaceDN w:val="0"/>
        <w:adjustRightInd w:val="0"/>
        <w:spacing w:after="0" w:line="240" w:lineRule="auto"/>
        <w:jc w:val="both"/>
        <w:rPr>
          <w:lang w:val="tr-TR"/>
        </w:rPr>
      </w:pPr>
    </w:p>
    <w:p w:rsidR="003D4664" w:rsidRPr="00301EBE" w:rsidRDefault="003D4664" w:rsidP="003A0832">
      <w:pPr>
        <w:autoSpaceDE w:val="0"/>
        <w:autoSpaceDN w:val="0"/>
        <w:adjustRightInd w:val="0"/>
        <w:spacing w:before="120" w:after="120" w:line="360" w:lineRule="auto"/>
        <w:jc w:val="both"/>
        <w:rPr>
          <w:rStyle w:val="HafifVurgulama"/>
        </w:rPr>
      </w:pPr>
      <w:r w:rsidRPr="00301EBE">
        <w:rPr>
          <w:rStyle w:val="HafifVurgulama"/>
        </w:rPr>
        <w:t xml:space="preserve">Tablo </w:t>
      </w:r>
      <w:r w:rsidR="000B6871" w:rsidRPr="00301EBE">
        <w:rPr>
          <w:rStyle w:val="HafifVurgulama"/>
        </w:rPr>
        <w:t>6</w:t>
      </w:r>
      <w:r w:rsidRPr="00301EBE">
        <w:rPr>
          <w:rStyle w:val="HafifVurgulama"/>
        </w:rPr>
        <w:t>’d</w:t>
      </w:r>
      <w:r w:rsidR="000B6871" w:rsidRPr="00301EBE">
        <w:rPr>
          <w:rStyle w:val="HafifVurgulama"/>
        </w:rPr>
        <w:t>a</w:t>
      </w:r>
      <w:r w:rsidRPr="00301EBE">
        <w:rPr>
          <w:rStyle w:val="HafifVurgulama"/>
        </w:rPr>
        <w:t xml:space="preserve"> görüldüğü üzere </w:t>
      </w:r>
      <w:r w:rsidR="00CB5958" w:rsidRPr="00301EBE">
        <w:rPr>
          <w:rStyle w:val="HafifVurgulama"/>
        </w:rPr>
        <w:t>çevre sorunlar</w:t>
      </w:r>
      <w:r w:rsidR="000B6871" w:rsidRPr="00301EBE">
        <w:rPr>
          <w:rStyle w:val="HafifVurgulama"/>
        </w:rPr>
        <w:t>ına</w:t>
      </w:r>
      <w:r w:rsidR="00CB5958" w:rsidRPr="00301EBE">
        <w:rPr>
          <w:rStyle w:val="HafifVurgulama"/>
        </w:rPr>
        <w:t xml:space="preserve"> yönelik farkındalık ve çevresel tutum puanlarının, bireysel sosyal sorumluluk puanlarına </w:t>
      </w:r>
      <w:r w:rsidRPr="00301EBE">
        <w:rPr>
          <w:rStyle w:val="HafifVurgulama"/>
        </w:rPr>
        <w:t>istatistiksel olarak pozitif ve anlamlı etkisi old</w:t>
      </w:r>
      <w:r w:rsidR="00CB5958" w:rsidRPr="00301EBE">
        <w:rPr>
          <w:rStyle w:val="HafifVurgulama"/>
        </w:rPr>
        <w:t>uğu tespit edilmiştir (β = 0,492; β = 0,328;</w:t>
      </w:r>
      <w:r w:rsidRPr="00301EBE">
        <w:rPr>
          <w:rStyle w:val="HafifVurgulama"/>
        </w:rPr>
        <w:t xml:space="preserve"> p&lt;</w:t>
      </w:r>
      <w:r w:rsidR="00CB5958" w:rsidRPr="00301EBE">
        <w:rPr>
          <w:rStyle w:val="HafifVurgulama"/>
        </w:rPr>
        <w:t>0,01</w:t>
      </w:r>
      <w:r w:rsidRPr="00301EBE">
        <w:rPr>
          <w:rStyle w:val="HafifVurgulama"/>
        </w:rPr>
        <w:t xml:space="preserve">). </w:t>
      </w:r>
      <w:r w:rsidR="00CB5958" w:rsidRPr="00301EBE">
        <w:rPr>
          <w:rStyle w:val="HafifVurgulama"/>
        </w:rPr>
        <w:t>Çevre sorunlar</w:t>
      </w:r>
      <w:r w:rsidR="000B6871" w:rsidRPr="00301EBE">
        <w:rPr>
          <w:rStyle w:val="HafifVurgulama"/>
        </w:rPr>
        <w:t>ın</w:t>
      </w:r>
      <w:r w:rsidR="00CB5958" w:rsidRPr="00301EBE">
        <w:rPr>
          <w:rStyle w:val="HafifVurgulama"/>
        </w:rPr>
        <w:t xml:space="preserve">a yönelik farkındalık puanlarındaki </w:t>
      </w:r>
      <w:r w:rsidRPr="00301EBE">
        <w:rPr>
          <w:rStyle w:val="HafifVurgulama"/>
        </w:rPr>
        <w:t>1 biri</w:t>
      </w:r>
      <w:r w:rsidR="00CB5958" w:rsidRPr="00301EBE">
        <w:rPr>
          <w:rStyle w:val="HafifVurgulama"/>
        </w:rPr>
        <w:t>mlik artış bireysel sorumluluk puanlarında</w:t>
      </w:r>
      <w:r w:rsidRPr="00301EBE">
        <w:rPr>
          <w:rStyle w:val="HafifVurgulama"/>
        </w:rPr>
        <w:t xml:space="preserve"> 0,</w:t>
      </w:r>
      <w:r w:rsidR="00CB5958" w:rsidRPr="00301EBE">
        <w:rPr>
          <w:rStyle w:val="HafifVurgulama"/>
        </w:rPr>
        <w:t>512</w:t>
      </w:r>
      <w:r w:rsidRPr="00301EBE">
        <w:rPr>
          <w:rStyle w:val="HafifVurgulama"/>
        </w:rPr>
        <w:t xml:space="preserve"> puanlık bir artışa karşılık gelmektedir</w:t>
      </w:r>
      <w:r w:rsidR="00CB5958" w:rsidRPr="00301EBE">
        <w:rPr>
          <w:rStyle w:val="HafifVurgulama"/>
        </w:rPr>
        <w:t>. Çevresel tutum puanlarındaki</w:t>
      </w:r>
      <w:r w:rsidRPr="00301EBE">
        <w:rPr>
          <w:rStyle w:val="HafifVurgulama"/>
        </w:rPr>
        <w:t xml:space="preserve"> 1 birimlik artış </w:t>
      </w:r>
      <w:r w:rsidR="00CB5958" w:rsidRPr="00301EBE">
        <w:rPr>
          <w:rStyle w:val="HafifVurgulama"/>
        </w:rPr>
        <w:t>bireysel sosyal sorumluluk puanlarında 0,401 puanlık</w:t>
      </w:r>
      <w:r w:rsidRPr="00301EBE">
        <w:rPr>
          <w:rStyle w:val="HafifVurgulama"/>
        </w:rPr>
        <w:t xml:space="preserve"> bir artışa karşılık gelmektedir. İki değişken birlikte </w:t>
      </w:r>
      <w:r w:rsidR="00CB5958" w:rsidRPr="00301EBE">
        <w:rPr>
          <w:rStyle w:val="HafifVurgulama"/>
        </w:rPr>
        <w:t xml:space="preserve">bireysel sosyal </w:t>
      </w:r>
      <w:r w:rsidR="00CB5958" w:rsidRPr="00301EBE">
        <w:rPr>
          <w:rStyle w:val="HafifVurgulama"/>
        </w:rPr>
        <w:lastRenderedPageBreak/>
        <w:t>sorumluluk puanlarının</w:t>
      </w:r>
      <w:r w:rsidRPr="00301EBE">
        <w:rPr>
          <w:rStyle w:val="HafifVurgulama"/>
        </w:rPr>
        <w:t xml:space="preserve"> %</w:t>
      </w:r>
      <w:r w:rsidR="003A0832" w:rsidRPr="00301EBE">
        <w:rPr>
          <w:rStyle w:val="HafifVurgulama"/>
        </w:rPr>
        <w:t>52’sini</w:t>
      </w:r>
      <w:r w:rsidRPr="00301EBE">
        <w:rPr>
          <w:rStyle w:val="HafifVurgulama"/>
        </w:rPr>
        <w:t xml:space="preserve"> açıklamaktadır.</w:t>
      </w:r>
      <w:r w:rsidR="00525DB3" w:rsidRPr="00301EBE">
        <w:rPr>
          <w:rStyle w:val="HafifVurgulama"/>
        </w:rPr>
        <w:t xml:space="preserve"> Diğer bir ifade ile öğrencilerin çevre ve çevre sorunlarına ilişkin bilgi düzeyi ve farkındalıklarının artması öğrencilerin bireysel sosyal sorumluluk puanları etkilemektedir.</w:t>
      </w:r>
    </w:p>
    <w:p w:rsidR="0012589C" w:rsidRPr="00301EBE" w:rsidRDefault="00FD5CB5" w:rsidP="00FD5CB5">
      <w:pPr>
        <w:pStyle w:val="Balk1"/>
      </w:pPr>
      <w:r w:rsidRPr="00301EBE">
        <w:t>SONUÇ</w:t>
      </w:r>
    </w:p>
    <w:p w:rsidR="0012589C" w:rsidRPr="00301EBE" w:rsidRDefault="00F4061D" w:rsidP="00D31DA7">
      <w:pPr>
        <w:spacing w:before="120" w:after="120" w:line="360" w:lineRule="auto"/>
        <w:jc w:val="both"/>
        <w:rPr>
          <w:rFonts w:ascii="Times New Roman" w:eastAsia="sans-serif" w:hAnsi="Times New Roman" w:cs="Times New Roman"/>
          <w:sz w:val="24"/>
          <w:szCs w:val="24"/>
          <w:shd w:val="clear" w:color="auto" w:fill="FFFFFF"/>
          <w:lang w:val="tr-TR"/>
        </w:rPr>
      </w:pPr>
      <w:r w:rsidRPr="00301EBE">
        <w:rPr>
          <w:rFonts w:ascii="Times New Roman" w:eastAsia="sans-serif" w:hAnsi="Times New Roman" w:cs="Times New Roman"/>
          <w:sz w:val="24"/>
          <w:szCs w:val="24"/>
          <w:shd w:val="clear" w:color="auto" w:fill="FFFFFF"/>
          <w:lang w:val="tr-TR"/>
        </w:rPr>
        <w:t xml:space="preserve">Bu çalışmanın amacı Konya ilindeki </w:t>
      </w:r>
      <w:r w:rsidR="00B30DC8" w:rsidRPr="00301EBE">
        <w:rPr>
          <w:rFonts w:ascii="Times New Roman" w:eastAsia="sans-serif" w:hAnsi="Times New Roman" w:cs="Times New Roman"/>
          <w:sz w:val="24"/>
          <w:szCs w:val="24"/>
          <w:shd w:val="clear" w:color="auto" w:fill="FFFFFF"/>
          <w:lang w:val="tr-TR"/>
        </w:rPr>
        <w:t>S</w:t>
      </w:r>
      <w:r w:rsidRPr="00301EBE">
        <w:rPr>
          <w:rFonts w:ascii="Times New Roman" w:eastAsia="sans-serif" w:hAnsi="Times New Roman" w:cs="Times New Roman"/>
          <w:sz w:val="24"/>
          <w:szCs w:val="24"/>
          <w:shd w:val="clear" w:color="auto" w:fill="FFFFFF"/>
          <w:lang w:val="tr-TR"/>
        </w:rPr>
        <w:t xml:space="preserve">osyal </w:t>
      </w:r>
      <w:r w:rsidR="00B30DC8" w:rsidRPr="00301EBE">
        <w:rPr>
          <w:rFonts w:ascii="Times New Roman" w:eastAsia="sans-serif" w:hAnsi="Times New Roman" w:cs="Times New Roman"/>
          <w:sz w:val="24"/>
          <w:szCs w:val="24"/>
          <w:shd w:val="clear" w:color="auto" w:fill="FFFFFF"/>
          <w:lang w:val="tr-TR"/>
        </w:rPr>
        <w:t>H</w:t>
      </w:r>
      <w:r w:rsidRPr="00301EBE">
        <w:rPr>
          <w:rFonts w:ascii="Times New Roman" w:eastAsia="sans-serif" w:hAnsi="Times New Roman" w:cs="Times New Roman"/>
          <w:sz w:val="24"/>
          <w:szCs w:val="24"/>
          <w:shd w:val="clear" w:color="auto" w:fill="FFFFFF"/>
          <w:lang w:val="tr-TR"/>
        </w:rPr>
        <w:t xml:space="preserve">izmet </w:t>
      </w:r>
      <w:r w:rsidR="00B30DC8" w:rsidRPr="00301EBE">
        <w:rPr>
          <w:rFonts w:ascii="Times New Roman" w:eastAsia="sans-serif" w:hAnsi="Times New Roman" w:cs="Times New Roman"/>
          <w:sz w:val="24"/>
          <w:szCs w:val="24"/>
          <w:shd w:val="clear" w:color="auto" w:fill="FFFFFF"/>
          <w:lang w:val="tr-TR"/>
        </w:rPr>
        <w:t>B</w:t>
      </w:r>
      <w:r w:rsidRPr="00301EBE">
        <w:rPr>
          <w:rFonts w:ascii="Times New Roman" w:eastAsia="sans-serif" w:hAnsi="Times New Roman" w:cs="Times New Roman"/>
          <w:sz w:val="24"/>
          <w:szCs w:val="24"/>
          <w:shd w:val="clear" w:color="auto" w:fill="FFFFFF"/>
          <w:lang w:val="tr-TR"/>
        </w:rPr>
        <w:t>ölümlerinde eğitim alan sosyal hizmet öğrencilerinin çevre sorunlarına yönelik farkındalıkları, çevresel tutumları ile bireysel sosyal sorumluluk düzeylerini belirlemektir.</w:t>
      </w:r>
      <w:r w:rsidR="00E748D7" w:rsidRPr="00301EBE">
        <w:rPr>
          <w:rFonts w:ascii="Times New Roman" w:eastAsia="sans-serif" w:hAnsi="Times New Roman" w:cs="Times New Roman"/>
          <w:sz w:val="24"/>
          <w:szCs w:val="24"/>
          <w:shd w:val="clear" w:color="auto" w:fill="FFFFFF"/>
          <w:lang w:val="tr-TR"/>
        </w:rPr>
        <w:t xml:space="preserve"> </w:t>
      </w:r>
      <w:r w:rsidR="004B53E6" w:rsidRPr="00301EBE">
        <w:rPr>
          <w:rFonts w:ascii="Times New Roman" w:hAnsi="Times New Roman" w:cs="Times New Roman"/>
          <w:bCs/>
          <w:sz w:val="24"/>
          <w:szCs w:val="24"/>
          <w:lang w:val="tr-TR"/>
        </w:rPr>
        <w:t>Sosyal hizmet müfredatında mesleğe özgü çevreye yönelik eğitimin hem öğrencilerin birey</w:t>
      </w:r>
      <w:r w:rsidR="009A3B4A" w:rsidRPr="00301EBE">
        <w:rPr>
          <w:rFonts w:ascii="Times New Roman" w:hAnsi="Times New Roman" w:cs="Times New Roman"/>
          <w:bCs/>
          <w:sz w:val="24"/>
          <w:szCs w:val="24"/>
          <w:lang w:val="tr-TR"/>
        </w:rPr>
        <w:t>sel</w:t>
      </w:r>
      <w:r w:rsidR="004B53E6" w:rsidRPr="00301EBE">
        <w:rPr>
          <w:rFonts w:ascii="Times New Roman" w:hAnsi="Times New Roman" w:cs="Times New Roman"/>
          <w:bCs/>
          <w:sz w:val="24"/>
          <w:szCs w:val="24"/>
          <w:lang w:val="tr-TR"/>
        </w:rPr>
        <w:t xml:space="preserve"> olarak hem de mesleki olarak çevre konusunda bilgilenmelerinin ve çevresel bilinçlerinin artırılmasına yönelik ders/dersler yer almalıdır. Öğrencilerin çevre konusunda gönüllü çalışmalara katı</w:t>
      </w:r>
      <w:r w:rsidR="004B4FF3" w:rsidRPr="00301EBE">
        <w:rPr>
          <w:rFonts w:ascii="Times New Roman" w:hAnsi="Times New Roman" w:cs="Times New Roman"/>
          <w:bCs/>
          <w:sz w:val="24"/>
          <w:szCs w:val="24"/>
          <w:lang w:val="tr-TR"/>
        </w:rPr>
        <w:t>lımları ile teori ve</w:t>
      </w:r>
      <w:r w:rsidR="004B53E6" w:rsidRPr="00301EBE">
        <w:rPr>
          <w:rFonts w:ascii="Times New Roman" w:hAnsi="Times New Roman" w:cs="Times New Roman"/>
          <w:bCs/>
          <w:sz w:val="24"/>
          <w:szCs w:val="24"/>
          <w:lang w:val="tr-TR"/>
        </w:rPr>
        <w:t xml:space="preserve"> uygulamayı </w:t>
      </w:r>
      <w:r w:rsidR="003C3A5D" w:rsidRPr="00301EBE">
        <w:rPr>
          <w:rFonts w:ascii="Times New Roman" w:hAnsi="Times New Roman" w:cs="Times New Roman"/>
          <w:bCs/>
          <w:sz w:val="24"/>
          <w:szCs w:val="24"/>
          <w:lang w:val="tr-TR"/>
        </w:rPr>
        <w:t>birleştirebilecekleri</w:t>
      </w:r>
      <w:r w:rsidR="004B4FF3" w:rsidRPr="00301EBE">
        <w:rPr>
          <w:rFonts w:ascii="Times New Roman" w:hAnsi="Times New Roman" w:cs="Times New Roman"/>
          <w:bCs/>
          <w:sz w:val="24"/>
          <w:szCs w:val="24"/>
          <w:lang w:val="tr-TR"/>
        </w:rPr>
        <w:t>,</w:t>
      </w:r>
      <w:r w:rsidR="003C3A5D" w:rsidRPr="00301EBE">
        <w:rPr>
          <w:rFonts w:ascii="Times New Roman" w:hAnsi="Times New Roman" w:cs="Times New Roman"/>
          <w:bCs/>
          <w:sz w:val="24"/>
          <w:szCs w:val="24"/>
          <w:lang w:val="tr-TR"/>
        </w:rPr>
        <w:t xml:space="preserve"> mesleki </w:t>
      </w:r>
      <w:r w:rsidR="004B4FF3" w:rsidRPr="00301EBE">
        <w:rPr>
          <w:rFonts w:ascii="Times New Roman" w:hAnsi="Times New Roman" w:cs="Times New Roman"/>
          <w:bCs/>
          <w:sz w:val="24"/>
          <w:szCs w:val="24"/>
          <w:lang w:val="tr-TR"/>
        </w:rPr>
        <w:t xml:space="preserve">değer, </w:t>
      </w:r>
      <w:r w:rsidR="003C3A5D" w:rsidRPr="00301EBE">
        <w:rPr>
          <w:rFonts w:ascii="Times New Roman" w:hAnsi="Times New Roman" w:cs="Times New Roman"/>
          <w:bCs/>
          <w:sz w:val="24"/>
          <w:szCs w:val="24"/>
          <w:lang w:val="tr-TR"/>
        </w:rPr>
        <w:t xml:space="preserve">bilgi ve becerilerini geliştirebilecekleri </w:t>
      </w:r>
      <w:r w:rsidR="004B4FF3" w:rsidRPr="00301EBE">
        <w:rPr>
          <w:rFonts w:ascii="Times New Roman" w:hAnsi="Times New Roman" w:cs="Times New Roman"/>
          <w:bCs/>
          <w:sz w:val="24"/>
          <w:szCs w:val="24"/>
          <w:lang w:val="tr-TR"/>
        </w:rPr>
        <w:t xml:space="preserve">deneyimler teşvik edilebilir. </w:t>
      </w:r>
      <w:r w:rsidR="003C3A5D" w:rsidRPr="00301EBE">
        <w:rPr>
          <w:rFonts w:ascii="Times New Roman" w:hAnsi="Times New Roman" w:cs="Times New Roman"/>
          <w:bCs/>
          <w:sz w:val="24"/>
          <w:szCs w:val="24"/>
          <w:lang w:val="tr-TR"/>
        </w:rPr>
        <w:t>Müfredatta gerekli düzenlemenin yapılabilmesi için ihtiyacın ortaya konulması gerekmektedir. Bu nedenle sosyal hizmet mesleğine yönelik çevre ve gönüllülük alanında araştırmalar yapılmalıdır.</w:t>
      </w:r>
    </w:p>
    <w:p w:rsidR="005E7465" w:rsidRPr="00301EBE" w:rsidRDefault="00A34585" w:rsidP="00FD5CB5">
      <w:pPr>
        <w:pStyle w:val="Balk1"/>
      </w:pPr>
      <w:r w:rsidRPr="00301EBE">
        <w:t>KAYNAKÇA</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Adıgüzel, O. &amp; Sönmez-Özkan, D. (2015). Sosyal hizmet perspektifinde çok uluslu gönüllü kuruluşlar. </w:t>
      </w:r>
      <w:r w:rsidRPr="00301EBE">
        <w:rPr>
          <w:rFonts w:ascii="Times New Roman" w:eastAsia="BemboBookMTPro-Regular" w:hAnsi="Times New Roman" w:cs="Times New Roman"/>
          <w:i/>
          <w:iCs/>
          <w:sz w:val="24"/>
          <w:szCs w:val="24"/>
          <w:lang w:val="tr-TR"/>
        </w:rPr>
        <w:t xml:space="preserve">Süleyman Demirel Üniversitesi </w:t>
      </w:r>
      <w:proofErr w:type="spellStart"/>
      <w:r w:rsidRPr="00301EBE">
        <w:rPr>
          <w:rFonts w:ascii="Times New Roman" w:eastAsia="BemboBookMTPro-Regular" w:hAnsi="Times New Roman" w:cs="Times New Roman"/>
          <w:i/>
          <w:iCs/>
          <w:sz w:val="24"/>
          <w:szCs w:val="24"/>
          <w:lang w:val="tr-TR"/>
        </w:rPr>
        <w:t>Vizyoner</w:t>
      </w:r>
      <w:proofErr w:type="spellEnd"/>
      <w:r w:rsidRPr="00301EBE">
        <w:rPr>
          <w:rFonts w:ascii="Times New Roman" w:eastAsia="BemboBookMTPro-Regular" w:hAnsi="Times New Roman" w:cs="Times New Roman"/>
          <w:i/>
          <w:iCs/>
          <w:sz w:val="24"/>
          <w:szCs w:val="24"/>
          <w:lang w:val="tr-TR"/>
        </w:rPr>
        <w:t xml:space="preserve"> Dergisi,</w:t>
      </w:r>
      <w:r w:rsidRPr="00301EBE">
        <w:rPr>
          <w:rFonts w:ascii="Times New Roman" w:eastAsia="BemboBookMTPro-Regular" w:hAnsi="Times New Roman" w:cs="Times New Roman"/>
          <w:sz w:val="24"/>
          <w:szCs w:val="24"/>
          <w:lang w:val="tr-TR"/>
        </w:rPr>
        <w:t xml:space="preserve"> Sosyal Hizmet Özel Sayısı, 137-147.</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t>Altunışık</w:t>
      </w:r>
      <w:proofErr w:type="spellEnd"/>
      <w:r w:rsidRPr="00301EBE">
        <w:rPr>
          <w:rFonts w:ascii="Times New Roman" w:eastAsia="BemboBookMTPro-Regular" w:hAnsi="Times New Roman" w:cs="Times New Roman"/>
          <w:sz w:val="24"/>
          <w:szCs w:val="24"/>
          <w:lang w:val="tr-TR"/>
        </w:rPr>
        <w:t>, R</w:t>
      </w:r>
      <w:proofErr w:type="gramStart"/>
      <w:r w:rsidRPr="00301EBE">
        <w:rPr>
          <w:rFonts w:ascii="Times New Roman" w:eastAsia="BemboBookMTPro-Regular" w:hAnsi="Times New Roman" w:cs="Times New Roman"/>
          <w:sz w:val="24"/>
          <w:szCs w:val="24"/>
          <w:lang w:val="tr-TR"/>
        </w:rPr>
        <w:t>.,</w:t>
      </w:r>
      <w:proofErr w:type="gramEnd"/>
      <w:r w:rsidRPr="00301EBE">
        <w:rPr>
          <w:rFonts w:ascii="Times New Roman" w:eastAsia="BemboBookMTPro-Regular" w:hAnsi="Times New Roman" w:cs="Times New Roman"/>
          <w:sz w:val="24"/>
          <w:szCs w:val="24"/>
          <w:lang w:val="tr-TR"/>
        </w:rPr>
        <w:t xml:space="preserve"> Coşkun, R., Bayraktaroğlu, S.</w:t>
      </w:r>
      <w:r w:rsidR="00A24F47" w:rsidRPr="00301EBE">
        <w:rPr>
          <w:rFonts w:ascii="Times New Roman" w:eastAsia="BemboBookMTPro-Regular" w:hAnsi="Times New Roman" w:cs="Times New Roman"/>
          <w:sz w:val="24"/>
          <w:szCs w:val="24"/>
          <w:lang w:val="tr-TR"/>
        </w:rPr>
        <w:t xml:space="preserve"> &amp; Yıldırım, E. (2004). </w:t>
      </w:r>
      <w:r w:rsidR="00994570" w:rsidRPr="00301EBE">
        <w:rPr>
          <w:rFonts w:ascii="Times New Roman" w:eastAsia="BemboBookMTPro-Regular" w:hAnsi="Times New Roman" w:cs="Times New Roman"/>
          <w:i/>
          <w:sz w:val="24"/>
          <w:szCs w:val="24"/>
          <w:lang w:val="tr-TR"/>
        </w:rPr>
        <w:t>Sosyal bilimlerde araştırma y</w:t>
      </w:r>
      <w:r w:rsidR="00A24F47" w:rsidRPr="00301EBE">
        <w:rPr>
          <w:rFonts w:ascii="Times New Roman" w:eastAsia="BemboBookMTPro-Regular" w:hAnsi="Times New Roman" w:cs="Times New Roman"/>
          <w:i/>
          <w:sz w:val="24"/>
          <w:szCs w:val="24"/>
          <w:lang w:val="tr-TR"/>
        </w:rPr>
        <w:t>öntemleri SPSS U</w:t>
      </w:r>
      <w:r w:rsidRPr="00301EBE">
        <w:rPr>
          <w:rFonts w:ascii="Times New Roman" w:eastAsia="BemboBookMTPro-Regular" w:hAnsi="Times New Roman" w:cs="Times New Roman"/>
          <w:i/>
          <w:sz w:val="24"/>
          <w:szCs w:val="24"/>
          <w:lang w:val="tr-TR"/>
        </w:rPr>
        <w:t>ygulamalı</w:t>
      </w:r>
      <w:r w:rsidRPr="00301EBE">
        <w:rPr>
          <w:rFonts w:ascii="Times New Roman" w:eastAsia="BemboBookMTPro-Regular" w:hAnsi="Times New Roman" w:cs="Times New Roman"/>
          <w:sz w:val="24"/>
          <w:szCs w:val="24"/>
          <w:lang w:val="tr-TR"/>
        </w:rPr>
        <w:t>. Sakarya: Sakarya Kitabevi.</w:t>
      </w:r>
    </w:p>
    <w:p w:rsidR="00E32168" w:rsidRPr="00301EBE" w:rsidRDefault="00E32168" w:rsidP="00401F4A">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Arslan,</w:t>
      </w:r>
      <w:r w:rsidR="00B30DC8" w:rsidRPr="00301EBE">
        <w:rPr>
          <w:rFonts w:ascii="Times New Roman" w:eastAsia="BemboBookMTPro-Regular" w:hAnsi="Times New Roman" w:cs="Times New Roman"/>
          <w:sz w:val="24"/>
          <w:szCs w:val="24"/>
          <w:lang w:val="tr-TR"/>
        </w:rPr>
        <w:t xml:space="preserve"> K. &amp; Şahin, H. (2019). </w:t>
      </w:r>
      <w:proofErr w:type="gramStart"/>
      <w:r w:rsidR="00B30DC8" w:rsidRPr="00301EBE">
        <w:rPr>
          <w:rFonts w:ascii="Times New Roman" w:eastAsia="BemboBookMTPro-Regular" w:hAnsi="Times New Roman" w:cs="Times New Roman"/>
          <w:sz w:val="24"/>
          <w:szCs w:val="24"/>
          <w:lang w:val="tr-TR"/>
        </w:rPr>
        <w:t>Sosyal Hizmet B</w:t>
      </w:r>
      <w:r w:rsidRPr="00301EBE">
        <w:rPr>
          <w:rFonts w:ascii="Times New Roman" w:eastAsia="BemboBookMTPro-Regular" w:hAnsi="Times New Roman" w:cs="Times New Roman"/>
          <w:sz w:val="24"/>
          <w:szCs w:val="24"/>
          <w:lang w:val="tr-TR"/>
        </w:rPr>
        <w:t xml:space="preserve">ölümü öğrencilerinin çevresel duyarlılıklarının belirlenmesi. </w:t>
      </w:r>
      <w:proofErr w:type="gramEnd"/>
      <w:r w:rsidRPr="00301EBE">
        <w:rPr>
          <w:rFonts w:ascii="Times New Roman" w:eastAsia="BemboBookMTPro-Regular" w:hAnsi="Times New Roman" w:cs="Times New Roman"/>
          <w:sz w:val="24"/>
          <w:szCs w:val="24"/>
          <w:lang w:val="tr-TR"/>
        </w:rPr>
        <w:t xml:space="preserve">Bulut, M. &amp; </w:t>
      </w:r>
      <w:proofErr w:type="spellStart"/>
      <w:r w:rsidRPr="00301EBE">
        <w:rPr>
          <w:rFonts w:ascii="Times New Roman" w:eastAsia="BemboBookMTPro-Regular" w:hAnsi="Times New Roman" w:cs="Times New Roman"/>
          <w:sz w:val="24"/>
          <w:szCs w:val="24"/>
          <w:lang w:val="tr-TR"/>
        </w:rPr>
        <w:t>Karacagil</w:t>
      </w:r>
      <w:proofErr w:type="spellEnd"/>
      <w:r w:rsidRPr="00301EBE">
        <w:rPr>
          <w:rFonts w:ascii="Times New Roman" w:eastAsia="BemboBookMTPro-Regular" w:hAnsi="Times New Roman" w:cs="Times New Roman"/>
          <w:sz w:val="24"/>
          <w:szCs w:val="24"/>
          <w:lang w:val="tr-TR"/>
        </w:rPr>
        <w:t xml:space="preserve">, Z. (Ed.) </w:t>
      </w:r>
      <w:r w:rsidRPr="00301EBE">
        <w:rPr>
          <w:rFonts w:ascii="Times New Roman" w:eastAsia="BemboBookMTPro-Regular" w:hAnsi="Times New Roman" w:cs="Times New Roman"/>
          <w:i/>
          <w:iCs/>
          <w:sz w:val="24"/>
          <w:szCs w:val="24"/>
          <w:lang w:val="tr-TR"/>
        </w:rPr>
        <w:t>Sosyal bilimlerde güncel tartışmalar insan çalışmaları 2 kültürel çalışmalar</w:t>
      </w:r>
      <w:r w:rsidRPr="00301EBE">
        <w:rPr>
          <w:rFonts w:ascii="Times New Roman" w:eastAsia="BemboBookMTPro-Regular" w:hAnsi="Times New Roman" w:cs="Times New Roman"/>
          <w:sz w:val="24"/>
          <w:szCs w:val="24"/>
          <w:lang w:val="tr-TR"/>
        </w:rPr>
        <w:t xml:space="preserve"> içinde (s.87-95) Ankara: Bilgin Kültür Sanat Yayınları.</w:t>
      </w:r>
    </w:p>
    <w:p w:rsidR="00E32168" w:rsidRPr="00301EBE" w:rsidRDefault="00E32168" w:rsidP="00E32168">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Ayvaz-Öztürk, S. (2019). Sosyal bilimler ön lisans öğrencilerinin çevre duyarlılıklarının incelenmesi. </w:t>
      </w:r>
      <w:proofErr w:type="spellStart"/>
      <w:r w:rsidRPr="00301EBE">
        <w:rPr>
          <w:rFonts w:ascii="Times New Roman" w:eastAsia="BemboBookMTPro-Regular" w:hAnsi="Times New Roman" w:cs="Times New Roman"/>
          <w:i/>
          <w:sz w:val="24"/>
          <w:szCs w:val="24"/>
          <w:lang w:val="tr-TR"/>
        </w:rPr>
        <w:t>Journal</w:t>
      </w:r>
      <w:proofErr w:type="spellEnd"/>
      <w:r w:rsidRPr="00301EBE">
        <w:rPr>
          <w:rFonts w:ascii="Times New Roman" w:eastAsia="BemboBookMTPro-Regular" w:hAnsi="Times New Roman" w:cs="Times New Roman"/>
          <w:i/>
          <w:sz w:val="24"/>
          <w:szCs w:val="24"/>
          <w:lang w:val="tr-TR"/>
        </w:rPr>
        <w:t xml:space="preserve"> of </w:t>
      </w:r>
      <w:proofErr w:type="spellStart"/>
      <w:r w:rsidRPr="00301EBE">
        <w:rPr>
          <w:rFonts w:ascii="Times New Roman" w:eastAsia="BemboBookMTPro-Regular" w:hAnsi="Times New Roman" w:cs="Times New Roman"/>
          <w:i/>
          <w:sz w:val="24"/>
          <w:szCs w:val="24"/>
          <w:lang w:val="tr-TR"/>
        </w:rPr>
        <w:t>Innovative</w:t>
      </w:r>
      <w:proofErr w:type="spellEnd"/>
      <w:r w:rsidRPr="00301EBE">
        <w:rPr>
          <w:rFonts w:ascii="Times New Roman" w:eastAsia="BemboBookMTPro-Regular" w:hAnsi="Times New Roman" w:cs="Times New Roman"/>
          <w:i/>
          <w:sz w:val="24"/>
          <w:szCs w:val="24"/>
          <w:lang w:val="tr-TR"/>
        </w:rPr>
        <w:t xml:space="preserve"> </w:t>
      </w:r>
      <w:proofErr w:type="spellStart"/>
      <w:r w:rsidRPr="00301EBE">
        <w:rPr>
          <w:rFonts w:ascii="Times New Roman" w:eastAsia="BemboBookMTPro-Regular" w:hAnsi="Times New Roman" w:cs="Times New Roman"/>
          <w:i/>
          <w:sz w:val="24"/>
          <w:szCs w:val="24"/>
          <w:lang w:val="tr-TR"/>
        </w:rPr>
        <w:t>Research</w:t>
      </w:r>
      <w:proofErr w:type="spellEnd"/>
      <w:r w:rsidRPr="00301EBE">
        <w:rPr>
          <w:rFonts w:ascii="Times New Roman" w:eastAsia="BemboBookMTPro-Regular" w:hAnsi="Times New Roman" w:cs="Times New Roman"/>
          <w:i/>
          <w:sz w:val="24"/>
          <w:szCs w:val="24"/>
          <w:lang w:val="tr-TR"/>
        </w:rPr>
        <w:t xml:space="preserve"> in </w:t>
      </w:r>
      <w:proofErr w:type="spellStart"/>
      <w:r w:rsidRPr="00301EBE">
        <w:rPr>
          <w:rFonts w:ascii="Times New Roman" w:eastAsia="BemboBookMTPro-Regular" w:hAnsi="Times New Roman" w:cs="Times New Roman"/>
          <w:i/>
          <w:sz w:val="24"/>
          <w:szCs w:val="24"/>
          <w:lang w:val="tr-TR"/>
        </w:rPr>
        <w:t>Social</w:t>
      </w:r>
      <w:proofErr w:type="spellEnd"/>
      <w:r w:rsidRPr="00301EBE">
        <w:rPr>
          <w:rFonts w:ascii="Times New Roman" w:eastAsia="BemboBookMTPro-Regular" w:hAnsi="Times New Roman" w:cs="Times New Roman"/>
          <w:i/>
          <w:sz w:val="24"/>
          <w:szCs w:val="24"/>
          <w:lang w:val="tr-TR"/>
        </w:rPr>
        <w:t xml:space="preserve"> </w:t>
      </w:r>
      <w:proofErr w:type="spellStart"/>
      <w:r w:rsidRPr="00301EBE">
        <w:rPr>
          <w:rFonts w:ascii="Times New Roman" w:eastAsia="BemboBookMTPro-Regular" w:hAnsi="Times New Roman" w:cs="Times New Roman"/>
          <w:i/>
          <w:sz w:val="24"/>
          <w:szCs w:val="24"/>
          <w:lang w:val="tr-TR"/>
        </w:rPr>
        <w:t>Studies</w:t>
      </w:r>
      <w:proofErr w:type="spellEnd"/>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2</w:t>
      </w:r>
      <w:r w:rsidRPr="00301EBE">
        <w:rPr>
          <w:rFonts w:ascii="Times New Roman" w:eastAsia="BemboBookMTPro-Regular" w:hAnsi="Times New Roman" w:cs="Times New Roman"/>
          <w:sz w:val="24"/>
          <w:szCs w:val="24"/>
          <w:lang w:val="tr-TR"/>
        </w:rPr>
        <w:t>(1), 71-79.</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t>Bartlett</w:t>
      </w:r>
      <w:proofErr w:type="spellEnd"/>
      <w:r w:rsidRPr="00301EBE">
        <w:rPr>
          <w:rFonts w:ascii="Times New Roman" w:eastAsia="BemboBookMTPro-Regular" w:hAnsi="Times New Roman" w:cs="Times New Roman"/>
          <w:sz w:val="24"/>
          <w:szCs w:val="24"/>
          <w:lang w:val="tr-TR"/>
        </w:rPr>
        <w:t xml:space="preserve">, M. (2003). </w:t>
      </w:r>
      <w:proofErr w:type="spellStart"/>
      <w:r w:rsidRPr="00301EBE">
        <w:rPr>
          <w:rFonts w:ascii="Times New Roman" w:eastAsia="BemboBookMTPro-Regular" w:hAnsi="Times New Roman" w:cs="Times New Roman"/>
          <w:sz w:val="24"/>
          <w:szCs w:val="24"/>
          <w:lang w:val="tr-TR"/>
        </w:rPr>
        <w:t>Two</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movements</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that</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have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shaped</w:t>
      </w:r>
      <w:proofErr w:type="spellEnd"/>
      <w:r w:rsidRPr="00301EBE">
        <w:rPr>
          <w:rFonts w:ascii="Times New Roman" w:eastAsia="BemboBookMTPro-Regular" w:hAnsi="Times New Roman" w:cs="Times New Roman"/>
          <w:sz w:val="24"/>
          <w:szCs w:val="24"/>
          <w:lang w:val="tr-TR"/>
        </w:rPr>
        <w:t xml:space="preserve"> a </w:t>
      </w:r>
      <w:proofErr w:type="spellStart"/>
      <w:r w:rsidRPr="00301EBE">
        <w:rPr>
          <w:rFonts w:ascii="Times New Roman" w:eastAsia="BemboBookMTPro-Regular" w:hAnsi="Times New Roman" w:cs="Times New Roman"/>
          <w:sz w:val="24"/>
          <w:szCs w:val="24"/>
          <w:lang w:val="tr-TR"/>
        </w:rPr>
        <w:t>nation</w:t>
      </w:r>
      <w:proofErr w:type="spellEnd"/>
      <w:r w:rsidRPr="00301EBE">
        <w:rPr>
          <w:rFonts w:ascii="Times New Roman" w:eastAsia="BemboBookMTPro-Regular" w:hAnsi="Times New Roman" w:cs="Times New Roman"/>
          <w:sz w:val="24"/>
          <w:szCs w:val="24"/>
          <w:lang w:val="tr-TR"/>
        </w:rPr>
        <w:t xml:space="preserve">: A </w:t>
      </w:r>
      <w:proofErr w:type="spellStart"/>
      <w:r w:rsidRPr="00301EBE">
        <w:rPr>
          <w:rFonts w:ascii="Times New Roman" w:eastAsia="BemboBookMTPro-Regular" w:hAnsi="Times New Roman" w:cs="Times New Roman"/>
          <w:sz w:val="24"/>
          <w:szCs w:val="24"/>
          <w:lang w:val="tr-TR"/>
        </w:rPr>
        <w:t>course</w:t>
      </w:r>
      <w:proofErr w:type="spellEnd"/>
      <w:r w:rsidRPr="00301EBE">
        <w:rPr>
          <w:rFonts w:ascii="Times New Roman" w:eastAsia="BemboBookMTPro-Regular" w:hAnsi="Times New Roman" w:cs="Times New Roman"/>
          <w:sz w:val="24"/>
          <w:szCs w:val="24"/>
          <w:lang w:val="tr-TR"/>
        </w:rPr>
        <w:t xml:space="preserve"> in </w:t>
      </w:r>
      <w:proofErr w:type="spellStart"/>
      <w:r w:rsidRPr="00301EBE">
        <w:rPr>
          <w:rFonts w:ascii="Times New Roman" w:eastAsia="BemboBookMTPro-Regular" w:hAnsi="Times New Roman" w:cs="Times New Roman"/>
          <w:sz w:val="24"/>
          <w:szCs w:val="24"/>
          <w:lang w:val="tr-TR"/>
        </w:rPr>
        <w:t>the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convergence</w:t>
      </w:r>
      <w:proofErr w:type="spellEnd"/>
      <w:r w:rsidRPr="00301EBE">
        <w:rPr>
          <w:rFonts w:ascii="Times New Roman" w:eastAsia="BemboBookMTPro-Regular" w:hAnsi="Times New Roman" w:cs="Times New Roman"/>
          <w:sz w:val="24"/>
          <w:szCs w:val="24"/>
          <w:lang w:val="tr-TR"/>
        </w:rPr>
        <w:t xml:space="preserve"> of </w:t>
      </w:r>
      <w:proofErr w:type="spellStart"/>
      <w:r w:rsidRPr="00301EBE">
        <w:rPr>
          <w:rFonts w:ascii="Times New Roman" w:eastAsia="BemboBookMTPro-Regular" w:hAnsi="Times New Roman" w:cs="Times New Roman"/>
          <w:sz w:val="24"/>
          <w:szCs w:val="24"/>
          <w:lang w:val="tr-TR"/>
        </w:rPr>
        <w:t>professional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values</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and</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environmental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struggles</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i/>
          <w:iCs/>
          <w:sz w:val="24"/>
          <w:szCs w:val="24"/>
          <w:lang w:val="tr-TR"/>
        </w:rPr>
        <w:t>Critical</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Social</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Work</w:t>
      </w:r>
      <w:proofErr w:type="spellEnd"/>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4</w:t>
      </w:r>
      <w:r w:rsidRPr="00301EBE">
        <w:rPr>
          <w:rFonts w:ascii="Times New Roman" w:eastAsia="BemboBookMTPro-Regular" w:hAnsi="Times New Roman" w:cs="Times New Roman"/>
          <w:sz w:val="24"/>
          <w:szCs w:val="24"/>
          <w:lang w:val="tr-TR"/>
        </w:rPr>
        <w:t xml:space="preserve">(1), 107-130. </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Berger, R. M. (1995). Habitat </w:t>
      </w:r>
      <w:proofErr w:type="spellStart"/>
      <w:r w:rsidRPr="00301EBE">
        <w:rPr>
          <w:rFonts w:ascii="Times New Roman" w:eastAsia="BemboBookMTPro-Regular" w:hAnsi="Times New Roman" w:cs="Times New Roman"/>
          <w:sz w:val="24"/>
          <w:szCs w:val="24"/>
          <w:lang w:val="tr-TR"/>
        </w:rPr>
        <w:t>destruction</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syndrome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i/>
          <w:iCs/>
          <w:sz w:val="24"/>
          <w:szCs w:val="24"/>
          <w:lang w:val="tr-TR"/>
        </w:rPr>
        <w:t>Social</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Work</w:t>
      </w:r>
      <w:proofErr w:type="spellEnd"/>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40</w:t>
      </w:r>
      <w:r w:rsidRPr="00301EBE">
        <w:rPr>
          <w:rFonts w:ascii="Times New Roman" w:eastAsia="BemboBookMTPro-Regular" w:hAnsi="Times New Roman" w:cs="Times New Roman"/>
          <w:sz w:val="24"/>
          <w:szCs w:val="24"/>
          <w:lang w:val="tr-TR"/>
        </w:rPr>
        <w:t>(4), 441-443.</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t>Curl</w:t>
      </w:r>
      <w:proofErr w:type="spellEnd"/>
      <w:r w:rsidRPr="00301EBE">
        <w:rPr>
          <w:rFonts w:ascii="Times New Roman" w:eastAsia="BemboBookMTPro-Regular" w:hAnsi="Times New Roman" w:cs="Times New Roman"/>
          <w:sz w:val="24"/>
          <w:szCs w:val="24"/>
          <w:lang w:val="tr-TR"/>
        </w:rPr>
        <w:t xml:space="preserve">, A. &amp; </w:t>
      </w:r>
      <w:proofErr w:type="spellStart"/>
      <w:r w:rsidRPr="00301EBE">
        <w:rPr>
          <w:rFonts w:ascii="Times New Roman" w:eastAsia="BemboBookMTPro-Regular" w:hAnsi="Times New Roman" w:cs="Times New Roman"/>
          <w:sz w:val="24"/>
          <w:szCs w:val="24"/>
          <w:lang w:val="tr-TR"/>
        </w:rPr>
        <w:t>Benner</w:t>
      </w:r>
      <w:proofErr w:type="spellEnd"/>
      <w:r w:rsidRPr="00301EBE">
        <w:rPr>
          <w:rFonts w:ascii="Times New Roman" w:eastAsia="BemboBookMTPro-Regular" w:hAnsi="Times New Roman" w:cs="Times New Roman"/>
          <w:sz w:val="24"/>
          <w:szCs w:val="24"/>
          <w:lang w:val="tr-TR"/>
        </w:rPr>
        <w:t xml:space="preserve">, K. (2017). </w:t>
      </w:r>
      <w:proofErr w:type="spellStart"/>
      <w:r w:rsidRPr="00301EBE">
        <w:rPr>
          <w:rFonts w:ascii="Times New Roman" w:eastAsia="BemboBookMTPro-Regular" w:hAnsi="Times New Roman" w:cs="Times New Roman"/>
          <w:sz w:val="24"/>
          <w:szCs w:val="24"/>
          <w:lang w:val="tr-TR"/>
        </w:rPr>
        <w:t>Volunteering</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enhances</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the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social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work</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student</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experience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i/>
          <w:iCs/>
          <w:sz w:val="24"/>
          <w:szCs w:val="24"/>
          <w:lang w:val="tr-TR"/>
        </w:rPr>
        <w:t>Field</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Aducator</w:t>
      </w:r>
      <w:proofErr w:type="spellEnd"/>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7</w:t>
      </w:r>
      <w:r w:rsidRPr="00301EBE">
        <w:rPr>
          <w:rFonts w:ascii="Times New Roman" w:eastAsia="BemboBookMTPro-Regular" w:hAnsi="Times New Roman" w:cs="Times New Roman"/>
          <w:sz w:val="24"/>
          <w:szCs w:val="24"/>
          <w:lang w:val="tr-TR"/>
        </w:rPr>
        <w:t>(2), 1-10.</w:t>
      </w:r>
    </w:p>
    <w:p w:rsidR="00A668A2" w:rsidRPr="00301EBE" w:rsidRDefault="00A668A2">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Doğan, İ. (2015). Sosyal hizmet uzmanlarının çevresel farkındalık seviyeleri ile çevreye yönelik tutumlarının belirlenmesi. </w:t>
      </w:r>
      <w:proofErr w:type="gramStart"/>
      <w:r w:rsidRPr="00301EBE">
        <w:rPr>
          <w:rFonts w:ascii="Times New Roman" w:eastAsia="BemboBookMTPro-Regular" w:hAnsi="Times New Roman" w:cs="Times New Roman"/>
          <w:sz w:val="24"/>
          <w:szCs w:val="24"/>
          <w:lang w:val="tr-TR"/>
        </w:rPr>
        <w:t>(Yüksek Lisans Tezi) Ankara Üniversitesi Sağlık Bilimleri Enstitüsü, Ankara.</w:t>
      </w:r>
      <w:proofErr w:type="gramEnd"/>
    </w:p>
    <w:p w:rsidR="00E748D7" w:rsidRPr="00301EBE" w:rsidRDefault="00E32168">
      <w:pPr>
        <w:spacing w:before="120" w:after="120" w:line="240" w:lineRule="auto"/>
        <w:ind w:left="567" w:hanging="567"/>
        <w:jc w:val="both"/>
        <w:rPr>
          <w:rFonts w:ascii="Times New Roman" w:eastAsia="BemboBookMTPro-Regular" w:hAnsi="Times New Roman" w:cs="Times New Roman"/>
          <w:sz w:val="24"/>
          <w:szCs w:val="24"/>
        </w:rPr>
      </w:pPr>
      <w:r w:rsidRPr="00301EBE">
        <w:rPr>
          <w:rFonts w:ascii="Times New Roman" w:eastAsia="BemboBookMTPro-Regular" w:hAnsi="Times New Roman" w:cs="Times New Roman"/>
          <w:sz w:val="24"/>
          <w:szCs w:val="24"/>
          <w:lang w:val="tr-TR"/>
        </w:rPr>
        <w:t xml:space="preserve">Doğan, İ. &amp; </w:t>
      </w:r>
      <w:proofErr w:type="spellStart"/>
      <w:r w:rsidRPr="00301EBE">
        <w:rPr>
          <w:rFonts w:ascii="Times New Roman" w:eastAsia="BemboBookMTPro-Regular" w:hAnsi="Times New Roman" w:cs="Times New Roman"/>
          <w:sz w:val="24"/>
          <w:szCs w:val="24"/>
          <w:lang w:val="tr-TR"/>
        </w:rPr>
        <w:t>Purutçuoğlu</w:t>
      </w:r>
      <w:proofErr w:type="spellEnd"/>
      <w:r w:rsidRPr="00301EBE">
        <w:rPr>
          <w:rFonts w:ascii="Times New Roman" w:eastAsia="BemboBookMTPro-Regular" w:hAnsi="Times New Roman" w:cs="Times New Roman"/>
          <w:sz w:val="24"/>
          <w:szCs w:val="24"/>
          <w:lang w:val="tr-TR"/>
        </w:rPr>
        <w:t xml:space="preserve">, E. (2017). Sosyal hizmet uzmanlarının çevresel </w:t>
      </w:r>
      <w:proofErr w:type="spellStart"/>
      <w:r w:rsidRPr="00301EBE">
        <w:rPr>
          <w:rFonts w:ascii="Times New Roman" w:eastAsia="BemboBookMTPro-Regular" w:hAnsi="Times New Roman" w:cs="Times New Roman"/>
          <w:sz w:val="24"/>
          <w:szCs w:val="24"/>
          <w:lang w:val="tr-TR"/>
        </w:rPr>
        <w:t>farkındalık</w:t>
      </w:r>
      <w:proofErr w:type="spellEnd"/>
      <w:r w:rsidRPr="00301EBE">
        <w:rPr>
          <w:rFonts w:ascii="Times New Roman" w:eastAsia="BemboBookMTPro-Regular" w:hAnsi="Times New Roman" w:cs="Times New Roman"/>
          <w:sz w:val="24"/>
          <w:szCs w:val="24"/>
          <w:lang w:val="tr-TR"/>
        </w:rPr>
        <w:t xml:space="preserve"> seviyeleri </w:t>
      </w:r>
      <w:proofErr w:type="spellStart"/>
      <w:r w:rsidRPr="00301EBE">
        <w:rPr>
          <w:rFonts w:ascii="Times New Roman" w:eastAsia="BemboBookMTPro-Regular" w:hAnsi="Times New Roman" w:cs="Times New Roman"/>
          <w:sz w:val="24"/>
          <w:szCs w:val="24"/>
          <w:lang w:val="tr-TR"/>
        </w:rPr>
        <w:t>seviyeleri</w:t>
      </w:r>
      <w:proofErr w:type="spellEnd"/>
      <w:r w:rsidRPr="00301EBE">
        <w:rPr>
          <w:rFonts w:ascii="Times New Roman" w:eastAsia="BemboBookMTPro-Regular" w:hAnsi="Times New Roman" w:cs="Times New Roman"/>
          <w:sz w:val="24"/>
          <w:szCs w:val="24"/>
          <w:lang w:val="tr-TR"/>
        </w:rPr>
        <w:t xml:space="preserve"> ile çevreye yönelik tutumlarının belirlenmesi. </w:t>
      </w:r>
      <w:r w:rsidRPr="00301EBE">
        <w:rPr>
          <w:rFonts w:ascii="Times New Roman" w:eastAsia="BemboBookMTPro-Regular" w:hAnsi="Times New Roman" w:cs="Times New Roman"/>
          <w:i/>
          <w:sz w:val="24"/>
          <w:szCs w:val="24"/>
          <w:lang w:val="tr-TR"/>
        </w:rPr>
        <w:t>Türkiye Sosyal Araştırmalar Dergisi</w:t>
      </w:r>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21</w:t>
      </w:r>
      <w:r w:rsidRPr="00301EBE">
        <w:rPr>
          <w:rFonts w:ascii="Times New Roman" w:eastAsia="BemboBookMTPro-Regular" w:hAnsi="Times New Roman" w:cs="Times New Roman"/>
          <w:sz w:val="24"/>
          <w:szCs w:val="24"/>
          <w:lang w:val="tr-TR"/>
        </w:rPr>
        <w:t xml:space="preserve">(2), </w:t>
      </w:r>
      <w:r w:rsidRPr="00301EBE">
        <w:rPr>
          <w:rFonts w:ascii="Times New Roman" w:eastAsia="BemboBookMTPro-Regular" w:hAnsi="Times New Roman" w:cs="Times New Roman"/>
          <w:sz w:val="24"/>
          <w:szCs w:val="24"/>
        </w:rPr>
        <w:t>389-405.</w:t>
      </w:r>
    </w:p>
    <w:p w:rsidR="005E7465" w:rsidRPr="00301EBE" w:rsidRDefault="00A24F47">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t>Dominelli</w:t>
      </w:r>
      <w:proofErr w:type="spellEnd"/>
      <w:r w:rsidRPr="00301EBE">
        <w:rPr>
          <w:rFonts w:ascii="Times New Roman" w:eastAsia="BemboBookMTPro-Regular" w:hAnsi="Times New Roman" w:cs="Times New Roman"/>
          <w:sz w:val="24"/>
          <w:szCs w:val="24"/>
          <w:lang w:val="tr-TR"/>
        </w:rPr>
        <w:t xml:space="preserve">, L. (2018). </w:t>
      </w:r>
      <w:proofErr w:type="gramStart"/>
      <w:r w:rsidR="00994570" w:rsidRPr="00301EBE">
        <w:rPr>
          <w:rFonts w:ascii="Times New Roman" w:eastAsia="BemboBookMTPro-Regular" w:hAnsi="Times New Roman" w:cs="Times New Roman"/>
          <w:i/>
          <w:sz w:val="24"/>
          <w:szCs w:val="24"/>
          <w:lang w:val="tr-TR"/>
        </w:rPr>
        <w:t>Yeşil sosyal hizmet çevresel krizlerden çevresel a</w:t>
      </w:r>
      <w:r w:rsidR="00A34585" w:rsidRPr="00301EBE">
        <w:rPr>
          <w:rFonts w:ascii="Times New Roman" w:eastAsia="BemboBookMTPro-Regular" w:hAnsi="Times New Roman" w:cs="Times New Roman"/>
          <w:i/>
          <w:sz w:val="24"/>
          <w:szCs w:val="24"/>
          <w:lang w:val="tr-TR"/>
        </w:rPr>
        <w:t>dalete</w:t>
      </w:r>
      <w:r w:rsidR="00A34585" w:rsidRPr="00301EBE">
        <w:rPr>
          <w:rFonts w:ascii="Times New Roman" w:eastAsia="BemboBookMTPro-Regular" w:hAnsi="Times New Roman" w:cs="Times New Roman"/>
          <w:sz w:val="24"/>
          <w:szCs w:val="24"/>
          <w:lang w:val="tr-TR"/>
        </w:rPr>
        <w:t>.</w:t>
      </w:r>
      <w:r w:rsidR="00994570" w:rsidRPr="00301EBE">
        <w:rPr>
          <w:rFonts w:ascii="Times New Roman" w:eastAsia="BemboBookMTPro-Regular" w:hAnsi="Times New Roman" w:cs="Times New Roman"/>
          <w:sz w:val="24"/>
          <w:szCs w:val="24"/>
          <w:lang w:val="tr-TR"/>
        </w:rPr>
        <w:t xml:space="preserve"> </w:t>
      </w:r>
      <w:proofErr w:type="gramEnd"/>
      <w:r w:rsidR="00A34585" w:rsidRPr="00301EBE">
        <w:rPr>
          <w:rFonts w:ascii="Times New Roman" w:eastAsia="BemboBookMTPro-Regular" w:hAnsi="Times New Roman" w:cs="Times New Roman"/>
          <w:sz w:val="24"/>
          <w:szCs w:val="24"/>
          <w:lang w:val="tr-TR"/>
        </w:rPr>
        <w:t xml:space="preserve">Ankara: </w:t>
      </w:r>
      <w:proofErr w:type="spellStart"/>
      <w:r w:rsidR="00A34585" w:rsidRPr="00301EBE">
        <w:rPr>
          <w:rFonts w:ascii="Times New Roman" w:eastAsia="BemboBookMTPro-Regular" w:hAnsi="Times New Roman" w:cs="Times New Roman"/>
          <w:sz w:val="24"/>
          <w:szCs w:val="24"/>
          <w:lang w:val="tr-TR"/>
        </w:rPr>
        <w:t>Nika</w:t>
      </w:r>
      <w:proofErr w:type="spellEnd"/>
      <w:r w:rsidR="00A34585" w:rsidRPr="00301EBE">
        <w:rPr>
          <w:rFonts w:ascii="Times New Roman" w:eastAsia="BemboBookMTPro-Regular" w:hAnsi="Times New Roman" w:cs="Times New Roman"/>
          <w:sz w:val="24"/>
          <w:szCs w:val="24"/>
          <w:lang w:val="tr-TR"/>
        </w:rPr>
        <w:t xml:space="preserve"> Yayınevi.</w:t>
      </w:r>
    </w:p>
    <w:p w:rsidR="005E7465" w:rsidRPr="00301EBE" w:rsidRDefault="00A24F47">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lastRenderedPageBreak/>
        <w:t xml:space="preserve">Duyan, V. (2014). </w:t>
      </w:r>
      <w:proofErr w:type="gramStart"/>
      <w:r w:rsidR="00994570" w:rsidRPr="00301EBE">
        <w:rPr>
          <w:rFonts w:ascii="Times New Roman" w:eastAsia="BemboBookMTPro-Regular" w:hAnsi="Times New Roman" w:cs="Times New Roman"/>
          <w:i/>
          <w:sz w:val="24"/>
          <w:szCs w:val="24"/>
          <w:lang w:val="tr-TR"/>
        </w:rPr>
        <w:t>Sosyal hizmet t</w:t>
      </w:r>
      <w:r w:rsidR="00A34585" w:rsidRPr="00301EBE">
        <w:rPr>
          <w:rFonts w:ascii="Times New Roman" w:eastAsia="BemboBookMTPro-Regular" w:hAnsi="Times New Roman" w:cs="Times New Roman"/>
          <w:i/>
          <w:sz w:val="24"/>
          <w:szCs w:val="24"/>
          <w:lang w:val="tr-TR"/>
        </w:rPr>
        <w:t>emelle</w:t>
      </w:r>
      <w:r w:rsidR="00994570" w:rsidRPr="00301EBE">
        <w:rPr>
          <w:rFonts w:ascii="Times New Roman" w:eastAsia="BemboBookMTPro-Regular" w:hAnsi="Times New Roman" w:cs="Times New Roman"/>
          <w:i/>
          <w:sz w:val="24"/>
          <w:szCs w:val="24"/>
          <w:lang w:val="tr-TR"/>
        </w:rPr>
        <w:t>ri, y</w:t>
      </w:r>
      <w:r w:rsidR="00A34585" w:rsidRPr="00301EBE">
        <w:rPr>
          <w:rFonts w:ascii="Times New Roman" w:eastAsia="BemboBookMTPro-Regular" w:hAnsi="Times New Roman" w:cs="Times New Roman"/>
          <w:i/>
          <w:sz w:val="24"/>
          <w:szCs w:val="24"/>
          <w:lang w:val="tr-TR"/>
        </w:rPr>
        <w:t>aklaşı</w:t>
      </w:r>
      <w:r w:rsidR="00994570" w:rsidRPr="00301EBE">
        <w:rPr>
          <w:rFonts w:ascii="Times New Roman" w:eastAsia="BemboBookMTPro-Regular" w:hAnsi="Times New Roman" w:cs="Times New Roman"/>
          <w:i/>
          <w:sz w:val="24"/>
          <w:szCs w:val="24"/>
          <w:lang w:val="tr-TR"/>
        </w:rPr>
        <w:t>mları, müdahale y</w:t>
      </w:r>
      <w:r w:rsidR="00A34585" w:rsidRPr="00301EBE">
        <w:rPr>
          <w:rFonts w:ascii="Times New Roman" w:eastAsia="BemboBookMTPro-Regular" w:hAnsi="Times New Roman" w:cs="Times New Roman"/>
          <w:i/>
          <w:sz w:val="24"/>
          <w:szCs w:val="24"/>
          <w:lang w:val="tr-TR"/>
        </w:rPr>
        <w:t>öntemleri</w:t>
      </w:r>
      <w:r w:rsidR="00A34585" w:rsidRPr="00301EBE">
        <w:rPr>
          <w:rFonts w:ascii="Times New Roman" w:eastAsia="BemboBookMTPro-Regular" w:hAnsi="Times New Roman" w:cs="Times New Roman"/>
          <w:sz w:val="24"/>
          <w:szCs w:val="24"/>
          <w:lang w:val="tr-TR"/>
        </w:rPr>
        <w:t xml:space="preserve">. </w:t>
      </w:r>
      <w:proofErr w:type="gramEnd"/>
      <w:r w:rsidR="00A34585" w:rsidRPr="00301EBE">
        <w:rPr>
          <w:rFonts w:ascii="Times New Roman" w:eastAsia="BemboBookMTPro-Regular" w:hAnsi="Times New Roman" w:cs="Times New Roman"/>
          <w:sz w:val="24"/>
          <w:szCs w:val="24"/>
          <w:lang w:val="tr-TR"/>
        </w:rPr>
        <w:t>Ankara: Sosyal Çalışma Yayınları.</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Eraslan, L. (2011). Bireysel </w:t>
      </w:r>
      <w:r w:rsidR="004B53E6" w:rsidRPr="00301EBE">
        <w:rPr>
          <w:rFonts w:ascii="Times New Roman" w:eastAsia="BemboBookMTPro-Regular" w:hAnsi="Times New Roman" w:cs="Times New Roman"/>
          <w:sz w:val="24"/>
          <w:szCs w:val="24"/>
          <w:lang w:val="tr-TR"/>
        </w:rPr>
        <w:t>S</w:t>
      </w:r>
      <w:r w:rsidRPr="00301EBE">
        <w:rPr>
          <w:rFonts w:ascii="Times New Roman" w:eastAsia="BemboBookMTPro-Regular" w:hAnsi="Times New Roman" w:cs="Times New Roman"/>
          <w:sz w:val="24"/>
          <w:szCs w:val="24"/>
          <w:lang w:val="tr-TR"/>
        </w:rPr>
        <w:t xml:space="preserve">osyal </w:t>
      </w:r>
      <w:r w:rsidR="004B53E6" w:rsidRPr="00301EBE">
        <w:rPr>
          <w:rFonts w:ascii="Times New Roman" w:eastAsia="BemboBookMTPro-Regular" w:hAnsi="Times New Roman" w:cs="Times New Roman"/>
          <w:sz w:val="24"/>
          <w:szCs w:val="24"/>
          <w:lang w:val="tr-TR"/>
        </w:rPr>
        <w:t>S</w:t>
      </w:r>
      <w:r w:rsidRPr="00301EBE">
        <w:rPr>
          <w:rFonts w:ascii="Times New Roman" w:eastAsia="BemboBookMTPro-Regular" w:hAnsi="Times New Roman" w:cs="Times New Roman"/>
          <w:sz w:val="24"/>
          <w:szCs w:val="24"/>
          <w:lang w:val="tr-TR"/>
        </w:rPr>
        <w:t xml:space="preserve">orumluluk </w:t>
      </w:r>
      <w:r w:rsidR="004B53E6" w:rsidRPr="00301EBE">
        <w:rPr>
          <w:rFonts w:ascii="Times New Roman" w:eastAsia="BemboBookMTPro-Regular" w:hAnsi="Times New Roman" w:cs="Times New Roman"/>
          <w:sz w:val="24"/>
          <w:szCs w:val="24"/>
          <w:lang w:val="tr-TR"/>
        </w:rPr>
        <w:t>Ö</w:t>
      </w:r>
      <w:r w:rsidRPr="00301EBE">
        <w:rPr>
          <w:rFonts w:ascii="Times New Roman" w:eastAsia="BemboBookMTPro-Regular" w:hAnsi="Times New Roman" w:cs="Times New Roman"/>
          <w:sz w:val="24"/>
          <w:szCs w:val="24"/>
          <w:lang w:val="tr-TR"/>
        </w:rPr>
        <w:t xml:space="preserve">lçeğinin (BSS) geliştirilmesi: Geçerlik ve güvenirlik çalışması. </w:t>
      </w:r>
      <w:r w:rsidRPr="00301EBE">
        <w:rPr>
          <w:rFonts w:ascii="Times New Roman" w:eastAsia="BemboBookMTPro-Regular" w:hAnsi="Times New Roman" w:cs="Times New Roman"/>
          <w:i/>
          <w:iCs/>
          <w:sz w:val="24"/>
          <w:szCs w:val="24"/>
          <w:lang w:val="tr-TR"/>
        </w:rPr>
        <w:t>Aile ve Toplum,</w:t>
      </w:r>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12</w:t>
      </w:r>
      <w:r w:rsidRPr="00301EBE">
        <w:rPr>
          <w:rFonts w:ascii="Times New Roman" w:eastAsia="BemboBookMTPro-Regular" w:hAnsi="Times New Roman" w:cs="Times New Roman"/>
          <w:sz w:val="24"/>
          <w:szCs w:val="24"/>
          <w:lang w:val="tr-TR"/>
        </w:rPr>
        <w:t>(7), 81-91.</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Erbay, E</w:t>
      </w:r>
      <w:proofErr w:type="gramStart"/>
      <w:r w:rsidRPr="00301EBE">
        <w:rPr>
          <w:rFonts w:ascii="Times New Roman" w:eastAsia="BemboBookMTPro-Regular" w:hAnsi="Times New Roman" w:cs="Times New Roman"/>
          <w:sz w:val="24"/>
          <w:szCs w:val="24"/>
          <w:lang w:val="tr-TR"/>
        </w:rPr>
        <w:t>.,</w:t>
      </w:r>
      <w:proofErr w:type="gramEnd"/>
      <w:r w:rsidRPr="00301EBE">
        <w:rPr>
          <w:rFonts w:ascii="Times New Roman" w:eastAsia="BemboBookMTPro-Regular" w:hAnsi="Times New Roman" w:cs="Times New Roman"/>
          <w:sz w:val="24"/>
          <w:szCs w:val="24"/>
          <w:lang w:val="tr-TR"/>
        </w:rPr>
        <w:t xml:space="preserve"> Adıgüzel, İ. B. &amp; Akçay, S. (2013). Sosyal hizmet öğrencilerinin sosyal hizmet uygulaması dersleri kapsamında uygulama yürütecekleri kurumları tercih etme süreçleri. </w:t>
      </w:r>
      <w:r w:rsidRPr="00301EBE">
        <w:rPr>
          <w:rFonts w:ascii="Times New Roman" w:eastAsia="BemboBookMTPro-Regular" w:hAnsi="Times New Roman" w:cs="Times New Roman"/>
          <w:i/>
          <w:iCs/>
          <w:sz w:val="24"/>
          <w:szCs w:val="24"/>
          <w:lang w:val="tr-TR"/>
        </w:rPr>
        <w:t>Toplum ve Sosyal Hizmet,</w:t>
      </w:r>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24</w:t>
      </w:r>
      <w:r w:rsidRPr="00301EBE">
        <w:rPr>
          <w:rFonts w:ascii="Times New Roman" w:eastAsia="BemboBookMTPro-Regular" w:hAnsi="Times New Roman" w:cs="Times New Roman"/>
          <w:sz w:val="24"/>
          <w:szCs w:val="24"/>
          <w:lang w:val="tr-TR"/>
        </w:rPr>
        <w:t>(2), 95-107.</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Erbay, E. &amp; Sevin, Ç. (2013). Hacettepe Üniversitesi sosyal hizmet 4. sınıf öğrencilerinin eğitim süreçlerine ve gelecekteki meslek yaşamlarına ilişkin görüşleri. </w:t>
      </w:r>
      <w:r w:rsidRPr="00301EBE">
        <w:rPr>
          <w:rFonts w:ascii="Times New Roman" w:eastAsia="BemboBookMTPro-Regular" w:hAnsi="Times New Roman" w:cs="Times New Roman"/>
          <w:i/>
          <w:iCs/>
          <w:sz w:val="24"/>
          <w:szCs w:val="24"/>
          <w:lang w:val="tr-TR"/>
        </w:rPr>
        <w:t>Toplum ve Sosyal Hizmet,</w:t>
      </w:r>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24</w:t>
      </w:r>
      <w:r w:rsidRPr="00301EBE">
        <w:rPr>
          <w:rFonts w:ascii="Times New Roman" w:eastAsia="BemboBookMTPro-Regular" w:hAnsi="Times New Roman" w:cs="Times New Roman"/>
          <w:sz w:val="24"/>
          <w:szCs w:val="24"/>
          <w:lang w:val="tr-TR"/>
        </w:rPr>
        <w:t>(1), 25-39.</w:t>
      </w:r>
    </w:p>
    <w:p w:rsidR="00E32168" w:rsidRPr="00301EBE" w:rsidRDefault="00E32168" w:rsidP="00401F4A">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Erten, S. (2004). Çevre eğitimi ve çevre bilinci nedir, çevre eğitimi nasıl olmalıdır? </w:t>
      </w:r>
      <w:r w:rsidRPr="00301EBE">
        <w:rPr>
          <w:rFonts w:ascii="Times New Roman" w:eastAsia="BemboBookMTPro-Regular" w:hAnsi="Times New Roman" w:cs="Times New Roman"/>
          <w:i/>
          <w:sz w:val="24"/>
          <w:szCs w:val="24"/>
          <w:lang w:val="tr-TR"/>
        </w:rPr>
        <w:t>Çevre ve İnsan Dergisi</w:t>
      </w:r>
      <w:r w:rsidRPr="00301EBE">
        <w:rPr>
          <w:rFonts w:ascii="Times New Roman" w:eastAsia="BemboBookMTPro-Regular" w:hAnsi="Times New Roman" w:cs="Times New Roman"/>
          <w:sz w:val="24"/>
          <w:szCs w:val="24"/>
          <w:lang w:val="tr-TR"/>
        </w:rPr>
        <w:t>,</w:t>
      </w:r>
      <w:r w:rsidR="00401F4A" w:rsidRPr="00301EBE">
        <w:rPr>
          <w:rFonts w:ascii="Times New Roman" w:eastAsia="BemboBookMTPro-Regular" w:hAnsi="Times New Roman" w:cs="Times New Roman"/>
          <w:sz w:val="24"/>
          <w:szCs w:val="24"/>
          <w:lang w:val="tr-TR"/>
        </w:rPr>
        <w:t xml:space="preserve"> 65/66. Erişim adresi: </w:t>
      </w:r>
      <w:r w:rsidRPr="00301EBE">
        <w:rPr>
          <w:rFonts w:ascii="Times New Roman" w:eastAsia="BemboBookMTPro-Regular" w:hAnsi="Times New Roman" w:cs="Times New Roman"/>
          <w:sz w:val="24"/>
          <w:szCs w:val="24"/>
        </w:rPr>
        <w:t xml:space="preserve"> </w:t>
      </w:r>
      <w:r w:rsidR="00F979C4" w:rsidRPr="00301EBE">
        <w:rPr>
          <w:rFonts w:ascii="Times New Roman" w:eastAsia="BemboBookMTPro-Regular" w:hAnsi="Times New Roman" w:cs="Times New Roman"/>
          <w:sz w:val="24"/>
          <w:szCs w:val="24"/>
          <w:lang w:val="tr-TR"/>
        </w:rPr>
        <w:t>http://yunus.hacettepe.edu.tr/~serten/makaleler/cevre.pdf</w:t>
      </w:r>
    </w:p>
    <w:p w:rsidR="009A3B4A" w:rsidRPr="00301EBE" w:rsidRDefault="009A3B4A">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t>Gaston</w:t>
      </w:r>
      <w:proofErr w:type="spellEnd"/>
      <w:r w:rsidRPr="00301EBE">
        <w:rPr>
          <w:rFonts w:ascii="Times New Roman" w:eastAsia="BemboBookMTPro-Regular" w:hAnsi="Times New Roman" w:cs="Times New Roman"/>
          <w:sz w:val="24"/>
          <w:szCs w:val="24"/>
          <w:lang w:val="tr-TR"/>
        </w:rPr>
        <w:t xml:space="preserve">, S. &amp; </w:t>
      </w:r>
      <w:proofErr w:type="spellStart"/>
      <w:r w:rsidRPr="00301EBE">
        <w:rPr>
          <w:rFonts w:ascii="Times New Roman" w:eastAsia="BemboBookMTPro-Regular" w:hAnsi="Times New Roman" w:cs="Times New Roman"/>
          <w:sz w:val="24"/>
          <w:szCs w:val="24"/>
          <w:lang w:val="tr-TR"/>
        </w:rPr>
        <w:t>Kruger</w:t>
      </w:r>
      <w:proofErr w:type="spellEnd"/>
      <w:r w:rsidRPr="00301EBE">
        <w:rPr>
          <w:rFonts w:ascii="Times New Roman" w:eastAsia="BemboBookMTPro-Regular" w:hAnsi="Times New Roman" w:cs="Times New Roman"/>
          <w:sz w:val="24"/>
          <w:szCs w:val="24"/>
          <w:lang w:val="tr-TR"/>
        </w:rPr>
        <w:t xml:space="preserve">, M. L. (2014). </w:t>
      </w:r>
      <w:proofErr w:type="spellStart"/>
      <w:r w:rsidRPr="00301EBE">
        <w:rPr>
          <w:rFonts w:ascii="Times New Roman" w:eastAsia="BemboBookMTPro-Regular" w:hAnsi="Times New Roman" w:cs="Times New Roman"/>
          <w:sz w:val="24"/>
          <w:szCs w:val="24"/>
          <w:lang w:val="tr-TR"/>
        </w:rPr>
        <w:t>Students</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perceptions</w:t>
      </w:r>
      <w:proofErr w:type="spellEnd"/>
      <w:r w:rsidRPr="00301EBE">
        <w:rPr>
          <w:rFonts w:ascii="Times New Roman" w:eastAsia="BemboBookMTPro-Regular" w:hAnsi="Times New Roman" w:cs="Times New Roman"/>
          <w:sz w:val="24"/>
          <w:szCs w:val="24"/>
          <w:lang w:val="tr-TR"/>
        </w:rPr>
        <w:t xml:space="preserve"> of </w:t>
      </w:r>
      <w:proofErr w:type="spellStart"/>
      <w:r w:rsidRPr="00301EBE">
        <w:rPr>
          <w:rFonts w:ascii="Times New Roman" w:eastAsia="BemboBookMTPro-Regular" w:hAnsi="Times New Roman" w:cs="Times New Roman"/>
          <w:sz w:val="24"/>
          <w:szCs w:val="24"/>
          <w:lang w:val="tr-TR"/>
        </w:rPr>
        <w:t>volunteering</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during</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the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first</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two</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years</w:t>
      </w:r>
      <w:proofErr w:type="spellEnd"/>
      <w:r w:rsidRPr="00301EBE">
        <w:rPr>
          <w:rFonts w:ascii="Times New Roman" w:eastAsia="BemboBookMTPro-Regular" w:hAnsi="Times New Roman" w:cs="Times New Roman"/>
          <w:sz w:val="24"/>
          <w:szCs w:val="24"/>
          <w:lang w:val="tr-TR"/>
        </w:rPr>
        <w:t xml:space="preserve"> of </w:t>
      </w:r>
      <w:proofErr w:type="spellStart"/>
      <w:r w:rsidRPr="00301EBE">
        <w:rPr>
          <w:rFonts w:ascii="Times New Roman" w:eastAsia="BemboBookMTPro-Regular" w:hAnsi="Times New Roman" w:cs="Times New Roman"/>
          <w:sz w:val="24"/>
          <w:szCs w:val="24"/>
          <w:lang w:val="tr-TR"/>
        </w:rPr>
        <w:t>studying</w:t>
      </w:r>
      <w:proofErr w:type="spellEnd"/>
      <w:r w:rsidRPr="00301EBE">
        <w:rPr>
          <w:rFonts w:ascii="Times New Roman" w:eastAsia="BemboBookMTPro-Regular" w:hAnsi="Times New Roman" w:cs="Times New Roman"/>
          <w:sz w:val="24"/>
          <w:szCs w:val="24"/>
          <w:lang w:val="tr-TR"/>
        </w:rPr>
        <w:t xml:space="preserve"> a </w:t>
      </w:r>
      <w:proofErr w:type="spellStart"/>
      <w:r w:rsidRPr="00301EBE">
        <w:rPr>
          <w:rFonts w:ascii="Times New Roman" w:eastAsia="BemboBookMTPro-Regular" w:hAnsi="Times New Roman" w:cs="Times New Roman"/>
          <w:sz w:val="24"/>
          <w:szCs w:val="24"/>
          <w:lang w:val="tr-TR"/>
        </w:rPr>
        <w:t>social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work</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degree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i/>
          <w:sz w:val="24"/>
          <w:szCs w:val="24"/>
          <w:lang w:val="tr-TR"/>
        </w:rPr>
        <w:t>International</w:t>
      </w:r>
      <w:proofErr w:type="spellEnd"/>
      <w:r w:rsidRPr="00301EBE">
        <w:rPr>
          <w:rFonts w:ascii="Times New Roman" w:eastAsia="BemboBookMTPro-Regular" w:hAnsi="Times New Roman" w:cs="Times New Roman"/>
          <w:i/>
          <w:sz w:val="24"/>
          <w:szCs w:val="24"/>
          <w:lang w:val="tr-TR"/>
        </w:rPr>
        <w:t xml:space="preserve"> </w:t>
      </w:r>
      <w:proofErr w:type="spellStart"/>
      <w:r w:rsidRPr="00301EBE">
        <w:rPr>
          <w:rFonts w:ascii="Times New Roman" w:eastAsia="BemboBookMTPro-Regular" w:hAnsi="Times New Roman" w:cs="Times New Roman"/>
          <w:i/>
          <w:sz w:val="24"/>
          <w:szCs w:val="24"/>
          <w:lang w:val="tr-TR"/>
        </w:rPr>
        <w:t>Journal</w:t>
      </w:r>
      <w:proofErr w:type="spellEnd"/>
      <w:r w:rsidRPr="00301EBE">
        <w:rPr>
          <w:rFonts w:ascii="Times New Roman" w:eastAsia="BemboBookMTPro-Regular" w:hAnsi="Times New Roman" w:cs="Times New Roman"/>
          <w:i/>
          <w:sz w:val="24"/>
          <w:szCs w:val="24"/>
          <w:lang w:val="tr-TR"/>
        </w:rPr>
        <w:t xml:space="preserve"> </w:t>
      </w:r>
      <w:proofErr w:type="spellStart"/>
      <w:r w:rsidRPr="00301EBE">
        <w:rPr>
          <w:rFonts w:ascii="Times New Roman" w:eastAsia="BemboBookMTPro-Regular" w:hAnsi="Times New Roman" w:cs="Times New Roman"/>
          <w:i/>
          <w:sz w:val="24"/>
          <w:szCs w:val="24"/>
          <w:lang w:val="tr-TR"/>
        </w:rPr>
        <w:t>for</w:t>
      </w:r>
      <w:proofErr w:type="spellEnd"/>
      <w:r w:rsidRPr="00301EBE">
        <w:rPr>
          <w:rFonts w:ascii="Times New Roman" w:eastAsia="BemboBookMTPro-Regular" w:hAnsi="Times New Roman" w:cs="Times New Roman"/>
          <w:i/>
          <w:sz w:val="24"/>
          <w:szCs w:val="24"/>
          <w:lang w:val="tr-TR"/>
        </w:rPr>
        <w:t xml:space="preserve"> </w:t>
      </w:r>
      <w:proofErr w:type="spellStart"/>
      <w:r w:rsidRPr="00301EBE">
        <w:rPr>
          <w:rFonts w:ascii="Times New Roman" w:eastAsia="BemboBookMTPro-Regular" w:hAnsi="Times New Roman" w:cs="Times New Roman"/>
          <w:i/>
          <w:sz w:val="24"/>
          <w:szCs w:val="24"/>
          <w:lang w:val="tr-TR"/>
        </w:rPr>
        <w:t>the</w:t>
      </w:r>
      <w:proofErr w:type="spellEnd"/>
      <w:r w:rsidRPr="00301EBE">
        <w:rPr>
          <w:rFonts w:ascii="Times New Roman" w:eastAsia="BemboBookMTPro-Regular" w:hAnsi="Times New Roman" w:cs="Times New Roman"/>
          <w:i/>
          <w:sz w:val="24"/>
          <w:szCs w:val="24"/>
          <w:lang w:val="tr-TR"/>
        </w:rPr>
        <w:t xml:space="preserve"> </w:t>
      </w:r>
      <w:proofErr w:type="spellStart"/>
      <w:r w:rsidRPr="00301EBE">
        <w:rPr>
          <w:rFonts w:ascii="Times New Roman" w:eastAsia="BemboBookMTPro-Regular" w:hAnsi="Times New Roman" w:cs="Times New Roman"/>
          <w:i/>
          <w:sz w:val="24"/>
          <w:szCs w:val="24"/>
          <w:lang w:val="tr-TR"/>
        </w:rPr>
        <w:t>Scholarship</w:t>
      </w:r>
      <w:proofErr w:type="spellEnd"/>
      <w:r w:rsidRPr="00301EBE">
        <w:rPr>
          <w:rFonts w:ascii="Times New Roman" w:eastAsia="BemboBookMTPro-Regular" w:hAnsi="Times New Roman" w:cs="Times New Roman"/>
          <w:i/>
          <w:sz w:val="24"/>
          <w:szCs w:val="24"/>
          <w:lang w:val="tr-TR"/>
        </w:rPr>
        <w:t xml:space="preserve"> of </w:t>
      </w:r>
      <w:proofErr w:type="spellStart"/>
      <w:r w:rsidRPr="00301EBE">
        <w:rPr>
          <w:rFonts w:ascii="Times New Roman" w:eastAsia="BemboBookMTPro-Regular" w:hAnsi="Times New Roman" w:cs="Times New Roman"/>
          <w:i/>
          <w:sz w:val="24"/>
          <w:szCs w:val="24"/>
          <w:lang w:val="tr-TR"/>
        </w:rPr>
        <w:t>Teaching</w:t>
      </w:r>
      <w:proofErr w:type="spellEnd"/>
      <w:r w:rsidRPr="00301EBE">
        <w:rPr>
          <w:rFonts w:ascii="Times New Roman" w:eastAsia="BemboBookMTPro-Regular" w:hAnsi="Times New Roman" w:cs="Times New Roman"/>
          <w:i/>
          <w:sz w:val="24"/>
          <w:szCs w:val="24"/>
          <w:lang w:val="tr-TR"/>
        </w:rPr>
        <w:t xml:space="preserve"> </w:t>
      </w:r>
      <w:proofErr w:type="spellStart"/>
      <w:r w:rsidRPr="00301EBE">
        <w:rPr>
          <w:rFonts w:ascii="Times New Roman" w:eastAsia="BemboBookMTPro-Regular" w:hAnsi="Times New Roman" w:cs="Times New Roman"/>
          <w:i/>
          <w:sz w:val="24"/>
          <w:szCs w:val="24"/>
          <w:lang w:val="tr-TR"/>
        </w:rPr>
        <w:t>and</w:t>
      </w:r>
      <w:proofErr w:type="spellEnd"/>
      <w:r w:rsidRPr="00301EBE">
        <w:rPr>
          <w:rFonts w:ascii="Times New Roman" w:eastAsia="BemboBookMTPro-Regular" w:hAnsi="Times New Roman" w:cs="Times New Roman"/>
          <w:i/>
          <w:sz w:val="24"/>
          <w:szCs w:val="24"/>
          <w:lang w:val="tr-TR"/>
        </w:rPr>
        <w:t xml:space="preserve"> </w:t>
      </w:r>
      <w:proofErr w:type="spellStart"/>
      <w:r w:rsidRPr="00301EBE">
        <w:rPr>
          <w:rFonts w:ascii="Times New Roman" w:eastAsia="BemboBookMTPro-Regular" w:hAnsi="Times New Roman" w:cs="Times New Roman"/>
          <w:i/>
          <w:sz w:val="24"/>
          <w:szCs w:val="24"/>
          <w:lang w:val="tr-TR"/>
        </w:rPr>
        <w:t>Learning</w:t>
      </w:r>
      <w:proofErr w:type="spellEnd"/>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8</w:t>
      </w:r>
      <w:r w:rsidRPr="00301EBE">
        <w:rPr>
          <w:rFonts w:ascii="Times New Roman" w:eastAsia="BemboBookMTPro-Regular" w:hAnsi="Times New Roman" w:cs="Times New Roman"/>
          <w:sz w:val="24"/>
          <w:szCs w:val="24"/>
          <w:lang w:val="tr-TR"/>
        </w:rPr>
        <w:t>(2), 1-18.</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Güven, E. &amp; Aydoğdu, M. (2012). Çevre </w:t>
      </w:r>
      <w:r w:rsidR="009A3B4A" w:rsidRPr="00301EBE">
        <w:rPr>
          <w:rFonts w:ascii="Times New Roman" w:eastAsia="BemboBookMTPro-Regular" w:hAnsi="Times New Roman" w:cs="Times New Roman"/>
          <w:sz w:val="24"/>
          <w:szCs w:val="24"/>
          <w:lang w:val="tr-TR"/>
        </w:rPr>
        <w:t>s</w:t>
      </w:r>
      <w:r w:rsidRPr="00301EBE">
        <w:rPr>
          <w:rFonts w:ascii="Times New Roman" w:eastAsia="BemboBookMTPro-Regular" w:hAnsi="Times New Roman" w:cs="Times New Roman"/>
          <w:sz w:val="24"/>
          <w:szCs w:val="24"/>
          <w:lang w:val="tr-TR"/>
        </w:rPr>
        <w:t xml:space="preserve">orunlarına </w:t>
      </w:r>
      <w:r w:rsidR="009A3B4A" w:rsidRPr="00301EBE">
        <w:rPr>
          <w:rFonts w:ascii="Times New Roman" w:eastAsia="BemboBookMTPro-Regular" w:hAnsi="Times New Roman" w:cs="Times New Roman"/>
          <w:sz w:val="24"/>
          <w:szCs w:val="24"/>
          <w:lang w:val="tr-TR"/>
        </w:rPr>
        <w:t>y</w:t>
      </w:r>
      <w:r w:rsidRPr="00301EBE">
        <w:rPr>
          <w:rFonts w:ascii="Times New Roman" w:eastAsia="BemboBookMTPro-Regular" w:hAnsi="Times New Roman" w:cs="Times New Roman"/>
          <w:sz w:val="24"/>
          <w:szCs w:val="24"/>
          <w:lang w:val="tr-TR"/>
        </w:rPr>
        <w:t xml:space="preserve">önelik </w:t>
      </w:r>
      <w:r w:rsidR="009A3B4A" w:rsidRPr="00301EBE">
        <w:rPr>
          <w:rFonts w:ascii="Times New Roman" w:eastAsia="BemboBookMTPro-Regular" w:hAnsi="Times New Roman" w:cs="Times New Roman"/>
          <w:sz w:val="24"/>
          <w:szCs w:val="24"/>
          <w:lang w:val="tr-TR"/>
        </w:rPr>
        <w:t>f</w:t>
      </w:r>
      <w:r w:rsidRPr="00301EBE">
        <w:rPr>
          <w:rFonts w:ascii="Times New Roman" w:eastAsia="BemboBookMTPro-Regular" w:hAnsi="Times New Roman" w:cs="Times New Roman"/>
          <w:sz w:val="24"/>
          <w:szCs w:val="24"/>
          <w:lang w:val="tr-TR"/>
        </w:rPr>
        <w:t xml:space="preserve">arkındalık </w:t>
      </w:r>
      <w:r w:rsidR="009A3B4A" w:rsidRPr="00301EBE">
        <w:rPr>
          <w:rFonts w:ascii="Times New Roman" w:eastAsia="BemboBookMTPro-Regular" w:hAnsi="Times New Roman" w:cs="Times New Roman"/>
          <w:sz w:val="24"/>
          <w:szCs w:val="24"/>
          <w:lang w:val="tr-TR"/>
        </w:rPr>
        <w:t>ö</w:t>
      </w:r>
      <w:r w:rsidRPr="00301EBE">
        <w:rPr>
          <w:rFonts w:ascii="Times New Roman" w:eastAsia="BemboBookMTPro-Regular" w:hAnsi="Times New Roman" w:cs="Times New Roman"/>
          <w:sz w:val="24"/>
          <w:szCs w:val="24"/>
          <w:lang w:val="tr-TR"/>
        </w:rPr>
        <w:t xml:space="preserve">lçeğinin geliştirilmesi ve öğretmen adaylarının farkındalık düzeylerinin belirlenmesi. </w:t>
      </w:r>
      <w:r w:rsidRPr="00301EBE">
        <w:rPr>
          <w:rFonts w:ascii="Times New Roman" w:eastAsia="BemboBookMTPro-Regular" w:hAnsi="Times New Roman" w:cs="Times New Roman"/>
          <w:i/>
          <w:iCs/>
          <w:sz w:val="24"/>
          <w:szCs w:val="24"/>
          <w:lang w:val="tr-TR"/>
        </w:rPr>
        <w:t xml:space="preserve">Öğretmen Eğitimi ve Eğitimcileri Dergisi, </w:t>
      </w:r>
      <w:r w:rsidRPr="00301EBE">
        <w:rPr>
          <w:rFonts w:ascii="Times New Roman" w:eastAsia="BemboBookMTPro-Regular" w:hAnsi="Times New Roman" w:cs="Times New Roman"/>
          <w:i/>
          <w:sz w:val="24"/>
          <w:szCs w:val="24"/>
          <w:lang w:val="tr-TR"/>
        </w:rPr>
        <w:t>1</w:t>
      </w:r>
      <w:r w:rsidRPr="00301EBE">
        <w:rPr>
          <w:rFonts w:ascii="Times New Roman" w:eastAsia="BemboBookMTPro-Regular" w:hAnsi="Times New Roman" w:cs="Times New Roman"/>
          <w:sz w:val="24"/>
          <w:szCs w:val="24"/>
          <w:lang w:val="tr-TR"/>
        </w:rPr>
        <w:t>(2), 185-202.</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Işıkhan, V</w:t>
      </w:r>
      <w:proofErr w:type="gramStart"/>
      <w:r w:rsidRPr="00301EBE">
        <w:rPr>
          <w:rFonts w:ascii="Times New Roman" w:eastAsia="BemboBookMTPro-Regular" w:hAnsi="Times New Roman" w:cs="Times New Roman"/>
          <w:sz w:val="24"/>
          <w:szCs w:val="24"/>
          <w:lang w:val="tr-TR"/>
        </w:rPr>
        <w:t>.,</w:t>
      </w:r>
      <w:proofErr w:type="gramEnd"/>
      <w:r w:rsidRPr="00301EBE">
        <w:rPr>
          <w:rFonts w:ascii="Times New Roman" w:eastAsia="BemboBookMTPro-Regular" w:hAnsi="Times New Roman" w:cs="Times New Roman"/>
          <w:sz w:val="24"/>
          <w:szCs w:val="24"/>
          <w:lang w:val="tr-TR"/>
        </w:rPr>
        <w:t xml:space="preserve"> Erbay, E., Akçay, S. &amp; Ege, A. (2016). Sosyal hizmet öğrencilerinin mezuniyet sonrası gelecek planları: Ankara, Başkent ve Hacettepe Üniversitesi örneği. </w:t>
      </w:r>
      <w:r w:rsidRPr="00301EBE">
        <w:rPr>
          <w:rFonts w:ascii="Times New Roman" w:eastAsia="BemboBookMTPro-Regular" w:hAnsi="Times New Roman" w:cs="Times New Roman"/>
          <w:i/>
          <w:iCs/>
          <w:sz w:val="24"/>
          <w:szCs w:val="24"/>
          <w:lang w:val="tr-TR"/>
        </w:rPr>
        <w:t>Toplum ve Sosyal Hizmet</w:t>
      </w:r>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27</w:t>
      </w:r>
      <w:r w:rsidRPr="00301EBE">
        <w:rPr>
          <w:rFonts w:ascii="Times New Roman" w:eastAsia="BemboBookMTPro-Regular" w:hAnsi="Times New Roman" w:cs="Times New Roman"/>
          <w:sz w:val="24"/>
          <w:szCs w:val="24"/>
          <w:lang w:val="tr-TR"/>
        </w:rPr>
        <w:t>(1), 7-23.</w:t>
      </w:r>
    </w:p>
    <w:p w:rsidR="0094148B" w:rsidRPr="00301EBE" w:rsidRDefault="0094148B" w:rsidP="0094148B">
      <w:pPr>
        <w:spacing w:before="120" w:after="120" w:line="240" w:lineRule="auto"/>
        <w:ind w:left="567" w:hanging="567"/>
        <w:jc w:val="both"/>
        <w:rPr>
          <w:rFonts w:ascii="Times New Roman" w:eastAsia="BemboBookMTPro-Regular" w:hAnsi="Times New Roman" w:cs="Times New Roman"/>
          <w:sz w:val="24"/>
          <w:szCs w:val="24"/>
        </w:rPr>
      </w:pPr>
      <w:proofErr w:type="spellStart"/>
      <w:r w:rsidRPr="00301EBE">
        <w:rPr>
          <w:rFonts w:ascii="Times New Roman" w:eastAsia="BemboBookMTPro-Regular" w:hAnsi="Times New Roman" w:cs="Times New Roman"/>
          <w:sz w:val="24"/>
          <w:szCs w:val="24"/>
          <w:lang w:val="tr-TR"/>
        </w:rPr>
        <w:t>Jung</w:t>
      </w:r>
      <w:proofErr w:type="spellEnd"/>
      <w:r w:rsidRPr="00301EBE">
        <w:rPr>
          <w:rFonts w:ascii="Times New Roman" w:eastAsia="BemboBookMTPro-Regular" w:hAnsi="Times New Roman" w:cs="Times New Roman"/>
          <w:sz w:val="24"/>
          <w:szCs w:val="24"/>
          <w:lang w:val="tr-TR"/>
        </w:rPr>
        <w:t xml:space="preserve">, C. B. (2016). </w:t>
      </w:r>
      <w:proofErr w:type="gramStart"/>
      <w:r w:rsidRPr="00301EBE">
        <w:rPr>
          <w:rFonts w:ascii="Times New Roman" w:eastAsia="BemboBookMTPro-Regular" w:hAnsi="Times New Roman" w:cs="Times New Roman"/>
          <w:sz w:val="24"/>
          <w:szCs w:val="24"/>
        </w:rPr>
        <w:t>Social work students’ attitudes toward the natural environment.</w:t>
      </w:r>
      <w:proofErr w:type="gramEnd"/>
      <w:r w:rsidRPr="00301EBE">
        <w:rPr>
          <w:rFonts w:ascii="Times New Roman" w:eastAsia="BemboBookMTPro-Regular" w:hAnsi="Times New Roman" w:cs="Times New Roman"/>
          <w:sz w:val="24"/>
          <w:szCs w:val="24"/>
        </w:rPr>
        <w:t xml:space="preserve"> (</w:t>
      </w:r>
      <w:proofErr w:type="spellStart"/>
      <w:r w:rsidRPr="00301EBE">
        <w:rPr>
          <w:rFonts w:ascii="Times New Roman" w:eastAsia="BemboBookMTPro-Regular" w:hAnsi="Times New Roman" w:cs="Times New Roman"/>
          <w:sz w:val="24"/>
          <w:szCs w:val="24"/>
        </w:rPr>
        <w:t>Yüksek</w:t>
      </w:r>
      <w:proofErr w:type="spellEnd"/>
      <w:r w:rsidRPr="00301EBE">
        <w:rPr>
          <w:rFonts w:ascii="Times New Roman" w:eastAsia="BemboBookMTPro-Regular" w:hAnsi="Times New Roman" w:cs="Times New Roman"/>
          <w:sz w:val="24"/>
          <w:szCs w:val="24"/>
        </w:rPr>
        <w:t xml:space="preserve"> </w:t>
      </w:r>
      <w:proofErr w:type="spellStart"/>
      <w:r w:rsidRPr="00301EBE">
        <w:rPr>
          <w:rFonts w:ascii="Times New Roman" w:eastAsia="BemboBookMTPro-Regular" w:hAnsi="Times New Roman" w:cs="Times New Roman"/>
          <w:sz w:val="24"/>
          <w:szCs w:val="24"/>
        </w:rPr>
        <w:t>Lisans</w:t>
      </w:r>
      <w:proofErr w:type="spellEnd"/>
      <w:r w:rsidRPr="00301EBE">
        <w:rPr>
          <w:rFonts w:ascii="Times New Roman" w:eastAsia="BemboBookMTPro-Regular" w:hAnsi="Times New Roman" w:cs="Times New Roman"/>
          <w:sz w:val="24"/>
          <w:szCs w:val="24"/>
        </w:rPr>
        <w:t xml:space="preserve"> </w:t>
      </w:r>
      <w:proofErr w:type="spellStart"/>
      <w:r w:rsidRPr="00301EBE">
        <w:rPr>
          <w:rFonts w:ascii="Times New Roman" w:eastAsia="BemboBookMTPro-Regular" w:hAnsi="Times New Roman" w:cs="Times New Roman"/>
          <w:sz w:val="24"/>
          <w:szCs w:val="24"/>
        </w:rPr>
        <w:t>Tezi</w:t>
      </w:r>
      <w:proofErr w:type="spellEnd"/>
      <w:r w:rsidRPr="00301EBE">
        <w:rPr>
          <w:rFonts w:ascii="Times New Roman" w:eastAsia="BemboBookMTPro-Regular" w:hAnsi="Times New Roman" w:cs="Times New Roman"/>
          <w:sz w:val="24"/>
          <w:szCs w:val="24"/>
        </w:rPr>
        <w:t xml:space="preserve">) Arizona State </w:t>
      </w:r>
      <w:proofErr w:type="spellStart"/>
      <w:r w:rsidRPr="00301EBE">
        <w:rPr>
          <w:rFonts w:ascii="Times New Roman" w:eastAsia="BemboBookMTPro-Regular" w:hAnsi="Times New Roman" w:cs="Times New Roman"/>
          <w:sz w:val="24"/>
          <w:szCs w:val="24"/>
        </w:rPr>
        <w:t>Üniversitesi</w:t>
      </w:r>
      <w:proofErr w:type="spellEnd"/>
      <w:r w:rsidRPr="00301EBE">
        <w:rPr>
          <w:rFonts w:ascii="Times New Roman" w:eastAsia="BemboBookMTPro-Regular" w:hAnsi="Times New Roman" w:cs="Times New Roman"/>
          <w:sz w:val="24"/>
          <w:szCs w:val="24"/>
        </w:rPr>
        <w:t>, Tempe.</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Keleş, M. (2018). </w:t>
      </w:r>
      <w:proofErr w:type="gramStart"/>
      <w:r w:rsidRPr="00301EBE">
        <w:rPr>
          <w:rFonts w:ascii="Times New Roman" w:eastAsia="BemboBookMTPro-Regular" w:hAnsi="Times New Roman" w:cs="Times New Roman"/>
          <w:sz w:val="24"/>
          <w:szCs w:val="24"/>
          <w:lang w:val="tr-TR"/>
        </w:rPr>
        <w:t>Çevreci sivil toplum kuruluşlarında çalışanların sosyal sorumluluk ve özgecilik düzeylerin</w:t>
      </w:r>
      <w:r w:rsidR="00A07E76" w:rsidRPr="00301EBE">
        <w:rPr>
          <w:rFonts w:ascii="Times New Roman" w:eastAsia="BemboBookMTPro-Regular" w:hAnsi="Times New Roman" w:cs="Times New Roman"/>
          <w:sz w:val="24"/>
          <w:szCs w:val="24"/>
          <w:lang w:val="tr-TR"/>
        </w:rPr>
        <w:t xml:space="preserve">in incelenmesi: Ankara örneği. </w:t>
      </w:r>
      <w:proofErr w:type="gramEnd"/>
      <w:r w:rsidR="00A07E76" w:rsidRPr="00301EBE">
        <w:rPr>
          <w:rFonts w:ascii="Times New Roman" w:eastAsia="BemboBookMTPro-Regular" w:hAnsi="Times New Roman" w:cs="Times New Roman"/>
          <w:sz w:val="24"/>
          <w:szCs w:val="24"/>
          <w:lang w:val="tr-TR"/>
        </w:rPr>
        <w:t xml:space="preserve">(Doktora Tezi) </w:t>
      </w:r>
      <w:r w:rsidRPr="00301EBE">
        <w:rPr>
          <w:rFonts w:ascii="Times New Roman" w:eastAsia="BemboBookMTPro-Regular" w:hAnsi="Times New Roman" w:cs="Times New Roman"/>
          <w:sz w:val="24"/>
          <w:szCs w:val="24"/>
          <w:lang w:val="tr-TR"/>
        </w:rPr>
        <w:t>Ankara Üniversitesi Sosyal Bilimler Enstitüsü, Ankara.</w:t>
      </w:r>
    </w:p>
    <w:p w:rsidR="00E32168" w:rsidRPr="00301EBE" w:rsidRDefault="00E32168" w:rsidP="00E32168">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Keleş, R. (2019). </w:t>
      </w:r>
      <w:r w:rsidRPr="00301EBE">
        <w:rPr>
          <w:rFonts w:ascii="Times New Roman" w:eastAsia="BemboBookMTPro-Regular" w:hAnsi="Times New Roman" w:cs="Times New Roman"/>
          <w:i/>
          <w:sz w:val="24"/>
          <w:szCs w:val="24"/>
          <w:lang w:val="tr-TR"/>
        </w:rPr>
        <w:t xml:space="preserve">100 </w:t>
      </w:r>
      <w:r w:rsidR="00994570" w:rsidRPr="00301EBE">
        <w:rPr>
          <w:rFonts w:ascii="Times New Roman" w:eastAsia="BemboBookMTPro-Regular" w:hAnsi="Times New Roman" w:cs="Times New Roman"/>
          <w:i/>
          <w:sz w:val="24"/>
          <w:szCs w:val="24"/>
          <w:lang w:val="tr-TR"/>
        </w:rPr>
        <w:t>soruda çevre, çevre sorunları ve çevre p</w:t>
      </w:r>
      <w:r w:rsidRPr="00301EBE">
        <w:rPr>
          <w:rFonts w:ascii="Times New Roman" w:eastAsia="BemboBookMTPro-Regular" w:hAnsi="Times New Roman" w:cs="Times New Roman"/>
          <w:i/>
          <w:sz w:val="24"/>
          <w:szCs w:val="24"/>
          <w:lang w:val="tr-TR"/>
        </w:rPr>
        <w:t>olitikası</w:t>
      </w:r>
      <w:r w:rsidRPr="00301EBE">
        <w:rPr>
          <w:rFonts w:ascii="Times New Roman" w:eastAsia="BemboBookMTPro-Regular" w:hAnsi="Times New Roman" w:cs="Times New Roman"/>
          <w:sz w:val="24"/>
          <w:szCs w:val="24"/>
          <w:lang w:val="tr-TR"/>
        </w:rPr>
        <w:t>. İzmir: Yakın Kitabevi.</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t>Marlow</w:t>
      </w:r>
      <w:proofErr w:type="spellEnd"/>
      <w:r w:rsidRPr="00301EBE">
        <w:rPr>
          <w:rFonts w:ascii="Times New Roman" w:eastAsia="BemboBookMTPro-Regular" w:hAnsi="Times New Roman" w:cs="Times New Roman"/>
          <w:sz w:val="24"/>
          <w:szCs w:val="24"/>
          <w:lang w:val="tr-TR"/>
        </w:rPr>
        <w:t xml:space="preserve">, C. &amp; </w:t>
      </w:r>
      <w:proofErr w:type="spellStart"/>
      <w:r w:rsidRPr="00301EBE">
        <w:rPr>
          <w:rFonts w:ascii="Times New Roman" w:eastAsia="BemboBookMTPro-Regular" w:hAnsi="Times New Roman" w:cs="Times New Roman"/>
          <w:sz w:val="24"/>
          <w:szCs w:val="24"/>
          <w:lang w:val="tr-TR"/>
        </w:rPr>
        <w:t>van</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Rooyen</w:t>
      </w:r>
      <w:proofErr w:type="spellEnd"/>
      <w:r w:rsidRPr="00301EBE">
        <w:rPr>
          <w:rFonts w:ascii="Times New Roman" w:eastAsia="BemboBookMTPro-Regular" w:hAnsi="Times New Roman" w:cs="Times New Roman"/>
          <w:sz w:val="24"/>
          <w:szCs w:val="24"/>
          <w:lang w:val="tr-TR"/>
        </w:rPr>
        <w:t xml:space="preserve">, C. (2015). </w:t>
      </w:r>
      <w:proofErr w:type="spellStart"/>
      <w:r w:rsidRPr="00301EBE">
        <w:rPr>
          <w:rFonts w:ascii="Times New Roman" w:eastAsia="BemboBookMTPro-Regular" w:hAnsi="Times New Roman" w:cs="Times New Roman"/>
          <w:sz w:val="24"/>
          <w:szCs w:val="24"/>
          <w:lang w:val="tr-TR"/>
        </w:rPr>
        <w:t>How</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green</w:t>
      </w:r>
      <w:proofErr w:type="spellEnd"/>
      <w:r w:rsidRPr="00301EBE">
        <w:rPr>
          <w:rFonts w:ascii="Times New Roman" w:eastAsia="BemboBookMTPro-Regular" w:hAnsi="Times New Roman" w:cs="Times New Roman"/>
          <w:sz w:val="24"/>
          <w:szCs w:val="24"/>
          <w:lang w:val="tr-TR"/>
        </w:rPr>
        <w:t xml:space="preserve"> is </w:t>
      </w:r>
      <w:proofErr w:type="spellStart"/>
      <w:r w:rsidRPr="00301EBE">
        <w:rPr>
          <w:rFonts w:ascii="Times New Roman" w:eastAsia="BemboBookMTPro-Regular" w:hAnsi="Times New Roman" w:cs="Times New Roman"/>
          <w:sz w:val="24"/>
          <w:szCs w:val="24"/>
          <w:lang w:val="tr-TR"/>
        </w:rPr>
        <w:t>the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environment</w:t>
      </w:r>
      <w:proofErr w:type="spellEnd"/>
      <w:r w:rsidRPr="00301EBE">
        <w:rPr>
          <w:rFonts w:ascii="Times New Roman" w:eastAsia="BemboBookMTPro-Regular" w:hAnsi="Times New Roman" w:cs="Times New Roman"/>
          <w:sz w:val="24"/>
          <w:szCs w:val="24"/>
          <w:lang w:val="tr-TR"/>
        </w:rPr>
        <w:t xml:space="preserve"> in </w:t>
      </w:r>
      <w:proofErr w:type="spellStart"/>
      <w:r w:rsidRPr="00301EBE">
        <w:rPr>
          <w:rFonts w:ascii="Times New Roman" w:eastAsia="BemboBookMTPro-Regular" w:hAnsi="Times New Roman" w:cs="Times New Roman"/>
          <w:sz w:val="24"/>
          <w:szCs w:val="24"/>
          <w:lang w:val="tr-TR"/>
        </w:rPr>
        <w:t>social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work</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i/>
          <w:iCs/>
          <w:sz w:val="24"/>
          <w:szCs w:val="24"/>
          <w:lang w:val="tr-TR"/>
        </w:rPr>
        <w:t>International</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Social</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Work</w:t>
      </w:r>
      <w:proofErr w:type="spellEnd"/>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44</w:t>
      </w:r>
      <w:r w:rsidRPr="00301EBE">
        <w:rPr>
          <w:rFonts w:ascii="Times New Roman" w:eastAsia="BemboBookMTPro-Regular" w:hAnsi="Times New Roman" w:cs="Times New Roman"/>
          <w:sz w:val="24"/>
          <w:szCs w:val="24"/>
          <w:lang w:val="tr-TR"/>
        </w:rPr>
        <w:t>(2), 241-254.</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t>Muzingili</w:t>
      </w:r>
      <w:proofErr w:type="spellEnd"/>
      <w:r w:rsidRPr="00301EBE">
        <w:rPr>
          <w:rFonts w:ascii="Times New Roman" w:eastAsia="BemboBookMTPro-Regular" w:hAnsi="Times New Roman" w:cs="Times New Roman"/>
          <w:sz w:val="24"/>
          <w:szCs w:val="24"/>
          <w:lang w:val="tr-TR"/>
        </w:rPr>
        <w:t xml:space="preserve">, T. (2016). </w:t>
      </w:r>
      <w:proofErr w:type="spellStart"/>
      <w:r w:rsidRPr="00301EBE">
        <w:rPr>
          <w:rFonts w:ascii="Times New Roman" w:eastAsia="BemboBookMTPro-Regular" w:hAnsi="Times New Roman" w:cs="Times New Roman"/>
          <w:sz w:val="24"/>
          <w:szCs w:val="24"/>
          <w:lang w:val="tr-TR"/>
        </w:rPr>
        <w:t>Greeening</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the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profession</w:t>
      </w:r>
      <w:proofErr w:type="spellEnd"/>
      <w:r w:rsidRPr="00301EBE">
        <w:rPr>
          <w:rFonts w:ascii="Times New Roman" w:eastAsia="BemboBookMTPro-Regular" w:hAnsi="Times New Roman" w:cs="Times New Roman"/>
          <w:sz w:val="24"/>
          <w:szCs w:val="24"/>
          <w:lang w:val="tr-TR"/>
        </w:rPr>
        <w:t xml:space="preserve">: A </w:t>
      </w:r>
      <w:proofErr w:type="spellStart"/>
      <w:r w:rsidRPr="00301EBE">
        <w:rPr>
          <w:rFonts w:ascii="Times New Roman" w:eastAsia="BemboBookMTPro-Regular" w:hAnsi="Times New Roman" w:cs="Times New Roman"/>
          <w:sz w:val="24"/>
          <w:szCs w:val="24"/>
          <w:lang w:val="tr-TR"/>
        </w:rPr>
        <w:t>missing</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perspective</w:t>
      </w:r>
      <w:proofErr w:type="spellEnd"/>
      <w:r w:rsidRPr="00301EBE">
        <w:rPr>
          <w:rFonts w:ascii="Times New Roman" w:eastAsia="BemboBookMTPro-Regular" w:hAnsi="Times New Roman" w:cs="Times New Roman"/>
          <w:sz w:val="24"/>
          <w:szCs w:val="24"/>
          <w:lang w:val="tr-TR"/>
        </w:rPr>
        <w:t xml:space="preserve"> in </w:t>
      </w:r>
      <w:proofErr w:type="spellStart"/>
      <w:r w:rsidRPr="00301EBE">
        <w:rPr>
          <w:rFonts w:ascii="Times New Roman" w:eastAsia="BemboBookMTPro-Regular" w:hAnsi="Times New Roman" w:cs="Times New Roman"/>
          <w:sz w:val="24"/>
          <w:szCs w:val="24"/>
          <w:lang w:val="tr-TR"/>
        </w:rPr>
        <w:t>contemporary</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social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work</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practice</w:t>
      </w:r>
      <w:proofErr w:type="spellEnd"/>
      <w:r w:rsidRPr="00301EBE">
        <w:rPr>
          <w:rFonts w:ascii="Times New Roman" w:eastAsia="BemboBookMTPro-Regular" w:hAnsi="Times New Roman" w:cs="Times New Roman"/>
          <w:sz w:val="24"/>
          <w:szCs w:val="24"/>
          <w:lang w:val="tr-TR"/>
        </w:rPr>
        <w:t xml:space="preserve"> in Zimbabve. </w:t>
      </w:r>
      <w:proofErr w:type="spellStart"/>
      <w:r w:rsidRPr="00301EBE">
        <w:rPr>
          <w:rFonts w:ascii="Times New Roman" w:eastAsia="BemboBookMTPro-Regular" w:hAnsi="Times New Roman" w:cs="Times New Roman"/>
          <w:i/>
          <w:iCs/>
          <w:sz w:val="24"/>
          <w:szCs w:val="24"/>
          <w:lang w:val="tr-TR"/>
        </w:rPr>
        <w:t>African</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Journal</w:t>
      </w:r>
      <w:proofErr w:type="spellEnd"/>
      <w:r w:rsidRPr="00301EBE">
        <w:rPr>
          <w:rFonts w:ascii="Times New Roman" w:eastAsia="BemboBookMTPro-Regular" w:hAnsi="Times New Roman" w:cs="Times New Roman"/>
          <w:i/>
          <w:iCs/>
          <w:sz w:val="24"/>
          <w:szCs w:val="24"/>
          <w:lang w:val="tr-TR"/>
        </w:rPr>
        <w:t xml:space="preserve"> of </w:t>
      </w:r>
      <w:proofErr w:type="spellStart"/>
      <w:r w:rsidRPr="00301EBE">
        <w:rPr>
          <w:rFonts w:ascii="Times New Roman" w:eastAsia="BemboBookMTPro-Regular" w:hAnsi="Times New Roman" w:cs="Times New Roman"/>
          <w:i/>
          <w:iCs/>
          <w:sz w:val="24"/>
          <w:szCs w:val="24"/>
          <w:lang w:val="tr-TR"/>
        </w:rPr>
        <w:t>Social</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Work</w:t>
      </w:r>
      <w:proofErr w:type="spellEnd"/>
      <w:r w:rsidRPr="00301EBE">
        <w:rPr>
          <w:rFonts w:ascii="Times New Roman" w:eastAsia="BemboBookMTPro-Regular" w:hAnsi="Times New Roman" w:cs="Times New Roman"/>
          <w:i/>
          <w:iCs/>
          <w:sz w:val="24"/>
          <w:szCs w:val="24"/>
          <w:lang w:val="tr-TR"/>
        </w:rPr>
        <w:t xml:space="preserve">, </w:t>
      </w:r>
      <w:r w:rsidRPr="00301EBE">
        <w:rPr>
          <w:rFonts w:ascii="Times New Roman" w:eastAsia="BemboBookMTPro-Regular" w:hAnsi="Times New Roman" w:cs="Times New Roman"/>
          <w:i/>
          <w:sz w:val="24"/>
          <w:szCs w:val="24"/>
          <w:lang w:val="tr-TR"/>
        </w:rPr>
        <w:t>6</w:t>
      </w:r>
      <w:r w:rsidRPr="00301EBE">
        <w:rPr>
          <w:rFonts w:ascii="Times New Roman" w:eastAsia="BemboBookMTPro-Regular" w:hAnsi="Times New Roman" w:cs="Times New Roman"/>
          <w:sz w:val="24"/>
          <w:szCs w:val="24"/>
          <w:lang w:val="tr-TR"/>
        </w:rPr>
        <w:t>(2), 29-38.</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t>Nesmith</w:t>
      </w:r>
      <w:proofErr w:type="spellEnd"/>
      <w:r w:rsidRPr="00301EBE">
        <w:rPr>
          <w:rFonts w:ascii="Times New Roman" w:eastAsia="BemboBookMTPro-Regular" w:hAnsi="Times New Roman" w:cs="Times New Roman"/>
          <w:sz w:val="24"/>
          <w:szCs w:val="24"/>
          <w:lang w:val="tr-TR"/>
        </w:rPr>
        <w:t>, A</w:t>
      </w:r>
      <w:proofErr w:type="gramStart"/>
      <w:r w:rsidRPr="00301EBE">
        <w:rPr>
          <w:rFonts w:ascii="Times New Roman" w:eastAsia="BemboBookMTPro-Regular" w:hAnsi="Times New Roman" w:cs="Times New Roman"/>
          <w:sz w:val="24"/>
          <w:szCs w:val="24"/>
          <w:lang w:val="tr-TR"/>
        </w:rPr>
        <w:t>.,</w:t>
      </w:r>
      <w:proofErr w:type="gramEnd"/>
      <w:r w:rsidRPr="00301EBE">
        <w:rPr>
          <w:rFonts w:ascii="Times New Roman" w:eastAsia="BemboBookMTPro-Regular" w:hAnsi="Times New Roman" w:cs="Times New Roman"/>
          <w:sz w:val="24"/>
          <w:szCs w:val="24"/>
          <w:lang w:val="tr-TR"/>
        </w:rPr>
        <w:t xml:space="preserve"> &amp; </w:t>
      </w:r>
      <w:proofErr w:type="spellStart"/>
      <w:r w:rsidRPr="00301EBE">
        <w:rPr>
          <w:rFonts w:ascii="Times New Roman" w:eastAsia="BemboBookMTPro-Regular" w:hAnsi="Times New Roman" w:cs="Times New Roman"/>
          <w:sz w:val="24"/>
          <w:szCs w:val="24"/>
          <w:lang w:val="tr-TR"/>
        </w:rPr>
        <w:t>Smyth</w:t>
      </w:r>
      <w:proofErr w:type="spellEnd"/>
      <w:r w:rsidRPr="00301EBE">
        <w:rPr>
          <w:rFonts w:ascii="Times New Roman" w:eastAsia="BemboBookMTPro-Regular" w:hAnsi="Times New Roman" w:cs="Times New Roman"/>
          <w:sz w:val="24"/>
          <w:szCs w:val="24"/>
          <w:lang w:val="tr-TR"/>
        </w:rPr>
        <w:t xml:space="preserve">, N. (2015). </w:t>
      </w:r>
      <w:proofErr w:type="spellStart"/>
      <w:r w:rsidRPr="00301EBE">
        <w:rPr>
          <w:rFonts w:ascii="Times New Roman" w:eastAsia="BemboBookMTPro-Regular" w:hAnsi="Times New Roman" w:cs="Times New Roman"/>
          <w:sz w:val="24"/>
          <w:szCs w:val="24"/>
          <w:lang w:val="tr-TR"/>
        </w:rPr>
        <w:t>Environmental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justice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and</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social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work</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education</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Social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workers</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professional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perspectives</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i/>
          <w:iCs/>
          <w:sz w:val="24"/>
          <w:szCs w:val="24"/>
          <w:lang w:val="tr-TR"/>
        </w:rPr>
        <w:t>Social</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Work</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Education</w:t>
      </w:r>
      <w:proofErr w:type="spellEnd"/>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34</w:t>
      </w:r>
      <w:r w:rsidRPr="00301EBE">
        <w:rPr>
          <w:rFonts w:ascii="Times New Roman" w:eastAsia="BemboBookMTPro-Regular" w:hAnsi="Times New Roman" w:cs="Times New Roman"/>
          <w:sz w:val="24"/>
          <w:szCs w:val="24"/>
          <w:lang w:val="tr-TR"/>
        </w:rPr>
        <w:t>(5), 484-501.</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Özkan, Y</w:t>
      </w:r>
      <w:proofErr w:type="gramStart"/>
      <w:r w:rsidRPr="00301EBE">
        <w:rPr>
          <w:rFonts w:ascii="Times New Roman" w:eastAsia="BemboBookMTPro-Regular" w:hAnsi="Times New Roman" w:cs="Times New Roman"/>
          <w:sz w:val="24"/>
          <w:szCs w:val="24"/>
          <w:lang w:val="tr-TR"/>
        </w:rPr>
        <w:t>.,</w:t>
      </w:r>
      <w:proofErr w:type="gramEnd"/>
      <w:r w:rsidRPr="00301EBE">
        <w:rPr>
          <w:rFonts w:ascii="Times New Roman" w:eastAsia="BemboBookMTPro-Regular" w:hAnsi="Times New Roman" w:cs="Times New Roman"/>
          <w:sz w:val="24"/>
          <w:szCs w:val="24"/>
          <w:lang w:val="tr-TR"/>
        </w:rPr>
        <w:t xml:space="preserve"> Akgül-Gök, F., Kocaoğlu, F., Taşkıran, H., Özdemir, P. &amp; Muslu-Köse, S. (2015). </w:t>
      </w:r>
      <w:proofErr w:type="gramStart"/>
      <w:r w:rsidR="00A24F47" w:rsidRPr="00301EBE">
        <w:rPr>
          <w:rFonts w:ascii="Times New Roman" w:eastAsia="BemboBookMTPro-Regular" w:hAnsi="Times New Roman" w:cs="Times New Roman"/>
          <w:sz w:val="24"/>
          <w:szCs w:val="24"/>
          <w:lang w:val="tr-TR"/>
        </w:rPr>
        <w:t>S</w:t>
      </w:r>
      <w:r w:rsidRPr="00301EBE">
        <w:rPr>
          <w:rFonts w:ascii="Times New Roman" w:eastAsia="BemboBookMTPro-Regular" w:hAnsi="Times New Roman" w:cs="Times New Roman"/>
          <w:sz w:val="24"/>
          <w:szCs w:val="24"/>
          <w:lang w:val="tr-TR"/>
        </w:rPr>
        <w:t>osyal hizmet öğrencilerinin sosyal soruml</w:t>
      </w:r>
      <w:r w:rsidR="00A24F47" w:rsidRPr="00301EBE">
        <w:rPr>
          <w:rFonts w:ascii="Times New Roman" w:eastAsia="BemboBookMTPro-Regular" w:hAnsi="Times New Roman" w:cs="Times New Roman"/>
          <w:sz w:val="24"/>
          <w:szCs w:val="24"/>
          <w:lang w:val="tr-TR"/>
        </w:rPr>
        <w:t xml:space="preserve">uluk düzeylerinin belirlenmesi. </w:t>
      </w:r>
      <w:proofErr w:type="gramEnd"/>
      <w:r w:rsidRPr="00301EBE">
        <w:rPr>
          <w:rFonts w:ascii="Times New Roman" w:eastAsia="BemboBookMTPro-Regular" w:hAnsi="Times New Roman" w:cs="Times New Roman"/>
          <w:i/>
          <w:iCs/>
          <w:sz w:val="24"/>
          <w:szCs w:val="24"/>
          <w:lang w:val="tr-TR"/>
        </w:rPr>
        <w:t>Türkiye Sosyal Araştırmalar Dergisi</w:t>
      </w:r>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19</w:t>
      </w:r>
      <w:r w:rsidRPr="00301EBE">
        <w:rPr>
          <w:rFonts w:ascii="Times New Roman" w:eastAsia="BemboBookMTPro-Regular" w:hAnsi="Times New Roman" w:cs="Times New Roman"/>
          <w:sz w:val="24"/>
          <w:szCs w:val="24"/>
          <w:lang w:val="tr-TR"/>
        </w:rPr>
        <w:t>(3), 89-108.</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t>Rambaree</w:t>
      </w:r>
      <w:proofErr w:type="spellEnd"/>
      <w:r w:rsidRPr="00301EBE">
        <w:rPr>
          <w:rFonts w:ascii="Times New Roman" w:eastAsia="BemboBookMTPro-Regular" w:hAnsi="Times New Roman" w:cs="Times New Roman"/>
          <w:sz w:val="24"/>
          <w:szCs w:val="24"/>
          <w:lang w:val="tr-TR"/>
        </w:rPr>
        <w:t xml:space="preserve">, K. (2020). </w:t>
      </w:r>
      <w:proofErr w:type="spellStart"/>
      <w:r w:rsidRPr="00301EBE">
        <w:rPr>
          <w:rFonts w:ascii="Times New Roman" w:eastAsia="BemboBookMTPro-Regular" w:hAnsi="Times New Roman" w:cs="Times New Roman"/>
          <w:sz w:val="24"/>
          <w:szCs w:val="24"/>
          <w:lang w:val="tr-TR"/>
        </w:rPr>
        <w:t>Environmental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social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work</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implications</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for</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accelerating</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the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implementation</w:t>
      </w:r>
      <w:proofErr w:type="spellEnd"/>
      <w:r w:rsidRPr="00301EBE">
        <w:rPr>
          <w:rFonts w:ascii="Times New Roman" w:eastAsia="BemboBookMTPro-Regular" w:hAnsi="Times New Roman" w:cs="Times New Roman"/>
          <w:sz w:val="24"/>
          <w:szCs w:val="24"/>
          <w:lang w:val="tr-TR"/>
        </w:rPr>
        <w:t xml:space="preserve"> of </w:t>
      </w:r>
      <w:proofErr w:type="spellStart"/>
      <w:r w:rsidRPr="00301EBE">
        <w:rPr>
          <w:rFonts w:ascii="Times New Roman" w:eastAsia="BemboBookMTPro-Regular" w:hAnsi="Times New Roman" w:cs="Times New Roman"/>
          <w:sz w:val="24"/>
          <w:szCs w:val="24"/>
          <w:lang w:val="tr-TR"/>
        </w:rPr>
        <w:t>sustainable</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development</w:t>
      </w:r>
      <w:proofErr w:type="spellEnd"/>
      <w:r w:rsidRPr="00301EBE">
        <w:rPr>
          <w:rFonts w:ascii="Times New Roman" w:eastAsia="BemboBookMTPro-Regular" w:hAnsi="Times New Roman" w:cs="Times New Roman"/>
          <w:sz w:val="24"/>
          <w:szCs w:val="24"/>
          <w:lang w:val="tr-TR"/>
        </w:rPr>
        <w:t xml:space="preserve"> in </w:t>
      </w:r>
      <w:proofErr w:type="spellStart"/>
      <w:r w:rsidRPr="00301EBE">
        <w:rPr>
          <w:rFonts w:ascii="Times New Roman" w:eastAsia="BemboBookMTPro-Regular" w:hAnsi="Times New Roman" w:cs="Times New Roman"/>
          <w:sz w:val="24"/>
          <w:szCs w:val="24"/>
          <w:lang w:val="tr-TR"/>
        </w:rPr>
        <w:t>social</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work</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sz w:val="24"/>
          <w:szCs w:val="24"/>
          <w:lang w:val="tr-TR"/>
        </w:rPr>
        <w:t>curricula</w:t>
      </w:r>
      <w:proofErr w:type="spellEnd"/>
      <w:r w:rsidRPr="00301EBE">
        <w:rPr>
          <w:rFonts w:ascii="Times New Roman" w:eastAsia="BemboBookMTPro-Regular" w:hAnsi="Times New Roman" w:cs="Times New Roman"/>
          <w:sz w:val="24"/>
          <w:szCs w:val="24"/>
          <w:lang w:val="tr-TR"/>
        </w:rPr>
        <w:t xml:space="preserve">. </w:t>
      </w:r>
      <w:proofErr w:type="spellStart"/>
      <w:r w:rsidRPr="00301EBE">
        <w:rPr>
          <w:rFonts w:ascii="Times New Roman" w:eastAsia="BemboBookMTPro-Regular" w:hAnsi="Times New Roman" w:cs="Times New Roman"/>
          <w:i/>
          <w:iCs/>
          <w:sz w:val="24"/>
          <w:szCs w:val="24"/>
          <w:lang w:val="tr-TR"/>
        </w:rPr>
        <w:t>International</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Journal</w:t>
      </w:r>
      <w:proofErr w:type="spellEnd"/>
      <w:r w:rsidRPr="00301EBE">
        <w:rPr>
          <w:rFonts w:ascii="Times New Roman" w:eastAsia="BemboBookMTPro-Regular" w:hAnsi="Times New Roman" w:cs="Times New Roman"/>
          <w:i/>
          <w:iCs/>
          <w:sz w:val="24"/>
          <w:szCs w:val="24"/>
          <w:lang w:val="tr-TR"/>
        </w:rPr>
        <w:t xml:space="preserve"> of </w:t>
      </w:r>
      <w:proofErr w:type="spellStart"/>
      <w:r w:rsidRPr="00301EBE">
        <w:rPr>
          <w:rFonts w:ascii="Times New Roman" w:eastAsia="BemboBookMTPro-Regular" w:hAnsi="Times New Roman" w:cs="Times New Roman"/>
          <w:i/>
          <w:iCs/>
          <w:sz w:val="24"/>
          <w:szCs w:val="24"/>
          <w:lang w:val="tr-TR"/>
        </w:rPr>
        <w:t>Sustainability</w:t>
      </w:r>
      <w:proofErr w:type="spellEnd"/>
      <w:r w:rsidRPr="00301EBE">
        <w:rPr>
          <w:rFonts w:ascii="Times New Roman" w:eastAsia="BemboBookMTPro-Regular" w:hAnsi="Times New Roman" w:cs="Times New Roman"/>
          <w:i/>
          <w:iCs/>
          <w:sz w:val="24"/>
          <w:szCs w:val="24"/>
          <w:lang w:val="tr-TR"/>
        </w:rPr>
        <w:t xml:space="preserve"> in </w:t>
      </w:r>
      <w:proofErr w:type="spellStart"/>
      <w:r w:rsidRPr="00301EBE">
        <w:rPr>
          <w:rFonts w:ascii="Times New Roman" w:eastAsia="BemboBookMTPro-Regular" w:hAnsi="Times New Roman" w:cs="Times New Roman"/>
          <w:i/>
          <w:iCs/>
          <w:sz w:val="24"/>
          <w:szCs w:val="24"/>
          <w:lang w:val="tr-TR"/>
        </w:rPr>
        <w:t>Higher</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Education</w:t>
      </w:r>
      <w:proofErr w:type="spellEnd"/>
      <w:r w:rsidRPr="00301EBE">
        <w:rPr>
          <w:rFonts w:ascii="Times New Roman" w:eastAsia="BemboBookMTPro-Regular" w:hAnsi="Times New Roman" w:cs="Times New Roman"/>
          <w:i/>
          <w:iCs/>
          <w:sz w:val="24"/>
          <w:szCs w:val="24"/>
          <w:lang w:val="tr-TR"/>
        </w:rPr>
        <w:t xml:space="preserve">, </w:t>
      </w:r>
      <w:r w:rsidRPr="00301EBE">
        <w:rPr>
          <w:rFonts w:ascii="Times New Roman" w:eastAsia="BemboBookMTPro-Regular" w:hAnsi="Times New Roman" w:cs="Times New Roman"/>
          <w:i/>
          <w:sz w:val="24"/>
          <w:szCs w:val="24"/>
          <w:lang w:val="tr-TR"/>
        </w:rPr>
        <w:t>21</w:t>
      </w:r>
      <w:r w:rsidRPr="00301EBE">
        <w:rPr>
          <w:rFonts w:ascii="Times New Roman" w:eastAsia="BemboBookMTPro-Regular" w:hAnsi="Times New Roman" w:cs="Times New Roman"/>
          <w:sz w:val="24"/>
          <w:szCs w:val="24"/>
          <w:lang w:val="tr-TR"/>
        </w:rPr>
        <w:t>(3), 557-574.</w:t>
      </w:r>
    </w:p>
    <w:p w:rsidR="004B4FF3" w:rsidRPr="00301EBE" w:rsidRDefault="004B4FF3">
      <w:pPr>
        <w:spacing w:before="120" w:after="120" w:line="240" w:lineRule="auto"/>
        <w:ind w:left="567" w:hanging="567"/>
        <w:jc w:val="both"/>
        <w:rPr>
          <w:rFonts w:ascii="Times New Roman" w:eastAsia="BemboBookMTPro-Regular" w:hAnsi="Times New Roman" w:cs="Times New Roman"/>
          <w:i/>
          <w:iCs/>
          <w:sz w:val="24"/>
          <w:szCs w:val="24"/>
          <w:lang w:val="tr-TR"/>
        </w:rPr>
      </w:pPr>
      <w:proofErr w:type="spellStart"/>
      <w:r w:rsidRPr="00301EBE">
        <w:rPr>
          <w:rFonts w:ascii="Times New Roman" w:eastAsia="BemboBookMTPro-Regular" w:hAnsi="Times New Roman" w:cs="Times New Roman"/>
          <w:iCs/>
          <w:sz w:val="24"/>
          <w:szCs w:val="24"/>
          <w:lang w:val="tr-TR"/>
        </w:rPr>
        <w:t>Schmitz</w:t>
      </w:r>
      <w:proofErr w:type="spellEnd"/>
      <w:r w:rsidRPr="00301EBE">
        <w:rPr>
          <w:rFonts w:ascii="Times New Roman" w:eastAsia="BemboBookMTPro-Regular" w:hAnsi="Times New Roman" w:cs="Times New Roman"/>
          <w:iCs/>
          <w:sz w:val="24"/>
          <w:szCs w:val="24"/>
          <w:lang w:val="tr-TR"/>
        </w:rPr>
        <w:t>, C. L</w:t>
      </w:r>
      <w:proofErr w:type="gramStart"/>
      <w:r w:rsidRPr="00301EBE">
        <w:rPr>
          <w:rFonts w:ascii="Times New Roman" w:eastAsia="BemboBookMTPro-Regular" w:hAnsi="Times New Roman" w:cs="Times New Roman"/>
          <w:iCs/>
          <w:sz w:val="24"/>
          <w:szCs w:val="24"/>
          <w:lang w:val="tr-TR"/>
        </w:rPr>
        <w:t>.,</w:t>
      </w:r>
      <w:proofErr w:type="gram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Matyok</w:t>
      </w:r>
      <w:proofErr w:type="spellEnd"/>
      <w:r w:rsidRPr="00301EBE">
        <w:rPr>
          <w:rFonts w:ascii="Times New Roman" w:eastAsia="BemboBookMTPro-Regular" w:hAnsi="Times New Roman" w:cs="Times New Roman"/>
          <w:iCs/>
          <w:sz w:val="24"/>
          <w:szCs w:val="24"/>
          <w:lang w:val="tr-TR"/>
        </w:rPr>
        <w:t xml:space="preserve">, T., </w:t>
      </w:r>
      <w:proofErr w:type="spellStart"/>
      <w:r w:rsidRPr="00301EBE">
        <w:rPr>
          <w:rFonts w:ascii="Times New Roman" w:eastAsia="BemboBookMTPro-Regular" w:hAnsi="Times New Roman" w:cs="Times New Roman"/>
          <w:iCs/>
          <w:sz w:val="24"/>
          <w:szCs w:val="24"/>
          <w:lang w:val="tr-TR"/>
        </w:rPr>
        <w:t>Sloan</w:t>
      </w:r>
      <w:proofErr w:type="spellEnd"/>
      <w:r w:rsidRPr="00301EBE">
        <w:rPr>
          <w:rFonts w:ascii="Times New Roman" w:eastAsia="BemboBookMTPro-Regular" w:hAnsi="Times New Roman" w:cs="Times New Roman"/>
          <w:iCs/>
          <w:sz w:val="24"/>
          <w:szCs w:val="24"/>
          <w:lang w:val="tr-TR"/>
        </w:rPr>
        <w:t xml:space="preserve">, L. M., &amp; James, C. (2012). </w:t>
      </w:r>
      <w:proofErr w:type="spellStart"/>
      <w:r w:rsidRPr="00301EBE">
        <w:rPr>
          <w:rFonts w:ascii="Times New Roman" w:eastAsia="BemboBookMTPro-Regular" w:hAnsi="Times New Roman" w:cs="Times New Roman"/>
          <w:iCs/>
          <w:sz w:val="24"/>
          <w:szCs w:val="24"/>
          <w:lang w:val="tr-TR"/>
        </w:rPr>
        <w:t>The</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relationship</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between</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social</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work</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and</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environmental</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sustainability</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Implications</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for</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interdisciplinary</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Cs/>
          <w:sz w:val="24"/>
          <w:szCs w:val="24"/>
          <w:lang w:val="tr-TR"/>
        </w:rPr>
        <w:t>practice</w:t>
      </w:r>
      <w:proofErr w:type="spellEnd"/>
      <w:r w:rsidRPr="00301EBE">
        <w:rPr>
          <w:rFonts w:ascii="Times New Roman" w:eastAsia="BemboBookMTPro-Regular" w:hAnsi="Times New Roman" w:cs="Times New Roman"/>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International</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Journal</w:t>
      </w:r>
      <w:proofErr w:type="spellEnd"/>
      <w:r w:rsidRPr="00301EBE">
        <w:rPr>
          <w:rFonts w:ascii="Times New Roman" w:eastAsia="BemboBookMTPro-Regular" w:hAnsi="Times New Roman" w:cs="Times New Roman"/>
          <w:i/>
          <w:iCs/>
          <w:sz w:val="24"/>
          <w:szCs w:val="24"/>
          <w:lang w:val="tr-TR"/>
        </w:rPr>
        <w:t xml:space="preserve"> of </w:t>
      </w:r>
      <w:proofErr w:type="spellStart"/>
      <w:r w:rsidRPr="00301EBE">
        <w:rPr>
          <w:rFonts w:ascii="Times New Roman" w:eastAsia="BemboBookMTPro-Regular" w:hAnsi="Times New Roman" w:cs="Times New Roman"/>
          <w:i/>
          <w:iCs/>
          <w:sz w:val="24"/>
          <w:szCs w:val="24"/>
          <w:lang w:val="tr-TR"/>
        </w:rPr>
        <w:t>Social</w:t>
      </w:r>
      <w:proofErr w:type="spellEnd"/>
      <w:r w:rsidRPr="00301EBE">
        <w:rPr>
          <w:rFonts w:ascii="Times New Roman" w:eastAsia="BemboBookMTPro-Regular" w:hAnsi="Times New Roman" w:cs="Times New Roman"/>
          <w:i/>
          <w:iCs/>
          <w:sz w:val="24"/>
          <w:szCs w:val="24"/>
          <w:lang w:val="tr-TR"/>
        </w:rPr>
        <w:t xml:space="preserve"> </w:t>
      </w:r>
      <w:proofErr w:type="spellStart"/>
      <w:r w:rsidRPr="00301EBE">
        <w:rPr>
          <w:rFonts w:ascii="Times New Roman" w:eastAsia="BemboBookMTPro-Regular" w:hAnsi="Times New Roman" w:cs="Times New Roman"/>
          <w:i/>
          <w:iCs/>
          <w:sz w:val="24"/>
          <w:szCs w:val="24"/>
          <w:lang w:val="tr-TR"/>
        </w:rPr>
        <w:t>Welfare</w:t>
      </w:r>
      <w:proofErr w:type="spellEnd"/>
      <w:r w:rsidRPr="00301EBE">
        <w:rPr>
          <w:rFonts w:ascii="Times New Roman" w:eastAsia="BemboBookMTPro-Regular" w:hAnsi="Times New Roman" w:cs="Times New Roman"/>
          <w:iCs/>
          <w:sz w:val="24"/>
          <w:szCs w:val="24"/>
          <w:lang w:val="tr-TR"/>
        </w:rPr>
        <w:t>,</w:t>
      </w:r>
      <w:r w:rsidRPr="00301EBE">
        <w:rPr>
          <w:rFonts w:ascii="Times New Roman" w:eastAsia="BemboBookMTPro-Regular" w:hAnsi="Times New Roman" w:cs="Times New Roman"/>
          <w:i/>
          <w:iCs/>
          <w:sz w:val="24"/>
          <w:szCs w:val="24"/>
          <w:lang w:val="tr-TR"/>
        </w:rPr>
        <w:t xml:space="preserve"> 21</w:t>
      </w:r>
      <w:r w:rsidRPr="00301EBE">
        <w:rPr>
          <w:rFonts w:ascii="Times New Roman" w:eastAsia="BemboBookMTPro-Regular" w:hAnsi="Times New Roman" w:cs="Times New Roman"/>
          <w:iCs/>
          <w:sz w:val="24"/>
          <w:szCs w:val="24"/>
          <w:lang w:val="tr-TR"/>
        </w:rPr>
        <w:t>(3), 278-286.</w:t>
      </w:r>
    </w:p>
    <w:p w:rsidR="005E7465" w:rsidRPr="00301EBE" w:rsidRDefault="00630F7B">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lastRenderedPageBreak/>
        <w:t>Shaw</w:t>
      </w:r>
      <w:proofErr w:type="spellEnd"/>
      <w:r w:rsidRPr="00301EBE">
        <w:rPr>
          <w:rFonts w:ascii="Times New Roman" w:eastAsia="BemboBookMTPro-Regular" w:hAnsi="Times New Roman" w:cs="Times New Roman"/>
          <w:sz w:val="24"/>
          <w:szCs w:val="24"/>
          <w:lang w:val="tr-TR"/>
        </w:rPr>
        <w:t>, T. V. (2011</w:t>
      </w:r>
      <w:r w:rsidR="00A34585" w:rsidRPr="00301EBE">
        <w:rPr>
          <w:rFonts w:ascii="Times New Roman" w:eastAsia="BemboBookMTPro-Regular" w:hAnsi="Times New Roman" w:cs="Times New Roman"/>
          <w:sz w:val="24"/>
          <w:szCs w:val="24"/>
          <w:lang w:val="tr-TR"/>
        </w:rPr>
        <w:t xml:space="preserve">). Is </w:t>
      </w:r>
      <w:proofErr w:type="spellStart"/>
      <w:r w:rsidR="00A34585" w:rsidRPr="00301EBE">
        <w:rPr>
          <w:rFonts w:ascii="Times New Roman" w:eastAsia="BemboBookMTPro-Regular" w:hAnsi="Times New Roman" w:cs="Times New Roman"/>
          <w:sz w:val="24"/>
          <w:szCs w:val="24"/>
          <w:lang w:val="tr-TR"/>
        </w:rPr>
        <w:t>social</w:t>
      </w:r>
      <w:proofErr w:type="spellEnd"/>
      <w:r w:rsidR="00A34585" w:rsidRPr="00301EBE">
        <w:rPr>
          <w:rFonts w:ascii="Times New Roman" w:eastAsia="BemboBookMTPro-Regular" w:hAnsi="Times New Roman" w:cs="Times New Roman"/>
          <w:sz w:val="24"/>
          <w:szCs w:val="24"/>
          <w:lang w:val="tr-TR"/>
        </w:rPr>
        <w:t xml:space="preserve"> </w:t>
      </w:r>
      <w:proofErr w:type="spellStart"/>
      <w:r w:rsidR="00A34585" w:rsidRPr="00301EBE">
        <w:rPr>
          <w:rFonts w:ascii="Times New Roman" w:eastAsia="BemboBookMTPro-Regular" w:hAnsi="Times New Roman" w:cs="Times New Roman"/>
          <w:sz w:val="24"/>
          <w:szCs w:val="24"/>
          <w:lang w:val="tr-TR"/>
        </w:rPr>
        <w:t>work</w:t>
      </w:r>
      <w:proofErr w:type="spellEnd"/>
      <w:r w:rsidR="00A34585" w:rsidRPr="00301EBE">
        <w:rPr>
          <w:rFonts w:ascii="Times New Roman" w:eastAsia="BemboBookMTPro-Regular" w:hAnsi="Times New Roman" w:cs="Times New Roman"/>
          <w:sz w:val="24"/>
          <w:szCs w:val="24"/>
          <w:lang w:val="tr-TR"/>
        </w:rPr>
        <w:t xml:space="preserve"> a </w:t>
      </w:r>
      <w:proofErr w:type="spellStart"/>
      <w:r w:rsidR="00A34585" w:rsidRPr="00301EBE">
        <w:rPr>
          <w:rFonts w:ascii="Times New Roman" w:eastAsia="BemboBookMTPro-Regular" w:hAnsi="Times New Roman" w:cs="Times New Roman"/>
          <w:sz w:val="24"/>
          <w:szCs w:val="24"/>
          <w:lang w:val="tr-TR"/>
        </w:rPr>
        <w:t>green</w:t>
      </w:r>
      <w:proofErr w:type="spellEnd"/>
      <w:r w:rsidR="00A34585" w:rsidRPr="00301EBE">
        <w:rPr>
          <w:rFonts w:ascii="Times New Roman" w:eastAsia="BemboBookMTPro-Regular" w:hAnsi="Times New Roman" w:cs="Times New Roman"/>
          <w:sz w:val="24"/>
          <w:szCs w:val="24"/>
          <w:lang w:val="tr-TR"/>
        </w:rPr>
        <w:t xml:space="preserve"> </w:t>
      </w:r>
      <w:proofErr w:type="spellStart"/>
      <w:r w:rsidR="00A34585" w:rsidRPr="00301EBE">
        <w:rPr>
          <w:rFonts w:ascii="Times New Roman" w:eastAsia="BemboBookMTPro-Regular" w:hAnsi="Times New Roman" w:cs="Times New Roman"/>
          <w:sz w:val="24"/>
          <w:szCs w:val="24"/>
          <w:lang w:val="tr-TR"/>
        </w:rPr>
        <w:t>profession</w:t>
      </w:r>
      <w:proofErr w:type="spellEnd"/>
      <w:r w:rsidR="00A34585" w:rsidRPr="00301EBE">
        <w:rPr>
          <w:rFonts w:ascii="Times New Roman" w:eastAsia="BemboBookMTPro-Regular" w:hAnsi="Times New Roman" w:cs="Times New Roman"/>
          <w:sz w:val="24"/>
          <w:szCs w:val="24"/>
          <w:lang w:val="tr-TR"/>
        </w:rPr>
        <w:t xml:space="preserve">? An </w:t>
      </w:r>
      <w:proofErr w:type="spellStart"/>
      <w:r w:rsidR="00A34585" w:rsidRPr="00301EBE">
        <w:rPr>
          <w:rFonts w:ascii="Times New Roman" w:eastAsia="BemboBookMTPro-Regular" w:hAnsi="Times New Roman" w:cs="Times New Roman"/>
          <w:sz w:val="24"/>
          <w:szCs w:val="24"/>
          <w:lang w:val="tr-TR"/>
        </w:rPr>
        <w:t>examination</w:t>
      </w:r>
      <w:proofErr w:type="spellEnd"/>
      <w:r w:rsidR="00A34585" w:rsidRPr="00301EBE">
        <w:rPr>
          <w:rFonts w:ascii="Times New Roman" w:eastAsia="BemboBookMTPro-Regular" w:hAnsi="Times New Roman" w:cs="Times New Roman"/>
          <w:sz w:val="24"/>
          <w:szCs w:val="24"/>
          <w:lang w:val="tr-TR"/>
        </w:rPr>
        <w:t xml:space="preserve"> of </w:t>
      </w:r>
      <w:proofErr w:type="spellStart"/>
      <w:r w:rsidR="00A34585" w:rsidRPr="00301EBE">
        <w:rPr>
          <w:rFonts w:ascii="Times New Roman" w:eastAsia="BemboBookMTPro-Regular" w:hAnsi="Times New Roman" w:cs="Times New Roman"/>
          <w:sz w:val="24"/>
          <w:szCs w:val="24"/>
          <w:lang w:val="tr-TR"/>
        </w:rPr>
        <w:t>environmental</w:t>
      </w:r>
      <w:proofErr w:type="spellEnd"/>
      <w:r w:rsidR="00A34585" w:rsidRPr="00301EBE">
        <w:rPr>
          <w:rFonts w:ascii="Times New Roman" w:eastAsia="BemboBookMTPro-Regular" w:hAnsi="Times New Roman" w:cs="Times New Roman"/>
          <w:sz w:val="24"/>
          <w:szCs w:val="24"/>
          <w:lang w:val="tr-TR"/>
        </w:rPr>
        <w:t xml:space="preserve"> </w:t>
      </w:r>
      <w:proofErr w:type="spellStart"/>
      <w:r w:rsidR="00A34585" w:rsidRPr="00301EBE">
        <w:rPr>
          <w:rFonts w:ascii="Times New Roman" w:eastAsia="BemboBookMTPro-Regular" w:hAnsi="Times New Roman" w:cs="Times New Roman"/>
          <w:sz w:val="24"/>
          <w:szCs w:val="24"/>
          <w:lang w:val="tr-TR"/>
        </w:rPr>
        <w:t>beliefs</w:t>
      </w:r>
      <w:proofErr w:type="spellEnd"/>
      <w:r w:rsidR="00A34585" w:rsidRPr="00301EBE">
        <w:rPr>
          <w:rFonts w:ascii="Times New Roman" w:eastAsia="BemboBookMTPro-Regular" w:hAnsi="Times New Roman" w:cs="Times New Roman"/>
          <w:sz w:val="24"/>
          <w:szCs w:val="24"/>
          <w:lang w:val="tr-TR"/>
        </w:rPr>
        <w:t xml:space="preserve">. </w:t>
      </w:r>
      <w:proofErr w:type="spellStart"/>
      <w:r w:rsidR="00A34585" w:rsidRPr="00301EBE">
        <w:rPr>
          <w:rFonts w:ascii="Times New Roman" w:eastAsia="BemboBookMTPro-Regular" w:hAnsi="Times New Roman" w:cs="Times New Roman"/>
          <w:i/>
          <w:iCs/>
          <w:sz w:val="24"/>
          <w:szCs w:val="24"/>
          <w:lang w:val="tr-TR"/>
        </w:rPr>
        <w:t>Journal</w:t>
      </w:r>
      <w:proofErr w:type="spellEnd"/>
      <w:r w:rsidR="00A34585" w:rsidRPr="00301EBE">
        <w:rPr>
          <w:rFonts w:ascii="Times New Roman" w:eastAsia="BemboBookMTPro-Regular" w:hAnsi="Times New Roman" w:cs="Times New Roman"/>
          <w:i/>
          <w:iCs/>
          <w:sz w:val="24"/>
          <w:szCs w:val="24"/>
          <w:lang w:val="tr-TR"/>
        </w:rPr>
        <w:t xml:space="preserve"> of </w:t>
      </w:r>
      <w:proofErr w:type="spellStart"/>
      <w:r w:rsidR="00A34585" w:rsidRPr="00301EBE">
        <w:rPr>
          <w:rFonts w:ascii="Times New Roman" w:eastAsia="BemboBookMTPro-Regular" w:hAnsi="Times New Roman" w:cs="Times New Roman"/>
          <w:i/>
          <w:iCs/>
          <w:sz w:val="24"/>
          <w:szCs w:val="24"/>
          <w:lang w:val="tr-TR"/>
        </w:rPr>
        <w:t>Social</w:t>
      </w:r>
      <w:proofErr w:type="spellEnd"/>
      <w:r w:rsidR="00A34585" w:rsidRPr="00301EBE">
        <w:rPr>
          <w:rFonts w:ascii="Times New Roman" w:eastAsia="BemboBookMTPro-Regular" w:hAnsi="Times New Roman" w:cs="Times New Roman"/>
          <w:i/>
          <w:iCs/>
          <w:sz w:val="24"/>
          <w:szCs w:val="24"/>
          <w:lang w:val="tr-TR"/>
        </w:rPr>
        <w:t xml:space="preserve"> </w:t>
      </w:r>
      <w:proofErr w:type="spellStart"/>
      <w:r w:rsidR="00A34585" w:rsidRPr="00301EBE">
        <w:rPr>
          <w:rFonts w:ascii="Times New Roman" w:eastAsia="BemboBookMTPro-Regular" w:hAnsi="Times New Roman" w:cs="Times New Roman"/>
          <w:i/>
          <w:iCs/>
          <w:sz w:val="24"/>
          <w:szCs w:val="24"/>
          <w:lang w:val="tr-TR"/>
        </w:rPr>
        <w:t>Work</w:t>
      </w:r>
      <w:proofErr w:type="spellEnd"/>
      <w:r w:rsidR="00A34585" w:rsidRPr="00301EBE">
        <w:rPr>
          <w:rFonts w:ascii="Times New Roman" w:eastAsia="BemboBookMTPro-Regular" w:hAnsi="Times New Roman" w:cs="Times New Roman"/>
          <w:sz w:val="24"/>
          <w:szCs w:val="24"/>
          <w:lang w:val="tr-TR"/>
        </w:rPr>
        <w:t xml:space="preserve">, </w:t>
      </w:r>
      <w:r w:rsidR="00A34585" w:rsidRPr="00301EBE">
        <w:rPr>
          <w:rFonts w:ascii="Times New Roman" w:eastAsia="BemboBookMTPro-Regular" w:hAnsi="Times New Roman" w:cs="Times New Roman"/>
          <w:i/>
          <w:sz w:val="24"/>
          <w:szCs w:val="24"/>
          <w:lang w:val="tr-TR"/>
        </w:rPr>
        <w:t>13</w:t>
      </w:r>
      <w:r w:rsidR="00A34585" w:rsidRPr="00301EBE">
        <w:rPr>
          <w:rFonts w:ascii="Times New Roman" w:eastAsia="BemboBookMTPro-Regular" w:hAnsi="Times New Roman" w:cs="Times New Roman"/>
          <w:sz w:val="24"/>
          <w:szCs w:val="24"/>
          <w:lang w:val="tr-TR"/>
        </w:rPr>
        <w:t>(1), 3-19.</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proofErr w:type="spellStart"/>
      <w:r w:rsidRPr="00301EBE">
        <w:rPr>
          <w:rFonts w:ascii="Times New Roman" w:eastAsia="BemboBookMTPro-Regular" w:hAnsi="Times New Roman" w:cs="Times New Roman"/>
          <w:sz w:val="24"/>
          <w:szCs w:val="24"/>
          <w:lang w:val="tr-TR"/>
        </w:rPr>
        <w:t>Sheafor</w:t>
      </w:r>
      <w:proofErr w:type="spellEnd"/>
      <w:r w:rsidRPr="00301EBE">
        <w:rPr>
          <w:rFonts w:ascii="Times New Roman" w:eastAsia="BemboBookMTPro-Regular" w:hAnsi="Times New Roman" w:cs="Times New Roman"/>
          <w:sz w:val="24"/>
          <w:szCs w:val="24"/>
          <w:lang w:val="tr-TR"/>
        </w:rPr>
        <w:t>, B. W. &amp;</w:t>
      </w:r>
      <w:r w:rsidR="00A24F47" w:rsidRPr="00301EBE">
        <w:rPr>
          <w:rFonts w:ascii="Times New Roman" w:eastAsia="BemboBookMTPro-Regular" w:hAnsi="Times New Roman" w:cs="Times New Roman"/>
          <w:sz w:val="24"/>
          <w:szCs w:val="24"/>
          <w:lang w:val="tr-TR"/>
        </w:rPr>
        <w:t xml:space="preserve"> </w:t>
      </w:r>
      <w:proofErr w:type="spellStart"/>
      <w:r w:rsidR="00A24F47" w:rsidRPr="00301EBE">
        <w:rPr>
          <w:rFonts w:ascii="Times New Roman" w:eastAsia="BemboBookMTPro-Regular" w:hAnsi="Times New Roman" w:cs="Times New Roman"/>
          <w:sz w:val="24"/>
          <w:szCs w:val="24"/>
          <w:lang w:val="tr-TR"/>
        </w:rPr>
        <w:t>Horejsi</w:t>
      </w:r>
      <w:proofErr w:type="spellEnd"/>
      <w:r w:rsidR="00A24F47" w:rsidRPr="00301EBE">
        <w:rPr>
          <w:rFonts w:ascii="Times New Roman" w:eastAsia="BemboBookMTPro-Regular" w:hAnsi="Times New Roman" w:cs="Times New Roman"/>
          <w:sz w:val="24"/>
          <w:szCs w:val="24"/>
          <w:lang w:val="tr-TR"/>
        </w:rPr>
        <w:t xml:space="preserve">, C. J. (2016). </w:t>
      </w:r>
      <w:r w:rsidR="00A24F47" w:rsidRPr="00301EBE">
        <w:rPr>
          <w:rFonts w:ascii="Times New Roman" w:eastAsia="BemboBookMTPro-Regular" w:hAnsi="Times New Roman" w:cs="Times New Roman"/>
          <w:i/>
          <w:sz w:val="24"/>
          <w:szCs w:val="24"/>
          <w:lang w:val="tr-TR"/>
        </w:rPr>
        <w:t>Sosya</w:t>
      </w:r>
      <w:r w:rsidR="00994570" w:rsidRPr="00301EBE">
        <w:rPr>
          <w:rFonts w:ascii="Times New Roman" w:eastAsia="BemboBookMTPro-Regular" w:hAnsi="Times New Roman" w:cs="Times New Roman"/>
          <w:i/>
          <w:sz w:val="24"/>
          <w:szCs w:val="24"/>
          <w:lang w:val="tr-TR"/>
        </w:rPr>
        <w:t>l hizmet uygulaması t</w:t>
      </w:r>
      <w:r w:rsidR="00A24F47" w:rsidRPr="00301EBE">
        <w:rPr>
          <w:rFonts w:ascii="Times New Roman" w:eastAsia="BemboBookMTPro-Regular" w:hAnsi="Times New Roman" w:cs="Times New Roman"/>
          <w:i/>
          <w:sz w:val="24"/>
          <w:szCs w:val="24"/>
          <w:lang w:val="tr-TR"/>
        </w:rPr>
        <w:t xml:space="preserve">emel </w:t>
      </w:r>
      <w:r w:rsidR="00994570" w:rsidRPr="00301EBE">
        <w:rPr>
          <w:rFonts w:ascii="Times New Roman" w:eastAsia="BemboBookMTPro-Regular" w:hAnsi="Times New Roman" w:cs="Times New Roman"/>
          <w:i/>
          <w:sz w:val="24"/>
          <w:szCs w:val="24"/>
          <w:lang w:val="tr-TR"/>
        </w:rPr>
        <w:t>teknikler ve i</w:t>
      </w:r>
      <w:r w:rsidRPr="00301EBE">
        <w:rPr>
          <w:rFonts w:ascii="Times New Roman" w:eastAsia="BemboBookMTPro-Regular" w:hAnsi="Times New Roman" w:cs="Times New Roman"/>
          <w:i/>
          <w:sz w:val="24"/>
          <w:szCs w:val="24"/>
          <w:lang w:val="tr-TR"/>
        </w:rPr>
        <w:t>lkeler</w:t>
      </w:r>
      <w:r w:rsidRPr="00301EBE">
        <w:rPr>
          <w:rFonts w:ascii="Times New Roman" w:eastAsia="BemboBookMTPro-Regular" w:hAnsi="Times New Roman" w:cs="Times New Roman"/>
          <w:sz w:val="24"/>
          <w:szCs w:val="24"/>
          <w:lang w:val="tr-TR"/>
        </w:rPr>
        <w:t xml:space="preserve">. Ankara: </w:t>
      </w:r>
      <w:proofErr w:type="spellStart"/>
      <w:r w:rsidRPr="00301EBE">
        <w:rPr>
          <w:rFonts w:ascii="Times New Roman" w:eastAsia="BemboBookMTPro-Regular" w:hAnsi="Times New Roman" w:cs="Times New Roman"/>
          <w:sz w:val="24"/>
          <w:szCs w:val="24"/>
          <w:lang w:val="tr-TR"/>
        </w:rPr>
        <w:t>Nika</w:t>
      </w:r>
      <w:proofErr w:type="spellEnd"/>
      <w:r w:rsidRPr="00301EBE">
        <w:rPr>
          <w:rFonts w:ascii="Times New Roman" w:eastAsia="BemboBookMTPro-Regular" w:hAnsi="Times New Roman" w:cs="Times New Roman"/>
          <w:sz w:val="24"/>
          <w:szCs w:val="24"/>
          <w:lang w:val="tr-TR"/>
        </w:rPr>
        <w:t xml:space="preserve"> Yayınevi.</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Sönmez, V. &amp; </w:t>
      </w:r>
      <w:proofErr w:type="spellStart"/>
      <w:r w:rsidRPr="00301EBE">
        <w:rPr>
          <w:rFonts w:ascii="Times New Roman" w:eastAsia="BemboBookMTPro-Regular" w:hAnsi="Times New Roman" w:cs="Times New Roman"/>
          <w:sz w:val="24"/>
          <w:szCs w:val="24"/>
          <w:lang w:val="tr-TR"/>
        </w:rPr>
        <w:t>Alacapınar</w:t>
      </w:r>
      <w:proofErr w:type="spellEnd"/>
      <w:r w:rsidRPr="00301EBE">
        <w:rPr>
          <w:rFonts w:ascii="Times New Roman" w:eastAsia="BemboBookMTPro-Regular" w:hAnsi="Times New Roman" w:cs="Times New Roman"/>
          <w:sz w:val="24"/>
          <w:szCs w:val="24"/>
          <w:lang w:val="tr-TR"/>
        </w:rPr>
        <w:t>,</w:t>
      </w:r>
      <w:r w:rsidR="00A24F47" w:rsidRPr="00301EBE">
        <w:rPr>
          <w:rFonts w:ascii="Times New Roman" w:eastAsia="BemboBookMTPro-Regular" w:hAnsi="Times New Roman" w:cs="Times New Roman"/>
          <w:sz w:val="24"/>
          <w:szCs w:val="24"/>
          <w:lang w:val="tr-TR"/>
        </w:rPr>
        <w:t xml:space="preserve"> F. G (2016). </w:t>
      </w:r>
      <w:r w:rsidR="00994570" w:rsidRPr="00301EBE">
        <w:rPr>
          <w:rFonts w:ascii="Times New Roman" w:eastAsia="BemboBookMTPro-Regular" w:hAnsi="Times New Roman" w:cs="Times New Roman"/>
          <w:i/>
          <w:sz w:val="24"/>
          <w:szCs w:val="24"/>
          <w:lang w:val="tr-TR"/>
        </w:rPr>
        <w:t>Örneklendirilmiş bilimsel araştırma y</w:t>
      </w:r>
      <w:r w:rsidRPr="00301EBE">
        <w:rPr>
          <w:rFonts w:ascii="Times New Roman" w:eastAsia="BemboBookMTPro-Regular" w:hAnsi="Times New Roman" w:cs="Times New Roman"/>
          <w:i/>
          <w:sz w:val="24"/>
          <w:szCs w:val="24"/>
          <w:lang w:val="tr-TR"/>
        </w:rPr>
        <w:t>öntemleri</w:t>
      </w:r>
      <w:r w:rsidRPr="00301EBE">
        <w:rPr>
          <w:rFonts w:ascii="Times New Roman" w:eastAsia="BemboBookMTPro-Regular" w:hAnsi="Times New Roman" w:cs="Times New Roman"/>
          <w:sz w:val="24"/>
          <w:szCs w:val="24"/>
          <w:lang w:val="tr-TR"/>
        </w:rPr>
        <w:t xml:space="preserve">. </w:t>
      </w:r>
      <w:proofErr w:type="gramStart"/>
      <w:r w:rsidRPr="00301EBE">
        <w:rPr>
          <w:rFonts w:ascii="Times New Roman" w:eastAsia="BemboBookMTPro-Regular" w:hAnsi="Times New Roman" w:cs="Times New Roman"/>
          <w:sz w:val="24"/>
          <w:szCs w:val="24"/>
          <w:lang w:val="tr-TR"/>
        </w:rPr>
        <w:t>Ankara: Anı Yayıncılık.</w:t>
      </w:r>
      <w:proofErr w:type="gramEnd"/>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Tamam, İ</w:t>
      </w:r>
      <w:proofErr w:type="gramStart"/>
      <w:r w:rsidRPr="00301EBE">
        <w:rPr>
          <w:rFonts w:ascii="Times New Roman" w:eastAsia="BemboBookMTPro-Regular" w:hAnsi="Times New Roman" w:cs="Times New Roman"/>
          <w:sz w:val="24"/>
          <w:szCs w:val="24"/>
          <w:lang w:val="tr-TR"/>
        </w:rPr>
        <w:t>.,</w:t>
      </w:r>
      <w:proofErr w:type="gramEnd"/>
      <w:r w:rsidRPr="00301EBE">
        <w:rPr>
          <w:rFonts w:ascii="Times New Roman" w:eastAsia="BemboBookMTPro-Regular" w:hAnsi="Times New Roman" w:cs="Times New Roman"/>
          <w:sz w:val="24"/>
          <w:szCs w:val="24"/>
          <w:lang w:val="tr-TR"/>
        </w:rPr>
        <w:t xml:space="preserve"> Yürekli, M. V., Başaran, Ö. &amp; </w:t>
      </w:r>
      <w:proofErr w:type="spellStart"/>
      <w:r w:rsidRPr="00301EBE">
        <w:rPr>
          <w:rFonts w:ascii="Times New Roman" w:eastAsia="BemboBookMTPro-Regular" w:hAnsi="Times New Roman" w:cs="Times New Roman"/>
          <w:sz w:val="24"/>
          <w:szCs w:val="24"/>
          <w:lang w:val="tr-TR"/>
        </w:rPr>
        <w:t>Uskun</w:t>
      </w:r>
      <w:proofErr w:type="spellEnd"/>
      <w:r w:rsidRPr="00301EBE">
        <w:rPr>
          <w:rFonts w:ascii="Times New Roman" w:eastAsia="BemboBookMTPro-Regular" w:hAnsi="Times New Roman" w:cs="Times New Roman"/>
          <w:sz w:val="24"/>
          <w:szCs w:val="24"/>
          <w:lang w:val="tr-TR"/>
        </w:rPr>
        <w:t xml:space="preserve">, E. (2017). Tıp </w:t>
      </w:r>
      <w:r w:rsidR="00B30DC8" w:rsidRPr="00301EBE">
        <w:rPr>
          <w:rFonts w:ascii="Times New Roman" w:eastAsia="BemboBookMTPro-Regular" w:hAnsi="Times New Roman" w:cs="Times New Roman"/>
          <w:sz w:val="24"/>
          <w:szCs w:val="24"/>
          <w:lang w:val="tr-TR"/>
        </w:rPr>
        <w:t>F</w:t>
      </w:r>
      <w:r w:rsidRPr="00301EBE">
        <w:rPr>
          <w:rFonts w:ascii="Times New Roman" w:eastAsia="BemboBookMTPro-Regular" w:hAnsi="Times New Roman" w:cs="Times New Roman"/>
          <w:sz w:val="24"/>
          <w:szCs w:val="24"/>
          <w:lang w:val="tr-TR"/>
        </w:rPr>
        <w:t xml:space="preserve">akültesi öğrencilerinin çevre sorunlarına yönelik farkındalıkları ve çevresel tutumları. </w:t>
      </w:r>
      <w:proofErr w:type="spellStart"/>
      <w:r w:rsidRPr="00301EBE">
        <w:rPr>
          <w:rFonts w:ascii="Times New Roman" w:eastAsia="BemboBookMTPro-Regular" w:hAnsi="Times New Roman" w:cs="Times New Roman"/>
          <w:i/>
          <w:iCs/>
          <w:sz w:val="24"/>
          <w:szCs w:val="24"/>
          <w:lang w:val="tr-TR"/>
        </w:rPr>
        <w:t>Smyrna</w:t>
      </w:r>
      <w:proofErr w:type="spellEnd"/>
      <w:r w:rsidRPr="00301EBE">
        <w:rPr>
          <w:rFonts w:ascii="Times New Roman" w:eastAsia="BemboBookMTPro-Regular" w:hAnsi="Times New Roman" w:cs="Times New Roman"/>
          <w:i/>
          <w:iCs/>
          <w:sz w:val="24"/>
          <w:szCs w:val="24"/>
          <w:lang w:val="tr-TR"/>
        </w:rPr>
        <w:t xml:space="preserve"> Tıp Dergisi</w:t>
      </w:r>
      <w:r w:rsidRPr="00301EBE">
        <w:rPr>
          <w:rFonts w:ascii="Times New Roman" w:eastAsia="BemboBookMTPro-Regular" w:hAnsi="Times New Roman" w:cs="Times New Roman"/>
          <w:sz w:val="24"/>
          <w:szCs w:val="24"/>
          <w:lang w:val="tr-TR"/>
        </w:rPr>
        <w:t xml:space="preserve">, </w:t>
      </w:r>
      <w:r w:rsidR="000B6871" w:rsidRPr="00301EBE">
        <w:rPr>
          <w:rFonts w:ascii="Times New Roman" w:eastAsia="BemboBookMTPro-Regular" w:hAnsi="Times New Roman" w:cs="Times New Roman"/>
          <w:sz w:val="24"/>
          <w:szCs w:val="24"/>
          <w:lang w:val="tr-TR"/>
        </w:rPr>
        <w:t>1</w:t>
      </w:r>
      <w:r w:rsidRPr="00301EBE">
        <w:rPr>
          <w:rFonts w:ascii="Times New Roman" w:eastAsia="BemboBookMTPro-Regular" w:hAnsi="Times New Roman" w:cs="Times New Roman"/>
          <w:sz w:val="24"/>
          <w:szCs w:val="24"/>
          <w:lang w:val="tr-TR"/>
        </w:rPr>
        <w:t>, 8-17.</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Uzun, N. &amp; Sağlam, N. (2006). Orta öğretim öğrencileri için çevresel tutum ölçeği geliştirme ve geçerliliği.</w:t>
      </w:r>
      <w:r w:rsidRPr="00301EBE">
        <w:rPr>
          <w:rFonts w:ascii="Times New Roman" w:eastAsia="BemboBookMTPro-Regular" w:hAnsi="Times New Roman" w:cs="Times New Roman"/>
          <w:i/>
          <w:iCs/>
          <w:sz w:val="24"/>
          <w:szCs w:val="24"/>
          <w:lang w:val="tr-TR"/>
        </w:rPr>
        <w:t xml:space="preserve"> H.Ü. Eğitim Fakültesi Dergisi</w:t>
      </w:r>
      <w:r w:rsidRPr="00301EBE">
        <w:rPr>
          <w:rFonts w:ascii="Times New Roman" w:eastAsia="BemboBookMTPro-Regular" w:hAnsi="Times New Roman" w:cs="Times New Roman"/>
          <w:sz w:val="24"/>
          <w:szCs w:val="24"/>
          <w:lang w:val="tr-TR"/>
        </w:rPr>
        <w:t>, 30, 240-250.</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Yanardağ, U. (2017). Türkiye’de sivil toplum örgütlerinde çalışan sosyal çalışmacıların sosyal çalışma deneyimleri.</w:t>
      </w:r>
      <w:r w:rsidR="00A07E76" w:rsidRPr="00301EBE">
        <w:rPr>
          <w:rFonts w:ascii="Times New Roman" w:eastAsia="BemboBookMTPro-Regular" w:hAnsi="Times New Roman" w:cs="Times New Roman"/>
          <w:sz w:val="24"/>
          <w:szCs w:val="24"/>
          <w:lang w:val="tr-TR"/>
        </w:rPr>
        <w:t xml:space="preserve"> (Doktora Tezi)</w:t>
      </w:r>
      <w:r w:rsidRPr="00301EBE">
        <w:rPr>
          <w:rFonts w:ascii="Times New Roman" w:eastAsia="BemboBookMTPro-Regular" w:hAnsi="Times New Roman" w:cs="Times New Roman"/>
          <w:sz w:val="24"/>
          <w:szCs w:val="24"/>
          <w:lang w:val="tr-TR"/>
        </w:rPr>
        <w:t xml:space="preserve"> Hacettepe Üniversitesi Sosyal Bilimler Enstitüsü, Ankara.</w:t>
      </w:r>
    </w:p>
    <w:p w:rsidR="005E7465" w:rsidRPr="00301EBE" w:rsidRDefault="00A34585">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Yanardağ, U. (2019). Türkiye’de çevre odaklı sosyal çalışma uygulamalarını düşünmek. </w:t>
      </w:r>
      <w:r w:rsidRPr="00301EBE">
        <w:rPr>
          <w:rFonts w:ascii="Times New Roman" w:eastAsia="BemboBookMTPro-Regular" w:hAnsi="Times New Roman" w:cs="Times New Roman"/>
          <w:i/>
          <w:iCs/>
          <w:sz w:val="24"/>
          <w:szCs w:val="24"/>
          <w:lang w:val="tr-TR"/>
        </w:rPr>
        <w:t>Toplum ve Sosyal Hizmet</w:t>
      </w:r>
      <w:r w:rsidRPr="00301EBE">
        <w:rPr>
          <w:rFonts w:ascii="Times New Roman" w:eastAsia="BemboBookMTPro-Regular" w:hAnsi="Times New Roman" w:cs="Times New Roman"/>
          <w:sz w:val="24"/>
          <w:szCs w:val="24"/>
          <w:lang w:val="tr-TR"/>
        </w:rPr>
        <w:t xml:space="preserve">, </w:t>
      </w:r>
      <w:r w:rsidRPr="00301EBE">
        <w:rPr>
          <w:rFonts w:ascii="Times New Roman" w:eastAsia="BemboBookMTPro-Regular" w:hAnsi="Times New Roman" w:cs="Times New Roman"/>
          <w:i/>
          <w:sz w:val="24"/>
          <w:szCs w:val="24"/>
          <w:lang w:val="tr-TR"/>
        </w:rPr>
        <w:t>30</w:t>
      </w:r>
      <w:r w:rsidRPr="00301EBE">
        <w:rPr>
          <w:rFonts w:ascii="Times New Roman" w:eastAsia="BemboBookMTPro-Regular" w:hAnsi="Times New Roman" w:cs="Times New Roman"/>
          <w:sz w:val="24"/>
          <w:szCs w:val="24"/>
          <w:lang w:val="tr-TR"/>
        </w:rPr>
        <w:t>(1), 309-329.</w:t>
      </w:r>
    </w:p>
    <w:p w:rsidR="00906652" w:rsidRDefault="00747C82" w:rsidP="0012589C">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Yıkılmaz, N (2003). </w:t>
      </w:r>
      <w:proofErr w:type="gramStart"/>
      <w:r w:rsidR="00994570" w:rsidRPr="00301EBE">
        <w:rPr>
          <w:rFonts w:ascii="Times New Roman" w:eastAsia="BemboBookMTPro-Regular" w:hAnsi="Times New Roman" w:cs="Times New Roman"/>
          <w:i/>
          <w:sz w:val="24"/>
          <w:szCs w:val="24"/>
          <w:lang w:val="tr-TR"/>
        </w:rPr>
        <w:t>Yeni dünya</w:t>
      </w:r>
      <w:proofErr w:type="gramEnd"/>
      <w:r w:rsidR="00994570" w:rsidRPr="00301EBE">
        <w:rPr>
          <w:rFonts w:ascii="Times New Roman" w:eastAsia="BemboBookMTPro-Regular" w:hAnsi="Times New Roman" w:cs="Times New Roman"/>
          <w:i/>
          <w:sz w:val="24"/>
          <w:szCs w:val="24"/>
          <w:lang w:val="tr-TR"/>
        </w:rPr>
        <w:t xml:space="preserve"> düzeni ve ç</w:t>
      </w:r>
      <w:r w:rsidR="00A34585" w:rsidRPr="00301EBE">
        <w:rPr>
          <w:rFonts w:ascii="Times New Roman" w:eastAsia="BemboBookMTPro-Regular" w:hAnsi="Times New Roman" w:cs="Times New Roman"/>
          <w:i/>
          <w:sz w:val="24"/>
          <w:szCs w:val="24"/>
          <w:lang w:val="tr-TR"/>
        </w:rPr>
        <w:t>evre</w:t>
      </w:r>
      <w:r w:rsidR="00A34585" w:rsidRPr="00301EBE">
        <w:rPr>
          <w:rFonts w:ascii="Times New Roman" w:eastAsia="BemboBookMTPro-Regular" w:hAnsi="Times New Roman" w:cs="Times New Roman"/>
          <w:sz w:val="24"/>
          <w:szCs w:val="24"/>
          <w:lang w:val="tr-TR"/>
        </w:rPr>
        <w:t>. İstanbul: Sosyal Araştırmalar Vakfı.</w:t>
      </w:r>
    </w:p>
    <w:p w:rsidR="006E31F2" w:rsidRPr="00301EBE" w:rsidRDefault="006E31F2" w:rsidP="0012589C">
      <w:pPr>
        <w:spacing w:before="120" w:after="120" w:line="240" w:lineRule="auto"/>
        <w:ind w:left="567" w:hanging="567"/>
        <w:jc w:val="both"/>
        <w:rPr>
          <w:rFonts w:ascii="Times New Roman" w:eastAsia="BemboBookMTPro-Regular" w:hAnsi="Times New Roman" w:cs="Times New Roman"/>
          <w:sz w:val="24"/>
          <w:szCs w:val="24"/>
          <w:lang w:val="tr-TR"/>
        </w:rPr>
      </w:pPr>
      <w:r>
        <w:rPr>
          <w:rFonts w:ascii="Times New Roman" w:eastAsia="BemboBookMTPro-Regular" w:hAnsi="Times New Roman" w:cs="Times New Roman"/>
          <w:sz w:val="24"/>
          <w:szCs w:val="24"/>
          <w:lang w:val="tr-TR"/>
        </w:rPr>
        <w:t xml:space="preserve">Yöntem, M. K. (2013). </w:t>
      </w:r>
      <w:r w:rsidRPr="006E31F2">
        <w:rPr>
          <w:rFonts w:ascii="Times New Roman" w:eastAsia="BemboBookMTPro-Regular" w:hAnsi="Times New Roman" w:cs="Times New Roman"/>
          <w:sz w:val="24"/>
          <w:szCs w:val="24"/>
          <w:lang w:val="tr-TR"/>
        </w:rPr>
        <w:t xml:space="preserve">Benlik kurguları ve otantikliğin özgecilik üzerindeki </w:t>
      </w:r>
      <w:proofErr w:type="spellStart"/>
      <w:r w:rsidRPr="006E31F2">
        <w:rPr>
          <w:rFonts w:ascii="Times New Roman" w:eastAsia="BemboBookMTPro-Regular" w:hAnsi="Times New Roman" w:cs="Times New Roman"/>
          <w:sz w:val="24"/>
          <w:szCs w:val="24"/>
          <w:lang w:val="tr-TR"/>
        </w:rPr>
        <w:t>yordayıcı</w:t>
      </w:r>
      <w:proofErr w:type="spellEnd"/>
      <w:r w:rsidRPr="006E31F2">
        <w:rPr>
          <w:rFonts w:ascii="Times New Roman" w:eastAsia="BemboBookMTPro-Regular" w:hAnsi="Times New Roman" w:cs="Times New Roman"/>
          <w:sz w:val="24"/>
          <w:szCs w:val="24"/>
          <w:lang w:val="tr-TR"/>
        </w:rPr>
        <w:t xml:space="preserve"> gücünün incelenmesi</w:t>
      </w:r>
      <w:r>
        <w:rPr>
          <w:rFonts w:ascii="Times New Roman" w:eastAsia="BemboBookMTPro-Regular" w:hAnsi="Times New Roman" w:cs="Times New Roman"/>
          <w:sz w:val="24"/>
          <w:szCs w:val="24"/>
          <w:lang w:val="tr-TR"/>
        </w:rPr>
        <w:t>. (Yüksek Lisans Tezi) Gaziosmanpaşa Üniversitesi Eğitim Bilimleri Enstitüsü,</w:t>
      </w:r>
      <w:r w:rsidR="007976A5">
        <w:rPr>
          <w:rFonts w:ascii="Times New Roman" w:eastAsia="BemboBookMTPro-Regular" w:hAnsi="Times New Roman" w:cs="Times New Roman"/>
          <w:sz w:val="24"/>
          <w:szCs w:val="24"/>
          <w:lang w:val="tr-TR"/>
        </w:rPr>
        <w:t xml:space="preserve"> Tokat.</w:t>
      </w:r>
    </w:p>
    <w:p w:rsidR="005A4826" w:rsidRPr="00301EBE" w:rsidRDefault="005A4826" w:rsidP="005A4826">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Yükseköğretim Bilgi Yönetim Sistemi (t.y.). Üniversite bazında öğrenci sayıları. </w:t>
      </w:r>
      <w:r w:rsidR="0073428D" w:rsidRPr="00301EBE">
        <w:rPr>
          <w:rFonts w:ascii="Times New Roman" w:eastAsia="BemboBookMTPro-Regular" w:hAnsi="Times New Roman" w:cs="Times New Roman"/>
          <w:sz w:val="24"/>
          <w:szCs w:val="24"/>
          <w:lang w:val="tr-TR"/>
        </w:rPr>
        <w:t>Erişim a</w:t>
      </w:r>
      <w:r w:rsidRPr="00301EBE">
        <w:rPr>
          <w:rFonts w:ascii="Times New Roman" w:eastAsia="BemboBookMTPro-Regular" w:hAnsi="Times New Roman" w:cs="Times New Roman"/>
          <w:sz w:val="24"/>
          <w:szCs w:val="24"/>
          <w:lang w:val="tr-TR"/>
        </w:rPr>
        <w:t xml:space="preserve">dresi: </w:t>
      </w:r>
      <w:r w:rsidR="00994570" w:rsidRPr="00301EBE">
        <w:rPr>
          <w:rFonts w:ascii="Times New Roman" w:eastAsia="BemboBookMTPro-Regular" w:hAnsi="Times New Roman" w:cs="Times New Roman"/>
          <w:sz w:val="24"/>
          <w:szCs w:val="24"/>
          <w:lang w:val="tr-TR"/>
        </w:rPr>
        <w:t>https://istatistik.yok.gov.tr</w:t>
      </w:r>
    </w:p>
    <w:p w:rsidR="005A4826" w:rsidRPr="00301EBE" w:rsidRDefault="00994570" w:rsidP="0012589C">
      <w:pPr>
        <w:spacing w:before="120" w:after="120" w:line="240" w:lineRule="auto"/>
        <w:ind w:left="567" w:hanging="567"/>
        <w:jc w:val="both"/>
        <w:rPr>
          <w:rFonts w:ascii="Times New Roman" w:eastAsia="BemboBookMTPro-Regular" w:hAnsi="Times New Roman" w:cs="Times New Roman"/>
          <w:sz w:val="24"/>
          <w:szCs w:val="24"/>
          <w:lang w:val="tr-TR"/>
        </w:rPr>
      </w:pPr>
      <w:r w:rsidRPr="00301EBE">
        <w:rPr>
          <w:rFonts w:ascii="Times New Roman" w:eastAsia="BemboBookMTPro-Regular" w:hAnsi="Times New Roman" w:cs="Times New Roman"/>
          <w:sz w:val="24"/>
          <w:szCs w:val="24"/>
          <w:lang w:val="tr-TR"/>
        </w:rPr>
        <w:t xml:space="preserve">Yükseköğretim </w:t>
      </w:r>
      <w:r w:rsidR="0073428D" w:rsidRPr="00301EBE">
        <w:rPr>
          <w:rFonts w:ascii="Times New Roman" w:eastAsia="BemboBookMTPro-Regular" w:hAnsi="Times New Roman" w:cs="Times New Roman"/>
          <w:sz w:val="24"/>
          <w:szCs w:val="24"/>
          <w:lang w:val="tr-TR"/>
        </w:rPr>
        <w:t>Program Atlası</w:t>
      </w:r>
      <w:r w:rsidRPr="00301EBE">
        <w:rPr>
          <w:rFonts w:ascii="Times New Roman" w:eastAsia="BemboBookMTPro-Regular" w:hAnsi="Times New Roman" w:cs="Times New Roman"/>
          <w:sz w:val="24"/>
          <w:szCs w:val="24"/>
          <w:lang w:val="tr-TR"/>
        </w:rPr>
        <w:t xml:space="preserve"> (t.y.). YÖK lisans atlası. Erişim </w:t>
      </w:r>
      <w:r w:rsidR="0073428D" w:rsidRPr="00301EBE">
        <w:rPr>
          <w:rFonts w:ascii="Times New Roman" w:eastAsia="BemboBookMTPro-Regular" w:hAnsi="Times New Roman" w:cs="Times New Roman"/>
          <w:sz w:val="24"/>
          <w:szCs w:val="24"/>
          <w:lang w:val="tr-TR"/>
        </w:rPr>
        <w:t>a</w:t>
      </w:r>
      <w:r w:rsidRPr="00301EBE">
        <w:rPr>
          <w:rFonts w:ascii="Times New Roman" w:eastAsia="BemboBookMTPro-Regular" w:hAnsi="Times New Roman" w:cs="Times New Roman"/>
          <w:sz w:val="24"/>
          <w:szCs w:val="24"/>
          <w:lang w:val="tr-TR"/>
        </w:rPr>
        <w:t>dresi: https://yokatlas.yok.gov.tr/lisans-anasayfa.php</w:t>
      </w:r>
    </w:p>
    <w:sectPr w:rsidR="005A4826" w:rsidRPr="00301EBE" w:rsidSect="0068058B">
      <w:pgSz w:w="11906" w:h="16838"/>
      <w:pgMar w:top="992"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368" w:rsidRDefault="00393368" w:rsidP="005E7465">
      <w:pPr>
        <w:spacing w:after="0" w:line="240" w:lineRule="auto"/>
      </w:pPr>
      <w:r>
        <w:separator/>
      </w:r>
    </w:p>
  </w:endnote>
  <w:endnote w:type="continuationSeparator" w:id="0">
    <w:p w:rsidR="00393368" w:rsidRDefault="00393368" w:rsidP="005E7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ffa">
    <w:altName w:val="Segoe Print"/>
    <w:charset w:val="00"/>
    <w:family w:val="auto"/>
    <w:pitch w:val="default"/>
    <w:sig w:usb0="00000000" w:usb1="00000000" w:usb2="00000000" w:usb3="00000000" w:csb0="00000000" w:csb1="00000000"/>
  </w:font>
  <w:font w:name="BemboBookMTPro-Regular">
    <w:altName w:val="MS Gothic"/>
    <w:charset w:val="80"/>
    <w:family w:val="roman"/>
    <w:pitch w:val="default"/>
    <w:sig w:usb0="00000000" w:usb1="00000000" w:usb2="0000000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368" w:rsidRDefault="00393368" w:rsidP="005E7465">
      <w:pPr>
        <w:spacing w:after="0" w:line="240" w:lineRule="auto"/>
      </w:pPr>
      <w:r>
        <w:separator/>
      </w:r>
    </w:p>
  </w:footnote>
  <w:footnote w:type="continuationSeparator" w:id="0">
    <w:p w:rsidR="00393368" w:rsidRDefault="00393368" w:rsidP="005E7465">
      <w:pPr>
        <w:spacing w:after="0" w:line="240" w:lineRule="auto"/>
      </w:pPr>
      <w:r>
        <w:continuationSeparator/>
      </w:r>
    </w:p>
  </w:footnote>
  <w:footnote w:id="1">
    <w:p w:rsidR="003F1B8C" w:rsidRPr="00BF7724" w:rsidRDefault="003F1B8C" w:rsidP="00E32AEC">
      <w:pPr>
        <w:pStyle w:val="DipnotMetni"/>
        <w:spacing w:after="0" w:line="240" w:lineRule="auto"/>
        <w:jc w:val="both"/>
        <w:rPr>
          <w:rFonts w:ascii="Times New Roman" w:hAnsi="Times New Roman" w:cs="Times New Roman"/>
          <w:sz w:val="20"/>
          <w:szCs w:val="20"/>
          <w:lang w:val="tr-TR"/>
        </w:rPr>
      </w:pPr>
      <w:r w:rsidRPr="00BF7724">
        <w:rPr>
          <w:rStyle w:val="DipnotBavurusu"/>
          <w:rFonts w:ascii="Times New Roman" w:hAnsi="Times New Roman" w:cs="Times New Roman"/>
          <w:sz w:val="20"/>
          <w:szCs w:val="20"/>
          <w:lang w:val="tr-TR"/>
        </w:rPr>
        <w:footnoteRef/>
      </w:r>
      <w:r w:rsidRPr="00BF7724">
        <w:rPr>
          <w:rFonts w:ascii="Times New Roman" w:hAnsi="Times New Roman" w:cs="Times New Roman"/>
          <w:sz w:val="20"/>
          <w:szCs w:val="20"/>
          <w:lang w:val="tr-TR"/>
        </w:rPr>
        <w:t xml:space="preserve"> Sosyal Çalışmacı, Necmettin Erbakan Üniversitesi, Sağlık Bilimleri Enstitüsü, Sosyal Hizmet Anabilim Dalı, Yüksek Lisans Programı, </w:t>
      </w:r>
      <w:r w:rsidRPr="00BF7724">
        <w:rPr>
          <w:rStyle w:val="fontstyle01"/>
          <w:rFonts w:ascii="Times New Roman" w:hAnsi="Times New Roman" w:cs="Times New Roman"/>
          <w:color w:val="auto"/>
          <w:lang w:val="tr-TR"/>
        </w:rPr>
        <w:t>aysi892@gmail.com, ORCID ID: 0000-0002-1275-2520</w:t>
      </w:r>
    </w:p>
  </w:footnote>
  <w:footnote w:id="2">
    <w:p w:rsidR="003F1B8C" w:rsidRPr="00BF7724" w:rsidRDefault="003F1B8C" w:rsidP="00E32AEC">
      <w:pPr>
        <w:pStyle w:val="DipnotMetni"/>
        <w:spacing w:after="0" w:line="240" w:lineRule="auto"/>
        <w:jc w:val="both"/>
        <w:rPr>
          <w:rFonts w:ascii="Times New Roman" w:hAnsi="Times New Roman" w:cs="Times New Roman"/>
          <w:sz w:val="20"/>
          <w:szCs w:val="20"/>
          <w:lang w:val="tr-TR"/>
        </w:rPr>
      </w:pPr>
      <w:r w:rsidRPr="00BF7724">
        <w:rPr>
          <w:rStyle w:val="DipnotBavurusu"/>
          <w:rFonts w:ascii="Times New Roman" w:hAnsi="Times New Roman" w:cs="Times New Roman"/>
          <w:sz w:val="20"/>
          <w:szCs w:val="20"/>
          <w:lang w:val="tr-TR"/>
        </w:rPr>
        <w:footnoteRef/>
      </w:r>
      <w:r w:rsidRPr="00BF7724">
        <w:rPr>
          <w:rFonts w:ascii="Times New Roman" w:hAnsi="Times New Roman" w:cs="Times New Roman"/>
          <w:sz w:val="20"/>
          <w:szCs w:val="20"/>
          <w:lang w:val="tr-TR"/>
        </w:rPr>
        <w:t xml:space="preserve"> Dr</w:t>
      </w:r>
      <w:proofErr w:type="gramStart"/>
      <w:r w:rsidRPr="00BF7724">
        <w:rPr>
          <w:rFonts w:ascii="Times New Roman" w:hAnsi="Times New Roman" w:cs="Times New Roman"/>
          <w:sz w:val="20"/>
          <w:szCs w:val="20"/>
          <w:lang w:val="tr-TR"/>
        </w:rPr>
        <w:t>.,</w:t>
      </w:r>
      <w:proofErr w:type="gramEnd"/>
      <w:r w:rsidRPr="00BF7724">
        <w:rPr>
          <w:rFonts w:ascii="Times New Roman" w:hAnsi="Times New Roman" w:cs="Times New Roman"/>
          <w:sz w:val="20"/>
          <w:szCs w:val="20"/>
          <w:lang w:val="tr-TR"/>
        </w:rPr>
        <w:t xml:space="preserve"> Selçuk Üniversitesi, Sağlık Bilimleri Fakültesi, Sosyal Hizmet Bölümü, hurirkal@gmail.com, ORCID ID: 0000-0002-8352-8868</w:t>
      </w:r>
    </w:p>
  </w:footnote>
  <w:footnote w:id="3">
    <w:p w:rsidR="003F1B8C" w:rsidRPr="00E32AEC" w:rsidRDefault="003F1B8C" w:rsidP="00E32AEC">
      <w:pPr>
        <w:pStyle w:val="DipnotMetni"/>
        <w:spacing w:after="0" w:line="240" w:lineRule="auto"/>
        <w:jc w:val="both"/>
        <w:rPr>
          <w:lang w:val="tr-TR"/>
        </w:rPr>
      </w:pPr>
      <w:r w:rsidRPr="00BF7724">
        <w:rPr>
          <w:rStyle w:val="DipnotBavurusu"/>
          <w:rFonts w:ascii="Times New Roman" w:hAnsi="Times New Roman" w:cs="Times New Roman"/>
          <w:sz w:val="20"/>
          <w:szCs w:val="20"/>
          <w:lang w:val="tr-TR"/>
        </w:rPr>
        <w:footnoteRef/>
      </w:r>
      <w:r w:rsidR="00D743EF">
        <w:rPr>
          <w:rFonts w:ascii="Times New Roman" w:hAnsi="Times New Roman" w:cs="Times New Roman"/>
          <w:sz w:val="20"/>
          <w:szCs w:val="20"/>
          <w:lang w:val="tr-TR"/>
        </w:rPr>
        <w:t xml:space="preserve"> Doç. </w:t>
      </w:r>
      <w:r w:rsidR="00D743EF">
        <w:rPr>
          <w:rFonts w:ascii="Times New Roman" w:hAnsi="Times New Roman" w:cs="Times New Roman"/>
          <w:sz w:val="20"/>
          <w:szCs w:val="20"/>
          <w:lang w:val="tr-TR"/>
        </w:rPr>
        <w:t>Dr</w:t>
      </w:r>
      <w:proofErr w:type="gramStart"/>
      <w:r w:rsidR="00D743EF">
        <w:rPr>
          <w:rFonts w:ascii="Times New Roman" w:hAnsi="Times New Roman" w:cs="Times New Roman"/>
          <w:sz w:val="20"/>
          <w:szCs w:val="20"/>
          <w:lang w:val="tr-TR"/>
        </w:rPr>
        <w:t>.</w:t>
      </w:r>
      <w:proofErr w:type="gramEnd"/>
      <w:r w:rsidR="00D743EF">
        <w:rPr>
          <w:rFonts w:ascii="Times New Roman" w:hAnsi="Times New Roman" w:cs="Times New Roman"/>
          <w:sz w:val="20"/>
          <w:szCs w:val="20"/>
          <w:lang w:val="tr-TR"/>
        </w:rPr>
        <w:t>,</w:t>
      </w:r>
      <w:r w:rsidRPr="00BF7724">
        <w:rPr>
          <w:rFonts w:ascii="Times New Roman" w:hAnsi="Times New Roman" w:cs="Times New Roman"/>
          <w:sz w:val="20"/>
          <w:szCs w:val="20"/>
          <w:lang w:val="tr-TR"/>
        </w:rPr>
        <w:t xml:space="preserve"> Necmettin Erbakan Üniversitesi, Sağlık Bilimleri Fakültesi, Sosyal Hizmet Bölümü, kirlioglumehmet@gmail.com, ORCID ID: </w:t>
      </w:r>
      <w:r w:rsidRPr="00BF7724">
        <w:rPr>
          <w:rStyle w:val="fontstyle01"/>
          <w:rFonts w:ascii="Times New Roman" w:hAnsi="Times New Roman" w:cs="Times New Roman"/>
          <w:color w:val="auto"/>
          <w:lang w:val="tr-TR"/>
        </w:rPr>
        <w:t>0000-0003-0130-0841</w:t>
      </w:r>
    </w:p>
  </w:footnote>
  <w:footnote w:id="4">
    <w:p w:rsidR="003F1B8C" w:rsidRPr="00C71722" w:rsidRDefault="003F1B8C" w:rsidP="00C71722">
      <w:pPr>
        <w:pStyle w:val="DipnotMetni"/>
        <w:spacing w:after="0" w:line="240" w:lineRule="auto"/>
        <w:jc w:val="both"/>
        <w:rPr>
          <w:rFonts w:ascii="Times New Roman" w:hAnsi="Times New Roman" w:cs="Times New Roman"/>
          <w:sz w:val="20"/>
          <w:szCs w:val="20"/>
        </w:rPr>
      </w:pPr>
      <w:r w:rsidRPr="00C71722">
        <w:rPr>
          <w:rStyle w:val="DipnotBavurusu"/>
          <w:rFonts w:ascii="Times New Roman" w:hAnsi="Times New Roman" w:cs="Times New Roman"/>
          <w:sz w:val="20"/>
          <w:szCs w:val="20"/>
        </w:rPr>
        <w:footnoteRef/>
      </w:r>
      <w:r w:rsidRPr="00C71722">
        <w:rPr>
          <w:rFonts w:ascii="Times New Roman" w:hAnsi="Times New Roman" w:cs="Times New Roman"/>
          <w:sz w:val="20"/>
          <w:szCs w:val="20"/>
          <w:vertAlign w:val="superscript"/>
        </w:rPr>
        <w:t xml:space="preserve"> </w:t>
      </w:r>
      <w:r w:rsidRPr="00C71722">
        <w:rPr>
          <w:rFonts w:ascii="Times New Roman" w:hAnsi="Times New Roman" w:cs="Times New Roman"/>
          <w:sz w:val="20"/>
          <w:szCs w:val="20"/>
          <w:lang w:val="tr-TR"/>
        </w:rPr>
        <w:t>Y</w:t>
      </w:r>
      <w:r>
        <w:rPr>
          <w:rFonts w:ascii="Times New Roman" w:hAnsi="Times New Roman" w:cs="Times New Roman"/>
          <w:sz w:val="20"/>
          <w:szCs w:val="20"/>
          <w:lang w:val="tr-TR"/>
        </w:rPr>
        <w:t>ükseköğretim</w:t>
      </w:r>
      <w:r w:rsidRPr="00C71722">
        <w:rPr>
          <w:rFonts w:ascii="Times New Roman" w:hAnsi="Times New Roman" w:cs="Times New Roman"/>
          <w:sz w:val="20"/>
          <w:szCs w:val="20"/>
          <w:lang w:val="tr-TR"/>
        </w:rPr>
        <w:t xml:space="preserve"> Bilgi Yönetim Sistemi </w:t>
      </w:r>
      <w:r>
        <w:rPr>
          <w:rFonts w:ascii="Times New Roman" w:hAnsi="Times New Roman" w:cs="Times New Roman"/>
          <w:sz w:val="20"/>
          <w:szCs w:val="20"/>
          <w:lang w:val="tr-TR"/>
        </w:rPr>
        <w:t xml:space="preserve">(t.y.) </w:t>
      </w:r>
      <w:r w:rsidRPr="00C71722">
        <w:rPr>
          <w:rFonts w:ascii="Times New Roman" w:hAnsi="Times New Roman" w:cs="Times New Roman"/>
          <w:sz w:val="20"/>
          <w:szCs w:val="20"/>
          <w:lang w:val="tr-TR"/>
        </w:rPr>
        <w:t>2019-2020 verilerine göre Türkiye’de sosyal hizmet alanında lisans düzeyinde örgün öğretime katılan toplam 13.826 kişi bulunmaktadır. Öğrencilerin 3.091’i erkek ve 10.735’i kadındır.</w:t>
      </w:r>
    </w:p>
  </w:footnote>
  <w:footnote w:id="5">
    <w:p w:rsidR="003F1B8C" w:rsidRPr="00C71722" w:rsidRDefault="003F1B8C" w:rsidP="00C71722">
      <w:pPr>
        <w:pStyle w:val="DipnotMetni"/>
        <w:spacing w:after="0" w:line="240" w:lineRule="auto"/>
        <w:jc w:val="both"/>
        <w:rPr>
          <w:rFonts w:ascii="Times New Roman" w:hAnsi="Times New Roman" w:cs="Times New Roman"/>
          <w:sz w:val="20"/>
          <w:szCs w:val="20"/>
          <w:lang w:val="tr-TR"/>
        </w:rPr>
      </w:pPr>
      <w:r w:rsidRPr="00C71722">
        <w:rPr>
          <w:rStyle w:val="DipnotBavurusu"/>
          <w:rFonts w:ascii="Times New Roman" w:hAnsi="Times New Roman" w:cs="Times New Roman"/>
          <w:sz w:val="20"/>
          <w:szCs w:val="20"/>
        </w:rPr>
        <w:footnoteRef/>
      </w:r>
      <w:r w:rsidRPr="00C71722">
        <w:rPr>
          <w:rFonts w:ascii="Times New Roman" w:hAnsi="Times New Roman" w:cs="Times New Roman"/>
          <w:sz w:val="20"/>
          <w:szCs w:val="20"/>
        </w:rPr>
        <w:t xml:space="preserve"> </w:t>
      </w:r>
      <w:r w:rsidRPr="00C71722">
        <w:rPr>
          <w:rFonts w:ascii="Times New Roman" w:hAnsi="Times New Roman" w:cs="Times New Roman"/>
          <w:sz w:val="20"/>
          <w:szCs w:val="20"/>
          <w:lang w:val="tr-TR"/>
        </w:rPr>
        <w:t>Gelir getiren bir işte çalışma durumu</w:t>
      </w:r>
    </w:p>
  </w:footnote>
  <w:footnote w:id="6">
    <w:p w:rsidR="003F1B8C" w:rsidRPr="00C71722" w:rsidRDefault="003F1B8C" w:rsidP="00C71722">
      <w:pPr>
        <w:pStyle w:val="DipnotMetni"/>
        <w:spacing w:after="0" w:line="240" w:lineRule="auto"/>
        <w:jc w:val="both"/>
        <w:rPr>
          <w:rFonts w:ascii="Times New Roman" w:hAnsi="Times New Roman" w:cs="Times New Roman"/>
          <w:sz w:val="20"/>
          <w:szCs w:val="20"/>
          <w:lang w:val="tr-TR"/>
        </w:rPr>
      </w:pPr>
      <w:r w:rsidRPr="00C71722">
        <w:rPr>
          <w:rStyle w:val="DipnotBavurusu"/>
          <w:rFonts w:ascii="Times New Roman" w:hAnsi="Times New Roman" w:cs="Times New Roman"/>
          <w:sz w:val="20"/>
          <w:szCs w:val="20"/>
        </w:rPr>
        <w:footnoteRef/>
      </w:r>
      <w:r w:rsidRPr="00C71722">
        <w:rPr>
          <w:rFonts w:ascii="Times New Roman" w:hAnsi="Times New Roman" w:cs="Times New Roman"/>
          <w:sz w:val="20"/>
          <w:szCs w:val="20"/>
        </w:rPr>
        <w:t xml:space="preserve"> </w:t>
      </w:r>
      <w:r w:rsidRPr="00C71722">
        <w:rPr>
          <w:rFonts w:ascii="Times New Roman" w:hAnsi="Times New Roman" w:cs="Times New Roman"/>
          <w:sz w:val="20"/>
          <w:szCs w:val="20"/>
          <w:lang w:val="tr-TR"/>
        </w:rPr>
        <w:t>Son bir yıl içinde çevreye yönelik gönüllü bir çalışma gerçekleştirme durumu</w:t>
      </w:r>
    </w:p>
  </w:footnote>
  <w:footnote w:id="7">
    <w:p w:rsidR="003F1B8C" w:rsidRPr="00C71722" w:rsidRDefault="003F1B8C" w:rsidP="00C71722">
      <w:pPr>
        <w:pStyle w:val="DipnotMetni"/>
        <w:spacing w:after="0" w:line="240" w:lineRule="auto"/>
        <w:jc w:val="both"/>
        <w:rPr>
          <w:rFonts w:ascii="Times New Roman" w:hAnsi="Times New Roman" w:cs="Times New Roman"/>
          <w:sz w:val="20"/>
          <w:szCs w:val="20"/>
          <w:lang w:val="tr-TR"/>
        </w:rPr>
      </w:pPr>
      <w:r w:rsidRPr="00C71722">
        <w:rPr>
          <w:rStyle w:val="DipnotBavurusu"/>
          <w:rFonts w:ascii="Times New Roman" w:hAnsi="Times New Roman" w:cs="Times New Roman"/>
          <w:sz w:val="20"/>
          <w:szCs w:val="20"/>
        </w:rPr>
        <w:footnoteRef/>
      </w:r>
      <w:r w:rsidRPr="00C71722">
        <w:rPr>
          <w:rFonts w:ascii="Times New Roman" w:hAnsi="Times New Roman" w:cs="Times New Roman"/>
          <w:sz w:val="20"/>
          <w:szCs w:val="20"/>
        </w:rPr>
        <w:t xml:space="preserve"> </w:t>
      </w:r>
      <w:r w:rsidRPr="00C71722">
        <w:rPr>
          <w:rFonts w:ascii="Times New Roman" w:hAnsi="Times New Roman" w:cs="Times New Roman"/>
          <w:sz w:val="20"/>
          <w:szCs w:val="20"/>
          <w:lang w:val="tr-TR"/>
        </w:rPr>
        <w:t>Herhangi bir çevre kuruluşu ile ilişki durumu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4CFD1F"/>
    <w:multiLevelType w:val="singleLevel"/>
    <w:tmpl w:val="12DE3634"/>
    <w:lvl w:ilvl="0">
      <w:start w:val="1"/>
      <w:numFmt w:val="decimal"/>
      <w:suff w:val="space"/>
      <w:lvlText w:val="%1."/>
      <w:lvlJc w:val="left"/>
      <w:rPr>
        <w:b w:val="0"/>
      </w:rPr>
    </w:lvl>
  </w:abstractNum>
  <w:abstractNum w:abstractNumId="1">
    <w:nsid w:val="C1D5816A"/>
    <w:multiLevelType w:val="singleLevel"/>
    <w:tmpl w:val="C1D5816A"/>
    <w:lvl w:ilvl="0">
      <w:start w:val="2"/>
      <w:numFmt w:val="decimal"/>
      <w:suff w:val="space"/>
      <w:lvlText w:val="%1."/>
      <w:lvlJc w:val="left"/>
    </w:lvl>
  </w:abstractNum>
  <w:abstractNum w:abstractNumId="2">
    <w:nsid w:val="F83DC039"/>
    <w:multiLevelType w:val="singleLevel"/>
    <w:tmpl w:val="F83DC039"/>
    <w:lvl w:ilvl="0">
      <w:start w:val="1"/>
      <w:numFmt w:val="decimal"/>
      <w:suff w:val="space"/>
      <w:lvlText w:val="%1."/>
      <w:lvlJc w:val="left"/>
    </w:lvl>
  </w:abstractNum>
  <w:abstractNum w:abstractNumId="3">
    <w:nsid w:val="211B6232"/>
    <w:multiLevelType w:val="singleLevel"/>
    <w:tmpl w:val="211B6232"/>
    <w:lvl w:ilvl="0">
      <w:start w:val="14"/>
      <w:numFmt w:val="upperLetter"/>
      <w:lvlText w:val="%1."/>
      <w:lvlJc w:val="left"/>
      <w:pPr>
        <w:tabs>
          <w:tab w:val="left" w:pos="312"/>
        </w:tabs>
      </w:pPr>
    </w:lvl>
  </w:abstractNum>
  <w:abstractNum w:abstractNumId="4">
    <w:nsid w:val="54270747"/>
    <w:multiLevelType w:val="singleLevel"/>
    <w:tmpl w:val="54270747"/>
    <w:lvl w:ilvl="0">
      <w:start w:val="5"/>
      <w:numFmt w:val="upperLetter"/>
      <w:suff w:val="nothing"/>
      <w:lvlText w:val="%1-"/>
      <w:lvlJc w:val="left"/>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doNotUseIndentAsNumberingTabStop/>
    <w:useAltKinsokuLineBreakRules/>
  </w:compat>
  <w:rsids>
    <w:rsidRoot w:val="005E7465"/>
    <w:rsid w:val="00002ADD"/>
    <w:rsid w:val="00044245"/>
    <w:rsid w:val="00054027"/>
    <w:rsid w:val="000B6871"/>
    <w:rsid w:val="000E5522"/>
    <w:rsid w:val="0012589C"/>
    <w:rsid w:val="001344F9"/>
    <w:rsid w:val="00187643"/>
    <w:rsid w:val="001B38FD"/>
    <w:rsid w:val="001B5E19"/>
    <w:rsid w:val="00220150"/>
    <w:rsid w:val="00230C96"/>
    <w:rsid w:val="00283F99"/>
    <w:rsid w:val="002B7FF1"/>
    <w:rsid w:val="002D17AC"/>
    <w:rsid w:val="002D7386"/>
    <w:rsid w:val="002E4E16"/>
    <w:rsid w:val="002F22C9"/>
    <w:rsid w:val="002F3338"/>
    <w:rsid w:val="00301EBE"/>
    <w:rsid w:val="00321BDA"/>
    <w:rsid w:val="00337985"/>
    <w:rsid w:val="00341CC3"/>
    <w:rsid w:val="00370278"/>
    <w:rsid w:val="00371F94"/>
    <w:rsid w:val="00393368"/>
    <w:rsid w:val="00393B63"/>
    <w:rsid w:val="003A0832"/>
    <w:rsid w:val="003B2C8F"/>
    <w:rsid w:val="003C3A5D"/>
    <w:rsid w:val="003D2DCE"/>
    <w:rsid w:val="003D4664"/>
    <w:rsid w:val="003F1B8C"/>
    <w:rsid w:val="003F4889"/>
    <w:rsid w:val="00401F4A"/>
    <w:rsid w:val="004346C8"/>
    <w:rsid w:val="00446D5A"/>
    <w:rsid w:val="004B4FF3"/>
    <w:rsid w:val="004B53E6"/>
    <w:rsid w:val="004F644D"/>
    <w:rsid w:val="00525DB3"/>
    <w:rsid w:val="0054354C"/>
    <w:rsid w:val="00567E7A"/>
    <w:rsid w:val="005959B8"/>
    <w:rsid w:val="005A4826"/>
    <w:rsid w:val="005E5F25"/>
    <w:rsid w:val="005E7465"/>
    <w:rsid w:val="0060344E"/>
    <w:rsid w:val="00614CE0"/>
    <w:rsid w:val="00624436"/>
    <w:rsid w:val="00630F7B"/>
    <w:rsid w:val="0063441E"/>
    <w:rsid w:val="0068058B"/>
    <w:rsid w:val="006948F5"/>
    <w:rsid w:val="006B72C9"/>
    <w:rsid w:val="006E31F2"/>
    <w:rsid w:val="00703DED"/>
    <w:rsid w:val="00707499"/>
    <w:rsid w:val="007276C2"/>
    <w:rsid w:val="0073428D"/>
    <w:rsid w:val="00747C82"/>
    <w:rsid w:val="007504D1"/>
    <w:rsid w:val="0079458F"/>
    <w:rsid w:val="007976A5"/>
    <w:rsid w:val="008443E2"/>
    <w:rsid w:val="00880976"/>
    <w:rsid w:val="00882FE5"/>
    <w:rsid w:val="008B03D0"/>
    <w:rsid w:val="00905055"/>
    <w:rsid w:val="00906652"/>
    <w:rsid w:val="0094148B"/>
    <w:rsid w:val="00941E30"/>
    <w:rsid w:val="00966871"/>
    <w:rsid w:val="00992E1B"/>
    <w:rsid w:val="00994570"/>
    <w:rsid w:val="009A3B4A"/>
    <w:rsid w:val="009C507B"/>
    <w:rsid w:val="009D0B4B"/>
    <w:rsid w:val="009D5820"/>
    <w:rsid w:val="00A07E76"/>
    <w:rsid w:val="00A23A47"/>
    <w:rsid w:val="00A24F47"/>
    <w:rsid w:val="00A34585"/>
    <w:rsid w:val="00A50F38"/>
    <w:rsid w:val="00A668A2"/>
    <w:rsid w:val="00A8166E"/>
    <w:rsid w:val="00AB36DC"/>
    <w:rsid w:val="00AC1112"/>
    <w:rsid w:val="00AC2878"/>
    <w:rsid w:val="00AD1C0C"/>
    <w:rsid w:val="00B30DC8"/>
    <w:rsid w:val="00B5095B"/>
    <w:rsid w:val="00BA68D0"/>
    <w:rsid w:val="00BC6E74"/>
    <w:rsid w:val="00BF7724"/>
    <w:rsid w:val="00C71722"/>
    <w:rsid w:val="00C7700A"/>
    <w:rsid w:val="00CB5958"/>
    <w:rsid w:val="00CC2DE7"/>
    <w:rsid w:val="00CF23F5"/>
    <w:rsid w:val="00CF7CEF"/>
    <w:rsid w:val="00D31DA7"/>
    <w:rsid w:val="00D743EF"/>
    <w:rsid w:val="00D902EE"/>
    <w:rsid w:val="00DA6F0A"/>
    <w:rsid w:val="00DF1D67"/>
    <w:rsid w:val="00DF73FC"/>
    <w:rsid w:val="00E1049D"/>
    <w:rsid w:val="00E27D09"/>
    <w:rsid w:val="00E3062E"/>
    <w:rsid w:val="00E32168"/>
    <w:rsid w:val="00E32AEC"/>
    <w:rsid w:val="00E365B0"/>
    <w:rsid w:val="00E41A62"/>
    <w:rsid w:val="00E6063C"/>
    <w:rsid w:val="00E64F45"/>
    <w:rsid w:val="00E748D7"/>
    <w:rsid w:val="00E758EE"/>
    <w:rsid w:val="00E80337"/>
    <w:rsid w:val="00EB7339"/>
    <w:rsid w:val="00ED2DA4"/>
    <w:rsid w:val="00EF5762"/>
    <w:rsid w:val="00F07505"/>
    <w:rsid w:val="00F3472D"/>
    <w:rsid w:val="00F4061D"/>
    <w:rsid w:val="00F42409"/>
    <w:rsid w:val="00F442C0"/>
    <w:rsid w:val="00F5499C"/>
    <w:rsid w:val="00F64419"/>
    <w:rsid w:val="00F73922"/>
    <w:rsid w:val="00F96F2F"/>
    <w:rsid w:val="00F979C4"/>
    <w:rsid w:val="00FC1640"/>
    <w:rsid w:val="00FD5CB5"/>
    <w:rsid w:val="03873F22"/>
    <w:rsid w:val="04AF4065"/>
    <w:rsid w:val="051242B8"/>
    <w:rsid w:val="073A6111"/>
    <w:rsid w:val="095D225A"/>
    <w:rsid w:val="0AE50BF1"/>
    <w:rsid w:val="0B2A754C"/>
    <w:rsid w:val="0C2746EE"/>
    <w:rsid w:val="0C327821"/>
    <w:rsid w:val="0E504238"/>
    <w:rsid w:val="0EDE448A"/>
    <w:rsid w:val="0FB9744D"/>
    <w:rsid w:val="108C02DA"/>
    <w:rsid w:val="126E22F0"/>
    <w:rsid w:val="130842F1"/>
    <w:rsid w:val="139D638F"/>
    <w:rsid w:val="14417BCB"/>
    <w:rsid w:val="15277BE0"/>
    <w:rsid w:val="18B05046"/>
    <w:rsid w:val="1A5060AC"/>
    <w:rsid w:val="1B68696E"/>
    <w:rsid w:val="1BB654E0"/>
    <w:rsid w:val="1C27202E"/>
    <w:rsid w:val="1C2F7A4F"/>
    <w:rsid w:val="1C652170"/>
    <w:rsid w:val="1C772C67"/>
    <w:rsid w:val="1CBE2201"/>
    <w:rsid w:val="20357715"/>
    <w:rsid w:val="205261C6"/>
    <w:rsid w:val="22BF44D7"/>
    <w:rsid w:val="22E27893"/>
    <w:rsid w:val="234D3804"/>
    <w:rsid w:val="243233EC"/>
    <w:rsid w:val="24BC1AF9"/>
    <w:rsid w:val="27394496"/>
    <w:rsid w:val="28521091"/>
    <w:rsid w:val="28C20773"/>
    <w:rsid w:val="293C3232"/>
    <w:rsid w:val="298C6331"/>
    <w:rsid w:val="2C9C71E4"/>
    <w:rsid w:val="2CD92C96"/>
    <w:rsid w:val="2DF3722F"/>
    <w:rsid w:val="2F4451F5"/>
    <w:rsid w:val="31B15F95"/>
    <w:rsid w:val="3342732E"/>
    <w:rsid w:val="335A7156"/>
    <w:rsid w:val="343D4B2E"/>
    <w:rsid w:val="357974F5"/>
    <w:rsid w:val="35FC51E5"/>
    <w:rsid w:val="364073ED"/>
    <w:rsid w:val="369C5A22"/>
    <w:rsid w:val="370F0D38"/>
    <w:rsid w:val="388B00E4"/>
    <w:rsid w:val="38BC09E5"/>
    <w:rsid w:val="3A7D1C7B"/>
    <w:rsid w:val="3AA1064F"/>
    <w:rsid w:val="3AC140E4"/>
    <w:rsid w:val="3C466692"/>
    <w:rsid w:val="3E17752D"/>
    <w:rsid w:val="40F05EAE"/>
    <w:rsid w:val="40F93A2C"/>
    <w:rsid w:val="42520A61"/>
    <w:rsid w:val="434A3C1A"/>
    <w:rsid w:val="443B0AC1"/>
    <w:rsid w:val="472F6C0D"/>
    <w:rsid w:val="4855228B"/>
    <w:rsid w:val="4A134734"/>
    <w:rsid w:val="4AC02496"/>
    <w:rsid w:val="4B334F82"/>
    <w:rsid w:val="4BD22A39"/>
    <w:rsid w:val="4C8D1C6E"/>
    <w:rsid w:val="4D781D99"/>
    <w:rsid w:val="4DA67306"/>
    <w:rsid w:val="4DDD29BB"/>
    <w:rsid w:val="4F6475E9"/>
    <w:rsid w:val="4F930BB0"/>
    <w:rsid w:val="4FF002DD"/>
    <w:rsid w:val="503F7580"/>
    <w:rsid w:val="507D6793"/>
    <w:rsid w:val="51A23188"/>
    <w:rsid w:val="528A2B04"/>
    <w:rsid w:val="529811DA"/>
    <w:rsid w:val="5383423F"/>
    <w:rsid w:val="53BD6EBD"/>
    <w:rsid w:val="54B83F70"/>
    <w:rsid w:val="566330DC"/>
    <w:rsid w:val="56A960D9"/>
    <w:rsid w:val="576C09EF"/>
    <w:rsid w:val="57DD1C63"/>
    <w:rsid w:val="59220996"/>
    <w:rsid w:val="5AC03398"/>
    <w:rsid w:val="5AF33096"/>
    <w:rsid w:val="5BE803B7"/>
    <w:rsid w:val="5CB97F5D"/>
    <w:rsid w:val="5CE42B49"/>
    <w:rsid w:val="5DB36E66"/>
    <w:rsid w:val="5F683159"/>
    <w:rsid w:val="5FEF314B"/>
    <w:rsid w:val="60323A9B"/>
    <w:rsid w:val="60E74F70"/>
    <w:rsid w:val="6128195B"/>
    <w:rsid w:val="63F403E4"/>
    <w:rsid w:val="651905A2"/>
    <w:rsid w:val="66DA0263"/>
    <w:rsid w:val="673B2D32"/>
    <w:rsid w:val="68627643"/>
    <w:rsid w:val="69FA5873"/>
    <w:rsid w:val="6A30253F"/>
    <w:rsid w:val="6AA5508C"/>
    <w:rsid w:val="70B74941"/>
    <w:rsid w:val="728D481E"/>
    <w:rsid w:val="731D63F2"/>
    <w:rsid w:val="73993A1E"/>
    <w:rsid w:val="73B913B1"/>
    <w:rsid w:val="746E1F26"/>
    <w:rsid w:val="78313809"/>
    <w:rsid w:val="78C54588"/>
    <w:rsid w:val="7A1C1D1E"/>
    <w:rsid w:val="7AD27AFE"/>
    <w:rsid w:val="7AD803C0"/>
    <w:rsid w:val="7BE80B14"/>
    <w:rsid w:val="7C3F7BAC"/>
    <w:rsid w:val="7C981CE3"/>
    <w:rsid w:val="7D2A555A"/>
    <w:rsid w:val="7D6642D2"/>
    <w:rsid w:val="7DC608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GB" w:eastAsia="en-GB"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qFormat="1"/>
    <w:lsdException w:name="caption" w:semiHidden="1" w:unhideWhenUsed="1" w:qFormat="1"/>
    <w:lsdException w:name="footnote reference" w:qFormat="1"/>
    <w:lsdException w:name="annotation reference" w:uiPriority="99"/>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7465"/>
    <w:rPr>
      <w:rFonts w:eastAsiaTheme="minorEastAsia"/>
      <w:lang w:val="en-US" w:eastAsia="zh-CN"/>
    </w:rPr>
  </w:style>
  <w:style w:type="paragraph" w:styleId="Balk1">
    <w:name w:val="heading 1"/>
    <w:basedOn w:val="Normal"/>
    <w:next w:val="Normal"/>
    <w:link w:val="Balk1Char"/>
    <w:qFormat/>
    <w:rsid w:val="00FD5CB5"/>
    <w:pPr>
      <w:spacing w:before="120" w:after="120" w:line="360" w:lineRule="auto"/>
      <w:jc w:val="both"/>
      <w:outlineLvl w:val="0"/>
    </w:pPr>
    <w:rPr>
      <w:rFonts w:ascii="Times New Roman" w:hAnsi="Times New Roman" w:cs="Times New Roman"/>
      <w:b/>
      <w:sz w:val="24"/>
      <w:szCs w:val="24"/>
      <w:lang w:val="tr-TR"/>
    </w:rPr>
  </w:style>
  <w:style w:type="paragraph" w:styleId="Balk2">
    <w:name w:val="heading 2"/>
    <w:basedOn w:val="Normal"/>
    <w:next w:val="Normal"/>
    <w:link w:val="Balk2Char"/>
    <w:unhideWhenUsed/>
    <w:qFormat/>
    <w:rsid w:val="00FD5CB5"/>
    <w:pPr>
      <w:spacing w:before="120" w:after="120" w:line="360" w:lineRule="auto"/>
      <w:outlineLvl w:val="1"/>
    </w:pPr>
    <w:rPr>
      <w:rFonts w:ascii="Times New Roman" w:hAnsi="Times New Roman" w:cs="Times New Roman"/>
      <w:b/>
      <w:bCs/>
      <w:sz w:val="24"/>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klamaMetni">
    <w:name w:val="annotation text"/>
    <w:basedOn w:val="Normal"/>
    <w:link w:val="AklamaMetniChar"/>
    <w:uiPriority w:val="99"/>
    <w:qFormat/>
    <w:rsid w:val="005E7465"/>
    <w:pPr>
      <w:spacing w:line="240" w:lineRule="auto"/>
    </w:pPr>
  </w:style>
  <w:style w:type="paragraph" w:styleId="DipnotMetni">
    <w:name w:val="footnote text"/>
    <w:basedOn w:val="Normal"/>
    <w:qFormat/>
    <w:rsid w:val="005E7465"/>
    <w:pPr>
      <w:snapToGrid w:val="0"/>
    </w:pPr>
    <w:rPr>
      <w:sz w:val="18"/>
      <w:szCs w:val="18"/>
    </w:rPr>
  </w:style>
  <w:style w:type="character" w:styleId="DipnotBavurusu">
    <w:name w:val="footnote reference"/>
    <w:basedOn w:val="VarsaylanParagrafYazTipi"/>
    <w:qFormat/>
    <w:rsid w:val="005E7465"/>
    <w:rPr>
      <w:vertAlign w:val="superscript"/>
    </w:rPr>
  </w:style>
  <w:style w:type="character" w:styleId="Kpr">
    <w:name w:val="Hyperlink"/>
    <w:basedOn w:val="VarsaylanParagrafYazTipi"/>
    <w:qFormat/>
    <w:rsid w:val="005E7465"/>
    <w:rPr>
      <w:color w:val="0000FF"/>
      <w:u w:val="single"/>
    </w:rPr>
  </w:style>
  <w:style w:type="table" w:styleId="TabloKlavuzu">
    <w:name w:val="Table Grid"/>
    <w:basedOn w:val="NormalTablo"/>
    <w:qFormat/>
    <w:rsid w:val="005E746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klamaMetniChar">
    <w:name w:val="Açıklama Metni Char"/>
    <w:basedOn w:val="VarsaylanParagrafYazTipi"/>
    <w:link w:val="AklamaMetni"/>
    <w:uiPriority w:val="99"/>
    <w:rsid w:val="0012589C"/>
    <w:rPr>
      <w:rFonts w:eastAsiaTheme="minorEastAsia"/>
      <w:lang w:val="en-US" w:eastAsia="zh-CN"/>
    </w:rPr>
  </w:style>
  <w:style w:type="character" w:styleId="AklamaBavurusu">
    <w:name w:val="annotation reference"/>
    <w:uiPriority w:val="99"/>
    <w:unhideWhenUsed/>
    <w:rsid w:val="0012589C"/>
    <w:rPr>
      <w:sz w:val="16"/>
      <w:szCs w:val="16"/>
    </w:rPr>
  </w:style>
  <w:style w:type="table" w:customStyle="1" w:styleId="DzTablo21">
    <w:name w:val="Düz Tablo 21"/>
    <w:basedOn w:val="NormalTablo"/>
    <w:uiPriority w:val="42"/>
    <w:rsid w:val="0012589C"/>
    <w:pPr>
      <w:spacing w:after="0" w:line="240" w:lineRule="auto"/>
    </w:pPr>
    <w:rPr>
      <w:sz w:val="22"/>
      <w:szCs w:val="22"/>
      <w:lang w:val="tr-TR"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onMetni">
    <w:name w:val="Balloon Text"/>
    <w:basedOn w:val="Normal"/>
    <w:link w:val="BalonMetniChar"/>
    <w:rsid w:val="001258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12589C"/>
    <w:rPr>
      <w:rFonts w:ascii="Tahoma" w:eastAsiaTheme="minorEastAsia" w:hAnsi="Tahoma" w:cs="Tahoma"/>
      <w:sz w:val="16"/>
      <w:szCs w:val="16"/>
      <w:lang w:val="en-US" w:eastAsia="zh-CN"/>
    </w:rPr>
  </w:style>
  <w:style w:type="character" w:customStyle="1" w:styleId="Balk1Char">
    <w:name w:val="Başlık 1 Char"/>
    <w:basedOn w:val="VarsaylanParagrafYazTipi"/>
    <w:link w:val="Balk1"/>
    <w:rsid w:val="00FD5CB5"/>
    <w:rPr>
      <w:rFonts w:ascii="Times New Roman" w:eastAsiaTheme="minorEastAsia" w:hAnsi="Times New Roman" w:cs="Times New Roman"/>
      <w:b/>
      <w:sz w:val="24"/>
      <w:szCs w:val="24"/>
      <w:lang w:val="tr-TR" w:eastAsia="zh-CN"/>
    </w:rPr>
  </w:style>
  <w:style w:type="character" w:customStyle="1" w:styleId="Balk2Char">
    <w:name w:val="Başlık 2 Char"/>
    <w:basedOn w:val="VarsaylanParagrafYazTipi"/>
    <w:link w:val="Balk2"/>
    <w:rsid w:val="00FD5CB5"/>
    <w:rPr>
      <w:rFonts w:ascii="Times New Roman" w:eastAsiaTheme="minorEastAsia" w:hAnsi="Times New Roman" w:cs="Times New Roman"/>
      <w:b/>
      <w:bCs/>
      <w:sz w:val="24"/>
      <w:szCs w:val="24"/>
      <w:lang w:val="tr-TR" w:eastAsia="zh-CN"/>
    </w:rPr>
  </w:style>
  <w:style w:type="character" w:styleId="Vurgu">
    <w:name w:val="Emphasis"/>
    <w:qFormat/>
    <w:rsid w:val="002F3338"/>
    <w:rPr>
      <w:rFonts w:ascii="Times New Roman" w:hAnsi="Times New Roman" w:cs="Times New Roman"/>
      <w:sz w:val="24"/>
      <w:szCs w:val="24"/>
      <w:lang w:val="tr-TR"/>
    </w:rPr>
  </w:style>
  <w:style w:type="character" w:styleId="HafifVurgulama">
    <w:name w:val="Subtle Emphasis"/>
    <w:aliases w:val="METİN"/>
    <w:uiPriority w:val="19"/>
    <w:qFormat/>
    <w:rsid w:val="003A0832"/>
    <w:rPr>
      <w:rFonts w:ascii="Times New Roman" w:hAnsi="Times New Roman" w:cs="Times New Roman"/>
      <w:sz w:val="24"/>
      <w:szCs w:val="24"/>
      <w:lang w:val="tr-TR"/>
    </w:rPr>
  </w:style>
  <w:style w:type="paragraph" w:styleId="ListeParagraf">
    <w:name w:val="List Paragraph"/>
    <w:basedOn w:val="Normal"/>
    <w:uiPriority w:val="99"/>
    <w:unhideWhenUsed/>
    <w:rsid w:val="003A0832"/>
    <w:pPr>
      <w:ind w:left="720"/>
      <w:contextualSpacing/>
    </w:pPr>
  </w:style>
  <w:style w:type="character" w:customStyle="1" w:styleId="fontstyle01">
    <w:name w:val="fontstyle01"/>
    <w:basedOn w:val="VarsaylanParagrafYazTipi"/>
    <w:rsid w:val="00E32AEC"/>
    <w:rPr>
      <w:rFonts w:ascii="TimesNewRomanPSMT" w:hAnsi="TimesNewRomanPSMT" w:hint="default"/>
      <w:b w:val="0"/>
      <w:bCs w:val="0"/>
      <w:i w:val="0"/>
      <w:iCs w:val="0"/>
      <w:color w:val="000000"/>
      <w:sz w:val="20"/>
      <w:szCs w:val="20"/>
    </w:rPr>
  </w:style>
  <w:style w:type="paragraph" w:styleId="AklamaKonusu">
    <w:name w:val="annotation subject"/>
    <w:basedOn w:val="AklamaMetni"/>
    <w:next w:val="AklamaMetni"/>
    <w:link w:val="AklamaKonusuChar"/>
    <w:rsid w:val="00DF1D67"/>
    <w:rPr>
      <w:b/>
      <w:bCs/>
    </w:rPr>
  </w:style>
  <w:style w:type="character" w:customStyle="1" w:styleId="AklamaKonusuChar">
    <w:name w:val="Açıklama Konusu Char"/>
    <w:basedOn w:val="AklamaMetniChar"/>
    <w:link w:val="AklamaKonusu"/>
    <w:rsid w:val="00DF1D67"/>
    <w:rPr>
      <w:rFonts w:eastAsiaTheme="minorEastAsia"/>
      <w:b/>
      <w:bCs/>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845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stylesWithEffects" Target="stylesWithEffect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F0A6FA-9EF5-4C28-98C7-67FFDA8D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970</TotalTime>
  <Pages>12</Pages>
  <Words>4352</Words>
  <Characters>24809</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XYZ</cp:lastModifiedBy>
  <cp:revision>39</cp:revision>
  <dcterms:created xsi:type="dcterms:W3CDTF">2021-02-10T15:23:00Z</dcterms:created>
  <dcterms:modified xsi:type="dcterms:W3CDTF">2021-04-20T20:37:00Z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