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3E" w:rsidRPr="00664815" w:rsidRDefault="00F9013E" w:rsidP="00664815">
      <w:pPr>
        <w:spacing w:after="0" w:line="360" w:lineRule="auto"/>
        <w:ind w:firstLine="851"/>
        <w:jc w:val="center"/>
        <w:rPr>
          <w:rFonts w:ascii="Times New Roman" w:hAnsi="Times New Roman" w:cs="Times New Roman"/>
          <w:b/>
          <w:sz w:val="24"/>
          <w:szCs w:val="24"/>
        </w:rPr>
      </w:pPr>
      <w:r w:rsidRPr="00664815">
        <w:rPr>
          <w:rFonts w:ascii="Times New Roman" w:hAnsi="Times New Roman" w:cs="Times New Roman"/>
          <w:b/>
          <w:sz w:val="24"/>
          <w:szCs w:val="24"/>
        </w:rPr>
        <w:t xml:space="preserve">BELEDİYE MECLİSLERİNDE </w:t>
      </w:r>
      <w:r w:rsidR="00E713EF" w:rsidRPr="00664815">
        <w:rPr>
          <w:rFonts w:ascii="Times New Roman" w:hAnsi="Times New Roman" w:cs="Times New Roman"/>
          <w:b/>
          <w:sz w:val="24"/>
          <w:szCs w:val="24"/>
        </w:rPr>
        <w:t>NİCEL VARLIKTAN NİTEL VAR</w:t>
      </w:r>
      <w:r w:rsidRPr="00664815">
        <w:rPr>
          <w:rFonts w:ascii="Times New Roman" w:hAnsi="Times New Roman" w:cs="Times New Roman"/>
          <w:b/>
          <w:sz w:val="24"/>
          <w:szCs w:val="24"/>
        </w:rPr>
        <w:t xml:space="preserve">LIĞA: </w:t>
      </w:r>
    </w:p>
    <w:p w:rsidR="00806452" w:rsidRPr="00664815" w:rsidRDefault="00F9013E" w:rsidP="00664815">
      <w:pPr>
        <w:spacing w:after="0" w:line="360" w:lineRule="auto"/>
        <w:ind w:firstLine="851"/>
        <w:jc w:val="center"/>
        <w:rPr>
          <w:rFonts w:ascii="Times New Roman" w:hAnsi="Times New Roman" w:cs="Times New Roman"/>
          <w:b/>
          <w:sz w:val="24"/>
          <w:szCs w:val="24"/>
        </w:rPr>
      </w:pPr>
      <w:r w:rsidRPr="00664815">
        <w:rPr>
          <w:rFonts w:ascii="Times New Roman" w:hAnsi="Times New Roman" w:cs="Times New Roman"/>
          <w:b/>
          <w:sz w:val="24"/>
          <w:szCs w:val="24"/>
        </w:rPr>
        <w:t>İHTİSAS KOMİSYONLARINDA KADIN ÜYELER</w:t>
      </w:r>
    </w:p>
    <w:p w:rsidR="0038385E" w:rsidRPr="00664815" w:rsidRDefault="0038385E" w:rsidP="00664815">
      <w:pPr>
        <w:spacing w:after="0" w:line="360" w:lineRule="auto"/>
        <w:ind w:firstLine="851"/>
        <w:jc w:val="right"/>
        <w:rPr>
          <w:rFonts w:ascii="Times New Roman" w:hAnsi="Times New Roman" w:cs="Times New Roman"/>
          <w:b/>
          <w:sz w:val="24"/>
          <w:szCs w:val="24"/>
        </w:rPr>
      </w:pPr>
      <w:r w:rsidRPr="00664815">
        <w:rPr>
          <w:rFonts w:ascii="Times New Roman" w:hAnsi="Times New Roman" w:cs="Times New Roman"/>
          <w:b/>
          <w:sz w:val="24"/>
          <w:szCs w:val="24"/>
        </w:rPr>
        <w:t>Doç. Dr. Filiz Tufan EMİNİ</w:t>
      </w:r>
      <w:r w:rsidRPr="00664815">
        <w:rPr>
          <w:rStyle w:val="DipnotBavurusu"/>
          <w:rFonts w:ascii="Times New Roman" w:hAnsi="Times New Roman" w:cs="Times New Roman"/>
          <w:b/>
          <w:sz w:val="24"/>
          <w:szCs w:val="24"/>
        </w:rPr>
        <w:footnoteReference w:id="1"/>
      </w:r>
    </w:p>
    <w:p w:rsidR="0038385E" w:rsidRPr="00664815" w:rsidRDefault="0038385E" w:rsidP="00664815">
      <w:pPr>
        <w:spacing w:after="0" w:line="360" w:lineRule="auto"/>
        <w:ind w:firstLine="851"/>
        <w:jc w:val="right"/>
        <w:rPr>
          <w:rFonts w:ascii="Times New Roman" w:hAnsi="Times New Roman" w:cs="Times New Roman"/>
          <w:b/>
          <w:sz w:val="24"/>
          <w:szCs w:val="24"/>
        </w:rPr>
      </w:pPr>
      <w:r w:rsidRPr="00664815">
        <w:rPr>
          <w:rFonts w:ascii="Times New Roman" w:hAnsi="Times New Roman" w:cs="Times New Roman"/>
          <w:b/>
          <w:sz w:val="24"/>
          <w:szCs w:val="24"/>
        </w:rPr>
        <w:t>Çağlar Eren AYAZ</w:t>
      </w:r>
      <w:r w:rsidRPr="00664815">
        <w:rPr>
          <w:rStyle w:val="DipnotBavurusu"/>
          <w:rFonts w:ascii="Times New Roman" w:hAnsi="Times New Roman" w:cs="Times New Roman"/>
          <w:b/>
          <w:sz w:val="24"/>
          <w:szCs w:val="24"/>
        </w:rPr>
        <w:footnoteReference w:id="2"/>
      </w:r>
    </w:p>
    <w:p w:rsidR="00006130" w:rsidRPr="00664815" w:rsidRDefault="00ED23AA" w:rsidP="009D4D77">
      <w:pPr>
        <w:spacing w:before="120" w:after="120" w:line="360" w:lineRule="auto"/>
        <w:ind w:firstLine="709"/>
        <w:jc w:val="both"/>
        <w:rPr>
          <w:rFonts w:ascii="Times New Roman" w:hAnsi="Times New Roman" w:cs="Times New Roman"/>
          <w:sz w:val="24"/>
          <w:szCs w:val="24"/>
        </w:rPr>
      </w:pPr>
      <w:r w:rsidRPr="00664815">
        <w:rPr>
          <w:rFonts w:ascii="Times New Roman" w:hAnsi="Times New Roman" w:cs="Times New Roman"/>
          <w:sz w:val="24"/>
          <w:szCs w:val="24"/>
        </w:rPr>
        <w:t>Kentsel yönetimin en önemli aktörü olan belediyelerin</w:t>
      </w:r>
      <w:r w:rsidR="00060716" w:rsidRPr="00664815">
        <w:rPr>
          <w:rFonts w:ascii="Times New Roman" w:hAnsi="Times New Roman" w:cs="Times New Roman"/>
          <w:sz w:val="24"/>
          <w:szCs w:val="24"/>
        </w:rPr>
        <w:t xml:space="preserve"> temel</w:t>
      </w:r>
      <w:r w:rsidR="00B57B44" w:rsidRPr="00664815">
        <w:rPr>
          <w:rFonts w:ascii="Times New Roman" w:hAnsi="Times New Roman" w:cs="Times New Roman"/>
          <w:sz w:val="24"/>
          <w:szCs w:val="24"/>
        </w:rPr>
        <w:t xml:space="preserve"> karar organı, </w:t>
      </w:r>
      <w:r w:rsidRPr="00664815">
        <w:rPr>
          <w:rFonts w:ascii="Times New Roman" w:hAnsi="Times New Roman" w:cs="Times New Roman"/>
          <w:sz w:val="24"/>
          <w:szCs w:val="24"/>
        </w:rPr>
        <w:t xml:space="preserve">belediye meclisleridir. </w:t>
      </w:r>
      <w:r w:rsidR="00060716" w:rsidRPr="00664815">
        <w:rPr>
          <w:rFonts w:ascii="Times New Roman" w:hAnsi="Times New Roman" w:cs="Times New Roman"/>
          <w:sz w:val="24"/>
          <w:szCs w:val="24"/>
        </w:rPr>
        <w:t xml:space="preserve">Belediye meclislerindeki kadın üye oranı, kadınların yerel siyasi kararların alınmasındaki rolü açısından önem taşımakta ve toplumsal cinsiyet eşitliğinin bir göstergesi olarak kabul edilmektedir. </w:t>
      </w:r>
      <w:r w:rsidR="006D34C1" w:rsidRPr="00664815">
        <w:rPr>
          <w:rFonts w:ascii="Times New Roman" w:hAnsi="Times New Roman" w:cs="Times New Roman"/>
          <w:sz w:val="24"/>
          <w:szCs w:val="24"/>
        </w:rPr>
        <w:t xml:space="preserve">Bu gösterge, </w:t>
      </w:r>
      <w:r w:rsidR="00060716" w:rsidRPr="00664815">
        <w:rPr>
          <w:rFonts w:ascii="Times New Roman" w:hAnsi="Times New Roman" w:cs="Times New Roman"/>
          <w:sz w:val="24"/>
          <w:szCs w:val="24"/>
        </w:rPr>
        <w:t xml:space="preserve">Birleşmiş Milletler tarafından </w:t>
      </w:r>
      <w:r w:rsidR="006D34C1" w:rsidRPr="00664815">
        <w:rPr>
          <w:rFonts w:ascii="Times New Roman" w:hAnsi="Times New Roman" w:cs="Times New Roman"/>
          <w:sz w:val="24"/>
          <w:szCs w:val="24"/>
        </w:rPr>
        <w:t xml:space="preserve">da özel olarak ele alınmış ve </w:t>
      </w:r>
      <w:r w:rsidR="00060716" w:rsidRPr="00664815">
        <w:rPr>
          <w:rFonts w:ascii="Times New Roman" w:hAnsi="Times New Roman" w:cs="Times New Roman"/>
          <w:sz w:val="24"/>
          <w:szCs w:val="24"/>
        </w:rPr>
        <w:t xml:space="preserve">2015 yılında belirlenen </w:t>
      </w:r>
      <w:r w:rsidR="001C6707" w:rsidRPr="00664815">
        <w:rPr>
          <w:rFonts w:ascii="Times New Roman" w:hAnsi="Times New Roman" w:cs="Times New Roman"/>
          <w:sz w:val="24"/>
          <w:szCs w:val="24"/>
        </w:rPr>
        <w:t>“</w:t>
      </w:r>
      <w:r w:rsidR="00060716" w:rsidRPr="00664815">
        <w:rPr>
          <w:rFonts w:ascii="Times New Roman" w:hAnsi="Times New Roman" w:cs="Times New Roman"/>
          <w:sz w:val="24"/>
          <w:szCs w:val="24"/>
        </w:rPr>
        <w:t>Sürdürülebilir Kalkınma Amaçları</w:t>
      </w:r>
      <w:r w:rsidR="001C6707" w:rsidRPr="00664815">
        <w:rPr>
          <w:rFonts w:ascii="Times New Roman" w:hAnsi="Times New Roman" w:cs="Times New Roman"/>
          <w:sz w:val="24"/>
          <w:szCs w:val="24"/>
        </w:rPr>
        <w:t>”</w:t>
      </w:r>
      <w:r w:rsidR="00060716" w:rsidRPr="00664815">
        <w:rPr>
          <w:rFonts w:ascii="Times New Roman" w:hAnsi="Times New Roman" w:cs="Times New Roman"/>
          <w:sz w:val="24"/>
          <w:szCs w:val="24"/>
        </w:rPr>
        <w:t xml:space="preserve"> aras</w:t>
      </w:r>
      <w:r w:rsidR="001C6707" w:rsidRPr="00664815">
        <w:rPr>
          <w:rFonts w:ascii="Times New Roman" w:hAnsi="Times New Roman" w:cs="Times New Roman"/>
          <w:sz w:val="24"/>
          <w:szCs w:val="24"/>
        </w:rPr>
        <w:t>ında “Toplumsal Cinsiyet Eşitliği” amacına yer verilmiş</w:t>
      </w:r>
      <w:r w:rsidR="00A817AD" w:rsidRPr="00664815">
        <w:rPr>
          <w:rFonts w:ascii="Times New Roman" w:hAnsi="Times New Roman" w:cs="Times New Roman"/>
          <w:sz w:val="24"/>
          <w:szCs w:val="24"/>
        </w:rPr>
        <w:t>,</w:t>
      </w:r>
      <w:r w:rsidR="006D34C1" w:rsidRPr="00664815">
        <w:rPr>
          <w:rFonts w:ascii="Times New Roman" w:hAnsi="Times New Roman" w:cs="Times New Roman"/>
          <w:sz w:val="24"/>
          <w:szCs w:val="24"/>
        </w:rPr>
        <w:t xml:space="preserve"> </w:t>
      </w:r>
      <w:r w:rsidR="00A817AD" w:rsidRPr="00664815">
        <w:rPr>
          <w:rFonts w:ascii="Times New Roman" w:hAnsi="Times New Roman" w:cs="Times New Roman"/>
          <w:sz w:val="24"/>
          <w:szCs w:val="24"/>
        </w:rPr>
        <w:t>y</w:t>
      </w:r>
      <w:r w:rsidR="001C6707" w:rsidRPr="00664815">
        <w:rPr>
          <w:rFonts w:ascii="Times New Roman" w:hAnsi="Times New Roman" w:cs="Times New Roman"/>
          <w:sz w:val="24"/>
          <w:szCs w:val="24"/>
        </w:rPr>
        <w:t xml:space="preserve">erel meclislerdeki kadınların sandalye oranı, bu amacın </w:t>
      </w:r>
      <w:r w:rsidR="004D7539" w:rsidRPr="00664815">
        <w:rPr>
          <w:rFonts w:ascii="Times New Roman" w:hAnsi="Times New Roman" w:cs="Times New Roman"/>
          <w:sz w:val="24"/>
          <w:szCs w:val="24"/>
        </w:rPr>
        <w:t xml:space="preserve">alt hedefleri </w:t>
      </w:r>
      <w:r w:rsidR="006D34C1" w:rsidRPr="00664815">
        <w:rPr>
          <w:rFonts w:ascii="Times New Roman" w:hAnsi="Times New Roman" w:cs="Times New Roman"/>
          <w:sz w:val="24"/>
          <w:szCs w:val="24"/>
        </w:rPr>
        <w:t>arasında yer alm</w:t>
      </w:r>
      <w:r w:rsidR="00A817AD" w:rsidRPr="00664815">
        <w:rPr>
          <w:rFonts w:ascii="Times New Roman" w:hAnsi="Times New Roman" w:cs="Times New Roman"/>
          <w:sz w:val="24"/>
          <w:szCs w:val="24"/>
        </w:rPr>
        <w:t>ışt</w:t>
      </w:r>
      <w:r w:rsidR="006D34C1" w:rsidRPr="00664815">
        <w:rPr>
          <w:rFonts w:ascii="Times New Roman" w:hAnsi="Times New Roman" w:cs="Times New Roman"/>
          <w:sz w:val="24"/>
          <w:szCs w:val="24"/>
        </w:rPr>
        <w:t>ır</w:t>
      </w:r>
      <w:r w:rsidR="001C6707" w:rsidRPr="00664815">
        <w:rPr>
          <w:rFonts w:ascii="Times New Roman" w:hAnsi="Times New Roman" w:cs="Times New Roman"/>
          <w:sz w:val="24"/>
          <w:szCs w:val="24"/>
        </w:rPr>
        <w:t xml:space="preserve">. </w:t>
      </w:r>
      <w:r w:rsidR="004D7539" w:rsidRPr="00664815">
        <w:rPr>
          <w:rFonts w:ascii="Times New Roman" w:hAnsi="Times New Roman" w:cs="Times New Roman"/>
          <w:sz w:val="24"/>
          <w:szCs w:val="24"/>
        </w:rPr>
        <w:t xml:space="preserve">Yerel meclislerdeki kadın üye oranı, yerel kararların alınmasında kadınların </w:t>
      </w:r>
      <w:r w:rsidR="00A817AD" w:rsidRPr="00664815">
        <w:rPr>
          <w:rFonts w:ascii="Times New Roman" w:hAnsi="Times New Roman" w:cs="Times New Roman"/>
          <w:sz w:val="24"/>
          <w:szCs w:val="24"/>
        </w:rPr>
        <w:t>katkı düzeyini</w:t>
      </w:r>
      <w:r w:rsidR="004D7539" w:rsidRPr="00664815">
        <w:rPr>
          <w:rFonts w:ascii="Times New Roman" w:hAnsi="Times New Roman" w:cs="Times New Roman"/>
          <w:sz w:val="24"/>
          <w:szCs w:val="24"/>
        </w:rPr>
        <w:t xml:space="preserve"> tespit etmek </w:t>
      </w:r>
      <w:r w:rsidR="00A836A2" w:rsidRPr="00664815">
        <w:rPr>
          <w:rFonts w:ascii="Times New Roman" w:hAnsi="Times New Roman" w:cs="Times New Roman"/>
          <w:sz w:val="24"/>
          <w:szCs w:val="24"/>
        </w:rPr>
        <w:t>açıs</w:t>
      </w:r>
      <w:r w:rsidR="004D7539" w:rsidRPr="00664815">
        <w:rPr>
          <w:rFonts w:ascii="Times New Roman" w:hAnsi="Times New Roman" w:cs="Times New Roman"/>
          <w:sz w:val="24"/>
          <w:szCs w:val="24"/>
        </w:rPr>
        <w:t>ından önemli bir gösterge olmakla birlikte, bu katkının niteliğini</w:t>
      </w:r>
      <w:r w:rsidR="00A817AD" w:rsidRPr="00664815">
        <w:rPr>
          <w:rFonts w:ascii="Times New Roman" w:hAnsi="Times New Roman" w:cs="Times New Roman"/>
          <w:sz w:val="24"/>
          <w:szCs w:val="24"/>
        </w:rPr>
        <w:t xml:space="preserve"> açıklamamaktadır</w:t>
      </w:r>
      <w:r w:rsidR="004D7539" w:rsidRPr="00664815">
        <w:rPr>
          <w:rFonts w:ascii="Times New Roman" w:hAnsi="Times New Roman" w:cs="Times New Roman"/>
          <w:sz w:val="24"/>
          <w:szCs w:val="24"/>
        </w:rPr>
        <w:t>. Belediye meclislerinde görüşülerek karara bağlanacak olan konular, öncelikle</w:t>
      </w:r>
      <w:r w:rsidR="00C7467E" w:rsidRPr="00664815">
        <w:rPr>
          <w:rFonts w:ascii="Times New Roman" w:hAnsi="Times New Roman" w:cs="Times New Roman"/>
          <w:sz w:val="24"/>
          <w:szCs w:val="24"/>
        </w:rPr>
        <w:t xml:space="preserve"> ilgisine göre ihtisas komisyonlarında görüşülerek meclis gündemine alınmaktadır. İhtisas komisyonları, kendilerine havale edilen konularda görüşmeler yaparak meclise rapor sunma</w:t>
      </w:r>
      <w:r w:rsidR="002F14FD" w:rsidRPr="00664815">
        <w:rPr>
          <w:rFonts w:ascii="Times New Roman" w:hAnsi="Times New Roman" w:cs="Times New Roman"/>
          <w:sz w:val="24"/>
          <w:szCs w:val="24"/>
        </w:rPr>
        <w:t>kta, bu bakımdan meclis gündemi</w:t>
      </w:r>
      <w:r w:rsidR="00C7467E" w:rsidRPr="00664815">
        <w:rPr>
          <w:rFonts w:ascii="Times New Roman" w:hAnsi="Times New Roman" w:cs="Times New Roman"/>
          <w:sz w:val="24"/>
          <w:szCs w:val="24"/>
        </w:rPr>
        <w:t xml:space="preserve"> ve meclis kararları</w:t>
      </w:r>
      <w:r w:rsidR="002F14FD" w:rsidRPr="00664815">
        <w:rPr>
          <w:rFonts w:ascii="Times New Roman" w:hAnsi="Times New Roman" w:cs="Times New Roman"/>
          <w:sz w:val="24"/>
          <w:szCs w:val="24"/>
        </w:rPr>
        <w:t xml:space="preserve"> üzerinde</w:t>
      </w:r>
      <w:r w:rsidR="00C7467E" w:rsidRPr="00664815">
        <w:rPr>
          <w:rFonts w:ascii="Times New Roman" w:hAnsi="Times New Roman" w:cs="Times New Roman"/>
          <w:sz w:val="24"/>
          <w:szCs w:val="24"/>
        </w:rPr>
        <w:t xml:space="preserve"> bir etkiye sahip olmaktadır. </w:t>
      </w:r>
      <w:r w:rsidR="007E06E0" w:rsidRPr="00664815">
        <w:rPr>
          <w:rFonts w:ascii="Times New Roman" w:hAnsi="Times New Roman" w:cs="Times New Roman"/>
          <w:sz w:val="24"/>
          <w:szCs w:val="24"/>
        </w:rPr>
        <w:t xml:space="preserve">Dolayısıyla yerel kararların alınmasında kadınların rolü değerlendirilirken, yalnızca meclislerdeki sandalye sayısı değil, komisyonlara katılım düzeyleri </w:t>
      </w:r>
      <w:r w:rsidR="00806A94" w:rsidRPr="00664815">
        <w:rPr>
          <w:rFonts w:ascii="Times New Roman" w:hAnsi="Times New Roman" w:cs="Times New Roman"/>
          <w:sz w:val="24"/>
          <w:szCs w:val="24"/>
        </w:rPr>
        <w:t xml:space="preserve">de incelenmelidir. Bu bağlamda çalışma, belediye meclisleri bünyesinde oluşturulan ihtisas komisyonlarındaki kadın üyelerin sayısını ve oranını konu edinmektedir. </w:t>
      </w:r>
      <w:r w:rsidR="007649F1" w:rsidRPr="00664815">
        <w:rPr>
          <w:rFonts w:ascii="Times New Roman" w:hAnsi="Times New Roman" w:cs="Times New Roman"/>
          <w:sz w:val="24"/>
          <w:szCs w:val="24"/>
        </w:rPr>
        <w:t>Çalışma kapsamında, İstatistiki</w:t>
      </w:r>
      <w:r w:rsidR="00E90DF0" w:rsidRPr="00664815">
        <w:rPr>
          <w:rFonts w:ascii="Times New Roman" w:hAnsi="Times New Roman" w:cs="Times New Roman"/>
          <w:sz w:val="24"/>
          <w:szCs w:val="24"/>
        </w:rPr>
        <w:t xml:space="preserve"> Bölge Birimleri Düzey</w:t>
      </w:r>
      <w:r w:rsidR="00A817AD" w:rsidRPr="00664815">
        <w:rPr>
          <w:rFonts w:ascii="Times New Roman" w:hAnsi="Times New Roman" w:cs="Times New Roman"/>
          <w:sz w:val="24"/>
          <w:szCs w:val="24"/>
        </w:rPr>
        <w:t xml:space="preserve"> </w:t>
      </w:r>
      <w:r w:rsidR="00E90DF0" w:rsidRPr="00664815">
        <w:rPr>
          <w:rFonts w:ascii="Times New Roman" w:hAnsi="Times New Roman" w:cs="Times New Roman"/>
          <w:sz w:val="24"/>
          <w:szCs w:val="24"/>
        </w:rPr>
        <w:t>2’de yer alan il ve büyükşehir belediye meclislerinde, kurulması kanunen zorunlu olan ihtisas komisyonlarında yer alan kadın üyelerin sayısı ve oranı tespit edilecektir. Çalışma sonucunda, kadınların yerel kararlara katılım oranının yanı sıra, bu katılımlarının niteliğinin de ortaya konulması amaçlanmaktadır.</w:t>
      </w:r>
    </w:p>
    <w:p w:rsidR="00687670" w:rsidRPr="00664815" w:rsidRDefault="00687670" w:rsidP="009D4D77">
      <w:pPr>
        <w:spacing w:before="120" w:after="120" w:line="360" w:lineRule="auto"/>
        <w:ind w:firstLine="709"/>
        <w:jc w:val="both"/>
        <w:rPr>
          <w:rFonts w:ascii="Times New Roman" w:hAnsi="Times New Roman" w:cs="Times New Roman"/>
          <w:sz w:val="24"/>
          <w:szCs w:val="24"/>
        </w:rPr>
      </w:pPr>
      <w:r w:rsidRPr="00664815">
        <w:rPr>
          <w:rFonts w:ascii="Times New Roman" w:hAnsi="Times New Roman" w:cs="Times New Roman"/>
          <w:b/>
          <w:sz w:val="24"/>
          <w:szCs w:val="24"/>
        </w:rPr>
        <w:t xml:space="preserve">Anahtar Kelimeler: </w:t>
      </w:r>
      <w:r w:rsidRPr="00664815">
        <w:rPr>
          <w:rFonts w:ascii="Times New Roman" w:hAnsi="Times New Roman" w:cs="Times New Roman"/>
          <w:sz w:val="24"/>
          <w:szCs w:val="24"/>
        </w:rPr>
        <w:t>Belediye Meclisi, İhtisas Komisyonları, Kadın, Toplumsal Cinsiyet Eşitliği</w:t>
      </w:r>
      <w:r w:rsidR="005B325A" w:rsidRPr="00664815">
        <w:rPr>
          <w:rFonts w:ascii="Times New Roman" w:hAnsi="Times New Roman" w:cs="Times New Roman"/>
          <w:sz w:val="24"/>
          <w:szCs w:val="24"/>
        </w:rPr>
        <w:t>, İstatistiki Bölge Birimleri Sınıflandırması</w:t>
      </w:r>
      <w:r w:rsidRPr="00664815">
        <w:rPr>
          <w:rFonts w:ascii="Times New Roman" w:hAnsi="Times New Roman" w:cs="Times New Roman"/>
          <w:sz w:val="24"/>
          <w:szCs w:val="24"/>
        </w:rPr>
        <w:t>.</w:t>
      </w:r>
    </w:p>
    <w:p w:rsidR="005B325A" w:rsidRPr="00664815" w:rsidRDefault="005B325A" w:rsidP="00664815">
      <w:pPr>
        <w:spacing w:after="0" w:line="360" w:lineRule="auto"/>
        <w:ind w:firstLine="851"/>
        <w:jc w:val="both"/>
        <w:rPr>
          <w:rFonts w:ascii="Times New Roman" w:hAnsi="Times New Roman" w:cs="Times New Roman"/>
          <w:sz w:val="24"/>
          <w:szCs w:val="24"/>
        </w:rPr>
      </w:pPr>
    </w:p>
    <w:p w:rsidR="005B325A" w:rsidRPr="00664815" w:rsidRDefault="005B325A" w:rsidP="00664815">
      <w:pPr>
        <w:spacing w:after="0" w:line="360" w:lineRule="auto"/>
        <w:ind w:firstLine="851"/>
        <w:jc w:val="both"/>
        <w:rPr>
          <w:rFonts w:ascii="Times New Roman" w:hAnsi="Times New Roman" w:cs="Times New Roman"/>
          <w:sz w:val="24"/>
          <w:szCs w:val="24"/>
        </w:rPr>
      </w:pPr>
    </w:p>
    <w:p w:rsidR="005B325A" w:rsidRPr="00664815" w:rsidRDefault="005B325A" w:rsidP="00664815">
      <w:pPr>
        <w:spacing w:after="0" w:line="360" w:lineRule="auto"/>
        <w:ind w:firstLine="851"/>
        <w:jc w:val="both"/>
        <w:rPr>
          <w:rFonts w:ascii="Times New Roman" w:hAnsi="Times New Roman" w:cs="Times New Roman"/>
          <w:sz w:val="24"/>
          <w:szCs w:val="24"/>
        </w:rPr>
      </w:pPr>
    </w:p>
    <w:p w:rsidR="005B325A" w:rsidRPr="00664815" w:rsidRDefault="005B325A" w:rsidP="00664815">
      <w:pPr>
        <w:spacing w:after="0" w:line="360" w:lineRule="auto"/>
        <w:ind w:firstLine="851"/>
        <w:jc w:val="both"/>
        <w:rPr>
          <w:rFonts w:ascii="Times New Roman" w:hAnsi="Times New Roman" w:cs="Times New Roman"/>
          <w:sz w:val="24"/>
          <w:szCs w:val="24"/>
        </w:rPr>
      </w:pPr>
    </w:p>
    <w:p w:rsidR="005B325A" w:rsidRPr="00664815" w:rsidRDefault="005B325A" w:rsidP="00664815">
      <w:pPr>
        <w:spacing w:after="0" w:line="360" w:lineRule="auto"/>
        <w:ind w:firstLine="851"/>
        <w:jc w:val="both"/>
        <w:rPr>
          <w:rFonts w:ascii="Times New Roman" w:hAnsi="Times New Roman" w:cs="Times New Roman"/>
          <w:sz w:val="24"/>
          <w:szCs w:val="24"/>
        </w:rPr>
      </w:pPr>
    </w:p>
    <w:p w:rsidR="00687670" w:rsidRPr="00664815" w:rsidRDefault="00BB6DBF" w:rsidP="00664815">
      <w:pPr>
        <w:spacing w:after="0" w:line="360" w:lineRule="auto"/>
        <w:ind w:firstLine="851"/>
        <w:jc w:val="center"/>
        <w:rPr>
          <w:rFonts w:ascii="Times New Roman" w:hAnsi="Times New Roman" w:cs="Times New Roman"/>
          <w:b/>
          <w:sz w:val="24"/>
          <w:szCs w:val="24"/>
          <w:lang w:val="en-GB"/>
        </w:rPr>
      </w:pPr>
      <w:r w:rsidRPr="00664815">
        <w:rPr>
          <w:rFonts w:ascii="Times New Roman" w:hAnsi="Times New Roman" w:cs="Times New Roman"/>
          <w:b/>
          <w:sz w:val="24"/>
          <w:szCs w:val="24"/>
          <w:lang w:val="en-GB"/>
        </w:rPr>
        <w:lastRenderedPageBreak/>
        <w:t xml:space="preserve">FROM QUANTITATIVE EXISTENCE TO QUALITATIVE EXISTENCE IN MUNICIPAL COUNCILS: </w:t>
      </w:r>
      <w:r w:rsidR="00B57B44" w:rsidRPr="00664815">
        <w:rPr>
          <w:rFonts w:ascii="Times New Roman" w:hAnsi="Times New Roman" w:cs="Times New Roman"/>
          <w:b/>
          <w:sz w:val="24"/>
          <w:szCs w:val="24"/>
          <w:lang w:val="en-GB"/>
        </w:rPr>
        <w:t>WOMAN MEMBERS OF EXPERTISE COMMISSIONS</w:t>
      </w:r>
    </w:p>
    <w:p w:rsidR="00B57B44" w:rsidRPr="00664815" w:rsidRDefault="00B57B44" w:rsidP="009D4D77">
      <w:pPr>
        <w:spacing w:before="120" w:after="120" w:line="360" w:lineRule="auto"/>
        <w:ind w:firstLine="709"/>
        <w:jc w:val="both"/>
        <w:rPr>
          <w:rFonts w:ascii="Times New Roman" w:hAnsi="Times New Roman" w:cs="Times New Roman"/>
          <w:sz w:val="24"/>
          <w:szCs w:val="24"/>
          <w:lang w:val="en-GB"/>
        </w:rPr>
      </w:pPr>
      <w:r w:rsidRPr="00664815">
        <w:rPr>
          <w:rFonts w:ascii="Times New Roman" w:hAnsi="Times New Roman" w:cs="Times New Roman"/>
          <w:sz w:val="24"/>
          <w:szCs w:val="24"/>
          <w:lang w:val="en-GB"/>
        </w:rPr>
        <w:t xml:space="preserve">Municipalities are the most important actors of urban management and the main </w:t>
      </w:r>
      <w:r w:rsidR="00BB5540" w:rsidRPr="00664815">
        <w:rPr>
          <w:rFonts w:ascii="Times New Roman" w:hAnsi="Times New Roman" w:cs="Times New Roman"/>
          <w:sz w:val="24"/>
          <w:szCs w:val="24"/>
          <w:lang w:val="en-GB"/>
        </w:rPr>
        <w:t>decision</w:t>
      </w:r>
      <w:r w:rsidR="00BB5540">
        <w:rPr>
          <w:rFonts w:ascii="Times New Roman" w:hAnsi="Times New Roman" w:cs="Times New Roman"/>
          <w:sz w:val="24"/>
          <w:szCs w:val="24"/>
          <w:lang w:val="en-GB"/>
        </w:rPr>
        <w:t>-making</w:t>
      </w:r>
      <w:r w:rsidRPr="00664815">
        <w:rPr>
          <w:rFonts w:ascii="Times New Roman" w:hAnsi="Times New Roman" w:cs="Times New Roman"/>
          <w:sz w:val="24"/>
          <w:szCs w:val="24"/>
          <w:lang w:val="en-GB"/>
        </w:rPr>
        <w:t xml:space="preserve"> body of </w:t>
      </w:r>
      <w:r w:rsidR="00C014C4" w:rsidRPr="00664815">
        <w:rPr>
          <w:rFonts w:ascii="Times New Roman" w:hAnsi="Times New Roman" w:cs="Times New Roman"/>
          <w:sz w:val="24"/>
          <w:szCs w:val="24"/>
          <w:lang w:val="en-GB"/>
        </w:rPr>
        <w:t>municipalities</w:t>
      </w:r>
      <w:r w:rsidRPr="00664815">
        <w:rPr>
          <w:rFonts w:ascii="Times New Roman" w:hAnsi="Times New Roman" w:cs="Times New Roman"/>
          <w:sz w:val="24"/>
          <w:szCs w:val="24"/>
          <w:lang w:val="en-GB"/>
        </w:rPr>
        <w:t xml:space="preserve"> are the municipal councils. </w:t>
      </w:r>
      <w:r w:rsidR="00C014C4" w:rsidRPr="00664815">
        <w:rPr>
          <w:rFonts w:ascii="Times New Roman" w:hAnsi="Times New Roman" w:cs="Times New Roman"/>
          <w:sz w:val="24"/>
          <w:szCs w:val="24"/>
          <w:lang w:val="en-GB"/>
        </w:rPr>
        <w:t xml:space="preserve">The ratio of the women members of municipal councils is important for </w:t>
      </w:r>
      <w:r w:rsidR="00582527" w:rsidRPr="00664815">
        <w:rPr>
          <w:rFonts w:ascii="Times New Roman" w:hAnsi="Times New Roman" w:cs="Times New Roman"/>
          <w:sz w:val="24"/>
          <w:szCs w:val="24"/>
          <w:lang w:val="en-GB"/>
        </w:rPr>
        <w:t>revealing the role of women in local political decision making and this is also accepted as an indicator of gender equality. This indicator has also been handled by the United Nations and “Gender Equality” goal was included into the “Sustainable Development Goals” which was determined in 2015. The ratio of women members of the</w:t>
      </w:r>
      <w:r w:rsidR="008D68F8" w:rsidRPr="00664815">
        <w:rPr>
          <w:rFonts w:ascii="Times New Roman" w:hAnsi="Times New Roman" w:cs="Times New Roman"/>
          <w:sz w:val="24"/>
          <w:szCs w:val="24"/>
          <w:lang w:val="en-GB"/>
        </w:rPr>
        <w:t xml:space="preserve"> local councils was ranked as a sub-goal of “Gender Equality”. Although this ratio is an important indicator of the level of the contribution of women in local decision making, it does not explain the quality of this contribution. The issues to be discussed and resolved by the municipal councils are first discussed in the expertise commissions before. The expertise commissions </w:t>
      </w:r>
      <w:r w:rsidR="007649F1" w:rsidRPr="00664815">
        <w:rPr>
          <w:rFonts w:ascii="Times New Roman" w:hAnsi="Times New Roman" w:cs="Times New Roman"/>
          <w:sz w:val="24"/>
          <w:szCs w:val="24"/>
          <w:lang w:val="en-GB"/>
        </w:rPr>
        <w:t xml:space="preserve">have an impact on the council decisions by </w:t>
      </w:r>
      <w:r w:rsidR="008D68F8" w:rsidRPr="00664815">
        <w:rPr>
          <w:rFonts w:ascii="Times New Roman" w:hAnsi="Times New Roman" w:cs="Times New Roman"/>
          <w:sz w:val="24"/>
          <w:szCs w:val="24"/>
          <w:lang w:val="en-GB"/>
        </w:rPr>
        <w:t>discuss</w:t>
      </w:r>
      <w:r w:rsidR="007649F1" w:rsidRPr="00664815">
        <w:rPr>
          <w:rFonts w:ascii="Times New Roman" w:hAnsi="Times New Roman" w:cs="Times New Roman"/>
          <w:sz w:val="24"/>
          <w:szCs w:val="24"/>
          <w:lang w:val="en-GB"/>
        </w:rPr>
        <w:t>ing and reporting</w:t>
      </w:r>
      <w:r w:rsidR="008D68F8" w:rsidRPr="00664815">
        <w:rPr>
          <w:rFonts w:ascii="Times New Roman" w:hAnsi="Times New Roman" w:cs="Times New Roman"/>
          <w:sz w:val="24"/>
          <w:szCs w:val="24"/>
          <w:lang w:val="en-GB"/>
        </w:rPr>
        <w:t xml:space="preserve"> the issues which are </w:t>
      </w:r>
      <w:r w:rsidR="007649F1" w:rsidRPr="00664815">
        <w:rPr>
          <w:rFonts w:ascii="Times New Roman" w:hAnsi="Times New Roman" w:cs="Times New Roman"/>
          <w:sz w:val="24"/>
          <w:szCs w:val="24"/>
          <w:lang w:val="en-GB"/>
        </w:rPr>
        <w:t>referred to them. Therefore, while evaluating the role of the woman in local decision making, the level of participation in the expertise commissions will be examined with the quantity of the women members in the municipal councils. In this context, the study focuses on the number and ratio of the woman members in the expertise commissions established within the municipal councils. Within the scope of the study, the number and ratio of the woman member</w:t>
      </w:r>
      <w:r w:rsidR="005B325A" w:rsidRPr="00664815">
        <w:rPr>
          <w:rFonts w:ascii="Times New Roman" w:hAnsi="Times New Roman" w:cs="Times New Roman"/>
          <w:sz w:val="24"/>
          <w:szCs w:val="24"/>
          <w:lang w:val="en-GB"/>
        </w:rPr>
        <w:t>s</w:t>
      </w:r>
      <w:r w:rsidR="007649F1" w:rsidRPr="00664815">
        <w:rPr>
          <w:rFonts w:ascii="Times New Roman" w:hAnsi="Times New Roman" w:cs="Times New Roman"/>
          <w:sz w:val="24"/>
          <w:szCs w:val="24"/>
          <w:lang w:val="en-GB"/>
        </w:rPr>
        <w:t xml:space="preserve"> in the mandatorily established expertise commissions of the municipal councils of </w:t>
      </w:r>
      <w:r w:rsidR="005B325A" w:rsidRPr="00664815">
        <w:rPr>
          <w:rFonts w:ascii="Times New Roman" w:hAnsi="Times New Roman" w:cs="Times New Roman"/>
          <w:sz w:val="24"/>
          <w:szCs w:val="24"/>
          <w:lang w:val="en-GB"/>
        </w:rPr>
        <w:t>Nomenclature of Territorial Units for Statistics (NUTS) Level 2</w:t>
      </w:r>
      <w:r w:rsidR="007649F1" w:rsidRPr="00664815">
        <w:rPr>
          <w:rFonts w:ascii="Times New Roman" w:hAnsi="Times New Roman" w:cs="Times New Roman"/>
          <w:sz w:val="24"/>
          <w:szCs w:val="24"/>
          <w:lang w:val="en-GB"/>
        </w:rPr>
        <w:t xml:space="preserve"> will be determined</w:t>
      </w:r>
      <w:r w:rsidR="005B325A" w:rsidRPr="00664815">
        <w:rPr>
          <w:rFonts w:ascii="Times New Roman" w:hAnsi="Times New Roman" w:cs="Times New Roman"/>
          <w:sz w:val="24"/>
          <w:szCs w:val="24"/>
          <w:lang w:val="en-GB"/>
        </w:rPr>
        <w:t>.</w:t>
      </w:r>
      <w:r w:rsidR="007649F1" w:rsidRPr="00664815">
        <w:rPr>
          <w:rFonts w:ascii="Times New Roman" w:hAnsi="Times New Roman" w:cs="Times New Roman"/>
          <w:sz w:val="24"/>
          <w:szCs w:val="24"/>
          <w:lang w:val="en-GB"/>
        </w:rPr>
        <w:t xml:space="preserve"> </w:t>
      </w:r>
      <w:r w:rsidR="005B325A" w:rsidRPr="00664815">
        <w:rPr>
          <w:rFonts w:ascii="Times New Roman" w:hAnsi="Times New Roman" w:cs="Times New Roman"/>
          <w:sz w:val="24"/>
          <w:szCs w:val="24"/>
          <w:lang w:val="en-GB"/>
        </w:rPr>
        <w:t xml:space="preserve">The aim of the study is to reveal the ratio of women’s participation in local decisions together with the quality of this participation. </w:t>
      </w:r>
    </w:p>
    <w:p w:rsidR="005B325A" w:rsidRPr="00664815" w:rsidRDefault="005B325A" w:rsidP="009D4D77">
      <w:pPr>
        <w:spacing w:before="120" w:after="120" w:line="360" w:lineRule="auto"/>
        <w:ind w:firstLine="709"/>
        <w:jc w:val="both"/>
        <w:rPr>
          <w:rFonts w:ascii="Times New Roman" w:hAnsi="Times New Roman" w:cs="Times New Roman"/>
          <w:sz w:val="24"/>
          <w:szCs w:val="24"/>
          <w:lang w:val="en-GB"/>
        </w:rPr>
      </w:pPr>
      <w:r w:rsidRPr="00664815">
        <w:rPr>
          <w:rFonts w:ascii="Times New Roman" w:hAnsi="Times New Roman" w:cs="Times New Roman"/>
          <w:b/>
          <w:sz w:val="24"/>
          <w:szCs w:val="24"/>
          <w:lang w:val="en-GB"/>
        </w:rPr>
        <w:t xml:space="preserve">Keywords: </w:t>
      </w:r>
      <w:r w:rsidRPr="00664815">
        <w:rPr>
          <w:rFonts w:ascii="Times New Roman" w:hAnsi="Times New Roman" w:cs="Times New Roman"/>
          <w:sz w:val="24"/>
          <w:szCs w:val="24"/>
          <w:lang w:val="en-GB"/>
        </w:rPr>
        <w:t>Municipal Council, Expertise Commissions, Woman, Gender Equality, Nomenclature of Territorial Units for Statistics.</w:t>
      </w:r>
    </w:p>
    <w:p w:rsidR="00291590" w:rsidRDefault="00291590" w:rsidP="009D4D77">
      <w:pPr>
        <w:autoSpaceDE w:val="0"/>
        <w:autoSpaceDN w:val="0"/>
        <w:adjustRightInd w:val="0"/>
        <w:spacing w:before="120" w:after="120" w:line="360" w:lineRule="auto"/>
        <w:ind w:firstLine="709"/>
        <w:rPr>
          <w:rFonts w:ascii="Times New Roman" w:hAnsi="Times New Roman" w:cs="Times New Roman"/>
          <w:b/>
          <w:bCs/>
          <w:sz w:val="24"/>
          <w:szCs w:val="24"/>
        </w:rPr>
      </w:pPr>
    </w:p>
    <w:p w:rsidR="00291590" w:rsidRDefault="00291590" w:rsidP="009D4D77">
      <w:pPr>
        <w:autoSpaceDE w:val="0"/>
        <w:autoSpaceDN w:val="0"/>
        <w:adjustRightInd w:val="0"/>
        <w:spacing w:before="120" w:after="120" w:line="360" w:lineRule="auto"/>
        <w:ind w:firstLine="709"/>
        <w:rPr>
          <w:rFonts w:ascii="Times New Roman" w:hAnsi="Times New Roman" w:cs="Times New Roman"/>
          <w:b/>
          <w:bCs/>
          <w:sz w:val="24"/>
          <w:szCs w:val="24"/>
        </w:rPr>
      </w:pPr>
    </w:p>
    <w:p w:rsidR="00291590" w:rsidRDefault="00291590" w:rsidP="009D4D77">
      <w:pPr>
        <w:autoSpaceDE w:val="0"/>
        <w:autoSpaceDN w:val="0"/>
        <w:adjustRightInd w:val="0"/>
        <w:spacing w:before="120" w:after="120" w:line="360" w:lineRule="auto"/>
        <w:ind w:firstLine="709"/>
        <w:rPr>
          <w:rFonts w:ascii="Times New Roman" w:hAnsi="Times New Roman" w:cs="Times New Roman"/>
          <w:b/>
          <w:bCs/>
          <w:sz w:val="24"/>
          <w:szCs w:val="24"/>
        </w:rPr>
      </w:pPr>
    </w:p>
    <w:p w:rsidR="00291590" w:rsidRDefault="00291590" w:rsidP="009D4D77">
      <w:pPr>
        <w:autoSpaceDE w:val="0"/>
        <w:autoSpaceDN w:val="0"/>
        <w:adjustRightInd w:val="0"/>
        <w:spacing w:before="120" w:after="120" w:line="360" w:lineRule="auto"/>
        <w:ind w:firstLine="709"/>
        <w:rPr>
          <w:rFonts w:ascii="Times New Roman" w:hAnsi="Times New Roman" w:cs="Times New Roman"/>
          <w:b/>
          <w:bCs/>
          <w:sz w:val="24"/>
          <w:szCs w:val="24"/>
        </w:rPr>
      </w:pPr>
    </w:p>
    <w:p w:rsidR="00291590" w:rsidRDefault="00291590" w:rsidP="009D4D77">
      <w:pPr>
        <w:autoSpaceDE w:val="0"/>
        <w:autoSpaceDN w:val="0"/>
        <w:adjustRightInd w:val="0"/>
        <w:spacing w:before="120" w:after="120" w:line="360" w:lineRule="auto"/>
        <w:ind w:firstLine="709"/>
        <w:rPr>
          <w:rFonts w:ascii="Times New Roman" w:hAnsi="Times New Roman" w:cs="Times New Roman"/>
          <w:b/>
          <w:bCs/>
          <w:sz w:val="24"/>
          <w:szCs w:val="24"/>
        </w:rPr>
      </w:pPr>
    </w:p>
    <w:p w:rsidR="00291590" w:rsidRDefault="00291590" w:rsidP="009D4D77">
      <w:pPr>
        <w:autoSpaceDE w:val="0"/>
        <w:autoSpaceDN w:val="0"/>
        <w:adjustRightInd w:val="0"/>
        <w:spacing w:before="120" w:after="120" w:line="360" w:lineRule="auto"/>
        <w:ind w:firstLine="709"/>
        <w:rPr>
          <w:rFonts w:ascii="Times New Roman" w:hAnsi="Times New Roman" w:cs="Times New Roman"/>
          <w:b/>
          <w:bCs/>
          <w:sz w:val="24"/>
          <w:szCs w:val="24"/>
        </w:rPr>
      </w:pPr>
    </w:p>
    <w:p w:rsidR="00291590" w:rsidRDefault="00291590" w:rsidP="009D4D77">
      <w:pPr>
        <w:autoSpaceDE w:val="0"/>
        <w:autoSpaceDN w:val="0"/>
        <w:adjustRightInd w:val="0"/>
        <w:spacing w:before="120" w:after="120" w:line="360" w:lineRule="auto"/>
        <w:ind w:firstLine="709"/>
        <w:rPr>
          <w:rFonts w:ascii="Times New Roman" w:hAnsi="Times New Roman" w:cs="Times New Roman"/>
          <w:b/>
          <w:bCs/>
          <w:sz w:val="24"/>
          <w:szCs w:val="24"/>
        </w:rPr>
      </w:pPr>
    </w:p>
    <w:p w:rsidR="00310BE0" w:rsidRPr="00664815" w:rsidRDefault="00310BE0" w:rsidP="009D4D77">
      <w:pPr>
        <w:autoSpaceDE w:val="0"/>
        <w:autoSpaceDN w:val="0"/>
        <w:adjustRightInd w:val="0"/>
        <w:spacing w:before="120" w:after="120" w:line="360" w:lineRule="auto"/>
        <w:ind w:firstLine="709"/>
        <w:rPr>
          <w:rFonts w:ascii="Times New Roman" w:hAnsi="Times New Roman" w:cs="Times New Roman"/>
          <w:b/>
          <w:bCs/>
          <w:sz w:val="24"/>
          <w:szCs w:val="24"/>
        </w:rPr>
      </w:pPr>
      <w:r w:rsidRPr="00664815">
        <w:rPr>
          <w:rFonts w:ascii="Times New Roman" w:hAnsi="Times New Roman" w:cs="Times New Roman"/>
          <w:b/>
          <w:bCs/>
          <w:sz w:val="24"/>
          <w:szCs w:val="24"/>
        </w:rPr>
        <w:lastRenderedPageBreak/>
        <w:t>GİRİŞ</w:t>
      </w:r>
    </w:p>
    <w:p w:rsidR="00310BE0" w:rsidRPr="00664815" w:rsidRDefault="00F84E03" w:rsidP="009D4D77">
      <w:pPr>
        <w:autoSpaceDE w:val="0"/>
        <w:autoSpaceDN w:val="0"/>
        <w:adjustRightInd w:val="0"/>
        <w:spacing w:before="120" w:after="120" w:line="360" w:lineRule="auto"/>
        <w:ind w:firstLine="709"/>
        <w:jc w:val="both"/>
        <w:rPr>
          <w:rFonts w:ascii="Times New Roman" w:hAnsi="Times New Roman" w:cs="Times New Roman"/>
          <w:sz w:val="24"/>
          <w:szCs w:val="24"/>
        </w:rPr>
      </w:pPr>
      <w:r w:rsidRPr="00726574">
        <w:rPr>
          <w:rFonts w:ascii="Times New Roman" w:hAnsi="Times New Roman" w:cs="Times New Roman"/>
          <w:sz w:val="24"/>
          <w:szCs w:val="24"/>
        </w:rPr>
        <w:t>Yerel yönetimler, halkın temsilcilerinden oluşan meclislere</w:t>
      </w:r>
      <w:r w:rsidR="00726574">
        <w:rPr>
          <w:rFonts w:ascii="Times New Roman" w:hAnsi="Times New Roman" w:cs="Times New Roman"/>
          <w:sz w:val="24"/>
          <w:szCs w:val="24"/>
        </w:rPr>
        <w:t xml:space="preserve"> </w:t>
      </w:r>
      <w:r w:rsidRPr="00726574">
        <w:rPr>
          <w:rFonts w:ascii="Times New Roman" w:hAnsi="Times New Roman" w:cs="Times New Roman"/>
          <w:sz w:val="24"/>
          <w:szCs w:val="24"/>
        </w:rPr>
        <w:t>sahip olmaları bakımından yerel siyasetin odağında yer alan kamu</w:t>
      </w:r>
      <w:r w:rsidR="00726574">
        <w:rPr>
          <w:rFonts w:ascii="Times New Roman" w:hAnsi="Times New Roman" w:cs="Times New Roman"/>
          <w:sz w:val="24"/>
          <w:szCs w:val="24"/>
        </w:rPr>
        <w:t xml:space="preserve"> </w:t>
      </w:r>
      <w:r w:rsidRPr="00726574">
        <w:rPr>
          <w:rFonts w:ascii="Times New Roman" w:hAnsi="Times New Roman" w:cs="Times New Roman"/>
          <w:sz w:val="24"/>
          <w:szCs w:val="24"/>
        </w:rPr>
        <w:t>kurumlarıdır (Oktay, 2013: 7).</w:t>
      </w:r>
      <w:r w:rsidR="006912A5">
        <w:rPr>
          <w:rFonts w:ascii="Times New Roman" w:hAnsi="Times New Roman" w:cs="Times New Roman"/>
          <w:sz w:val="24"/>
          <w:szCs w:val="24"/>
        </w:rPr>
        <w:t xml:space="preserve"> </w:t>
      </w:r>
      <w:r w:rsidR="00664815">
        <w:rPr>
          <w:rFonts w:ascii="Times New Roman" w:hAnsi="Times New Roman" w:cs="Times New Roman"/>
          <w:sz w:val="24"/>
          <w:szCs w:val="24"/>
        </w:rPr>
        <w:t>Yerel yönetimler</w:t>
      </w:r>
      <w:r w:rsidR="006912A5">
        <w:rPr>
          <w:rFonts w:ascii="Times New Roman" w:hAnsi="Times New Roman" w:cs="Times New Roman"/>
          <w:sz w:val="24"/>
          <w:szCs w:val="24"/>
        </w:rPr>
        <w:t xml:space="preserve"> ayrıca</w:t>
      </w:r>
      <w:r w:rsidR="00664815">
        <w:rPr>
          <w:rFonts w:ascii="Times New Roman" w:hAnsi="Times New Roman" w:cs="Times New Roman"/>
          <w:sz w:val="24"/>
          <w:szCs w:val="24"/>
        </w:rPr>
        <w:t xml:space="preserve"> h</w:t>
      </w:r>
      <w:r w:rsidR="00FC6874" w:rsidRPr="00664815">
        <w:rPr>
          <w:rFonts w:ascii="Times New Roman" w:hAnsi="Times New Roman" w:cs="Times New Roman"/>
          <w:sz w:val="24"/>
          <w:szCs w:val="24"/>
        </w:rPr>
        <w:t>alka</w:t>
      </w:r>
      <w:r w:rsidR="00664815" w:rsidRPr="00664815">
        <w:rPr>
          <w:rFonts w:ascii="Times New Roman" w:hAnsi="Times New Roman" w:cs="Times New Roman"/>
          <w:sz w:val="24"/>
          <w:szCs w:val="24"/>
        </w:rPr>
        <w:t xml:space="preserve"> </w:t>
      </w:r>
      <w:r w:rsidR="00FC6874" w:rsidRPr="00664815">
        <w:rPr>
          <w:rFonts w:ascii="Times New Roman" w:hAnsi="Times New Roman" w:cs="Times New Roman"/>
          <w:sz w:val="24"/>
          <w:szCs w:val="24"/>
        </w:rPr>
        <w:t>yakın yönetim birimleri olma</w:t>
      </w:r>
      <w:r w:rsidR="006912A5">
        <w:rPr>
          <w:rFonts w:ascii="Times New Roman" w:hAnsi="Times New Roman" w:cs="Times New Roman"/>
          <w:sz w:val="24"/>
          <w:szCs w:val="24"/>
        </w:rPr>
        <w:t>lar</w:t>
      </w:r>
      <w:r w:rsidR="00FC6874" w:rsidRPr="00664815">
        <w:rPr>
          <w:rFonts w:ascii="Times New Roman" w:hAnsi="Times New Roman" w:cs="Times New Roman"/>
          <w:sz w:val="24"/>
          <w:szCs w:val="24"/>
        </w:rPr>
        <w:t>ı ve halkı doğrudan etkileyen kararlar alma</w:t>
      </w:r>
      <w:r w:rsidR="006912A5">
        <w:rPr>
          <w:rFonts w:ascii="Times New Roman" w:hAnsi="Times New Roman" w:cs="Times New Roman"/>
          <w:sz w:val="24"/>
          <w:szCs w:val="24"/>
        </w:rPr>
        <w:t>larından dolayı</w:t>
      </w:r>
      <w:r w:rsidR="00FC6874" w:rsidRPr="00664815">
        <w:rPr>
          <w:rFonts w:ascii="Times New Roman" w:hAnsi="Times New Roman" w:cs="Times New Roman"/>
          <w:sz w:val="24"/>
          <w:szCs w:val="24"/>
        </w:rPr>
        <w:t>; halkın kendi seçtiği temsil organları üzerinde denetimini daha</w:t>
      </w:r>
      <w:r w:rsidR="00664815" w:rsidRPr="00664815">
        <w:rPr>
          <w:rFonts w:ascii="Times New Roman" w:hAnsi="Times New Roman" w:cs="Times New Roman"/>
          <w:sz w:val="24"/>
          <w:szCs w:val="24"/>
        </w:rPr>
        <w:t xml:space="preserve"> </w:t>
      </w:r>
      <w:r w:rsidR="00FC6874" w:rsidRPr="00664815">
        <w:rPr>
          <w:rFonts w:ascii="Times New Roman" w:hAnsi="Times New Roman" w:cs="Times New Roman"/>
          <w:sz w:val="24"/>
          <w:szCs w:val="24"/>
        </w:rPr>
        <w:t>kolay sağlayabilmesi ve kendini ilgilendiren önemli kararların alınmasında yönetime</w:t>
      </w:r>
      <w:r w:rsidR="00664815" w:rsidRPr="00664815">
        <w:rPr>
          <w:rFonts w:ascii="Times New Roman" w:hAnsi="Times New Roman" w:cs="Times New Roman"/>
          <w:sz w:val="24"/>
          <w:szCs w:val="24"/>
        </w:rPr>
        <w:t xml:space="preserve"> </w:t>
      </w:r>
      <w:r w:rsidR="00FC6874" w:rsidRPr="00664815">
        <w:rPr>
          <w:rFonts w:ascii="Times New Roman" w:hAnsi="Times New Roman" w:cs="Times New Roman"/>
          <w:sz w:val="24"/>
          <w:szCs w:val="24"/>
        </w:rPr>
        <w:t>katılabilmesi için uygun bir yönetim mekanizması olarak görülmektedir (Aksu ve Kurtuluş, 2011: 130).</w:t>
      </w:r>
      <w:r w:rsidR="006912A5">
        <w:rPr>
          <w:rFonts w:ascii="Times New Roman" w:hAnsi="Times New Roman" w:cs="Times New Roman"/>
          <w:sz w:val="24"/>
          <w:szCs w:val="24"/>
        </w:rPr>
        <w:t xml:space="preserve"> Daha net bir ifade ile y</w:t>
      </w:r>
      <w:r w:rsidR="00310BE0" w:rsidRPr="00664815">
        <w:rPr>
          <w:rFonts w:ascii="Times New Roman" w:hAnsi="Times New Roman" w:cs="Times New Roman"/>
          <w:sz w:val="24"/>
          <w:szCs w:val="24"/>
        </w:rPr>
        <w:t>erel yönetimler halka en yakın yönetim birimleridir. Demokrasinin küçük</w:t>
      </w:r>
      <w:r w:rsidR="00664815" w:rsidRPr="00664815">
        <w:rPr>
          <w:rFonts w:ascii="Times New Roman" w:hAnsi="Times New Roman" w:cs="Times New Roman"/>
          <w:sz w:val="24"/>
          <w:szCs w:val="24"/>
        </w:rPr>
        <w:t xml:space="preserve"> </w:t>
      </w:r>
      <w:r w:rsidR="00310BE0" w:rsidRPr="00664815">
        <w:rPr>
          <w:rFonts w:ascii="Times New Roman" w:hAnsi="Times New Roman" w:cs="Times New Roman"/>
          <w:sz w:val="24"/>
          <w:szCs w:val="24"/>
        </w:rPr>
        <w:t>yönetim birimlerinde daha kolay uygulanabileceği, küçük yönetim birimlerinde</w:t>
      </w:r>
      <w:r w:rsidR="00664815" w:rsidRPr="00664815">
        <w:rPr>
          <w:rFonts w:ascii="Times New Roman" w:hAnsi="Times New Roman" w:cs="Times New Roman"/>
          <w:sz w:val="24"/>
          <w:szCs w:val="24"/>
        </w:rPr>
        <w:t xml:space="preserve"> </w:t>
      </w:r>
      <w:r w:rsidR="00310BE0" w:rsidRPr="00664815">
        <w:rPr>
          <w:rFonts w:ascii="Times New Roman" w:hAnsi="Times New Roman" w:cs="Times New Roman"/>
          <w:sz w:val="24"/>
          <w:szCs w:val="24"/>
        </w:rPr>
        <w:t>doğrudan temsil ve yönetime katılmanın gerçekleşme ihtimalinin yüksek olduğunu</w:t>
      </w:r>
      <w:r w:rsidR="00664815" w:rsidRPr="00664815">
        <w:rPr>
          <w:rFonts w:ascii="Times New Roman" w:hAnsi="Times New Roman" w:cs="Times New Roman"/>
          <w:sz w:val="24"/>
          <w:szCs w:val="24"/>
        </w:rPr>
        <w:t xml:space="preserve"> </w:t>
      </w:r>
      <w:r w:rsidR="00310BE0" w:rsidRPr="00664815">
        <w:rPr>
          <w:rFonts w:ascii="Times New Roman" w:hAnsi="Times New Roman" w:cs="Times New Roman"/>
          <w:sz w:val="24"/>
          <w:szCs w:val="24"/>
        </w:rPr>
        <w:t>belirten pek çok düşünür bulunmaktadır. Aynı zamanda yerel yönetimler</w:t>
      </w:r>
      <w:r w:rsidR="00664815" w:rsidRPr="00664815">
        <w:rPr>
          <w:rFonts w:ascii="Times New Roman" w:hAnsi="Times New Roman" w:cs="Times New Roman"/>
          <w:sz w:val="24"/>
          <w:szCs w:val="24"/>
        </w:rPr>
        <w:t xml:space="preserve"> </w:t>
      </w:r>
      <w:r w:rsidR="00310BE0" w:rsidRPr="00664815">
        <w:rPr>
          <w:rFonts w:ascii="Times New Roman" w:hAnsi="Times New Roman" w:cs="Times New Roman"/>
          <w:sz w:val="24"/>
          <w:szCs w:val="24"/>
        </w:rPr>
        <w:t>tarihsel olarak merkezi yönetimden daha önce geldiği gibi, demokratik potansiyel</w:t>
      </w:r>
      <w:r w:rsidR="00664815" w:rsidRPr="00664815">
        <w:rPr>
          <w:rFonts w:ascii="Times New Roman" w:hAnsi="Times New Roman" w:cs="Times New Roman"/>
          <w:sz w:val="24"/>
          <w:szCs w:val="24"/>
        </w:rPr>
        <w:t xml:space="preserve"> </w:t>
      </w:r>
      <w:r w:rsidR="00310BE0" w:rsidRPr="00664815">
        <w:rPr>
          <w:rFonts w:ascii="Times New Roman" w:hAnsi="Times New Roman" w:cs="Times New Roman"/>
          <w:sz w:val="24"/>
          <w:szCs w:val="24"/>
        </w:rPr>
        <w:t>olarak da diğer yönetim birimlerinden daha üstündürler. Çünkü bireyin</w:t>
      </w:r>
      <w:r w:rsidR="00664815" w:rsidRPr="00664815">
        <w:rPr>
          <w:rFonts w:ascii="Times New Roman" w:hAnsi="Times New Roman" w:cs="Times New Roman"/>
          <w:sz w:val="24"/>
          <w:szCs w:val="24"/>
        </w:rPr>
        <w:t xml:space="preserve"> </w:t>
      </w:r>
      <w:r w:rsidR="00310BE0" w:rsidRPr="00664815">
        <w:rPr>
          <w:rFonts w:ascii="Times New Roman" w:hAnsi="Times New Roman" w:cs="Times New Roman"/>
          <w:sz w:val="24"/>
          <w:szCs w:val="24"/>
        </w:rPr>
        <w:t>kendi kendine yönetime katılabileceği en uygun ortam yerel düzeyde olandır</w:t>
      </w:r>
      <w:r w:rsidR="00664815" w:rsidRPr="00664815">
        <w:rPr>
          <w:rFonts w:ascii="Times New Roman" w:hAnsi="Times New Roman" w:cs="Times New Roman"/>
          <w:sz w:val="24"/>
          <w:szCs w:val="24"/>
        </w:rPr>
        <w:t xml:space="preserve"> </w:t>
      </w:r>
      <w:r w:rsidR="00310BE0" w:rsidRPr="00664815">
        <w:rPr>
          <w:rFonts w:ascii="Times New Roman" w:hAnsi="Times New Roman" w:cs="Times New Roman"/>
          <w:sz w:val="24"/>
          <w:szCs w:val="24"/>
        </w:rPr>
        <w:t>(Ulusoy ve Akdemir, 2010: 30).</w:t>
      </w:r>
    </w:p>
    <w:p w:rsidR="00310BE0" w:rsidRPr="00664815" w:rsidRDefault="00310BE0" w:rsidP="009D4D77">
      <w:pPr>
        <w:autoSpaceDE w:val="0"/>
        <w:autoSpaceDN w:val="0"/>
        <w:adjustRightInd w:val="0"/>
        <w:spacing w:before="120" w:after="120" w:line="360" w:lineRule="auto"/>
        <w:ind w:firstLine="709"/>
        <w:jc w:val="both"/>
        <w:rPr>
          <w:rFonts w:ascii="Times New Roman" w:hAnsi="Times New Roman" w:cs="Times New Roman"/>
          <w:sz w:val="24"/>
          <w:szCs w:val="24"/>
        </w:rPr>
      </w:pPr>
      <w:r w:rsidRPr="00664815">
        <w:rPr>
          <w:rFonts w:ascii="Times New Roman" w:hAnsi="Times New Roman" w:cs="Times New Roman"/>
          <w:sz w:val="24"/>
          <w:szCs w:val="24"/>
        </w:rPr>
        <w:t>Karar ve yürütme organlarının seçimle o yerde yaşayan halk tarafından</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belirlenmesi, yerel yönetimlerin diğer örgütlenme türlerinden en önemli farkıdır</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bu da yerel yönetimlerin hizmet sunan birimler olmasının yanında, demokratik</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bir yönetim biçimi olarak nitelendirilmesini sağlamaktadır. Başkan</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ve meclis üyelerinin genel oyla seçilmiş olması belediyelere demokratikliğini</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kazandıran temel özelliktir (Şakacı, 2009:297).</w:t>
      </w:r>
    </w:p>
    <w:p w:rsidR="00726574" w:rsidRPr="00664815" w:rsidRDefault="00726574" w:rsidP="009D4D77">
      <w:pPr>
        <w:autoSpaceDE w:val="0"/>
        <w:autoSpaceDN w:val="0"/>
        <w:adjustRightInd w:val="0"/>
        <w:spacing w:before="120" w:after="120" w:line="360" w:lineRule="auto"/>
        <w:ind w:firstLine="709"/>
        <w:jc w:val="both"/>
        <w:rPr>
          <w:rFonts w:ascii="Times New Roman" w:hAnsi="Times New Roman" w:cs="Times New Roman"/>
          <w:sz w:val="24"/>
          <w:szCs w:val="24"/>
        </w:rPr>
      </w:pPr>
      <w:r w:rsidRPr="00726574">
        <w:rPr>
          <w:rFonts w:ascii="Times New Roman" w:hAnsi="Times New Roman" w:cs="Times New Roman"/>
          <w:sz w:val="24"/>
          <w:szCs w:val="24"/>
        </w:rPr>
        <w:t>Belediye meclislerindeki karar alma sürecinin önemli unsurlarından birini ihtisas komisyonları oluşturmaktadır. 2005 tarihli Belediye Kanunu ile belediye meclislerinin her ay toplanan daha güçlü bir karar organı olarak yapılandırılmasına paralel olarak, ihtisas komisyonu modeli de geliştirilmiştir (Oktay, 2013: 7).</w:t>
      </w:r>
    </w:p>
    <w:p w:rsidR="00310BE0" w:rsidRDefault="00310BE0" w:rsidP="009D4D77">
      <w:pPr>
        <w:autoSpaceDE w:val="0"/>
        <w:autoSpaceDN w:val="0"/>
        <w:adjustRightInd w:val="0"/>
        <w:spacing w:before="120" w:after="120" w:line="360" w:lineRule="auto"/>
        <w:ind w:firstLine="709"/>
        <w:jc w:val="both"/>
        <w:rPr>
          <w:rFonts w:ascii="Times New Roman" w:hAnsi="Times New Roman" w:cs="Times New Roman"/>
          <w:sz w:val="24"/>
          <w:szCs w:val="24"/>
        </w:rPr>
      </w:pPr>
      <w:r w:rsidRPr="00287013">
        <w:rPr>
          <w:rFonts w:ascii="Times New Roman" w:hAnsi="Times New Roman" w:cs="Times New Roman"/>
          <w:sz w:val="24"/>
          <w:szCs w:val="24"/>
        </w:rPr>
        <w:t>Gerek büyükşehir gerekse diğer belediyeler açısından meclislerin yapı ve</w:t>
      </w:r>
      <w:r w:rsidR="00664815" w:rsidRPr="00287013">
        <w:rPr>
          <w:rFonts w:ascii="Times New Roman" w:hAnsi="Times New Roman" w:cs="Times New Roman"/>
          <w:sz w:val="24"/>
          <w:szCs w:val="24"/>
        </w:rPr>
        <w:t xml:space="preserve"> </w:t>
      </w:r>
      <w:r w:rsidRPr="00287013">
        <w:rPr>
          <w:rFonts w:ascii="Times New Roman" w:hAnsi="Times New Roman" w:cs="Times New Roman"/>
          <w:sz w:val="24"/>
          <w:szCs w:val="24"/>
        </w:rPr>
        <w:t>görevleri temsil açısından ele alındığında, özellikle ihtisas komisyonlarına geniş</w:t>
      </w:r>
      <w:r w:rsidR="00664815" w:rsidRPr="00287013">
        <w:rPr>
          <w:rFonts w:ascii="Times New Roman" w:hAnsi="Times New Roman" w:cs="Times New Roman"/>
          <w:sz w:val="24"/>
          <w:szCs w:val="24"/>
        </w:rPr>
        <w:t xml:space="preserve"> </w:t>
      </w:r>
      <w:r w:rsidRPr="00287013">
        <w:rPr>
          <w:rFonts w:ascii="Times New Roman" w:hAnsi="Times New Roman" w:cs="Times New Roman"/>
          <w:sz w:val="24"/>
          <w:szCs w:val="24"/>
        </w:rPr>
        <w:t>katılımı öngörmesi, temsilin işlevselliği açısından önemli olarak görülmektedir.</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5393 sayılı Belediye Yasasının 24. maddesi ile 5216 sayılı Büyükşehir Belediye</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Yasasının 15. maddesi dikkate alındığında belediye meclislerinde gündemdeki</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konularla ilgili olmak üzere; kurum temsilcileri, kamu kurumu niteliğindeki</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meslek kuruluşları, üniversiteler, sendikalar, uzmanlaşmış sivil toplum örgütlerinin</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temsilcileri, davet edilen uzman kişiler, mahalle muhtarları ve ildeki kamu kuruluşlarının amirleri oy hakkı olmaksızın ihtisas komisyonu toplantılarına katılabilirler</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 xml:space="preserve">ve görüş bildirebilirler. </w:t>
      </w:r>
      <w:r w:rsidR="006912A5">
        <w:rPr>
          <w:rFonts w:ascii="Times New Roman" w:hAnsi="Times New Roman" w:cs="Times New Roman"/>
          <w:sz w:val="24"/>
          <w:szCs w:val="24"/>
        </w:rPr>
        <w:t>Uygulamada ise</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belediye encümenlerinin hala ön planda olduğu ve halkın kendi temsilcileri</w:t>
      </w:r>
      <w:r w:rsidR="00664815">
        <w:rPr>
          <w:rFonts w:ascii="Times New Roman" w:hAnsi="Times New Roman" w:cs="Times New Roman"/>
          <w:sz w:val="24"/>
          <w:szCs w:val="24"/>
        </w:rPr>
        <w:t xml:space="preserve"> </w:t>
      </w:r>
      <w:r w:rsidRPr="00664815">
        <w:rPr>
          <w:rFonts w:ascii="Times New Roman" w:hAnsi="Times New Roman" w:cs="Times New Roman"/>
          <w:sz w:val="24"/>
          <w:szCs w:val="24"/>
        </w:rPr>
        <w:t>aracılığı ile belediye yönetimini etkilemesinin hala güç olduğu ve dolayısıyla</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lastRenderedPageBreak/>
        <w:t>temsilin, seçilmiş kişi olarak daha çok belediye başkanına endekslendiği söylenebilir (Bulut ve Tanıyıcı,</w:t>
      </w:r>
      <w:r w:rsidR="00664815" w:rsidRPr="00664815">
        <w:rPr>
          <w:rFonts w:ascii="Times New Roman" w:hAnsi="Times New Roman" w:cs="Times New Roman"/>
          <w:sz w:val="24"/>
          <w:szCs w:val="24"/>
        </w:rPr>
        <w:t xml:space="preserve"> </w:t>
      </w:r>
      <w:r w:rsidRPr="00664815">
        <w:rPr>
          <w:rFonts w:ascii="Times New Roman" w:hAnsi="Times New Roman" w:cs="Times New Roman"/>
          <w:sz w:val="24"/>
          <w:szCs w:val="24"/>
        </w:rPr>
        <w:t>2008;175).</w:t>
      </w:r>
    </w:p>
    <w:p w:rsidR="00EC4F44" w:rsidRPr="00DA464F" w:rsidRDefault="00EC4F44" w:rsidP="009D4D77">
      <w:pPr>
        <w:autoSpaceDE w:val="0"/>
        <w:autoSpaceDN w:val="0"/>
        <w:adjustRightInd w:val="0"/>
        <w:spacing w:before="120" w:after="120" w:line="360" w:lineRule="auto"/>
        <w:ind w:firstLine="709"/>
        <w:jc w:val="both"/>
        <w:rPr>
          <w:rFonts w:ascii="Times New Roman" w:hAnsi="Times New Roman" w:cs="Times New Roman"/>
          <w:sz w:val="24"/>
          <w:szCs w:val="24"/>
        </w:rPr>
      </w:pPr>
      <w:r w:rsidRPr="00287013">
        <w:rPr>
          <w:rFonts w:ascii="Times New Roman" w:hAnsi="Times New Roman" w:cs="Times New Roman"/>
          <w:color w:val="000000" w:themeColor="text1"/>
          <w:sz w:val="24"/>
          <w:szCs w:val="24"/>
        </w:rPr>
        <w:t xml:space="preserve">Belediye meclislerindeki kadın üye oranı, kadınların yerel siyasi kararların alınmasındaki rolü açısından önem taşımakta ve toplumsal cinsiyet eşitliğinin bir göstergesi olarak kabul edilmektedir. </w:t>
      </w:r>
      <w:r w:rsidR="00C01768" w:rsidRPr="00287013">
        <w:rPr>
          <w:rFonts w:ascii="Times New Roman" w:hAnsi="Times New Roman" w:cs="Times New Roman"/>
          <w:sz w:val="24"/>
          <w:szCs w:val="24"/>
        </w:rPr>
        <w:t>Türkiye’de belediye meclislerindeki kadın üyeler farklı boyutlarda tartışılmaktadır. Tartışmanın bir boyutu “eksik temsil” olgusu veya “yokluk sendromu” saptaması üzerinden yürümektedir. Bu saptama, kadınların belediye meclislerinde çok düşük düzeyde temsil edilmesine ve vitrin konumunda bulunmasına atıf yapmaktadır. Buna karşılık kadınların toplumsal ve siyasal konumunun güçlendirilmesi ve bu bağlamda belediye meclislerinde</w:t>
      </w:r>
      <w:r w:rsidR="00DA464F" w:rsidRPr="00287013">
        <w:rPr>
          <w:rFonts w:ascii="Times New Roman" w:hAnsi="Times New Roman" w:cs="Times New Roman"/>
          <w:sz w:val="24"/>
          <w:szCs w:val="24"/>
        </w:rPr>
        <w:t xml:space="preserve"> ve komisyonlarında</w:t>
      </w:r>
      <w:r w:rsidR="00C01768" w:rsidRPr="00287013">
        <w:rPr>
          <w:rFonts w:ascii="Times New Roman" w:hAnsi="Times New Roman" w:cs="Times New Roman"/>
          <w:sz w:val="24"/>
          <w:szCs w:val="24"/>
        </w:rPr>
        <w:t xml:space="preserve"> daha güçlü biçimde yer almalarına yönelik çeşitli girişimler devam etmektedir</w:t>
      </w:r>
      <w:r w:rsidR="00C01768" w:rsidRPr="00DA464F">
        <w:rPr>
          <w:rFonts w:ascii="Times New Roman" w:hAnsi="Times New Roman" w:cs="Times New Roman"/>
          <w:sz w:val="24"/>
          <w:szCs w:val="24"/>
        </w:rPr>
        <w:t xml:space="preserve"> (Arıkboğa, 2019: 22).</w:t>
      </w:r>
      <w:r w:rsidR="00DA464F">
        <w:rPr>
          <w:rFonts w:ascii="Times New Roman" w:hAnsi="Times New Roman" w:cs="Times New Roman"/>
          <w:sz w:val="24"/>
          <w:szCs w:val="24"/>
        </w:rPr>
        <w:t xml:space="preserve"> Bu çalışma, genel anlamda kadınların yerel düzeyde katılım ve temsil düzeylerine; özellikle de </w:t>
      </w:r>
      <w:r w:rsidR="00DA464F" w:rsidRPr="00664815">
        <w:rPr>
          <w:rFonts w:ascii="Times New Roman" w:hAnsi="Times New Roman" w:cs="Times New Roman"/>
          <w:sz w:val="24"/>
          <w:szCs w:val="24"/>
        </w:rPr>
        <w:t xml:space="preserve">il ve büyükşehir </w:t>
      </w:r>
      <w:r w:rsidR="00DA464F">
        <w:rPr>
          <w:rFonts w:ascii="Times New Roman" w:hAnsi="Times New Roman" w:cs="Times New Roman"/>
          <w:sz w:val="24"/>
          <w:szCs w:val="24"/>
        </w:rPr>
        <w:t xml:space="preserve">ihtisas komisyonlarında </w:t>
      </w:r>
      <w:r w:rsidR="00DA464F" w:rsidRPr="00664815">
        <w:rPr>
          <w:rFonts w:ascii="Times New Roman" w:hAnsi="Times New Roman" w:cs="Times New Roman"/>
          <w:sz w:val="24"/>
          <w:szCs w:val="24"/>
        </w:rPr>
        <w:t>yer alan kadın üyeler</w:t>
      </w:r>
      <w:r w:rsidR="00DA464F">
        <w:rPr>
          <w:rFonts w:ascii="Times New Roman" w:hAnsi="Times New Roman" w:cs="Times New Roman"/>
          <w:sz w:val="24"/>
          <w:szCs w:val="24"/>
        </w:rPr>
        <w:t xml:space="preserve">in oranına ilişkindir. Bu çerçevede öncelikle belediye meclisleri ve ihtisas komisyonları ile toplumsal cinsiyet eşitliği konularına; ardından da </w:t>
      </w:r>
      <w:r w:rsidR="00DA464F" w:rsidRPr="00664815">
        <w:rPr>
          <w:rFonts w:ascii="Times New Roman" w:hAnsi="Times New Roman" w:cs="Times New Roman"/>
          <w:sz w:val="24"/>
          <w:szCs w:val="24"/>
        </w:rPr>
        <w:t>İstatistiki Bölge Birimleri Düzey 2’de yer alan il ve büyükşehir belediye meclisleri</w:t>
      </w:r>
      <w:r w:rsidR="00DA464F">
        <w:rPr>
          <w:rFonts w:ascii="Times New Roman" w:hAnsi="Times New Roman" w:cs="Times New Roman"/>
          <w:sz w:val="24"/>
          <w:szCs w:val="24"/>
        </w:rPr>
        <w:t xml:space="preserve">ndeki </w:t>
      </w:r>
      <w:r w:rsidR="00DA464F" w:rsidRPr="00664815">
        <w:rPr>
          <w:rFonts w:ascii="Times New Roman" w:hAnsi="Times New Roman" w:cs="Times New Roman"/>
          <w:sz w:val="24"/>
          <w:szCs w:val="24"/>
        </w:rPr>
        <w:t>ihtisas komisyonlarında yer alan kadın üyelerin sayısı ve oranı</w:t>
      </w:r>
      <w:r w:rsidR="00DA464F">
        <w:rPr>
          <w:rFonts w:ascii="Times New Roman" w:hAnsi="Times New Roman" w:cs="Times New Roman"/>
          <w:sz w:val="24"/>
          <w:szCs w:val="24"/>
        </w:rPr>
        <w:t>nın tespit edilmesine ilişkin araştırmanın sonuçlarına yer verilecektir.</w:t>
      </w:r>
    </w:p>
    <w:p w:rsidR="000C0D10" w:rsidRDefault="00310BE0" w:rsidP="009D4D77">
      <w:pPr>
        <w:tabs>
          <w:tab w:val="left" w:pos="1200"/>
        </w:tabs>
        <w:spacing w:before="120" w:after="120" w:line="360" w:lineRule="auto"/>
        <w:ind w:firstLine="709"/>
        <w:jc w:val="both"/>
        <w:rPr>
          <w:rFonts w:ascii="Times New Roman" w:hAnsi="Times New Roman" w:cs="Times New Roman"/>
          <w:b/>
          <w:bCs/>
          <w:sz w:val="24"/>
          <w:szCs w:val="24"/>
          <w:lang w:val="en-GB"/>
        </w:rPr>
      </w:pPr>
      <w:r w:rsidRPr="00664815">
        <w:rPr>
          <w:rFonts w:ascii="Times New Roman" w:hAnsi="Times New Roman" w:cs="Times New Roman"/>
          <w:b/>
          <w:bCs/>
          <w:sz w:val="24"/>
          <w:szCs w:val="24"/>
          <w:lang w:val="en-GB"/>
        </w:rPr>
        <w:t>BELEDİYE MECLİSİ</w:t>
      </w:r>
      <w:r w:rsidR="00664815">
        <w:rPr>
          <w:rFonts w:ascii="Times New Roman" w:hAnsi="Times New Roman" w:cs="Times New Roman"/>
          <w:b/>
          <w:bCs/>
          <w:sz w:val="24"/>
          <w:szCs w:val="24"/>
          <w:lang w:val="en-GB"/>
        </w:rPr>
        <w:t xml:space="preserve"> VE </w:t>
      </w:r>
      <w:r w:rsidR="000C0D10" w:rsidRPr="00664815">
        <w:rPr>
          <w:rFonts w:ascii="Times New Roman" w:hAnsi="Times New Roman" w:cs="Times New Roman"/>
          <w:b/>
          <w:bCs/>
          <w:sz w:val="24"/>
          <w:szCs w:val="24"/>
          <w:lang w:val="en-GB"/>
        </w:rPr>
        <w:t>İHTİSAS KOMİSYONLARI</w:t>
      </w:r>
    </w:p>
    <w:p w:rsidR="00A806FD" w:rsidRDefault="00EC4F44" w:rsidP="009D4D77">
      <w:pPr>
        <w:autoSpaceDE w:val="0"/>
        <w:autoSpaceDN w:val="0"/>
        <w:adjustRightInd w:val="0"/>
        <w:spacing w:before="120" w:after="120" w:line="360" w:lineRule="auto"/>
        <w:ind w:firstLine="709"/>
        <w:jc w:val="both"/>
        <w:rPr>
          <w:rFonts w:ascii="Times New Roman" w:hAnsi="Times New Roman" w:cs="Times New Roman"/>
          <w:sz w:val="24"/>
          <w:szCs w:val="24"/>
        </w:rPr>
      </w:pPr>
      <w:r w:rsidRPr="00664815">
        <w:rPr>
          <w:rFonts w:ascii="Times New Roman" w:hAnsi="Times New Roman" w:cs="Times New Roman"/>
          <w:sz w:val="24"/>
          <w:szCs w:val="24"/>
        </w:rPr>
        <w:t>5393</w:t>
      </w:r>
      <w:r w:rsidR="00A806FD">
        <w:rPr>
          <w:rFonts w:ascii="Times New Roman" w:hAnsi="Times New Roman" w:cs="Times New Roman"/>
          <w:sz w:val="24"/>
          <w:szCs w:val="24"/>
        </w:rPr>
        <w:t xml:space="preserve"> ve 5216</w:t>
      </w:r>
      <w:r w:rsidRPr="00664815">
        <w:rPr>
          <w:rFonts w:ascii="Times New Roman" w:hAnsi="Times New Roman" w:cs="Times New Roman"/>
          <w:sz w:val="24"/>
          <w:szCs w:val="24"/>
        </w:rPr>
        <w:t xml:space="preserve"> sayılı </w:t>
      </w:r>
      <w:r w:rsidR="001E1683" w:rsidRPr="00664815">
        <w:rPr>
          <w:rFonts w:ascii="Times New Roman" w:hAnsi="Times New Roman" w:cs="Times New Roman"/>
          <w:sz w:val="24"/>
          <w:szCs w:val="24"/>
        </w:rPr>
        <w:t>Kanu</w:t>
      </w:r>
      <w:r w:rsidR="00A806FD">
        <w:rPr>
          <w:rFonts w:ascii="Times New Roman" w:hAnsi="Times New Roman" w:cs="Times New Roman"/>
          <w:sz w:val="24"/>
          <w:szCs w:val="24"/>
        </w:rPr>
        <w:t>nlara</w:t>
      </w:r>
      <w:r w:rsidRPr="00664815">
        <w:rPr>
          <w:rFonts w:ascii="Times New Roman" w:hAnsi="Times New Roman" w:cs="Times New Roman"/>
          <w:sz w:val="24"/>
          <w:szCs w:val="24"/>
        </w:rPr>
        <w:t xml:space="preserve"> göre, belediye</w:t>
      </w:r>
      <w:r w:rsidR="00A806FD">
        <w:rPr>
          <w:rFonts w:ascii="Times New Roman" w:hAnsi="Times New Roman" w:cs="Times New Roman"/>
          <w:sz w:val="24"/>
          <w:szCs w:val="24"/>
        </w:rPr>
        <w:t xml:space="preserve"> ve büyükşehir belediye</w:t>
      </w:r>
      <w:r w:rsidRPr="00664815">
        <w:rPr>
          <w:rFonts w:ascii="Times New Roman" w:hAnsi="Times New Roman" w:cs="Times New Roman"/>
          <w:sz w:val="24"/>
          <w:szCs w:val="24"/>
        </w:rPr>
        <w:t xml:space="preserve"> yönetiminin, belediye meclisi, belediye encümeni ve belediye başkanı olmak üzere üç temel organı vardır. </w:t>
      </w:r>
      <w:r w:rsidR="00A806FD">
        <w:rPr>
          <w:rFonts w:ascii="Times New Roman" w:hAnsi="Times New Roman" w:cs="Times New Roman"/>
          <w:sz w:val="24"/>
          <w:szCs w:val="24"/>
        </w:rPr>
        <w:t>M</w:t>
      </w:r>
      <w:r w:rsidRPr="00664815">
        <w:rPr>
          <w:rFonts w:ascii="Times New Roman" w:hAnsi="Times New Roman" w:cs="Times New Roman"/>
          <w:sz w:val="24"/>
          <w:szCs w:val="24"/>
        </w:rPr>
        <w:t>eclis</w:t>
      </w:r>
      <w:r w:rsidR="00A806FD">
        <w:rPr>
          <w:rFonts w:ascii="Times New Roman" w:hAnsi="Times New Roman" w:cs="Times New Roman"/>
          <w:sz w:val="24"/>
          <w:szCs w:val="24"/>
        </w:rPr>
        <w:t>,</w:t>
      </w:r>
      <w:r w:rsidRPr="00664815">
        <w:rPr>
          <w:rFonts w:ascii="Times New Roman" w:hAnsi="Times New Roman" w:cs="Times New Roman"/>
          <w:sz w:val="24"/>
          <w:szCs w:val="24"/>
        </w:rPr>
        <w:t xml:space="preserve"> belediyenin karar organıdır ve yerel hak tarafından seçilen üyelerden oluşmaktadır. Siyasi partiler aldıkları oy ile orantılı olarak belediye</w:t>
      </w:r>
      <w:r>
        <w:rPr>
          <w:rFonts w:ascii="Times New Roman" w:hAnsi="Times New Roman" w:cs="Times New Roman"/>
          <w:sz w:val="24"/>
          <w:szCs w:val="24"/>
        </w:rPr>
        <w:t xml:space="preserve"> </w:t>
      </w:r>
      <w:r w:rsidRPr="00664815">
        <w:rPr>
          <w:rFonts w:ascii="Times New Roman" w:hAnsi="Times New Roman" w:cs="Times New Roman"/>
          <w:sz w:val="24"/>
          <w:szCs w:val="24"/>
        </w:rPr>
        <w:t>meclislerinde üye bulundurmaktadırlar. Encümen ise atanmış ve seçilmiş üyelerden oluşur ve meclisin toplantıda olmadığı zamanlarda belediye hizmetlerine ilişkin kararlar alır (Bulut ve Tanıyıcı, 2008:174).</w:t>
      </w:r>
      <w:r w:rsidR="00A806FD">
        <w:rPr>
          <w:rFonts w:ascii="Times New Roman" w:hAnsi="Times New Roman" w:cs="Times New Roman"/>
          <w:sz w:val="24"/>
          <w:szCs w:val="24"/>
        </w:rPr>
        <w:t xml:space="preserve"> </w:t>
      </w:r>
    </w:p>
    <w:p w:rsidR="00814C23" w:rsidRPr="00A806FD" w:rsidRDefault="00A806FD" w:rsidP="009D4D77">
      <w:pPr>
        <w:autoSpaceDE w:val="0"/>
        <w:autoSpaceDN w:val="0"/>
        <w:adjustRightInd w:val="0"/>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5393 sayılı Kanunun 24. Maddesine göre, “</w:t>
      </w:r>
      <w:r w:rsidR="00814C23" w:rsidRPr="00A806FD">
        <w:rPr>
          <w:rFonts w:ascii="Times New Roman" w:hAnsi="Times New Roman" w:cs="Times New Roman"/>
          <w:sz w:val="24"/>
          <w:szCs w:val="24"/>
        </w:rPr>
        <w:t xml:space="preserve">Belediye meclisi, üyeleri arasından en az üç en fazla beş kişiden oluşan ihtisas komisyonları kurabilir. Komisyonların bir yılı geçmemek üzere ne kadar süre için kurulacağı aynı meclis kararında belirtilir. İhtisas komisyonları, her siyasî parti grubunun ve bağımsız üyelerin meclisteki üye sayısının meclis üye tam sayısına oranlanması suretiyle oluşturulur. </w:t>
      </w:r>
      <w:r w:rsidR="00873235" w:rsidRPr="00A806FD">
        <w:rPr>
          <w:rFonts w:ascii="Times New Roman" w:hAnsi="Times New Roman" w:cs="Times New Roman"/>
          <w:sz w:val="24"/>
          <w:szCs w:val="24"/>
        </w:rPr>
        <w:t>…</w:t>
      </w:r>
      <w:r w:rsidR="00814C23" w:rsidRPr="00A806FD">
        <w:rPr>
          <w:rFonts w:ascii="Times New Roman" w:hAnsi="Times New Roman" w:cs="Times New Roman"/>
          <w:sz w:val="24"/>
          <w:szCs w:val="24"/>
        </w:rPr>
        <w:t xml:space="preserve"> İhtisas komisyonlarının görev alanına giren işler bu komisyonlarda görüşüldükten sonra belediye meclisinde karara bağlanır. Mahalle muhtarları ve ildeki kamu kuruluşlarının amirleri ile ildeki kamu kurumu niteliğindeki meslek kuruluşları, üniversiteler, sendikalar ve gündemdeki konularla ilgili sivil toplum örgütlerinin temsilcileri, oy hakkı olmaksızın kendi görev ve faaliyet alanlarına giren konuların görüşüldüğü ihtisas </w:t>
      </w:r>
      <w:r w:rsidR="00814C23" w:rsidRPr="00A806FD">
        <w:rPr>
          <w:rFonts w:ascii="Times New Roman" w:hAnsi="Times New Roman" w:cs="Times New Roman"/>
          <w:sz w:val="24"/>
          <w:szCs w:val="24"/>
        </w:rPr>
        <w:lastRenderedPageBreak/>
        <w:t>komisyonu toplantılarına katılabilir ve görüş bildirebilir. Komisyon çalışmalarında uzman kişilerden yararlanılabilir. Komisyon raporları alenîdir, çeşitli yollarla halka duyurulur ve isteyenlere meclis tarafından maliyetlerini aşmamak üzere belirlenecek bedel karşılığında verilir.</w:t>
      </w:r>
      <w:r w:rsidRPr="00A806FD">
        <w:rPr>
          <w:rFonts w:ascii="Times New Roman" w:hAnsi="Times New Roman" w:cs="Times New Roman"/>
          <w:sz w:val="24"/>
          <w:szCs w:val="24"/>
        </w:rPr>
        <w:t xml:space="preserve">” </w:t>
      </w:r>
    </w:p>
    <w:p w:rsidR="007630BC" w:rsidRPr="00664815" w:rsidRDefault="00A806FD" w:rsidP="009D4D77">
      <w:pPr>
        <w:tabs>
          <w:tab w:val="left" w:pos="1200"/>
        </w:tabs>
        <w:spacing w:before="120" w:after="120" w:line="360" w:lineRule="auto"/>
        <w:ind w:firstLine="709"/>
        <w:jc w:val="both"/>
        <w:rPr>
          <w:rFonts w:ascii="Times New Roman" w:hAnsi="Times New Roman" w:cs="Times New Roman"/>
          <w:sz w:val="24"/>
          <w:szCs w:val="24"/>
          <w:lang w:val="en-GB"/>
        </w:rPr>
      </w:pPr>
      <w:r w:rsidRPr="00A806FD">
        <w:rPr>
          <w:rFonts w:ascii="Times New Roman" w:hAnsi="Times New Roman" w:cs="Times New Roman"/>
          <w:sz w:val="24"/>
          <w:szCs w:val="24"/>
        </w:rPr>
        <w:t xml:space="preserve">Büyükşehir Belediyeleri ise, </w:t>
      </w:r>
      <w:r w:rsidRPr="00664815">
        <w:rPr>
          <w:rFonts w:ascii="Times New Roman" w:hAnsi="Times New Roman" w:cs="Times New Roman"/>
          <w:sz w:val="24"/>
          <w:szCs w:val="24"/>
        </w:rPr>
        <w:t xml:space="preserve">5216 sayılı Kanunun </w:t>
      </w:r>
      <w:r w:rsidR="002B020B">
        <w:rPr>
          <w:rFonts w:ascii="Times New Roman" w:hAnsi="Times New Roman" w:cs="Times New Roman"/>
          <w:sz w:val="24"/>
          <w:szCs w:val="24"/>
        </w:rPr>
        <w:t>15.</w:t>
      </w:r>
      <w:r w:rsidRPr="00664815">
        <w:rPr>
          <w:rFonts w:ascii="Times New Roman" w:hAnsi="Times New Roman" w:cs="Times New Roman"/>
          <w:sz w:val="24"/>
          <w:szCs w:val="24"/>
        </w:rPr>
        <w:t xml:space="preserve"> </w:t>
      </w:r>
      <w:r w:rsidR="002B020B">
        <w:rPr>
          <w:rFonts w:ascii="Times New Roman" w:hAnsi="Times New Roman" w:cs="Times New Roman"/>
          <w:sz w:val="24"/>
          <w:szCs w:val="24"/>
        </w:rPr>
        <w:t>M</w:t>
      </w:r>
      <w:r w:rsidRPr="00664815">
        <w:rPr>
          <w:rFonts w:ascii="Times New Roman" w:hAnsi="Times New Roman" w:cs="Times New Roman"/>
          <w:sz w:val="24"/>
          <w:szCs w:val="24"/>
        </w:rPr>
        <w:t xml:space="preserve">addesine göre, </w:t>
      </w:r>
      <w:r>
        <w:rPr>
          <w:rFonts w:ascii="Times New Roman" w:hAnsi="Times New Roman" w:cs="Times New Roman"/>
          <w:sz w:val="24"/>
          <w:szCs w:val="24"/>
        </w:rPr>
        <w:t>“</w:t>
      </w:r>
      <w:r w:rsidR="00A07A05" w:rsidRPr="00A806FD">
        <w:rPr>
          <w:rFonts w:ascii="Times New Roman" w:hAnsi="Times New Roman" w:cs="Times New Roman"/>
          <w:sz w:val="24"/>
          <w:szCs w:val="24"/>
        </w:rPr>
        <w:t xml:space="preserve">Büyükşehir belediye meclisi üyeleri arasından seçilecek en az beş, en çok dokuz kişiden oluşan ihtisas komisyonları kurabilir. İhtisas komisyonları, her siyasî parti grubunun ve bağımsız üyelerin büyükşehir belediye meclisindeki üye sayısının meclis üye tam sayısına oranlanması suretiyle oluşur. </w:t>
      </w:r>
      <w:r w:rsidR="00873235" w:rsidRPr="00A806FD">
        <w:rPr>
          <w:rFonts w:ascii="Times New Roman" w:hAnsi="Times New Roman" w:cs="Times New Roman"/>
          <w:sz w:val="24"/>
          <w:szCs w:val="24"/>
        </w:rPr>
        <w:t>…</w:t>
      </w:r>
      <w:r w:rsidR="00A07A05" w:rsidRPr="00A806FD">
        <w:rPr>
          <w:rFonts w:ascii="Times New Roman" w:hAnsi="Times New Roman" w:cs="Times New Roman"/>
          <w:sz w:val="24"/>
          <w:szCs w:val="24"/>
        </w:rPr>
        <w:t xml:space="preserve"> Komisyon çalışmalarında uzman kişilerden yararlanılabilir. Gündemdeki konularla ilgili olmak üzere; kurum temsilcileri, kamu kurumu niteliğindeki meslek kuruluşları, üniversitelerin ilgili bölümlerinin, sendikalar (oda üst kuruluşu bulunan yerlerde üst kuruluşun, sendika konfederasyonunun bulunduğu yerde konfederasyonun) ve uzmanlaşmış sivil toplum örgütlerinin temsilcileri ile davet edilen uzman kişiler, oy hakkı olmaksızın ihtisas komisyonu toplantılarına katılabilir ve görüş bildirebilir. İhtisas komisyonlarının görev alanına giren işler bu komisyonlarda görüşüldükten sonra büyükşehir belediye meclisinde karara bağlanır. Komisyon raporları alenîdir, çeşitli yollarla halka duyurulur ve isteyenlere büyükşehir belediye meclisi tarafından belirlenecek maliyet bedeli karşılığında verilir.</w:t>
      </w:r>
      <w:r w:rsidRPr="00A806FD">
        <w:rPr>
          <w:rFonts w:ascii="Times New Roman" w:hAnsi="Times New Roman" w:cs="Times New Roman"/>
          <w:sz w:val="24"/>
          <w:szCs w:val="24"/>
        </w:rPr>
        <w:t>”</w:t>
      </w:r>
      <w:r>
        <w:rPr>
          <w:rFonts w:ascii="Times New Roman" w:hAnsi="Times New Roman" w:cs="Times New Roman"/>
          <w:sz w:val="24"/>
          <w:szCs w:val="24"/>
        </w:rPr>
        <w:t xml:space="preserve"> İlgili maddeden de anlaşıldığı üzere i</w:t>
      </w:r>
      <w:r w:rsidR="007630BC" w:rsidRPr="00664815">
        <w:rPr>
          <w:rFonts w:ascii="Times New Roman" w:hAnsi="Times New Roman" w:cs="Times New Roman"/>
          <w:sz w:val="24"/>
          <w:szCs w:val="24"/>
        </w:rPr>
        <w:t>htisas komisyonları, her siyasi parti grubunun ve bağımsız üyelerin büyükşehir belediye meclisindeki üye sayısının meclis üye tamsayısına oranlanması suretiyle oluşur. Bu komisyonlara meclis üyeleri dışında farklı kesimlerden temsilcilerin katılmasına da olanak sağlanmıştır; ancak bu kişilere oy hakkı tanınmamıştır (Köken, 2016: 3516).</w:t>
      </w:r>
    </w:p>
    <w:p w:rsidR="007A4379" w:rsidRPr="00664815" w:rsidRDefault="007A4379" w:rsidP="009D4D77">
      <w:pPr>
        <w:tabs>
          <w:tab w:val="left" w:pos="1200"/>
        </w:tabs>
        <w:spacing w:before="120" w:after="120" w:line="360" w:lineRule="auto"/>
        <w:ind w:firstLine="709"/>
        <w:jc w:val="both"/>
        <w:rPr>
          <w:rFonts w:ascii="Times New Roman" w:hAnsi="Times New Roman" w:cs="Times New Roman"/>
          <w:sz w:val="24"/>
          <w:szCs w:val="24"/>
        </w:rPr>
      </w:pPr>
      <w:r w:rsidRPr="00664815">
        <w:rPr>
          <w:rFonts w:ascii="Times New Roman" w:hAnsi="Times New Roman" w:cs="Times New Roman"/>
          <w:sz w:val="24"/>
          <w:szCs w:val="24"/>
        </w:rPr>
        <w:t>Yapılan yeni hukuki düzenlemeler, Türk belediyelerinin gerek yerel demokrasi ve gerekse de katılım açısından Avrupa’daki hemcinsleriyle uyumlu hale gelmesi için atılmış önemli adımlar olarak nitelendi</w:t>
      </w:r>
      <w:r w:rsidR="00A806FD">
        <w:rPr>
          <w:rFonts w:ascii="Times New Roman" w:hAnsi="Times New Roman" w:cs="Times New Roman"/>
          <w:sz w:val="24"/>
          <w:szCs w:val="24"/>
        </w:rPr>
        <w:t>rilebilir</w:t>
      </w:r>
      <w:r w:rsidRPr="00664815">
        <w:rPr>
          <w:rFonts w:ascii="Times New Roman" w:hAnsi="Times New Roman" w:cs="Times New Roman"/>
          <w:sz w:val="24"/>
          <w:szCs w:val="24"/>
        </w:rPr>
        <w:t>. Öyle ki; komisyon raporları alenîdir, çeşitli yollarla halka duyurulur ve isteyenlere meclis tarafından maliyetlerini aşmamak üzere belirlenecek bedel karşılığında verilir hükmü bunu doğrular niteliktedir (Azaklı ve Özgür, 2005).</w:t>
      </w:r>
      <w:r w:rsidR="00546EE9">
        <w:rPr>
          <w:rFonts w:ascii="Times New Roman" w:hAnsi="Times New Roman" w:cs="Times New Roman"/>
          <w:sz w:val="24"/>
          <w:szCs w:val="24"/>
        </w:rPr>
        <w:t xml:space="preserve"> Bununla birlikte yerel düzeyde toplumsal cinsiyet eşitliği</w:t>
      </w:r>
      <w:r w:rsidR="004E445A">
        <w:rPr>
          <w:rFonts w:ascii="Times New Roman" w:hAnsi="Times New Roman" w:cs="Times New Roman"/>
          <w:sz w:val="24"/>
          <w:szCs w:val="24"/>
        </w:rPr>
        <w:t xml:space="preserve"> ve kadın temsili</w:t>
      </w:r>
      <w:r w:rsidR="00546EE9">
        <w:rPr>
          <w:rFonts w:ascii="Times New Roman" w:hAnsi="Times New Roman" w:cs="Times New Roman"/>
          <w:sz w:val="24"/>
          <w:szCs w:val="24"/>
        </w:rPr>
        <w:t xml:space="preserve"> anlamında bazı sorunlar yaşanmaya devam etmektedir.</w:t>
      </w:r>
    </w:p>
    <w:p w:rsidR="00EF7253" w:rsidRDefault="0011274E" w:rsidP="009D4D77">
      <w:pPr>
        <w:tabs>
          <w:tab w:val="left" w:pos="1200"/>
        </w:tabs>
        <w:spacing w:before="120" w:after="120" w:line="360" w:lineRule="auto"/>
        <w:ind w:firstLine="709"/>
        <w:jc w:val="both"/>
        <w:rPr>
          <w:rFonts w:ascii="Times New Roman" w:hAnsi="Times New Roman" w:cs="Times New Roman"/>
          <w:b/>
          <w:bCs/>
          <w:sz w:val="24"/>
          <w:szCs w:val="24"/>
          <w:lang w:val="en-GB"/>
        </w:rPr>
      </w:pPr>
      <w:r w:rsidRPr="0011274E">
        <w:rPr>
          <w:rFonts w:ascii="Times New Roman" w:hAnsi="Times New Roman" w:cs="Times New Roman"/>
          <w:b/>
          <w:bCs/>
          <w:sz w:val="24"/>
          <w:szCs w:val="24"/>
        </w:rPr>
        <w:t>TOPLUMSAL CİNSİYET EŞİTLİĞİ</w:t>
      </w:r>
      <w:r w:rsidRPr="0011274E">
        <w:rPr>
          <w:rFonts w:ascii="Times New Roman" w:hAnsi="Times New Roman" w:cs="Times New Roman"/>
          <w:b/>
          <w:bCs/>
          <w:sz w:val="24"/>
          <w:szCs w:val="24"/>
          <w:lang w:val="en-GB"/>
        </w:rPr>
        <w:t xml:space="preserve"> VE</w:t>
      </w:r>
      <w:r>
        <w:rPr>
          <w:rFonts w:ascii="Times New Roman" w:hAnsi="Times New Roman" w:cs="Times New Roman"/>
          <w:b/>
          <w:bCs/>
          <w:sz w:val="24"/>
          <w:szCs w:val="24"/>
          <w:lang w:val="en-GB"/>
        </w:rPr>
        <w:t xml:space="preserve"> </w:t>
      </w:r>
      <w:r w:rsidR="00E8507C">
        <w:rPr>
          <w:rFonts w:ascii="Times New Roman" w:hAnsi="Times New Roman" w:cs="Times New Roman"/>
          <w:b/>
          <w:bCs/>
          <w:sz w:val="24"/>
          <w:szCs w:val="24"/>
          <w:lang w:val="en-GB"/>
        </w:rPr>
        <w:t xml:space="preserve">BELEDİYE MECLİSLERİNDE </w:t>
      </w:r>
      <w:r w:rsidR="00EF7253" w:rsidRPr="00664815">
        <w:rPr>
          <w:rFonts w:ascii="Times New Roman" w:hAnsi="Times New Roman" w:cs="Times New Roman"/>
          <w:b/>
          <w:bCs/>
          <w:sz w:val="24"/>
          <w:szCs w:val="24"/>
          <w:lang w:val="en-GB"/>
        </w:rPr>
        <w:t>KADIN ÜYELER</w:t>
      </w:r>
    </w:p>
    <w:p w:rsidR="00E71B8A" w:rsidRDefault="00800EFA" w:rsidP="009D4D77">
      <w:pPr>
        <w:tabs>
          <w:tab w:val="left" w:pos="1200"/>
        </w:tabs>
        <w:spacing w:before="120" w:after="120" w:line="360" w:lineRule="auto"/>
        <w:ind w:firstLine="709"/>
        <w:jc w:val="both"/>
        <w:rPr>
          <w:rFonts w:ascii="Times New Roman" w:hAnsi="Times New Roman" w:cs="Times New Roman"/>
          <w:color w:val="000000" w:themeColor="text1"/>
          <w:sz w:val="24"/>
          <w:szCs w:val="24"/>
        </w:rPr>
      </w:pPr>
      <w:r>
        <w:rPr>
          <w:rFonts w:ascii="Times New Roman" w:hAnsi="Times New Roman" w:cs="Times New Roman"/>
          <w:sz w:val="24"/>
          <w:szCs w:val="24"/>
        </w:rPr>
        <w:t>Toplumsal cinsiyet eşitliğinin k</w:t>
      </w:r>
      <w:r w:rsidR="00637A05">
        <w:rPr>
          <w:rFonts w:ascii="Times New Roman" w:hAnsi="Times New Roman" w:cs="Times New Roman"/>
          <w:sz w:val="24"/>
          <w:szCs w:val="24"/>
        </w:rPr>
        <w:t>arar alma</w:t>
      </w:r>
      <w:r w:rsidR="00DE1B0C">
        <w:rPr>
          <w:rFonts w:ascii="Times New Roman" w:hAnsi="Times New Roman" w:cs="Times New Roman"/>
          <w:sz w:val="24"/>
          <w:szCs w:val="24"/>
        </w:rPr>
        <w:t xml:space="preserve"> ve temsil</w:t>
      </w:r>
      <w:r w:rsidR="00637A05">
        <w:rPr>
          <w:rFonts w:ascii="Times New Roman" w:hAnsi="Times New Roman" w:cs="Times New Roman"/>
          <w:sz w:val="24"/>
          <w:szCs w:val="24"/>
        </w:rPr>
        <w:t xml:space="preserve"> süreçlerinde kadınların yeri bağlamında t</w:t>
      </w:r>
      <w:r w:rsidR="00E71B8A">
        <w:rPr>
          <w:rFonts w:ascii="Times New Roman" w:hAnsi="Times New Roman" w:cs="Times New Roman"/>
          <w:sz w:val="24"/>
          <w:szCs w:val="24"/>
        </w:rPr>
        <w:t>arihsel gelişim</w:t>
      </w:r>
      <w:r>
        <w:rPr>
          <w:rFonts w:ascii="Times New Roman" w:hAnsi="Times New Roman" w:cs="Times New Roman"/>
          <w:sz w:val="24"/>
          <w:szCs w:val="24"/>
        </w:rPr>
        <w:t>i</w:t>
      </w:r>
      <w:r w:rsidR="00E71B8A">
        <w:rPr>
          <w:rFonts w:ascii="Times New Roman" w:hAnsi="Times New Roman" w:cs="Times New Roman"/>
          <w:sz w:val="24"/>
          <w:szCs w:val="24"/>
        </w:rPr>
        <w:t xml:space="preserve"> irdelenecek olursa, </w:t>
      </w:r>
      <w:r w:rsidR="00383E5A" w:rsidRPr="00626CFB">
        <w:rPr>
          <w:rFonts w:ascii="Times New Roman" w:hAnsi="Times New Roman" w:cs="Times New Roman"/>
          <w:sz w:val="24"/>
          <w:szCs w:val="24"/>
        </w:rPr>
        <w:t>Türkiye</w:t>
      </w:r>
      <w:r w:rsidR="00E71B8A">
        <w:rPr>
          <w:rFonts w:ascii="Times New Roman" w:hAnsi="Times New Roman" w:cs="Times New Roman"/>
          <w:sz w:val="24"/>
          <w:szCs w:val="24"/>
        </w:rPr>
        <w:t>’nin</w:t>
      </w:r>
      <w:r w:rsidR="00383E5A" w:rsidRPr="00626CFB">
        <w:rPr>
          <w:rFonts w:ascii="Times New Roman" w:hAnsi="Times New Roman" w:cs="Times New Roman"/>
          <w:sz w:val="24"/>
          <w:szCs w:val="24"/>
        </w:rPr>
        <w:t>, kadınların seçme ve seçilme hakkını kazandığı ilk ülkelerden bir</w:t>
      </w:r>
      <w:r w:rsidR="00E71B8A">
        <w:rPr>
          <w:rFonts w:ascii="Times New Roman" w:hAnsi="Times New Roman" w:cs="Times New Roman"/>
          <w:sz w:val="24"/>
          <w:szCs w:val="24"/>
        </w:rPr>
        <w:t>i olduğu görülür</w:t>
      </w:r>
      <w:r w:rsidR="00383E5A" w:rsidRPr="00626CFB">
        <w:rPr>
          <w:rFonts w:ascii="Times New Roman" w:hAnsi="Times New Roman" w:cs="Times New Roman"/>
          <w:sz w:val="24"/>
          <w:szCs w:val="24"/>
        </w:rPr>
        <w:t xml:space="preserve">. Türkiye’de kadınlar, medeni haklarını </w:t>
      </w:r>
      <w:r w:rsidR="00383E5A" w:rsidRPr="00626CFB">
        <w:rPr>
          <w:rFonts w:ascii="Times New Roman" w:hAnsi="Times New Roman" w:cs="Times New Roman"/>
          <w:sz w:val="24"/>
          <w:szCs w:val="24"/>
        </w:rPr>
        <w:lastRenderedPageBreak/>
        <w:t>1926'da, siyasi haklarını ise 1930 ve 1934'te elde etmişlerdir. Bu tarihlerden itibaren Türkiye’de kadın hareketi hızlanarak varlığını sürdürmüştür</w:t>
      </w:r>
      <w:r w:rsidR="00637A05">
        <w:rPr>
          <w:rFonts w:ascii="Times New Roman" w:hAnsi="Times New Roman" w:cs="Times New Roman"/>
          <w:sz w:val="24"/>
          <w:szCs w:val="24"/>
        </w:rPr>
        <w:t xml:space="preserve"> </w:t>
      </w:r>
      <w:r w:rsidR="00637A05" w:rsidRPr="00626CFB">
        <w:rPr>
          <w:rFonts w:ascii="Times New Roman" w:hAnsi="Times New Roman" w:cs="Times New Roman"/>
          <w:sz w:val="24"/>
          <w:szCs w:val="24"/>
        </w:rPr>
        <w:t>(</w:t>
      </w:r>
      <w:r w:rsidR="00637A05" w:rsidRPr="008241B3">
        <w:rPr>
          <w:rFonts w:ascii="Times New Roman" w:hAnsi="Times New Roman" w:cs="Times New Roman"/>
          <w:color w:val="000000" w:themeColor="text1"/>
          <w:sz w:val="24"/>
          <w:szCs w:val="24"/>
        </w:rPr>
        <w:t>Kaşıkırık vd., 2020</w:t>
      </w:r>
      <w:r w:rsidR="00637A05" w:rsidRPr="00626CFB">
        <w:rPr>
          <w:rFonts w:ascii="Times New Roman" w:hAnsi="Times New Roman" w:cs="Times New Roman"/>
          <w:sz w:val="24"/>
          <w:szCs w:val="24"/>
        </w:rPr>
        <w:t xml:space="preserve">: </w:t>
      </w:r>
      <w:r w:rsidR="00637A05" w:rsidRPr="008241B3">
        <w:rPr>
          <w:rFonts w:ascii="Times New Roman" w:hAnsi="Times New Roman" w:cs="Times New Roman"/>
          <w:color w:val="000000" w:themeColor="text1"/>
          <w:sz w:val="24"/>
          <w:szCs w:val="24"/>
        </w:rPr>
        <w:t>7</w:t>
      </w:r>
      <w:r w:rsidR="00637A05">
        <w:rPr>
          <w:rFonts w:ascii="Times New Roman" w:hAnsi="Times New Roman" w:cs="Times New Roman"/>
          <w:color w:val="000000" w:themeColor="text1"/>
          <w:sz w:val="24"/>
          <w:szCs w:val="24"/>
        </w:rPr>
        <w:t>-9)</w:t>
      </w:r>
      <w:r w:rsidR="00383E5A" w:rsidRPr="00626CFB">
        <w:rPr>
          <w:rFonts w:ascii="Times New Roman" w:hAnsi="Times New Roman" w:cs="Times New Roman"/>
          <w:sz w:val="24"/>
          <w:szCs w:val="24"/>
        </w:rPr>
        <w:t>.</w:t>
      </w:r>
      <w:r w:rsidR="00637A05">
        <w:rPr>
          <w:rFonts w:ascii="Times New Roman" w:hAnsi="Times New Roman" w:cs="Times New Roman"/>
          <w:sz w:val="24"/>
          <w:szCs w:val="24"/>
        </w:rPr>
        <w:t xml:space="preserve"> Türkiye, Birleşmiş Milletlerin insan hakları sözleşmelerinden biri olan 1979 tarihli “Kadınlara Karşı Ayrımcılığın Önlenmesi Sözleşmesi”ne 1985 yılından beri taraftır (</w:t>
      </w:r>
      <w:r w:rsidR="00637A05" w:rsidRPr="00637A05">
        <w:rPr>
          <w:rFonts w:ascii="Times New Roman" w:hAnsi="Times New Roman" w:cs="Times New Roman"/>
          <w:sz w:val="24"/>
          <w:szCs w:val="24"/>
        </w:rPr>
        <w:t>www.tbmm.gov.tr</w:t>
      </w:r>
      <w:r w:rsidR="00637A05">
        <w:rPr>
          <w:rFonts w:ascii="Times New Roman" w:hAnsi="Times New Roman" w:cs="Times New Roman"/>
          <w:sz w:val="24"/>
          <w:szCs w:val="24"/>
        </w:rPr>
        <w:t xml:space="preserve">). Bunu, </w:t>
      </w:r>
      <w:r w:rsidR="00767FDF">
        <w:rPr>
          <w:rFonts w:ascii="Times New Roman" w:hAnsi="Times New Roman" w:cs="Times New Roman"/>
          <w:sz w:val="24"/>
          <w:szCs w:val="24"/>
        </w:rPr>
        <w:t>“</w:t>
      </w:r>
      <w:r w:rsidR="00637A05">
        <w:rPr>
          <w:rFonts w:ascii="Times New Roman" w:hAnsi="Times New Roman" w:cs="Times New Roman"/>
          <w:sz w:val="24"/>
          <w:szCs w:val="24"/>
        </w:rPr>
        <w:t xml:space="preserve">Pekin </w:t>
      </w:r>
      <w:r w:rsidR="00873235">
        <w:rPr>
          <w:rFonts w:ascii="Times New Roman" w:hAnsi="Times New Roman" w:cs="Times New Roman"/>
          <w:sz w:val="24"/>
          <w:szCs w:val="24"/>
        </w:rPr>
        <w:t>Deklarasyonu</w:t>
      </w:r>
      <w:r w:rsidR="00637A05">
        <w:rPr>
          <w:rFonts w:ascii="Times New Roman" w:hAnsi="Times New Roman" w:cs="Times New Roman"/>
          <w:sz w:val="24"/>
          <w:szCs w:val="24"/>
        </w:rPr>
        <w:t xml:space="preserve"> ve Eylem Platformu</w:t>
      </w:r>
      <w:r w:rsidR="00767FDF">
        <w:rPr>
          <w:rFonts w:ascii="Times New Roman" w:hAnsi="Times New Roman" w:cs="Times New Roman"/>
          <w:sz w:val="24"/>
          <w:szCs w:val="24"/>
        </w:rPr>
        <w:t>”</w:t>
      </w:r>
      <w:r w:rsidR="00637A05">
        <w:rPr>
          <w:rFonts w:ascii="Times New Roman" w:hAnsi="Times New Roman" w:cs="Times New Roman"/>
          <w:sz w:val="24"/>
          <w:szCs w:val="24"/>
        </w:rPr>
        <w:t xml:space="preserve"> ile </w:t>
      </w:r>
      <w:r w:rsidR="00767FDF">
        <w:rPr>
          <w:rFonts w:ascii="Times New Roman" w:hAnsi="Times New Roman" w:cs="Times New Roman"/>
          <w:sz w:val="24"/>
          <w:szCs w:val="24"/>
        </w:rPr>
        <w:t>“</w:t>
      </w:r>
      <w:r w:rsidR="00637A05">
        <w:rPr>
          <w:rFonts w:ascii="Times New Roman" w:hAnsi="Times New Roman" w:cs="Times New Roman"/>
          <w:sz w:val="24"/>
          <w:szCs w:val="24"/>
        </w:rPr>
        <w:t>Birleşmiş Milletler Binyıl Kalkınma Hedefleri</w:t>
      </w:r>
      <w:r w:rsidR="00767FDF">
        <w:rPr>
          <w:rFonts w:ascii="Times New Roman" w:hAnsi="Times New Roman" w:cs="Times New Roman"/>
          <w:sz w:val="24"/>
          <w:szCs w:val="24"/>
        </w:rPr>
        <w:t>”</w:t>
      </w:r>
      <w:r w:rsidR="00637A05">
        <w:rPr>
          <w:rFonts w:ascii="Times New Roman" w:hAnsi="Times New Roman" w:cs="Times New Roman"/>
          <w:sz w:val="24"/>
          <w:szCs w:val="24"/>
        </w:rPr>
        <w:t xml:space="preserve"> izlemiştir.</w:t>
      </w:r>
      <w:r w:rsidR="008850FB">
        <w:rPr>
          <w:rFonts w:ascii="Times New Roman" w:hAnsi="Times New Roman" w:cs="Times New Roman"/>
          <w:sz w:val="24"/>
          <w:szCs w:val="24"/>
        </w:rPr>
        <w:t xml:space="preserve"> Kadın-erkek eşitliğinin sağlanması, Avrupa Birliği’nin de hedefleri arasında yer almaktadır. Bu bağlamda ilgili sözleşmeler, Avrupa Konseyi üyesi olan Türkiye tarafından da imzalanmıştır. Yerel temsil açısından öne çıkan ise </w:t>
      </w:r>
      <w:r w:rsidR="00767FDF">
        <w:rPr>
          <w:rFonts w:ascii="Times New Roman" w:hAnsi="Times New Roman" w:cs="Times New Roman"/>
          <w:sz w:val="24"/>
          <w:szCs w:val="24"/>
        </w:rPr>
        <w:t>“</w:t>
      </w:r>
      <w:r w:rsidR="008850FB">
        <w:rPr>
          <w:rFonts w:ascii="Times New Roman" w:hAnsi="Times New Roman" w:cs="Times New Roman"/>
          <w:sz w:val="24"/>
          <w:szCs w:val="24"/>
        </w:rPr>
        <w:t>Avrupa Yerel Yaşamda Kadın-Erkek Eşitliği Şartı</w:t>
      </w:r>
      <w:r w:rsidR="00767FDF">
        <w:rPr>
          <w:rFonts w:ascii="Times New Roman" w:hAnsi="Times New Roman" w:cs="Times New Roman"/>
          <w:sz w:val="24"/>
          <w:szCs w:val="24"/>
        </w:rPr>
        <w:t>”</w:t>
      </w:r>
      <w:r w:rsidR="008850FB">
        <w:rPr>
          <w:rFonts w:ascii="Times New Roman" w:hAnsi="Times New Roman" w:cs="Times New Roman"/>
          <w:sz w:val="24"/>
          <w:szCs w:val="24"/>
        </w:rPr>
        <w:t xml:space="preserve">dır. Bu şart ile kadın ve erkeklerin karar alma süreçlerine dengeli katılımlarının ve temsillerinin sağlanması hedeflenmiştir (ccre.org). </w:t>
      </w:r>
      <w:r w:rsidR="00873235" w:rsidRPr="00626CFB">
        <w:rPr>
          <w:rFonts w:ascii="Times New Roman" w:hAnsi="Times New Roman" w:cs="Times New Roman"/>
          <w:sz w:val="24"/>
          <w:szCs w:val="24"/>
        </w:rPr>
        <w:t>2004 yılında</w:t>
      </w:r>
      <w:r w:rsidR="00383E5A" w:rsidRPr="00626CFB">
        <w:rPr>
          <w:rFonts w:ascii="Times New Roman" w:hAnsi="Times New Roman" w:cs="Times New Roman"/>
          <w:sz w:val="24"/>
          <w:szCs w:val="24"/>
        </w:rPr>
        <w:t xml:space="preserve"> Anayasanın 10. Maddesi “Kadınlar ve erkekler eşit haklara sahip olup, devlet bu eşitliğin hayta geçirilmesi ile yükümlüdür” ifadesi ile güçlendirilmiştir. İfade, 2010 yılında güncellenmiş ve “Bu niyetle alınacak önlemler, eşitlik </w:t>
      </w:r>
      <w:r w:rsidR="00873235" w:rsidRPr="00626CFB">
        <w:rPr>
          <w:rFonts w:ascii="Times New Roman" w:hAnsi="Times New Roman" w:cs="Times New Roman"/>
          <w:sz w:val="24"/>
          <w:szCs w:val="24"/>
        </w:rPr>
        <w:t>ilkesine aykırı yorumlanamaz</w:t>
      </w:r>
      <w:r w:rsidR="00383E5A" w:rsidRPr="00626CFB">
        <w:rPr>
          <w:rFonts w:ascii="Times New Roman" w:hAnsi="Times New Roman" w:cs="Times New Roman"/>
          <w:sz w:val="24"/>
          <w:szCs w:val="24"/>
        </w:rPr>
        <w:t xml:space="preserve">” </w:t>
      </w:r>
      <w:r w:rsidR="00873235" w:rsidRPr="00626CFB">
        <w:rPr>
          <w:rFonts w:ascii="Times New Roman" w:hAnsi="Times New Roman" w:cs="Times New Roman"/>
          <w:sz w:val="24"/>
          <w:szCs w:val="24"/>
        </w:rPr>
        <w:t>ifadesi eklenmiştir</w:t>
      </w:r>
      <w:r w:rsidR="00383E5A" w:rsidRPr="00626CFB">
        <w:rPr>
          <w:rFonts w:ascii="Times New Roman" w:hAnsi="Times New Roman" w:cs="Times New Roman"/>
          <w:sz w:val="24"/>
          <w:szCs w:val="24"/>
        </w:rPr>
        <w:t xml:space="preserve">. Ayrıca Türkiye Büyük Millet Meclisi’nde 24 Mart 2009 tarihinde, cinsiyet eşitliğini sağlamak adına </w:t>
      </w:r>
      <w:r w:rsidR="00767FDF">
        <w:rPr>
          <w:rFonts w:ascii="Times New Roman" w:hAnsi="Times New Roman" w:cs="Times New Roman"/>
          <w:sz w:val="24"/>
          <w:szCs w:val="24"/>
        </w:rPr>
        <w:t>“</w:t>
      </w:r>
      <w:r w:rsidR="00383E5A" w:rsidRPr="00626CFB">
        <w:rPr>
          <w:rFonts w:ascii="Times New Roman" w:hAnsi="Times New Roman" w:cs="Times New Roman"/>
          <w:sz w:val="24"/>
          <w:szCs w:val="24"/>
        </w:rPr>
        <w:t>Kadın-Erkek Fırsat Eşitliği Komisyonu</w:t>
      </w:r>
      <w:r w:rsidR="00767FDF">
        <w:rPr>
          <w:rFonts w:ascii="Times New Roman" w:hAnsi="Times New Roman" w:cs="Times New Roman"/>
          <w:sz w:val="24"/>
          <w:szCs w:val="24"/>
        </w:rPr>
        <w:t>”</w:t>
      </w:r>
      <w:r w:rsidR="00383E5A" w:rsidRPr="00626CFB">
        <w:rPr>
          <w:rFonts w:ascii="Times New Roman" w:hAnsi="Times New Roman" w:cs="Times New Roman"/>
          <w:sz w:val="24"/>
          <w:szCs w:val="24"/>
        </w:rPr>
        <w:t xml:space="preserve"> kurulmuştur.  Komisyon, Türkiye’de toplumsal cinsiyet eşitliğinin geliştirilmesi ve ayrımcılıkla mücadele için önemli bir adımdır</w:t>
      </w:r>
      <w:r w:rsidR="00637A05">
        <w:rPr>
          <w:rFonts w:ascii="Times New Roman" w:hAnsi="Times New Roman" w:cs="Times New Roman"/>
          <w:sz w:val="24"/>
          <w:szCs w:val="24"/>
        </w:rPr>
        <w:t xml:space="preserve"> </w:t>
      </w:r>
      <w:r w:rsidR="00383E5A" w:rsidRPr="00626CFB">
        <w:rPr>
          <w:rFonts w:ascii="Times New Roman" w:hAnsi="Times New Roman" w:cs="Times New Roman"/>
          <w:sz w:val="24"/>
          <w:szCs w:val="24"/>
        </w:rPr>
        <w:t>(</w:t>
      </w:r>
      <w:r w:rsidR="008241B3" w:rsidRPr="008241B3">
        <w:rPr>
          <w:rFonts w:ascii="Times New Roman" w:hAnsi="Times New Roman" w:cs="Times New Roman"/>
          <w:color w:val="000000" w:themeColor="text1"/>
          <w:sz w:val="24"/>
          <w:szCs w:val="24"/>
        </w:rPr>
        <w:t>Kaşıkırık vd., 2020</w:t>
      </w:r>
      <w:r w:rsidR="00383E5A" w:rsidRPr="00626CFB">
        <w:rPr>
          <w:rFonts w:ascii="Times New Roman" w:hAnsi="Times New Roman" w:cs="Times New Roman"/>
          <w:sz w:val="24"/>
          <w:szCs w:val="24"/>
        </w:rPr>
        <w:t xml:space="preserve">: </w:t>
      </w:r>
      <w:r w:rsidR="00383E5A" w:rsidRPr="008241B3">
        <w:rPr>
          <w:rFonts w:ascii="Times New Roman" w:hAnsi="Times New Roman" w:cs="Times New Roman"/>
          <w:color w:val="000000" w:themeColor="text1"/>
          <w:sz w:val="24"/>
          <w:szCs w:val="24"/>
        </w:rPr>
        <w:t>7-8-9).</w:t>
      </w:r>
      <w:r w:rsidR="000D06B5">
        <w:rPr>
          <w:rFonts w:ascii="Times New Roman" w:hAnsi="Times New Roman" w:cs="Times New Roman"/>
          <w:color w:val="000000" w:themeColor="text1"/>
          <w:sz w:val="24"/>
          <w:szCs w:val="24"/>
        </w:rPr>
        <w:t xml:space="preserve"> </w:t>
      </w:r>
      <w:r w:rsidR="00767FDF">
        <w:rPr>
          <w:rFonts w:ascii="Times New Roman" w:hAnsi="Times New Roman" w:cs="Times New Roman"/>
          <w:color w:val="000000" w:themeColor="text1"/>
          <w:sz w:val="24"/>
          <w:szCs w:val="24"/>
        </w:rPr>
        <w:t>“</w:t>
      </w:r>
      <w:r w:rsidR="00B0437E">
        <w:rPr>
          <w:rFonts w:ascii="Times New Roman" w:hAnsi="Times New Roman" w:cs="Times New Roman"/>
          <w:color w:val="000000" w:themeColor="text1"/>
          <w:sz w:val="24"/>
          <w:szCs w:val="24"/>
        </w:rPr>
        <w:t>Kadının Statüsü Genel Müdürlüğü</w:t>
      </w:r>
      <w:r w:rsidR="00767FDF">
        <w:rPr>
          <w:rFonts w:ascii="Times New Roman" w:hAnsi="Times New Roman" w:cs="Times New Roman"/>
          <w:color w:val="000000" w:themeColor="text1"/>
          <w:sz w:val="24"/>
          <w:szCs w:val="24"/>
        </w:rPr>
        <w:t>”</w:t>
      </w:r>
      <w:r w:rsidR="00B0437E">
        <w:rPr>
          <w:rFonts w:ascii="Times New Roman" w:hAnsi="Times New Roman" w:cs="Times New Roman"/>
          <w:color w:val="000000" w:themeColor="text1"/>
          <w:sz w:val="24"/>
          <w:szCs w:val="24"/>
        </w:rPr>
        <w:t xml:space="preserve"> tarafından hazırlanan ve 2008-2013 yıllarını kapsayan </w:t>
      </w:r>
      <w:r w:rsidR="00767FDF">
        <w:rPr>
          <w:rFonts w:ascii="Times New Roman" w:hAnsi="Times New Roman" w:cs="Times New Roman"/>
          <w:color w:val="000000" w:themeColor="text1"/>
          <w:sz w:val="24"/>
          <w:szCs w:val="24"/>
        </w:rPr>
        <w:t>“</w:t>
      </w:r>
      <w:r w:rsidR="00B0437E">
        <w:rPr>
          <w:rFonts w:ascii="Times New Roman" w:hAnsi="Times New Roman" w:cs="Times New Roman"/>
          <w:color w:val="000000" w:themeColor="text1"/>
          <w:sz w:val="24"/>
          <w:szCs w:val="24"/>
        </w:rPr>
        <w:t>Toplumsal Cinsiyet Eşitliği Ulusal Eylem Planı</w:t>
      </w:r>
      <w:r w:rsidR="00767FDF">
        <w:rPr>
          <w:rFonts w:ascii="Times New Roman" w:hAnsi="Times New Roman" w:cs="Times New Roman"/>
          <w:color w:val="000000" w:themeColor="text1"/>
          <w:sz w:val="24"/>
          <w:szCs w:val="24"/>
        </w:rPr>
        <w:t>”</w:t>
      </w:r>
      <w:r w:rsidR="00B0437E">
        <w:rPr>
          <w:rFonts w:ascii="Times New Roman" w:hAnsi="Times New Roman" w:cs="Times New Roman"/>
          <w:color w:val="000000" w:themeColor="text1"/>
          <w:sz w:val="24"/>
          <w:szCs w:val="24"/>
        </w:rPr>
        <w:t>, cinsiyet eşitliğini sağlamak için geliştirilecek kamu politikalarına bir zemin hazırlamak amacıyla oluşturulmuştur (</w:t>
      </w:r>
      <w:r w:rsidR="00B0437E" w:rsidRPr="00B0437E">
        <w:rPr>
          <w:rFonts w:ascii="Times New Roman" w:hAnsi="Times New Roman" w:cs="Times New Roman"/>
          <w:color w:val="000000" w:themeColor="text1"/>
          <w:sz w:val="24"/>
          <w:szCs w:val="24"/>
        </w:rPr>
        <w:t>ailevecalisma.gov.tr</w:t>
      </w:r>
      <w:r w:rsidR="00B0437E">
        <w:rPr>
          <w:rFonts w:ascii="Times New Roman" w:hAnsi="Times New Roman" w:cs="Times New Roman"/>
          <w:color w:val="000000" w:themeColor="text1"/>
          <w:sz w:val="24"/>
          <w:szCs w:val="24"/>
        </w:rPr>
        <w:t>).</w:t>
      </w:r>
      <w:r w:rsidR="00637A05">
        <w:rPr>
          <w:rFonts w:ascii="Times New Roman" w:hAnsi="Times New Roman" w:cs="Times New Roman"/>
          <w:color w:val="000000" w:themeColor="text1"/>
          <w:sz w:val="24"/>
          <w:szCs w:val="24"/>
        </w:rPr>
        <w:t xml:space="preserve"> </w:t>
      </w:r>
      <w:r w:rsidR="00637A05" w:rsidRPr="008850FB">
        <w:rPr>
          <w:rFonts w:ascii="Times New Roman" w:hAnsi="Times New Roman" w:cs="Times New Roman"/>
          <w:sz w:val="24"/>
          <w:szCs w:val="24"/>
        </w:rPr>
        <w:t xml:space="preserve">2018-2023 yıllarını kapsayan </w:t>
      </w:r>
      <w:r w:rsidR="00767FDF">
        <w:rPr>
          <w:rFonts w:ascii="Times New Roman" w:hAnsi="Times New Roman" w:cs="Times New Roman"/>
          <w:sz w:val="24"/>
          <w:szCs w:val="24"/>
        </w:rPr>
        <w:t>“</w:t>
      </w:r>
      <w:r w:rsidR="00637A05" w:rsidRPr="008850FB">
        <w:rPr>
          <w:rFonts w:ascii="Times New Roman" w:hAnsi="Times New Roman" w:cs="Times New Roman"/>
          <w:sz w:val="24"/>
          <w:szCs w:val="24"/>
        </w:rPr>
        <w:t>Kadının Güçlenmesi Strateji Belgesi ve Eylem Planı</w:t>
      </w:r>
      <w:r w:rsidR="00767FDF">
        <w:rPr>
          <w:rFonts w:ascii="Times New Roman" w:hAnsi="Times New Roman" w:cs="Times New Roman"/>
          <w:sz w:val="24"/>
          <w:szCs w:val="24"/>
        </w:rPr>
        <w:t>”</w:t>
      </w:r>
      <w:r w:rsidR="00637A05" w:rsidRPr="008850FB">
        <w:rPr>
          <w:rFonts w:ascii="Times New Roman" w:hAnsi="Times New Roman" w:cs="Times New Roman"/>
          <w:sz w:val="24"/>
          <w:szCs w:val="24"/>
        </w:rPr>
        <w:t xml:space="preserve"> ile de eğitim, sağlık, ekonomi, karar alma mekanizmalarına katılım, medya faaliyetlerine ilişkin mevcut durum, temel amaç, hedefler, stratejiler ve faaliyetler düzenlenmiştir</w:t>
      </w:r>
      <w:r w:rsidR="00637A05">
        <w:rPr>
          <w:rFonts w:ascii="Tahoma" w:hAnsi="Tahoma" w:cs="Tahoma"/>
          <w:color w:val="333333"/>
          <w:sz w:val="27"/>
          <w:szCs w:val="27"/>
          <w:shd w:val="clear" w:color="auto" w:fill="FFFFFF"/>
        </w:rPr>
        <w:t xml:space="preserve"> </w:t>
      </w:r>
      <w:r w:rsidR="00637A05">
        <w:rPr>
          <w:rFonts w:ascii="Times New Roman" w:hAnsi="Times New Roman" w:cs="Times New Roman"/>
          <w:color w:val="000000" w:themeColor="text1"/>
          <w:sz w:val="24"/>
          <w:szCs w:val="24"/>
        </w:rPr>
        <w:t>(</w:t>
      </w:r>
      <w:r w:rsidR="00637A05" w:rsidRPr="00B0437E">
        <w:rPr>
          <w:rFonts w:ascii="Times New Roman" w:hAnsi="Times New Roman" w:cs="Times New Roman"/>
          <w:color w:val="000000" w:themeColor="text1"/>
          <w:sz w:val="24"/>
          <w:szCs w:val="24"/>
        </w:rPr>
        <w:t>ailevecalisma.gov.tr</w:t>
      </w:r>
      <w:r w:rsidR="00637A05">
        <w:rPr>
          <w:rFonts w:ascii="Times New Roman" w:hAnsi="Times New Roman" w:cs="Times New Roman"/>
          <w:color w:val="000000" w:themeColor="text1"/>
          <w:sz w:val="24"/>
          <w:szCs w:val="24"/>
        </w:rPr>
        <w:t>).</w:t>
      </w:r>
      <w:r w:rsidR="008850FB">
        <w:rPr>
          <w:rFonts w:ascii="Times New Roman" w:hAnsi="Times New Roman" w:cs="Times New Roman"/>
          <w:color w:val="000000" w:themeColor="text1"/>
          <w:sz w:val="24"/>
          <w:szCs w:val="24"/>
        </w:rPr>
        <w:t xml:space="preserve"> </w:t>
      </w:r>
      <w:r w:rsidR="00B0437E">
        <w:rPr>
          <w:rFonts w:ascii="Times New Roman" w:hAnsi="Times New Roman" w:cs="Times New Roman"/>
          <w:color w:val="000000" w:themeColor="text1"/>
          <w:sz w:val="24"/>
          <w:szCs w:val="24"/>
        </w:rPr>
        <w:t xml:space="preserve">Son olarak, </w:t>
      </w:r>
      <w:r w:rsidR="000D06B5" w:rsidRPr="00D31578">
        <w:rPr>
          <w:rFonts w:ascii="Times New Roman" w:hAnsi="Times New Roman" w:cs="Times New Roman"/>
          <w:sz w:val="24"/>
          <w:szCs w:val="24"/>
        </w:rPr>
        <w:t>Türkiye’nin toplumsal cinsiyet eşitliği ve kadının güçlenmesi yolunda</w:t>
      </w:r>
      <w:r w:rsidR="000D06B5">
        <w:rPr>
          <w:rFonts w:ascii="Times New Roman" w:hAnsi="Times New Roman" w:cs="Times New Roman"/>
          <w:sz w:val="24"/>
          <w:szCs w:val="24"/>
        </w:rPr>
        <w:t>ki</w:t>
      </w:r>
      <w:r w:rsidR="000D06B5" w:rsidRPr="00D31578">
        <w:rPr>
          <w:rFonts w:ascii="Times New Roman" w:hAnsi="Times New Roman" w:cs="Times New Roman"/>
          <w:sz w:val="24"/>
          <w:szCs w:val="24"/>
        </w:rPr>
        <w:t xml:space="preserve"> kararlılığın</w:t>
      </w:r>
      <w:r w:rsidR="000D06B5">
        <w:rPr>
          <w:rFonts w:ascii="Times New Roman" w:hAnsi="Times New Roman" w:cs="Times New Roman"/>
          <w:sz w:val="24"/>
          <w:szCs w:val="24"/>
        </w:rPr>
        <w:t>ın</w:t>
      </w:r>
      <w:r w:rsidR="000D06B5" w:rsidRPr="00D31578">
        <w:rPr>
          <w:rFonts w:ascii="Times New Roman" w:hAnsi="Times New Roman" w:cs="Times New Roman"/>
          <w:sz w:val="24"/>
          <w:szCs w:val="24"/>
        </w:rPr>
        <w:t xml:space="preserve"> bir çıktısı olarak, UNDP Türkiye, “UNDP Türkiye Toplumsal Cinsiyet Eşitliği Stratejisi 2017-2020” dokümanını geliştirmiştir. Bu strateji dokümanının, UNDP Türkiye’nin gerekli ve yeterli kapasite, sağlam kurulu bir sistem ve etkin programa sahip olmasını ve toplumsal cinsiyet eşitliğine ilişkin müdahalelerin başarıyla gerçekleştirilmesini sağlayacağı (www.tr.undp.org) belirtilmektedir.</w:t>
      </w:r>
    </w:p>
    <w:p w:rsidR="00BA12F4" w:rsidRDefault="00626CFB" w:rsidP="009D4D77">
      <w:pPr>
        <w:tabs>
          <w:tab w:val="left" w:pos="1200"/>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Konu</w:t>
      </w:r>
      <w:r w:rsidR="008850FB">
        <w:rPr>
          <w:rFonts w:ascii="Times New Roman" w:hAnsi="Times New Roman" w:cs="Times New Roman"/>
          <w:sz w:val="24"/>
          <w:szCs w:val="24"/>
        </w:rPr>
        <w:t xml:space="preserve"> pratikte ve</w:t>
      </w:r>
      <w:r>
        <w:rPr>
          <w:rFonts w:ascii="Times New Roman" w:hAnsi="Times New Roman" w:cs="Times New Roman"/>
          <w:sz w:val="24"/>
          <w:szCs w:val="24"/>
        </w:rPr>
        <w:t xml:space="preserve"> yerel yönetimler bazında incelenecek olursa, </w:t>
      </w:r>
      <w:r w:rsidR="00B0437E">
        <w:rPr>
          <w:rFonts w:ascii="Times New Roman" w:hAnsi="Times New Roman" w:cs="Times New Roman"/>
          <w:sz w:val="24"/>
          <w:szCs w:val="24"/>
        </w:rPr>
        <w:t>belediyelerle</w:t>
      </w:r>
      <w:r>
        <w:rPr>
          <w:rFonts w:ascii="Times New Roman" w:hAnsi="Times New Roman" w:cs="Times New Roman"/>
          <w:sz w:val="24"/>
          <w:szCs w:val="24"/>
        </w:rPr>
        <w:t xml:space="preserve"> ilgili y</w:t>
      </w:r>
      <w:r w:rsidR="00E8507C" w:rsidRPr="00664815">
        <w:rPr>
          <w:rFonts w:ascii="Times New Roman" w:hAnsi="Times New Roman" w:cs="Times New Roman"/>
          <w:sz w:val="24"/>
          <w:szCs w:val="24"/>
        </w:rPr>
        <w:t xml:space="preserve">eni </w:t>
      </w:r>
      <w:r>
        <w:rPr>
          <w:rFonts w:ascii="Times New Roman" w:hAnsi="Times New Roman" w:cs="Times New Roman"/>
          <w:sz w:val="24"/>
          <w:szCs w:val="24"/>
        </w:rPr>
        <w:t>düzenlemelerde</w:t>
      </w:r>
      <w:r w:rsidR="00E8507C" w:rsidRPr="00664815">
        <w:rPr>
          <w:rFonts w:ascii="Times New Roman" w:hAnsi="Times New Roman" w:cs="Times New Roman"/>
          <w:sz w:val="24"/>
          <w:szCs w:val="24"/>
        </w:rPr>
        <w:t xml:space="preserve"> özellikle yerel hizmetlere</w:t>
      </w:r>
      <w:r w:rsidR="000D06B5">
        <w:rPr>
          <w:rFonts w:ascii="Times New Roman" w:hAnsi="Times New Roman" w:cs="Times New Roman"/>
          <w:sz w:val="24"/>
          <w:szCs w:val="24"/>
        </w:rPr>
        <w:t xml:space="preserve"> her düzeyden</w:t>
      </w:r>
      <w:r w:rsidR="00E8507C" w:rsidRPr="00664815">
        <w:rPr>
          <w:rFonts w:ascii="Times New Roman" w:hAnsi="Times New Roman" w:cs="Times New Roman"/>
          <w:sz w:val="24"/>
          <w:szCs w:val="24"/>
        </w:rPr>
        <w:t xml:space="preserve"> halkın katılımını sağlama adına ihtisas komisyonlarının oluşumunda uzman kişilerin ve sivil toplum örgütlerinin katılımının yolları</w:t>
      </w:r>
      <w:r>
        <w:rPr>
          <w:rFonts w:ascii="Times New Roman" w:hAnsi="Times New Roman" w:cs="Times New Roman"/>
          <w:sz w:val="24"/>
          <w:szCs w:val="24"/>
        </w:rPr>
        <w:t>nın</w:t>
      </w:r>
      <w:r w:rsidR="00E8507C" w:rsidRPr="00664815">
        <w:rPr>
          <w:rFonts w:ascii="Times New Roman" w:hAnsi="Times New Roman" w:cs="Times New Roman"/>
          <w:sz w:val="24"/>
          <w:szCs w:val="24"/>
        </w:rPr>
        <w:t xml:space="preserve"> açıl</w:t>
      </w:r>
      <w:r>
        <w:rPr>
          <w:rFonts w:ascii="Times New Roman" w:hAnsi="Times New Roman" w:cs="Times New Roman"/>
          <w:sz w:val="24"/>
          <w:szCs w:val="24"/>
        </w:rPr>
        <w:t>dığı görülmektedir</w:t>
      </w:r>
      <w:r w:rsidR="00E8507C" w:rsidRPr="00664815">
        <w:rPr>
          <w:rFonts w:ascii="Times New Roman" w:hAnsi="Times New Roman" w:cs="Times New Roman"/>
          <w:sz w:val="24"/>
          <w:szCs w:val="24"/>
        </w:rPr>
        <w:t>. Fakat</w:t>
      </w:r>
      <w:r>
        <w:rPr>
          <w:rFonts w:ascii="Times New Roman" w:hAnsi="Times New Roman" w:cs="Times New Roman"/>
          <w:sz w:val="24"/>
          <w:szCs w:val="24"/>
        </w:rPr>
        <w:t xml:space="preserve"> bu durum</w:t>
      </w:r>
      <w:r w:rsidR="00E8507C" w:rsidRPr="00664815">
        <w:rPr>
          <w:rFonts w:ascii="Times New Roman" w:hAnsi="Times New Roman" w:cs="Times New Roman"/>
          <w:sz w:val="24"/>
          <w:szCs w:val="24"/>
        </w:rPr>
        <w:t xml:space="preserve"> katılımın sağlanmasını zorunlu kılmadığı </w:t>
      </w:r>
      <w:r w:rsidR="00B0437E">
        <w:rPr>
          <w:rFonts w:ascii="Times New Roman" w:hAnsi="Times New Roman" w:cs="Times New Roman"/>
          <w:sz w:val="24"/>
          <w:szCs w:val="24"/>
        </w:rPr>
        <w:t>gibi katılımcıların</w:t>
      </w:r>
      <w:r w:rsidR="00E8507C" w:rsidRPr="00664815">
        <w:rPr>
          <w:rFonts w:ascii="Times New Roman" w:hAnsi="Times New Roman" w:cs="Times New Roman"/>
          <w:sz w:val="24"/>
          <w:szCs w:val="24"/>
        </w:rPr>
        <w:t xml:space="preserve"> hangi </w:t>
      </w:r>
      <w:r w:rsidR="00873235" w:rsidRPr="00664815">
        <w:rPr>
          <w:rFonts w:ascii="Times New Roman" w:hAnsi="Times New Roman" w:cs="Times New Roman"/>
          <w:sz w:val="24"/>
          <w:szCs w:val="24"/>
        </w:rPr>
        <w:t>kriterlere</w:t>
      </w:r>
      <w:r w:rsidR="00E8507C" w:rsidRPr="00664815">
        <w:rPr>
          <w:rFonts w:ascii="Times New Roman" w:hAnsi="Times New Roman" w:cs="Times New Roman"/>
          <w:sz w:val="24"/>
          <w:szCs w:val="24"/>
        </w:rPr>
        <w:t xml:space="preserve"> göre tespit edileceği konusunda </w:t>
      </w:r>
      <w:r w:rsidR="00B0437E">
        <w:rPr>
          <w:rFonts w:ascii="Times New Roman" w:hAnsi="Times New Roman" w:cs="Times New Roman"/>
          <w:sz w:val="24"/>
          <w:szCs w:val="24"/>
        </w:rPr>
        <w:t xml:space="preserve">net </w:t>
      </w:r>
      <w:r w:rsidR="00E8507C" w:rsidRPr="00664815">
        <w:rPr>
          <w:rFonts w:ascii="Times New Roman" w:hAnsi="Times New Roman" w:cs="Times New Roman"/>
          <w:sz w:val="24"/>
          <w:szCs w:val="24"/>
        </w:rPr>
        <w:t>bir düzenleme</w:t>
      </w:r>
      <w:r w:rsidR="00B0437E">
        <w:rPr>
          <w:rFonts w:ascii="Times New Roman" w:hAnsi="Times New Roman" w:cs="Times New Roman"/>
          <w:sz w:val="24"/>
          <w:szCs w:val="24"/>
        </w:rPr>
        <w:t xml:space="preserve"> de</w:t>
      </w:r>
      <w:r w:rsidR="00E8507C" w:rsidRPr="00664815">
        <w:rPr>
          <w:rFonts w:ascii="Times New Roman" w:hAnsi="Times New Roman" w:cs="Times New Roman"/>
          <w:sz w:val="24"/>
          <w:szCs w:val="24"/>
        </w:rPr>
        <w:t xml:space="preserve"> </w:t>
      </w:r>
      <w:r w:rsidR="00E8507C" w:rsidRPr="00664815">
        <w:rPr>
          <w:rFonts w:ascii="Times New Roman" w:hAnsi="Times New Roman" w:cs="Times New Roman"/>
          <w:sz w:val="24"/>
          <w:szCs w:val="24"/>
        </w:rPr>
        <w:lastRenderedPageBreak/>
        <w:t>yapılmamıştır (Azaklı ve Özgür, 2005).</w:t>
      </w:r>
      <w:r w:rsidR="00B0437E">
        <w:rPr>
          <w:rFonts w:ascii="Times New Roman" w:hAnsi="Times New Roman" w:cs="Times New Roman"/>
          <w:sz w:val="24"/>
          <w:szCs w:val="24"/>
        </w:rPr>
        <w:t xml:space="preserve"> Dolayısıyla </w:t>
      </w:r>
      <w:r w:rsidR="008C2B46" w:rsidRPr="00287013">
        <w:rPr>
          <w:rFonts w:ascii="Times New Roman" w:hAnsi="Times New Roman" w:cs="Times New Roman"/>
          <w:sz w:val="24"/>
          <w:szCs w:val="24"/>
        </w:rPr>
        <w:t>Türkiye’de temsil açısından bir önemli sorun</w:t>
      </w:r>
      <w:r w:rsidRPr="00287013">
        <w:rPr>
          <w:rFonts w:ascii="Times New Roman" w:hAnsi="Times New Roman" w:cs="Times New Roman"/>
          <w:sz w:val="24"/>
          <w:szCs w:val="24"/>
        </w:rPr>
        <w:t xml:space="preserve"> </w:t>
      </w:r>
      <w:r w:rsidR="008C2B46" w:rsidRPr="00287013">
        <w:rPr>
          <w:rFonts w:ascii="Times New Roman" w:hAnsi="Times New Roman" w:cs="Times New Roman"/>
          <w:sz w:val="24"/>
          <w:szCs w:val="24"/>
        </w:rPr>
        <w:t xml:space="preserve">da il nüfuslarının yaklaşık yarısını oluşturan kadınların temsil organlarında yeteri kadar temsil edilememesi yani kadın temsilcilerin azlığıdır (Çelik ve Uluç, 2009: 228). </w:t>
      </w:r>
      <w:r w:rsidR="00873235" w:rsidRPr="00287013">
        <w:rPr>
          <w:rFonts w:ascii="Times New Roman" w:hAnsi="Times New Roman" w:cs="Times New Roman"/>
          <w:sz w:val="24"/>
          <w:szCs w:val="24"/>
        </w:rPr>
        <w:t>Kadınların yerel</w:t>
      </w:r>
      <w:r w:rsidR="008C2B46" w:rsidRPr="00287013">
        <w:rPr>
          <w:rFonts w:ascii="Times New Roman" w:hAnsi="Times New Roman" w:cs="Times New Roman"/>
          <w:sz w:val="24"/>
          <w:szCs w:val="24"/>
        </w:rPr>
        <w:t xml:space="preserve"> karar alma süreçlerine</w:t>
      </w:r>
      <w:r w:rsidR="00BA12F4" w:rsidRPr="00287013">
        <w:rPr>
          <w:rFonts w:ascii="Times New Roman" w:hAnsi="Times New Roman" w:cs="Times New Roman"/>
          <w:sz w:val="24"/>
          <w:szCs w:val="24"/>
        </w:rPr>
        <w:t xml:space="preserve"> </w:t>
      </w:r>
      <w:r w:rsidR="008C2B46" w:rsidRPr="00287013">
        <w:rPr>
          <w:rFonts w:ascii="Times New Roman" w:hAnsi="Times New Roman" w:cs="Times New Roman"/>
          <w:sz w:val="24"/>
          <w:szCs w:val="24"/>
        </w:rPr>
        <w:t>temsili</w:t>
      </w:r>
      <w:r w:rsidR="00BA12F4" w:rsidRPr="00287013">
        <w:rPr>
          <w:rFonts w:ascii="Times New Roman" w:hAnsi="Times New Roman" w:cs="Times New Roman"/>
          <w:sz w:val="24"/>
          <w:szCs w:val="24"/>
        </w:rPr>
        <w:t xml:space="preserve"> katılımı incelediğinde, </w:t>
      </w:r>
      <w:r w:rsidR="008C2B46" w:rsidRPr="00287013">
        <w:rPr>
          <w:rFonts w:ascii="Times New Roman" w:hAnsi="Times New Roman" w:cs="Times New Roman"/>
          <w:sz w:val="24"/>
          <w:szCs w:val="24"/>
        </w:rPr>
        <w:t>kendilerine yeterince</w:t>
      </w:r>
      <w:r w:rsidR="00BA12F4" w:rsidRPr="00287013">
        <w:rPr>
          <w:rFonts w:ascii="Times New Roman" w:hAnsi="Times New Roman" w:cs="Times New Roman"/>
          <w:sz w:val="24"/>
          <w:szCs w:val="24"/>
        </w:rPr>
        <w:t xml:space="preserve"> yer bulamadıkları görülmektedir. </w:t>
      </w:r>
      <w:r w:rsidR="00B0437E" w:rsidRPr="00287013">
        <w:rPr>
          <w:rFonts w:ascii="Times New Roman" w:hAnsi="Times New Roman" w:cs="Times New Roman"/>
          <w:sz w:val="24"/>
          <w:szCs w:val="24"/>
        </w:rPr>
        <w:t>K</w:t>
      </w:r>
      <w:r w:rsidR="008C2B46" w:rsidRPr="00287013">
        <w:rPr>
          <w:rFonts w:ascii="Times New Roman" w:hAnsi="Times New Roman" w:cs="Times New Roman"/>
          <w:sz w:val="24"/>
          <w:szCs w:val="24"/>
        </w:rPr>
        <w:t xml:space="preserve">adınlar açısından </w:t>
      </w:r>
      <w:r w:rsidR="00BA12F4" w:rsidRPr="00287013">
        <w:rPr>
          <w:rFonts w:ascii="Times New Roman" w:hAnsi="Times New Roman" w:cs="Times New Roman"/>
          <w:sz w:val="24"/>
          <w:szCs w:val="24"/>
        </w:rPr>
        <w:t>yerel siyasete katılım ve temsil sorunu</w:t>
      </w:r>
      <w:r w:rsidR="008C2B46" w:rsidRPr="00287013">
        <w:rPr>
          <w:rFonts w:ascii="Times New Roman" w:hAnsi="Times New Roman" w:cs="Times New Roman"/>
          <w:sz w:val="24"/>
          <w:szCs w:val="24"/>
        </w:rPr>
        <w:t>, yapılan düzenlemelere rağmen</w:t>
      </w:r>
      <w:r w:rsidR="00BA12F4" w:rsidRPr="00287013">
        <w:rPr>
          <w:rFonts w:ascii="Times New Roman" w:hAnsi="Times New Roman" w:cs="Times New Roman"/>
          <w:sz w:val="24"/>
          <w:szCs w:val="24"/>
        </w:rPr>
        <w:t xml:space="preserve"> hala devam etmektedir.  </w:t>
      </w:r>
      <w:r w:rsidR="008C2B46" w:rsidRPr="00287013">
        <w:rPr>
          <w:rFonts w:ascii="Times New Roman" w:hAnsi="Times New Roman" w:cs="Times New Roman"/>
          <w:sz w:val="24"/>
          <w:szCs w:val="24"/>
        </w:rPr>
        <w:t xml:space="preserve">Yerel yönetimler, </w:t>
      </w:r>
      <w:r w:rsidR="00BA12F4" w:rsidRPr="00287013">
        <w:rPr>
          <w:rFonts w:ascii="Times New Roman" w:hAnsi="Times New Roman" w:cs="Times New Roman"/>
          <w:sz w:val="24"/>
          <w:szCs w:val="24"/>
        </w:rPr>
        <w:t>kadınların yerel düzeyde temsil oranlarının attırılması için aktif olarak söz sahibi olmaları</w:t>
      </w:r>
      <w:r w:rsidR="008C2B46" w:rsidRPr="00287013">
        <w:rPr>
          <w:rFonts w:ascii="Times New Roman" w:hAnsi="Times New Roman" w:cs="Times New Roman"/>
          <w:sz w:val="24"/>
          <w:szCs w:val="24"/>
        </w:rPr>
        <w:t>nın destekleneceği ilk basamak olmalıdır</w:t>
      </w:r>
      <w:r w:rsidR="00BA12F4" w:rsidRPr="00287013">
        <w:rPr>
          <w:rFonts w:ascii="Times New Roman" w:hAnsi="Times New Roman" w:cs="Times New Roman"/>
          <w:sz w:val="24"/>
          <w:szCs w:val="24"/>
        </w:rPr>
        <w:t xml:space="preserve"> </w:t>
      </w:r>
      <w:r w:rsidR="00BA12F4" w:rsidRPr="00287013">
        <w:rPr>
          <w:rFonts w:ascii="Times New Roman" w:hAnsi="Times New Roman" w:cs="Times New Roman"/>
          <w:color w:val="000000" w:themeColor="text1"/>
          <w:sz w:val="24"/>
          <w:szCs w:val="24"/>
        </w:rPr>
        <w:t>(</w:t>
      </w:r>
      <w:r w:rsidR="008241B3" w:rsidRPr="00287013">
        <w:rPr>
          <w:rFonts w:ascii="Times New Roman" w:hAnsi="Times New Roman" w:cs="Times New Roman"/>
          <w:color w:val="000000" w:themeColor="text1"/>
          <w:sz w:val="24"/>
          <w:szCs w:val="24"/>
        </w:rPr>
        <w:t>Kaşıkırık vd., 2020</w:t>
      </w:r>
      <w:r w:rsidR="00BA12F4" w:rsidRPr="00287013">
        <w:rPr>
          <w:rFonts w:ascii="Times New Roman" w:hAnsi="Times New Roman" w:cs="Times New Roman"/>
          <w:color w:val="000000" w:themeColor="text1"/>
          <w:sz w:val="24"/>
          <w:szCs w:val="24"/>
        </w:rPr>
        <w:t xml:space="preserve">: 9). </w:t>
      </w:r>
      <w:r w:rsidR="008C2B46" w:rsidRPr="00287013">
        <w:rPr>
          <w:rFonts w:ascii="Times New Roman" w:hAnsi="Times New Roman" w:cs="Times New Roman"/>
          <w:sz w:val="24"/>
          <w:szCs w:val="24"/>
        </w:rPr>
        <w:t>Bununla birlikte yapılan araştırmalar belediye meclislerinde ya hiç kadın temsilci bulunmadığını (Bulut ve Tanıyıcı, 2008: 182) veya yetersiz olduğunu, erkek egemenliğinin devam ettiğini</w:t>
      </w:r>
      <w:r w:rsidR="00BA12F4" w:rsidRPr="00626CFB">
        <w:rPr>
          <w:rFonts w:ascii="Times New Roman" w:hAnsi="Times New Roman" w:cs="Times New Roman"/>
          <w:sz w:val="24"/>
          <w:szCs w:val="24"/>
        </w:rPr>
        <w:t xml:space="preserve"> </w:t>
      </w:r>
      <w:r w:rsidR="008C2B46" w:rsidRPr="00664815">
        <w:rPr>
          <w:rFonts w:ascii="Times New Roman" w:hAnsi="Times New Roman" w:cs="Times New Roman"/>
          <w:sz w:val="24"/>
          <w:szCs w:val="24"/>
        </w:rPr>
        <w:t>(Çelik ve Uluç, 2009: 228</w:t>
      </w:r>
      <w:r w:rsidR="008C2B46">
        <w:rPr>
          <w:rFonts w:ascii="Times New Roman" w:hAnsi="Times New Roman" w:cs="Times New Roman"/>
          <w:sz w:val="24"/>
          <w:szCs w:val="24"/>
        </w:rPr>
        <w:t xml:space="preserve">; </w:t>
      </w:r>
      <w:r w:rsidR="008C2B46" w:rsidRPr="00664815">
        <w:rPr>
          <w:rFonts w:ascii="Times New Roman" w:hAnsi="Times New Roman" w:cs="Times New Roman"/>
          <w:sz w:val="24"/>
          <w:szCs w:val="24"/>
        </w:rPr>
        <w:t>Türeli ve Çağlar, 2010: 34</w:t>
      </w:r>
      <w:r w:rsidR="008C2B46">
        <w:rPr>
          <w:rFonts w:ascii="Times New Roman" w:hAnsi="Times New Roman" w:cs="Times New Roman"/>
          <w:sz w:val="24"/>
          <w:szCs w:val="24"/>
        </w:rPr>
        <w:t xml:space="preserve">; </w:t>
      </w:r>
      <w:r w:rsidR="008C2B46" w:rsidRPr="00664815">
        <w:rPr>
          <w:rFonts w:ascii="Times New Roman" w:hAnsi="Times New Roman" w:cs="Times New Roman"/>
          <w:sz w:val="24"/>
          <w:szCs w:val="24"/>
        </w:rPr>
        <w:t>Yıldırım vd., 2011: 517)</w:t>
      </w:r>
      <w:r w:rsidR="008C2B46">
        <w:rPr>
          <w:rFonts w:ascii="Times New Roman" w:hAnsi="Times New Roman" w:cs="Times New Roman"/>
          <w:sz w:val="24"/>
          <w:szCs w:val="24"/>
        </w:rPr>
        <w:t xml:space="preserve"> göstermektedir</w:t>
      </w:r>
      <w:r w:rsidR="008C2B46" w:rsidRPr="00664815">
        <w:rPr>
          <w:rFonts w:ascii="Times New Roman" w:hAnsi="Times New Roman" w:cs="Times New Roman"/>
          <w:sz w:val="24"/>
          <w:szCs w:val="24"/>
        </w:rPr>
        <w:t>.</w:t>
      </w:r>
      <w:r w:rsidR="008C2B46">
        <w:rPr>
          <w:rFonts w:ascii="Times New Roman" w:hAnsi="Times New Roman" w:cs="Times New Roman"/>
          <w:sz w:val="24"/>
          <w:szCs w:val="24"/>
        </w:rPr>
        <w:t xml:space="preserve"> Nitekim YSK tarafından açıklanan 2019 seçim sonuçlarına göre de kadınların toplam belediye meclislerindeki oranı %11, belde meclislerindeki oranı %3 ve il-ilçe belediye meclislerindeki oranı ise %12.59’dur </w:t>
      </w:r>
      <w:r w:rsidR="008241B3">
        <w:rPr>
          <w:rFonts w:ascii="Times New Roman" w:hAnsi="Times New Roman" w:cs="Times New Roman"/>
          <w:sz w:val="24"/>
          <w:szCs w:val="24"/>
        </w:rPr>
        <w:t>(</w:t>
      </w:r>
      <w:r w:rsidR="00EA5BC6" w:rsidRPr="00EA5BC6">
        <w:rPr>
          <w:rFonts w:ascii="Times New Roman" w:hAnsi="Times New Roman" w:cs="Times New Roman"/>
          <w:color w:val="000000" w:themeColor="text1"/>
          <w:sz w:val="24"/>
          <w:szCs w:val="24"/>
        </w:rPr>
        <w:t>www.ysk.gov.tr</w:t>
      </w:r>
      <w:r w:rsidR="008241B3">
        <w:rPr>
          <w:rFonts w:ascii="Times New Roman" w:hAnsi="Times New Roman" w:cs="Times New Roman"/>
          <w:color w:val="000000" w:themeColor="text1"/>
          <w:sz w:val="24"/>
          <w:szCs w:val="24"/>
        </w:rPr>
        <w:t>).</w:t>
      </w:r>
      <w:r w:rsidR="00EA5BC6">
        <w:rPr>
          <w:rFonts w:ascii="Times New Roman" w:hAnsi="Times New Roman" w:cs="Times New Roman"/>
          <w:color w:val="000000" w:themeColor="text1"/>
          <w:sz w:val="24"/>
          <w:szCs w:val="24"/>
        </w:rPr>
        <w:t xml:space="preserve"> İhtisas komisyonlarındaki kadın üyelerin oranına ilişkin bir çalışmaya ise rastlanmamıştır.</w:t>
      </w:r>
    </w:p>
    <w:p w:rsidR="00E8507C" w:rsidRPr="006912A5" w:rsidRDefault="00975FDE" w:rsidP="009D4D77">
      <w:pPr>
        <w:tabs>
          <w:tab w:val="left" w:pos="1200"/>
        </w:tabs>
        <w:spacing w:before="120" w:after="120" w:line="360" w:lineRule="auto"/>
        <w:ind w:firstLine="709"/>
        <w:jc w:val="both"/>
        <w:rPr>
          <w:rFonts w:ascii="Times New Roman" w:hAnsi="Times New Roman" w:cs="Times New Roman"/>
          <w:b/>
          <w:bCs/>
          <w:color w:val="000000" w:themeColor="text1"/>
          <w:sz w:val="24"/>
          <w:szCs w:val="24"/>
        </w:rPr>
      </w:pPr>
      <w:r w:rsidRPr="006912A5">
        <w:rPr>
          <w:rFonts w:ascii="Times New Roman" w:hAnsi="Times New Roman" w:cs="Times New Roman"/>
          <w:b/>
          <w:bCs/>
          <w:color w:val="000000" w:themeColor="text1"/>
          <w:sz w:val="24"/>
          <w:szCs w:val="24"/>
        </w:rPr>
        <w:t>İHTİSAS KOMİSYONLARINDA</w:t>
      </w:r>
      <w:r w:rsidR="00381910">
        <w:rPr>
          <w:rFonts w:ascii="Times New Roman" w:hAnsi="Times New Roman" w:cs="Times New Roman"/>
          <w:b/>
          <w:bCs/>
          <w:color w:val="000000" w:themeColor="text1"/>
          <w:sz w:val="24"/>
          <w:szCs w:val="24"/>
        </w:rPr>
        <w:t xml:space="preserve"> YER ALAN</w:t>
      </w:r>
      <w:r w:rsidRPr="006912A5">
        <w:rPr>
          <w:rFonts w:ascii="Times New Roman" w:hAnsi="Times New Roman" w:cs="Times New Roman"/>
          <w:b/>
          <w:bCs/>
          <w:color w:val="000000" w:themeColor="text1"/>
          <w:sz w:val="24"/>
          <w:szCs w:val="24"/>
        </w:rPr>
        <w:t xml:space="preserve"> KADIN ÜYELERİN ORANINA İLİŞKİN ARAŞTIRMA</w:t>
      </w:r>
    </w:p>
    <w:p w:rsidR="00C50FDF" w:rsidRDefault="00144582" w:rsidP="009D4D77">
      <w:pPr>
        <w:tabs>
          <w:tab w:val="left" w:pos="1200"/>
        </w:tabs>
        <w:spacing w:before="120" w:after="120" w:line="360" w:lineRule="auto"/>
        <w:ind w:firstLine="709"/>
        <w:jc w:val="both"/>
        <w:rPr>
          <w:rFonts w:ascii="Times New Roman" w:hAnsi="Times New Roman" w:cs="Times New Roman"/>
          <w:sz w:val="24"/>
          <w:szCs w:val="24"/>
        </w:rPr>
      </w:pPr>
      <w:r w:rsidRPr="00664815">
        <w:rPr>
          <w:rFonts w:ascii="Times New Roman" w:hAnsi="Times New Roman" w:cs="Times New Roman"/>
          <w:sz w:val="24"/>
          <w:szCs w:val="24"/>
        </w:rPr>
        <w:t>Çalışma</w:t>
      </w:r>
      <w:r>
        <w:rPr>
          <w:rFonts w:ascii="Times New Roman" w:hAnsi="Times New Roman" w:cs="Times New Roman"/>
          <w:sz w:val="24"/>
          <w:szCs w:val="24"/>
        </w:rPr>
        <w:t xml:space="preserve">nın alan araştırmasına dayanan </w:t>
      </w:r>
      <w:r w:rsidR="00975FDE">
        <w:rPr>
          <w:rFonts w:ascii="Times New Roman" w:hAnsi="Times New Roman" w:cs="Times New Roman"/>
          <w:sz w:val="24"/>
          <w:szCs w:val="24"/>
        </w:rPr>
        <w:t xml:space="preserve">bu </w:t>
      </w:r>
      <w:r>
        <w:rPr>
          <w:rFonts w:ascii="Times New Roman" w:hAnsi="Times New Roman" w:cs="Times New Roman"/>
          <w:sz w:val="24"/>
          <w:szCs w:val="24"/>
        </w:rPr>
        <w:t>kısmı,</w:t>
      </w:r>
      <w:r w:rsidRPr="00664815">
        <w:rPr>
          <w:rFonts w:ascii="Times New Roman" w:hAnsi="Times New Roman" w:cs="Times New Roman"/>
          <w:sz w:val="24"/>
          <w:szCs w:val="24"/>
        </w:rPr>
        <w:t xml:space="preserve"> İstatistiki Bölge Birimleri Düzey 2’de yer alan il ve büyükşehir belediye meclislerinde kurulması kanunen zorunlu olan ihtisas komisyonlarında yer alan kadın üyelerin sayısı</w:t>
      </w:r>
      <w:r>
        <w:rPr>
          <w:rFonts w:ascii="Times New Roman" w:hAnsi="Times New Roman" w:cs="Times New Roman"/>
          <w:sz w:val="24"/>
          <w:szCs w:val="24"/>
        </w:rPr>
        <w:t>nın</w:t>
      </w:r>
      <w:r w:rsidRPr="00664815">
        <w:rPr>
          <w:rFonts w:ascii="Times New Roman" w:hAnsi="Times New Roman" w:cs="Times New Roman"/>
          <w:sz w:val="24"/>
          <w:szCs w:val="24"/>
        </w:rPr>
        <w:t xml:space="preserve"> ve oranı</w:t>
      </w:r>
      <w:r>
        <w:rPr>
          <w:rFonts w:ascii="Times New Roman" w:hAnsi="Times New Roman" w:cs="Times New Roman"/>
          <w:sz w:val="24"/>
          <w:szCs w:val="24"/>
        </w:rPr>
        <w:t>nın</w:t>
      </w:r>
      <w:r w:rsidRPr="00664815">
        <w:rPr>
          <w:rFonts w:ascii="Times New Roman" w:hAnsi="Times New Roman" w:cs="Times New Roman"/>
          <w:sz w:val="24"/>
          <w:szCs w:val="24"/>
        </w:rPr>
        <w:t xml:space="preserve"> tespit edil</w:t>
      </w:r>
      <w:r>
        <w:rPr>
          <w:rFonts w:ascii="Times New Roman" w:hAnsi="Times New Roman" w:cs="Times New Roman"/>
          <w:sz w:val="24"/>
          <w:szCs w:val="24"/>
        </w:rPr>
        <w:t>m</w:t>
      </w:r>
      <w:r w:rsidRPr="00664815">
        <w:rPr>
          <w:rFonts w:ascii="Times New Roman" w:hAnsi="Times New Roman" w:cs="Times New Roman"/>
          <w:sz w:val="24"/>
          <w:szCs w:val="24"/>
        </w:rPr>
        <w:t>e</w:t>
      </w:r>
      <w:r>
        <w:rPr>
          <w:rFonts w:ascii="Times New Roman" w:hAnsi="Times New Roman" w:cs="Times New Roman"/>
          <w:sz w:val="24"/>
          <w:szCs w:val="24"/>
        </w:rPr>
        <w:t>sine ilişkindir</w:t>
      </w:r>
      <w:r w:rsidRPr="00664815">
        <w:rPr>
          <w:rFonts w:ascii="Times New Roman" w:hAnsi="Times New Roman" w:cs="Times New Roman"/>
          <w:sz w:val="24"/>
          <w:szCs w:val="24"/>
        </w:rPr>
        <w:t>.</w:t>
      </w:r>
      <w:r w:rsidR="000D7602">
        <w:rPr>
          <w:rFonts w:ascii="Times New Roman" w:hAnsi="Times New Roman" w:cs="Times New Roman"/>
          <w:sz w:val="24"/>
          <w:szCs w:val="24"/>
        </w:rPr>
        <w:t xml:space="preserve"> Çalışma; İstatistiki Bölge Birimleri Düzey 2’de yer alan 4 il ve 22 büyükşehir belediyesinin web sitelerinden alınan komisyon üyeliklerine ilişkin veriler ile sınırlıdır. </w:t>
      </w:r>
      <w:r w:rsidR="00C50FDF">
        <w:rPr>
          <w:rFonts w:ascii="Times New Roman" w:hAnsi="Times New Roman" w:cs="Times New Roman"/>
          <w:sz w:val="24"/>
          <w:szCs w:val="24"/>
        </w:rPr>
        <w:t>Hatay ve Gaziantep Büyükşehir Belediyelerinin internet sayfalarında, meclis komisyon üyelerine ilişkin veri bulunmadığı gibi, meclis kararları da yayımlanmadığından, komisyon üyeliklerine ilişkin verilere ulaşılamamış ve bu nedenle söz konusu iki büyükşehir b</w:t>
      </w:r>
      <w:r w:rsidR="00BF2DBB">
        <w:rPr>
          <w:rFonts w:ascii="Times New Roman" w:hAnsi="Times New Roman" w:cs="Times New Roman"/>
          <w:sz w:val="24"/>
          <w:szCs w:val="24"/>
        </w:rPr>
        <w:t xml:space="preserve">elediyesi çalışma kapsamında incelenememiştir. Aynı şekilde Mardin ve Van Büyükşehir Belediyelerinin meclis faaliyetlerine ilişkin veri bulunmadığı gibi, bu büyükşehir belediyelerinin meclis üyelerine ilişkin verilere de ulaşılamamış ve bu iki büyükşehir belediyesi de çalışma kapsamında analize tabi tutulamamıştır. </w:t>
      </w:r>
    </w:p>
    <w:p w:rsidR="00BF2DBB" w:rsidRDefault="000D7602" w:rsidP="009D4D77">
      <w:pPr>
        <w:tabs>
          <w:tab w:val="left" w:pos="1200"/>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Çalışma kapsamında, ilgili belediyelerin web siteleri </w:t>
      </w:r>
      <w:r w:rsidR="00F20448">
        <w:rPr>
          <w:rFonts w:ascii="Times New Roman" w:hAnsi="Times New Roman" w:cs="Times New Roman"/>
          <w:sz w:val="24"/>
          <w:szCs w:val="24"/>
        </w:rPr>
        <w:t xml:space="preserve">26-28 Ekim 2020 tarihleri arasında ziyaret edilerek, belediye meclisi ve komisyon üyeliklerine ilişkin veriler toplanmıştır. </w:t>
      </w:r>
      <w:r w:rsidR="00C50FDF">
        <w:rPr>
          <w:rFonts w:ascii="Times New Roman" w:hAnsi="Times New Roman" w:cs="Times New Roman"/>
          <w:sz w:val="24"/>
          <w:szCs w:val="24"/>
        </w:rPr>
        <w:t xml:space="preserve">Öncelikle, çalışma kapsamındaki tüm belediyelerin belediye meclislerinin toplam üye sayıları ve belediye meclislerinde yer alan kadın üye sayıları tespit edilmiştir. Daha sonra ise, il </w:t>
      </w:r>
      <w:r w:rsidR="00C50FDF">
        <w:rPr>
          <w:rFonts w:ascii="Times New Roman" w:hAnsi="Times New Roman" w:cs="Times New Roman"/>
          <w:sz w:val="24"/>
          <w:szCs w:val="24"/>
        </w:rPr>
        <w:lastRenderedPageBreak/>
        <w:t xml:space="preserve">belediyelerinde kurulması zorunlu olan Plan ve Bütçe Komisyonu ile İmar/İmar ve Bayındırlık Komisyonlarının toplam üye sayıları ile kadın üye sayıları tespit edilmiştir. Büyükşehir belediyelerinde ise, kurulması zorunlu olan Plan ve Bütçe Komisyonu, İmar ve Bayındırlık Komisyonu, Çevre ve Sağlık Komisyonu, Eğitim, Kültür, Gençlik ve Spor Komisyonu ile Ulaşım Komisyonu toplam üye sayıları ile bu komisyonlara seçilmiş olan kadın üyelerin sayıları tespit edilmiştir. </w:t>
      </w:r>
    </w:p>
    <w:p w:rsidR="00D50A64" w:rsidRDefault="00D50A64" w:rsidP="009D4D77">
      <w:pPr>
        <w:tabs>
          <w:tab w:val="left" w:pos="1200"/>
        </w:tabs>
        <w:spacing w:before="120" w:after="120" w:line="360" w:lineRule="auto"/>
        <w:ind w:firstLine="709"/>
        <w:jc w:val="both"/>
        <w:rPr>
          <w:rFonts w:ascii="Times New Roman" w:hAnsi="Times New Roman" w:cs="Times New Roman"/>
          <w:b/>
          <w:sz w:val="24"/>
          <w:szCs w:val="24"/>
        </w:rPr>
      </w:pPr>
      <w:r>
        <w:rPr>
          <w:rFonts w:ascii="Times New Roman" w:hAnsi="Times New Roman" w:cs="Times New Roman"/>
          <w:b/>
          <w:sz w:val="24"/>
          <w:szCs w:val="24"/>
        </w:rPr>
        <w:t>BULGULAR</w:t>
      </w:r>
    </w:p>
    <w:p w:rsidR="00313F55" w:rsidRDefault="00D50A64" w:rsidP="009D4D77">
      <w:pPr>
        <w:tabs>
          <w:tab w:val="left" w:pos="1200"/>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İktisadi Bölge Birimleri Düzey 2’de yer alan il ve büyükşehir belediye meclislerinde yer alan kadın üye sayıları ve meclis üye sayılarına oranları, Tablo 1’de gösterilmiştir. Tablo incelendiğinde, en yüksek oranda kadın üyeye sahip belediyenin, %18,75 ile Kastamonu Belediyesi olduğu, ikinci sırada ise %17,28 ile Kocaeli Büyükşehir Belediyesinin bulunduğu görülmektedir. </w:t>
      </w:r>
      <w:r w:rsidR="00AA2CFA">
        <w:rPr>
          <w:rFonts w:ascii="Times New Roman" w:hAnsi="Times New Roman" w:cs="Times New Roman"/>
          <w:sz w:val="24"/>
          <w:szCs w:val="24"/>
        </w:rPr>
        <w:t xml:space="preserve">Kadın üye oranının en düşük olduğu belediye ise, %1,61 ile Tekirdağ Büyükşehir Belediyesidir. Toplam 62 üyenin bulunduğu Tekirdağ Büyükşehir Belediye Meclisinde, yalnız 1 kadın üye bulunmaktadır. Çalışma kapsamındaki belediyeler bütün olarak incelendiğinde, toplam 2.164 meclis üyesinin 206’sının kadın olduğu, çalışma kapsamındaki belediye meclislerinde kadın üye oranının %9,52 olduğu görülmektedir. </w:t>
      </w:r>
    </w:p>
    <w:p w:rsidR="00313F55" w:rsidRDefault="00313F55">
      <w:pPr>
        <w:rPr>
          <w:rFonts w:ascii="Times New Roman" w:hAnsi="Times New Roman" w:cs="Times New Roman"/>
          <w:sz w:val="24"/>
          <w:szCs w:val="24"/>
        </w:rPr>
      </w:pPr>
      <w:r>
        <w:rPr>
          <w:rFonts w:ascii="Times New Roman" w:hAnsi="Times New Roman" w:cs="Times New Roman"/>
          <w:sz w:val="24"/>
          <w:szCs w:val="24"/>
        </w:rPr>
        <w:br w:type="page"/>
      </w:r>
    </w:p>
    <w:p w:rsidR="00D50A64" w:rsidRDefault="00D50A64" w:rsidP="009D4D77">
      <w:pPr>
        <w:tabs>
          <w:tab w:val="left" w:pos="1200"/>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Tablo 1: Belediye Meclislerinde Kadın Üye Sayı ve Oranları</w:t>
      </w:r>
    </w:p>
    <w:tbl>
      <w:tblPr>
        <w:tblW w:w="5640" w:type="dxa"/>
        <w:jc w:val="center"/>
        <w:tblCellMar>
          <w:left w:w="70" w:type="dxa"/>
          <w:right w:w="70" w:type="dxa"/>
        </w:tblCellMar>
        <w:tblLook w:val="04A0" w:firstRow="1" w:lastRow="0" w:firstColumn="1" w:lastColumn="0" w:noHBand="0" w:noVBand="1"/>
      </w:tblPr>
      <w:tblGrid>
        <w:gridCol w:w="651"/>
        <w:gridCol w:w="1629"/>
        <w:gridCol w:w="1351"/>
        <w:gridCol w:w="1013"/>
        <w:gridCol w:w="996"/>
      </w:tblGrid>
      <w:tr w:rsidR="00D50A64" w:rsidRPr="00D50A64" w:rsidTr="00D50A64">
        <w:trPr>
          <w:trHeight w:val="330"/>
          <w:jc w:val="center"/>
        </w:trPr>
        <w:tc>
          <w:tcPr>
            <w:tcW w:w="2280" w:type="dxa"/>
            <w:gridSpan w:val="2"/>
            <w:vMerge w:val="restart"/>
            <w:tcBorders>
              <w:top w:val="single" w:sz="12" w:space="0" w:color="auto"/>
              <w:left w:val="single" w:sz="12" w:space="0" w:color="auto"/>
              <w:bottom w:val="single" w:sz="12" w:space="0" w:color="000000"/>
              <w:right w:val="single" w:sz="12" w:space="0" w:color="000000"/>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 </w:t>
            </w:r>
          </w:p>
        </w:tc>
        <w:tc>
          <w:tcPr>
            <w:tcW w:w="3360" w:type="dxa"/>
            <w:gridSpan w:val="3"/>
            <w:tcBorders>
              <w:top w:val="single" w:sz="12" w:space="0" w:color="auto"/>
              <w:left w:val="nil"/>
              <w:bottom w:val="single" w:sz="12" w:space="0" w:color="auto"/>
              <w:right w:val="single" w:sz="12" w:space="0" w:color="auto"/>
            </w:tcBorders>
            <w:shd w:val="clear" w:color="auto" w:fill="auto"/>
            <w:noWrap/>
            <w:vAlign w:val="bottom"/>
            <w:hideMark/>
          </w:tcPr>
          <w:p w:rsidR="00D50A64" w:rsidRPr="00D50A64" w:rsidRDefault="00D50A64" w:rsidP="00D50A64">
            <w:pPr>
              <w:spacing w:after="0" w:line="240" w:lineRule="auto"/>
              <w:jc w:val="center"/>
              <w:rPr>
                <w:rFonts w:ascii="Times New Roman" w:eastAsia="Times New Roman" w:hAnsi="Times New Roman" w:cs="Times New Roman"/>
                <w:b/>
                <w:bCs/>
                <w:color w:val="000000"/>
                <w:sz w:val="20"/>
                <w:szCs w:val="20"/>
                <w:lang w:eastAsia="tr-TR"/>
              </w:rPr>
            </w:pPr>
            <w:r w:rsidRPr="00D50A64">
              <w:rPr>
                <w:rFonts w:ascii="Times New Roman" w:eastAsia="Times New Roman" w:hAnsi="Times New Roman" w:cs="Times New Roman"/>
                <w:b/>
                <w:bCs/>
                <w:color w:val="000000"/>
                <w:sz w:val="20"/>
                <w:szCs w:val="20"/>
                <w:lang w:eastAsia="tr-TR"/>
              </w:rPr>
              <w:t>Meclis Üye Sayısı</w:t>
            </w:r>
          </w:p>
        </w:tc>
      </w:tr>
      <w:tr w:rsidR="00D50A64" w:rsidRPr="00D50A64" w:rsidTr="00D50A64">
        <w:trPr>
          <w:trHeight w:val="330"/>
          <w:jc w:val="center"/>
        </w:trPr>
        <w:tc>
          <w:tcPr>
            <w:tcW w:w="2280" w:type="dxa"/>
            <w:gridSpan w:val="2"/>
            <w:vMerge/>
            <w:tcBorders>
              <w:top w:val="single" w:sz="12" w:space="0" w:color="auto"/>
              <w:left w:val="single" w:sz="12" w:space="0" w:color="auto"/>
              <w:bottom w:val="single" w:sz="12" w:space="0" w:color="000000"/>
              <w:right w:val="single" w:sz="12" w:space="0" w:color="000000"/>
            </w:tcBorders>
            <w:vAlign w:val="center"/>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p>
        </w:tc>
        <w:tc>
          <w:tcPr>
            <w:tcW w:w="1351" w:type="dxa"/>
            <w:tcBorders>
              <w:top w:val="nil"/>
              <w:left w:val="nil"/>
              <w:bottom w:val="single" w:sz="12" w:space="0" w:color="auto"/>
              <w:right w:val="single" w:sz="4" w:space="0" w:color="auto"/>
            </w:tcBorders>
            <w:shd w:val="clear" w:color="auto" w:fill="auto"/>
            <w:noWrap/>
            <w:vAlign w:val="bottom"/>
            <w:hideMark/>
          </w:tcPr>
          <w:p w:rsidR="00D50A64" w:rsidRPr="00D50A64" w:rsidRDefault="00D50A64" w:rsidP="00D50A64">
            <w:pPr>
              <w:spacing w:after="0" w:line="240" w:lineRule="auto"/>
              <w:jc w:val="center"/>
              <w:rPr>
                <w:rFonts w:ascii="Times New Roman" w:eastAsia="Times New Roman" w:hAnsi="Times New Roman" w:cs="Times New Roman"/>
                <w:b/>
                <w:bCs/>
                <w:color w:val="000000"/>
                <w:sz w:val="20"/>
                <w:szCs w:val="20"/>
                <w:lang w:eastAsia="tr-TR"/>
              </w:rPr>
            </w:pPr>
            <w:r w:rsidRPr="00D50A64">
              <w:rPr>
                <w:rFonts w:ascii="Times New Roman" w:eastAsia="Times New Roman" w:hAnsi="Times New Roman" w:cs="Times New Roman"/>
                <w:b/>
                <w:bCs/>
                <w:color w:val="000000"/>
                <w:sz w:val="20"/>
                <w:szCs w:val="20"/>
                <w:lang w:eastAsia="tr-TR"/>
              </w:rPr>
              <w:t>Toplam</w:t>
            </w:r>
          </w:p>
        </w:tc>
        <w:tc>
          <w:tcPr>
            <w:tcW w:w="1013" w:type="dxa"/>
            <w:tcBorders>
              <w:top w:val="nil"/>
              <w:left w:val="nil"/>
              <w:bottom w:val="single" w:sz="12" w:space="0" w:color="auto"/>
              <w:right w:val="single" w:sz="4" w:space="0" w:color="auto"/>
            </w:tcBorders>
            <w:shd w:val="clear" w:color="auto" w:fill="auto"/>
            <w:noWrap/>
            <w:vAlign w:val="bottom"/>
            <w:hideMark/>
          </w:tcPr>
          <w:p w:rsidR="00D50A64" w:rsidRPr="00D50A64" w:rsidRDefault="00D50A64" w:rsidP="00D50A64">
            <w:pPr>
              <w:spacing w:after="0" w:line="240" w:lineRule="auto"/>
              <w:jc w:val="center"/>
              <w:rPr>
                <w:rFonts w:ascii="Times New Roman" w:eastAsia="Times New Roman" w:hAnsi="Times New Roman" w:cs="Times New Roman"/>
                <w:b/>
                <w:bCs/>
                <w:color w:val="000000"/>
                <w:sz w:val="20"/>
                <w:szCs w:val="20"/>
                <w:lang w:eastAsia="tr-TR"/>
              </w:rPr>
            </w:pPr>
            <w:r w:rsidRPr="00D50A64">
              <w:rPr>
                <w:rFonts w:ascii="Times New Roman" w:eastAsia="Times New Roman" w:hAnsi="Times New Roman" w:cs="Times New Roman"/>
                <w:b/>
                <w:bCs/>
                <w:color w:val="000000"/>
                <w:sz w:val="20"/>
                <w:szCs w:val="20"/>
                <w:lang w:eastAsia="tr-TR"/>
              </w:rPr>
              <w:t>Kadın</w:t>
            </w:r>
          </w:p>
        </w:tc>
        <w:tc>
          <w:tcPr>
            <w:tcW w:w="996" w:type="dxa"/>
            <w:tcBorders>
              <w:top w:val="nil"/>
              <w:left w:val="nil"/>
              <w:bottom w:val="single" w:sz="12" w:space="0" w:color="auto"/>
              <w:right w:val="single" w:sz="12" w:space="0" w:color="auto"/>
            </w:tcBorders>
            <w:shd w:val="clear" w:color="auto" w:fill="auto"/>
            <w:noWrap/>
            <w:vAlign w:val="bottom"/>
            <w:hideMark/>
          </w:tcPr>
          <w:p w:rsidR="00D50A64" w:rsidRPr="00D50A64" w:rsidRDefault="00D50A64" w:rsidP="00D50A64">
            <w:pPr>
              <w:spacing w:after="0" w:line="240" w:lineRule="auto"/>
              <w:jc w:val="center"/>
              <w:rPr>
                <w:rFonts w:ascii="Times New Roman" w:eastAsia="Times New Roman" w:hAnsi="Times New Roman" w:cs="Times New Roman"/>
                <w:b/>
                <w:bCs/>
                <w:color w:val="000000"/>
                <w:sz w:val="20"/>
                <w:szCs w:val="20"/>
                <w:lang w:eastAsia="tr-TR"/>
              </w:rPr>
            </w:pPr>
            <w:r w:rsidRPr="00D50A64">
              <w:rPr>
                <w:rFonts w:ascii="Times New Roman" w:eastAsia="Times New Roman" w:hAnsi="Times New Roman" w:cs="Times New Roman"/>
                <w:b/>
                <w:bCs/>
                <w:color w:val="000000"/>
                <w:sz w:val="20"/>
                <w:szCs w:val="20"/>
                <w:lang w:eastAsia="tr-TR"/>
              </w:rPr>
              <w:t>Oran</w:t>
            </w:r>
          </w:p>
        </w:tc>
      </w:tr>
      <w:tr w:rsidR="00D50A64" w:rsidRPr="00D50A64" w:rsidTr="00D50A64">
        <w:trPr>
          <w:trHeight w:val="315"/>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TR10</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İSTANBUL</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312</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52</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16,67</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TR21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TEKİRDAĞ</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62</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1,61</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TR22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BALIKESİR</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93</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8,60</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TR31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İZMİR</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176</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28</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15,91</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TR32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AYDIN</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82</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9</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10,98</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TR33</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MANİSA</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88</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2</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2,27</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TR41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BURSA</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102</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10</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9,80</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TR42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KOCAELİ</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81</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14</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17,28</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TR51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ANKARA</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148</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13</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8,78</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TR52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KONYA</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131</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5</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3,82</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TR61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ANTALYA</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107</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6</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5,61</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TR62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ADANA</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79</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7</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8,86</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TR63</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HATAY</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87</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5</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5,75</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TR71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KIRIKKALE</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32</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9,38</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TR72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KAYSERİ</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70</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4,29</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TR81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ZONGULDAK</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32</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2</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6,25</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TR82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KASTAMONU</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32</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6</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18,75</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TR83</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SAMSUN</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86</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6</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6,98</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TR90</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TRABZON</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70</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4,29</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TRA1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ERZURUM</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74</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4,05</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TRA2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AĞRI</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32</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5</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15,63</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TRB1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MALATYA</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50</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2</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4,00</w:t>
            </w:r>
          </w:p>
        </w:tc>
      </w:tr>
      <w:tr w:rsidR="00D50A64" w:rsidRPr="00D50A64" w:rsidTr="00AA2CFA">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TRB2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VAN</w:t>
            </w:r>
          </w:p>
        </w:tc>
        <w:tc>
          <w:tcPr>
            <w:tcW w:w="1351" w:type="dxa"/>
            <w:tcBorders>
              <w:top w:val="nil"/>
              <w:left w:val="nil"/>
              <w:bottom w:val="single" w:sz="4" w:space="0" w:color="auto"/>
              <w:right w:val="single" w:sz="4" w:space="0" w:color="auto"/>
            </w:tcBorders>
            <w:shd w:val="clear" w:color="auto" w:fill="auto"/>
            <w:noWrap/>
            <w:vAlign w:val="bottom"/>
          </w:tcPr>
          <w:p w:rsidR="00D50A64" w:rsidRPr="00D50A64" w:rsidRDefault="00AA2CFA" w:rsidP="00AA2CF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13" w:type="dxa"/>
            <w:tcBorders>
              <w:top w:val="nil"/>
              <w:left w:val="nil"/>
              <w:bottom w:val="single" w:sz="4" w:space="0" w:color="auto"/>
              <w:right w:val="single" w:sz="4" w:space="0" w:color="auto"/>
            </w:tcBorders>
            <w:shd w:val="clear" w:color="auto" w:fill="auto"/>
            <w:noWrap/>
            <w:vAlign w:val="bottom"/>
          </w:tcPr>
          <w:p w:rsidR="00D50A64" w:rsidRPr="00D50A64" w:rsidRDefault="00AA2CFA" w:rsidP="00AA2CF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996" w:type="dxa"/>
            <w:tcBorders>
              <w:top w:val="nil"/>
              <w:left w:val="nil"/>
              <w:bottom w:val="single" w:sz="4" w:space="0" w:color="auto"/>
              <w:right w:val="single" w:sz="12" w:space="0" w:color="auto"/>
            </w:tcBorders>
            <w:shd w:val="clear" w:color="auto" w:fill="auto"/>
            <w:noWrap/>
            <w:vAlign w:val="bottom"/>
          </w:tcPr>
          <w:p w:rsidR="00D50A64" w:rsidRPr="00D50A64" w:rsidRDefault="00AA2CFA" w:rsidP="00AA2CF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TRC1</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GAZİANTEP</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53</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6</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11,32</w:t>
            </w:r>
          </w:p>
        </w:tc>
      </w:tr>
      <w:tr w:rsidR="00D50A64" w:rsidRPr="00D50A64" w:rsidTr="00D50A64">
        <w:trPr>
          <w:trHeight w:val="300"/>
          <w:jc w:val="center"/>
        </w:trPr>
        <w:tc>
          <w:tcPr>
            <w:tcW w:w="651" w:type="dxa"/>
            <w:tcBorders>
              <w:top w:val="nil"/>
              <w:left w:val="single" w:sz="12" w:space="0" w:color="auto"/>
              <w:bottom w:val="single" w:sz="4" w:space="0" w:color="auto"/>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TRC2</w:t>
            </w:r>
          </w:p>
        </w:tc>
        <w:tc>
          <w:tcPr>
            <w:tcW w:w="1629"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ŞANLIURFA</w:t>
            </w:r>
          </w:p>
        </w:tc>
        <w:tc>
          <w:tcPr>
            <w:tcW w:w="1351"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85</w:t>
            </w:r>
          </w:p>
        </w:tc>
        <w:tc>
          <w:tcPr>
            <w:tcW w:w="1013" w:type="dxa"/>
            <w:tcBorders>
              <w:top w:val="nil"/>
              <w:left w:val="nil"/>
              <w:bottom w:val="single" w:sz="4"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7</w:t>
            </w:r>
          </w:p>
        </w:tc>
        <w:tc>
          <w:tcPr>
            <w:tcW w:w="996" w:type="dxa"/>
            <w:tcBorders>
              <w:top w:val="nil"/>
              <w:left w:val="nil"/>
              <w:bottom w:val="single" w:sz="4"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8,24</w:t>
            </w:r>
          </w:p>
        </w:tc>
      </w:tr>
      <w:tr w:rsidR="00D50A64" w:rsidRPr="00D50A64" w:rsidTr="00AA2CFA">
        <w:trPr>
          <w:trHeight w:val="315"/>
          <w:jc w:val="center"/>
        </w:trPr>
        <w:tc>
          <w:tcPr>
            <w:tcW w:w="651" w:type="dxa"/>
            <w:tcBorders>
              <w:top w:val="nil"/>
              <w:left w:val="single" w:sz="12" w:space="0" w:color="auto"/>
              <w:bottom w:val="nil"/>
              <w:right w:val="single" w:sz="4"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TRC3</w:t>
            </w:r>
          </w:p>
        </w:tc>
        <w:tc>
          <w:tcPr>
            <w:tcW w:w="1629" w:type="dxa"/>
            <w:tcBorders>
              <w:top w:val="nil"/>
              <w:left w:val="nil"/>
              <w:bottom w:val="nil"/>
              <w:right w:val="single" w:sz="12" w:space="0" w:color="auto"/>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color w:val="000000"/>
                <w:sz w:val="20"/>
                <w:szCs w:val="20"/>
                <w:lang w:eastAsia="tr-TR"/>
              </w:rPr>
            </w:pPr>
            <w:r w:rsidRPr="00D50A64">
              <w:rPr>
                <w:rFonts w:ascii="Times New Roman" w:eastAsia="Times New Roman" w:hAnsi="Times New Roman" w:cs="Times New Roman"/>
                <w:color w:val="000000"/>
                <w:sz w:val="20"/>
                <w:szCs w:val="20"/>
                <w:lang w:eastAsia="tr-TR"/>
              </w:rPr>
              <w:t>MARDİN</w:t>
            </w:r>
          </w:p>
        </w:tc>
        <w:tc>
          <w:tcPr>
            <w:tcW w:w="1351" w:type="dxa"/>
            <w:tcBorders>
              <w:top w:val="nil"/>
              <w:left w:val="nil"/>
              <w:bottom w:val="nil"/>
              <w:right w:val="single" w:sz="4" w:space="0" w:color="auto"/>
            </w:tcBorders>
            <w:shd w:val="clear" w:color="auto" w:fill="auto"/>
            <w:noWrap/>
            <w:vAlign w:val="bottom"/>
          </w:tcPr>
          <w:p w:rsidR="00D50A64" w:rsidRPr="00D50A64" w:rsidRDefault="00AA2CFA" w:rsidP="00AA2CF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13" w:type="dxa"/>
            <w:tcBorders>
              <w:top w:val="nil"/>
              <w:left w:val="nil"/>
              <w:bottom w:val="nil"/>
              <w:right w:val="single" w:sz="4" w:space="0" w:color="auto"/>
            </w:tcBorders>
            <w:shd w:val="clear" w:color="auto" w:fill="auto"/>
            <w:noWrap/>
            <w:vAlign w:val="bottom"/>
          </w:tcPr>
          <w:p w:rsidR="00D50A64" w:rsidRPr="00D50A64" w:rsidRDefault="00AA2CFA" w:rsidP="00AA2CF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996" w:type="dxa"/>
            <w:tcBorders>
              <w:top w:val="nil"/>
              <w:left w:val="nil"/>
              <w:bottom w:val="nil"/>
              <w:right w:val="single" w:sz="12" w:space="0" w:color="auto"/>
            </w:tcBorders>
            <w:shd w:val="clear" w:color="auto" w:fill="auto"/>
            <w:noWrap/>
            <w:vAlign w:val="bottom"/>
          </w:tcPr>
          <w:p w:rsidR="00D50A64" w:rsidRPr="00D50A64" w:rsidRDefault="00AA2CFA" w:rsidP="00AA2CF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D50A64" w:rsidRPr="00D50A64" w:rsidTr="00D50A64">
        <w:trPr>
          <w:trHeight w:val="330"/>
          <w:jc w:val="center"/>
        </w:trPr>
        <w:tc>
          <w:tcPr>
            <w:tcW w:w="2280" w:type="dxa"/>
            <w:gridSpan w:val="2"/>
            <w:tcBorders>
              <w:top w:val="single" w:sz="12" w:space="0" w:color="auto"/>
              <w:left w:val="single" w:sz="12" w:space="0" w:color="auto"/>
              <w:bottom w:val="single" w:sz="12" w:space="0" w:color="auto"/>
              <w:right w:val="single" w:sz="12" w:space="0" w:color="000000"/>
            </w:tcBorders>
            <w:shd w:val="clear" w:color="auto" w:fill="auto"/>
            <w:noWrap/>
            <w:vAlign w:val="bottom"/>
            <w:hideMark/>
          </w:tcPr>
          <w:p w:rsidR="00D50A64" w:rsidRPr="00D50A64" w:rsidRDefault="00D50A64" w:rsidP="00D50A64">
            <w:pPr>
              <w:spacing w:after="0" w:line="240" w:lineRule="auto"/>
              <w:rPr>
                <w:rFonts w:ascii="Times New Roman" w:eastAsia="Times New Roman" w:hAnsi="Times New Roman" w:cs="Times New Roman"/>
                <w:b/>
                <w:bCs/>
                <w:color w:val="000000"/>
                <w:sz w:val="20"/>
                <w:szCs w:val="20"/>
                <w:lang w:eastAsia="tr-TR"/>
              </w:rPr>
            </w:pPr>
            <w:r w:rsidRPr="00D50A64">
              <w:rPr>
                <w:rFonts w:ascii="Times New Roman" w:eastAsia="Times New Roman" w:hAnsi="Times New Roman" w:cs="Times New Roman"/>
                <w:b/>
                <w:bCs/>
                <w:color w:val="000000"/>
                <w:sz w:val="20"/>
                <w:szCs w:val="20"/>
                <w:lang w:eastAsia="tr-TR"/>
              </w:rPr>
              <w:t>TOPLAM</w:t>
            </w:r>
          </w:p>
        </w:tc>
        <w:tc>
          <w:tcPr>
            <w:tcW w:w="1351" w:type="dxa"/>
            <w:tcBorders>
              <w:top w:val="single" w:sz="12" w:space="0" w:color="auto"/>
              <w:left w:val="nil"/>
              <w:bottom w:val="single" w:sz="12"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b/>
                <w:bCs/>
                <w:color w:val="000000"/>
                <w:sz w:val="20"/>
                <w:szCs w:val="20"/>
                <w:lang w:eastAsia="tr-TR"/>
              </w:rPr>
            </w:pPr>
            <w:r w:rsidRPr="00D50A64">
              <w:rPr>
                <w:rFonts w:ascii="Times New Roman" w:eastAsia="Times New Roman" w:hAnsi="Times New Roman" w:cs="Times New Roman"/>
                <w:b/>
                <w:bCs/>
                <w:color w:val="000000"/>
                <w:sz w:val="20"/>
                <w:szCs w:val="20"/>
                <w:lang w:eastAsia="tr-TR"/>
              </w:rPr>
              <w:t>2.164</w:t>
            </w:r>
          </w:p>
        </w:tc>
        <w:tc>
          <w:tcPr>
            <w:tcW w:w="1013" w:type="dxa"/>
            <w:tcBorders>
              <w:top w:val="single" w:sz="12" w:space="0" w:color="auto"/>
              <w:left w:val="nil"/>
              <w:bottom w:val="single" w:sz="12" w:space="0" w:color="auto"/>
              <w:right w:val="single" w:sz="4"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b/>
                <w:bCs/>
                <w:color w:val="000000"/>
                <w:sz w:val="20"/>
                <w:szCs w:val="20"/>
                <w:lang w:eastAsia="tr-TR"/>
              </w:rPr>
            </w:pPr>
            <w:r w:rsidRPr="00D50A64">
              <w:rPr>
                <w:rFonts w:ascii="Times New Roman" w:eastAsia="Times New Roman" w:hAnsi="Times New Roman" w:cs="Times New Roman"/>
                <w:b/>
                <w:bCs/>
                <w:color w:val="000000"/>
                <w:sz w:val="20"/>
                <w:szCs w:val="20"/>
                <w:lang w:eastAsia="tr-TR"/>
              </w:rPr>
              <w:t>206</w:t>
            </w:r>
          </w:p>
        </w:tc>
        <w:tc>
          <w:tcPr>
            <w:tcW w:w="996" w:type="dxa"/>
            <w:tcBorders>
              <w:top w:val="single" w:sz="12" w:space="0" w:color="auto"/>
              <w:left w:val="nil"/>
              <w:bottom w:val="single" w:sz="12" w:space="0" w:color="auto"/>
              <w:right w:val="single" w:sz="12" w:space="0" w:color="auto"/>
            </w:tcBorders>
            <w:shd w:val="clear" w:color="auto" w:fill="auto"/>
            <w:noWrap/>
            <w:vAlign w:val="bottom"/>
            <w:hideMark/>
          </w:tcPr>
          <w:p w:rsidR="00D50A64" w:rsidRPr="00D50A64" w:rsidRDefault="00D50A64" w:rsidP="00AA2CFA">
            <w:pPr>
              <w:spacing w:after="0" w:line="240" w:lineRule="auto"/>
              <w:jc w:val="center"/>
              <w:rPr>
                <w:rFonts w:ascii="Times New Roman" w:eastAsia="Times New Roman" w:hAnsi="Times New Roman" w:cs="Times New Roman"/>
                <w:b/>
                <w:bCs/>
                <w:color w:val="000000"/>
                <w:sz w:val="20"/>
                <w:szCs w:val="20"/>
                <w:lang w:eastAsia="tr-TR"/>
              </w:rPr>
            </w:pPr>
            <w:r w:rsidRPr="00D50A64">
              <w:rPr>
                <w:rFonts w:ascii="Times New Roman" w:eastAsia="Times New Roman" w:hAnsi="Times New Roman" w:cs="Times New Roman"/>
                <w:b/>
                <w:bCs/>
                <w:color w:val="000000"/>
                <w:sz w:val="20"/>
                <w:szCs w:val="20"/>
                <w:lang w:eastAsia="tr-TR"/>
              </w:rPr>
              <w:t>9,52</w:t>
            </w:r>
          </w:p>
        </w:tc>
      </w:tr>
    </w:tbl>
    <w:p w:rsidR="00DA6AF9" w:rsidRDefault="009D4D77" w:rsidP="00DA6AF9">
      <w:pPr>
        <w:tabs>
          <w:tab w:val="left" w:pos="1200"/>
        </w:tabs>
        <w:spacing w:before="120" w:after="120" w:line="360" w:lineRule="auto"/>
        <w:ind w:firstLine="709"/>
        <w:jc w:val="both"/>
        <w:rPr>
          <w:rFonts w:ascii="Times New Roman" w:hAnsi="Times New Roman" w:cs="Times New Roman"/>
          <w:bCs/>
          <w:sz w:val="24"/>
          <w:szCs w:val="24"/>
        </w:rPr>
      </w:pPr>
      <w:r w:rsidRPr="009D4D77">
        <w:rPr>
          <w:rFonts w:ascii="Times New Roman" w:hAnsi="Times New Roman" w:cs="Times New Roman"/>
          <w:bCs/>
          <w:sz w:val="24"/>
          <w:szCs w:val="24"/>
        </w:rPr>
        <w:t xml:space="preserve">Tablo 2’de ise, </w:t>
      </w:r>
      <w:r w:rsidR="00DA6AF9">
        <w:rPr>
          <w:rFonts w:ascii="Times New Roman" w:hAnsi="Times New Roman" w:cs="Times New Roman"/>
          <w:bCs/>
          <w:sz w:val="24"/>
          <w:szCs w:val="24"/>
        </w:rPr>
        <w:t xml:space="preserve">kurulması zorunlu olan komisyonlarda yer alan toplam üye sayıları, kadın üye sayıları ve kadın üyelerin toplam üyelere oranları görülmektedir. Tablo 2 incelendiğinde, Tekirdağ, Manisa, Bursa, Ankara, Antalya, Kırıkkale, Kayseri, Samsun, Trabzon, Erzurum ve Şanlıurfa belediye meclislerinde kurulan plan ve bütçe komisyonlarında kadın üye bulunmadığı görülmektedir. Plan ve bütçe komisyonunda kadın üyelerin sayı ve oran bakımından en fazla bulunduğu belediye, Kastamonu Belediyesidir. Çalışma kapsamındaki belediyelerin plan ve bütçe komisyonlarında toplam156 üye bulunmakta olup, bunların yalnızca 15’i kadındır. Plan ve bütçe komisyonlarındaki kadın üyelerin toplam üye sayısına oranı, %9,62 olarak tespit edilmiştir. </w:t>
      </w:r>
    </w:p>
    <w:p w:rsidR="007C04A1" w:rsidRDefault="00DA6AF9" w:rsidP="00DA6AF9">
      <w:pPr>
        <w:tabs>
          <w:tab w:val="left" w:pos="1200"/>
        </w:tabs>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Tablo 2, imar/imar ve bayındırlık komisyonları açısından incelendiğinde ise; İstanbul, Tekirdağ, Aydın, Manisa, Kocaeli, Konya, Kayseri, Zonguldak, Trabzon, Ağrı ve Şanlıurfa olmak üzere 11 belediye meclisinden bu komisyonlara kadın üye seçilmediği görülmektedir. Geri kalan belediyelerde ise yalnızca birer kadın üye imar/imar ve bayındırlık komisyonlarına seçilebilmiştir. Çalışma kapsamındaki belediyelerin imar/imar ve bayındırlık komisyonlarında toplam 156 üye bulunmakta olup, bunların yalnızca 11’i, toplam üye sayısına oranla ise yalnızca %7,05’i </w:t>
      </w:r>
      <w:r w:rsidR="001A51AC">
        <w:rPr>
          <w:rFonts w:ascii="Times New Roman" w:hAnsi="Times New Roman" w:cs="Times New Roman"/>
          <w:bCs/>
          <w:sz w:val="24"/>
          <w:szCs w:val="24"/>
        </w:rPr>
        <w:t>kadındır.</w:t>
      </w:r>
    </w:p>
    <w:p w:rsidR="001A51AC" w:rsidRDefault="001A51AC" w:rsidP="001A51AC">
      <w:pPr>
        <w:tabs>
          <w:tab w:val="left" w:pos="1200"/>
        </w:tabs>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Tekirdağ, Balıkesir, Aydın, Manisa, Kocaeli, Konya, Antalya, Adana, Samsun, Trabzon, Erzurum ve Malatya belediye meclislerinde kurulan çevre ve sağlık komisyonlarında kadın üye bulunmadığı, Tablo 2’den görülmektedir. Söz konusu komisyonlarda en yüksek oranda üye sayısı %33,33 ile İzmir Büyükşehir Belediyesinde bulunmaktadır. İstanbul Büyükşehir Belediyesinde, Çevre ve Sağlık Komisyonu adı altında tek bir komisyon kurulması yerine, “</w:t>
      </w:r>
      <w:r w:rsidRPr="001A51AC">
        <w:rPr>
          <w:rFonts w:ascii="Times New Roman" w:hAnsi="Times New Roman" w:cs="Times New Roman"/>
          <w:bCs/>
          <w:sz w:val="24"/>
          <w:szCs w:val="24"/>
        </w:rPr>
        <w:t>Çevre, Yenilenebilir Enerji Ve İklim Değişikliği Komisyonu</w:t>
      </w:r>
      <w:r>
        <w:rPr>
          <w:rFonts w:ascii="Times New Roman" w:hAnsi="Times New Roman" w:cs="Times New Roman"/>
          <w:bCs/>
          <w:sz w:val="24"/>
          <w:szCs w:val="24"/>
        </w:rPr>
        <w:t>”</w:t>
      </w:r>
      <w:r w:rsidRPr="001A51AC">
        <w:rPr>
          <w:rFonts w:ascii="Times New Roman" w:hAnsi="Times New Roman" w:cs="Times New Roman"/>
          <w:bCs/>
          <w:sz w:val="24"/>
          <w:szCs w:val="24"/>
        </w:rPr>
        <w:t xml:space="preserve"> ile </w:t>
      </w:r>
      <w:r>
        <w:rPr>
          <w:rFonts w:ascii="Times New Roman" w:hAnsi="Times New Roman" w:cs="Times New Roman"/>
          <w:bCs/>
          <w:sz w:val="24"/>
          <w:szCs w:val="24"/>
        </w:rPr>
        <w:t>“</w:t>
      </w:r>
      <w:r w:rsidRPr="001A51AC">
        <w:rPr>
          <w:rFonts w:ascii="Times New Roman" w:hAnsi="Times New Roman" w:cs="Times New Roman"/>
          <w:bCs/>
          <w:sz w:val="24"/>
          <w:szCs w:val="24"/>
        </w:rPr>
        <w:t>Sağlık ve Salgın Hastalıklar Komisyonu</w:t>
      </w:r>
      <w:r>
        <w:rPr>
          <w:rFonts w:ascii="Times New Roman" w:hAnsi="Times New Roman" w:cs="Times New Roman"/>
          <w:bCs/>
          <w:sz w:val="24"/>
          <w:szCs w:val="24"/>
        </w:rPr>
        <w:t>” isimleri ile sekizer üyeli iki ayrı komisyon kurulmuş olup, tabloda bu komisyonlardaki üye sayılarının toplamı “Çevre ve Sağlık” sütununda gösterilmiştir. Bu nedenle ilgili komisyonun üye sayısı 16 olarak görünmektedir. Çalışma kapsamındaki belediyelerin çevre ve sağlık komisyonlarında toplam 144 üye bulunmakta olup, bu üyelerin yalnızca 10’u, oransal olarak ise yalnızca %6,94’ü kadındır.</w:t>
      </w:r>
    </w:p>
    <w:p w:rsidR="001A51AC" w:rsidRDefault="001A51AC" w:rsidP="001A51AC">
      <w:pPr>
        <w:tabs>
          <w:tab w:val="left" w:pos="1200"/>
        </w:tabs>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Büyükşehir belediye meclislerinde kurulması zorunlu olan bir başka komisyon olan eğitim, kültür, gençlik ve spor komisyonları, kadın üyelerin sayı ve oran bakımından en yüksek düzeyde yer aldığı komisyonlardır. Tablo 2’de görüldüğü üzere; Tekirdağ, Balıkesir, Aydın, Manisa, Adana, Samsun ve Erzurum haricindeki büyükşehir belediyelerinin tamamında kurulan eğitim, kültür, gençlik ve spor komisyonlarında kadın üye bulunmaktadır. Söz konusu komisyonlardaki kadın üye oranının en yüksek olduğu yer ise, %</w:t>
      </w:r>
      <w:r w:rsidRPr="001A51AC">
        <w:rPr>
          <w:rFonts w:ascii="Times New Roman" w:hAnsi="Times New Roman" w:cs="Times New Roman"/>
          <w:bCs/>
          <w:sz w:val="24"/>
          <w:szCs w:val="24"/>
        </w:rPr>
        <w:t>42,86</w:t>
      </w:r>
      <w:r>
        <w:rPr>
          <w:rFonts w:ascii="Times New Roman" w:hAnsi="Times New Roman" w:cs="Times New Roman"/>
          <w:bCs/>
          <w:sz w:val="24"/>
          <w:szCs w:val="24"/>
        </w:rPr>
        <w:t xml:space="preserve"> ile Kocaeli Büyükşehir Belediyesidir. Çevre ve sağlık komisyonuna benzer şekilde, İstanbul Büyükşehir Belediye Meclisi bünyesinde eğitim, kültür, gençlik ve spor komisyonu adı altında tek bir komisyon kurulması yerine, sekizer üyeden oluşan “</w:t>
      </w:r>
      <w:r w:rsidRPr="001A51AC">
        <w:rPr>
          <w:rFonts w:ascii="Times New Roman" w:hAnsi="Times New Roman" w:cs="Times New Roman"/>
          <w:bCs/>
          <w:sz w:val="24"/>
          <w:szCs w:val="24"/>
        </w:rPr>
        <w:t>Gençlik ve Spor Komisyonu</w:t>
      </w:r>
      <w:r w:rsidR="005A2D02">
        <w:rPr>
          <w:rFonts w:ascii="Times New Roman" w:hAnsi="Times New Roman" w:cs="Times New Roman"/>
          <w:bCs/>
          <w:sz w:val="24"/>
          <w:szCs w:val="24"/>
        </w:rPr>
        <w:t>”,</w:t>
      </w:r>
      <w:r w:rsidRPr="001A51AC">
        <w:rPr>
          <w:rFonts w:ascii="Times New Roman" w:hAnsi="Times New Roman" w:cs="Times New Roman"/>
          <w:bCs/>
          <w:sz w:val="24"/>
          <w:szCs w:val="24"/>
        </w:rPr>
        <w:t xml:space="preserve"> </w:t>
      </w:r>
      <w:r w:rsidR="005A2D02">
        <w:rPr>
          <w:rFonts w:ascii="Times New Roman" w:hAnsi="Times New Roman" w:cs="Times New Roman"/>
          <w:bCs/>
          <w:sz w:val="24"/>
          <w:szCs w:val="24"/>
        </w:rPr>
        <w:t>“</w:t>
      </w:r>
      <w:r w:rsidRPr="001A51AC">
        <w:rPr>
          <w:rFonts w:ascii="Times New Roman" w:hAnsi="Times New Roman" w:cs="Times New Roman"/>
          <w:bCs/>
          <w:sz w:val="24"/>
          <w:szCs w:val="24"/>
        </w:rPr>
        <w:t>Eğitim Komisyonu</w:t>
      </w:r>
      <w:r w:rsidR="005A2D02">
        <w:rPr>
          <w:rFonts w:ascii="Times New Roman" w:hAnsi="Times New Roman" w:cs="Times New Roman"/>
          <w:bCs/>
          <w:sz w:val="24"/>
          <w:szCs w:val="24"/>
        </w:rPr>
        <w:t>” ile</w:t>
      </w:r>
      <w:r w:rsidRPr="001A51AC">
        <w:rPr>
          <w:rFonts w:ascii="Times New Roman" w:hAnsi="Times New Roman" w:cs="Times New Roman"/>
          <w:bCs/>
          <w:sz w:val="24"/>
          <w:szCs w:val="24"/>
        </w:rPr>
        <w:t xml:space="preserve"> </w:t>
      </w:r>
      <w:r w:rsidR="005A2D02">
        <w:rPr>
          <w:rFonts w:ascii="Times New Roman" w:hAnsi="Times New Roman" w:cs="Times New Roman"/>
          <w:bCs/>
          <w:sz w:val="24"/>
          <w:szCs w:val="24"/>
        </w:rPr>
        <w:t>“</w:t>
      </w:r>
      <w:r w:rsidRPr="001A51AC">
        <w:rPr>
          <w:rFonts w:ascii="Times New Roman" w:hAnsi="Times New Roman" w:cs="Times New Roman"/>
          <w:bCs/>
          <w:sz w:val="24"/>
          <w:szCs w:val="24"/>
        </w:rPr>
        <w:t>Kültür ve Sanat Komisyonu</w:t>
      </w:r>
      <w:r w:rsidR="005A2D02">
        <w:rPr>
          <w:rFonts w:ascii="Times New Roman" w:hAnsi="Times New Roman" w:cs="Times New Roman"/>
          <w:bCs/>
          <w:sz w:val="24"/>
          <w:szCs w:val="24"/>
        </w:rPr>
        <w:t>” isimleri altında üç ayrı ihtisas komisyonu kurulmuştur. Aynı şekilde Şanlıurfa Büyükşehir Belediye Meclisi bünyesinde de dokuzar üyeden oluşan “</w:t>
      </w:r>
      <w:r w:rsidR="005A2D02" w:rsidRPr="005A2D02">
        <w:rPr>
          <w:rFonts w:ascii="Times New Roman" w:hAnsi="Times New Roman" w:cs="Times New Roman"/>
          <w:bCs/>
          <w:sz w:val="24"/>
          <w:szCs w:val="24"/>
        </w:rPr>
        <w:t>Kültür ve Eğitim Komisyonu</w:t>
      </w:r>
      <w:r w:rsidR="005A2D02">
        <w:rPr>
          <w:rFonts w:ascii="Times New Roman" w:hAnsi="Times New Roman" w:cs="Times New Roman"/>
          <w:bCs/>
          <w:sz w:val="24"/>
          <w:szCs w:val="24"/>
        </w:rPr>
        <w:t>”</w:t>
      </w:r>
      <w:r w:rsidR="005A2D02" w:rsidRPr="005A2D02">
        <w:rPr>
          <w:rFonts w:ascii="Times New Roman" w:hAnsi="Times New Roman" w:cs="Times New Roman"/>
          <w:bCs/>
          <w:sz w:val="24"/>
          <w:szCs w:val="24"/>
        </w:rPr>
        <w:t xml:space="preserve"> ile </w:t>
      </w:r>
      <w:r w:rsidR="005A2D02">
        <w:rPr>
          <w:rFonts w:ascii="Times New Roman" w:hAnsi="Times New Roman" w:cs="Times New Roman"/>
          <w:bCs/>
          <w:sz w:val="24"/>
          <w:szCs w:val="24"/>
        </w:rPr>
        <w:t>“</w:t>
      </w:r>
      <w:r w:rsidR="005A2D02" w:rsidRPr="005A2D02">
        <w:rPr>
          <w:rFonts w:ascii="Times New Roman" w:hAnsi="Times New Roman" w:cs="Times New Roman"/>
          <w:bCs/>
          <w:sz w:val="24"/>
          <w:szCs w:val="24"/>
        </w:rPr>
        <w:t>Gençlik ve Spor Komisyonu</w:t>
      </w:r>
      <w:r w:rsidR="005A2D02">
        <w:rPr>
          <w:rFonts w:ascii="Times New Roman" w:hAnsi="Times New Roman" w:cs="Times New Roman"/>
          <w:bCs/>
          <w:sz w:val="24"/>
          <w:szCs w:val="24"/>
        </w:rPr>
        <w:t xml:space="preserve">” isimleri ile iki ayrı komisyon kurulmuştur. Ayrı ayrı kurulan bu komisyonları üye sayıları toplamı, Tablo 2’de “Eğitim, Kültür, Gençlik ve Spor” sütunu altında gösterilmiştir. Söz konusu komisyonun çalışma </w:t>
      </w:r>
      <w:r w:rsidR="005A2D02">
        <w:rPr>
          <w:rFonts w:ascii="Times New Roman" w:hAnsi="Times New Roman" w:cs="Times New Roman"/>
          <w:bCs/>
          <w:sz w:val="24"/>
          <w:szCs w:val="24"/>
        </w:rPr>
        <w:lastRenderedPageBreak/>
        <w:t>kapsamındaki büyükşehir belediyeleri genelinde toplam üye sayısı 162 olup, bu üyelerin 22’si kadındır. Kadın üyelerin toplam üye sayısına oranı ise %13,58’dir.</w:t>
      </w:r>
    </w:p>
    <w:p w:rsidR="005A2D02" w:rsidRDefault="005A2D02" w:rsidP="001A51AC">
      <w:pPr>
        <w:tabs>
          <w:tab w:val="left" w:pos="1200"/>
        </w:tabs>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Tablo 2’de görüldüğü üzere, büyükşehir belediyelerinde kurulması zorunlu olan komisyonlardan biri olan ulaşım komisyonu, çalışma kapsamındaki belediyeler açısından en düşük sayı ve oranda kadın üyenin bulunduğu komisyonlardır. İstanbul, Antalya, Samsun ve Şanlıurfa Büyükşehir Belediye Meclislerinde kurulan ulaşım komisyonlarında birer kadın üye yer alırken, geri kalan büyükşehir belediyelerinin hiçbirinde bu komisyona kadın üye seçilmemiştir. Çalışma kapsamındaki belediye meclislerinde kurulan ulaşım komisyonlarının toplam üye sayısı 135 olup, bunlardan yalnızca 4’ü kadındır. Kadın üyelerin toplam komisyon üye sayısına oranı ise %2,96’dır. </w:t>
      </w:r>
    </w:p>
    <w:p w:rsidR="00CE6839" w:rsidRDefault="005A2D02" w:rsidP="001A51AC">
      <w:pPr>
        <w:tabs>
          <w:tab w:val="left" w:pos="1200"/>
        </w:tabs>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Tablo 2, toplam komisyon üyelikleri açısından incelendiğinde ise; </w:t>
      </w:r>
      <w:r w:rsidR="00CE6839">
        <w:rPr>
          <w:rFonts w:ascii="Times New Roman" w:hAnsi="Times New Roman" w:cs="Times New Roman"/>
          <w:bCs/>
          <w:sz w:val="24"/>
          <w:szCs w:val="24"/>
        </w:rPr>
        <w:t xml:space="preserve">Tekirdağ ve Manisa Büyükşehir Belediyelerinde kurulan hiçbir komisyonda kadın üye bulunmadığı görülmektedir. Belediye meclislerinde kurulması zorunlu olan komisyonlarda bulunan kadın üyelerin toplam üye sayısına oranının en yüksek olduğu belediye ise, %40 ile Kastamonu Belediyesidir. Çalışma kapsamındaki belediye meclislerinde kurulması zorunlu olan komisyonlarda toplam 753 üye bulunmakta olup, bunların yalnızca 62’si kadındır. Çalışma kapsamındaki tüm komisyonlarda yer alan kadın üyelerin toplam üye sayısına oranı ise, %8,23’tür. </w:t>
      </w:r>
    </w:p>
    <w:p w:rsidR="00CE6839" w:rsidRDefault="00CE6839">
      <w:pPr>
        <w:rPr>
          <w:rFonts w:ascii="Times New Roman" w:hAnsi="Times New Roman" w:cs="Times New Roman"/>
          <w:bCs/>
          <w:sz w:val="24"/>
          <w:szCs w:val="24"/>
        </w:rPr>
      </w:pPr>
      <w:r>
        <w:rPr>
          <w:rFonts w:ascii="Times New Roman" w:hAnsi="Times New Roman" w:cs="Times New Roman"/>
          <w:bCs/>
          <w:sz w:val="24"/>
          <w:szCs w:val="24"/>
        </w:rPr>
        <w:br w:type="page"/>
      </w:r>
    </w:p>
    <w:p w:rsidR="00313F55" w:rsidRDefault="00313F55" w:rsidP="009D4D77">
      <w:pPr>
        <w:tabs>
          <w:tab w:val="left" w:pos="1200"/>
        </w:tabs>
        <w:spacing w:before="120" w:after="120" w:line="360" w:lineRule="auto"/>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Tablo 2: </w:t>
      </w:r>
      <w:r w:rsidR="00ED6BA8">
        <w:rPr>
          <w:rFonts w:ascii="Times New Roman" w:hAnsi="Times New Roman" w:cs="Times New Roman"/>
          <w:bCs/>
          <w:sz w:val="24"/>
          <w:szCs w:val="24"/>
        </w:rPr>
        <w:t>Komisyonlarda Kadın Üye Sayı ve Oranları</w:t>
      </w:r>
    </w:p>
    <w:tbl>
      <w:tblPr>
        <w:tblW w:w="5000" w:type="pct"/>
        <w:jc w:val="center"/>
        <w:tblCellMar>
          <w:left w:w="0" w:type="dxa"/>
          <w:right w:w="0" w:type="dxa"/>
        </w:tblCellMar>
        <w:tblLook w:val="04A0" w:firstRow="1" w:lastRow="0" w:firstColumn="1" w:lastColumn="0" w:noHBand="0" w:noVBand="1"/>
      </w:tblPr>
      <w:tblGrid>
        <w:gridCol w:w="430"/>
        <w:gridCol w:w="767"/>
        <w:gridCol w:w="435"/>
        <w:gridCol w:w="435"/>
        <w:gridCol w:w="435"/>
        <w:gridCol w:w="436"/>
        <w:gridCol w:w="436"/>
        <w:gridCol w:w="436"/>
        <w:gridCol w:w="436"/>
        <w:gridCol w:w="436"/>
        <w:gridCol w:w="436"/>
        <w:gridCol w:w="436"/>
        <w:gridCol w:w="436"/>
        <w:gridCol w:w="436"/>
        <w:gridCol w:w="436"/>
        <w:gridCol w:w="436"/>
        <w:gridCol w:w="436"/>
        <w:gridCol w:w="436"/>
        <w:gridCol w:w="436"/>
        <w:gridCol w:w="436"/>
      </w:tblGrid>
      <w:tr w:rsidR="00CE6839" w:rsidRPr="0092333C" w:rsidTr="00CE6839">
        <w:trPr>
          <w:trHeight w:val="545"/>
          <w:jc w:val="center"/>
        </w:trPr>
        <w:tc>
          <w:tcPr>
            <w:tcW w:w="1197" w:type="dxa"/>
            <w:gridSpan w:val="2"/>
            <w:vMerge w:val="restart"/>
            <w:tcBorders>
              <w:top w:val="single" w:sz="12" w:space="0" w:color="auto"/>
              <w:left w:val="single" w:sz="12" w:space="0" w:color="auto"/>
              <w:bottom w:val="single" w:sz="12" w:space="0" w:color="000000"/>
              <w:right w:val="single" w:sz="12" w:space="0" w:color="000000"/>
            </w:tcBorders>
            <w:shd w:val="clear" w:color="auto" w:fill="auto"/>
            <w:noWrap/>
            <w:vAlign w:val="bottom"/>
            <w:hideMark/>
          </w:tcPr>
          <w:p w:rsidR="00602019" w:rsidRPr="0092333C" w:rsidRDefault="00602019" w:rsidP="00602019">
            <w:pPr>
              <w:spacing w:after="0" w:line="240" w:lineRule="auto"/>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 </w:t>
            </w:r>
          </w:p>
        </w:tc>
        <w:tc>
          <w:tcPr>
            <w:tcW w:w="1305"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Plan ve Bütçe Komisyonu</w:t>
            </w:r>
          </w:p>
        </w:tc>
        <w:tc>
          <w:tcPr>
            <w:tcW w:w="1308"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İmar/İmar ve Bayındırlık</w:t>
            </w:r>
          </w:p>
        </w:tc>
        <w:tc>
          <w:tcPr>
            <w:tcW w:w="1308"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Çevre ve Sağlık</w:t>
            </w:r>
          </w:p>
        </w:tc>
        <w:tc>
          <w:tcPr>
            <w:tcW w:w="1308"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Eğitim, Kültür, Gençlik ve Spor</w:t>
            </w:r>
          </w:p>
        </w:tc>
        <w:tc>
          <w:tcPr>
            <w:tcW w:w="1308" w:type="dxa"/>
            <w:gridSpan w:val="3"/>
            <w:tcBorders>
              <w:top w:val="single" w:sz="12" w:space="0" w:color="auto"/>
              <w:left w:val="nil"/>
              <w:bottom w:val="single" w:sz="12" w:space="0" w:color="auto"/>
              <w:right w:val="single" w:sz="12" w:space="0" w:color="000000"/>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Ulaşım</w:t>
            </w:r>
          </w:p>
        </w:tc>
        <w:tc>
          <w:tcPr>
            <w:tcW w:w="1308" w:type="dxa"/>
            <w:gridSpan w:val="3"/>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Toplam Komisyon Üyeleri</w:t>
            </w:r>
          </w:p>
        </w:tc>
      </w:tr>
      <w:tr w:rsidR="00974A12" w:rsidRPr="0092333C" w:rsidTr="00CE6839">
        <w:trPr>
          <w:cantSplit/>
          <w:trHeight w:val="823"/>
          <w:jc w:val="center"/>
        </w:trPr>
        <w:tc>
          <w:tcPr>
            <w:tcW w:w="1197" w:type="dxa"/>
            <w:gridSpan w:val="2"/>
            <w:vMerge/>
            <w:tcBorders>
              <w:top w:val="single" w:sz="12" w:space="0" w:color="auto"/>
              <w:left w:val="single" w:sz="12" w:space="0" w:color="auto"/>
              <w:bottom w:val="single" w:sz="12" w:space="0" w:color="000000"/>
              <w:right w:val="single" w:sz="12" w:space="0" w:color="000000"/>
            </w:tcBorders>
            <w:vAlign w:val="center"/>
            <w:hideMark/>
          </w:tcPr>
          <w:p w:rsidR="00602019" w:rsidRPr="0092333C" w:rsidRDefault="00602019" w:rsidP="00602019">
            <w:pPr>
              <w:spacing w:after="0" w:line="240" w:lineRule="auto"/>
              <w:rPr>
                <w:rFonts w:ascii="Times New Roman" w:eastAsia="Times New Roman" w:hAnsi="Times New Roman" w:cs="Times New Roman"/>
                <w:color w:val="000000"/>
                <w:sz w:val="16"/>
                <w:szCs w:val="16"/>
                <w:lang w:eastAsia="tr-TR"/>
              </w:rPr>
            </w:pPr>
          </w:p>
        </w:tc>
        <w:tc>
          <w:tcPr>
            <w:tcW w:w="435"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Toplam</w:t>
            </w:r>
          </w:p>
        </w:tc>
        <w:tc>
          <w:tcPr>
            <w:tcW w:w="435"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Kadın</w:t>
            </w:r>
          </w:p>
        </w:tc>
        <w:tc>
          <w:tcPr>
            <w:tcW w:w="435" w:type="dxa"/>
            <w:tcBorders>
              <w:top w:val="nil"/>
              <w:left w:val="nil"/>
              <w:bottom w:val="single" w:sz="12" w:space="0" w:color="auto"/>
              <w:right w:val="single" w:sz="12"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Oran</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Toplam</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Kadın</w:t>
            </w:r>
          </w:p>
        </w:tc>
        <w:tc>
          <w:tcPr>
            <w:tcW w:w="436" w:type="dxa"/>
            <w:tcBorders>
              <w:top w:val="nil"/>
              <w:left w:val="nil"/>
              <w:bottom w:val="single" w:sz="12" w:space="0" w:color="auto"/>
              <w:right w:val="single" w:sz="12"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Oran</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Toplam</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Kadın</w:t>
            </w:r>
          </w:p>
        </w:tc>
        <w:tc>
          <w:tcPr>
            <w:tcW w:w="436" w:type="dxa"/>
            <w:tcBorders>
              <w:top w:val="nil"/>
              <w:left w:val="nil"/>
              <w:bottom w:val="single" w:sz="12" w:space="0" w:color="auto"/>
              <w:right w:val="single" w:sz="12"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Oran</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Toplam</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Kadın</w:t>
            </w:r>
          </w:p>
        </w:tc>
        <w:tc>
          <w:tcPr>
            <w:tcW w:w="436" w:type="dxa"/>
            <w:tcBorders>
              <w:top w:val="nil"/>
              <w:left w:val="nil"/>
              <w:bottom w:val="single" w:sz="12" w:space="0" w:color="auto"/>
              <w:right w:val="single" w:sz="12"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Oran</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Toplam</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Kadın</w:t>
            </w:r>
          </w:p>
        </w:tc>
        <w:tc>
          <w:tcPr>
            <w:tcW w:w="436" w:type="dxa"/>
            <w:tcBorders>
              <w:top w:val="nil"/>
              <w:left w:val="nil"/>
              <w:bottom w:val="single" w:sz="12" w:space="0" w:color="auto"/>
              <w:right w:val="single" w:sz="12"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Oran</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Toplam</w:t>
            </w:r>
          </w:p>
        </w:tc>
        <w:tc>
          <w:tcPr>
            <w:tcW w:w="436" w:type="dxa"/>
            <w:tcBorders>
              <w:top w:val="nil"/>
              <w:left w:val="nil"/>
              <w:bottom w:val="single" w:sz="12" w:space="0" w:color="auto"/>
              <w:right w:val="single" w:sz="4"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Kadın</w:t>
            </w:r>
          </w:p>
        </w:tc>
        <w:tc>
          <w:tcPr>
            <w:tcW w:w="436" w:type="dxa"/>
            <w:tcBorders>
              <w:top w:val="nil"/>
              <w:left w:val="nil"/>
              <w:bottom w:val="single" w:sz="12" w:space="0" w:color="auto"/>
              <w:right w:val="single" w:sz="12" w:space="0" w:color="auto"/>
            </w:tcBorders>
            <w:shd w:val="clear" w:color="auto" w:fill="auto"/>
            <w:noWrap/>
            <w:textDirection w:val="btLr"/>
            <w:vAlign w:val="center"/>
            <w:hideMark/>
          </w:tcPr>
          <w:p w:rsidR="00602019" w:rsidRPr="0092333C" w:rsidRDefault="00602019" w:rsidP="00974A12">
            <w:pPr>
              <w:spacing w:after="0" w:line="240" w:lineRule="auto"/>
              <w:ind w:left="113" w:right="113"/>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Oran</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TR10</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İ</w:t>
            </w:r>
            <w:r w:rsidRPr="0092333C">
              <w:rPr>
                <w:rFonts w:ascii="Times New Roman" w:eastAsia="Times New Roman" w:hAnsi="Times New Roman" w:cs="Times New Roman"/>
                <w:color w:val="000000"/>
                <w:sz w:val="16"/>
                <w:szCs w:val="16"/>
                <w:lang w:eastAsia="tr-TR"/>
              </w:rPr>
              <w:t>stanbul</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12,50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16</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w:t>
            </w:r>
          </w:p>
        </w:tc>
        <w:tc>
          <w:tcPr>
            <w:tcW w:w="436" w:type="dxa"/>
            <w:tcBorders>
              <w:top w:val="single" w:sz="4" w:space="0" w:color="auto"/>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18,75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24</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6" w:type="dxa"/>
            <w:tcBorders>
              <w:top w:val="single" w:sz="4" w:space="0" w:color="auto"/>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33,33</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12,50</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64</w:t>
            </w:r>
          </w:p>
        </w:tc>
        <w:tc>
          <w:tcPr>
            <w:tcW w:w="436" w:type="dxa"/>
            <w:tcBorders>
              <w:top w:val="single" w:sz="4" w:space="0" w:color="auto"/>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13</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20,31</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TR21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Tekirdağ</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0,00</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TR22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Balıkesir</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14,29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14,29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2</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5,71</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TR31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İzmir</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22,22</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33,33</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33,33</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45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9</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20,00</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TR32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Aydın</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14,29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2,86</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TR33</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Manisa</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0,00</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TR41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Bursa</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14,29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14,29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14,29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8,57</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TR42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Kocaeli</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28,57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42,86</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5</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14,29</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TR51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Ankara</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45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6,67</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TR52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Konya</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25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2</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8,00</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TR61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Antalya</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45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6,67</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TR62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Adana</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45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2</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4,44</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TR63</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Hatay</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Pr>
                <w:rFonts w:ascii="Times New Roman" w:hAnsi="Times New Roman" w:cs="Times New Roman"/>
                <w:b/>
                <w:sz w:val="16"/>
                <w:szCs w:val="16"/>
              </w:rPr>
              <w:t>-</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TR71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Kırıkkale</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10,00</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TR72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Kayseri</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12,50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12,50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40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2</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5,00</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TR81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Zonguldak</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10,00</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TR82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Kastamonu</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60,00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4</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40,00</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TR83</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Samsun</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45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2</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4,44</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TR90</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Trabzon</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20,00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25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4,00</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TRA1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Erzurum</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14,29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2,86</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TRA2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Ağrı</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33,33</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3</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6</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16,67</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TRB1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Malatya</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14,29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14,29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7</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8</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12,50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6</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35</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8,57</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TRB2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Van</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Pr>
                <w:rFonts w:ascii="Times New Roman" w:hAnsi="Times New Roman" w:cs="Times New Roman"/>
                <w:b/>
                <w:sz w:val="16"/>
                <w:szCs w:val="16"/>
              </w:rPr>
              <w:t>-</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TRC1</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Gaziantep</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Pr>
                <w:rFonts w:ascii="Times New Roman" w:hAnsi="Times New Roman" w:cs="Times New Roman"/>
                <w:b/>
                <w:sz w:val="16"/>
                <w:szCs w:val="16"/>
              </w:rPr>
              <w:t>-</w:t>
            </w:r>
          </w:p>
        </w:tc>
      </w:tr>
      <w:tr w:rsidR="00CE6839" w:rsidRPr="00CE6839" w:rsidTr="00CE6839">
        <w:trPr>
          <w:trHeight w:hRule="exact" w:val="369"/>
          <w:jc w:val="center"/>
        </w:trPr>
        <w:tc>
          <w:tcPr>
            <w:tcW w:w="430" w:type="dxa"/>
            <w:tcBorders>
              <w:top w:val="nil"/>
              <w:left w:val="single" w:sz="12" w:space="0" w:color="auto"/>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TRC2</w:t>
            </w:r>
          </w:p>
        </w:tc>
        <w:tc>
          <w:tcPr>
            <w:tcW w:w="767"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Şanlıurfa</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5"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5"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0,00</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18</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5,56</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9</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11,11</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54</w:t>
            </w:r>
          </w:p>
        </w:tc>
        <w:tc>
          <w:tcPr>
            <w:tcW w:w="436" w:type="dxa"/>
            <w:tcBorders>
              <w:top w:val="nil"/>
              <w:left w:val="nil"/>
              <w:bottom w:val="single" w:sz="4" w:space="0" w:color="auto"/>
              <w:right w:val="single" w:sz="4" w:space="0" w:color="auto"/>
            </w:tcBorders>
            <w:shd w:val="clear" w:color="auto" w:fill="auto"/>
            <w:noWrap/>
            <w:vAlign w:val="center"/>
            <w:hideMark/>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sidRPr="00974A12">
              <w:rPr>
                <w:rFonts w:ascii="Times New Roman" w:eastAsia="Times New Roman" w:hAnsi="Times New Roman" w:cs="Times New Roman"/>
                <w:b/>
                <w:color w:val="000000"/>
                <w:sz w:val="16"/>
                <w:szCs w:val="16"/>
                <w:lang w:eastAsia="tr-TR"/>
              </w:rPr>
              <w:t>3</w:t>
            </w:r>
          </w:p>
        </w:tc>
        <w:tc>
          <w:tcPr>
            <w:tcW w:w="436" w:type="dxa"/>
            <w:tcBorders>
              <w:top w:val="nil"/>
              <w:left w:val="nil"/>
              <w:bottom w:val="single" w:sz="4" w:space="0" w:color="auto"/>
              <w:right w:val="single" w:sz="12" w:space="0" w:color="auto"/>
            </w:tcBorders>
            <w:shd w:val="clear" w:color="auto" w:fill="auto"/>
            <w:noWrap/>
            <w:vAlign w:val="center"/>
            <w:hideMark/>
          </w:tcPr>
          <w:p w:rsidR="00CE6839" w:rsidRPr="00CE6839" w:rsidRDefault="00CE6839" w:rsidP="00CE6839">
            <w:pPr>
              <w:spacing w:before="120" w:after="120"/>
              <w:jc w:val="center"/>
              <w:rPr>
                <w:rFonts w:ascii="Times New Roman" w:hAnsi="Times New Roman" w:cs="Times New Roman"/>
                <w:b/>
                <w:sz w:val="16"/>
                <w:szCs w:val="16"/>
              </w:rPr>
            </w:pPr>
            <w:r w:rsidRPr="00CE6839">
              <w:rPr>
                <w:rFonts w:ascii="Times New Roman" w:hAnsi="Times New Roman" w:cs="Times New Roman"/>
                <w:b/>
                <w:sz w:val="16"/>
                <w:szCs w:val="16"/>
              </w:rPr>
              <w:t>5,56</w:t>
            </w:r>
          </w:p>
        </w:tc>
      </w:tr>
      <w:tr w:rsidR="00CE6839" w:rsidRPr="00CE6839" w:rsidTr="00CE6839">
        <w:trPr>
          <w:trHeight w:hRule="exact" w:val="369"/>
          <w:jc w:val="center"/>
        </w:trPr>
        <w:tc>
          <w:tcPr>
            <w:tcW w:w="430" w:type="dxa"/>
            <w:tcBorders>
              <w:top w:val="nil"/>
              <w:left w:val="single" w:sz="12" w:space="0" w:color="auto"/>
              <w:bottom w:val="nil"/>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TRC3</w:t>
            </w:r>
          </w:p>
        </w:tc>
        <w:tc>
          <w:tcPr>
            <w:tcW w:w="767" w:type="dxa"/>
            <w:tcBorders>
              <w:top w:val="nil"/>
              <w:left w:val="nil"/>
              <w:bottom w:val="nil"/>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sidRPr="0092333C">
              <w:rPr>
                <w:rFonts w:ascii="Times New Roman" w:eastAsia="Times New Roman" w:hAnsi="Times New Roman" w:cs="Times New Roman"/>
                <w:color w:val="000000"/>
                <w:sz w:val="16"/>
                <w:szCs w:val="16"/>
                <w:lang w:eastAsia="tr-TR"/>
              </w:rPr>
              <w:t>Mardin</w:t>
            </w:r>
          </w:p>
        </w:tc>
        <w:tc>
          <w:tcPr>
            <w:tcW w:w="435" w:type="dxa"/>
            <w:tcBorders>
              <w:top w:val="nil"/>
              <w:left w:val="nil"/>
              <w:bottom w:val="nil"/>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5" w:type="dxa"/>
            <w:tcBorders>
              <w:top w:val="nil"/>
              <w:left w:val="nil"/>
              <w:bottom w:val="nil"/>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5" w:type="dxa"/>
            <w:tcBorders>
              <w:top w:val="nil"/>
              <w:left w:val="nil"/>
              <w:bottom w:val="nil"/>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nil"/>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nil"/>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nil"/>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nil"/>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nil"/>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nil"/>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nil"/>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nil"/>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nil"/>
              <w:right w:val="single" w:sz="12"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12"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12" w:space="0" w:color="auto"/>
              <w:right w:val="single" w:sz="4" w:space="0" w:color="auto"/>
            </w:tcBorders>
            <w:shd w:val="clear" w:color="auto" w:fill="auto"/>
            <w:noWrap/>
            <w:vAlign w:val="center"/>
            <w:hideMark/>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12" w:space="0" w:color="auto"/>
              <w:right w:val="single" w:sz="12" w:space="0" w:color="auto"/>
            </w:tcBorders>
            <w:shd w:val="clear" w:color="auto" w:fill="auto"/>
            <w:noWrap/>
            <w:vAlign w:val="center"/>
          </w:tcPr>
          <w:p w:rsidR="00CE6839" w:rsidRPr="0092333C" w:rsidRDefault="00CE6839" w:rsidP="00CE6839">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w:t>
            </w:r>
          </w:p>
        </w:tc>
        <w:tc>
          <w:tcPr>
            <w:tcW w:w="436" w:type="dxa"/>
            <w:tcBorders>
              <w:top w:val="nil"/>
              <w:left w:val="nil"/>
              <w:bottom w:val="single" w:sz="4" w:space="0" w:color="auto"/>
              <w:right w:val="single" w:sz="4" w:space="0" w:color="auto"/>
            </w:tcBorders>
            <w:shd w:val="clear" w:color="auto" w:fill="auto"/>
            <w:noWrap/>
            <w:vAlign w:val="center"/>
          </w:tcPr>
          <w:p w:rsidR="00CE6839" w:rsidRPr="00974A12" w:rsidRDefault="00CE6839" w:rsidP="00CE6839">
            <w:pPr>
              <w:spacing w:after="0" w:line="240" w:lineRule="auto"/>
              <w:jc w:val="center"/>
              <w:rPr>
                <w:rFonts w:ascii="Times New Roman" w:eastAsia="Times New Roman" w:hAnsi="Times New Roman" w:cs="Times New Roman"/>
                <w:b/>
                <w:color w:val="000000"/>
                <w:sz w:val="16"/>
                <w:szCs w:val="16"/>
                <w:lang w:eastAsia="tr-TR"/>
              </w:rPr>
            </w:pPr>
            <w:r>
              <w:rPr>
                <w:rFonts w:ascii="Times New Roman" w:eastAsia="Times New Roman" w:hAnsi="Times New Roman" w:cs="Times New Roman"/>
                <w:b/>
                <w:color w:val="000000"/>
                <w:sz w:val="16"/>
                <w:szCs w:val="16"/>
                <w:lang w:eastAsia="tr-TR"/>
              </w:rPr>
              <w:t>-</w:t>
            </w:r>
          </w:p>
        </w:tc>
        <w:tc>
          <w:tcPr>
            <w:tcW w:w="436" w:type="dxa"/>
            <w:tcBorders>
              <w:top w:val="nil"/>
              <w:left w:val="nil"/>
              <w:bottom w:val="nil"/>
              <w:right w:val="single" w:sz="12" w:space="0" w:color="auto"/>
            </w:tcBorders>
            <w:shd w:val="clear" w:color="auto" w:fill="auto"/>
            <w:noWrap/>
            <w:vAlign w:val="center"/>
          </w:tcPr>
          <w:p w:rsidR="00CE6839" w:rsidRPr="00CE6839" w:rsidRDefault="00CE6839" w:rsidP="00CE6839">
            <w:pPr>
              <w:spacing w:before="120" w:after="120"/>
              <w:jc w:val="center"/>
              <w:rPr>
                <w:rFonts w:ascii="Times New Roman" w:hAnsi="Times New Roman" w:cs="Times New Roman"/>
                <w:b/>
                <w:sz w:val="16"/>
                <w:szCs w:val="16"/>
              </w:rPr>
            </w:pPr>
            <w:r>
              <w:rPr>
                <w:rFonts w:ascii="Times New Roman" w:hAnsi="Times New Roman" w:cs="Times New Roman"/>
                <w:b/>
                <w:sz w:val="16"/>
                <w:szCs w:val="16"/>
              </w:rPr>
              <w:t>-</w:t>
            </w:r>
          </w:p>
        </w:tc>
      </w:tr>
      <w:tr w:rsidR="00974A12" w:rsidRPr="0092333C" w:rsidTr="00CE6839">
        <w:trPr>
          <w:trHeight w:hRule="exact" w:val="369"/>
          <w:jc w:val="center"/>
        </w:trPr>
        <w:tc>
          <w:tcPr>
            <w:tcW w:w="1197" w:type="dxa"/>
            <w:gridSpan w:val="2"/>
            <w:tcBorders>
              <w:top w:val="single" w:sz="12" w:space="0" w:color="auto"/>
              <w:left w:val="single" w:sz="12" w:space="0" w:color="auto"/>
              <w:bottom w:val="single" w:sz="12" w:space="0" w:color="auto"/>
              <w:right w:val="single" w:sz="12" w:space="0" w:color="000000"/>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TOPLAM</w:t>
            </w:r>
          </w:p>
        </w:tc>
        <w:tc>
          <w:tcPr>
            <w:tcW w:w="435"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156</w:t>
            </w:r>
          </w:p>
        </w:tc>
        <w:tc>
          <w:tcPr>
            <w:tcW w:w="435"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15</w:t>
            </w:r>
          </w:p>
        </w:tc>
        <w:tc>
          <w:tcPr>
            <w:tcW w:w="435" w:type="dxa"/>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9,62</w:t>
            </w:r>
          </w:p>
        </w:tc>
        <w:tc>
          <w:tcPr>
            <w:tcW w:w="436"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156</w:t>
            </w:r>
          </w:p>
        </w:tc>
        <w:tc>
          <w:tcPr>
            <w:tcW w:w="436"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11</w:t>
            </w:r>
          </w:p>
        </w:tc>
        <w:tc>
          <w:tcPr>
            <w:tcW w:w="436" w:type="dxa"/>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7,05</w:t>
            </w:r>
          </w:p>
        </w:tc>
        <w:tc>
          <w:tcPr>
            <w:tcW w:w="436"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144</w:t>
            </w:r>
          </w:p>
        </w:tc>
        <w:tc>
          <w:tcPr>
            <w:tcW w:w="436"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10</w:t>
            </w:r>
          </w:p>
        </w:tc>
        <w:tc>
          <w:tcPr>
            <w:tcW w:w="436" w:type="dxa"/>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6,94</w:t>
            </w:r>
          </w:p>
        </w:tc>
        <w:tc>
          <w:tcPr>
            <w:tcW w:w="436"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162</w:t>
            </w:r>
          </w:p>
        </w:tc>
        <w:tc>
          <w:tcPr>
            <w:tcW w:w="436"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22</w:t>
            </w:r>
          </w:p>
        </w:tc>
        <w:tc>
          <w:tcPr>
            <w:tcW w:w="436" w:type="dxa"/>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13,58</w:t>
            </w:r>
          </w:p>
        </w:tc>
        <w:tc>
          <w:tcPr>
            <w:tcW w:w="436" w:type="dxa"/>
            <w:tcBorders>
              <w:top w:val="nil"/>
              <w:left w:val="nil"/>
              <w:bottom w:val="single" w:sz="12" w:space="0" w:color="auto"/>
              <w:right w:val="single" w:sz="4" w:space="0" w:color="auto"/>
            </w:tcBorders>
            <w:shd w:val="clear" w:color="auto" w:fill="auto"/>
            <w:noWrap/>
            <w:vAlign w:val="center"/>
            <w:hideMark/>
          </w:tcPr>
          <w:p w:rsidR="00602019" w:rsidRPr="0092333C" w:rsidRDefault="00974A12" w:rsidP="00974A12">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135</w:t>
            </w:r>
          </w:p>
        </w:tc>
        <w:tc>
          <w:tcPr>
            <w:tcW w:w="436" w:type="dxa"/>
            <w:tcBorders>
              <w:top w:val="nil"/>
              <w:left w:val="nil"/>
              <w:bottom w:val="single" w:sz="12" w:space="0" w:color="auto"/>
              <w:right w:val="single" w:sz="4" w:space="0" w:color="auto"/>
            </w:tcBorders>
            <w:shd w:val="clear" w:color="auto" w:fill="auto"/>
            <w:noWrap/>
            <w:vAlign w:val="center"/>
            <w:hideMark/>
          </w:tcPr>
          <w:p w:rsidR="00602019" w:rsidRPr="0092333C" w:rsidRDefault="00974A12" w:rsidP="00974A12">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4</w:t>
            </w:r>
          </w:p>
        </w:tc>
        <w:tc>
          <w:tcPr>
            <w:tcW w:w="436" w:type="dxa"/>
            <w:tcBorders>
              <w:top w:val="nil"/>
              <w:left w:val="nil"/>
              <w:bottom w:val="single" w:sz="12" w:space="0" w:color="auto"/>
              <w:right w:val="single" w:sz="12" w:space="0" w:color="auto"/>
            </w:tcBorders>
            <w:shd w:val="clear" w:color="auto" w:fill="auto"/>
            <w:noWrap/>
            <w:vAlign w:val="center"/>
            <w:hideMark/>
          </w:tcPr>
          <w:p w:rsidR="00602019" w:rsidRPr="0092333C" w:rsidRDefault="00974A12" w:rsidP="00974A12">
            <w:pPr>
              <w:spacing w:after="0" w:line="240" w:lineRule="auto"/>
              <w:jc w:val="center"/>
              <w:rPr>
                <w:rFonts w:ascii="Times New Roman" w:eastAsia="Times New Roman" w:hAnsi="Times New Roman" w:cs="Times New Roman"/>
                <w:b/>
                <w:bCs/>
                <w:color w:val="000000"/>
                <w:sz w:val="16"/>
                <w:szCs w:val="16"/>
                <w:lang w:eastAsia="tr-TR"/>
              </w:rPr>
            </w:pPr>
            <w:r>
              <w:rPr>
                <w:rFonts w:ascii="Times New Roman" w:eastAsia="Times New Roman" w:hAnsi="Times New Roman" w:cs="Times New Roman"/>
                <w:b/>
                <w:bCs/>
                <w:color w:val="000000"/>
                <w:sz w:val="16"/>
                <w:szCs w:val="16"/>
                <w:lang w:eastAsia="tr-TR"/>
              </w:rPr>
              <w:t>2,96</w:t>
            </w:r>
          </w:p>
        </w:tc>
        <w:tc>
          <w:tcPr>
            <w:tcW w:w="436"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753</w:t>
            </w:r>
          </w:p>
        </w:tc>
        <w:tc>
          <w:tcPr>
            <w:tcW w:w="436" w:type="dxa"/>
            <w:tcBorders>
              <w:top w:val="single" w:sz="12" w:space="0" w:color="auto"/>
              <w:left w:val="nil"/>
              <w:bottom w:val="single" w:sz="12" w:space="0" w:color="auto"/>
              <w:right w:val="single" w:sz="4"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62</w:t>
            </w:r>
          </w:p>
        </w:tc>
        <w:tc>
          <w:tcPr>
            <w:tcW w:w="436" w:type="dxa"/>
            <w:tcBorders>
              <w:top w:val="single" w:sz="12" w:space="0" w:color="auto"/>
              <w:left w:val="nil"/>
              <w:bottom w:val="single" w:sz="12" w:space="0" w:color="auto"/>
              <w:right w:val="single" w:sz="12" w:space="0" w:color="auto"/>
            </w:tcBorders>
            <w:shd w:val="clear" w:color="auto" w:fill="auto"/>
            <w:noWrap/>
            <w:vAlign w:val="center"/>
            <w:hideMark/>
          </w:tcPr>
          <w:p w:rsidR="00602019" w:rsidRPr="0092333C" w:rsidRDefault="00602019" w:rsidP="00974A12">
            <w:pPr>
              <w:spacing w:after="0" w:line="240" w:lineRule="auto"/>
              <w:jc w:val="center"/>
              <w:rPr>
                <w:rFonts w:ascii="Times New Roman" w:eastAsia="Times New Roman" w:hAnsi="Times New Roman" w:cs="Times New Roman"/>
                <w:b/>
                <w:bCs/>
                <w:color w:val="000000"/>
                <w:sz w:val="16"/>
                <w:szCs w:val="16"/>
                <w:lang w:eastAsia="tr-TR"/>
              </w:rPr>
            </w:pPr>
            <w:r w:rsidRPr="0092333C">
              <w:rPr>
                <w:rFonts w:ascii="Times New Roman" w:eastAsia="Times New Roman" w:hAnsi="Times New Roman" w:cs="Times New Roman"/>
                <w:b/>
                <w:bCs/>
                <w:color w:val="000000"/>
                <w:sz w:val="16"/>
                <w:szCs w:val="16"/>
                <w:lang w:eastAsia="tr-TR"/>
              </w:rPr>
              <w:t>8,23</w:t>
            </w:r>
          </w:p>
        </w:tc>
      </w:tr>
    </w:tbl>
    <w:p w:rsidR="00287013" w:rsidRDefault="00287013" w:rsidP="009D4D77">
      <w:pPr>
        <w:tabs>
          <w:tab w:val="left" w:pos="1200"/>
        </w:tabs>
        <w:spacing w:before="120" w:after="120" w:line="360" w:lineRule="auto"/>
        <w:ind w:firstLine="709"/>
        <w:jc w:val="both"/>
        <w:rPr>
          <w:rFonts w:ascii="Times New Roman" w:hAnsi="Times New Roman" w:cs="Times New Roman"/>
          <w:b/>
          <w:bCs/>
          <w:sz w:val="24"/>
          <w:szCs w:val="24"/>
        </w:rPr>
      </w:pPr>
    </w:p>
    <w:p w:rsidR="00287013" w:rsidRDefault="00287013">
      <w:pPr>
        <w:rPr>
          <w:rFonts w:ascii="Times New Roman" w:hAnsi="Times New Roman" w:cs="Times New Roman"/>
          <w:b/>
          <w:bCs/>
          <w:sz w:val="24"/>
          <w:szCs w:val="24"/>
        </w:rPr>
      </w:pPr>
      <w:r>
        <w:rPr>
          <w:rFonts w:ascii="Times New Roman" w:hAnsi="Times New Roman" w:cs="Times New Roman"/>
          <w:b/>
          <w:bCs/>
          <w:sz w:val="24"/>
          <w:szCs w:val="24"/>
        </w:rPr>
        <w:br w:type="page"/>
      </w:r>
    </w:p>
    <w:p w:rsidR="008C72AC" w:rsidRPr="009D4D77" w:rsidRDefault="008C72AC" w:rsidP="009D4D77">
      <w:pPr>
        <w:tabs>
          <w:tab w:val="left" w:pos="1200"/>
        </w:tabs>
        <w:spacing w:before="120" w:after="120" w:line="360" w:lineRule="auto"/>
        <w:ind w:firstLine="709"/>
        <w:jc w:val="both"/>
        <w:rPr>
          <w:rFonts w:ascii="Times New Roman" w:hAnsi="Times New Roman" w:cs="Times New Roman"/>
          <w:b/>
          <w:bCs/>
          <w:sz w:val="24"/>
          <w:szCs w:val="24"/>
        </w:rPr>
      </w:pPr>
      <w:r w:rsidRPr="009D4D77">
        <w:rPr>
          <w:rFonts w:ascii="Times New Roman" w:hAnsi="Times New Roman" w:cs="Times New Roman"/>
          <w:b/>
          <w:bCs/>
          <w:sz w:val="24"/>
          <w:szCs w:val="24"/>
        </w:rPr>
        <w:lastRenderedPageBreak/>
        <w:t>SONUÇ</w:t>
      </w:r>
    </w:p>
    <w:p w:rsidR="000D7602" w:rsidRPr="009D4D77" w:rsidRDefault="00ED6235" w:rsidP="009D4D77">
      <w:pPr>
        <w:tabs>
          <w:tab w:val="left" w:pos="1200"/>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Belediye meclislerinde kurulması öngörülen ve üyeleri belediye meclislerince, kendi üyeleri arasından seçilerek belirlenen, yapısal ve işlevsel açıdan yerel katılım ve temsilin en önemli birimlerinden biri olarak kabul edilen ihtisas komisyonları; kadınların yerel karar organlarındaki temsili ve yerel siyasi kararların alınmasındaki rolü bakımından da büyük bir öneme sahiptir. İhtisas komisyonlarında kadın üyelerin varlığı ve oranı, eksik temsi</w:t>
      </w:r>
      <w:r w:rsidR="004D0EAA">
        <w:rPr>
          <w:rFonts w:ascii="Times New Roman" w:hAnsi="Times New Roman" w:cs="Times New Roman"/>
          <w:sz w:val="24"/>
          <w:szCs w:val="24"/>
        </w:rPr>
        <w:t>l</w:t>
      </w:r>
      <w:r>
        <w:rPr>
          <w:rFonts w:ascii="Times New Roman" w:hAnsi="Times New Roman" w:cs="Times New Roman"/>
          <w:sz w:val="24"/>
          <w:szCs w:val="24"/>
        </w:rPr>
        <w:t xml:space="preserve"> veya yokluk sendromu </w:t>
      </w:r>
      <w:r w:rsidR="004D0EAA">
        <w:rPr>
          <w:rFonts w:ascii="Times New Roman" w:hAnsi="Times New Roman" w:cs="Times New Roman"/>
          <w:sz w:val="24"/>
          <w:szCs w:val="24"/>
        </w:rPr>
        <w:t>açısından</w:t>
      </w:r>
      <w:r>
        <w:rPr>
          <w:rFonts w:ascii="Times New Roman" w:hAnsi="Times New Roman" w:cs="Times New Roman"/>
          <w:sz w:val="24"/>
          <w:szCs w:val="24"/>
        </w:rPr>
        <w:t xml:space="preserve"> önemli bir göstergedir.</w:t>
      </w:r>
      <w:r w:rsidR="004D0EAA">
        <w:rPr>
          <w:rFonts w:ascii="Times New Roman" w:hAnsi="Times New Roman" w:cs="Times New Roman"/>
          <w:sz w:val="24"/>
          <w:szCs w:val="24"/>
        </w:rPr>
        <w:t xml:space="preserve"> Kadın üyelerin ihtisas komisyonlarında bulunma düzeyleri, kadın meclis üyelerinin meclis kararları üzerindeki etki düzeyini belirlemektedir. </w:t>
      </w:r>
    </w:p>
    <w:p w:rsidR="004D0EAA" w:rsidRDefault="004D0EAA" w:rsidP="004D0EAA">
      <w:pPr>
        <w:tabs>
          <w:tab w:val="left" w:pos="1200"/>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Araştırma bulguları değerlendirildiğinde, toplam nüfusa oranları neredeyse aynı olduğu halde, kadınların belediye meclislerinde aynı düzeyde temsil edilmediği görülmektedir. Nüfusun yaklaşık yarısını oluşturan kadınların çalışma kapsamındaki belediye meclislerinin toplam üye sayısına oranı yalnızca %9,52’dir. Bu durum aynı şekilde ihtisas komisyonlarına da yansımakta, kurulan ihtisas komisyonlarındaki kadın üye oranı en fazla %13,58’e kadar çıkabilmektedir. </w:t>
      </w:r>
      <w:r w:rsidR="00FD34B1">
        <w:rPr>
          <w:rFonts w:ascii="Times New Roman" w:hAnsi="Times New Roman" w:cs="Times New Roman"/>
          <w:sz w:val="24"/>
          <w:szCs w:val="24"/>
        </w:rPr>
        <w:t>Bu durum, yapılan düzenlemelere rağmen kadınların temsil ve kararlara katılım açısından olması gereken düzeye hala ulaşamadığını, belediye meclislerinde ve meclislerin kararları üzerinde etki sahibi olan ihtisas komisyonlarında erkek egemenliğinin devam ettiğini açıkça göstermektedir.</w:t>
      </w:r>
    </w:p>
    <w:p w:rsidR="00343FC0" w:rsidRDefault="00FD34B1" w:rsidP="00343FC0">
      <w:pPr>
        <w:tabs>
          <w:tab w:val="left" w:pos="1200"/>
        </w:tabs>
        <w:spacing w:before="120"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Çalışma sonucunda elde edilen veriler, kadınların yerel meclislere eşit katılımını sağlayacak farklı strateji ve politikalara olan ihtiyacı bir kez daha ortaya çıkarmıştır. </w:t>
      </w:r>
      <w:r w:rsidR="00244546">
        <w:rPr>
          <w:rFonts w:ascii="Times New Roman" w:hAnsi="Times New Roman" w:cs="Times New Roman"/>
          <w:sz w:val="24"/>
          <w:szCs w:val="24"/>
        </w:rPr>
        <w:t>Bunun sağlanması, kadın adayların sayısının artırılması ile birlikte, seçilebilecekleri sıralardan aday gösterilmelerini de gerektirmektedir. Seçilebilecekleri sıralardan aday gösterilmedikleri sürece, aday listelerinde kadın kotalarının bulunması da anlamsız hale gelmektedir. Bu nedenle tek başına cinsiyet kotalarının uygulanması yerine; kadın adayların güçlendirilmeleri ve erkek adaylar ile eşit şartlarda yarışabilir hale gelmeleri gerekmektedir. Eşit şartlarda bir yarış ise; eğitim düzeyi, ekonomik bağımsızlık, kariyer olanakları gibi koşullara bağlıdır. Bu bağlamda; kadınların eğitim düzeylerinin yükselmesi, ekonomik bağımsızlıklarını sağlayabilmeleri ve bunun için de erkekler ile eşit düzeyde kariyer olanaklarına sahip olmaları gerekmekte</w:t>
      </w:r>
      <w:r w:rsidR="00343FC0">
        <w:rPr>
          <w:rFonts w:ascii="Times New Roman" w:hAnsi="Times New Roman" w:cs="Times New Roman"/>
          <w:sz w:val="24"/>
          <w:szCs w:val="24"/>
        </w:rPr>
        <w:t xml:space="preserve">dir. Tüm bunların sağlanması ise, toplumsal cinsiyet algılarının değişimine, toplumsal cinsiyet ayrımcılığının ortadan kaldırılmasına bağlıdır. </w:t>
      </w:r>
      <w:r w:rsidR="00B00EC5">
        <w:rPr>
          <w:rFonts w:ascii="Times New Roman" w:hAnsi="Times New Roman" w:cs="Times New Roman"/>
          <w:sz w:val="24"/>
          <w:szCs w:val="24"/>
        </w:rPr>
        <w:t>Aksi takdirde, kadın üyeler yalnızca meclislerin vitrinlerinde yer almaya devam edecek, yerel kararl</w:t>
      </w:r>
      <w:r w:rsidR="00E43299">
        <w:rPr>
          <w:rFonts w:ascii="Times New Roman" w:hAnsi="Times New Roman" w:cs="Times New Roman"/>
          <w:sz w:val="24"/>
          <w:szCs w:val="24"/>
        </w:rPr>
        <w:t xml:space="preserve">ar büyük oranda erkeklerin tercihleriyle şekillenecek ve kadınların temsil krizi derinleşerek devam edecektir. </w:t>
      </w:r>
    </w:p>
    <w:p w:rsidR="00343FC0" w:rsidRDefault="00343FC0">
      <w:pPr>
        <w:rPr>
          <w:rFonts w:ascii="Times New Roman" w:hAnsi="Times New Roman" w:cs="Times New Roman"/>
          <w:sz w:val="24"/>
          <w:szCs w:val="24"/>
        </w:rPr>
      </w:pPr>
      <w:r>
        <w:rPr>
          <w:rFonts w:ascii="Times New Roman" w:hAnsi="Times New Roman" w:cs="Times New Roman"/>
          <w:sz w:val="24"/>
          <w:szCs w:val="24"/>
        </w:rPr>
        <w:br w:type="page"/>
      </w:r>
    </w:p>
    <w:p w:rsidR="008C72AC" w:rsidRPr="00343FC0" w:rsidRDefault="008C72AC" w:rsidP="00343FC0">
      <w:pPr>
        <w:tabs>
          <w:tab w:val="left" w:pos="1200"/>
        </w:tabs>
        <w:spacing w:before="120" w:after="120" w:line="360" w:lineRule="auto"/>
        <w:ind w:firstLine="709"/>
        <w:jc w:val="both"/>
        <w:rPr>
          <w:rFonts w:ascii="Times New Roman" w:hAnsi="Times New Roman" w:cs="Times New Roman"/>
          <w:sz w:val="24"/>
          <w:szCs w:val="24"/>
        </w:rPr>
      </w:pPr>
      <w:bookmarkStart w:id="0" w:name="_GoBack"/>
      <w:bookmarkEnd w:id="0"/>
      <w:r w:rsidRPr="00512164">
        <w:rPr>
          <w:rFonts w:ascii="Times New Roman" w:hAnsi="Times New Roman" w:cs="Times New Roman"/>
          <w:sz w:val="24"/>
          <w:szCs w:val="24"/>
        </w:rPr>
        <w:lastRenderedPageBreak/>
        <w:t xml:space="preserve">   </w:t>
      </w:r>
    </w:p>
    <w:p w:rsidR="00382293" w:rsidRPr="00664815" w:rsidRDefault="00382293" w:rsidP="00664815">
      <w:pPr>
        <w:tabs>
          <w:tab w:val="left" w:pos="1200"/>
        </w:tabs>
        <w:spacing w:after="0" w:line="360" w:lineRule="auto"/>
        <w:ind w:left="851" w:hanging="851"/>
        <w:jc w:val="both"/>
        <w:rPr>
          <w:rFonts w:ascii="Times New Roman" w:hAnsi="Times New Roman" w:cs="Times New Roman"/>
          <w:b/>
          <w:bCs/>
          <w:sz w:val="24"/>
          <w:szCs w:val="24"/>
          <w:lang w:val="en-GB"/>
        </w:rPr>
      </w:pPr>
      <w:r w:rsidRPr="00664815">
        <w:rPr>
          <w:rFonts w:ascii="Times New Roman" w:hAnsi="Times New Roman" w:cs="Times New Roman"/>
          <w:b/>
          <w:bCs/>
          <w:sz w:val="24"/>
          <w:szCs w:val="24"/>
          <w:lang w:val="en-GB"/>
        </w:rPr>
        <w:t>KAYNAKLAR</w:t>
      </w:r>
    </w:p>
    <w:p w:rsidR="00382293" w:rsidRDefault="00382293" w:rsidP="00287013">
      <w:pPr>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t>Aksu, H. ve Kurtuluş, H. (2011). “Yerel Temsil ve Katılım Açısından Sivas Belediye Meclisi”, Türk İdare Dergisi, Sayı: 470, ss.  113-132.</w:t>
      </w:r>
    </w:p>
    <w:p w:rsidR="00C01768" w:rsidRPr="00664815" w:rsidRDefault="00C01768" w:rsidP="00287013">
      <w:pPr>
        <w:spacing w:before="120" w:after="120" w:line="360" w:lineRule="auto"/>
        <w:ind w:left="709" w:hanging="709"/>
        <w:jc w:val="both"/>
        <w:rPr>
          <w:rFonts w:ascii="Times New Roman" w:hAnsi="Times New Roman" w:cs="Times New Roman"/>
          <w:sz w:val="24"/>
          <w:szCs w:val="24"/>
        </w:rPr>
      </w:pPr>
      <w:r w:rsidRPr="00930270">
        <w:rPr>
          <w:rFonts w:ascii="Times New Roman" w:hAnsi="Times New Roman" w:cs="Times New Roman"/>
          <w:sz w:val="24"/>
          <w:szCs w:val="24"/>
        </w:rPr>
        <w:t xml:space="preserve">Arıkboğa, </w:t>
      </w:r>
      <w:r w:rsidR="00930270" w:rsidRPr="00930270">
        <w:rPr>
          <w:rFonts w:ascii="Times New Roman" w:hAnsi="Times New Roman" w:cs="Times New Roman"/>
          <w:sz w:val="24"/>
          <w:szCs w:val="24"/>
        </w:rPr>
        <w:t>E. (</w:t>
      </w:r>
      <w:r w:rsidRPr="00930270">
        <w:rPr>
          <w:rFonts w:ascii="Times New Roman" w:hAnsi="Times New Roman" w:cs="Times New Roman"/>
          <w:sz w:val="24"/>
          <w:szCs w:val="24"/>
        </w:rPr>
        <w:t>2019</w:t>
      </w:r>
      <w:r w:rsidR="00930270" w:rsidRPr="00930270">
        <w:rPr>
          <w:rFonts w:ascii="Times New Roman" w:hAnsi="Times New Roman" w:cs="Times New Roman"/>
          <w:sz w:val="24"/>
          <w:szCs w:val="24"/>
        </w:rPr>
        <w:t>). “Belediye Meclislerinde Kadın Üyeler: 2014 Yerel Seçimlerinde Yükselişin ve Değişimin İzini Sürmek”, Aksaray Ü. İİBF Dergisi 11(1), ss. 21-34.</w:t>
      </w:r>
    </w:p>
    <w:p w:rsidR="007A4379" w:rsidRPr="00664815" w:rsidRDefault="007A4379" w:rsidP="00287013">
      <w:pPr>
        <w:pStyle w:val="Default"/>
        <w:spacing w:before="120" w:after="120" w:line="360" w:lineRule="auto"/>
        <w:ind w:left="709" w:hanging="709"/>
        <w:jc w:val="both"/>
      </w:pPr>
      <w:r w:rsidRPr="00664815">
        <w:t xml:space="preserve">Azaklı, S. </w:t>
      </w:r>
      <w:r w:rsidR="003401C8" w:rsidRPr="00664815">
        <w:t>v</w:t>
      </w:r>
      <w:r w:rsidRPr="00664815">
        <w:t>e Özgür, H. (2005). “Belediye Organları ve Organlar Arası İlişkiler: Başkan, Meclis ve Encümen”, Yerel Yönetimler Üzerine Güncel Yazılar -I: Reform, Editörler: Hüseyin Özgür ve Muhammet Kösecik, ss. 297-319.</w:t>
      </w:r>
    </w:p>
    <w:p w:rsidR="00F23F74" w:rsidRPr="00664815" w:rsidRDefault="00F23F74" w:rsidP="00287013">
      <w:pPr>
        <w:autoSpaceDE w:val="0"/>
        <w:autoSpaceDN w:val="0"/>
        <w:adjustRightInd w:val="0"/>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t>Çelik, A. ve Uluç, A. V. (2009). “Yerel Siyasette Temsil Üzerine Bir Çalışma: Şanlıurfa</w:t>
      </w:r>
      <w:r w:rsidR="00D5358C" w:rsidRPr="00664815">
        <w:rPr>
          <w:rFonts w:ascii="Times New Roman" w:hAnsi="Times New Roman" w:cs="Times New Roman"/>
          <w:sz w:val="24"/>
          <w:szCs w:val="24"/>
        </w:rPr>
        <w:t xml:space="preserve"> </w:t>
      </w:r>
      <w:r w:rsidRPr="00664815">
        <w:rPr>
          <w:rFonts w:ascii="Times New Roman" w:hAnsi="Times New Roman" w:cs="Times New Roman"/>
          <w:sz w:val="24"/>
          <w:szCs w:val="24"/>
        </w:rPr>
        <w:t>Örneği”, İ.Ü. Siyasal Bilgiler Fakültesi Dergisi, Sayı:41, ss.215-231.</w:t>
      </w:r>
    </w:p>
    <w:p w:rsidR="00382293" w:rsidRDefault="00382293" w:rsidP="00287013">
      <w:pPr>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t>Bulut, Y. ve Tanıyıcı, Ş. (2008). “Türkiye’de Belediye Meclis Üyelerinin Temsil Ediciliği: Erzincan Örneği”, Dumlupınar Üniversitesi Sosyal Bilimler Dergisi, Sayı:21, ss.171-194.</w:t>
      </w:r>
    </w:p>
    <w:p w:rsidR="008850FB" w:rsidRDefault="008850FB" w:rsidP="00287013">
      <w:pPr>
        <w:spacing w:before="120" w:after="120" w:line="360" w:lineRule="auto"/>
        <w:ind w:left="709" w:hanging="709"/>
        <w:jc w:val="both"/>
        <w:rPr>
          <w:rFonts w:ascii="Times New Roman" w:hAnsi="Times New Roman" w:cs="Times New Roman"/>
          <w:sz w:val="24"/>
          <w:szCs w:val="24"/>
        </w:rPr>
      </w:pPr>
      <w:r w:rsidRPr="008850FB">
        <w:rPr>
          <w:rFonts w:ascii="Times New Roman" w:hAnsi="Times New Roman" w:cs="Times New Roman"/>
          <w:sz w:val="24"/>
          <w:szCs w:val="24"/>
        </w:rPr>
        <w:t>https://ailevecalisma.gov.tr/media/6314/toplumsal-cinsiyet-e%C5%9Fitli%C4%9Fi-ulusal-eylem-plan%C4%B1-2008-2013.pdf</w:t>
      </w:r>
      <w:r>
        <w:rPr>
          <w:rFonts w:ascii="Times New Roman" w:hAnsi="Times New Roman" w:cs="Times New Roman"/>
          <w:sz w:val="24"/>
          <w:szCs w:val="24"/>
        </w:rPr>
        <w:t xml:space="preserve">, </w:t>
      </w:r>
      <w:r w:rsidRPr="00664815">
        <w:rPr>
          <w:rFonts w:ascii="Times New Roman" w:hAnsi="Times New Roman" w:cs="Times New Roman"/>
          <w:sz w:val="24"/>
          <w:szCs w:val="24"/>
        </w:rPr>
        <w:t>(</w:t>
      </w:r>
      <w:r>
        <w:rPr>
          <w:rFonts w:ascii="Times New Roman" w:hAnsi="Times New Roman" w:cs="Times New Roman"/>
          <w:sz w:val="24"/>
          <w:szCs w:val="24"/>
        </w:rPr>
        <w:t>11</w:t>
      </w:r>
      <w:r w:rsidRPr="00664815">
        <w:rPr>
          <w:rFonts w:ascii="Times New Roman" w:hAnsi="Times New Roman" w:cs="Times New Roman"/>
          <w:sz w:val="24"/>
          <w:szCs w:val="24"/>
        </w:rPr>
        <w:t>.12.2020)</w:t>
      </w:r>
      <w:r>
        <w:rPr>
          <w:rFonts w:ascii="Times New Roman" w:hAnsi="Times New Roman" w:cs="Times New Roman"/>
          <w:sz w:val="24"/>
          <w:szCs w:val="24"/>
        </w:rPr>
        <w:t>.</w:t>
      </w:r>
    </w:p>
    <w:p w:rsidR="008850FB" w:rsidRDefault="008850FB" w:rsidP="00287013">
      <w:pPr>
        <w:spacing w:before="120" w:after="120" w:line="360" w:lineRule="auto"/>
        <w:ind w:left="709" w:hanging="709"/>
        <w:jc w:val="both"/>
        <w:rPr>
          <w:rFonts w:ascii="Times New Roman" w:hAnsi="Times New Roman" w:cs="Times New Roman"/>
          <w:sz w:val="24"/>
          <w:szCs w:val="24"/>
        </w:rPr>
      </w:pPr>
      <w:r w:rsidRPr="008850FB">
        <w:rPr>
          <w:rFonts w:ascii="Times New Roman" w:hAnsi="Times New Roman" w:cs="Times New Roman"/>
          <w:sz w:val="24"/>
          <w:szCs w:val="24"/>
        </w:rPr>
        <w:t>https://www.ailevecalisma.gov.tr/ksgm/ulusal-eylem-planlari/kadinin-guclenmesi-strateji-belgesi-ve-eylem-plani-2018-2023/</w:t>
      </w:r>
      <w:r>
        <w:rPr>
          <w:rFonts w:ascii="Times New Roman" w:hAnsi="Times New Roman" w:cs="Times New Roman"/>
          <w:sz w:val="24"/>
          <w:szCs w:val="24"/>
        </w:rPr>
        <w:t xml:space="preserve">, </w:t>
      </w:r>
      <w:r w:rsidRPr="00664815">
        <w:rPr>
          <w:rFonts w:ascii="Times New Roman" w:hAnsi="Times New Roman" w:cs="Times New Roman"/>
          <w:sz w:val="24"/>
          <w:szCs w:val="24"/>
        </w:rPr>
        <w:t>(</w:t>
      </w:r>
      <w:r>
        <w:rPr>
          <w:rFonts w:ascii="Times New Roman" w:hAnsi="Times New Roman" w:cs="Times New Roman"/>
          <w:sz w:val="24"/>
          <w:szCs w:val="24"/>
        </w:rPr>
        <w:t>11</w:t>
      </w:r>
      <w:r w:rsidRPr="00664815">
        <w:rPr>
          <w:rFonts w:ascii="Times New Roman" w:hAnsi="Times New Roman" w:cs="Times New Roman"/>
          <w:sz w:val="24"/>
          <w:szCs w:val="24"/>
        </w:rPr>
        <w:t>.12.2020)</w:t>
      </w:r>
      <w:r>
        <w:rPr>
          <w:rFonts w:ascii="Times New Roman" w:hAnsi="Times New Roman" w:cs="Times New Roman"/>
          <w:sz w:val="24"/>
          <w:szCs w:val="24"/>
        </w:rPr>
        <w:t>.</w:t>
      </w:r>
    </w:p>
    <w:p w:rsidR="008850FB" w:rsidRDefault="008850FB" w:rsidP="00287013">
      <w:pPr>
        <w:spacing w:before="120" w:after="120" w:line="360" w:lineRule="auto"/>
        <w:ind w:left="709" w:hanging="709"/>
        <w:jc w:val="both"/>
        <w:rPr>
          <w:rFonts w:ascii="Times New Roman" w:hAnsi="Times New Roman" w:cs="Times New Roman"/>
          <w:sz w:val="24"/>
          <w:szCs w:val="24"/>
        </w:rPr>
      </w:pPr>
      <w:r w:rsidRPr="008850FB">
        <w:rPr>
          <w:rFonts w:ascii="Times New Roman" w:hAnsi="Times New Roman" w:cs="Times New Roman"/>
          <w:sz w:val="24"/>
          <w:szCs w:val="24"/>
        </w:rPr>
        <w:t>https://www.ccre.org/img/uploads/piecesjointe/filename/charte_egalite_tr.pdf</w:t>
      </w:r>
      <w:r>
        <w:rPr>
          <w:rFonts w:ascii="Times New Roman" w:hAnsi="Times New Roman" w:cs="Times New Roman"/>
          <w:sz w:val="24"/>
          <w:szCs w:val="24"/>
        </w:rPr>
        <w:t xml:space="preserve">, </w:t>
      </w:r>
      <w:r w:rsidRPr="00664815">
        <w:rPr>
          <w:rFonts w:ascii="Times New Roman" w:hAnsi="Times New Roman" w:cs="Times New Roman"/>
          <w:sz w:val="24"/>
          <w:szCs w:val="24"/>
        </w:rPr>
        <w:t>(</w:t>
      </w:r>
      <w:r>
        <w:rPr>
          <w:rFonts w:ascii="Times New Roman" w:hAnsi="Times New Roman" w:cs="Times New Roman"/>
          <w:sz w:val="24"/>
          <w:szCs w:val="24"/>
        </w:rPr>
        <w:t>11</w:t>
      </w:r>
      <w:r w:rsidRPr="00664815">
        <w:rPr>
          <w:rFonts w:ascii="Times New Roman" w:hAnsi="Times New Roman" w:cs="Times New Roman"/>
          <w:sz w:val="24"/>
          <w:szCs w:val="24"/>
        </w:rPr>
        <w:t>.12.2020)</w:t>
      </w:r>
      <w:r>
        <w:rPr>
          <w:rFonts w:ascii="Times New Roman" w:hAnsi="Times New Roman" w:cs="Times New Roman"/>
          <w:sz w:val="24"/>
          <w:szCs w:val="24"/>
        </w:rPr>
        <w:t>.</w:t>
      </w:r>
    </w:p>
    <w:p w:rsidR="008850FB" w:rsidRDefault="008850FB" w:rsidP="00287013">
      <w:pPr>
        <w:spacing w:before="120" w:after="120" w:line="360" w:lineRule="auto"/>
        <w:ind w:left="709" w:hanging="709"/>
        <w:jc w:val="both"/>
        <w:rPr>
          <w:rFonts w:ascii="Times New Roman" w:hAnsi="Times New Roman" w:cs="Times New Roman"/>
          <w:sz w:val="24"/>
          <w:szCs w:val="24"/>
        </w:rPr>
      </w:pPr>
      <w:r w:rsidRPr="008850FB">
        <w:rPr>
          <w:rFonts w:ascii="Times New Roman" w:hAnsi="Times New Roman" w:cs="Times New Roman"/>
          <w:sz w:val="24"/>
          <w:szCs w:val="24"/>
        </w:rPr>
        <w:t>https://www.tbmm.gov.tr/komisyon/kefe/belge/uluslararasi_belgeler/ayrimcilik/CEDAW/CEDAW_Sozlesmesi_ve_Ihtiyari_Protokolu.pdf</w:t>
      </w:r>
      <w:r>
        <w:rPr>
          <w:rFonts w:ascii="Times New Roman" w:hAnsi="Times New Roman" w:cs="Times New Roman"/>
          <w:sz w:val="24"/>
          <w:szCs w:val="24"/>
        </w:rPr>
        <w:t xml:space="preserve">, </w:t>
      </w:r>
      <w:r w:rsidRPr="00664815">
        <w:rPr>
          <w:rFonts w:ascii="Times New Roman" w:hAnsi="Times New Roman" w:cs="Times New Roman"/>
          <w:sz w:val="24"/>
          <w:szCs w:val="24"/>
        </w:rPr>
        <w:t>(</w:t>
      </w:r>
      <w:r>
        <w:rPr>
          <w:rFonts w:ascii="Times New Roman" w:hAnsi="Times New Roman" w:cs="Times New Roman"/>
          <w:sz w:val="24"/>
          <w:szCs w:val="24"/>
        </w:rPr>
        <w:t>11</w:t>
      </w:r>
      <w:r w:rsidRPr="00664815">
        <w:rPr>
          <w:rFonts w:ascii="Times New Roman" w:hAnsi="Times New Roman" w:cs="Times New Roman"/>
          <w:sz w:val="24"/>
          <w:szCs w:val="24"/>
        </w:rPr>
        <w:t>.12.2020)</w:t>
      </w:r>
      <w:r>
        <w:rPr>
          <w:rFonts w:ascii="Times New Roman" w:hAnsi="Times New Roman" w:cs="Times New Roman"/>
          <w:sz w:val="24"/>
          <w:szCs w:val="24"/>
        </w:rPr>
        <w:t>.</w:t>
      </w:r>
    </w:p>
    <w:p w:rsidR="009C1A0D" w:rsidRDefault="009C1A0D" w:rsidP="00287013">
      <w:pPr>
        <w:spacing w:before="120" w:after="120" w:line="360" w:lineRule="auto"/>
        <w:ind w:left="709" w:hanging="709"/>
        <w:jc w:val="both"/>
        <w:rPr>
          <w:rFonts w:ascii="Times New Roman" w:hAnsi="Times New Roman" w:cs="Times New Roman"/>
          <w:sz w:val="24"/>
          <w:szCs w:val="24"/>
        </w:rPr>
      </w:pPr>
      <w:r w:rsidRPr="009C1A0D">
        <w:rPr>
          <w:rFonts w:ascii="Times New Roman" w:hAnsi="Times New Roman" w:cs="Times New Roman"/>
          <w:sz w:val="24"/>
          <w:szCs w:val="24"/>
        </w:rPr>
        <w:t>https://www.tr.undp.org/content/turkey/tr/home/gender-equality.html</w:t>
      </w:r>
      <w:r>
        <w:rPr>
          <w:rFonts w:ascii="Times New Roman" w:hAnsi="Times New Roman" w:cs="Times New Roman"/>
          <w:sz w:val="24"/>
          <w:szCs w:val="24"/>
        </w:rPr>
        <w:t xml:space="preserve">, </w:t>
      </w:r>
      <w:r w:rsidRPr="00664815">
        <w:rPr>
          <w:rFonts w:ascii="Times New Roman" w:hAnsi="Times New Roman" w:cs="Times New Roman"/>
          <w:sz w:val="24"/>
          <w:szCs w:val="24"/>
        </w:rPr>
        <w:t>(</w:t>
      </w:r>
      <w:r>
        <w:rPr>
          <w:rFonts w:ascii="Times New Roman" w:hAnsi="Times New Roman" w:cs="Times New Roman"/>
          <w:sz w:val="24"/>
          <w:szCs w:val="24"/>
        </w:rPr>
        <w:t>11</w:t>
      </w:r>
      <w:r w:rsidRPr="00664815">
        <w:rPr>
          <w:rFonts w:ascii="Times New Roman" w:hAnsi="Times New Roman" w:cs="Times New Roman"/>
          <w:sz w:val="24"/>
          <w:szCs w:val="24"/>
        </w:rPr>
        <w:t>.12.2020)</w:t>
      </w:r>
      <w:r>
        <w:rPr>
          <w:rFonts w:ascii="Times New Roman" w:hAnsi="Times New Roman" w:cs="Times New Roman"/>
          <w:sz w:val="24"/>
          <w:szCs w:val="24"/>
        </w:rPr>
        <w:t>.</w:t>
      </w:r>
    </w:p>
    <w:p w:rsidR="008241B3" w:rsidRDefault="008241B3" w:rsidP="00287013">
      <w:pPr>
        <w:spacing w:before="120" w:after="120" w:line="360" w:lineRule="auto"/>
        <w:ind w:left="709" w:hanging="709"/>
        <w:jc w:val="both"/>
        <w:rPr>
          <w:rFonts w:ascii="Times New Roman" w:hAnsi="Times New Roman" w:cs="Times New Roman"/>
          <w:sz w:val="24"/>
          <w:szCs w:val="24"/>
        </w:rPr>
      </w:pPr>
      <w:r w:rsidRPr="008241B3">
        <w:rPr>
          <w:rFonts w:ascii="Times New Roman" w:hAnsi="Times New Roman" w:cs="Times New Roman"/>
          <w:sz w:val="24"/>
          <w:szCs w:val="24"/>
        </w:rPr>
        <w:t>https://www.ysk.gov.tr/tr/haber/mahalli-i%CC%87dareler-genel-secimleri--kesin-secim-sonuclari/78052</w:t>
      </w:r>
      <w:r w:rsidR="009C1A0D">
        <w:rPr>
          <w:rFonts w:ascii="Times New Roman" w:hAnsi="Times New Roman" w:cs="Times New Roman"/>
          <w:sz w:val="24"/>
          <w:szCs w:val="24"/>
        </w:rPr>
        <w:t>,</w:t>
      </w:r>
      <w:r>
        <w:rPr>
          <w:rFonts w:ascii="Times New Roman" w:hAnsi="Times New Roman" w:cs="Times New Roman"/>
          <w:sz w:val="24"/>
          <w:szCs w:val="24"/>
        </w:rPr>
        <w:t xml:space="preserve"> </w:t>
      </w:r>
      <w:r w:rsidRPr="00664815">
        <w:rPr>
          <w:rFonts w:ascii="Times New Roman" w:hAnsi="Times New Roman" w:cs="Times New Roman"/>
          <w:sz w:val="24"/>
          <w:szCs w:val="24"/>
        </w:rPr>
        <w:t>(</w:t>
      </w:r>
      <w:r>
        <w:rPr>
          <w:rFonts w:ascii="Times New Roman" w:hAnsi="Times New Roman" w:cs="Times New Roman"/>
          <w:sz w:val="24"/>
          <w:szCs w:val="24"/>
        </w:rPr>
        <w:t>11</w:t>
      </w:r>
      <w:r w:rsidRPr="00664815">
        <w:rPr>
          <w:rFonts w:ascii="Times New Roman" w:hAnsi="Times New Roman" w:cs="Times New Roman"/>
          <w:sz w:val="24"/>
          <w:szCs w:val="24"/>
        </w:rPr>
        <w:t>.12.2020)</w:t>
      </w:r>
      <w:r>
        <w:rPr>
          <w:rFonts w:ascii="Times New Roman" w:hAnsi="Times New Roman" w:cs="Times New Roman"/>
          <w:sz w:val="24"/>
          <w:szCs w:val="24"/>
        </w:rPr>
        <w:t>.</w:t>
      </w:r>
    </w:p>
    <w:p w:rsidR="008241B3" w:rsidRPr="00664815" w:rsidRDefault="008241B3" w:rsidP="00287013">
      <w:pPr>
        <w:spacing w:before="120" w:after="120" w:line="360" w:lineRule="auto"/>
        <w:ind w:left="709" w:hanging="709"/>
        <w:jc w:val="both"/>
        <w:rPr>
          <w:rFonts w:ascii="Times New Roman" w:hAnsi="Times New Roman" w:cs="Times New Roman"/>
          <w:sz w:val="24"/>
          <w:szCs w:val="24"/>
        </w:rPr>
      </w:pPr>
      <w:r w:rsidRPr="008241B3">
        <w:rPr>
          <w:rFonts w:ascii="Times New Roman" w:hAnsi="Times New Roman" w:cs="Times New Roman"/>
          <w:sz w:val="24"/>
          <w:szCs w:val="24"/>
        </w:rPr>
        <w:t>Kaşıkırık, A., Dokuzcan, H., Akpınar, İ.E. ve Karaoğlu, N. (2020). 2019 Yerel Seçimlerine Toplumsal Cinsiyet Eşitliği Perspektifinden Bakmak. Kader Yayınları, İstanbul.</w:t>
      </w:r>
    </w:p>
    <w:p w:rsidR="008241B3" w:rsidRPr="00664815" w:rsidRDefault="008241B3" w:rsidP="00287013">
      <w:pPr>
        <w:spacing w:before="120" w:after="120" w:line="360" w:lineRule="auto"/>
        <w:ind w:left="709" w:hanging="709"/>
        <w:jc w:val="both"/>
        <w:rPr>
          <w:rFonts w:ascii="Times New Roman" w:hAnsi="Times New Roman" w:cs="Times New Roman"/>
          <w:sz w:val="24"/>
          <w:szCs w:val="24"/>
        </w:rPr>
      </w:pPr>
    </w:p>
    <w:p w:rsidR="007630BC" w:rsidRPr="00664815" w:rsidRDefault="007630BC" w:rsidP="00287013">
      <w:pPr>
        <w:pStyle w:val="Default"/>
        <w:spacing w:before="120" w:after="120" w:line="360" w:lineRule="auto"/>
        <w:ind w:left="709" w:hanging="709"/>
        <w:jc w:val="both"/>
      </w:pPr>
      <w:r w:rsidRPr="00664815">
        <w:t>Köken, E. (2016). “Büyükşehir Belediye Meclisi”, Ankara Üni. Hukuk Fak. Dergisi, 65 (4), ss. 3511-3528.</w:t>
      </w:r>
    </w:p>
    <w:p w:rsidR="003401C8" w:rsidRPr="00664815" w:rsidRDefault="003401C8" w:rsidP="00287013">
      <w:pPr>
        <w:autoSpaceDE w:val="0"/>
        <w:autoSpaceDN w:val="0"/>
        <w:adjustRightInd w:val="0"/>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lastRenderedPageBreak/>
        <w:t>Oktay, Tarkan (2013). Yerel Siyaset Bağlamında Belediye Meclis Komisyonları: Marmara Bölgesi Örneği. T.C. Marmara Belediyeler Birliği Yayını: 2013.</w:t>
      </w:r>
    </w:p>
    <w:p w:rsidR="00382293" w:rsidRPr="00664815" w:rsidRDefault="00382293" w:rsidP="00287013">
      <w:pPr>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t>Şakacı, B. K. (2009). “Yerel Yönetim Seçim Sistemi ve Öneriler Yöntemi”, (Ed.) K. Görmez, M. Ökmen, Yerel Yönetimlerin Güncel Sorunları: Küresel, Bölgesel ve Yerel Perspektifler, Beta, İstanbul.</w:t>
      </w:r>
    </w:p>
    <w:p w:rsidR="00F23F74" w:rsidRPr="00664815" w:rsidRDefault="00F23F74" w:rsidP="00287013">
      <w:pPr>
        <w:autoSpaceDE w:val="0"/>
        <w:autoSpaceDN w:val="0"/>
        <w:adjustRightInd w:val="0"/>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t>Türeli, N. ve Çağlar N. (2010). “Yerel Yönetimde Kadın Temsili - Isparta İli Örneği”, SDÜ</w:t>
      </w:r>
      <w:r w:rsidR="00D5358C" w:rsidRPr="00664815">
        <w:rPr>
          <w:rFonts w:ascii="Times New Roman" w:hAnsi="Times New Roman" w:cs="Times New Roman"/>
          <w:sz w:val="24"/>
          <w:szCs w:val="24"/>
        </w:rPr>
        <w:t xml:space="preserve"> </w:t>
      </w:r>
      <w:r w:rsidRPr="00664815">
        <w:rPr>
          <w:rFonts w:ascii="Times New Roman" w:hAnsi="Times New Roman" w:cs="Times New Roman"/>
          <w:sz w:val="24"/>
          <w:szCs w:val="24"/>
        </w:rPr>
        <w:t>Vizyoner Dergisi, C.2, S.1. s.16-40.</w:t>
      </w:r>
    </w:p>
    <w:p w:rsidR="00382293" w:rsidRPr="00664815" w:rsidRDefault="00382293" w:rsidP="00287013">
      <w:pPr>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t>Ulusoy, A. ve Akdemir, T. (2010). Mahalli İdareler: Teori-Uygulama-Maliye, Seçkin Yayıncılık, Ankara.</w:t>
      </w:r>
    </w:p>
    <w:p w:rsidR="00F23F74" w:rsidRPr="00664815" w:rsidRDefault="00F23F74" w:rsidP="00287013">
      <w:pPr>
        <w:autoSpaceDE w:val="0"/>
        <w:autoSpaceDN w:val="0"/>
        <w:adjustRightInd w:val="0"/>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t>Yıldırım, U., Öner, Ş., Aksu, H. ve Tatlı, S. M. (2011). “Yerel Temsil ve Katılım Bağlamında Belediye Meclisleri: Kahramanmaraş ve Sivas Örnekleri”, Mustafa Kemal Üniversitesi Sosyal Bilimler Enstitüsü Dergisi, Cilt: 8 Sayı: 15, ss. 507 – 530.</w:t>
      </w:r>
    </w:p>
    <w:p w:rsidR="00382293" w:rsidRPr="00664815" w:rsidRDefault="00382293" w:rsidP="00287013">
      <w:pPr>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t xml:space="preserve">5216 Sayılı “Büyükşehir Belediye Kanunu, </w:t>
      </w:r>
      <w:r w:rsidR="00486D5C" w:rsidRPr="00664815">
        <w:rPr>
          <w:rFonts w:ascii="Times New Roman" w:hAnsi="Times New Roman" w:cs="Times New Roman"/>
          <w:sz w:val="24"/>
          <w:szCs w:val="24"/>
        </w:rPr>
        <w:t xml:space="preserve">https://www.mevzuat.gov.tr/MevzuatMetin/1.5.5216.pdf, </w:t>
      </w:r>
      <w:r w:rsidRPr="00664815">
        <w:rPr>
          <w:rFonts w:ascii="Times New Roman" w:hAnsi="Times New Roman" w:cs="Times New Roman"/>
          <w:sz w:val="24"/>
          <w:szCs w:val="24"/>
        </w:rPr>
        <w:t xml:space="preserve"> (0</w:t>
      </w:r>
      <w:r w:rsidR="00486D5C" w:rsidRPr="00664815">
        <w:rPr>
          <w:rFonts w:ascii="Times New Roman" w:hAnsi="Times New Roman" w:cs="Times New Roman"/>
          <w:sz w:val="24"/>
          <w:szCs w:val="24"/>
        </w:rPr>
        <w:t>3</w:t>
      </w:r>
      <w:r w:rsidRPr="00664815">
        <w:rPr>
          <w:rFonts w:ascii="Times New Roman" w:hAnsi="Times New Roman" w:cs="Times New Roman"/>
          <w:sz w:val="24"/>
          <w:szCs w:val="24"/>
        </w:rPr>
        <w:t>.</w:t>
      </w:r>
      <w:r w:rsidR="00486D5C" w:rsidRPr="00664815">
        <w:rPr>
          <w:rFonts w:ascii="Times New Roman" w:hAnsi="Times New Roman" w:cs="Times New Roman"/>
          <w:sz w:val="24"/>
          <w:szCs w:val="24"/>
        </w:rPr>
        <w:t>12</w:t>
      </w:r>
      <w:r w:rsidRPr="00664815">
        <w:rPr>
          <w:rFonts w:ascii="Times New Roman" w:hAnsi="Times New Roman" w:cs="Times New Roman"/>
          <w:sz w:val="24"/>
          <w:szCs w:val="24"/>
        </w:rPr>
        <w:t>.20</w:t>
      </w:r>
      <w:r w:rsidR="00486D5C" w:rsidRPr="00664815">
        <w:rPr>
          <w:rFonts w:ascii="Times New Roman" w:hAnsi="Times New Roman" w:cs="Times New Roman"/>
          <w:sz w:val="24"/>
          <w:szCs w:val="24"/>
        </w:rPr>
        <w:t>2</w:t>
      </w:r>
      <w:r w:rsidRPr="00664815">
        <w:rPr>
          <w:rFonts w:ascii="Times New Roman" w:hAnsi="Times New Roman" w:cs="Times New Roman"/>
          <w:sz w:val="24"/>
          <w:szCs w:val="24"/>
        </w:rPr>
        <w:t>0).</w:t>
      </w:r>
    </w:p>
    <w:p w:rsidR="00383E5A" w:rsidRDefault="00382293" w:rsidP="00287013">
      <w:pPr>
        <w:spacing w:before="120" w:after="120" w:line="360" w:lineRule="auto"/>
        <w:ind w:left="709" w:hanging="709"/>
        <w:jc w:val="both"/>
        <w:rPr>
          <w:rFonts w:ascii="Times New Roman" w:hAnsi="Times New Roman" w:cs="Times New Roman"/>
          <w:sz w:val="24"/>
          <w:szCs w:val="24"/>
        </w:rPr>
      </w:pPr>
      <w:r w:rsidRPr="00664815">
        <w:rPr>
          <w:rFonts w:ascii="Times New Roman" w:hAnsi="Times New Roman" w:cs="Times New Roman"/>
          <w:sz w:val="24"/>
          <w:szCs w:val="24"/>
        </w:rPr>
        <w:t xml:space="preserve">5393 Sayılı Belediye Kanunu, </w:t>
      </w:r>
      <w:r w:rsidR="00486D5C" w:rsidRPr="00664815">
        <w:rPr>
          <w:rFonts w:ascii="Times New Roman" w:hAnsi="Times New Roman" w:cs="Times New Roman"/>
          <w:sz w:val="24"/>
          <w:szCs w:val="24"/>
        </w:rPr>
        <w:t>https://www.mevzuat.gov.tr/MevzuatMetin/1.5.5393.pdf, (03.12.2020).</w:t>
      </w:r>
    </w:p>
    <w:sectPr w:rsidR="00383E5A" w:rsidSect="009233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A3F" w:rsidRDefault="00540A3F" w:rsidP="0038385E">
      <w:pPr>
        <w:spacing w:after="0" w:line="240" w:lineRule="auto"/>
      </w:pPr>
      <w:r>
        <w:separator/>
      </w:r>
    </w:p>
  </w:endnote>
  <w:endnote w:type="continuationSeparator" w:id="0">
    <w:p w:rsidR="00540A3F" w:rsidRDefault="00540A3F" w:rsidP="0038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A3F" w:rsidRDefault="00540A3F" w:rsidP="0038385E">
      <w:pPr>
        <w:spacing w:after="0" w:line="240" w:lineRule="auto"/>
      </w:pPr>
      <w:r>
        <w:separator/>
      </w:r>
    </w:p>
  </w:footnote>
  <w:footnote w:type="continuationSeparator" w:id="0">
    <w:p w:rsidR="00540A3F" w:rsidRDefault="00540A3F" w:rsidP="0038385E">
      <w:pPr>
        <w:spacing w:after="0" w:line="240" w:lineRule="auto"/>
      </w:pPr>
      <w:r>
        <w:continuationSeparator/>
      </w:r>
    </w:p>
  </w:footnote>
  <w:footnote w:id="1">
    <w:p w:rsidR="00602019" w:rsidRDefault="00602019">
      <w:pPr>
        <w:pStyle w:val="DipnotMetni"/>
      </w:pPr>
      <w:r>
        <w:rPr>
          <w:rStyle w:val="DipnotBavurusu"/>
        </w:rPr>
        <w:footnoteRef/>
      </w:r>
      <w:r>
        <w:t xml:space="preserve"> </w:t>
      </w:r>
      <w:r w:rsidRPr="009349E7">
        <w:rPr>
          <w:rFonts w:ascii="Verdana" w:hAnsi="Verdana" w:cs="Times New Roman"/>
          <w:sz w:val="16"/>
          <w:szCs w:val="16"/>
        </w:rPr>
        <w:t xml:space="preserve">Çanakkale Onsekiz Mart Üniversitesi, Biga İ.İ.B.F., </w:t>
      </w:r>
      <w:hyperlink r:id="rId1" w:history="1">
        <w:r w:rsidRPr="00B37351">
          <w:rPr>
            <w:rStyle w:val="Kpr"/>
            <w:rFonts w:ascii="Verdana" w:hAnsi="Verdana" w:cs="Times New Roman"/>
            <w:sz w:val="16"/>
            <w:szCs w:val="16"/>
          </w:rPr>
          <w:t>ftemini@comu.edu.tr</w:t>
        </w:r>
      </w:hyperlink>
    </w:p>
  </w:footnote>
  <w:footnote w:id="2">
    <w:p w:rsidR="00602019" w:rsidRDefault="00602019">
      <w:pPr>
        <w:pStyle w:val="DipnotMetni"/>
      </w:pPr>
      <w:r>
        <w:rPr>
          <w:rStyle w:val="DipnotBavurusu"/>
        </w:rPr>
        <w:footnoteRef/>
      </w:r>
      <w:r>
        <w:t xml:space="preserve"> </w:t>
      </w:r>
      <w:r w:rsidRPr="009349E7">
        <w:rPr>
          <w:rFonts w:ascii="Verdana" w:hAnsi="Verdana" w:cs="Times New Roman"/>
          <w:sz w:val="16"/>
          <w:szCs w:val="16"/>
        </w:rPr>
        <w:t>D</w:t>
      </w:r>
      <w:r>
        <w:rPr>
          <w:rFonts w:ascii="Verdana" w:hAnsi="Verdana" w:cs="Times New Roman"/>
          <w:sz w:val="16"/>
          <w:szCs w:val="16"/>
        </w:rPr>
        <w:t>oktora</w:t>
      </w:r>
      <w:r w:rsidRPr="009349E7">
        <w:rPr>
          <w:rFonts w:ascii="Verdana" w:hAnsi="Verdana" w:cs="Times New Roman"/>
          <w:sz w:val="16"/>
          <w:szCs w:val="16"/>
        </w:rPr>
        <w:t xml:space="preserve"> Öğrencisi, Çanakkale Onsekiz Mart Üniversitesi, </w:t>
      </w:r>
      <w:r>
        <w:rPr>
          <w:rFonts w:ascii="Verdana" w:hAnsi="Verdana" w:cs="Times New Roman"/>
          <w:sz w:val="16"/>
          <w:szCs w:val="16"/>
        </w:rPr>
        <w:t>Lisansüstü Eğitim</w:t>
      </w:r>
      <w:r w:rsidRPr="009349E7">
        <w:rPr>
          <w:rFonts w:ascii="Verdana" w:hAnsi="Verdana" w:cs="Times New Roman"/>
          <w:sz w:val="16"/>
          <w:szCs w:val="16"/>
        </w:rPr>
        <w:t xml:space="preserve"> Enstitüsü, </w:t>
      </w:r>
      <w:hyperlink r:id="rId2" w:history="1">
        <w:r w:rsidRPr="009349E7">
          <w:rPr>
            <w:rStyle w:val="Kpr"/>
            <w:rFonts w:ascii="Verdana" w:hAnsi="Verdana" w:cs="Times New Roman"/>
            <w:sz w:val="16"/>
            <w:szCs w:val="16"/>
          </w:rPr>
          <w:t>ceayaz@gmail.com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52"/>
    <w:rsid w:val="00006130"/>
    <w:rsid w:val="00050F61"/>
    <w:rsid w:val="00060716"/>
    <w:rsid w:val="000C0D10"/>
    <w:rsid w:val="000D06B5"/>
    <w:rsid w:val="000D7602"/>
    <w:rsid w:val="0011274E"/>
    <w:rsid w:val="00144582"/>
    <w:rsid w:val="00151197"/>
    <w:rsid w:val="001A51AC"/>
    <w:rsid w:val="001C6707"/>
    <w:rsid w:val="001E1683"/>
    <w:rsid w:val="001E528C"/>
    <w:rsid w:val="00241BD4"/>
    <w:rsid w:val="00244546"/>
    <w:rsid w:val="00287013"/>
    <w:rsid w:val="00291590"/>
    <w:rsid w:val="002938B5"/>
    <w:rsid w:val="002A2720"/>
    <w:rsid w:val="002B020B"/>
    <w:rsid w:val="002F14FD"/>
    <w:rsid w:val="00310BE0"/>
    <w:rsid w:val="00313F55"/>
    <w:rsid w:val="003401C8"/>
    <w:rsid w:val="00343FC0"/>
    <w:rsid w:val="003646E3"/>
    <w:rsid w:val="00381910"/>
    <w:rsid w:val="00382293"/>
    <w:rsid w:val="0038385E"/>
    <w:rsid w:val="00383E5A"/>
    <w:rsid w:val="00396DCA"/>
    <w:rsid w:val="003B47A4"/>
    <w:rsid w:val="003C2034"/>
    <w:rsid w:val="00412177"/>
    <w:rsid w:val="00416E5E"/>
    <w:rsid w:val="00486D5C"/>
    <w:rsid w:val="004A6F24"/>
    <w:rsid w:val="004D0EAA"/>
    <w:rsid w:val="004D7539"/>
    <w:rsid w:val="004E445A"/>
    <w:rsid w:val="00512164"/>
    <w:rsid w:val="005408BC"/>
    <w:rsid w:val="00540A3F"/>
    <w:rsid w:val="00546EE9"/>
    <w:rsid w:val="00582527"/>
    <w:rsid w:val="005A2D02"/>
    <w:rsid w:val="005A3239"/>
    <w:rsid w:val="005B325A"/>
    <w:rsid w:val="005B5DD9"/>
    <w:rsid w:val="00602019"/>
    <w:rsid w:val="00626CFB"/>
    <w:rsid w:val="00632EB5"/>
    <w:rsid w:val="00637A05"/>
    <w:rsid w:val="006463FC"/>
    <w:rsid w:val="00664815"/>
    <w:rsid w:val="00687670"/>
    <w:rsid w:val="006912A5"/>
    <w:rsid w:val="006C1E8C"/>
    <w:rsid w:val="006D34C1"/>
    <w:rsid w:val="006E7B7F"/>
    <w:rsid w:val="00706442"/>
    <w:rsid w:val="00716D62"/>
    <w:rsid w:val="00724AA2"/>
    <w:rsid w:val="00726574"/>
    <w:rsid w:val="007630BC"/>
    <w:rsid w:val="007649F1"/>
    <w:rsid w:val="00767FDF"/>
    <w:rsid w:val="00783F5C"/>
    <w:rsid w:val="007A4379"/>
    <w:rsid w:val="007C04A1"/>
    <w:rsid w:val="007D0470"/>
    <w:rsid w:val="007E06E0"/>
    <w:rsid w:val="00800EFA"/>
    <w:rsid w:val="00806452"/>
    <w:rsid w:val="00806A94"/>
    <w:rsid w:val="00814C23"/>
    <w:rsid w:val="008241B3"/>
    <w:rsid w:val="008247D3"/>
    <w:rsid w:val="00826777"/>
    <w:rsid w:val="00873235"/>
    <w:rsid w:val="008850FB"/>
    <w:rsid w:val="008C2B46"/>
    <w:rsid w:val="008C72AC"/>
    <w:rsid w:val="008D68F8"/>
    <w:rsid w:val="0092333C"/>
    <w:rsid w:val="00930270"/>
    <w:rsid w:val="00940C8D"/>
    <w:rsid w:val="009438B2"/>
    <w:rsid w:val="00974A12"/>
    <w:rsid w:val="00975FDE"/>
    <w:rsid w:val="009C1A0D"/>
    <w:rsid w:val="009D4D77"/>
    <w:rsid w:val="009E446C"/>
    <w:rsid w:val="00A014EF"/>
    <w:rsid w:val="00A07A05"/>
    <w:rsid w:val="00A25ED0"/>
    <w:rsid w:val="00A35FAD"/>
    <w:rsid w:val="00A806FD"/>
    <w:rsid w:val="00A817AD"/>
    <w:rsid w:val="00A836A2"/>
    <w:rsid w:val="00AA2CFA"/>
    <w:rsid w:val="00B00EC5"/>
    <w:rsid w:val="00B0437E"/>
    <w:rsid w:val="00B53826"/>
    <w:rsid w:val="00B57B44"/>
    <w:rsid w:val="00B70583"/>
    <w:rsid w:val="00BA12F4"/>
    <w:rsid w:val="00BB5540"/>
    <w:rsid w:val="00BB6DBF"/>
    <w:rsid w:val="00BF2DBB"/>
    <w:rsid w:val="00C014C4"/>
    <w:rsid w:val="00C01768"/>
    <w:rsid w:val="00C50FDF"/>
    <w:rsid w:val="00C7467E"/>
    <w:rsid w:val="00CC7176"/>
    <w:rsid w:val="00CE6839"/>
    <w:rsid w:val="00D31578"/>
    <w:rsid w:val="00D50A64"/>
    <w:rsid w:val="00D5358C"/>
    <w:rsid w:val="00DA464F"/>
    <w:rsid w:val="00DA6AF9"/>
    <w:rsid w:val="00DE1B0C"/>
    <w:rsid w:val="00DF0924"/>
    <w:rsid w:val="00E0467D"/>
    <w:rsid w:val="00E0521C"/>
    <w:rsid w:val="00E43299"/>
    <w:rsid w:val="00E713EF"/>
    <w:rsid w:val="00E71B8A"/>
    <w:rsid w:val="00E8507C"/>
    <w:rsid w:val="00E90DF0"/>
    <w:rsid w:val="00EA5BC6"/>
    <w:rsid w:val="00EC4F44"/>
    <w:rsid w:val="00ED23AA"/>
    <w:rsid w:val="00ED6235"/>
    <w:rsid w:val="00ED6BA8"/>
    <w:rsid w:val="00EF7253"/>
    <w:rsid w:val="00F07853"/>
    <w:rsid w:val="00F20448"/>
    <w:rsid w:val="00F23F74"/>
    <w:rsid w:val="00F27348"/>
    <w:rsid w:val="00F82271"/>
    <w:rsid w:val="00F84E03"/>
    <w:rsid w:val="00F9013E"/>
    <w:rsid w:val="00F92A37"/>
    <w:rsid w:val="00FC6874"/>
    <w:rsid w:val="00FD34B1"/>
    <w:rsid w:val="00FE1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FA64-F802-439A-8701-B793F1D24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8385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385E"/>
    <w:rPr>
      <w:sz w:val="20"/>
      <w:szCs w:val="20"/>
    </w:rPr>
  </w:style>
  <w:style w:type="character" w:styleId="DipnotBavurusu">
    <w:name w:val="footnote reference"/>
    <w:basedOn w:val="VarsaylanParagrafYazTipi"/>
    <w:uiPriority w:val="99"/>
    <w:semiHidden/>
    <w:unhideWhenUsed/>
    <w:rsid w:val="0038385E"/>
    <w:rPr>
      <w:vertAlign w:val="superscript"/>
    </w:rPr>
  </w:style>
  <w:style w:type="character" w:styleId="Kpr">
    <w:name w:val="Hyperlink"/>
    <w:basedOn w:val="VarsaylanParagrafYazTipi"/>
    <w:uiPriority w:val="99"/>
    <w:unhideWhenUsed/>
    <w:rsid w:val="0038385E"/>
    <w:rPr>
      <w:color w:val="0563C1" w:themeColor="hyperlink"/>
      <w:u w:val="single"/>
    </w:rPr>
  </w:style>
  <w:style w:type="character" w:customStyle="1" w:styleId="UnresolvedMention">
    <w:name w:val="Unresolved Mention"/>
    <w:basedOn w:val="VarsaylanParagrafYazTipi"/>
    <w:uiPriority w:val="99"/>
    <w:semiHidden/>
    <w:unhideWhenUsed/>
    <w:rsid w:val="00382293"/>
    <w:rPr>
      <w:color w:val="605E5C"/>
      <w:shd w:val="clear" w:color="auto" w:fill="E1DFDD"/>
    </w:rPr>
  </w:style>
  <w:style w:type="paragraph" w:customStyle="1" w:styleId="Default">
    <w:name w:val="Default"/>
    <w:rsid w:val="007A437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6698">
      <w:bodyDiv w:val="1"/>
      <w:marLeft w:val="0"/>
      <w:marRight w:val="0"/>
      <w:marTop w:val="0"/>
      <w:marBottom w:val="0"/>
      <w:divBdr>
        <w:top w:val="none" w:sz="0" w:space="0" w:color="auto"/>
        <w:left w:val="none" w:sz="0" w:space="0" w:color="auto"/>
        <w:bottom w:val="none" w:sz="0" w:space="0" w:color="auto"/>
        <w:right w:val="none" w:sz="0" w:space="0" w:color="auto"/>
      </w:divBdr>
    </w:div>
    <w:div w:id="921645702">
      <w:bodyDiv w:val="1"/>
      <w:marLeft w:val="0"/>
      <w:marRight w:val="0"/>
      <w:marTop w:val="0"/>
      <w:marBottom w:val="0"/>
      <w:divBdr>
        <w:top w:val="none" w:sz="0" w:space="0" w:color="auto"/>
        <w:left w:val="none" w:sz="0" w:space="0" w:color="auto"/>
        <w:bottom w:val="none" w:sz="0" w:space="0" w:color="auto"/>
        <w:right w:val="none" w:sz="0" w:space="0" w:color="auto"/>
      </w:divBdr>
    </w:div>
    <w:div w:id="1215583822">
      <w:bodyDiv w:val="1"/>
      <w:marLeft w:val="0"/>
      <w:marRight w:val="0"/>
      <w:marTop w:val="0"/>
      <w:marBottom w:val="0"/>
      <w:divBdr>
        <w:top w:val="none" w:sz="0" w:space="0" w:color="auto"/>
        <w:left w:val="none" w:sz="0" w:space="0" w:color="auto"/>
        <w:bottom w:val="none" w:sz="0" w:space="0" w:color="auto"/>
        <w:right w:val="none" w:sz="0" w:space="0" w:color="auto"/>
      </w:divBdr>
    </w:div>
    <w:div w:id="1573662922">
      <w:bodyDiv w:val="1"/>
      <w:marLeft w:val="0"/>
      <w:marRight w:val="0"/>
      <w:marTop w:val="0"/>
      <w:marBottom w:val="0"/>
      <w:divBdr>
        <w:top w:val="none" w:sz="0" w:space="0" w:color="auto"/>
        <w:left w:val="none" w:sz="0" w:space="0" w:color="auto"/>
        <w:bottom w:val="none" w:sz="0" w:space="0" w:color="auto"/>
        <w:right w:val="none" w:sz="0" w:space="0" w:color="auto"/>
      </w:divBdr>
    </w:div>
    <w:div w:id="1610427785">
      <w:bodyDiv w:val="1"/>
      <w:marLeft w:val="0"/>
      <w:marRight w:val="0"/>
      <w:marTop w:val="0"/>
      <w:marBottom w:val="0"/>
      <w:divBdr>
        <w:top w:val="none" w:sz="0" w:space="0" w:color="auto"/>
        <w:left w:val="none" w:sz="0" w:space="0" w:color="auto"/>
        <w:bottom w:val="none" w:sz="0" w:space="0" w:color="auto"/>
        <w:right w:val="none" w:sz="0" w:space="0" w:color="auto"/>
      </w:divBdr>
    </w:div>
    <w:div w:id="1623533714">
      <w:bodyDiv w:val="1"/>
      <w:marLeft w:val="0"/>
      <w:marRight w:val="0"/>
      <w:marTop w:val="0"/>
      <w:marBottom w:val="0"/>
      <w:divBdr>
        <w:top w:val="none" w:sz="0" w:space="0" w:color="auto"/>
        <w:left w:val="none" w:sz="0" w:space="0" w:color="auto"/>
        <w:bottom w:val="none" w:sz="0" w:space="0" w:color="auto"/>
        <w:right w:val="none" w:sz="0" w:space="0" w:color="auto"/>
      </w:divBdr>
    </w:div>
    <w:div w:id="182258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mailto:ceayaz@gmail.com" TargetMode="External"/><Relationship Id="rId1" Type="http://schemas.openxmlformats.org/officeDocument/2006/relationships/hyperlink" Target="mailto:ftemini@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11BB802-2959-46A1-BFC2-1135C9FED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15</Pages>
  <Words>4872</Words>
  <Characters>27776</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Çağlar Eren Ayaz</dc:creator>
  <cp:keywords/>
  <dc:description/>
  <cp:lastModifiedBy>Çağlar Eren Ayaz</cp:lastModifiedBy>
  <cp:revision>73</cp:revision>
  <dcterms:created xsi:type="dcterms:W3CDTF">2020-11-30T11:41:00Z</dcterms:created>
  <dcterms:modified xsi:type="dcterms:W3CDTF">2020-12-14T11:37:00Z</dcterms:modified>
</cp:coreProperties>
</file>