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C048D" w14:textId="628EA2A5" w:rsidR="002F3FAE" w:rsidRPr="00871F40" w:rsidRDefault="005E3D93" w:rsidP="00B4385E">
      <w:pPr>
        <w:spacing w:line="276" w:lineRule="auto"/>
        <w:jc w:val="center"/>
        <w:rPr>
          <w:rFonts w:ascii="Times New Roman" w:hAnsi="Times New Roman" w:cs="Times New Roman"/>
          <w:b/>
          <w:bCs/>
          <w:sz w:val="24"/>
          <w:szCs w:val="24"/>
        </w:rPr>
      </w:pPr>
      <w:r w:rsidRPr="00871F40">
        <w:rPr>
          <w:rFonts w:ascii="Times New Roman" w:hAnsi="Times New Roman" w:cs="Times New Roman"/>
          <w:b/>
          <w:bCs/>
          <w:sz w:val="24"/>
          <w:szCs w:val="24"/>
        </w:rPr>
        <w:t>1.</w:t>
      </w:r>
      <w:r>
        <w:rPr>
          <w:rFonts w:ascii="Times New Roman" w:hAnsi="Times New Roman" w:cs="Times New Roman"/>
          <w:b/>
          <w:bCs/>
          <w:sz w:val="24"/>
          <w:szCs w:val="24"/>
        </w:rPr>
        <w:t xml:space="preserve"> </w:t>
      </w:r>
      <w:r w:rsidRPr="00871F40">
        <w:rPr>
          <w:rFonts w:ascii="Times New Roman" w:hAnsi="Times New Roman" w:cs="Times New Roman"/>
          <w:b/>
          <w:bCs/>
          <w:sz w:val="24"/>
          <w:szCs w:val="24"/>
        </w:rPr>
        <w:t>SINIF VE 4. SINIF ÖĞRETMEN ADAYLARININ KÜLTÜREL YETERLİLİKLERİ ARASINDAKİ FARK</w:t>
      </w:r>
    </w:p>
    <w:p w14:paraId="5143604D" w14:textId="5DA4D3CB" w:rsidR="00871F40" w:rsidRDefault="00871F40" w:rsidP="009B3592">
      <w:pPr>
        <w:spacing w:after="0" w:line="276" w:lineRule="auto"/>
        <w:jc w:val="center"/>
        <w:rPr>
          <w:rFonts w:ascii="Times New Roman" w:eastAsia="Calibri" w:hAnsi="Times New Roman" w:cs="Times New Roman"/>
          <w:bCs/>
        </w:rPr>
      </w:pPr>
      <w:r w:rsidRPr="00386171">
        <w:rPr>
          <w:rFonts w:ascii="Times New Roman" w:eastAsia="Calibri" w:hAnsi="Times New Roman" w:cs="Times New Roman"/>
          <w:bCs/>
        </w:rPr>
        <w:t>Tuba</w:t>
      </w:r>
      <w:r>
        <w:rPr>
          <w:rFonts w:ascii="Times New Roman" w:eastAsia="Calibri" w:hAnsi="Times New Roman" w:cs="Times New Roman"/>
          <w:bCs/>
        </w:rPr>
        <w:t xml:space="preserve"> A</w:t>
      </w:r>
      <w:r w:rsidRPr="00386171">
        <w:rPr>
          <w:rFonts w:ascii="Times New Roman" w:eastAsia="Calibri" w:hAnsi="Times New Roman" w:cs="Times New Roman"/>
          <w:bCs/>
        </w:rPr>
        <w:t>ydın Güngör</w:t>
      </w:r>
      <w:r>
        <w:rPr>
          <w:rStyle w:val="DipnotBavurusu"/>
          <w:rFonts w:ascii="Times New Roman" w:eastAsia="Calibri" w:hAnsi="Times New Roman" w:cs="Times New Roman"/>
          <w:bCs/>
        </w:rPr>
        <w:footnoteReference w:id="1"/>
      </w:r>
    </w:p>
    <w:p w14:paraId="7DE996B6" w14:textId="77777777" w:rsidR="00871F40" w:rsidRDefault="00871F40" w:rsidP="00B4385E">
      <w:pPr>
        <w:spacing w:after="0" w:line="276" w:lineRule="auto"/>
        <w:jc w:val="center"/>
        <w:rPr>
          <w:rFonts w:ascii="Times New Roman" w:eastAsia="Calibri" w:hAnsi="Times New Roman" w:cs="Times New Roman"/>
          <w:bCs/>
          <w:vertAlign w:val="superscript"/>
        </w:rPr>
      </w:pPr>
      <w:r w:rsidRPr="00386171">
        <w:rPr>
          <w:rFonts w:ascii="Times New Roman" w:eastAsia="Calibri" w:hAnsi="Times New Roman" w:cs="Times New Roman"/>
          <w:bCs/>
        </w:rPr>
        <w:t>Çiğdem Çakır</w:t>
      </w:r>
      <w:r>
        <w:rPr>
          <w:rStyle w:val="DipnotBavurusu"/>
          <w:rFonts w:ascii="Times New Roman" w:eastAsia="Calibri" w:hAnsi="Times New Roman" w:cs="Times New Roman"/>
          <w:bCs/>
        </w:rPr>
        <w:footnoteReference w:id="2"/>
      </w:r>
    </w:p>
    <w:p w14:paraId="175DF701" w14:textId="77777777" w:rsidR="00871F40" w:rsidRPr="00871F40" w:rsidRDefault="00871F40" w:rsidP="00B4385E">
      <w:pPr>
        <w:spacing w:line="276" w:lineRule="auto"/>
        <w:jc w:val="center"/>
      </w:pPr>
    </w:p>
    <w:p w14:paraId="193BC09F" w14:textId="435DBA92" w:rsidR="00BA6EC1" w:rsidRPr="006230B0" w:rsidRDefault="00BA6EC1" w:rsidP="00BA6EC1">
      <w:pPr>
        <w:spacing w:after="200" w:line="240" w:lineRule="auto"/>
        <w:jc w:val="both"/>
        <w:rPr>
          <w:rFonts w:ascii="Times New Roman" w:eastAsia="Calibri" w:hAnsi="Times New Roman" w:cs="Times New Roman"/>
          <w:b/>
          <w:bCs/>
          <w:sz w:val="18"/>
          <w:szCs w:val="18"/>
        </w:rPr>
      </w:pPr>
      <w:r w:rsidRPr="006230B0">
        <w:rPr>
          <w:rFonts w:ascii="Times New Roman" w:eastAsia="Calibri" w:hAnsi="Times New Roman" w:cs="Times New Roman"/>
          <w:b/>
          <w:bCs/>
          <w:sz w:val="18"/>
          <w:szCs w:val="18"/>
        </w:rPr>
        <w:t>Özet:</w:t>
      </w:r>
      <w:r w:rsidRPr="006230B0">
        <w:rPr>
          <w:rFonts w:ascii="Times New Roman" w:eastAsia="Calibri" w:hAnsi="Times New Roman" w:cs="Times New Roman"/>
          <w:sz w:val="18"/>
          <w:szCs w:val="18"/>
        </w:rPr>
        <w:t xml:space="preserve"> </w:t>
      </w:r>
      <w:r w:rsidR="00906C93" w:rsidRPr="00906C93">
        <w:rPr>
          <w:rFonts w:ascii="Times New Roman" w:eastAsia="Calibri" w:hAnsi="Times New Roman" w:cs="Times New Roman"/>
          <w:sz w:val="18"/>
          <w:szCs w:val="18"/>
        </w:rPr>
        <w:t xml:space="preserve">Yönetici ve öğretmenlerin kültürel yeterlilik kazanabilmesinde üniversite hayatının önemli bir yeri vardır. Temel görevlerinden birisi bilimsel araştırma ve yüksek öğretim olan üniversiteler bireylere farklı yetenek, ilgi, kültür, görüş ve inançlara sahip insanlarla bir araya gelme dolayısıyla kültürel yeterlilik kazanma şansı vermektedir. Ayrıca üniversitelerdeki eğitim fakültelerinin temel işlevlerinden birisi de öğretmen adaylarını farklılıklarla başa çıkmak için gerekli becerilerle donatılmış olarak yetiştirmektir </w:t>
      </w:r>
      <w:proofErr w:type="gramStart"/>
      <w:r w:rsidR="00906C93" w:rsidRPr="00906C93">
        <w:rPr>
          <w:rFonts w:ascii="Times New Roman" w:eastAsia="Calibri" w:hAnsi="Times New Roman" w:cs="Times New Roman"/>
          <w:sz w:val="18"/>
          <w:szCs w:val="18"/>
        </w:rPr>
        <w:t>Bu</w:t>
      </w:r>
      <w:proofErr w:type="gramEnd"/>
      <w:r w:rsidR="00906C93" w:rsidRPr="00906C93">
        <w:rPr>
          <w:rFonts w:ascii="Times New Roman" w:eastAsia="Calibri" w:hAnsi="Times New Roman" w:cs="Times New Roman"/>
          <w:sz w:val="18"/>
          <w:szCs w:val="18"/>
        </w:rPr>
        <w:t xml:space="preserve"> noktadan hareketle mevcut çalışmada, öğretmen adaylarının kültürel yeterlilik düzeylerinin sınıf düzeyi değişkenine göre farklılaşıp farklılaşmadığını belirlemek amaçlanmıştır. Öğretmen adaylarının kültürel yeterlilik düzeylerinin sınıf düzeyi değişkenine göre farklılaşıp farklılaşmadığını belirlemeyi amaçlayan bu araştırma tarama modelinde </w:t>
      </w:r>
      <w:proofErr w:type="spellStart"/>
      <w:r w:rsidR="00906C93" w:rsidRPr="00906C93">
        <w:rPr>
          <w:rFonts w:ascii="Times New Roman" w:eastAsia="Calibri" w:hAnsi="Times New Roman" w:cs="Times New Roman"/>
          <w:sz w:val="18"/>
          <w:szCs w:val="18"/>
        </w:rPr>
        <w:t>betimsel</w:t>
      </w:r>
      <w:proofErr w:type="spellEnd"/>
      <w:r w:rsidR="00906C93" w:rsidRPr="00906C93">
        <w:rPr>
          <w:rFonts w:ascii="Times New Roman" w:eastAsia="Calibri" w:hAnsi="Times New Roman" w:cs="Times New Roman"/>
          <w:sz w:val="18"/>
          <w:szCs w:val="18"/>
        </w:rPr>
        <w:t xml:space="preserve"> bir çalışmadır. Araştırmanın evrenini, 2019-2020 eğitim-öğretim yılında Artvin Çoruh Üniversitesi Eğitim Fakültesi'nde öğrenim gören 1073 öğretmen adayı oluşturmaktadır. Araştırmada tabakalı basit tesadüfi örnekleme yöntemi kullanılmıştır. Bu yöntemle seçilen 358 birinci ve dördüncü sınıf öğrencisi örneklem grubuna dahil edilmiştir. Araştırmaya katılan 358 öğretmen adayının %33'ü (119) erkek, %77’si (239) kadındır. Örneklem grubundaki öğrencilerin %12’si (43) birinci sınıf ve %88’i (315) dördüncü sınıf öğrencileridir. Araştırmada verilerin toplanması amacıyla </w:t>
      </w:r>
      <w:proofErr w:type="spellStart"/>
      <w:r w:rsidR="00906C93" w:rsidRPr="00906C93">
        <w:rPr>
          <w:rFonts w:ascii="Times New Roman" w:eastAsia="Calibri" w:hAnsi="Times New Roman" w:cs="Times New Roman"/>
          <w:sz w:val="18"/>
          <w:szCs w:val="18"/>
        </w:rPr>
        <w:t>Perng</w:t>
      </w:r>
      <w:proofErr w:type="spellEnd"/>
      <w:r w:rsidR="00906C93" w:rsidRPr="00906C93">
        <w:rPr>
          <w:rFonts w:ascii="Times New Roman" w:eastAsia="Calibri" w:hAnsi="Times New Roman" w:cs="Times New Roman"/>
          <w:sz w:val="18"/>
          <w:szCs w:val="18"/>
        </w:rPr>
        <w:t xml:space="preserve"> ve Watson (2012) tarafından geliştirilen Çakır ve Aydın Güngör (2016) tarafından Türkçe’ ye uyarlaması yapılan Kültürel Yeterlilik Ölçeği kullanılmıştır. Verilerin analizinde SPSS21 paket programı kullanılmıştır. Öğretmen adaylarının kültürel yeterliliklerinin sınıf düzeyi değişkenine göre farklılaşıp farklılaşmadığını belirlemek amacıyla t-testi yapılmıştır ve öğretmen adaylarının kültürel yeterliliklerinin sınıf düzeyi değişkenine göre farklılaşıp farklılaşmadığını (p&lt;.05 düzeyinde) test etmek için yapılan t testi sonucunda istatistiksel olarak anlamlı bir farklılık tespit edilmemiştir. Analiz sonucunda (t </w:t>
      </w:r>
      <w:proofErr w:type="gramStart"/>
      <w:r w:rsidR="00906C93" w:rsidRPr="00906C93">
        <w:rPr>
          <w:rFonts w:ascii="Times New Roman" w:eastAsia="Calibri" w:hAnsi="Times New Roman" w:cs="Times New Roman"/>
          <w:sz w:val="18"/>
          <w:szCs w:val="18"/>
        </w:rPr>
        <w:t>= -</w:t>
      </w:r>
      <w:proofErr w:type="gramEnd"/>
      <w:r w:rsidR="00906C93" w:rsidRPr="00906C93">
        <w:rPr>
          <w:rFonts w:ascii="Times New Roman" w:eastAsia="Calibri" w:hAnsi="Times New Roman" w:cs="Times New Roman"/>
          <w:sz w:val="18"/>
          <w:szCs w:val="18"/>
        </w:rPr>
        <w:t>,877 ve p = ,38) birinci sınıflar = 74,14 ortalama puan verirken, dördüncü sınıflar = 76,58 ortalama puan vermiştir.   Sınıf düzeyi değişkenine göre anlamlı bir farklılık olup olmadığını test etmek amacıyla yapılan bu çalışmanın sonucunda öğretmen adaylarının kültürel yeterliliklerinin genel olarak yüksek denilebilecek düzeyde olduğu tespit edilmiştir.</w:t>
      </w:r>
    </w:p>
    <w:p w14:paraId="24594AB0" w14:textId="086A5AD5" w:rsidR="00BA6EC1" w:rsidRPr="006230B0" w:rsidRDefault="00BA6EC1" w:rsidP="00BA6EC1">
      <w:pPr>
        <w:spacing w:after="200" w:line="240" w:lineRule="auto"/>
        <w:jc w:val="both"/>
        <w:rPr>
          <w:rFonts w:ascii="Times New Roman" w:eastAsia="Calibri" w:hAnsi="Times New Roman" w:cs="Times New Roman"/>
          <w:sz w:val="18"/>
          <w:szCs w:val="18"/>
        </w:rPr>
      </w:pPr>
      <w:r w:rsidRPr="006230B0">
        <w:rPr>
          <w:rFonts w:ascii="Times New Roman" w:eastAsia="Calibri" w:hAnsi="Times New Roman" w:cs="Times New Roman"/>
          <w:b/>
          <w:bCs/>
          <w:sz w:val="18"/>
          <w:szCs w:val="18"/>
        </w:rPr>
        <w:t xml:space="preserve">Anahtar kelimeler: </w:t>
      </w:r>
      <w:r w:rsidR="00906C93" w:rsidRPr="00906C93">
        <w:rPr>
          <w:rFonts w:ascii="Times New Roman" w:eastAsia="Calibri" w:hAnsi="Times New Roman" w:cs="Times New Roman"/>
          <w:bCs/>
          <w:sz w:val="18"/>
          <w:szCs w:val="18"/>
        </w:rPr>
        <w:t xml:space="preserve">Öğretmen </w:t>
      </w:r>
      <w:r w:rsidR="009E5595">
        <w:rPr>
          <w:rFonts w:ascii="Times New Roman" w:eastAsia="Calibri" w:hAnsi="Times New Roman" w:cs="Times New Roman"/>
          <w:bCs/>
          <w:sz w:val="18"/>
          <w:szCs w:val="18"/>
        </w:rPr>
        <w:t>a</w:t>
      </w:r>
      <w:r w:rsidR="00906C93" w:rsidRPr="00906C93">
        <w:rPr>
          <w:rFonts w:ascii="Times New Roman" w:eastAsia="Calibri" w:hAnsi="Times New Roman" w:cs="Times New Roman"/>
          <w:bCs/>
          <w:sz w:val="18"/>
          <w:szCs w:val="18"/>
        </w:rPr>
        <w:t xml:space="preserve">dayları, Yeterlilik, Kültürel </w:t>
      </w:r>
      <w:r w:rsidR="009E5595">
        <w:rPr>
          <w:rFonts w:ascii="Times New Roman" w:eastAsia="Calibri" w:hAnsi="Times New Roman" w:cs="Times New Roman"/>
          <w:bCs/>
          <w:sz w:val="18"/>
          <w:szCs w:val="18"/>
        </w:rPr>
        <w:t>y</w:t>
      </w:r>
      <w:r w:rsidR="00906C93" w:rsidRPr="00906C93">
        <w:rPr>
          <w:rFonts w:ascii="Times New Roman" w:eastAsia="Calibri" w:hAnsi="Times New Roman" w:cs="Times New Roman"/>
          <w:bCs/>
          <w:sz w:val="18"/>
          <w:szCs w:val="18"/>
        </w:rPr>
        <w:t>eterlilik</w:t>
      </w:r>
    </w:p>
    <w:p w14:paraId="1092FAE3" w14:textId="37613FAD" w:rsidR="00BA6EC1" w:rsidRPr="006050D9" w:rsidRDefault="00906C93" w:rsidP="00BA6EC1">
      <w:pPr>
        <w:spacing w:after="200" w:line="240" w:lineRule="auto"/>
        <w:jc w:val="center"/>
        <w:rPr>
          <w:rFonts w:ascii="Times New Roman" w:eastAsia="Calibri" w:hAnsi="Times New Roman" w:cs="Times New Roman"/>
          <w:b/>
          <w:bCs/>
          <w:sz w:val="24"/>
          <w:szCs w:val="24"/>
        </w:rPr>
      </w:pPr>
      <w:r w:rsidRPr="00906C93">
        <w:rPr>
          <w:rFonts w:ascii="Times New Roman" w:eastAsia="Calibri" w:hAnsi="Times New Roman" w:cs="Times New Roman"/>
          <w:b/>
          <w:bCs/>
          <w:sz w:val="24"/>
          <w:szCs w:val="24"/>
        </w:rPr>
        <w:t>D</w:t>
      </w:r>
      <w:r w:rsidR="00920E86">
        <w:rPr>
          <w:rFonts w:ascii="Times New Roman" w:eastAsia="Calibri" w:hAnsi="Times New Roman" w:cs="Times New Roman"/>
          <w:b/>
          <w:bCs/>
          <w:sz w:val="24"/>
          <w:szCs w:val="24"/>
        </w:rPr>
        <w:t>I</w:t>
      </w:r>
      <w:r w:rsidRPr="00906C93">
        <w:rPr>
          <w:rFonts w:ascii="Times New Roman" w:eastAsia="Calibri" w:hAnsi="Times New Roman" w:cs="Times New Roman"/>
          <w:b/>
          <w:bCs/>
          <w:sz w:val="24"/>
          <w:szCs w:val="24"/>
        </w:rPr>
        <w:t>FFERENCE BETWEEN CULTURAL COMPETENC</w:t>
      </w:r>
      <w:r w:rsidR="00920E86">
        <w:rPr>
          <w:rFonts w:ascii="Times New Roman" w:eastAsia="Calibri" w:hAnsi="Times New Roman" w:cs="Times New Roman"/>
          <w:b/>
          <w:bCs/>
          <w:sz w:val="24"/>
          <w:szCs w:val="24"/>
        </w:rPr>
        <w:t>I</w:t>
      </w:r>
      <w:r w:rsidRPr="00906C93">
        <w:rPr>
          <w:rFonts w:ascii="Times New Roman" w:eastAsia="Calibri" w:hAnsi="Times New Roman" w:cs="Times New Roman"/>
          <w:b/>
          <w:bCs/>
          <w:sz w:val="24"/>
          <w:szCs w:val="24"/>
        </w:rPr>
        <w:t>ES OF 1ST AND 4TH GRADE TEACHER CAND</w:t>
      </w:r>
      <w:r w:rsidR="00920E86">
        <w:rPr>
          <w:rFonts w:ascii="Times New Roman" w:eastAsia="Calibri" w:hAnsi="Times New Roman" w:cs="Times New Roman"/>
          <w:b/>
          <w:bCs/>
          <w:sz w:val="24"/>
          <w:szCs w:val="24"/>
        </w:rPr>
        <w:t>I</w:t>
      </w:r>
      <w:r w:rsidRPr="00906C93">
        <w:rPr>
          <w:rFonts w:ascii="Times New Roman" w:eastAsia="Calibri" w:hAnsi="Times New Roman" w:cs="Times New Roman"/>
          <w:b/>
          <w:bCs/>
          <w:sz w:val="24"/>
          <w:szCs w:val="24"/>
        </w:rPr>
        <w:t>DATES</w:t>
      </w:r>
    </w:p>
    <w:p w14:paraId="71AF8BBC" w14:textId="46F1186D" w:rsidR="00BA6EC1" w:rsidRPr="006050D9" w:rsidRDefault="00BA6EC1" w:rsidP="00BA6EC1">
      <w:pPr>
        <w:spacing w:after="200" w:line="240" w:lineRule="auto"/>
        <w:jc w:val="both"/>
        <w:rPr>
          <w:rFonts w:ascii="Times New Roman" w:eastAsia="Calibri" w:hAnsi="Times New Roman" w:cs="Times New Roman"/>
          <w:sz w:val="18"/>
          <w:szCs w:val="18"/>
        </w:rPr>
      </w:pPr>
      <w:proofErr w:type="spellStart"/>
      <w:r w:rsidRPr="006230B0">
        <w:rPr>
          <w:rFonts w:ascii="Times New Roman" w:eastAsia="Calibri" w:hAnsi="Times New Roman" w:cs="Times New Roman"/>
          <w:b/>
          <w:bCs/>
          <w:sz w:val="18"/>
          <w:szCs w:val="18"/>
        </w:rPr>
        <w:t>Abstract</w:t>
      </w:r>
      <w:proofErr w:type="spellEnd"/>
      <w:r w:rsidRPr="006230B0">
        <w:rPr>
          <w:rFonts w:ascii="Times New Roman" w:eastAsia="Calibri" w:hAnsi="Times New Roman" w:cs="Times New Roman"/>
          <w:b/>
          <w:bCs/>
          <w:sz w:val="18"/>
          <w:szCs w:val="18"/>
        </w:rPr>
        <w:t>:</w:t>
      </w:r>
      <w:r w:rsidRPr="006230B0">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University</w:t>
      </w:r>
      <w:proofErr w:type="spellEnd"/>
      <w:r w:rsidR="00906C93" w:rsidRPr="00906C93">
        <w:rPr>
          <w:rFonts w:ascii="Times New Roman" w:eastAsia="Calibri" w:hAnsi="Times New Roman" w:cs="Times New Roman"/>
          <w:bCs/>
          <w:sz w:val="18"/>
          <w:szCs w:val="18"/>
        </w:rPr>
        <w:t xml:space="preserve"> life has an </w:t>
      </w:r>
      <w:proofErr w:type="spellStart"/>
      <w:r w:rsidR="00906C93" w:rsidRPr="00906C93">
        <w:rPr>
          <w:rFonts w:ascii="Times New Roman" w:eastAsia="Calibri" w:hAnsi="Times New Roman" w:cs="Times New Roman"/>
          <w:bCs/>
          <w:sz w:val="18"/>
          <w:szCs w:val="18"/>
        </w:rPr>
        <w:t>important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place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for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administrators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teachers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gain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Universities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one</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which</w:t>
      </w:r>
      <w:proofErr w:type="spellEnd"/>
      <w:r w:rsidR="00906C93" w:rsidRPr="00906C93">
        <w:rPr>
          <w:rFonts w:ascii="Times New Roman" w:eastAsia="Calibri" w:hAnsi="Times New Roman" w:cs="Times New Roman"/>
          <w:bCs/>
          <w:sz w:val="18"/>
          <w:szCs w:val="18"/>
        </w:rPr>
        <w:t xml:space="preserve"> is </w:t>
      </w:r>
      <w:proofErr w:type="spellStart"/>
      <w:r w:rsidR="00906C93" w:rsidRPr="00906C93">
        <w:rPr>
          <w:rFonts w:ascii="Times New Roman" w:eastAsia="Calibri" w:hAnsi="Times New Roman" w:cs="Times New Roman"/>
          <w:bCs/>
          <w:sz w:val="18"/>
          <w:szCs w:val="18"/>
        </w:rPr>
        <w:t>scientific</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research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higher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education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give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individuals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chance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get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together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with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people</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different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abilities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interests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views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beliefs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thus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gaining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w:t>
      </w:r>
      <w:r w:rsidR="00906C93" w:rsidRPr="00906C93">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In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addition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one</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main </w:t>
      </w:r>
      <w:proofErr w:type="spellStart"/>
      <w:r w:rsidR="00906C93" w:rsidRPr="00906C93">
        <w:rPr>
          <w:rFonts w:ascii="Times New Roman" w:eastAsia="Calibri" w:hAnsi="Times New Roman" w:cs="Times New Roman"/>
          <w:bCs/>
          <w:sz w:val="18"/>
          <w:szCs w:val="18"/>
        </w:rPr>
        <w:t>functions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education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faculties</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universities</w:t>
      </w:r>
      <w:proofErr w:type="spellEnd"/>
      <w:r w:rsidR="00906C93" w:rsidRPr="00906C93">
        <w:rPr>
          <w:rFonts w:ascii="Times New Roman" w:eastAsia="Calibri" w:hAnsi="Times New Roman" w:cs="Times New Roman"/>
          <w:bCs/>
          <w:sz w:val="18"/>
          <w:szCs w:val="18"/>
        </w:rPr>
        <w:t xml:space="preserve"> is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train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prospective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teachers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equipped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with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skills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necessary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with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differences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From</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this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point</w:t>
      </w:r>
      <w:proofErr w:type="spellEnd"/>
      <w:r w:rsidR="00906C93" w:rsidRPr="00906C93">
        <w:rPr>
          <w:rFonts w:ascii="Times New Roman" w:eastAsia="Calibri" w:hAnsi="Times New Roman" w:cs="Times New Roman"/>
          <w:bCs/>
          <w:sz w:val="18"/>
          <w:szCs w:val="18"/>
        </w:rPr>
        <w:t xml:space="preserve"> on, it is </w:t>
      </w:r>
      <w:proofErr w:type="spellStart"/>
      <w:r w:rsidR="00906C93" w:rsidRPr="00906C93">
        <w:rPr>
          <w:rFonts w:ascii="Times New Roman" w:eastAsia="Calibri" w:hAnsi="Times New Roman" w:cs="Times New Roman"/>
          <w:bCs/>
          <w:sz w:val="18"/>
          <w:szCs w:val="18"/>
        </w:rPr>
        <w:t>aimed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determine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according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grade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variable</w:t>
      </w:r>
      <w:proofErr w:type="spellEnd"/>
      <w:r w:rsidR="00906C93" w:rsidRPr="00906C93">
        <w:rPr>
          <w:rFonts w:ascii="Times New Roman" w:eastAsia="Calibri" w:hAnsi="Times New Roman" w:cs="Times New Roman"/>
          <w:bCs/>
          <w:sz w:val="18"/>
          <w:szCs w:val="18"/>
        </w:rPr>
        <w:t>.</w:t>
      </w:r>
      <w:r w:rsidR="00906C93" w:rsidRPr="00906C93">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This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research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which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aims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determine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according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class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variable</w:t>
      </w:r>
      <w:proofErr w:type="spellEnd"/>
      <w:r w:rsidR="00906C93" w:rsidRPr="00906C93">
        <w:rPr>
          <w:rFonts w:ascii="Times New Roman" w:eastAsia="Calibri" w:hAnsi="Times New Roman" w:cs="Times New Roman"/>
          <w:bCs/>
          <w:sz w:val="18"/>
          <w:szCs w:val="18"/>
        </w:rPr>
        <w:t xml:space="preserve">, is a </w:t>
      </w:r>
      <w:proofErr w:type="spellStart"/>
      <w:r w:rsidR="00906C93" w:rsidRPr="00906C93">
        <w:rPr>
          <w:rFonts w:ascii="Times New Roman" w:eastAsia="Calibri" w:hAnsi="Times New Roman" w:cs="Times New Roman"/>
          <w:bCs/>
          <w:sz w:val="18"/>
          <w:szCs w:val="18"/>
        </w:rPr>
        <w:t>descriptive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scanning</w:t>
      </w:r>
      <w:proofErr w:type="spellEnd"/>
      <w:r w:rsidR="00906C93" w:rsidRPr="00906C93">
        <w:rPr>
          <w:rFonts w:ascii="Times New Roman" w:eastAsia="Calibri" w:hAnsi="Times New Roman" w:cs="Times New Roman"/>
          <w:bCs/>
          <w:sz w:val="18"/>
          <w:szCs w:val="18"/>
        </w:rPr>
        <w:t xml:space="preserve"> model.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universe</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research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consists</w:t>
      </w:r>
      <w:proofErr w:type="spellEnd"/>
      <w:r w:rsidR="00906C93" w:rsidRPr="00906C93">
        <w:rPr>
          <w:rFonts w:ascii="Times New Roman" w:eastAsia="Calibri" w:hAnsi="Times New Roman" w:cs="Times New Roman"/>
          <w:bCs/>
          <w:sz w:val="18"/>
          <w:szCs w:val="18"/>
        </w:rPr>
        <w:t xml:space="preserve"> of 1073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studying</w:t>
      </w:r>
      <w:proofErr w:type="spellEnd"/>
      <w:r w:rsidR="00906C93" w:rsidRPr="00906C93">
        <w:rPr>
          <w:rFonts w:ascii="Times New Roman" w:eastAsia="Calibri" w:hAnsi="Times New Roman" w:cs="Times New Roman"/>
          <w:bCs/>
          <w:sz w:val="18"/>
          <w:szCs w:val="18"/>
        </w:rPr>
        <w:t xml:space="preserve"> at Artvin </w:t>
      </w:r>
      <w:proofErr w:type="spellStart"/>
      <w:r w:rsidR="00906C93" w:rsidRPr="00906C93">
        <w:rPr>
          <w:rFonts w:ascii="Times New Roman" w:eastAsia="Calibri" w:hAnsi="Times New Roman" w:cs="Times New Roman"/>
          <w:bCs/>
          <w:sz w:val="18"/>
          <w:szCs w:val="18"/>
        </w:rPr>
        <w:t>Coruh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University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Faculty</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Education</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2019-2020 </w:t>
      </w:r>
      <w:proofErr w:type="spellStart"/>
      <w:r w:rsidR="00906C93" w:rsidRPr="00906C93">
        <w:rPr>
          <w:rFonts w:ascii="Times New Roman" w:eastAsia="Calibri" w:hAnsi="Times New Roman" w:cs="Times New Roman"/>
          <w:bCs/>
          <w:sz w:val="18"/>
          <w:szCs w:val="18"/>
        </w:rPr>
        <w:t>academic</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year</w:t>
      </w:r>
      <w:proofErr w:type="spellEnd"/>
      <w:r w:rsidR="00906C93" w:rsidRPr="00906C93">
        <w:rPr>
          <w:rFonts w:ascii="Times New Roman" w:eastAsia="Calibri" w:hAnsi="Times New Roman" w:cs="Times New Roman"/>
          <w:bCs/>
          <w:sz w:val="18"/>
          <w:szCs w:val="18"/>
        </w:rPr>
        <w:t>.</w:t>
      </w:r>
      <w:r w:rsidR="00906C93" w:rsidRPr="00906C93">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Stratified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simple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random</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sampling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method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used</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w:t>
      </w:r>
      <w:proofErr w:type="spellEnd"/>
      <w:r w:rsidR="00906C93" w:rsidRPr="00906C93">
        <w:rPr>
          <w:rFonts w:ascii="Times New Roman" w:eastAsia="Calibri" w:hAnsi="Times New Roman" w:cs="Times New Roman"/>
          <w:bCs/>
          <w:sz w:val="18"/>
          <w:szCs w:val="18"/>
        </w:rPr>
        <w:t xml:space="preserve">. 358 </w:t>
      </w:r>
      <w:proofErr w:type="spellStart"/>
      <w:r w:rsidR="00906C93" w:rsidRPr="00906C93">
        <w:rPr>
          <w:rFonts w:ascii="Times New Roman" w:eastAsia="Calibri" w:hAnsi="Times New Roman" w:cs="Times New Roman"/>
          <w:bCs/>
          <w:sz w:val="18"/>
          <w:szCs w:val="18"/>
        </w:rPr>
        <w:t>first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fourth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year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students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selected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by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this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method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were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included</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sample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group</w:t>
      </w:r>
      <w:proofErr w:type="spellEnd"/>
      <w:r w:rsidR="00906C93" w:rsidRPr="00906C93">
        <w:rPr>
          <w:rFonts w:ascii="Times New Roman" w:eastAsia="Calibri" w:hAnsi="Times New Roman" w:cs="Times New Roman"/>
          <w:bCs/>
          <w:sz w:val="18"/>
          <w:szCs w:val="18"/>
        </w:rPr>
        <w:t xml:space="preserve">. 33% (119)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358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participating</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male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77% (239) </w:t>
      </w:r>
      <w:proofErr w:type="spellStart"/>
      <w:r w:rsidR="00906C93" w:rsidRPr="00906C93">
        <w:rPr>
          <w:rFonts w:ascii="Times New Roman" w:eastAsia="Calibri" w:hAnsi="Times New Roman" w:cs="Times New Roman"/>
          <w:bCs/>
          <w:sz w:val="18"/>
          <w:szCs w:val="18"/>
        </w:rPr>
        <w:t>are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female</w:t>
      </w:r>
      <w:proofErr w:type="spellEnd"/>
      <w:r w:rsidR="00906C93" w:rsidRPr="00906C93">
        <w:rPr>
          <w:rFonts w:ascii="Times New Roman" w:eastAsia="Calibri" w:hAnsi="Times New Roman" w:cs="Times New Roman"/>
          <w:bCs/>
          <w:sz w:val="18"/>
          <w:szCs w:val="18"/>
        </w:rPr>
        <w:t xml:space="preserve">. 12% (43)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students</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sample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group</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first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year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students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88% (315) </w:t>
      </w:r>
      <w:proofErr w:type="spellStart"/>
      <w:r w:rsidR="00906C93" w:rsidRPr="00906C93">
        <w:rPr>
          <w:rFonts w:ascii="Times New Roman" w:eastAsia="Calibri" w:hAnsi="Times New Roman" w:cs="Times New Roman"/>
          <w:bCs/>
          <w:sz w:val="18"/>
          <w:szCs w:val="18"/>
        </w:rPr>
        <w:t>are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fourth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year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students</w:t>
      </w:r>
      <w:proofErr w:type="spellEnd"/>
      <w:r w:rsidR="00906C93" w:rsidRPr="00906C93">
        <w:rPr>
          <w:rFonts w:ascii="Times New Roman" w:eastAsia="Calibri" w:hAnsi="Times New Roman" w:cs="Times New Roman"/>
          <w:bCs/>
          <w:sz w:val="18"/>
          <w:szCs w:val="18"/>
        </w:rPr>
        <w:t>.</w:t>
      </w:r>
      <w:r w:rsidR="00906C93" w:rsidRPr="00906C93">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In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order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collect</w:t>
      </w:r>
      <w:proofErr w:type="spellEnd"/>
      <w:r w:rsidR="00906C93" w:rsidRPr="00906C93">
        <w:rPr>
          <w:rFonts w:ascii="Times New Roman" w:eastAsia="Calibri" w:hAnsi="Times New Roman" w:cs="Times New Roman"/>
          <w:bCs/>
          <w:sz w:val="18"/>
          <w:szCs w:val="18"/>
        </w:rPr>
        <w:t xml:space="preserve"> data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Scale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developed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by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Perng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Watson (2012)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adapted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into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Turkish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by</w:t>
      </w:r>
      <w:proofErr w:type="spellEnd"/>
      <w:r w:rsidR="00906C93" w:rsidRPr="00906C93">
        <w:rPr>
          <w:rFonts w:ascii="Times New Roman" w:eastAsia="Calibri" w:hAnsi="Times New Roman" w:cs="Times New Roman"/>
          <w:bCs/>
          <w:sz w:val="18"/>
          <w:szCs w:val="18"/>
        </w:rPr>
        <w:t xml:space="preserve"> Çakır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Aydın Güngör (2016)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used</w:t>
      </w:r>
      <w:proofErr w:type="spellEnd"/>
      <w:r w:rsidR="00906C93" w:rsidRPr="00906C93">
        <w:rPr>
          <w:rFonts w:ascii="Times New Roman" w:eastAsia="Calibri" w:hAnsi="Times New Roman" w:cs="Times New Roman"/>
          <w:bCs/>
          <w:sz w:val="18"/>
          <w:szCs w:val="18"/>
        </w:rPr>
        <w:t xml:space="preserve">. SPSS21 </w:t>
      </w:r>
      <w:proofErr w:type="spellStart"/>
      <w:r w:rsidR="00906C93" w:rsidRPr="00906C93">
        <w:rPr>
          <w:rFonts w:ascii="Times New Roman" w:eastAsia="Calibri" w:hAnsi="Times New Roman" w:cs="Times New Roman"/>
          <w:bCs/>
          <w:sz w:val="18"/>
          <w:szCs w:val="18"/>
        </w:rPr>
        <w:t>package</w:t>
      </w:r>
      <w:proofErr w:type="spellEnd"/>
      <w:r w:rsidR="00906C93" w:rsidRPr="00906C93">
        <w:rPr>
          <w:rFonts w:ascii="Times New Roman" w:eastAsia="Calibri" w:hAnsi="Times New Roman" w:cs="Times New Roman"/>
          <w:bCs/>
          <w:sz w:val="18"/>
          <w:szCs w:val="18"/>
        </w:rPr>
        <w:t xml:space="preserve"> program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used</w:t>
      </w:r>
      <w:proofErr w:type="spellEnd"/>
      <w:r w:rsidR="00906C93" w:rsidRPr="00906C93">
        <w:rPr>
          <w:rFonts w:ascii="Times New Roman" w:eastAsia="Calibri" w:hAnsi="Times New Roman" w:cs="Times New Roman"/>
          <w:bCs/>
          <w:sz w:val="18"/>
          <w:szCs w:val="18"/>
        </w:rPr>
        <w:t xml:space="preserve"> in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analysis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data.</w:t>
      </w:r>
      <w:r w:rsidR="00906C93" w:rsidRPr="00906C93">
        <w:rPr>
          <w:rFonts w:ascii="Times New Roman" w:eastAsia="Calibri" w:hAnsi="Times New Roman" w:cs="Times New Roman"/>
          <w:sz w:val="18"/>
          <w:szCs w:val="18"/>
        </w:rPr>
        <w:t xml:space="preserve"> </w:t>
      </w:r>
      <w:proofErr w:type="spellStart"/>
      <w:r w:rsidR="00906C93" w:rsidRPr="00906C93">
        <w:rPr>
          <w:rFonts w:ascii="Times New Roman" w:eastAsia="Calibri" w:hAnsi="Times New Roman" w:cs="Times New Roman"/>
          <w:bCs/>
          <w:sz w:val="18"/>
          <w:szCs w:val="18"/>
        </w:rPr>
        <w:t>In</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order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determine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competencies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according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class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variable</w:t>
      </w:r>
      <w:proofErr w:type="spellEnd"/>
      <w:r w:rsidR="00906C93" w:rsidRPr="00906C93">
        <w:rPr>
          <w:rFonts w:ascii="Times New Roman" w:eastAsia="Calibri" w:hAnsi="Times New Roman" w:cs="Times New Roman"/>
          <w:bCs/>
          <w:sz w:val="18"/>
          <w:szCs w:val="18"/>
        </w:rPr>
        <w:t xml:space="preserve">, a t-test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conducted</w:t>
      </w:r>
      <w:proofErr w:type="spellEnd"/>
      <w:r w:rsidR="00906C93" w:rsidRPr="00906C93">
        <w:rPr>
          <w:rFonts w:ascii="Times New Roman" w:eastAsia="Calibri" w:hAnsi="Times New Roman" w:cs="Times New Roman"/>
          <w:bCs/>
          <w:sz w:val="18"/>
          <w:szCs w:val="18"/>
        </w:rPr>
        <w:t xml:space="preserve"> No </w:t>
      </w:r>
      <w:proofErr w:type="spellStart"/>
      <w:r w:rsidR="00906C93" w:rsidRPr="00906C93">
        <w:rPr>
          <w:rFonts w:ascii="Times New Roman" w:eastAsia="Calibri" w:hAnsi="Times New Roman" w:cs="Times New Roman"/>
          <w:bCs/>
          <w:sz w:val="18"/>
          <w:szCs w:val="18"/>
        </w:rPr>
        <w:t>statistically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significant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found</w:t>
      </w:r>
      <w:proofErr w:type="spellEnd"/>
      <w:r w:rsidR="00906C93" w:rsidRPr="00906C93">
        <w:rPr>
          <w:rFonts w:ascii="Times New Roman" w:eastAsia="Calibri" w:hAnsi="Times New Roman" w:cs="Times New Roman"/>
          <w:bCs/>
          <w:sz w:val="18"/>
          <w:szCs w:val="18"/>
        </w:rPr>
        <w:t xml:space="preserve"> as a </w:t>
      </w:r>
      <w:proofErr w:type="spellStart"/>
      <w:r w:rsidR="00906C93" w:rsidRPr="00906C93">
        <w:rPr>
          <w:rFonts w:ascii="Times New Roman" w:eastAsia="Calibri" w:hAnsi="Times New Roman" w:cs="Times New Roman"/>
          <w:bCs/>
          <w:sz w:val="18"/>
          <w:szCs w:val="18"/>
        </w:rPr>
        <w:t>result</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t test </w:t>
      </w:r>
      <w:proofErr w:type="spellStart"/>
      <w:r w:rsidR="00906C93" w:rsidRPr="00906C93">
        <w:rPr>
          <w:rFonts w:ascii="Times New Roman" w:eastAsia="Calibri" w:hAnsi="Times New Roman" w:cs="Times New Roman"/>
          <w:bCs/>
          <w:sz w:val="18"/>
          <w:szCs w:val="18"/>
        </w:rPr>
        <w:t>performed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test </w:t>
      </w:r>
      <w:proofErr w:type="spellStart"/>
      <w:r w:rsidR="00906C93" w:rsidRPr="00906C93">
        <w:rPr>
          <w:rFonts w:ascii="Times New Roman" w:eastAsia="Calibri" w:hAnsi="Times New Roman" w:cs="Times New Roman"/>
          <w:bCs/>
          <w:sz w:val="18"/>
          <w:szCs w:val="18"/>
        </w:rPr>
        <w:t>whether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competencies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according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grade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variable</w:t>
      </w:r>
      <w:proofErr w:type="spellEnd"/>
      <w:r w:rsidR="00906C93" w:rsidRPr="00906C93">
        <w:rPr>
          <w:rFonts w:ascii="Times New Roman" w:eastAsia="Calibri" w:hAnsi="Times New Roman" w:cs="Times New Roman"/>
          <w:bCs/>
          <w:sz w:val="18"/>
          <w:szCs w:val="18"/>
        </w:rPr>
        <w:t xml:space="preserve"> (at p &lt;.05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As a </w:t>
      </w:r>
      <w:proofErr w:type="spellStart"/>
      <w:r w:rsidR="00906C93" w:rsidRPr="00906C93">
        <w:rPr>
          <w:rFonts w:ascii="Times New Roman" w:eastAsia="Calibri" w:hAnsi="Times New Roman" w:cs="Times New Roman"/>
          <w:bCs/>
          <w:sz w:val="18"/>
          <w:szCs w:val="18"/>
        </w:rPr>
        <w:t>result</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analysis</w:t>
      </w:r>
      <w:proofErr w:type="spellEnd"/>
      <w:r w:rsidR="00906C93" w:rsidRPr="00906C93">
        <w:rPr>
          <w:rFonts w:ascii="Times New Roman" w:eastAsia="Calibri" w:hAnsi="Times New Roman" w:cs="Times New Roman"/>
          <w:bCs/>
          <w:sz w:val="18"/>
          <w:szCs w:val="18"/>
        </w:rPr>
        <w:t xml:space="preserve"> (t </w:t>
      </w:r>
      <w:proofErr w:type="gramStart"/>
      <w:r w:rsidR="00906C93" w:rsidRPr="00906C93">
        <w:rPr>
          <w:rFonts w:ascii="Times New Roman" w:eastAsia="Calibri" w:hAnsi="Times New Roman" w:cs="Times New Roman"/>
          <w:bCs/>
          <w:sz w:val="18"/>
          <w:szCs w:val="18"/>
        </w:rPr>
        <w:t>= -</w:t>
      </w:r>
      <w:proofErr w:type="gramEnd"/>
      <w:r w:rsidR="00906C93" w:rsidRPr="00906C93">
        <w:rPr>
          <w:rFonts w:ascii="Times New Roman" w:eastAsia="Calibri" w:hAnsi="Times New Roman" w:cs="Times New Roman"/>
          <w:bCs/>
          <w:sz w:val="18"/>
          <w:szCs w:val="18"/>
        </w:rPr>
        <w:t xml:space="preserve">, 877 </w:t>
      </w:r>
      <w:proofErr w:type="spellStart"/>
      <w:r w:rsidR="00906C93" w:rsidRPr="00906C93">
        <w:rPr>
          <w:rFonts w:ascii="Times New Roman" w:eastAsia="Calibri" w:hAnsi="Times New Roman" w:cs="Times New Roman"/>
          <w:bCs/>
          <w:sz w:val="18"/>
          <w:szCs w:val="18"/>
        </w:rPr>
        <w:t>and</w:t>
      </w:r>
      <w:proofErr w:type="spellEnd"/>
      <w:r w:rsidR="00906C93" w:rsidRPr="00906C93">
        <w:rPr>
          <w:rFonts w:ascii="Times New Roman" w:eastAsia="Calibri" w:hAnsi="Times New Roman" w:cs="Times New Roman"/>
          <w:bCs/>
          <w:sz w:val="18"/>
          <w:szCs w:val="18"/>
        </w:rPr>
        <w:t xml:space="preserve"> p =, 38), </w:t>
      </w:r>
      <w:proofErr w:type="spellStart"/>
      <w:r w:rsidR="00906C93" w:rsidRPr="00906C93">
        <w:rPr>
          <w:rFonts w:ascii="Times New Roman" w:eastAsia="Calibri" w:hAnsi="Times New Roman" w:cs="Times New Roman"/>
          <w:bCs/>
          <w:sz w:val="18"/>
          <w:szCs w:val="18"/>
        </w:rPr>
        <w:t>first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graders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gave</w:t>
      </w:r>
      <w:proofErr w:type="spellEnd"/>
      <w:r w:rsidR="00906C93" w:rsidRPr="00906C93">
        <w:rPr>
          <w:rFonts w:ascii="Times New Roman" w:eastAsia="Calibri" w:hAnsi="Times New Roman" w:cs="Times New Roman"/>
          <w:bCs/>
          <w:sz w:val="18"/>
          <w:szCs w:val="18"/>
        </w:rPr>
        <w:t xml:space="preserve"> = 74.14 </w:t>
      </w:r>
      <w:proofErr w:type="spellStart"/>
      <w:r w:rsidR="00906C93" w:rsidRPr="00906C93">
        <w:rPr>
          <w:rFonts w:ascii="Times New Roman" w:eastAsia="Calibri" w:hAnsi="Times New Roman" w:cs="Times New Roman"/>
          <w:bCs/>
          <w:sz w:val="18"/>
          <w:szCs w:val="18"/>
        </w:rPr>
        <w:t>average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points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while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fourth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graders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gave</w:t>
      </w:r>
      <w:proofErr w:type="spellEnd"/>
      <w:r w:rsidR="00906C93" w:rsidRPr="00906C93">
        <w:rPr>
          <w:rFonts w:ascii="Times New Roman" w:eastAsia="Calibri" w:hAnsi="Times New Roman" w:cs="Times New Roman"/>
          <w:bCs/>
          <w:sz w:val="18"/>
          <w:szCs w:val="18"/>
        </w:rPr>
        <w:t xml:space="preserve"> = 76.58 </w:t>
      </w:r>
      <w:proofErr w:type="spellStart"/>
      <w:r w:rsidR="00906C93" w:rsidRPr="00906C93">
        <w:rPr>
          <w:rFonts w:ascii="Times New Roman" w:eastAsia="Calibri" w:hAnsi="Times New Roman" w:cs="Times New Roman"/>
          <w:bCs/>
          <w:sz w:val="18"/>
          <w:szCs w:val="18"/>
        </w:rPr>
        <w:t>average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points</w:t>
      </w:r>
      <w:proofErr w:type="spellEnd"/>
      <w:r w:rsidR="00906C93" w:rsidRPr="00906C93">
        <w:rPr>
          <w:rFonts w:ascii="Times New Roman" w:eastAsia="Calibri" w:hAnsi="Times New Roman" w:cs="Times New Roman"/>
          <w:bCs/>
          <w:sz w:val="18"/>
          <w:szCs w:val="18"/>
        </w:rPr>
        <w:t xml:space="preserve">. As a </w:t>
      </w:r>
      <w:proofErr w:type="spellStart"/>
      <w:r w:rsidR="00906C93" w:rsidRPr="00906C93">
        <w:rPr>
          <w:rFonts w:ascii="Times New Roman" w:eastAsia="Calibri" w:hAnsi="Times New Roman" w:cs="Times New Roman"/>
          <w:bCs/>
          <w:sz w:val="18"/>
          <w:szCs w:val="18"/>
        </w:rPr>
        <w:t>result</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this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study</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which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conducted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test </w:t>
      </w:r>
      <w:proofErr w:type="spellStart"/>
      <w:r w:rsidR="00906C93" w:rsidRPr="00906C93">
        <w:rPr>
          <w:rFonts w:ascii="Times New Roman" w:eastAsia="Calibri" w:hAnsi="Times New Roman" w:cs="Times New Roman"/>
          <w:bCs/>
          <w:sz w:val="18"/>
          <w:szCs w:val="18"/>
        </w:rPr>
        <w:t>whether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a </w:t>
      </w:r>
      <w:proofErr w:type="spellStart"/>
      <w:r w:rsidR="00906C93" w:rsidRPr="00906C93">
        <w:rPr>
          <w:rFonts w:ascii="Times New Roman" w:eastAsia="Calibri" w:hAnsi="Times New Roman" w:cs="Times New Roman"/>
          <w:bCs/>
          <w:sz w:val="18"/>
          <w:szCs w:val="18"/>
        </w:rPr>
        <w:t>significant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difference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according</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to</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grade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variable</w:t>
      </w:r>
      <w:proofErr w:type="spellEnd"/>
      <w:r w:rsidR="00906C93" w:rsidRPr="00906C93">
        <w:rPr>
          <w:rFonts w:ascii="Times New Roman" w:eastAsia="Calibri" w:hAnsi="Times New Roman" w:cs="Times New Roman"/>
          <w:bCs/>
          <w:sz w:val="18"/>
          <w:szCs w:val="18"/>
        </w:rPr>
        <w:t xml:space="preserve">, it </w:t>
      </w:r>
      <w:proofErr w:type="spellStart"/>
      <w:r w:rsidR="00906C93" w:rsidRPr="00906C93">
        <w:rPr>
          <w:rFonts w:ascii="Times New Roman" w:eastAsia="Calibri" w:hAnsi="Times New Roman" w:cs="Times New Roman"/>
          <w:bCs/>
          <w:sz w:val="18"/>
          <w:szCs w:val="18"/>
        </w:rPr>
        <w:t>was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determined</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that</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competencies</w:t>
      </w:r>
      <w:proofErr w:type="spellEnd"/>
      <w:r w:rsidR="00906C93" w:rsidRPr="00906C93">
        <w:rPr>
          <w:rFonts w:ascii="Times New Roman" w:eastAsia="Calibri" w:hAnsi="Times New Roman" w:cs="Times New Roman"/>
          <w:bCs/>
          <w:sz w:val="18"/>
          <w:szCs w:val="18"/>
        </w:rPr>
        <w:t xml:space="preserve"> of </w:t>
      </w:r>
      <w:proofErr w:type="spellStart"/>
      <w:r w:rsidR="00906C93" w:rsidRPr="00906C93">
        <w:rPr>
          <w:rFonts w:ascii="Times New Roman" w:eastAsia="Calibri" w:hAnsi="Times New Roman" w:cs="Times New Roman"/>
          <w:bCs/>
          <w:sz w:val="18"/>
          <w:szCs w:val="18"/>
        </w:rPr>
        <w:t>the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were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generally</w:t>
      </w:r>
      <w:proofErr w:type="spellEnd"/>
      <w:r w:rsidR="00906C93" w:rsidRPr="00906C93">
        <w:rPr>
          <w:rFonts w:ascii="Times New Roman" w:eastAsia="Calibri" w:hAnsi="Times New Roman" w:cs="Times New Roman"/>
          <w:bCs/>
          <w:sz w:val="18"/>
          <w:szCs w:val="18"/>
        </w:rPr>
        <w:t xml:space="preserve"> at a </w:t>
      </w:r>
      <w:proofErr w:type="spellStart"/>
      <w:r w:rsidR="00906C93" w:rsidRPr="00906C93">
        <w:rPr>
          <w:rFonts w:ascii="Times New Roman" w:eastAsia="Calibri" w:hAnsi="Times New Roman" w:cs="Times New Roman"/>
          <w:bCs/>
          <w:sz w:val="18"/>
          <w:szCs w:val="18"/>
        </w:rPr>
        <w:t>high</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level</w:t>
      </w:r>
      <w:proofErr w:type="spellEnd"/>
      <w:r w:rsidR="00906C93" w:rsidRPr="00906C93">
        <w:rPr>
          <w:rFonts w:ascii="Times New Roman" w:eastAsia="Calibri" w:hAnsi="Times New Roman" w:cs="Times New Roman"/>
          <w:bCs/>
          <w:sz w:val="18"/>
          <w:szCs w:val="18"/>
        </w:rPr>
        <w:t>.</w:t>
      </w:r>
    </w:p>
    <w:p w14:paraId="56C17395" w14:textId="7A99B1D4" w:rsidR="00BA6EC1" w:rsidRDefault="00BA6EC1" w:rsidP="00BA6EC1">
      <w:pPr>
        <w:spacing w:line="276" w:lineRule="auto"/>
        <w:jc w:val="both"/>
        <w:rPr>
          <w:rFonts w:ascii="Times New Roman" w:hAnsi="Times New Roman" w:cs="Times New Roman"/>
          <w:b/>
          <w:bCs/>
          <w:sz w:val="24"/>
          <w:szCs w:val="24"/>
        </w:rPr>
      </w:pPr>
      <w:proofErr w:type="spellStart"/>
      <w:r w:rsidRPr="006050D9">
        <w:rPr>
          <w:rFonts w:ascii="Times New Roman" w:eastAsia="Calibri" w:hAnsi="Times New Roman" w:cs="Times New Roman"/>
          <w:b/>
          <w:bCs/>
          <w:sz w:val="18"/>
          <w:szCs w:val="18"/>
        </w:rPr>
        <w:t>Keywords</w:t>
      </w:r>
      <w:proofErr w:type="spellEnd"/>
      <w:r w:rsidRPr="006050D9">
        <w:rPr>
          <w:rFonts w:ascii="Times New Roman" w:eastAsia="Calibri" w:hAnsi="Times New Roman" w:cs="Times New Roman"/>
          <w:b/>
          <w:bCs/>
          <w:sz w:val="18"/>
          <w:szCs w:val="18"/>
        </w:rPr>
        <w:t xml:space="preserve">: </w:t>
      </w:r>
      <w:proofErr w:type="spellStart"/>
      <w:r w:rsidR="00906C93" w:rsidRPr="00906C93">
        <w:rPr>
          <w:rFonts w:ascii="Times New Roman" w:eastAsia="Calibri" w:hAnsi="Times New Roman" w:cs="Times New Roman"/>
          <w:bCs/>
          <w:sz w:val="18"/>
          <w:szCs w:val="18"/>
        </w:rPr>
        <w:t>Teacher</w:t>
      </w:r>
      <w:proofErr w:type="spellEnd"/>
      <w:r w:rsidR="00906C93" w:rsidRPr="00906C93">
        <w:rPr>
          <w:rFonts w:ascii="Times New Roman" w:eastAsia="Calibri" w:hAnsi="Times New Roman" w:cs="Times New Roman"/>
          <w:bCs/>
          <w:sz w:val="18"/>
          <w:szCs w:val="18"/>
        </w:rPr>
        <w:t xml:space="preserve"> </w:t>
      </w:r>
      <w:proofErr w:type="spellStart"/>
      <w:r w:rsidR="00906C93">
        <w:rPr>
          <w:rFonts w:ascii="Times New Roman" w:eastAsia="Calibri" w:hAnsi="Times New Roman" w:cs="Times New Roman"/>
          <w:bCs/>
          <w:sz w:val="18"/>
          <w:szCs w:val="18"/>
        </w:rPr>
        <w:t>c</w:t>
      </w:r>
      <w:r w:rsidR="00906C93" w:rsidRPr="00906C93">
        <w:rPr>
          <w:rFonts w:ascii="Times New Roman" w:eastAsia="Calibri" w:hAnsi="Times New Roman" w:cs="Times New Roman"/>
          <w:bCs/>
          <w:sz w:val="18"/>
          <w:szCs w:val="18"/>
        </w:rPr>
        <w:t>andidates</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Competence</w:t>
      </w:r>
      <w:proofErr w:type="spellEnd"/>
      <w:r w:rsidR="00906C93" w:rsidRPr="00906C93">
        <w:rPr>
          <w:rFonts w:ascii="Times New Roman" w:eastAsia="Calibri" w:hAnsi="Times New Roman" w:cs="Times New Roman"/>
          <w:bCs/>
          <w:sz w:val="18"/>
          <w:szCs w:val="18"/>
        </w:rPr>
        <w:t xml:space="preserve">, </w:t>
      </w:r>
      <w:proofErr w:type="spellStart"/>
      <w:r w:rsidR="00906C93" w:rsidRPr="00906C93">
        <w:rPr>
          <w:rFonts w:ascii="Times New Roman" w:eastAsia="Calibri" w:hAnsi="Times New Roman" w:cs="Times New Roman"/>
          <w:bCs/>
          <w:sz w:val="18"/>
          <w:szCs w:val="18"/>
        </w:rPr>
        <w:t>Cultural</w:t>
      </w:r>
      <w:proofErr w:type="spellEnd"/>
      <w:r w:rsidR="00906C93" w:rsidRPr="00906C93">
        <w:rPr>
          <w:rFonts w:ascii="Times New Roman" w:eastAsia="Calibri" w:hAnsi="Times New Roman" w:cs="Times New Roman"/>
          <w:bCs/>
          <w:sz w:val="18"/>
          <w:szCs w:val="18"/>
        </w:rPr>
        <w:t xml:space="preserve"> </w:t>
      </w:r>
      <w:proofErr w:type="spellStart"/>
      <w:r w:rsidR="00906C93">
        <w:rPr>
          <w:rFonts w:ascii="Times New Roman" w:eastAsia="Calibri" w:hAnsi="Times New Roman" w:cs="Times New Roman"/>
          <w:bCs/>
          <w:sz w:val="18"/>
          <w:szCs w:val="18"/>
        </w:rPr>
        <w:t>c</w:t>
      </w:r>
      <w:r w:rsidR="00906C93" w:rsidRPr="00906C93">
        <w:rPr>
          <w:rFonts w:ascii="Times New Roman" w:eastAsia="Calibri" w:hAnsi="Times New Roman" w:cs="Times New Roman"/>
          <w:bCs/>
          <w:sz w:val="18"/>
          <w:szCs w:val="18"/>
        </w:rPr>
        <w:t>ompetence</w:t>
      </w:r>
      <w:proofErr w:type="spellEnd"/>
    </w:p>
    <w:p w14:paraId="1A76FEF7" w14:textId="2B6EDA82" w:rsidR="00751CC8" w:rsidRPr="00B4385E" w:rsidRDefault="00751CC8" w:rsidP="00B4385E">
      <w:pPr>
        <w:spacing w:line="276" w:lineRule="auto"/>
        <w:jc w:val="both"/>
        <w:rPr>
          <w:rFonts w:ascii="Times New Roman" w:hAnsi="Times New Roman" w:cs="Times New Roman"/>
          <w:b/>
          <w:bCs/>
          <w:sz w:val="24"/>
          <w:szCs w:val="24"/>
        </w:rPr>
      </w:pPr>
      <w:r w:rsidRPr="00B4385E">
        <w:rPr>
          <w:rFonts w:ascii="Times New Roman" w:hAnsi="Times New Roman" w:cs="Times New Roman"/>
          <w:b/>
          <w:bCs/>
          <w:sz w:val="24"/>
          <w:szCs w:val="24"/>
        </w:rPr>
        <w:t>1. Giriş</w:t>
      </w:r>
    </w:p>
    <w:p w14:paraId="298730ED" w14:textId="20AFFC83" w:rsidR="009E7128" w:rsidRDefault="00CA3FFC" w:rsidP="00B4385E">
      <w:pPr>
        <w:spacing w:line="276" w:lineRule="auto"/>
        <w:ind w:firstLine="567"/>
        <w:jc w:val="both"/>
        <w:rPr>
          <w:rFonts w:ascii="Times New Roman" w:hAnsi="Times New Roman" w:cs="Times New Roman"/>
          <w:sz w:val="24"/>
          <w:szCs w:val="24"/>
        </w:rPr>
      </w:pPr>
      <w:r w:rsidRPr="00C208A9">
        <w:rPr>
          <w:rFonts w:ascii="Times New Roman" w:hAnsi="Times New Roman" w:cs="Times New Roman"/>
          <w:sz w:val="24"/>
          <w:szCs w:val="24"/>
        </w:rPr>
        <w:lastRenderedPageBreak/>
        <w:t>Kültür, insanlar</w:t>
      </w:r>
      <w:r w:rsidR="005A21F2">
        <w:rPr>
          <w:rFonts w:ascii="Times New Roman" w:hAnsi="Times New Roman" w:cs="Times New Roman"/>
          <w:sz w:val="24"/>
          <w:szCs w:val="24"/>
        </w:rPr>
        <w:t>da</w:t>
      </w:r>
      <w:r w:rsidRPr="00C208A9">
        <w:rPr>
          <w:rFonts w:ascii="Times New Roman" w:hAnsi="Times New Roman" w:cs="Times New Roman"/>
          <w:sz w:val="24"/>
          <w:szCs w:val="24"/>
        </w:rPr>
        <w:t xml:space="preserve"> düşünme, iletişim kurma, öğrenme</w:t>
      </w:r>
      <w:r w:rsidR="00077D8D">
        <w:rPr>
          <w:rFonts w:ascii="Times New Roman" w:hAnsi="Times New Roman" w:cs="Times New Roman"/>
          <w:sz w:val="24"/>
          <w:szCs w:val="24"/>
        </w:rPr>
        <w:t>,</w:t>
      </w:r>
      <w:r w:rsidRPr="00C208A9">
        <w:rPr>
          <w:rFonts w:ascii="Times New Roman" w:hAnsi="Times New Roman" w:cs="Times New Roman"/>
          <w:sz w:val="24"/>
          <w:szCs w:val="24"/>
        </w:rPr>
        <w:t xml:space="preserve"> </w:t>
      </w:r>
      <w:r w:rsidR="00077D8D" w:rsidRPr="00077D8D">
        <w:rPr>
          <w:rFonts w:ascii="Times New Roman" w:hAnsi="Times New Roman" w:cs="Times New Roman"/>
          <w:sz w:val="24"/>
          <w:szCs w:val="24"/>
        </w:rPr>
        <w:t xml:space="preserve">teknolojiyi algılama </w:t>
      </w:r>
      <w:r w:rsidRPr="00C208A9">
        <w:rPr>
          <w:rFonts w:ascii="Times New Roman" w:hAnsi="Times New Roman" w:cs="Times New Roman"/>
          <w:sz w:val="24"/>
          <w:szCs w:val="24"/>
        </w:rPr>
        <w:t xml:space="preserve">ve kullanma becerilerini doğrudan etkileyebilecek bir ruh hali yaratır. </w:t>
      </w:r>
      <w:r w:rsidR="00AD75E3">
        <w:rPr>
          <w:rFonts w:ascii="Times New Roman" w:hAnsi="Times New Roman" w:cs="Times New Roman"/>
          <w:sz w:val="24"/>
          <w:szCs w:val="24"/>
        </w:rPr>
        <w:t>İ</w:t>
      </w:r>
      <w:r w:rsidRPr="00C208A9">
        <w:rPr>
          <w:rFonts w:ascii="Times New Roman" w:hAnsi="Times New Roman" w:cs="Times New Roman"/>
          <w:sz w:val="24"/>
          <w:szCs w:val="24"/>
        </w:rPr>
        <w:t xml:space="preserve">nsan hayatında bu </w:t>
      </w:r>
      <w:r w:rsidR="005A21F2">
        <w:rPr>
          <w:rFonts w:ascii="Times New Roman" w:hAnsi="Times New Roman" w:cs="Times New Roman"/>
          <w:sz w:val="24"/>
          <w:szCs w:val="24"/>
        </w:rPr>
        <w:t>derece</w:t>
      </w:r>
      <w:r w:rsidRPr="00C208A9">
        <w:rPr>
          <w:rFonts w:ascii="Times New Roman" w:hAnsi="Times New Roman" w:cs="Times New Roman"/>
          <w:sz w:val="24"/>
          <w:szCs w:val="24"/>
        </w:rPr>
        <w:t xml:space="preserve"> etkili ol</w:t>
      </w:r>
      <w:r w:rsidR="00077D8D">
        <w:rPr>
          <w:rFonts w:ascii="Times New Roman" w:hAnsi="Times New Roman" w:cs="Times New Roman"/>
          <w:sz w:val="24"/>
          <w:szCs w:val="24"/>
        </w:rPr>
        <w:t>ma</w:t>
      </w:r>
      <w:r w:rsidR="00AD75E3">
        <w:rPr>
          <w:rFonts w:ascii="Times New Roman" w:hAnsi="Times New Roman" w:cs="Times New Roman"/>
          <w:sz w:val="24"/>
          <w:szCs w:val="24"/>
        </w:rPr>
        <w:t>sının doğal bir sonucu olarak insanlar kendi kültürlerini oluşturan temel değer ve normlarla uyuşmayan, hiç bilmedikleri değer ve normlar</w:t>
      </w:r>
      <w:r w:rsidR="006B4405">
        <w:rPr>
          <w:rFonts w:ascii="Times New Roman" w:hAnsi="Times New Roman" w:cs="Times New Roman"/>
          <w:sz w:val="24"/>
          <w:szCs w:val="24"/>
        </w:rPr>
        <w:t>l</w:t>
      </w:r>
      <w:r w:rsidR="00AD75E3">
        <w:rPr>
          <w:rFonts w:ascii="Times New Roman" w:hAnsi="Times New Roman" w:cs="Times New Roman"/>
          <w:sz w:val="24"/>
          <w:szCs w:val="24"/>
        </w:rPr>
        <w:t xml:space="preserve">a </w:t>
      </w:r>
      <w:r w:rsidR="006B4405">
        <w:rPr>
          <w:rFonts w:ascii="Times New Roman" w:hAnsi="Times New Roman" w:cs="Times New Roman"/>
          <w:sz w:val="24"/>
          <w:szCs w:val="24"/>
        </w:rPr>
        <w:t xml:space="preserve">karşılaştıklarında bunlara karşı </w:t>
      </w:r>
      <w:r w:rsidR="00AD75E3">
        <w:rPr>
          <w:rFonts w:ascii="Times New Roman" w:hAnsi="Times New Roman" w:cs="Times New Roman"/>
          <w:sz w:val="24"/>
          <w:szCs w:val="24"/>
        </w:rPr>
        <w:t>yüksek direnç gösterebilirler.</w:t>
      </w:r>
      <w:r w:rsidRPr="00C208A9">
        <w:rPr>
          <w:rFonts w:ascii="Times New Roman" w:hAnsi="Times New Roman" w:cs="Times New Roman"/>
          <w:sz w:val="24"/>
          <w:szCs w:val="24"/>
        </w:rPr>
        <w:t xml:space="preserve"> </w:t>
      </w:r>
      <w:r w:rsidR="006B4405">
        <w:rPr>
          <w:rFonts w:ascii="Times New Roman" w:hAnsi="Times New Roman" w:cs="Times New Roman"/>
          <w:sz w:val="24"/>
          <w:szCs w:val="24"/>
        </w:rPr>
        <w:t>Dolayısıyla</w:t>
      </w:r>
      <w:r w:rsidRPr="00C208A9">
        <w:rPr>
          <w:rFonts w:ascii="Times New Roman" w:hAnsi="Times New Roman" w:cs="Times New Roman"/>
          <w:sz w:val="24"/>
          <w:szCs w:val="24"/>
        </w:rPr>
        <w:t xml:space="preserve"> </w:t>
      </w:r>
      <w:r w:rsidR="00AD75E3">
        <w:rPr>
          <w:rFonts w:ascii="Times New Roman" w:hAnsi="Times New Roman" w:cs="Times New Roman"/>
          <w:sz w:val="24"/>
          <w:szCs w:val="24"/>
        </w:rPr>
        <w:t>değer ve normlarına aşina olmadıkları</w:t>
      </w:r>
      <w:r w:rsidRPr="00C208A9">
        <w:rPr>
          <w:rFonts w:ascii="Times New Roman" w:hAnsi="Times New Roman" w:cs="Times New Roman"/>
          <w:sz w:val="24"/>
          <w:szCs w:val="24"/>
        </w:rPr>
        <w:t xml:space="preserve"> </w:t>
      </w:r>
      <w:r w:rsidR="00AD75E3">
        <w:rPr>
          <w:rFonts w:ascii="Times New Roman" w:hAnsi="Times New Roman" w:cs="Times New Roman"/>
          <w:sz w:val="24"/>
          <w:szCs w:val="24"/>
        </w:rPr>
        <w:t>bireylerle</w:t>
      </w:r>
      <w:r w:rsidRPr="00C208A9">
        <w:rPr>
          <w:rFonts w:ascii="Times New Roman" w:hAnsi="Times New Roman" w:cs="Times New Roman"/>
          <w:sz w:val="24"/>
          <w:szCs w:val="24"/>
        </w:rPr>
        <w:t xml:space="preserve"> etkileşimleri sırasında sosyal davranışları ve tutumları olumsuz etkilenebilir. </w:t>
      </w:r>
      <w:r w:rsidR="00271296">
        <w:rPr>
          <w:rFonts w:ascii="Times New Roman" w:hAnsi="Times New Roman" w:cs="Times New Roman"/>
          <w:sz w:val="24"/>
          <w:szCs w:val="24"/>
        </w:rPr>
        <w:t>Bu durumda f</w:t>
      </w:r>
      <w:r w:rsidRPr="00C208A9">
        <w:rPr>
          <w:rFonts w:ascii="Times New Roman" w:hAnsi="Times New Roman" w:cs="Times New Roman"/>
          <w:sz w:val="24"/>
          <w:szCs w:val="24"/>
        </w:rPr>
        <w:t>arklı kültürel özellikleri öğrenme</w:t>
      </w:r>
      <w:r w:rsidR="00271296">
        <w:rPr>
          <w:rFonts w:ascii="Times New Roman" w:hAnsi="Times New Roman" w:cs="Times New Roman"/>
          <w:sz w:val="24"/>
          <w:szCs w:val="24"/>
        </w:rPr>
        <w:t>nin</w:t>
      </w:r>
      <w:r w:rsidRPr="00C208A9">
        <w:rPr>
          <w:rFonts w:ascii="Times New Roman" w:hAnsi="Times New Roman" w:cs="Times New Roman"/>
          <w:sz w:val="24"/>
          <w:szCs w:val="24"/>
        </w:rPr>
        <w:t xml:space="preserve">, </w:t>
      </w:r>
      <w:r w:rsidR="00271296">
        <w:rPr>
          <w:rFonts w:ascii="Times New Roman" w:hAnsi="Times New Roman" w:cs="Times New Roman"/>
          <w:sz w:val="24"/>
          <w:szCs w:val="24"/>
        </w:rPr>
        <w:t>farklı</w:t>
      </w:r>
      <w:r w:rsidRPr="00C208A9">
        <w:rPr>
          <w:rFonts w:ascii="Times New Roman" w:hAnsi="Times New Roman" w:cs="Times New Roman"/>
          <w:sz w:val="24"/>
          <w:szCs w:val="24"/>
        </w:rPr>
        <w:t xml:space="preserve"> bir </w:t>
      </w:r>
      <w:r w:rsidR="00271296">
        <w:rPr>
          <w:rFonts w:ascii="Times New Roman" w:hAnsi="Times New Roman" w:cs="Times New Roman"/>
          <w:sz w:val="24"/>
          <w:szCs w:val="24"/>
        </w:rPr>
        <w:t>ortama</w:t>
      </w:r>
      <w:r w:rsidRPr="00C208A9">
        <w:rPr>
          <w:rFonts w:ascii="Times New Roman" w:hAnsi="Times New Roman" w:cs="Times New Roman"/>
          <w:sz w:val="24"/>
          <w:szCs w:val="24"/>
        </w:rPr>
        <w:t xml:space="preserve"> uyum sağlamayı, o </w:t>
      </w:r>
      <w:r w:rsidR="00271296">
        <w:rPr>
          <w:rFonts w:ascii="Times New Roman" w:hAnsi="Times New Roman" w:cs="Times New Roman"/>
          <w:sz w:val="24"/>
          <w:szCs w:val="24"/>
        </w:rPr>
        <w:t>ortamda bulunanlar</w:t>
      </w:r>
      <w:r w:rsidRPr="00C208A9">
        <w:rPr>
          <w:rFonts w:ascii="Times New Roman" w:hAnsi="Times New Roman" w:cs="Times New Roman"/>
          <w:sz w:val="24"/>
          <w:szCs w:val="24"/>
        </w:rPr>
        <w:t xml:space="preserve">la birlikte yaşamayı ve </w:t>
      </w:r>
      <w:r w:rsidR="005803AB">
        <w:rPr>
          <w:rFonts w:ascii="Times New Roman" w:hAnsi="Times New Roman" w:cs="Times New Roman"/>
          <w:sz w:val="24"/>
          <w:szCs w:val="24"/>
        </w:rPr>
        <w:t xml:space="preserve">birlikte </w:t>
      </w:r>
      <w:r w:rsidRPr="00C208A9">
        <w:rPr>
          <w:rFonts w:ascii="Times New Roman" w:hAnsi="Times New Roman" w:cs="Times New Roman"/>
          <w:sz w:val="24"/>
          <w:szCs w:val="24"/>
        </w:rPr>
        <w:t>çalışmayı kolaylaştır</w:t>
      </w:r>
      <w:r w:rsidR="00271296">
        <w:rPr>
          <w:rFonts w:ascii="Times New Roman" w:hAnsi="Times New Roman" w:cs="Times New Roman"/>
          <w:sz w:val="24"/>
          <w:szCs w:val="24"/>
        </w:rPr>
        <w:t>dığı söylenebilir</w:t>
      </w:r>
      <w:r w:rsidRPr="00C208A9">
        <w:rPr>
          <w:rFonts w:ascii="Times New Roman" w:hAnsi="Times New Roman" w:cs="Times New Roman"/>
          <w:sz w:val="24"/>
          <w:szCs w:val="24"/>
        </w:rPr>
        <w:t xml:space="preserve"> (Eğinli, 2011). </w:t>
      </w:r>
      <w:r w:rsidR="00613BD6" w:rsidRPr="00613BD6">
        <w:rPr>
          <w:rFonts w:ascii="Times New Roman" w:hAnsi="Times New Roman" w:cs="Times New Roman"/>
          <w:sz w:val="24"/>
          <w:szCs w:val="24"/>
        </w:rPr>
        <w:t>İçinde bulunduğumuz çağ</w:t>
      </w:r>
      <w:r w:rsidR="00982D59">
        <w:rPr>
          <w:rFonts w:ascii="Times New Roman" w:hAnsi="Times New Roman" w:cs="Times New Roman"/>
          <w:sz w:val="24"/>
          <w:szCs w:val="24"/>
        </w:rPr>
        <w:t>da</w:t>
      </w:r>
      <w:r w:rsidR="00733598">
        <w:rPr>
          <w:rFonts w:ascii="Times New Roman" w:hAnsi="Times New Roman" w:cs="Times New Roman"/>
          <w:sz w:val="24"/>
          <w:szCs w:val="24"/>
        </w:rPr>
        <w:t xml:space="preserve"> dijital teknoloji sayesinde</w:t>
      </w:r>
      <w:r w:rsidR="00613BD6" w:rsidRPr="00613BD6">
        <w:rPr>
          <w:rFonts w:ascii="Times New Roman" w:hAnsi="Times New Roman" w:cs="Times New Roman"/>
          <w:sz w:val="24"/>
          <w:szCs w:val="24"/>
        </w:rPr>
        <w:t xml:space="preserve"> yakın olduğu düşünülen mesafeler birbirine daha</w:t>
      </w:r>
      <w:r w:rsidR="00982D59">
        <w:rPr>
          <w:rFonts w:ascii="Times New Roman" w:hAnsi="Times New Roman" w:cs="Times New Roman"/>
          <w:sz w:val="24"/>
          <w:szCs w:val="24"/>
        </w:rPr>
        <w:t xml:space="preserve"> da</w:t>
      </w:r>
      <w:r w:rsidR="00613BD6" w:rsidRPr="00613BD6">
        <w:rPr>
          <w:rFonts w:ascii="Times New Roman" w:hAnsi="Times New Roman" w:cs="Times New Roman"/>
          <w:sz w:val="24"/>
          <w:szCs w:val="24"/>
        </w:rPr>
        <w:t xml:space="preserve"> yak</w:t>
      </w:r>
      <w:r w:rsidR="007F4D7D">
        <w:rPr>
          <w:rFonts w:ascii="Times New Roman" w:hAnsi="Times New Roman" w:cs="Times New Roman"/>
          <w:sz w:val="24"/>
          <w:szCs w:val="24"/>
        </w:rPr>
        <w:t>ın</w:t>
      </w:r>
      <w:r w:rsidR="00613BD6" w:rsidRPr="00613BD6">
        <w:rPr>
          <w:rFonts w:ascii="Times New Roman" w:hAnsi="Times New Roman" w:cs="Times New Roman"/>
          <w:sz w:val="24"/>
          <w:szCs w:val="24"/>
        </w:rPr>
        <w:t>laş</w:t>
      </w:r>
      <w:r w:rsidR="00982D59">
        <w:rPr>
          <w:rFonts w:ascii="Times New Roman" w:hAnsi="Times New Roman" w:cs="Times New Roman"/>
          <w:sz w:val="24"/>
          <w:szCs w:val="24"/>
        </w:rPr>
        <w:t xml:space="preserve">mış hatta neredeyse </w:t>
      </w:r>
      <w:r w:rsidR="00613BD6" w:rsidRPr="00613BD6">
        <w:rPr>
          <w:rFonts w:ascii="Times New Roman" w:hAnsi="Times New Roman" w:cs="Times New Roman"/>
          <w:sz w:val="24"/>
          <w:szCs w:val="24"/>
        </w:rPr>
        <w:t xml:space="preserve">iç içe geçmiştir. </w:t>
      </w:r>
      <w:r w:rsidR="002C0E5A">
        <w:rPr>
          <w:rFonts w:ascii="Times New Roman" w:hAnsi="Times New Roman" w:cs="Times New Roman"/>
          <w:sz w:val="24"/>
          <w:szCs w:val="24"/>
        </w:rPr>
        <w:t>T</w:t>
      </w:r>
      <w:r w:rsidR="00613BD6" w:rsidRPr="00613BD6">
        <w:rPr>
          <w:rFonts w:ascii="Times New Roman" w:hAnsi="Times New Roman" w:cs="Times New Roman"/>
          <w:sz w:val="24"/>
          <w:szCs w:val="24"/>
        </w:rPr>
        <w:t>oplumlar arası ilişkiler giderek artmış</w:t>
      </w:r>
      <w:r w:rsidR="002C0E5A">
        <w:rPr>
          <w:rFonts w:ascii="Times New Roman" w:hAnsi="Times New Roman" w:cs="Times New Roman"/>
          <w:sz w:val="24"/>
          <w:szCs w:val="24"/>
        </w:rPr>
        <w:t>,</w:t>
      </w:r>
      <w:r w:rsidR="002C0E5A" w:rsidRPr="002C0E5A">
        <w:rPr>
          <w:rFonts w:ascii="Times New Roman" w:hAnsi="Times New Roman" w:cs="Times New Roman"/>
          <w:sz w:val="24"/>
          <w:szCs w:val="24"/>
        </w:rPr>
        <w:t xml:space="preserve"> </w:t>
      </w:r>
      <w:r w:rsidR="002C0E5A" w:rsidRPr="00613BD6">
        <w:rPr>
          <w:rFonts w:ascii="Times New Roman" w:hAnsi="Times New Roman" w:cs="Times New Roman"/>
          <w:sz w:val="24"/>
          <w:szCs w:val="24"/>
        </w:rPr>
        <w:t>her toplumdan ve kültürden bireyler birbirleriyle iletişim</w:t>
      </w:r>
      <w:r w:rsidR="002C0E5A">
        <w:rPr>
          <w:rFonts w:ascii="Times New Roman" w:hAnsi="Times New Roman" w:cs="Times New Roman"/>
          <w:sz w:val="24"/>
          <w:szCs w:val="24"/>
        </w:rPr>
        <w:t xml:space="preserve"> kurmuş</w:t>
      </w:r>
      <w:r w:rsidR="00613BD6" w:rsidRPr="00613BD6">
        <w:rPr>
          <w:rFonts w:ascii="Times New Roman" w:hAnsi="Times New Roman" w:cs="Times New Roman"/>
          <w:sz w:val="24"/>
          <w:szCs w:val="24"/>
        </w:rPr>
        <w:t xml:space="preserve"> ve bu</w:t>
      </w:r>
      <w:r w:rsidR="002C0E5A">
        <w:rPr>
          <w:rFonts w:ascii="Times New Roman" w:hAnsi="Times New Roman" w:cs="Times New Roman"/>
          <w:sz w:val="24"/>
          <w:szCs w:val="24"/>
        </w:rPr>
        <w:t>n</w:t>
      </w:r>
      <w:r w:rsidR="00613BD6" w:rsidRPr="00613BD6">
        <w:rPr>
          <w:rFonts w:ascii="Times New Roman" w:hAnsi="Times New Roman" w:cs="Times New Roman"/>
          <w:sz w:val="24"/>
          <w:szCs w:val="24"/>
        </w:rPr>
        <w:t xml:space="preserve">a paralel olarak karşılıklı etkili iletişim daha fazla önem kazanmıştır. </w:t>
      </w:r>
      <w:r w:rsidR="002C0E5A">
        <w:rPr>
          <w:rFonts w:ascii="Times New Roman" w:hAnsi="Times New Roman" w:cs="Times New Roman"/>
          <w:sz w:val="24"/>
          <w:szCs w:val="24"/>
        </w:rPr>
        <w:t xml:space="preserve">Farklı değer ve normlara sahip bireyler </w:t>
      </w:r>
      <w:r w:rsidR="00613BD6" w:rsidRPr="00613BD6">
        <w:rPr>
          <w:rFonts w:ascii="Times New Roman" w:hAnsi="Times New Roman" w:cs="Times New Roman"/>
          <w:sz w:val="24"/>
          <w:szCs w:val="24"/>
        </w:rPr>
        <w:t xml:space="preserve">arasında karşılıklı </w:t>
      </w:r>
      <w:r w:rsidR="002C0E5A">
        <w:rPr>
          <w:rFonts w:ascii="Times New Roman" w:hAnsi="Times New Roman" w:cs="Times New Roman"/>
          <w:sz w:val="24"/>
          <w:szCs w:val="24"/>
        </w:rPr>
        <w:t xml:space="preserve">etkili </w:t>
      </w:r>
      <w:r w:rsidR="00613BD6" w:rsidRPr="00613BD6">
        <w:rPr>
          <w:rFonts w:ascii="Times New Roman" w:hAnsi="Times New Roman" w:cs="Times New Roman"/>
          <w:sz w:val="24"/>
          <w:szCs w:val="24"/>
        </w:rPr>
        <w:t xml:space="preserve">iletişimin sağlanması için </w:t>
      </w:r>
      <w:r w:rsidR="002C0E5A">
        <w:rPr>
          <w:rFonts w:ascii="Times New Roman" w:hAnsi="Times New Roman" w:cs="Times New Roman"/>
          <w:sz w:val="24"/>
          <w:szCs w:val="24"/>
        </w:rPr>
        <w:t xml:space="preserve">bu bireylerin </w:t>
      </w:r>
      <w:r w:rsidR="00613BD6" w:rsidRPr="00613BD6">
        <w:rPr>
          <w:rFonts w:ascii="Times New Roman" w:hAnsi="Times New Roman" w:cs="Times New Roman"/>
          <w:sz w:val="24"/>
          <w:szCs w:val="24"/>
        </w:rPr>
        <w:t>kültür</w:t>
      </w:r>
      <w:r w:rsidR="002C0E5A">
        <w:rPr>
          <w:rFonts w:ascii="Times New Roman" w:hAnsi="Times New Roman" w:cs="Times New Roman"/>
          <w:sz w:val="24"/>
          <w:szCs w:val="24"/>
        </w:rPr>
        <w:t>el</w:t>
      </w:r>
      <w:r w:rsidR="00613BD6" w:rsidRPr="00613BD6">
        <w:rPr>
          <w:rFonts w:ascii="Times New Roman" w:hAnsi="Times New Roman" w:cs="Times New Roman"/>
          <w:sz w:val="24"/>
          <w:szCs w:val="24"/>
        </w:rPr>
        <w:t xml:space="preserve"> </w:t>
      </w:r>
      <w:r w:rsidR="002C0E5A">
        <w:rPr>
          <w:rFonts w:ascii="Times New Roman" w:hAnsi="Times New Roman" w:cs="Times New Roman"/>
          <w:sz w:val="24"/>
          <w:szCs w:val="24"/>
        </w:rPr>
        <w:t>bakımdan</w:t>
      </w:r>
      <w:r w:rsidR="00613BD6" w:rsidRPr="00613BD6">
        <w:rPr>
          <w:rFonts w:ascii="Times New Roman" w:hAnsi="Times New Roman" w:cs="Times New Roman"/>
          <w:sz w:val="24"/>
          <w:szCs w:val="24"/>
        </w:rPr>
        <w:t xml:space="preserve"> </w:t>
      </w:r>
      <w:r w:rsidR="002C0E5A">
        <w:rPr>
          <w:rFonts w:ascii="Times New Roman" w:hAnsi="Times New Roman" w:cs="Times New Roman"/>
          <w:sz w:val="24"/>
          <w:szCs w:val="24"/>
        </w:rPr>
        <w:t xml:space="preserve">yüksek </w:t>
      </w:r>
      <w:r w:rsidR="00613BD6" w:rsidRPr="00613BD6">
        <w:rPr>
          <w:rFonts w:ascii="Times New Roman" w:hAnsi="Times New Roman" w:cs="Times New Roman"/>
          <w:sz w:val="24"/>
          <w:szCs w:val="24"/>
        </w:rPr>
        <w:t>yet</w:t>
      </w:r>
      <w:r w:rsidR="00A87133">
        <w:rPr>
          <w:rFonts w:ascii="Times New Roman" w:hAnsi="Times New Roman" w:cs="Times New Roman"/>
          <w:sz w:val="24"/>
          <w:szCs w:val="24"/>
        </w:rPr>
        <w:t>erli</w:t>
      </w:r>
      <w:r w:rsidR="00613BD6" w:rsidRPr="00613BD6">
        <w:rPr>
          <w:rFonts w:ascii="Times New Roman" w:hAnsi="Times New Roman" w:cs="Times New Roman"/>
          <w:sz w:val="24"/>
          <w:szCs w:val="24"/>
        </w:rPr>
        <w:t>li</w:t>
      </w:r>
      <w:r w:rsidR="002E4799">
        <w:rPr>
          <w:rFonts w:ascii="Times New Roman" w:hAnsi="Times New Roman" w:cs="Times New Roman"/>
          <w:sz w:val="24"/>
          <w:szCs w:val="24"/>
        </w:rPr>
        <w:t>k düzeyinde</w:t>
      </w:r>
      <w:r w:rsidR="002C0E5A">
        <w:rPr>
          <w:rFonts w:ascii="Times New Roman" w:hAnsi="Times New Roman" w:cs="Times New Roman"/>
          <w:sz w:val="24"/>
          <w:szCs w:val="24"/>
        </w:rPr>
        <w:t xml:space="preserve"> olmaları önemlidi</w:t>
      </w:r>
      <w:r w:rsidR="00613BD6" w:rsidRPr="00613BD6">
        <w:rPr>
          <w:rFonts w:ascii="Times New Roman" w:hAnsi="Times New Roman" w:cs="Times New Roman"/>
          <w:sz w:val="24"/>
          <w:szCs w:val="24"/>
        </w:rPr>
        <w:t>r (Altundağ ve Gökmen, 2007).</w:t>
      </w:r>
      <w:r w:rsidR="00D62C48">
        <w:rPr>
          <w:rFonts w:ascii="Times New Roman" w:hAnsi="Times New Roman" w:cs="Times New Roman"/>
          <w:sz w:val="24"/>
          <w:szCs w:val="24"/>
        </w:rPr>
        <w:t xml:space="preserve"> </w:t>
      </w:r>
      <w:r w:rsidR="00B81506">
        <w:rPr>
          <w:rFonts w:ascii="Times New Roman" w:hAnsi="Times New Roman" w:cs="Times New Roman"/>
          <w:sz w:val="24"/>
          <w:szCs w:val="24"/>
        </w:rPr>
        <w:t>B</w:t>
      </w:r>
      <w:r w:rsidR="008D0F25">
        <w:rPr>
          <w:rFonts w:ascii="Times New Roman" w:hAnsi="Times New Roman" w:cs="Times New Roman"/>
          <w:sz w:val="24"/>
          <w:szCs w:val="24"/>
        </w:rPr>
        <w:t xml:space="preserve">ir başka ifade ile günümüzde </w:t>
      </w:r>
      <w:r w:rsidR="00B756A9">
        <w:rPr>
          <w:rFonts w:ascii="Times New Roman" w:hAnsi="Times New Roman" w:cs="Times New Roman"/>
          <w:sz w:val="24"/>
          <w:szCs w:val="24"/>
        </w:rPr>
        <w:t>hem</w:t>
      </w:r>
      <w:r w:rsidR="007F4D7D">
        <w:rPr>
          <w:rFonts w:ascii="Times New Roman" w:hAnsi="Times New Roman" w:cs="Times New Roman"/>
          <w:sz w:val="24"/>
          <w:szCs w:val="24"/>
        </w:rPr>
        <w:t xml:space="preserve"> toplumsal </w:t>
      </w:r>
      <w:r w:rsidR="00B756A9">
        <w:rPr>
          <w:rFonts w:ascii="Times New Roman" w:hAnsi="Times New Roman" w:cs="Times New Roman"/>
          <w:sz w:val="24"/>
          <w:szCs w:val="24"/>
        </w:rPr>
        <w:t>hem de</w:t>
      </w:r>
      <w:r w:rsidR="007F4D7D">
        <w:rPr>
          <w:rFonts w:ascii="Times New Roman" w:hAnsi="Times New Roman" w:cs="Times New Roman"/>
          <w:sz w:val="24"/>
          <w:szCs w:val="24"/>
        </w:rPr>
        <w:t xml:space="preserve"> örgütsel bağlamda yüksek</w:t>
      </w:r>
      <w:r w:rsidR="008D0F25">
        <w:rPr>
          <w:rFonts w:ascii="Times New Roman" w:hAnsi="Times New Roman" w:cs="Times New Roman"/>
          <w:sz w:val="24"/>
          <w:szCs w:val="24"/>
        </w:rPr>
        <w:t xml:space="preserve"> </w:t>
      </w:r>
      <w:r w:rsidR="00B81506">
        <w:rPr>
          <w:rFonts w:ascii="Times New Roman" w:hAnsi="Times New Roman" w:cs="Times New Roman"/>
          <w:sz w:val="24"/>
          <w:szCs w:val="24"/>
        </w:rPr>
        <w:t xml:space="preserve">kültürel yeterliliğe </w:t>
      </w:r>
      <w:r w:rsidR="008D0F25">
        <w:rPr>
          <w:rFonts w:ascii="Times New Roman" w:hAnsi="Times New Roman" w:cs="Times New Roman"/>
          <w:sz w:val="24"/>
          <w:szCs w:val="24"/>
        </w:rPr>
        <w:t>sahip bireylere ihtiyaç duyulmaktadır</w:t>
      </w:r>
      <w:r w:rsidR="00B81506">
        <w:rPr>
          <w:rFonts w:ascii="Times New Roman" w:hAnsi="Times New Roman" w:cs="Times New Roman"/>
          <w:sz w:val="24"/>
          <w:szCs w:val="24"/>
        </w:rPr>
        <w:t>.</w:t>
      </w:r>
    </w:p>
    <w:p w14:paraId="014D5AAE" w14:textId="77777777" w:rsidR="00237521" w:rsidRDefault="00052C53"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Kültürel yeterlilik, ç</w:t>
      </w:r>
      <w:r w:rsidRPr="00052C53">
        <w:rPr>
          <w:rFonts w:ascii="Times New Roman" w:hAnsi="Times New Roman" w:cs="Times New Roman"/>
          <w:sz w:val="24"/>
          <w:szCs w:val="24"/>
        </w:rPr>
        <w:t>oklu kültürel ortamlarda sistemin etkin bir şekilde çalışmasını sağlayan, bireylerin</w:t>
      </w:r>
      <w:r>
        <w:rPr>
          <w:rFonts w:ascii="Times New Roman" w:hAnsi="Times New Roman" w:cs="Times New Roman"/>
          <w:sz w:val="24"/>
          <w:szCs w:val="24"/>
        </w:rPr>
        <w:t xml:space="preserve"> </w:t>
      </w:r>
      <w:r w:rsidRPr="00052C53">
        <w:rPr>
          <w:rFonts w:ascii="Times New Roman" w:hAnsi="Times New Roman" w:cs="Times New Roman"/>
          <w:sz w:val="24"/>
          <w:szCs w:val="24"/>
        </w:rPr>
        <w:t>sergilediği bir dizi uyumlu tutum, davranış ve ilkeler (Cross, Bazron, Dennis ve Isaacs,</w:t>
      </w:r>
      <w:r>
        <w:rPr>
          <w:rFonts w:ascii="Times New Roman" w:hAnsi="Times New Roman" w:cs="Times New Roman"/>
          <w:sz w:val="24"/>
          <w:szCs w:val="24"/>
        </w:rPr>
        <w:t xml:space="preserve"> </w:t>
      </w:r>
      <w:r w:rsidRPr="00052C53">
        <w:rPr>
          <w:rFonts w:ascii="Times New Roman" w:hAnsi="Times New Roman" w:cs="Times New Roman"/>
          <w:sz w:val="24"/>
          <w:szCs w:val="24"/>
        </w:rPr>
        <w:t>1989)</w:t>
      </w:r>
      <w:r>
        <w:rPr>
          <w:rFonts w:ascii="Times New Roman" w:hAnsi="Times New Roman" w:cs="Times New Roman"/>
          <w:sz w:val="24"/>
          <w:szCs w:val="24"/>
        </w:rPr>
        <w:t xml:space="preserve">; </w:t>
      </w:r>
      <w:r w:rsidRPr="00052C53">
        <w:rPr>
          <w:rFonts w:ascii="Times New Roman" w:hAnsi="Times New Roman" w:cs="Times New Roman"/>
          <w:sz w:val="24"/>
          <w:szCs w:val="24"/>
        </w:rPr>
        <w:t>iş verimini artıran, insanlar arası ve kurumlar arası</w:t>
      </w:r>
      <w:r>
        <w:rPr>
          <w:rFonts w:ascii="Times New Roman" w:hAnsi="Times New Roman" w:cs="Times New Roman"/>
          <w:sz w:val="24"/>
          <w:szCs w:val="24"/>
        </w:rPr>
        <w:t xml:space="preserve"> </w:t>
      </w:r>
      <w:r w:rsidRPr="00052C53">
        <w:rPr>
          <w:rFonts w:ascii="Times New Roman" w:hAnsi="Times New Roman" w:cs="Times New Roman"/>
          <w:sz w:val="24"/>
          <w:szCs w:val="24"/>
        </w:rPr>
        <w:t>uzlaşmayı sağlayan benzer tutum ve davranışlar (U.S. Department of Health and Human</w:t>
      </w:r>
      <w:r>
        <w:rPr>
          <w:rFonts w:ascii="Times New Roman" w:hAnsi="Times New Roman" w:cs="Times New Roman"/>
          <w:sz w:val="24"/>
          <w:szCs w:val="24"/>
        </w:rPr>
        <w:t xml:space="preserve"> </w:t>
      </w:r>
      <w:r w:rsidRPr="00052C53">
        <w:rPr>
          <w:rFonts w:ascii="Times New Roman" w:hAnsi="Times New Roman" w:cs="Times New Roman"/>
          <w:sz w:val="24"/>
          <w:szCs w:val="24"/>
        </w:rPr>
        <w:t>Services, 2001</w:t>
      </w:r>
      <w:r>
        <w:rPr>
          <w:rFonts w:ascii="Times New Roman" w:hAnsi="Times New Roman" w:cs="Times New Roman"/>
          <w:sz w:val="24"/>
          <w:szCs w:val="24"/>
        </w:rPr>
        <w:t>) olarak tanımlanmaktadır.</w:t>
      </w:r>
      <w:r w:rsidRPr="00052C53">
        <w:rPr>
          <w:rFonts w:ascii="Times New Roman" w:hAnsi="Times New Roman" w:cs="Times New Roman"/>
          <w:sz w:val="24"/>
          <w:szCs w:val="24"/>
        </w:rPr>
        <w:t xml:space="preserve"> </w:t>
      </w:r>
      <w:r w:rsidR="002F3EB7">
        <w:rPr>
          <w:rFonts w:ascii="Times New Roman" w:hAnsi="Times New Roman" w:cs="Times New Roman"/>
          <w:sz w:val="24"/>
          <w:szCs w:val="24"/>
        </w:rPr>
        <w:t>Kültürel yeterlilik tanımlarında vurgulanan çoklu kültürel ortamlardan birisi de gerek yönetici, öğretmen ve diğer personellerden oluşan kadrosu gerekse öğrencileri bakımından farklı kültürel yapıların bir arada bulunduğu okullardır.</w:t>
      </w:r>
      <w:r w:rsidR="00237521">
        <w:rPr>
          <w:rFonts w:ascii="Times New Roman" w:hAnsi="Times New Roman" w:cs="Times New Roman"/>
          <w:sz w:val="24"/>
          <w:szCs w:val="24"/>
        </w:rPr>
        <w:t xml:space="preserve"> </w:t>
      </w:r>
      <w:r w:rsidR="00C54FF6">
        <w:rPr>
          <w:rFonts w:ascii="Times New Roman" w:hAnsi="Times New Roman" w:cs="Times New Roman"/>
          <w:sz w:val="24"/>
          <w:szCs w:val="24"/>
        </w:rPr>
        <w:t>Okullarda ö</w:t>
      </w:r>
      <w:r w:rsidR="00C54FF6" w:rsidRPr="00C54FF6">
        <w:rPr>
          <w:rFonts w:ascii="Times New Roman" w:hAnsi="Times New Roman" w:cs="Times New Roman"/>
          <w:sz w:val="24"/>
          <w:szCs w:val="24"/>
        </w:rPr>
        <w:t>ğretmen</w:t>
      </w:r>
      <w:r w:rsidR="008F4655">
        <w:rPr>
          <w:rFonts w:ascii="Times New Roman" w:hAnsi="Times New Roman" w:cs="Times New Roman"/>
          <w:sz w:val="24"/>
          <w:szCs w:val="24"/>
        </w:rPr>
        <w:t>leri bekleyen</w:t>
      </w:r>
      <w:r w:rsidR="00C54FF6" w:rsidRPr="00C54FF6">
        <w:rPr>
          <w:rFonts w:ascii="Times New Roman" w:hAnsi="Times New Roman" w:cs="Times New Roman"/>
          <w:sz w:val="24"/>
          <w:szCs w:val="24"/>
        </w:rPr>
        <w:t xml:space="preserve"> </w:t>
      </w:r>
      <w:r w:rsidR="008F4655">
        <w:rPr>
          <w:rFonts w:ascii="Times New Roman" w:hAnsi="Times New Roman" w:cs="Times New Roman"/>
          <w:sz w:val="24"/>
          <w:szCs w:val="24"/>
        </w:rPr>
        <w:t xml:space="preserve">paydaşlarla uzlaşma, </w:t>
      </w:r>
      <w:r w:rsidR="00C54FF6" w:rsidRPr="00C54FF6">
        <w:rPr>
          <w:rFonts w:ascii="Times New Roman" w:hAnsi="Times New Roman" w:cs="Times New Roman"/>
          <w:sz w:val="24"/>
          <w:szCs w:val="24"/>
        </w:rPr>
        <w:t>yeni gelenlere yönelim, öğrencilerdeki kültürel farklılıklar ve sınıflarında bu kültürel farklılıkları nasıl yönetecekleri</w:t>
      </w:r>
      <w:r w:rsidR="008F4655">
        <w:rPr>
          <w:rFonts w:ascii="Times New Roman" w:hAnsi="Times New Roman" w:cs="Times New Roman"/>
          <w:sz w:val="24"/>
          <w:szCs w:val="24"/>
        </w:rPr>
        <w:t xml:space="preserve">; okul yöneticilerini bekleyen paydaşlar arası uzlaşmayı </w:t>
      </w:r>
      <w:r w:rsidR="00F642A8">
        <w:rPr>
          <w:rFonts w:ascii="Times New Roman" w:hAnsi="Times New Roman" w:cs="Times New Roman"/>
          <w:sz w:val="24"/>
          <w:szCs w:val="24"/>
        </w:rPr>
        <w:t>sağla</w:t>
      </w:r>
      <w:r w:rsidR="008F4655">
        <w:rPr>
          <w:rFonts w:ascii="Times New Roman" w:hAnsi="Times New Roman" w:cs="Times New Roman"/>
          <w:sz w:val="24"/>
          <w:szCs w:val="24"/>
        </w:rPr>
        <w:t xml:space="preserve">mak ve farklılıkları yönetebilmek </w:t>
      </w:r>
      <w:r w:rsidR="00C54FF6" w:rsidRPr="00C54FF6">
        <w:rPr>
          <w:rFonts w:ascii="Times New Roman" w:hAnsi="Times New Roman" w:cs="Times New Roman"/>
          <w:sz w:val="24"/>
          <w:szCs w:val="24"/>
        </w:rPr>
        <w:t xml:space="preserve">gibi birçok </w:t>
      </w:r>
      <w:r w:rsidR="00716E65">
        <w:rPr>
          <w:rFonts w:ascii="Times New Roman" w:hAnsi="Times New Roman" w:cs="Times New Roman"/>
          <w:sz w:val="24"/>
          <w:szCs w:val="24"/>
        </w:rPr>
        <w:t>konu</w:t>
      </w:r>
      <w:r w:rsidR="00C54FF6" w:rsidRPr="00C54FF6">
        <w:rPr>
          <w:rFonts w:ascii="Times New Roman" w:hAnsi="Times New Roman" w:cs="Times New Roman"/>
          <w:sz w:val="24"/>
          <w:szCs w:val="24"/>
        </w:rPr>
        <w:t xml:space="preserve"> vardır. </w:t>
      </w:r>
      <w:r w:rsidR="008F4655">
        <w:rPr>
          <w:rFonts w:ascii="Times New Roman" w:hAnsi="Times New Roman" w:cs="Times New Roman"/>
          <w:sz w:val="24"/>
          <w:szCs w:val="24"/>
        </w:rPr>
        <w:t xml:space="preserve">Tüm bunlarla baş edebilmek </w:t>
      </w:r>
      <w:r w:rsidR="00B80465">
        <w:rPr>
          <w:rFonts w:ascii="Times New Roman" w:hAnsi="Times New Roman" w:cs="Times New Roman"/>
          <w:sz w:val="24"/>
          <w:szCs w:val="24"/>
        </w:rPr>
        <w:t xml:space="preserve">ve buna bağlı olarak okulun etkililiğini arttırmak için </w:t>
      </w:r>
      <w:r w:rsidR="00716E65">
        <w:rPr>
          <w:rFonts w:ascii="Times New Roman" w:hAnsi="Times New Roman" w:cs="Times New Roman"/>
          <w:sz w:val="24"/>
          <w:szCs w:val="24"/>
        </w:rPr>
        <w:t xml:space="preserve">okul </w:t>
      </w:r>
      <w:r w:rsidR="00B80465">
        <w:rPr>
          <w:rFonts w:ascii="Times New Roman" w:hAnsi="Times New Roman" w:cs="Times New Roman"/>
          <w:sz w:val="24"/>
          <w:szCs w:val="24"/>
        </w:rPr>
        <w:t>yönetici</w:t>
      </w:r>
      <w:r w:rsidR="00716E65">
        <w:rPr>
          <w:rFonts w:ascii="Times New Roman" w:hAnsi="Times New Roman" w:cs="Times New Roman"/>
          <w:sz w:val="24"/>
          <w:szCs w:val="24"/>
        </w:rPr>
        <w:t>leri</w:t>
      </w:r>
      <w:r w:rsidR="00B80465">
        <w:rPr>
          <w:rFonts w:ascii="Times New Roman" w:hAnsi="Times New Roman" w:cs="Times New Roman"/>
          <w:sz w:val="24"/>
          <w:szCs w:val="24"/>
        </w:rPr>
        <w:t xml:space="preserve"> ve öğretmenlerin kültürel yeterlilik becerilerine sahip olmaları gerektiği düşünülmektedir.</w:t>
      </w:r>
      <w:r w:rsidR="00763D39">
        <w:rPr>
          <w:rFonts w:ascii="Times New Roman" w:hAnsi="Times New Roman" w:cs="Times New Roman"/>
          <w:sz w:val="24"/>
          <w:szCs w:val="24"/>
        </w:rPr>
        <w:t xml:space="preserve"> </w:t>
      </w:r>
    </w:p>
    <w:p w14:paraId="1D2F5225" w14:textId="0F9C6BBA" w:rsidR="00467628" w:rsidRDefault="00763D39"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Yönetici ve öğretmenlerin kültürel yeterlilik kazanabilmesi</w:t>
      </w:r>
      <w:r w:rsidR="00FF108B">
        <w:rPr>
          <w:rFonts w:ascii="Times New Roman" w:hAnsi="Times New Roman" w:cs="Times New Roman"/>
          <w:sz w:val="24"/>
          <w:szCs w:val="24"/>
        </w:rPr>
        <w:t>nde</w:t>
      </w:r>
      <w:r>
        <w:rPr>
          <w:rFonts w:ascii="Times New Roman" w:hAnsi="Times New Roman" w:cs="Times New Roman"/>
          <w:sz w:val="24"/>
          <w:szCs w:val="24"/>
        </w:rPr>
        <w:t xml:space="preserve"> üniversite hayatı</w:t>
      </w:r>
      <w:r w:rsidR="00FF108B">
        <w:rPr>
          <w:rFonts w:ascii="Times New Roman" w:hAnsi="Times New Roman" w:cs="Times New Roman"/>
          <w:sz w:val="24"/>
          <w:szCs w:val="24"/>
        </w:rPr>
        <w:t>nın</w:t>
      </w:r>
      <w:r>
        <w:rPr>
          <w:rFonts w:ascii="Times New Roman" w:hAnsi="Times New Roman" w:cs="Times New Roman"/>
          <w:sz w:val="24"/>
          <w:szCs w:val="24"/>
        </w:rPr>
        <w:t xml:space="preserve"> önemli</w:t>
      </w:r>
      <w:r w:rsidR="00FF108B">
        <w:rPr>
          <w:rFonts w:ascii="Times New Roman" w:hAnsi="Times New Roman" w:cs="Times New Roman"/>
          <w:sz w:val="24"/>
          <w:szCs w:val="24"/>
        </w:rPr>
        <w:t xml:space="preserve"> bir yeri vardır</w:t>
      </w:r>
      <w:r>
        <w:rPr>
          <w:rFonts w:ascii="Times New Roman" w:hAnsi="Times New Roman" w:cs="Times New Roman"/>
          <w:sz w:val="24"/>
          <w:szCs w:val="24"/>
        </w:rPr>
        <w:t xml:space="preserve">. </w:t>
      </w:r>
      <w:r w:rsidR="00C54FF6" w:rsidRPr="00C54FF6">
        <w:rPr>
          <w:rFonts w:ascii="Times New Roman" w:hAnsi="Times New Roman" w:cs="Times New Roman"/>
          <w:sz w:val="24"/>
          <w:szCs w:val="24"/>
        </w:rPr>
        <w:t>Temel görevlerinden birisi bilimsel araştırma ve yüksek öğretim olan üniversiteler bireylere farklı yetenek, ilgi, kültür, görüş ve inançlara sahip insanlarla bir araya gelme dolayısıyla kültürel yeterlilik kazanma şansı ver</w:t>
      </w:r>
      <w:r w:rsidR="00605F1D">
        <w:rPr>
          <w:rFonts w:ascii="Times New Roman" w:hAnsi="Times New Roman" w:cs="Times New Roman"/>
          <w:sz w:val="24"/>
          <w:szCs w:val="24"/>
        </w:rPr>
        <w:t>mekted</w:t>
      </w:r>
      <w:r w:rsidR="00C54FF6" w:rsidRPr="00C54FF6">
        <w:rPr>
          <w:rFonts w:ascii="Times New Roman" w:hAnsi="Times New Roman" w:cs="Times New Roman"/>
          <w:sz w:val="24"/>
          <w:szCs w:val="24"/>
        </w:rPr>
        <w:t>ir.</w:t>
      </w:r>
      <w:r w:rsidR="00C54FF6">
        <w:rPr>
          <w:rFonts w:ascii="Times New Roman" w:hAnsi="Times New Roman" w:cs="Times New Roman"/>
          <w:sz w:val="24"/>
          <w:szCs w:val="24"/>
        </w:rPr>
        <w:t xml:space="preserve"> </w:t>
      </w:r>
      <w:r w:rsidR="00605F1D">
        <w:rPr>
          <w:rFonts w:ascii="Times New Roman" w:hAnsi="Times New Roman" w:cs="Times New Roman"/>
          <w:sz w:val="24"/>
          <w:szCs w:val="24"/>
        </w:rPr>
        <w:t>Ayrıca ü</w:t>
      </w:r>
      <w:r w:rsidR="00605F1D" w:rsidRPr="00605F1D">
        <w:rPr>
          <w:rFonts w:ascii="Times New Roman" w:hAnsi="Times New Roman" w:cs="Times New Roman"/>
          <w:sz w:val="24"/>
          <w:szCs w:val="24"/>
        </w:rPr>
        <w:t>niversitelerdeki eğitim fakültelerinin temel işlevlerinden biri</w:t>
      </w:r>
      <w:r w:rsidR="00605F1D">
        <w:rPr>
          <w:rFonts w:ascii="Times New Roman" w:hAnsi="Times New Roman" w:cs="Times New Roman"/>
          <w:sz w:val="24"/>
          <w:szCs w:val="24"/>
        </w:rPr>
        <w:t>si de</w:t>
      </w:r>
      <w:r w:rsidR="00605F1D" w:rsidRPr="00605F1D">
        <w:rPr>
          <w:rFonts w:ascii="Times New Roman" w:hAnsi="Times New Roman" w:cs="Times New Roman"/>
          <w:sz w:val="24"/>
          <w:szCs w:val="24"/>
        </w:rPr>
        <w:t xml:space="preserve"> öğretmen adaylarını </w:t>
      </w:r>
      <w:r w:rsidR="00F642A8">
        <w:rPr>
          <w:rFonts w:ascii="Times New Roman" w:hAnsi="Times New Roman" w:cs="Times New Roman"/>
          <w:sz w:val="24"/>
          <w:szCs w:val="24"/>
        </w:rPr>
        <w:t>farklılık</w:t>
      </w:r>
      <w:r w:rsidR="00605F1D" w:rsidRPr="00605F1D">
        <w:rPr>
          <w:rFonts w:ascii="Times New Roman" w:hAnsi="Times New Roman" w:cs="Times New Roman"/>
          <w:sz w:val="24"/>
          <w:szCs w:val="24"/>
        </w:rPr>
        <w:t xml:space="preserve">larla başa çıkmak için gerekli </w:t>
      </w:r>
      <w:r w:rsidR="00605F1D">
        <w:rPr>
          <w:rFonts w:ascii="Times New Roman" w:hAnsi="Times New Roman" w:cs="Times New Roman"/>
          <w:sz w:val="24"/>
          <w:szCs w:val="24"/>
        </w:rPr>
        <w:t>beceri</w:t>
      </w:r>
      <w:r w:rsidR="00605F1D" w:rsidRPr="00605F1D">
        <w:rPr>
          <w:rFonts w:ascii="Times New Roman" w:hAnsi="Times New Roman" w:cs="Times New Roman"/>
          <w:sz w:val="24"/>
          <w:szCs w:val="24"/>
        </w:rPr>
        <w:t>ler</w:t>
      </w:r>
      <w:r w:rsidR="00F642A8">
        <w:rPr>
          <w:rFonts w:ascii="Times New Roman" w:hAnsi="Times New Roman" w:cs="Times New Roman"/>
          <w:sz w:val="24"/>
          <w:szCs w:val="24"/>
        </w:rPr>
        <w:t>l</w:t>
      </w:r>
      <w:r w:rsidR="00605F1D" w:rsidRPr="00605F1D">
        <w:rPr>
          <w:rFonts w:ascii="Times New Roman" w:hAnsi="Times New Roman" w:cs="Times New Roman"/>
          <w:sz w:val="24"/>
          <w:szCs w:val="24"/>
        </w:rPr>
        <w:t xml:space="preserve">e </w:t>
      </w:r>
      <w:r w:rsidR="00F642A8">
        <w:rPr>
          <w:rFonts w:ascii="Times New Roman" w:hAnsi="Times New Roman" w:cs="Times New Roman"/>
          <w:sz w:val="24"/>
          <w:szCs w:val="24"/>
        </w:rPr>
        <w:t>donatılmış</w:t>
      </w:r>
      <w:r w:rsidR="00605F1D" w:rsidRPr="00605F1D">
        <w:rPr>
          <w:rFonts w:ascii="Times New Roman" w:hAnsi="Times New Roman" w:cs="Times New Roman"/>
          <w:sz w:val="24"/>
          <w:szCs w:val="24"/>
        </w:rPr>
        <w:t xml:space="preserve"> </w:t>
      </w:r>
      <w:r w:rsidR="00F642A8">
        <w:rPr>
          <w:rFonts w:ascii="Times New Roman" w:hAnsi="Times New Roman" w:cs="Times New Roman"/>
          <w:sz w:val="24"/>
          <w:szCs w:val="24"/>
        </w:rPr>
        <w:t xml:space="preserve">olarak </w:t>
      </w:r>
      <w:r w:rsidR="00605F1D" w:rsidRPr="00605F1D">
        <w:rPr>
          <w:rFonts w:ascii="Times New Roman" w:hAnsi="Times New Roman" w:cs="Times New Roman"/>
          <w:sz w:val="24"/>
          <w:szCs w:val="24"/>
        </w:rPr>
        <w:t>yetiştirmektir.</w:t>
      </w:r>
      <w:r w:rsidR="002B74B8">
        <w:rPr>
          <w:rFonts w:ascii="Times New Roman" w:hAnsi="Times New Roman" w:cs="Times New Roman"/>
          <w:sz w:val="24"/>
          <w:szCs w:val="24"/>
        </w:rPr>
        <w:t xml:space="preserve"> </w:t>
      </w:r>
      <w:r w:rsidR="00644EE0">
        <w:rPr>
          <w:rFonts w:ascii="Times New Roman" w:hAnsi="Times New Roman" w:cs="Times New Roman"/>
          <w:sz w:val="24"/>
          <w:szCs w:val="24"/>
        </w:rPr>
        <w:t>Dolayısıyla öğretmen adaylarının üniversiteye giriş dönemindeki kültürel yeterlilik düzeylerine göre mezun oldukları dönemdeki kültürel yeterlilik düzeylerinde artış olabilir.</w:t>
      </w:r>
    </w:p>
    <w:p w14:paraId="6AB670A5" w14:textId="740C66EB" w:rsidR="00695468" w:rsidRDefault="00467628" w:rsidP="00B4385E">
      <w:pPr>
        <w:spacing w:line="276" w:lineRule="auto"/>
        <w:ind w:firstLine="567"/>
        <w:jc w:val="both"/>
        <w:rPr>
          <w:rFonts w:ascii="Times New Roman" w:hAnsi="Times New Roman" w:cs="Times New Roman"/>
          <w:sz w:val="24"/>
          <w:szCs w:val="24"/>
        </w:rPr>
      </w:pPr>
      <w:r w:rsidRPr="00C74495">
        <w:rPr>
          <w:rFonts w:ascii="Times New Roman" w:hAnsi="Times New Roman" w:cs="Times New Roman"/>
          <w:sz w:val="24"/>
          <w:szCs w:val="24"/>
        </w:rPr>
        <w:t>K</w:t>
      </w:r>
      <w:r w:rsidRPr="001D7F13">
        <w:rPr>
          <w:rFonts w:ascii="Times New Roman" w:hAnsi="Times New Roman" w:cs="Times New Roman"/>
          <w:sz w:val="24"/>
          <w:szCs w:val="24"/>
        </w:rPr>
        <w:t>ü</w:t>
      </w:r>
      <w:r w:rsidRPr="00C74495">
        <w:rPr>
          <w:rFonts w:ascii="Times New Roman" w:hAnsi="Times New Roman" w:cs="Times New Roman"/>
          <w:sz w:val="24"/>
          <w:szCs w:val="24"/>
        </w:rPr>
        <w:t>lt</w:t>
      </w:r>
      <w:r w:rsidRPr="001D7F13">
        <w:rPr>
          <w:rFonts w:ascii="Times New Roman" w:hAnsi="Times New Roman" w:cs="Times New Roman"/>
          <w:sz w:val="24"/>
          <w:szCs w:val="24"/>
        </w:rPr>
        <w:t>ü</w:t>
      </w:r>
      <w:r w:rsidRPr="00C74495">
        <w:rPr>
          <w:rFonts w:ascii="Times New Roman" w:hAnsi="Times New Roman" w:cs="Times New Roman"/>
          <w:sz w:val="24"/>
          <w:szCs w:val="24"/>
        </w:rPr>
        <w:t>rel yeterlilik konusu okuryazarl</w:t>
      </w:r>
      <w:r w:rsidRPr="00C74495">
        <w:rPr>
          <w:rFonts w:ascii="Times New Roman" w:hAnsi="Times New Roman" w:cs="Times New Roman" w:hint="eastAsia"/>
          <w:sz w:val="24"/>
          <w:szCs w:val="24"/>
        </w:rPr>
        <w:t>ı</w:t>
      </w:r>
      <w:r w:rsidRPr="00C74495">
        <w:rPr>
          <w:rFonts w:ascii="Times New Roman" w:hAnsi="Times New Roman" w:cs="Times New Roman"/>
          <w:sz w:val="24"/>
          <w:szCs w:val="24"/>
        </w:rPr>
        <w:t>k t</w:t>
      </w:r>
      <w:r w:rsidRPr="001D7F13">
        <w:rPr>
          <w:rFonts w:ascii="Times New Roman" w:hAnsi="Times New Roman" w:cs="Times New Roman"/>
          <w:sz w:val="24"/>
          <w:szCs w:val="24"/>
        </w:rPr>
        <w:t>ü</w:t>
      </w:r>
      <w:r w:rsidRPr="00C74495">
        <w:rPr>
          <w:rFonts w:ascii="Times New Roman" w:hAnsi="Times New Roman" w:cs="Times New Roman"/>
          <w:sz w:val="24"/>
          <w:szCs w:val="24"/>
        </w:rPr>
        <w:t xml:space="preserve">rlerinin </w:t>
      </w:r>
      <w:r w:rsidRPr="001D7F13">
        <w:rPr>
          <w:rFonts w:ascii="Times New Roman" w:hAnsi="Times New Roman" w:cs="Times New Roman"/>
          <w:sz w:val="24"/>
          <w:szCs w:val="24"/>
        </w:rPr>
        <w:t>ç</w:t>
      </w:r>
      <w:r w:rsidRPr="00C74495">
        <w:rPr>
          <w:rFonts w:ascii="Times New Roman" w:hAnsi="Times New Roman" w:cs="Times New Roman"/>
          <w:sz w:val="24"/>
          <w:szCs w:val="24"/>
        </w:rPr>
        <w:t>o</w:t>
      </w:r>
      <w:r w:rsidRPr="00C74495">
        <w:rPr>
          <w:rFonts w:ascii="Times New Roman" w:hAnsi="Times New Roman" w:cs="Times New Roman" w:hint="eastAsia"/>
          <w:sz w:val="24"/>
          <w:szCs w:val="24"/>
        </w:rPr>
        <w:t>ğ</w:t>
      </w:r>
      <w:r w:rsidRPr="00C74495">
        <w:rPr>
          <w:rFonts w:ascii="Times New Roman" w:hAnsi="Times New Roman" w:cs="Times New Roman"/>
          <w:sz w:val="24"/>
          <w:szCs w:val="24"/>
        </w:rPr>
        <w:t>ald</w:t>
      </w:r>
      <w:r w:rsidRPr="00C74495">
        <w:rPr>
          <w:rFonts w:ascii="Times New Roman" w:hAnsi="Times New Roman" w:cs="Times New Roman" w:hint="eastAsia"/>
          <w:sz w:val="24"/>
          <w:szCs w:val="24"/>
        </w:rPr>
        <w:t>ığı</w:t>
      </w:r>
      <w:r w:rsidRPr="00C74495">
        <w:rPr>
          <w:rFonts w:ascii="Times New Roman" w:hAnsi="Times New Roman" w:cs="Times New Roman"/>
          <w:sz w:val="24"/>
          <w:szCs w:val="24"/>
        </w:rPr>
        <w:t>, k</w:t>
      </w:r>
      <w:r w:rsidRPr="001D7F13">
        <w:rPr>
          <w:rFonts w:ascii="Times New Roman" w:hAnsi="Times New Roman" w:cs="Times New Roman"/>
          <w:sz w:val="24"/>
          <w:szCs w:val="24"/>
        </w:rPr>
        <w:t>ü</w:t>
      </w:r>
      <w:r w:rsidRPr="00C74495">
        <w:rPr>
          <w:rFonts w:ascii="Times New Roman" w:hAnsi="Times New Roman" w:cs="Times New Roman"/>
          <w:sz w:val="24"/>
          <w:szCs w:val="24"/>
        </w:rPr>
        <w:t>lt</w:t>
      </w:r>
      <w:r w:rsidRPr="001D7F13">
        <w:rPr>
          <w:rFonts w:ascii="Times New Roman" w:hAnsi="Times New Roman" w:cs="Times New Roman"/>
          <w:sz w:val="24"/>
          <w:szCs w:val="24"/>
        </w:rPr>
        <w:t>ü</w:t>
      </w:r>
      <w:r w:rsidRPr="00C74495">
        <w:rPr>
          <w:rFonts w:ascii="Times New Roman" w:hAnsi="Times New Roman" w:cs="Times New Roman"/>
          <w:sz w:val="24"/>
          <w:szCs w:val="24"/>
        </w:rPr>
        <w:t>rel etkile</w:t>
      </w:r>
      <w:r w:rsidRPr="00C74495">
        <w:rPr>
          <w:rFonts w:ascii="Times New Roman" w:hAnsi="Times New Roman" w:cs="Times New Roman" w:hint="eastAsia"/>
          <w:sz w:val="24"/>
          <w:szCs w:val="24"/>
        </w:rPr>
        <w:t>ş</w:t>
      </w:r>
      <w:r w:rsidRPr="00C74495">
        <w:rPr>
          <w:rFonts w:ascii="Times New Roman" w:hAnsi="Times New Roman" w:cs="Times New Roman"/>
          <w:sz w:val="24"/>
          <w:szCs w:val="24"/>
        </w:rPr>
        <w:t>imlerin artt</w:t>
      </w:r>
      <w:r w:rsidRPr="00C74495">
        <w:rPr>
          <w:rFonts w:ascii="Times New Roman" w:hAnsi="Times New Roman" w:cs="Times New Roman" w:hint="eastAsia"/>
          <w:sz w:val="24"/>
          <w:szCs w:val="24"/>
        </w:rPr>
        <w:t>ığı</w:t>
      </w:r>
      <w:r w:rsidRPr="00C74495">
        <w:rPr>
          <w:rFonts w:ascii="Times New Roman" w:hAnsi="Times New Roman" w:cs="Times New Roman"/>
          <w:sz w:val="24"/>
          <w:szCs w:val="24"/>
        </w:rPr>
        <w:t xml:space="preserve"> ve neredeyse k</w:t>
      </w:r>
      <w:r w:rsidRPr="001D7F13">
        <w:rPr>
          <w:rFonts w:ascii="Times New Roman" w:hAnsi="Times New Roman" w:cs="Times New Roman"/>
          <w:sz w:val="24"/>
          <w:szCs w:val="24"/>
        </w:rPr>
        <w:t>ü</w:t>
      </w:r>
      <w:r w:rsidRPr="00C74495">
        <w:rPr>
          <w:rFonts w:ascii="Times New Roman" w:hAnsi="Times New Roman" w:cs="Times New Roman"/>
          <w:sz w:val="24"/>
          <w:szCs w:val="24"/>
        </w:rPr>
        <w:t>lt</w:t>
      </w:r>
      <w:r w:rsidRPr="001D7F13">
        <w:rPr>
          <w:rFonts w:ascii="Times New Roman" w:hAnsi="Times New Roman" w:cs="Times New Roman"/>
          <w:sz w:val="24"/>
          <w:szCs w:val="24"/>
        </w:rPr>
        <w:t>ü</w:t>
      </w:r>
      <w:r w:rsidRPr="00C74495">
        <w:rPr>
          <w:rFonts w:ascii="Times New Roman" w:hAnsi="Times New Roman" w:cs="Times New Roman"/>
          <w:sz w:val="24"/>
          <w:szCs w:val="24"/>
        </w:rPr>
        <w:t>rlerin i</w:t>
      </w:r>
      <w:r w:rsidRPr="001D7F13">
        <w:rPr>
          <w:rFonts w:ascii="Times New Roman" w:hAnsi="Times New Roman" w:cs="Times New Roman"/>
          <w:sz w:val="24"/>
          <w:szCs w:val="24"/>
        </w:rPr>
        <w:t xml:space="preserve">ç </w:t>
      </w:r>
      <w:r w:rsidRPr="00C74495">
        <w:rPr>
          <w:rFonts w:ascii="Times New Roman" w:hAnsi="Times New Roman" w:cs="Times New Roman"/>
          <w:sz w:val="24"/>
          <w:szCs w:val="24"/>
        </w:rPr>
        <w:t>i</w:t>
      </w:r>
      <w:r w:rsidRPr="001D7F13">
        <w:rPr>
          <w:rFonts w:ascii="Times New Roman" w:hAnsi="Times New Roman" w:cs="Times New Roman"/>
          <w:sz w:val="24"/>
          <w:szCs w:val="24"/>
        </w:rPr>
        <w:t>ç</w:t>
      </w:r>
      <w:r w:rsidRPr="00C74495">
        <w:rPr>
          <w:rFonts w:ascii="Times New Roman" w:hAnsi="Times New Roman" w:cs="Times New Roman"/>
          <w:sz w:val="24"/>
          <w:szCs w:val="24"/>
        </w:rPr>
        <w:t>e ya</w:t>
      </w:r>
      <w:r w:rsidRPr="00C74495">
        <w:rPr>
          <w:rFonts w:ascii="Times New Roman" w:hAnsi="Times New Roman" w:cs="Times New Roman" w:hint="eastAsia"/>
          <w:sz w:val="24"/>
          <w:szCs w:val="24"/>
        </w:rPr>
        <w:t>ş</w:t>
      </w:r>
      <w:r w:rsidRPr="00C74495">
        <w:rPr>
          <w:rFonts w:ascii="Times New Roman" w:hAnsi="Times New Roman" w:cs="Times New Roman"/>
          <w:sz w:val="24"/>
          <w:szCs w:val="24"/>
        </w:rPr>
        <w:t>ad</w:t>
      </w:r>
      <w:r w:rsidRPr="00C74495">
        <w:rPr>
          <w:rFonts w:ascii="Times New Roman" w:hAnsi="Times New Roman" w:cs="Times New Roman" w:hint="eastAsia"/>
          <w:sz w:val="24"/>
          <w:szCs w:val="24"/>
        </w:rPr>
        <w:t>ığı</w:t>
      </w:r>
      <w:r w:rsidRPr="00C74495">
        <w:rPr>
          <w:rFonts w:ascii="Times New Roman" w:hAnsi="Times New Roman" w:cs="Times New Roman"/>
          <w:sz w:val="24"/>
          <w:szCs w:val="24"/>
        </w:rPr>
        <w:t xml:space="preserve"> g</w:t>
      </w:r>
      <w:r w:rsidRPr="001D7F13">
        <w:rPr>
          <w:rFonts w:ascii="Times New Roman" w:hAnsi="Times New Roman" w:cs="Times New Roman"/>
          <w:sz w:val="24"/>
          <w:szCs w:val="24"/>
        </w:rPr>
        <w:t>ü</w:t>
      </w:r>
      <w:r w:rsidRPr="00C74495">
        <w:rPr>
          <w:rFonts w:ascii="Times New Roman" w:hAnsi="Times New Roman" w:cs="Times New Roman"/>
          <w:sz w:val="24"/>
          <w:szCs w:val="24"/>
        </w:rPr>
        <w:t>n</w:t>
      </w:r>
      <w:r w:rsidRPr="001D7F13">
        <w:rPr>
          <w:rFonts w:ascii="Times New Roman" w:hAnsi="Times New Roman" w:cs="Times New Roman"/>
          <w:sz w:val="24"/>
          <w:szCs w:val="24"/>
        </w:rPr>
        <w:t>ü</w:t>
      </w:r>
      <w:r w:rsidRPr="00C74495">
        <w:rPr>
          <w:rFonts w:ascii="Times New Roman" w:hAnsi="Times New Roman" w:cs="Times New Roman"/>
          <w:sz w:val="24"/>
          <w:szCs w:val="24"/>
        </w:rPr>
        <w:t>m</w:t>
      </w:r>
      <w:r w:rsidRPr="001D7F13">
        <w:rPr>
          <w:rFonts w:ascii="Times New Roman" w:hAnsi="Times New Roman" w:cs="Times New Roman"/>
          <w:sz w:val="24"/>
          <w:szCs w:val="24"/>
        </w:rPr>
        <w:t>ü</w:t>
      </w:r>
      <w:r w:rsidRPr="00C74495">
        <w:rPr>
          <w:rFonts w:ascii="Times New Roman" w:hAnsi="Times New Roman" w:cs="Times New Roman"/>
          <w:sz w:val="24"/>
          <w:szCs w:val="24"/>
        </w:rPr>
        <w:t>zde</w:t>
      </w:r>
      <w:r w:rsidRPr="001D7F13">
        <w:rPr>
          <w:rFonts w:ascii="Times New Roman" w:hAnsi="Times New Roman" w:cs="Times New Roman"/>
          <w:sz w:val="24"/>
          <w:szCs w:val="24"/>
        </w:rPr>
        <w:t xml:space="preserve"> </w:t>
      </w:r>
      <w:r w:rsidRPr="00C74495">
        <w:rPr>
          <w:rFonts w:ascii="Times New Roman" w:hAnsi="Times New Roman" w:cs="Times New Roman"/>
          <w:sz w:val="24"/>
          <w:szCs w:val="24"/>
        </w:rPr>
        <w:t>ayr</w:t>
      </w:r>
      <w:r w:rsidRPr="00C74495">
        <w:rPr>
          <w:rFonts w:ascii="Times New Roman" w:hAnsi="Times New Roman" w:cs="Times New Roman" w:hint="eastAsia"/>
          <w:sz w:val="24"/>
          <w:szCs w:val="24"/>
        </w:rPr>
        <w:t>ı</w:t>
      </w:r>
      <w:r w:rsidRPr="00C74495">
        <w:rPr>
          <w:rFonts w:ascii="Times New Roman" w:hAnsi="Times New Roman" w:cs="Times New Roman"/>
          <w:sz w:val="24"/>
          <w:szCs w:val="24"/>
        </w:rPr>
        <w:t xml:space="preserve"> bir </w:t>
      </w:r>
      <w:r w:rsidRPr="001D7F13">
        <w:rPr>
          <w:rFonts w:ascii="Times New Roman" w:hAnsi="Times New Roman" w:cs="Times New Roman"/>
          <w:sz w:val="24"/>
          <w:szCs w:val="24"/>
        </w:rPr>
        <w:t>ö</w:t>
      </w:r>
      <w:r w:rsidRPr="00C74495">
        <w:rPr>
          <w:rFonts w:ascii="Times New Roman" w:hAnsi="Times New Roman" w:cs="Times New Roman"/>
          <w:sz w:val="24"/>
          <w:szCs w:val="24"/>
        </w:rPr>
        <w:t>nem kazanm</w:t>
      </w:r>
      <w:r>
        <w:rPr>
          <w:rFonts w:ascii="Times New Roman" w:hAnsi="Times New Roman" w:cs="Times New Roman"/>
          <w:sz w:val="24"/>
          <w:szCs w:val="24"/>
        </w:rPr>
        <w:t>ışt</w:t>
      </w:r>
      <w:r w:rsidRPr="00C74495">
        <w:rPr>
          <w:rFonts w:ascii="Times New Roman" w:hAnsi="Times New Roman" w:cs="Times New Roman" w:hint="eastAsia"/>
          <w:sz w:val="24"/>
          <w:szCs w:val="24"/>
        </w:rPr>
        <w:t>ı</w:t>
      </w:r>
      <w:r w:rsidRPr="00C74495">
        <w:rPr>
          <w:rFonts w:ascii="Times New Roman" w:hAnsi="Times New Roman" w:cs="Times New Roman"/>
          <w:sz w:val="24"/>
          <w:szCs w:val="24"/>
        </w:rPr>
        <w:t>r.</w:t>
      </w:r>
      <w:r w:rsidR="00CC5358" w:rsidRPr="00CC5358">
        <w:t xml:space="preserve"> </w:t>
      </w:r>
      <w:r w:rsidR="00CC5358" w:rsidRPr="00CC5358">
        <w:rPr>
          <w:rFonts w:ascii="Times New Roman" w:hAnsi="Times New Roman" w:cs="Times New Roman"/>
          <w:sz w:val="24"/>
          <w:szCs w:val="24"/>
        </w:rPr>
        <w:t xml:space="preserve">Konu ile ilgili </w:t>
      </w:r>
      <w:r w:rsidR="00CC5358">
        <w:rPr>
          <w:rFonts w:ascii="Times New Roman" w:hAnsi="Times New Roman" w:cs="Times New Roman"/>
          <w:sz w:val="24"/>
          <w:szCs w:val="24"/>
        </w:rPr>
        <w:t xml:space="preserve">yurt dışı </w:t>
      </w:r>
      <w:r w:rsidR="00CC5358" w:rsidRPr="00CC5358">
        <w:rPr>
          <w:rFonts w:ascii="Times New Roman" w:hAnsi="Times New Roman" w:cs="Times New Roman"/>
          <w:sz w:val="24"/>
          <w:szCs w:val="24"/>
        </w:rPr>
        <w:t xml:space="preserve">literatürde yeterli denilebilecek oranda çalışma mevcuttur. Ancak </w:t>
      </w:r>
      <w:r w:rsidR="00CC5358">
        <w:rPr>
          <w:rFonts w:ascii="Times New Roman" w:hAnsi="Times New Roman" w:cs="Times New Roman"/>
          <w:sz w:val="24"/>
          <w:szCs w:val="24"/>
        </w:rPr>
        <w:t>Türkiye’de</w:t>
      </w:r>
      <w:r w:rsidR="00CC5358" w:rsidRPr="00CC5358">
        <w:rPr>
          <w:rFonts w:ascii="Times New Roman" w:hAnsi="Times New Roman" w:cs="Times New Roman"/>
          <w:sz w:val="24"/>
          <w:szCs w:val="24"/>
        </w:rPr>
        <w:t xml:space="preserve"> konu ile ilgili </w:t>
      </w:r>
      <w:r w:rsidR="00CC5358">
        <w:rPr>
          <w:rFonts w:ascii="Times New Roman" w:hAnsi="Times New Roman" w:cs="Times New Roman"/>
          <w:sz w:val="24"/>
          <w:szCs w:val="24"/>
        </w:rPr>
        <w:t>tatmin edici düzeyde çalışma mevcut değildir.</w:t>
      </w:r>
      <w:r w:rsidR="00CC5358" w:rsidRPr="00CC5358">
        <w:rPr>
          <w:rFonts w:ascii="Times New Roman" w:hAnsi="Times New Roman" w:cs="Times New Roman"/>
          <w:sz w:val="24"/>
          <w:szCs w:val="24"/>
        </w:rPr>
        <w:t xml:space="preserve"> </w:t>
      </w:r>
      <w:r w:rsidR="002205C2">
        <w:rPr>
          <w:rFonts w:ascii="Times New Roman" w:hAnsi="Times New Roman" w:cs="Times New Roman"/>
          <w:sz w:val="24"/>
          <w:szCs w:val="24"/>
        </w:rPr>
        <w:t>K</w:t>
      </w:r>
      <w:r w:rsidR="00CC5358" w:rsidRPr="00CC5358">
        <w:rPr>
          <w:rFonts w:ascii="Times New Roman" w:hAnsi="Times New Roman" w:cs="Times New Roman"/>
          <w:sz w:val="24"/>
          <w:szCs w:val="24"/>
        </w:rPr>
        <w:t>ültürel yeterlilik konusunda farkındalık yaratmak, eğitim sistemi içindeki yerini belirlemek ve bütün bunlara bağlı olarak eğitim öğretim s</w:t>
      </w:r>
      <w:r w:rsidR="002205C2">
        <w:rPr>
          <w:rFonts w:ascii="Times New Roman" w:hAnsi="Times New Roman" w:cs="Times New Roman"/>
          <w:sz w:val="24"/>
          <w:szCs w:val="24"/>
        </w:rPr>
        <w:t>ü</w:t>
      </w:r>
      <w:r w:rsidR="00CC5358" w:rsidRPr="00CC5358">
        <w:rPr>
          <w:rFonts w:ascii="Times New Roman" w:hAnsi="Times New Roman" w:cs="Times New Roman"/>
          <w:sz w:val="24"/>
          <w:szCs w:val="24"/>
        </w:rPr>
        <w:t xml:space="preserve">recinin kalitesini artırmak ve bireylerin kültürel yeterliliğini geliştirmek adına bu </w:t>
      </w:r>
      <w:r w:rsidR="00CC5358" w:rsidRPr="00CC5358">
        <w:rPr>
          <w:rFonts w:ascii="Times New Roman" w:hAnsi="Times New Roman" w:cs="Times New Roman"/>
          <w:sz w:val="24"/>
          <w:szCs w:val="24"/>
        </w:rPr>
        <w:lastRenderedPageBreak/>
        <w:t>konuya dikkat çekmek gerektiği düşünülmektedir.</w:t>
      </w:r>
      <w:r w:rsidR="002205C2">
        <w:rPr>
          <w:rFonts w:ascii="Times New Roman" w:hAnsi="Times New Roman" w:cs="Times New Roman"/>
          <w:sz w:val="24"/>
          <w:szCs w:val="24"/>
        </w:rPr>
        <w:t xml:space="preserve"> </w:t>
      </w:r>
      <w:r w:rsidR="002205C2" w:rsidRPr="002205C2">
        <w:rPr>
          <w:rFonts w:ascii="Times New Roman" w:hAnsi="Times New Roman" w:cs="Times New Roman"/>
          <w:sz w:val="24"/>
          <w:szCs w:val="24"/>
        </w:rPr>
        <w:t>Dolayısıyla yapılan bu araştırma Türkiye’de gerek bilgi bakımından ve gerekse sonuçları itibarı ile alana katkı sağlaya</w:t>
      </w:r>
      <w:r w:rsidR="002205C2">
        <w:rPr>
          <w:rFonts w:ascii="Times New Roman" w:hAnsi="Times New Roman" w:cs="Times New Roman"/>
          <w:sz w:val="24"/>
          <w:szCs w:val="24"/>
        </w:rPr>
        <w:t>bil</w:t>
      </w:r>
      <w:r w:rsidR="002205C2" w:rsidRPr="002205C2">
        <w:rPr>
          <w:rFonts w:ascii="Times New Roman" w:hAnsi="Times New Roman" w:cs="Times New Roman"/>
          <w:sz w:val="24"/>
          <w:szCs w:val="24"/>
        </w:rPr>
        <w:t xml:space="preserve">ir. </w:t>
      </w:r>
      <w:r w:rsidR="00605F1D" w:rsidRPr="00605F1D">
        <w:rPr>
          <w:rFonts w:ascii="Times New Roman" w:hAnsi="Times New Roman" w:cs="Times New Roman"/>
          <w:sz w:val="24"/>
          <w:szCs w:val="24"/>
        </w:rPr>
        <w:t>Bu noktadan hareketle mevcut çalışmada, öğretmen adaylarının kültürel yeterlilik düzeylerinin sınıf düzeyi değişkenine göre farklılaşıp farklılaşmadığını belirlemek amaçlanmıştır.</w:t>
      </w:r>
    </w:p>
    <w:p w14:paraId="034DE5B2" w14:textId="6A92E6E0" w:rsidR="004F0967" w:rsidRDefault="00751CC8" w:rsidP="00B4385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4F0967">
        <w:rPr>
          <w:rFonts w:ascii="Times New Roman" w:hAnsi="Times New Roman" w:cs="Times New Roman"/>
          <w:b/>
          <w:bCs/>
          <w:sz w:val="24"/>
          <w:szCs w:val="24"/>
        </w:rPr>
        <w:t>Yöntem</w:t>
      </w:r>
    </w:p>
    <w:p w14:paraId="1CE493FE" w14:textId="6C2877F6" w:rsidR="004F0967" w:rsidRPr="004F0967" w:rsidRDefault="002104D5"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Öğretmen adaylarının kültürel yeterlilik düzeylerinin sınıf düzeyi değişkenine göre farklılaşıp farklılaşmadığını belirlemeyi amaçlayan bu a</w:t>
      </w:r>
      <w:r w:rsidR="004F0967">
        <w:rPr>
          <w:rFonts w:ascii="Times New Roman" w:hAnsi="Times New Roman" w:cs="Times New Roman"/>
          <w:sz w:val="24"/>
          <w:szCs w:val="24"/>
        </w:rPr>
        <w:t xml:space="preserve">raştırma tarama modelinde </w:t>
      </w:r>
      <w:r>
        <w:rPr>
          <w:rFonts w:ascii="Times New Roman" w:hAnsi="Times New Roman" w:cs="Times New Roman"/>
          <w:sz w:val="24"/>
          <w:szCs w:val="24"/>
        </w:rPr>
        <w:t>betimsel bir çalışmadı</w:t>
      </w:r>
      <w:r w:rsidR="004F0967">
        <w:rPr>
          <w:rFonts w:ascii="Times New Roman" w:hAnsi="Times New Roman" w:cs="Times New Roman"/>
          <w:sz w:val="24"/>
          <w:szCs w:val="24"/>
        </w:rPr>
        <w:t>r.</w:t>
      </w:r>
      <w:r w:rsidR="00633F0C">
        <w:rPr>
          <w:rFonts w:ascii="Times New Roman" w:hAnsi="Times New Roman" w:cs="Times New Roman"/>
          <w:sz w:val="24"/>
          <w:szCs w:val="24"/>
        </w:rPr>
        <w:t xml:space="preserve"> </w:t>
      </w:r>
      <w:r w:rsidR="00FE3D30">
        <w:rPr>
          <w:rFonts w:ascii="Times New Roman" w:hAnsi="Times New Roman" w:cs="Times New Roman"/>
          <w:sz w:val="24"/>
          <w:szCs w:val="24"/>
        </w:rPr>
        <w:t>T</w:t>
      </w:r>
      <w:r w:rsidR="00FE3D30" w:rsidRPr="00FE3D30">
        <w:rPr>
          <w:rFonts w:ascii="Times New Roman" w:hAnsi="Times New Roman" w:cs="Times New Roman"/>
          <w:sz w:val="24"/>
          <w:szCs w:val="24"/>
        </w:rPr>
        <w:t>arama modelleri,</w:t>
      </w:r>
      <w:r w:rsidR="00FE3D30">
        <w:rPr>
          <w:rFonts w:ascii="Times New Roman" w:hAnsi="Times New Roman" w:cs="Times New Roman"/>
          <w:sz w:val="24"/>
          <w:szCs w:val="24"/>
        </w:rPr>
        <w:t xml:space="preserve"> </w:t>
      </w:r>
      <w:r w:rsidR="00FE3D30" w:rsidRPr="00FE3D30">
        <w:rPr>
          <w:rFonts w:ascii="Times New Roman" w:hAnsi="Times New Roman" w:cs="Times New Roman"/>
          <w:sz w:val="24"/>
          <w:szCs w:val="24"/>
        </w:rPr>
        <w:t>geçmişte ya da halen var</w:t>
      </w:r>
      <w:r w:rsidR="00FE3D30">
        <w:rPr>
          <w:rFonts w:ascii="Times New Roman" w:hAnsi="Times New Roman" w:cs="Times New Roman"/>
          <w:sz w:val="24"/>
          <w:szCs w:val="24"/>
        </w:rPr>
        <w:t xml:space="preserve"> </w:t>
      </w:r>
      <w:r w:rsidR="00FE3D30" w:rsidRPr="00FE3D30">
        <w:rPr>
          <w:rFonts w:ascii="Times New Roman" w:hAnsi="Times New Roman" w:cs="Times New Roman"/>
          <w:sz w:val="24"/>
          <w:szCs w:val="24"/>
        </w:rPr>
        <w:t>olan bir durumu var</w:t>
      </w:r>
      <w:r w:rsidR="00FE3D30">
        <w:rPr>
          <w:rFonts w:ascii="Times New Roman" w:hAnsi="Times New Roman" w:cs="Times New Roman"/>
          <w:sz w:val="24"/>
          <w:szCs w:val="24"/>
        </w:rPr>
        <w:t xml:space="preserve"> </w:t>
      </w:r>
      <w:r w:rsidR="00FE3D30" w:rsidRPr="00FE3D30">
        <w:rPr>
          <w:rFonts w:ascii="Times New Roman" w:hAnsi="Times New Roman" w:cs="Times New Roman"/>
          <w:sz w:val="24"/>
          <w:szCs w:val="24"/>
        </w:rPr>
        <w:t>olduğu şekliyle betimlemeyi amaçlayan</w:t>
      </w:r>
      <w:r w:rsidR="00FE3D30">
        <w:rPr>
          <w:rFonts w:ascii="Times New Roman" w:hAnsi="Times New Roman" w:cs="Times New Roman"/>
          <w:sz w:val="24"/>
          <w:szCs w:val="24"/>
        </w:rPr>
        <w:t xml:space="preserve"> </w:t>
      </w:r>
      <w:r w:rsidR="00FE3D30" w:rsidRPr="00FE3D30">
        <w:rPr>
          <w:rFonts w:ascii="Times New Roman" w:hAnsi="Times New Roman" w:cs="Times New Roman"/>
          <w:sz w:val="24"/>
          <w:szCs w:val="24"/>
        </w:rPr>
        <w:t xml:space="preserve">araştırmalara uygun bir modeldir (Karasar, 1999). </w:t>
      </w:r>
      <w:r w:rsidR="00633F0C">
        <w:rPr>
          <w:rFonts w:ascii="Times New Roman" w:hAnsi="Times New Roman" w:cs="Times New Roman"/>
          <w:sz w:val="24"/>
          <w:szCs w:val="24"/>
        </w:rPr>
        <w:t xml:space="preserve">Tarama modeli ile öğretmen adaylarının kültürel </w:t>
      </w:r>
      <w:r w:rsidR="004E5D23">
        <w:rPr>
          <w:rFonts w:ascii="Times New Roman" w:hAnsi="Times New Roman" w:cs="Times New Roman"/>
          <w:sz w:val="24"/>
          <w:szCs w:val="24"/>
        </w:rPr>
        <w:t>yeterlilik</w:t>
      </w:r>
      <w:r w:rsidR="00633F0C">
        <w:rPr>
          <w:rFonts w:ascii="Times New Roman" w:hAnsi="Times New Roman" w:cs="Times New Roman"/>
          <w:sz w:val="24"/>
          <w:szCs w:val="24"/>
        </w:rPr>
        <w:t xml:space="preserve"> düzeyleri belirlenmiştir.</w:t>
      </w:r>
    </w:p>
    <w:p w14:paraId="2F32E118" w14:textId="28A9C07D" w:rsidR="00337AA0" w:rsidRDefault="00AF45A3" w:rsidP="00B4385E">
      <w:pPr>
        <w:spacing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337AA0">
        <w:rPr>
          <w:rFonts w:ascii="Times New Roman" w:hAnsi="Times New Roman" w:cs="Times New Roman"/>
          <w:b/>
          <w:bCs/>
          <w:sz w:val="24"/>
          <w:szCs w:val="24"/>
        </w:rPr>
        <w:t>Evren ve Örneklem</w:t>
      </w:r>
    </w:p>
    <w:p w14:paraId="2922ECA3" w14:textId="26AE98A7" w:rsidR="00863254" w:rsidRPr="00133470" w:rsidRDefault="00863254" w:rsidP="00B4385E">
      <w:pPr>
        <w:spacing w:line="276" w:lineRule="auto"/>
        <w:ind w:firstLine="567"/>
        <w:jc w:val="both"/>
        <w:rPr>
          <w:rFonts w:ascii="Times New Roman" w:hAnsi="Times New Roman" w:cs="Times New Roman"/>
          <w:sz w:val="24"/>
          <w:szCs w:val="24"/>
        </w:rPr>
      </w:pPr>
      <w:r w:rsidRPr="00863254">
        <w:rPr>
          <w:rFonts w:ascii="Times New Roman" w:hAnsi="Times New Roman" w:cs="Times New Roman"/>
          <w:sz w:val="24"/>
          <w:szCs w:val="24"/>
        </w:rPr>
        <w:t xml:space="preserve">Araştırmanın evrenini, 2019-2020 eğitim-öğretim yılında Artvin Çoruh Üniversitesi Eğitim Fakültesi'nde öğrenim gören 1073 öğretmen adayı oluşturmaktadır. Araştırmada tabakalı basit tesadüfi örnekleme yöntemi kullanılmıştır. Bu </w:t>
      </w:r>
      <w:r w:rsidR="00C55CDA">
        <w:rPr>
          <w:rFonts w:ascii="Times New Roman" w:hAnsi="Times New Roman" w:cs="Times New Roman"/>
          <w:sz w:val="24"/>
          <w:szCs w:val="24"/>
        </w:rPr>
        <w:t>yöntemle seçilen</w:t>
      </w:r>
      <w:r w:rsidRPr="00863254">
        <w:rPr>
          <w:rFonts w:ascii="Times New Roman" w:hAnsi="Times New Roman" w:cs="Times New Roman"/>
          <w:sz w:val="24"/>
          <w:szCs w:val="24"/>
        </w:rPr>
        <w:t xml:space="preserve"> </w:t>
      </w:r>
      <w:r w:rsidR="00C55CDA">
        <w:rPr>
          <w:rFonts w:ascii="Times New Roman" w:hAnsi="Times New Roman" w:cs="Times New Roman"/>
          <w:sz w:val="24"/>
          <w:szCs w:val="24"/>
        </w:rPr>
        <w:t>35</w:t>
      </w:r>
      <w:r w:rsidR="009052C2">
        <w:rPr>
          <w:rFonts w:ascii="Times New Roman" w:hAnsi="Times New Roman" w:cs="Times New Roman"/>
          <w:sz w:val="24"/>
          <w:szCs w:val="24"/>
        </w:rPr>
        <w:t>8</w:t>
      </w:r>
      <w:r w:rsidR="00C55CDA">
        <w:rPr>
          <w:rFonts w:ascii="Times New Roman" w:hAnsi="Times New Roman" w:cs="Times New Roman"/>
          <w:sz w:val="24"/>
          <w:szCs w:val="24"/>
        </w:rPr>
        <w:t xml:space="preserve"> birinci</w:t>
      </w:r>
      <w:r w:rsidRPr="00863254">
        <w:rPr>
          <w:rFonts w:ascii="Times New Roman" w:hAnsi="Times New Roman" w:cs="Times New Roman"/>
          <w:sz w:val="24"/>
          <w:szCs w:val="24"/>
        </w:rPr>
        <w:t xml:space="preserve"> ve dördüncü sınıf öğrenci</w:t>
      </w:r>
      <w:r w:rsidR="00C55CDA">
        <w:rPr>
          <w:rFonts w:ascii="Times New Roman" w:hAnsi="Times New Roman" w:cs="Times New Roman"/>
          <w:sz w:val="24"/>
          <w:szCs w:val="24"/>
        </w:rPr>
        <w:t>s</w:t>
      </w:r>
      <w:r w:rsidRPr="00863254">
        <w:rPr>
          <w:rFonts w:ascii="Times New Roman" w:hAnsi="Times New Roman" w:cs="Times New Roman"/>
          <w:sz w:val="24"/>
          <w:szCs w:val="24"/>
        </w:rPr>
        <w:t>i örneklem grubuna dahil edilmiştir. Araştırmaya katılan 3</w:t>
      </w:r>
      <w:r w:rsidR="00C55CDA">
        <w:rPr>
          <w:rFonts w:ascii="Times New Roman" w:hAnsi="Times New Roman" w:cs="Times New Roman"/>
          <w:sz w:val="24"/>
          <w:szCs w:val="24"/>
        </w:rPr>
        <w:t>5</w:t>
      </w:r>
      <w:r w:rsidR="009052C2">
        <w:rPr>
          <w:rFonts w:ascii="Times New Roman" w:hAnsi="Times New Roman" w:cs="Times New Roman"/>
          <w:sz w:val="24"/>
          <w:szCs w:val="24"/>
        </w:rPr>
        <w:t>8</w:t>
      </w:r>
      <w:r w:rsidRPr="00863254">
        <w:rPr>
          <w:rFonts w:ascii="Times New Roman" w:hAnsi="Times New Roman" w:cs="Times New Roman"/>
          <w:sz w:val="24"/>
          <w:szCs w:val="24"/>
        </w:rPr>
        <w:t xml:space="preserve"> öğretmen adayının</w:t>
      </w:r>
      <w:r>
        <w:rPr>
          <w:rFonts w:ascii="Times New Roman" w:hAnsi="Times New Roman" w:cs="Times New Roman"/>
          <w:sz w:val="24"/>
          <w:szCs w:val="24"/>
        </w:rPr>
        <w:t xml:space="preserve"> </w:t>
      </w:r>
      <w:r w:rsidRPr="00863254">
        <w:rPr>
          <w:rFonts w:ascii="Times New Roman" w:hAnsi="Times New Roman" w:cs="Times New Roman"/>
          <w:sz w:val="24"/>
          <w:szCs w:val="24"/>
        </w:rPr>
        <w:t>%</w:t>
      </w:r>
      <w:r w:rsidR="00C55CDA">
        <w:rPr>
          <w:rFonts w:ascii="Times New Roman" w:hAnsi="Times New Roman" w:cs="Times New Roman"/>
          <w:sz w:val="24"/>
          <w:szCs w:val="24"/>
        </w:rPr>
        <w:t>3</w:t>
      </w:r>
      <w:r w:rsidR="00283431">
        <w:rPr>
          <w:rFonts w:ascii="Times New Roman" w:hAnsi="Times New Roman" w:cs="Times New Roman"/>
          <w:sz w:val="24"/>
          <w:szCs w:val="24"/>
        </w:rPr>
        <w:t>3</w:t>
      </w:r>
      <w:r w:rsidRPr="00863254">
        <w:rPr>
          <w:rFonts w:ascii="Times New Roman" w:hAnsi="Times New Roman" w:cs="Times New Roman"/>
          <w:sz w:val="24"/>
          <w:szCs w:val="24"/>
        </w:rPr>
        <w:t>'</w:t>
      </w:r>
      <w:r w:rsidR="00283431">
        <w:rPr>
          <w:rFonts w:ascii="Times New Roman" w:hAnsi="Times New Roman" w:cs="Times New Roman"/>
          <w:sz w:val="24"/>
          <w:szCs w:val="24"/>
        </w:rPr>
        <w:t>ü</w:t>
      </w:r>
      <w:r w:rsidRPr="00863254">
        <w:rPr>
          <w:rFonts w:ascii="Times New Roman" w:hAnsi="Times New Roman" w:cs="Times New Roman"/>
          <w:sz w:val="24"/>
          <w:szCs w:val="24"/>
        </w:rPr>
        <w:t xml:space="preserve"> (11</w:t>
      </w:r>
      <w:r w:rsidR="009052C2">
        <w:rPr>
          <w:rFonts w:ascii="Times New Roman" w:hAnsi="Times New Roman" w:cs="Times New Roman"/>
          <w:sz w:val="24"/>
          <w:szCs w:val="24"/>
        </w:rPr>
        <w:t>9</w:t>
      </w:r>
      <w:r w:rsidRPr="00863254">
        <w:rPr>
          <w:rFonts w:ascii="Times New Roman" w:hAnsi="Times New Roman" w:cs="Times New Roman"/>
          <w:sz w:val="24"/>
          <w:szCs w:val="24"/>
        </w:rPr>
        <w:t>) erkek,</w:t>
      </w:r>
      <w:r>
        <w:rPr>
          <w:rFonts w:ascii="Times New Roman" w:hAnsi="Times New Roman" w:cs="Times New Roman"/>
          <w:sz w:val="24"/>
          <w:szCs w:val="24"/>
        </w:rPr>
        <w:t xml:space="preserve"> </w:t>
      </w:r>
      <w:r w:rsidRPr="00863254">
        <w:rPr>
          <w:rFonts w:ascii="Times New Roman" w:hAnsi="Times New Roman" w:cs="Times New Roman"/>
          <w:sz w:val="24"/>
          <w:szCs w:val="24"/>
        </w:rPr>
        <w:t>%</w:t>
      </w:r>
      <w:r w:rsidR="00283431">
        <w:rPr>
          <w:rFonts w:ascii="Times New Roman" w:hAnsi="Times New Roman" w:cs="Times New Roman"/>
          <w:sz w:val="24"/>
          <w:szCs w:val="24"/>
        </w:rPr>
        <w:t>77’si</w:t>
      </w:r>
      <w:r w:rsidRPr="00863254">
        <w:rPr>
          <w:rFonts w:ascii="Times New Roman" w:hAnsi="Times New Roman" w:cs="Times New Roman"/>
          <w:sz w:val="24"/>
          <w:szCs w:val="24"/>
        </w:rPr>
        <w:t xml:space="preserve"> (2</w:t>
      </w:r>
      <w:r w:rsidR="00C55CDA">
        <w:rPr>
          <w:rFonts w:ascii="Times New Roman" w:hAnsi="Times New Roman" w:cs="Times New Roman"/>
          <w:sz w:val="24"/>
          <w:szCs w:val="24"/>
        </w:rPr>
        <w:t>39</w:t>
      </w:r>
      <w:r w:rsidRPr="00863254">
        <w:rPr>
          <w:rFonts w:ascii="Times New Roman" w:hAnsi="Times New Roman" w:cs="Times New Roman"/>
          <w:sz w:val="24"/>
          <w:szCs w:val="24"/>
        </w:rPr>
        <w:t>) kadındır. Örneklem grubundaki öğrencilerin</w:t>
      </w:r>
      <w:r>
        <w:rPr>
          <w:rFonts w:ascii="Times New Roman" w:hAnsi="Times New Roman" w:cs="Times New Roman"/>
          <w:sz w:val="24"/>
          <w:szCs w:val="24"/>
        </w:rPr>
        <w:t xml:space="preserve"> </w:t>
      </w:r>
      <w:r w:rsidRPr="00863254">
        <w:rPr>
          <w:rFonts w:ascii="Times New Roman" w:hAnsi="Times New Roman" w:cs="Times New Roman"/>
          <w:sz w:val="24"/>
          <w:szCs w:val="24"/>
        </w:rPr>
        <w:t>%</w:t>
      </w:r>
      <w:r w:rsidR="00283431">
        <w:rPr>
          <w:rFonts w:ascii="Times New Roman" w:hAnsi="Times New Roman" w:cs="Times New Roman"/>
          <w:sz w:val="24"/>
          <w:szCs w:val="24"/>
        </w:rPr>
        <w:t>12’si</w:t>
      </w:r>
      <w:r w:rsidRPr="00863254">
        <w:rPr>
          <w:rFonts w:ascii="Times New Roman" w:hAnsi="Times New Roman" w:cs="Times New Roman"/>
          <w:sz w:val="24"/>
          <w:szCs w:val="24"/>
        </w:rPr>
        <w:t xml:space="preserve"> (</w:t>
      </w:r>
      <w:r w:rsidR="00283431">
        <w:rPr>
          <w:rFonts w:ascii="Times New Roman" w:hAnsi="Times New Roman" w:cs="Times New Roman"/>
          <w:sz w:val="24"/>
          <w:szCs w:val="24"/>
        </w:rPr>
        <w:t>43</w:t>
      </w:r>
      <w:r w:rsidRPr="00863254">
        <w:rPr>
          <w:rFonts w:ascii="Times New Roman" w:hAnsi="Times New Roman" w:cs="Times New Roman"/>
          <w:sz w:val="24"/>
          <w:szCs w:val="24"/>
        </w:rPr>
        <w:t xml:space="preserve">) </w:t>
      </w:r>
      <w:r w:rsidR="00374662">
        <w:rPr>
          <w:rFonts w:ascii="Times New Roman" w:hAnsi="Times New Roman" w:cs="Times New Roman"/>
          <w:sz w:val="24"/>
          <w:szCs w:val="24"/>
        </w:rPr>
        <w:t>bir</w:t>
      </w:r>
      <w:r w:rsidRPr="00863254">
        <w:rPr>
          <w:rFonts w:ascii="Times New Roman" w:hAnsi="Times New Roman" w:cs="Times New Roman"/>
          <w:sz w:val="24"/>
          <w:szCs w:val="24"/>
        </w:rPr>
        <w:t>inci sınıf ve</w:t>
      </w:r>
      <w:r w:rsidR="00374662">
        <w:rPr>
          <w:rFonts w:ascii="Times New Roman" w:hAnsi="Times New Roman" w:cs="Times New Roman"/>
          <w:sz w:val="24"/>
          <w:szCs w:val="24"/>
        </w:rPr>
        <w:t xml:space="preserve"> </w:t>
      </w:r>
      <w:r w:rsidRPr="00863254">
        <w:rPr>
          <w:rFonts w:ascii="Times New Roman" w:hAnsi="Times New Roman" w:cs="Times New Roman"/>
          <w:sz w:val="24"/>
          <w:szCs w:val="24"/>
        </w:rPr>
        <w:t>%</w:t>
      </w:r>
      <w:r w:rsidR="00283431">
        <w:rPr>
          <w:rFonts w:ascii="Times New Roman" w:hAnsi="Times New Roman" w:cs="Times New Roman"/>
          <w:sz w:val="24"/>
          <w:szCs w:val="24"/>
        </w:rPr>
        <w:t>88’i</w:t>
      </w:r>
      <w:r w:rsidRPr="00863254">
        <w:rPr>
          <w:rFonts w:ascii="Times New Roman" w:hAnsi="Times New Roman" w:cs="Times New Roman"/>
          <w:sz w:val="24"/>
          <w:szCs w:val="24"/>
        </w:rPr>
        <w:t xml:space="preserve"> (</w:t>
      </w:r>
      <w:r w:rsidR="009052C2">
        <w:rPr>
          <w:rFonts w:ascii="Times New Roman" w:hAnsi="Times New Roman" w:cs="Times New Roman"/>
          <w:sz w:val="24"/>
          <w:szCs w:val="24"/>
        </w:rPr>
        <w:t>315</w:t>
      </w:r>
      <w:r w:rsidRPr="00863254">
        <w:rPr>
          <w:rFonts w:ascii="Times New Roman" w:hAnsi="Times New Roman" w:cs="Times New Roman"/>
          <w:sz w:val="24"/>
          <w:szCs w:val="24"/>
        </w:rPr>
        <w:t>) dördüncü sınıf öğrencileridir.</w:t>
      </w:r>
    </w:p>
    <w:p w14:paraId="175C6FB2" w14:textId="4CB5DC0D" w:rsidR="002D1628" w:rsidRDefault="00AF45A3" w:rsidP="00B4385E">
      <w:pPr>
        <w:spacing w:line="276" w:lineRule="auto"/>
        <w:ind w:firstLine="567"/>
        <w:rPr>
          <w:rFonts w:ascii="Times New Roman" w:hAnsi="Times New Roman" w:cs="Times New Roman"/>
          <w:b/>
          <w:bCs/>
          <w:sz w:val="24"/>
          <w:szCs w:val="24"/>
        </w:rPr>
      </w:pPr>
      <w:r>
        <w:rPr>
          <w:rFonts w:ascii="Times New Roman" w:hAnsi="Times New Roman" w:cs="Times New Roman"/>
          <w:b/>
          <w:bCs/>
          <w:sz w:val="24"/>
          <w:szCs w:val="24"/>
        </w:rPr>
        <w:t xml:space="preserve">2.2. </w:t>
      </w:r>
      <w:r w:rsidR="002D1628">
        <w:rPr>
          <w:rFonts w:ascii="Times New Roman" w:hAnsi="Times New Roman" w:cs="Times New Roman"/>
          <w:b/>
          <w:bCs/>
          <w:sz w:val="24"/>
          <w:szCs w:val="24"/>
        </w:rPr>
        <w:t>Veri Toplama Aracı</w:t>
      </w:r>
    </w:p>
    <w:p w14:paraId="7A49B80E" w14:textId="21DB7630" w:rsidR="00975B3D" w:rsidRDefault="001F3B45"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Araştırmada verilerin toplanması amacıyla </w:t>
      </w:r>
      <w:bookmarkStart w:id="0" w:name="_Hlk66874963"/>
      <w:r w:rsidR="007E2CE4" w:rsidRPr="007E2CE4">
        <w:rPr>
          <w:rFonts w:ascii="Times New Roman" w:hAnsi="Times New Roman" w:cs="Times New Roman"/>
          <w:sz w:val="24"/>
          <w:szCs w:val="24"/>
        </w:rPr>
        <w:t xml:space="preserve">Perng </w:t>
      </w:r>
      <w:r w:rsidR="007E2CE4">
        <w:rPr>
          <w:rFonts w:ascii="Times New Roman" w:hAnsi="Times New Roman" w:cs="Times New Roman"/>
          <w:sz w:val="24"/>
          <w:szCs w:val="24"/>
        </w:rPr>
        <w:t>ve</w:t>
      </w:r>
      <w:r w:rsidR="007E2CE4" w:rsidRPr="007E2CE4">
        <w:rPr>
          <w:rFonts w:ascii="Times New Roman" w:hAnsi="Times New Roman" w:cs="Times New Roman"/>
          <w:sz w:val="24"/>
          <w:szCs w:val="24"/>
        </w:rPr>
        <w:t xml:space="preserve"> Watson (2012)</w:t>
      </w:r>
      <w:r w:rsidR="001A3191" w:rsidRPr="001A3191">
        <w:rPr>
          <w:rFonts w:ascii="Times New Roman" w:hAnsi="Times New Roman" w:cs="Times New Roman"/>
          <w:sz w:val="24"/>
          <w:szCs w:val="24"/>
        </w:rPr>
        <w:t xml:space="preserve"> </w:t>
      </w:r>
      <w:bookmarkEnd w:id="0"/>
      <w:r w:rsidR="001A3191" w:rsidRPr="001A3191">
        <w:rPr>
          <w:rFonts w:ascii="Times New Roman" w:hAnsi="Times New Roman" w:cs="Times New Roman"/>
          <w:sz w:val="24"/>
          <w:szCs w:val="24"/>
        </w:rPr>
        <w:t xml:space="preserve">tarafından geliştirilen </w:t>
      </w:r>
      <w:r w:rsidR="007E2CE4" w:rsidRPr="007E2CE4">
        <w:rPr>
          <w:rFonts w:ascii="Times New Roman" w:hAnsi="Times New Roman" w:cs="Times New Roman"/>
          <w:sz w:val="24"/>
          <w:szCs w:val="24"/>
        </w:rPr>
        <w:t xml:space="preserve">Çakır </w:t>
      </w:r>
      <w:r w:rsidR="007E2CE4">
        <w:rPr>
          <w:rFonts w:ascii="Times New Roman" w:hAnsi="Times New Roman" w:cs="Times New Roman"/>
          <w:sz w:val="24"/>
          <w:szCs w:val="24"/>
        </w:rPr>
        <w:t>ve</w:t>
      </w:r>
      <w:r w:rsidR="007E2CE4" w:rsidRPr="007E2CE4">
        <w:rPr>
          <w:rFonts w:ascii="Times New Roman" w:hAnsi="Times New Roman" w:cs="Times New Roman"/>
          <w:sz w:val="24"/>
          <w:szCs w:val="24"/>
        </w:rPr>
        <w:t xml:space="preserve"> Aydın Güngör (2016)</w:t>
      </w:r>
      <w:r w:rsidR="00D03A05">
        <w:rPr>
          <w:rFonts w:ascii="Times New Roman" w:hAnsi="Times New Roman" w:cs="Times New Roman"/>
          <w:sz w:val="24"/>
          <w:szCs w:val="24"/>
        </w:rPr>
        <w:t xml:space="preserve"> tarafından Türkçe’ye uyarlaması yapılan </w:t>
      </w:r>
      <w:r w:rsidR="001A3191" w:rsidRPr="001A3191">
        <w:rPr>
          <w:rFonts w:ascii="Times New Roman" w:hAnsi="Times New Roman" w:cs="Times New Roman"/>
          <w:sz w:val="24"/>
          <w:szCs w:val="24"/>
        </w:rPr>
        <w:t xml:space="preserve">Kültürel </w:t>
      </w:r>
      <w:r w:rsidR="007E2CE4">
        <w:rPr>
          <w:rFonts w:ascii="Times New Roman" w:hAnsi="Times New Roman" w:cs="Times New Roman"/>
          <w:sz w:val="24"/>
          <w:szCs w:val="24"/>
        </w:rPr>
        <w:t>Yeterlili</w:t>
      </w:r>
      <w:r w:rsidR="001A3191" w:rsidRPr="001A3191">
        <w:rPr>
          <w:rFonts w:ascii="Times New Roman" w:hAnsi="Times New Roman" w:cs="Times New Roman"/>
          <w:sz w:val="24"/>
          <w:szCs w:val="24"/>
        </w:rPr>
        <w:t>k</w:t>
      </w:r>
      <w:r w:rsidR="001A3191">
        <w:rPr>
          <w:rFonts w:ascii="Times New Roman" w:hAnsi="Times New Roman" w:cs="Times New Roman"/>
          <w:sz w:val="24"/>
          <w:szCs w:val="24"/>
        </w:rPr>
        <w:t xml:space="preserve"> </w:t>
      </w:r>
      <w:r w:rsidR="001A3191" w:rsidRPr="001A3191">
        <w:rPr>
          <w:rFonts w:ascii="Times New Roman" w:hAnsi="Times New Roman" w:cs="Times New Roman"/>
          <w:sz w:val="24"/>
          <w:szCs w:val="24"/>
        </w:rPr>
        <w:t>Ölçeği kullanılmıştır. Ölçek kullanılmadan</w:t>
      </w:r>
      <w:r w:rsidR="001A3191">
        <w:rPr>
          <w:rFonts w:ascii="Times New Roman" w:hAnsi="Times New Roman" w:cs="Times New Roman"/>
          <w:sz w:val="24"/>
          <w:szCs w:val="24"/>
        </w:rPr>
        <w:t xml:space="preserve"> </w:t>
      </w:r>
      <w:r w:rsidR="001A3191" w:rsidRPr="001A3191">
        <w:rPr>
          <w:rFonts w:ascii="Times New Roman" w:hAnsi="Times New Roman" w:cs="Times New Roman"/>
          <w:sz w:val="24"/>
          <w:szCs w:val="24"/>
        </w:rPr>
        <w:t>önce ölçe</w:t>
      </w:r>
      <w:r w:rsidR="001A3191">
        <w:rPr>
          <w:rFonts w:ascii="Times New Roman" w:hAnsi="Times New Roman" w:cs="Times New Roman"/>
          <w:sz w:val="24"/>
          <w:szCs w:val="24"/>
        </w:rPr>
        <w:t>ğ</w:t>
      </w:r>
      <w:r w:rsidR="001A3191" w:rsidRPr="001A3191">
        <w:rPr>
          <w:rFonts w:ascii="Times New Roman" w:hAnsi="Times New Roman" w:cs="Times New Roman"/>
          <w:sz w:val="24"/>
          <w:szCs w:val="24"/>
        </w:rPr>
        <w:t>i kullanmak için gerekli</w:t>
      </w:r>
      <w:r w:rsidR="001A3191">
        <w:rPr>
          <w:rFonts w:ascii="Times New Roman" w:hAnsi="Times New Roman" w:cs="Times New Roman"/>
          <w:sz w:val="24"/>
          <w:szCs w:val="24"/>
        </w:rPr>
        <w:t xml:space="preserve"> </w:t>
      </w:r>
      <w:r w:rsidR="001A3191" w:rsidRPr="001A3191">
        <w:rPr>
          <w:rFonts w:ascii="Times New Roman" w:hAnsi="Times New Roman" w:cs="Times New Roman"/>
          <w:sz w:val="24"/>
          <w:szCs w:val="24"/>
        </w:rPr>
        <w:t>izin alınmıştır.</w:t>
      </w:r>
      <w:r w:rsidR="00EF0DA6">
        <w:rPr>
          <w:rFonts w:ascii="Times New Roman" w:hAnsi="Times New Roman" w:cs="Times New Roman"/>
          <w:sz w:val="24"/>
          <w:szCs w:val="24"/>
        </w:rPr>
        <w:t xml:space="preserve"> </w:t>
      </w:r>
      <w:r w:rsidR="00975B3D" w:rsidRPr="00975B3D">
        <w:rPr>
          <w:rFonts w:ascii="Times New Roman" w:hAnsi="Times New Roman" w:cs="Times New Roman"/>
          <w:sz w:val="24"/>
          <w:szCs w:val="24"/>
        </w:rPr>
        <w:t xml:space="preserve">Uyarlama çalışmasında </w:t>
      </w:r>
      <w:r w:rsidR="007E2CE4">
        <w:rPr>
          <w:rFonts w:ascii="Times New Roman" w:hAnsi="Times New Roman" w:cs="Times New Roman"/>
          <w:sz w:val="24"/>
          <w:szCs w:val="24"/>
        </w:rPr>
        <w:t>y</w:t>
      </w:r>
      <w:r w:rsidR="00975B3D" w:rsidRPr="00975B3D">
        <w:rPr>
          <w:rFonts w:ascii="Times New Roman" w:hAnsi="Times New Roman" w:cs="Times New Roman"/>
          <w:sz w:val="24"/>
          <w:szCs w:val="24"/>
        </w:rPr>
        <w:t xml:space="preserve">apılan AFA sonucunda ölçeğin orijinal formunda olduğu gibi </w:t>
      </w:r>
      <w:r w:rsidR="007E2CE4">
        <w:rPr>
          <w:rFonts w:ascii="Times New Roman" w:hAnsi="Times New Roman" w:cs="Times New Roman"/>
          <w:sz w:val="24"/>
          <w:szCs w:val="24"/>
        </w:rPr>
        <w:t>üç</w:t>
      </w:r>
      <w:r w:rsidR="00975B3D" w:rsidRPr="00975B3D">
        <w:rPr>
          <w:rFonts w:ascii="Times New Roman" w:hAnsi="Times New Roman" w:cs="Times New Roman"/>
          <w:sz w:val="24"/>
          <w:szCs w:val="24"/>
        </w:rPr>
        <w:t xml:space="preserve"> faktörlü bir yapı gösterdiği görülmüştür. Maddelerin faktör yükleri .</w:t>
      </w:r>
      <w:r w:rsidR="00E73E78">
        <w:rPr>
          <w:rFonts w:ascii="Times New Roman" w:hAnsi="Times New Roman" w:cs="Times New Roman"/>
          <w:sz w:val="24"/>
          <w:szCs w:val="24"/>
        </w:rPr>
        <w:t>43</w:t>
      </w:r>
      <w:r w:rsidR="00975B3D" w:rsidRPr="00975B3D">
        <w:rPr>
          <w:rFonts w:ascii="Times New Roman" w:hAnsi="Times New Roman" w:cs="Times New Roman"/>
          <w:sz w:val="24"/>
          <w:szCs w:val="24"/>
        </w:rPr>
        <w:t xml:space="preserve"> ile .</w:t>
      </w:r>
      <w:r w:rsidR="00E73E78">
        <w:rPr>
          <w:rFonts w:ascii="Times New Roman" w:hAnsi="Times New Roman" w:cs="Times New Roman"/>
          <w:sz w:val="24"/>
          <w:szCs w:val="24"/>
        </w:rPr>
        <w:t>75</w:t>
      </w:r>
      <w:r w:rsidR="00975B3D" w:rsidRPr="00975B3D">
        <w:rPr>
          <w:rFonts w:ascii="Times New Roman" w:hAnsi="Times New Roman" w:cs="Times New Roman"/>
          <w:sz w:val="24"/>
          <w:szCs w:val="24"/>
        </w:rPr>
        <w:t xml:space="preserve"> arasında değişmekte</w:t>
      </w:r>
      <w:r w:rsidR="009F7F4F">
        <w:rPr>
          <w:rFonts w:ascii="Times New Roman" w:hAnsi="Times New Roman" w:cs="Times New Roman"/>
          <w:sz w:val="24"/>
          <w:szCs w:val="24"/>
        </w:rPr>
        <w:t xml:space="preserve"> olup</w:t>
      </w:r>
      <w:r w:rsidR="00975B3D" w:rsidRPr="00975B3D">
        <w:rPr>
          <w:rFonts w:ascii="Times New Roman" w:hAnsi="Times New Roman" w:cs="Times New Roman"/>
          <w:sz w:val="24"/>
          <w:szCs w:val="24"/>
        </w:rPr>
        <w:t xml:space="preserve"> Cronbach’s Alfa değeri .8</w:t>
      </w:r>
      <w:r w:rsidR="00507816">
        <w:rPr>
          <w:rFonts w:ascii="Times New Roman" w:hAnsi="Times New Roman" w:cs="Times New Roman"/>
          <w:sz w:val="24"/>
          <w:szCs w:val="24"/>
        </w:rPr>
        <w:t>6</w:t>
      </w:r>
      <w:r w:rsidR="00975B3D" w:rsidRPr="00975B3D">
        <w:rPr>
          <w:rFonts w:ascii="Times New Roman" w:hAnsi="Times New Roman" w:cs="Times New Roman"/>
          <w:sz w:val="24"/>
          <w:szCs w:val="24"/>
        </w:rPr>
        <w:t xml:space="preserve"> olarak bulunmuştur. Sonuç olarak </w:t>
      </w:r>
      <w:r w:rsidR="00E73E78">
        <w:rPr>
          <w:rFonts w:ascii="Times New Roman" w:hAnsi="Times New Roman" w:cs="Times New Roman"/>
          <w:sz w:val="24"/>
          <w:szCs w:val="24"/>
        </w:rPr>
        <w:t>20</w:t>
      </w:r>
      <w:r w:rsidR="00975B3D" w:rsidRPr="00975B3D">
        <w:rPr>
          <w:rFonts w:ascii="Times New Roman" w:hAnsi="Times New Roman" w:cs="Times New Roman"/>
          <w:sz w:val="24"/>
          <w:szCs w:val="24"/>
        </w:rPr>
        <w:t xml:space="preserve"> maddeden oluşan </w:t>
      </w:r>
      <w:r w:rsidR="00E73E78">
        <w:rPr>
          <w:rFonts w:ascii="Times New Roman" w:hAnsi="Times New Roman" w:cs="Times New Roman"/>
          <w:sz w:val="24"/>
          <w:szCs w:val="24"/>
        </w:rPr>
        <w:t>üç</w:t>
      </w:r>
      <w:r w:rsidR="00975B3D" w:rsidRPr="00975B3D">
        <w:rPr>
          <w:rFonts w:ascii="Times New Roman" w:hAnsi="Times New Roman" w:cs="Times New Roman"/>
          <w:sz w:val="24"/>
          <w:szCs w:val="24"/>
        </w:rPr>
        <w:t xml:space="preserve"> faktörlü </w:t>
      </w:r>
      <w:r w:rsidR="008A32FA">
        <w:rPr>
          <w:rFonts w:ascii="Times New Roman" w:hAnsi="Times New Roman" w:cs="Times New Roman"/>
          <w:sz w:val="24"/>
          <w:szCs w:val="24"/>
        </w:rPr>
        <w:t xml:space="preserve">(kültürel bilgi, kültürel duyarlılık, kültürel beceri) </w:t>
      </w:r>
      <w:r w:rsidR="00975B3D" w:rsidRPr="00975B3D">
        <w:rPr>
          <w:rFonts w:ascii="Times New Roman" w:hAnsi="Times New Roman" w:cs="Times New Roman"/>
          <w:sz w:val="24"/>
          <w:szCs w:val="24"/>
        </w:rPr>
        <w:t>bir yapı elde edildiği görülmektedir. Ölçek “</w:t>
      </w:r>
      <w:r w:rsidR="009F7F4F">
        <w:rPr>
          <w:rFonts w:ascii="Times New Roman" w:hAnsi="Times New Roman" w:cs="Times New Roman"/>
          <w:sz w:val="24"/>
          <w:szCs w:val="24"/>
        </w:rPr>
        <w:t>K</w:t>
      </w:r>
      <w:r w:rsidR="00975B3D" w:rsidRPr="00975B3D">
        <w:rPr>
          <w:rFonts w:ascii="Times New Roman" w:hAnsi="Times New Roman" w:cs="Times New Roman"/>
          <w:sz w:val="24"/>
          <w:szCs w:val="24"/>
        </w:rPr>
        <w:t xml:space="preserve">esinlikle </w:t>
      </w:r>
      <w:r w:rsidR="009F7F4F">
        <w:rPr>
          <w:rFonts w:ascii="Times New Roman" w:hAnsi="Times New Roman" w:cs="Times New Roman"/>
          <w:sz w:val="24"/>
          <w:szCs w:val="24"/>
        </w:rPr>
        <w:t>K</w:t>
      </w:r>
      <w:r w:rsidR="00975B3D" w:rsidRPr="00975B3D">
        <w:rPr>
          <w:rFonts w:ascii="Times New Roman" w:hAnsi="Times New Roman" w:cs="Times New Roman"/>
          <w:sz w:val="24"/>
          <w:szCs w:val="24"/>
        </w:rPr>
        <w:t>atılmıyorum” ile “</w:t>
      </w:r>
      <w:r w:rsidR="009F7F4F">
        <w:rPr>
          <w:rFonts w:ascii="Times New Roman" w:hAnsi="Times New Roman" w:cs="Times New Roman"/>
          <w:sz w:val="24"/>
          <w:szCs w:val="24"/>
        </w:rPr>
        <w:t>K</w:t>
      </w:r>
      <w:r w:rsidR="00975B3D" w:rsidRPr="00975B3D">
        <w:rPr>
          <w:rFonts w:ascii="Times New Roman" w:hAnsi="Times New Roman" w:cs="Times New Roman"/>
          <w:sz w:val="24"/>
          <w:szCs w:val="24"/>
        </w:rPr>
        <w:t xml:space="preserve">esinlikle </w:t>
      </w:r>
      <w:r w:rsidR="009F7F4F">
        <w:rPr>
          <w:rFonts w:ascii="Times New Roman" w:hAnsi="Times New Roman" w:cs="Times New Roman"/>
          <w:sz w:val="24"/>
          <w:szCs w:val="24"/>
        </w:rPr>
        <w:t>K</w:t>
      </w:r>
      <w:r w:rsidR="00975B3D" w:rsidRPr="00975B3D">
        <w:rPr>
          <w:rFonts w:ascii="Times New Roman" w:hAnsi="Times New Roman" w:cs="Times New Roman"/>
          <w:sz w:val="24"/>
          <w:szCs w:val="24"/>
        </w:rPr>
        <w:t xml:space="preserve">atılıyorum” arasında derecelendirilen beşli Likert tipindedir. </w:t>
      </w:r>
      <w:r w:rsidR="0013092A" w:rsidRPr="0013092A">
        <w:rPr>
          <w:rFonts w:ascii="Times New Roman" w:hAnsi="Times New Roman" w:cs="Times New Roman"/>
          <w:sz w:val="24"/>
          <w:szCs w:val="24"/>
        </w:rPr>
        <w:t xml:space="preserve">Mevcut çalışmada yapılan analiz sonucunda, KMO değeri 0,96 olarak bulunmuştur. Barlett’s Sphericity testi sonucunda elde edilen değerin anlamlı düzeyde olduğu ortaya çıkmıştır (χ2 = 7183,192, p&lt;0.01). Açıklanan toplam varyansın %72,46 olarak gerçekleştiği görülmüştür. Yapılan analizler üç faktörlü yapıyı doğrulamıştır. </w:t>
      </w:r>
      <w:r w:rsidR="0013092A">
        <w:rPr>
          <w:rFonts w:ascii="Times New Roman" w:hAnsi="Times New Roman" w:cs="Times New Roman"/>
          <w:sz w:val="24"/>
          <w:szCs w:val="24"/>
        </w:rPr>
        <w:t xml:space="preserve">Doğrulayıcı Faktör Analizi </w:t>
      </w:r>
      <w:r w:rsidR="0013092A" w:rsidRPr="0013092A">
        <w:rPr>
          <w:rFonts w:ascii="Times New Roman" w:hAnsi="Times New Roman" w:cs="Times New Roman"/>
          <w:sz w:val="24"/>
          <w:szCs w:val="24"/>
        </w:rPr>
        <w:t>(</w:t>
      </w:r>
      <w:r w:rsidR="0013092A">
        <w:rPr>
          <w:rFonts w:ascii="Times New Roman" w:hAnsi="Times New Roman" w:cs="Times New Roman"/>
          <w:sz w:val="24"/>
          <w:szCs w:val="24"/>
        </w:rPr>
        <w:t>D</w:t>
      </w:r>
      <w:r w:rsidR="0013092A" w:rsidRPr="0013092A">
        <w:rPr>
          <w:rFonts w:ascii="Times New Roman" w:hAnsi="Times New Roman" w:cs="Times New Roman"/>
          <w:sz w:val="24"/>
          <w:szCs w:val="24"/>
        </w:rPr>
        <w:t>FA) sonucu modelin uyum indeksleri ise χ² = 441, sd = 141, p = .00; χ²/sd = 3,12; CFI = .96, AGFI = .86, GFI = .90, NFI = .94, RFI = .92, SRMR = .041, RMSEA = .074 olarak hesaplanmıştır. Tabl</w:t>
      </w:r>
      <w:r w:rsidR="002914D8">
        <w:rPr>
          <w:rFonts w:ascii="Times New Roman" w:hAnsi="Times New Roman" w:cs="Times New Roman"/>
          <w:sz w:val="24"/>
          <w:szCs w:val="24"/>
        </w:rPr>
        <w:t>o</w:t>
      </w:r>
      <w:r w:rsidR="0013092A" w:rsidRPr="0013092A">
        <w:rPr>
          <w:rFonts w:ascii="Times New Roman" w:hAnsi="Times New Roman" w:cs="Times New Roman"/>
          <w:sz w:val="24"/>
          <w:szCs w:val="24"/>
        </w:rPr>
        <w:t xml:space="preserve"> 1’e göre modelin kabul edilebilir ve iyi uyum referans aralıklarında olduğu görülmektedir (Çokluk, Şekercioğlu ve Büyüköztürk, 2009). Ölçeğin Cronbach’s Alfa iç tutarlılık katsayısı ölçeğin geneli için 0,97, kültürel bilgi için 0,90, kültürel duyarlılık için 0,83 ve kültürel beceri için 0,96 olarak bulunmuştur.</w:t>
      </w:r>
    </w:p>
    <w:p w14:paraId="7B51D56B" w14:textId="5B394AF9" w:rsidR="005E385E" w:rsidRDefault="005E385E" w:rsidP="00B4385E">
      <w:pPr>
        <w:spacing w:line="276" w:lineRule="auto"/>
        <w:jc w:val="both"/>
        <w:rPr>
          <w:rFonts w:ascii="Times New Roman" w:hAnsi="Times New Roman" w:cs="Times New Roman"/>
          <w:sz w:val="24"/>
          <w:szCs w:val="24"/>
        </w:rPr>
      </w:pPr>
      <w:r>
        <w:rPr>
          <w:rFonts w:ascii="Times New Roman" w:hAnsi="Times New Roman" w:cs="Times New Roman"/>
          <w:sz w:val="24"/>
          <w:szCs w:val="24"/>
        </w:rPr>
        <w:t>Tablo 1. Uyum İyiliği Değerleri Referans Aralıkları</w:t>
      </w:r>
    </w:p>
    <w:tbl>
      <w:tblPr>
        <w:tblW w:w="9072" w:type="dxa"/>
        <w:tblLayout w:type="fixed"/>
        <w:tblLook w:val="0420" w:firstRow="1" w:lastRow="0" w:firstColumn="0" w:lastColumn="0" w:noHBand="0" w:noVBand="1"/>
      </w:tblPr>
      <w:tblGrid>
        <w:gridCol w:w="3024"/>
        <w:gridCol w:w="3024"/>
        <w:gridCol w:w="3024"/>
      </w:tblGrid>
      <w:tr w:rsidR="002914D8" w:rsidRPr="002914D8" w14:paraId="55F9ED2F" w14:textId="77777777" w:rsidTr="005E385E">
        <w:trPr>
          <w:trHeight w:val="290"/>
        </w:trPr>
        <w:tc>
          <w:tcPr>
            <w:tcW w:w="3024" w:type="dxa"/>
            <w:tcBorders>
              <w:top w:val="single" w:sz="4" w:space="0" w:color="auto"/>
              <w:bottom w:val="single" w:sz="4" w:space="0" w:color="auto"/>
            </w:tcBorders>
            <w:hideMark/>
          </w:tcPr>
          <w:p w14:paraId="6423ED88" w14:textId="200AF2B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Fit Ind</w:t>
            </w:r>
            <w:r w:rsidRPr="00757812">
              <w:rPr>
                <w:rFonts w:ascii="Times New Roman" w:hAnsi="Times New Roman" w:cs="Times New Roman"/>
              </w:rPr>
              <w:t>ex</w:t>
            </w:r>
          </w:p>
        </w:tc>
        <w:tc>
          <w:tcPr>
            <w:tcW w:w="3024" w:type="dxa"/>
            <w:tcBorders>
              <w:top w:val="single" w:sz="4" w:space="0" w:color="auto"/>
              <w:bottom w:val="single" w:sz="4" w:space="0" w:color="auto"/>
            </w:tcBorders>
            <w:hideMark/>
          </w:tcPr>
          <w:p w14:paraId="515C5718" w14:textId="76BDBDE8" w:rsidR="002914D8" w:rsidRPr="002914D8" w:rsidRDefault="002914D8" w:rsidP="00B4385E">
            <w:pPr>
              <w:spacing w:line="276" w:lineRule="auto"/>
              <w:jc w:val="both"/>
              <w:rPr>
                <w:rFonts w:ascii="Times New Roman" w:hAnsi="Times New Roman" w:cs="Times New Roman"/>
              </w:rPr>
            </w:pPr>
            <w:r w:rsidRPr="00757812">
              <w:rPr>
                <w:rFonts w:ascii="Times New Roman" w:hAnsi="Times New Roman" w:cs="Times New Roman"/>
              </w:rPr>
              <w:t>İyi Uyum</w:t>
            </w:r>
          </w:p>
        </w:tc>
        <w:tc>
          <w:tcPr>
            <w:tcW w:w="3024" w:type="dxa"/>
            <w:tcBorders>
              <w:top w:val="single" w:sz="4" w:space="0" w:color="auto"/>
              <w:bottom w:val="single" w:sz="4" w:space="0" w:color="auto"/>
            </w:tcBorders>
            <w:hideMark/>
          </w:tcPr>
          <w:p w14:paraId="5E8601A5" w14:textId="13E6F19A" w:rsidR="002914D8" w:rsidRPr="002914D8" w:rsidRDefault="002914D8" w:rsidP="00B4385E">
            <w:pPr>
              <w:spacing w:line="276" w:lineRule="auto"/>
              <w:jc w:val="both"/>
              <w:rPr>
                <w:rFonts w:ascii="Times New Roman" w:hAnsi="Times New Roman" w:cs="Times New Roman"/>
              </w:rPr>
            </w:pPr>
            <w:r w:rsidRPr="00757812">
              <w:rPr>
                <w:rFonts w:ascii="Times New Roman" w:hAnsi="Times New Roman" w:cs="Times New Roman"/>
              </w:rPr>
              <w:t>Kabul Edilebilir Uyum</w:t>
            </w:r>
          </w:p>
        </w:tc>
      </w:tr>
      <w:tr w:rsidR="002914D8" w:rsidRPr="002914D8" w14:paraId="601CD823" w14:textId="77777777" w:rsidTr="005E385E">
        <w:trPr>
          <w:trHeight w:val="290"/>
        </w:trPr>
        <w:tc>
          <w:tcPr>
            <w:tcW w:w="3024" w:type="dxa"/>
            <w:tcBorders>
              <w:top w:val="single" w:sz="4" w:space="0" w:color="auto"/>
            </w:tcBorders>
            <w:hideMark/>
          </w:tcPr>
          <w:p w14:paraId="700D0088"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lang w:val="el-GR"/>
              </w:rPr>
              <w:t>χ2</w:t>
            </w:r>
            <w:r w:rsidRPr="002914D8">
              <w:rPr>
                <w:rFonts w:ascii="Times New Roman" w:hAnsi="Times New Roman" w:cs="Times New Roman"/>
              </w:rPr>
              <w:t>/sd</w:t>
            </w:r>
          </w:p>
        </w:tc>
        <w:tc>
          <w:tcPr>
            <w:tcW w:w="3024" w:type="dxa"/>
            <w:tcBorders>
              <w:top w:val="single" w:sz="4" w:space="0" w:color="auto"/>
            </w:tcBorders>
            <w:hideMark/>
          </w:tcPr>
          <w:p w14:paraId="3DDA6727"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lang w:val="el-GR"/>
              </w:rPr>
              <w:t>0 ≤</w:t>
            </w:r>
            <w:r w:rsidRPr="002914D8">
              <w:rPr>
                <w:rFonts w:ascii="Times New Roman" w:hAnsi="Times New Roman" w:cs="Times New Roman"/>
              </w:rPr>
              <w:t xml:space="preserve"> </w:t>
            </w:r>
            <w:r w:rsidRPr="002914D8">
              <w:rPr>
                <w:rFonts w:ascii="Times New Roman" w:hAnsi="Times New Roman" w:cs="Times New Roman"/>
                <w:lang w:val="el-GR"/>
              </w:rPr>
              <w:t>χ2</w:t>
            </w:r>
            <w:r w:rsidRPr="002914D8">
              <w:rPr>
                <w:rFonts w:ascii="Times New Roman" w:hAnsi="Times New Roman" w:cs="Times New Roman"/>
              </w:rPr>
              <w:t>/sd ≤ 2</w:t>
            </w:r>
          </w:p>
        </w:tc>
        <w:tc>
          <w:tcPr>
            <w:tcW w:w="3024" w:type="dxa"/>
            <w:tcBorders>
              <w:top w:val="single" w:sz="4" w:space="0" w:color="auto"/>
            </w:tcBorders>
            <w:hideMark/>
          </w:tcPr>
          <w:p w14:paraId="7EB425D8"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 xml:space="preserve">2 ≤ </w:t>
            </w:r>
            <w:r w:rsidRPr="002914D8">
              <w:rPr>
                <w:rFonts w:ascii="Times New Roman" w:hAnsi="Times New Roman" w:cs="Times New Roman"/>
                <w:lang w:val="el-GR"/>
              </w:rPr>
              <w:t>χ2</w:t>
            </w:r>
            <w:r w:rsidRPr="002914D8">
              <w:rPr>
                <w:rFonts w:ascii="Times New Roman" w:hAnsi="Times New Roman" w:cs="Times New Roman"/>
              </w:rPr>
              <w:t>/sd ≤ 5</w:t>
            </w:r>
          </w:p>
        </w:tc>
      </w:tr>
      <w:tr w:rsidR="002914D8" w:rsidRPr="002914D8" w14:paraId="07E71ED2" w14:textId="77777777" w:rsidTr="005E385E">
        <w:trPr>
          <w:trHeight w:val="290"/>
        </w:trPr>
        <w:tc>
          <w:tcPr>
            <w:tcW w:w="3024" w:type="dxa"/>
            <w:hideMark/>
          </w:tcPr>
          <w:p w14:paraId="4D9C9C8B"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lastRenderedPageBreak/>
              <w:t>RMSEA</w:t>
            </w:r>
          </w:p>
        </w:tc>
        <w:tc>
          <w:tcPr>
            <w:tcW w:w="3024" w:type="dxa"/>
            <w:hideMark/>
          </w:tcPr>
          <w:p w14:paraId="0C2E5492"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 ≤ RMSEA ≤ 0.05</w:t>
            </w:r>
          </w:p>
        </w:tc>
        <w:tc>
          <w:tcPr>
            <w:tcW w:w="3024" w:type="dxa"/>
            <w:hideMark/>
          </w:tcPr>
          <w:p w14:paraId="686F10DF"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0.05 ≤ RMSEA ≤ 0.08</w:t>
            </w:r>
          </w:p>
        </w:tc>
      </w:tr>
      <w:tr w:rsidR="002914D8" w:rsidRPr="002914D8" w14:paraId="772FEEBF" w14:textId="77777777" w:rsidTr="005E385E">
        <w:trPr>
          <w:trHeight w:val="290"/>
        </w:trPr>
        <w:tc>
          <w:tcPr>
            <w:tcW w:w="3024" w:type="dxa"/>
            <w:hideMark/>
          </w:tcPr>
          <w:p w14:paraId="48960FAB"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SRMR</w:t>
            </w:r>
          </w:p>
        </w:tc>
        <w:tc>
          <w:tcPr>
            <w:tcW w:w="3024" w:type="dxa"/>
            <w:hideMark/>
          </w:tcPr>
          <w:p w14:paraId="3FE3E17F"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 ≤ SRMR ≤ 0.05</w:t>
            </w:r>
          </w:p>
        </w:tc>
        <w:tc>
          <w:tcPr>
            <w:tcW w:w="3024" w:type="dxa"/>
            <w:hideMark/>
          </w:tcPr>
          <w:p w14:paraId="244E9ED4"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0.05 &lt; SRMR ≤ 0.10</w:t>
            </w:r>
          </w:p>
        </w:tc>
      </w:tr>
      <w:tr w:rsidR="002914D8" w:rsidRPr="002914D8" w14:paraId="1C4A9E88" w14:textId="77777777" w:rsidTr="005E385E">
        <w:trPr>
          <w:trHeight w:val="290"/>
        </w:trPr>
        <w:tc>
          <w:tcPr>
            <w:tcW w:w="3024" w:type="dxa"/>
          </w:tcPr>
          <w:p w14:paraId="04E71D63"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RFI</w:t>
            </w:r>
          </w:p>
        </w:tc>
        <w:tc>
          <w:tcPr>
            <w:tcW w:w="3024" w:type="dxa"/>
          </w:tcPr>
          <w:p w14:paraId="315F0627"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0.90 &lt; RFI ≤ 1.00</w:t>
            </w:r>
          </w:p>
        </w:tc>
        <w:tc>
          <w:tcPr>
            <w:tcW w:w="3024" w:type="dxa"/>
          </w:tcPr>
          <w:p w14:paraId="257BDFEF"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0.85 ≤ RFI ≤ 0.90</w:t>
            </w:r>
          </w:p>
        </w:tc>
      </w:tr>
      <w:tr w:rsidR="002914D8" w:rsidRPr="002914D8" w14:paraId="04846BD3" w14:textId="77777777" w:rsidTr="005E385E">
        <w:trPr>
          <w:trHeight w:val="290"/>
        </w:trPr>
        <w:tc>
          <w:tcPr>
            <w:tcW w:w="3024" w:type="dxa"/>
            <w:hideMark/>
          </w:tcPr>
          <w:p w14:paraId="75B07E8D"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NFI</w:t>
            </w:r>
          </w:p>
        </w:tc>
        <w:tc>
          <w:tcPr>
            <w:tcW w:w="3024" w:type="dxa"/>
            <w:hideMark/>
          </w:tcPr>
          <w:p w14:paraId="0EF3DB71"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0.95 ≤ NFI ≤ 1.00</w:t>
            </w:r>
          </w:p>
        </w:tc>
        <w:tc>
          <w:tcPr>
            <w:tcW w:w="3024" w:type="dxa"/>
            <w:hideMark/>
          </w:tcPr>
          <w:p w14:paraId="3C36270A"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0.90 ≤ NFI &lt; 0.95</w:t>
            </w:r>
          </w:p>
        </w:tc>
      </w:tr>
      <w:tr w:rsidR="002914D8" w:rsidRPr="002914D8" w14:paraId="40BC5C15" w14:textId="77777777" w:rsidTr="005E385E">
        <w:trPr>
          <w:trHeight w:val="290"/>
        </w:trPr>
        <w:tc>
          <w:tcPr>
            <w:tcW w:w="3024" w:type="dxa"/>
          </w:tcPr>
          <w:p w14:paraId="6729322D"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GFI</w:t>
            </w:r>
          </w:p>
        </w:tc>
        <w:tc>
          <w:tcPr>
            <w:tcW w:w="3024" w:type="dxa"/>
          </w:tcPr>
          <w:p w14:paraId="3276CEDA"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0.95 ≤ GFI ≤ 1.00</w:t>
            </w:r>
          </w:p>
        </w:tc>
        <w:tc>
          <w:tcPr>
            <w:tcW w:w="3024" w:type="dxa"/>
          </w:tcPr>
          <w:p w14:paraId="12EA4742"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0.90 ≤ GFI &lt; 0.95</w:t>
            </w:r>
          </w:p>
        </w:tc>
      </w:tr>
      <w:tr w:rsidR="002914D8" w:rsidRPr="002914D8" w14:paraId="7AD5D908" w14:textId="77777777" w:rsidTr="005E385E">
        <w:trPr>
          <w:trHeight w:val="290"/>
        </w:trPr>
        <w:tc>
          <w:tcPr>
            <w:tcW w:w="3024" w:type="dxa"/>
          </w:tcPr>
          <w:p w14:paraId="152578CF"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AGFI</w:t>
            </w:r>
          </w:p>
        </w:tc>
        <w:tc>
          <w:tcPr>
            <w:tcW w:w="3024" w:type="dxa"/>
          </w:tcPr>
          <w:p w14:paraId="5998553F"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0.90 ≤ AGFI ≤ 1.00</w:t>
            </w:r>
          </w:p>
        </w:tc>
        <w:tc>
          <w:tcPr>
            <w:tcW w:w="3024" w:type="dxa"/>
          </w:tcPr>
          <w:p w14:paraId="440B26A1"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0.85 ≤ AGFI &lt; 0.90</w:t>
            </w:r>
          </w:p>
        </w:tc>
      </w:tr>
      <w:tr w:rsidR="002914D8" w:rsidRPr="002914D8" w14:paraId="355B8C53" w14:textId="77777777" w:rsidTr="005E385E">
        <w:trPr>
          <w:trHeight w:val="290"/>
        </w:trPr>
        <w:tc>
          <w:tcPr>
            <w:tcW w:w="3024" w:type="dxa"/>
            <w:tcBorders>
              <w:bottom w:val="single" w:sz="4" w:space="0" w:color="auto"/>
            </w:tcBorders>
            <w:hideMark/>
          </w:tcPr>
          <w:p w14:paraId="78F41358"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CFI</w:t>
            </w:r>
          </w:p>
        </w:tc>
        <w:tc>
          <w:tcPr>
            <w:tcW w:w="3024" w:type="dxa"/>
            <w:tcBorders>
              <w:bottom w:val="single" w:sz="4" w:space="0" w:color="auto"/>
            </w:tcBorders>
            <w:hideMark/>
          </w:tcPr>
          <w:p w14:paraId="46971885"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0.97 ≤ CFI ≤ 1.00</w:t>
            </w:r>
          </w:p>
        </w:tc>
        <w:tc>
          <w:tcPr>
            <w:tcW w:w="3024" w:type="dxa"/>
            <w:tcBorders>
              <w:bottom w:val="single" w:sz="4" w:space="0" w:color="auto"/>
            </w:tcBorders>
            <w:hideMark/>
          </w:tcPr>
          <w:p w14:paraId="2D948268" w14:textId="77777777" w:rsidR="002914D8" w:rsidRPr="002914D8" w:rsidRDefault="002914D8" w:rsidP="00B4385E">
            <w:pPr>
              <w:spacing w:line="276" w:lineRule="auto"/>
              <w:jc w:val="both"/>
              <w:rPr>
                <w:rFonts w:ascii="Times New Roman" w:hAnsi="Times New Roman" w:cs="Times New Roman"/>
              </w:rPr>
            </w:pPr>
            <w:r w:rsidRPr="002914D8">
              <w:rPr>
                <w:rFonts w:ascii="Times New Roman" w:hAnsi="Times New Roman" w:cs="Times New Roman"/>
              </w:rPr>
              <w:t>0.95 ≤ CFI &lt; 0.97</w:t>
            </w:r>
          </w:p>
        </w:tc>
      </w:tr>
    </w:tbl>
    <w:p w14:paraId="0BF98CB8" w14:textId="377BC842" w:rsidR="001B7854" w:rsidRPr="001B7854" w:rsidRDefault="00AF45A3" w:rsidP="00B4385E">
      <w:pPr>
        <w:spacing w:before="240" w:line="276"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1B7854" w:rsidRPr="001B7854">
        <w:rPr>
          <w:rFonts w:ascii="Times New Roman" w:hAnsi="Times New Roman" w:cs="Times New Roman"/>
          <w:b/>
          <w:bCs/>
          <w:sz w:val="24"/>
          <w:szCs w:val="24"/>
        </w:rPr>
        <w:t>Verilerin Toplanması ve Analizi</w:t>
      </w:r>
    </w:p>
    <w:p w14:paraId="50B36CBE" w14:textId="367F8CA1" w:rsidR="001B7854" w:rsidRDefault="001B7854"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Araştırma</w:t>
      </w:r>
      <w:r w:rsidR="009565BA">
        <w:rPr>
          <w:rFonts w:ascii="Times New Roman" w:hAnsi="Times New Roman" w:cs="Times New Roman"/>
          <w:sz w:val="24"/>
          <w:szCs w:val="24"/>
        </w:rPr>
        <w:t>da veri toplamak</w:t>
      </w:r>
      <w:r>
        <w:rPr>
          <w:rFonts w:ascii="Times New Roman" w:hAnsi="Times New Roman" w:cs="Times New Roman"/>
          <w:sz w:val="24"/>
          <w:szCs w:val="24"/>
        </w:rPr>
        <w:t xml:space="preserve"> için </w:t>
      </w:r>
      <w:r w:rsidRPr="001B7854">
        <w:rPr>
          <w:rFonts w:ascii="Times New Roman" w:hAnsi="Times New Roman" w:cs="Times New Roman"/>
          <w:sz w:val="24"/>
          <w:szCs w:val="24"/>
        </w:rPr>
        <w:t>Artvin Çoruh Üniversitesi Bilimsel Araştırma ve Etik İnceleme Kurulu</w:t>
      </w:r>
      <w:r>
        <w:rPr>
          <w:rFonts w:ascii="Times New Roman" w:hAnsi="Times New Roman" w:cs="Times New Roman"/>
          <w:sz w:val="24"/>
          <w:szCs w:val="24"/>
        </w:rPr>
        <w:t xml:space="preserve">’ndan izin alınmıştır </w:t>
      </w:r>
      <w:r w:rsidRPr="001B7854">
        <w:rPr>
          <w:rFonts w:ascii="Times New Roman" w:hAnsi="Times New Roman" w:cs="Times New Roman"/>
          <w:sz w:val="24"/>
          <w:szCs w:val="24"/>
        </w:rPr>
        <w:t>(REF: 78646441-050.01.04). Ölçekler öğretmen adaylarına çevrimiçi olarak gönderil</w:t>
      </w:r>
      <w:r>
        <w:rPr>
          <w:rFonts w:ascii="Times New Roman" w:hAnsi="Times New Roman" w:cs="Times New Roman"/>
          <w:sz w:val="24"/>
          <w:szCs w:val="24"/>
        </w:rPr>
        <w:t>miştir</w:t>
      </w:r>
      <w:r w:rsidRPr="001B7854">
        <w:rPr>
          <w:rFonts w:ascii="Times New Roman" w:hAnsi="Times New Roman" w:cs="Times New Roman"/>
          <w:sz w:val="24"/>
          <w:szCs w:val="24"/>
        </w:rPr>
        <w:t xml:space="preserve">. </w:t>
      </w:r>
      <w:r w:rsidR="00002A1D">
        <w:rPr>
          <w:rFonts w:ascii="Times New Roman" w:hAnsi="Times New Roman" w:cs="Times New Roman"/>
          <w:sz w:val="24"/>
          <w:szCs w:val="24"/>
        </w:rPr>
        <w:t>382</w:t>
      </w:r>
      <w:r w:rsidRPr="001B7854">
        <w:rPr>
          <w:rFonts w:ascii="Times New Roman" w:hAnsi="Times New Roman" w:cs="Times New Roman"/>
          <w:sz w:val="24"/>
          <w:szCs w:val="24"/>
        </w:rPr>
        <w:t xml:space="preserve"> ölçek doldurulmuş ancak </w:t>
      </w:r>
      <w:r>
        <w:rPr>
          <w:rFonts w:ascii="Times New Roman" w:hAnsi="Times New Roman" w:cs="Times New Roman"/>
          <w:sz w:val="24"/>
          <w:szCs w:val="24"/>
        </w:rPr>
        <w:t>normallik testleri</w:t>
      </w:r>
      <w:r w:rsidRPr="001B7854">
        <w:rPr>
          <w:rFonts w:ascii="Times New Roman" w:hAnsi="Times New Roman" w:cs="Times New Roman"/>
          <w:sz w:val="24"/>
          <w:szCs w:val="24"/>
        </w:rPr>
        <w:t xml:space="preserve">nde bunlardan </w:t>
      </w:r>
      <w:r w:rsidR="008F4A0A">
        <w:rPr>
          <w:rFonts w:ascii="Times New Roman" w:hAnsi="Times New Roman" w:cs="Times New Roman"/>
          <w:sz w:val="24"/>
          <w:szCs w:val="24"/>
        </w:rPr>
        <w:t>24</w:t>
      </w:r>
      <w:r w:rsidRPr="001B7854">
        <w:rPr>
          <w:rFonts w:ascii="Times New Roman" w:hAnsi="Times New Roman" w:cs="Times New Roman"/>
          <w:sz w:val="24"/>
          <w:szCs w:val="24"/>
        </w:rPr>
        <w:t xml:space="preserve"> tanesi veri setinden silinmiştir. Sonuç olarak 3</w:t>
      </w:r>
      <w:r w:rsidR="00002A1D">
        <w:rPr>
          <w:rFonts w:ascii="Times New Roman" w:hAnsi="Times New Roman" w:cs="Times New Roman"/>
          <w:sz w:val="24"/>
          <w:szCs w:val="24"/>
        </w:rPr>
        <w:t>5</w:t>
      </w:r>
      <w:r w:rsidR="008F4A0A">
        <w:rPr>
          <w:rFonts w:ascii="Times New Roman" w:hAnsi="Times New Roman" w:cs="Times New Roman"/>
          <w:sz w:val="24"/>
          <w:szCs w:val="24"/>
        </w:rPr>
        <w:t>8</w:t>
      </w:r>
      <w:r w:rsidRPr="001B7854">
        <w:rPr>
          <w:rFonts w:ascii="Times New Roman" w:hAnsi="Times New Roman" w:cs="Times New Roman"/>
          <w:sz w:val="24"/>
          <w:szCs w:val="24"/>
        </w:rPr>
        <w:t xml:space="preserve"> ölçek analiz edil</w:t>
      </w:r>
      <w:r>
        <w:rPr>
          <w:rFonts w:ascii="Times New Roman" w:hAnsi="Times New Roman" w:cs="Times New Roman"/>
          <w:sz w:val="24"/>
          <w:szCs w:val="24"/>
        </w:rPr>
        <w:t>miştir</w:t>
      </w:r>
      <w:r w:rsidRPr="001B7854">
        <w:rPr>
          <w:rFonts w:ascii="Times New Roman" w:hAnsi="Times New Roman" w:cs="Times New Roman"/>
          <w:sz w:val="24"/>
          <w:szCs w:val="24"/>
        </w:rPr>
        <w:t>.</w:t>
      </w:r>
      <w:r w:rsidR="005C56A1">
        <w:rPr>
          <w:rFonts w:ascii="Times New Roman" w:hAnsi="Times New Roman" w:cs="Times New Roman"/>
          <w:sz w:val="24"/>
          <w:szCs w:val="24"/>
        </w:rPr>
        <w:t xml:space="preserve"> Verilerin analizinde </w:t>
      </w:r>
      <w:r w:rsidR="005C56A1" w:rsidRPr="005C56A1">
        <w:rPr>
          <w:rFonts w:ascii="Times New Roman" w:hAnsi="Times New Roman" w:cs="Times New Roman"/>
          <w:sz w:val="24"/>
          <w:szCs w:val="24"/>
        </w:rPr>
        <w:t>SPSS2</w:t>
      </w:r>
      <w:r w:rsidR="005C56A1">
        <w:rPr>
          <w:rFonts w:ascii="Times New Roman" w:hAnsi="Times New Roman" w:cs="Times New Roman"/>
          <w:sz w:val="24"/>
          <w:szCs w:val="24"/>
        </w:rPr>
        <w:t>1 paket programı kullanılmıştır.</w:t>
      </w:r>
    </w:p>
    <w:p w14:paraId="298C4D0D" w14:textId="75434A75" w:rsidR="000F1765" w:rsidRDefault="00751CC8" w:rsidP="00B4385E">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0F1765">
        <w:rPr>
          <w:rFonts w:ascii="Times New Roman" w:hAnsi="Times New Roman" w:cs="Times New Roman"/>
          <w:b/>
          <w:bCs/>
          <w:sz w:val="24"/>
          <w:szCs w:val="24"/>
        </w:rPr>
        <w:t>Bulgular</w:t>
      </w:r>
    </w:p>
    <w:p w14:paraId="5F5918CC" w14:textId="2999C221" w:rsidR="009F4DF0" w:rsidRDefault="009F4DF0"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Öğretmen adaylarının kültürel </w:t>
      </w:r>
      <w:r w:rsidR="004E5D23">
        <w:rPr>
          <w:rFonts w:ascii="Times New Roman" w:hAnsi="Times New Roman" w:cs="Times New Roman"/>
          <w:sz w:val="24"/>
          <w:szCs w:val="24"/>
        </w:rPr>
        <w:t>yeterliliklerini</w:t>
      </w:r>
      <w:r>
        <w:rPr>
          <w:rFonts w:ascii="Times New Roman" w:hAnsi="Times New Roman" w:cs="Times New Roman"/>
          <w:sz w:val="24"/>
          <w:szCs w:val="24"/>
        </w:rPr>
        <w:t>n sınıf düzeyi değişkenine göre farklılaşıp farklılaşmadığını</w:t>
      </w:r>
      <w:r w:rsidRPr="009F4DF0">
        <w:rPr>
          <w:rFonts w:ascii="Times New Roman" w:hAnsi="Times New Roman" w:cs="Times New Roman"/>
          <w:sz w:val="24"/>
          <w:szCs w:val="24"/>
        </w:rPr>
        <w:t xml:space="preserve"> belirlemek amacıyla </w:t>
      </w:r>
      <w:r>
        <w:rPr>
          <w:rFonts w:ascii="Times New Roman" w:hAnsi="Times New Roman" w:cs="Times New Roman"/>
          <w:sz w:val="24"/>
          <w:szCs w:val="24"/>
        </w:rPr>
        <w:t>t-testi</w:t>
      </w:r>
      <w:r w:rsidRPr="009F4DF0">
        <w:rPr>
          <w:rFonts w:ascii="Times New Roman" w:hAnsi="Times New Roman" w:cs="Times New Roman"/>
          <w:sz w:val="24"/>
          <w:szCs w:val="24"/>
        </w:rPr>
        <w:t xml:space="preserve"> yapılmıştır. </w:t>
      </w:r>
      <w:r>
        <w:rPr>
          <w:rFonts w:ascii="Times New Roman" w:hAnsi="Times New Roman" w:cs="Times New Roman"/>
          <w:sz w:val="24"/>
          <w:szCs w:val="24"/>
        </w:rPr>
        <w:t>T-testin</w:t>
      </w:r>
      <w:r w:rsidRPr="009F4DF0">
        <w:rPr>
          <w:rFonts w:ascii="Times New Roman" w:hAnsi="Times New Roman" w:cs="Times New Roman"/>
          <w:sz w:val="24"/>
          <w:szCs w:val="24"/>
        </w:rPr>
        <w:t xml:space="preserve">den önce </w:t>
      </w:r>
      <w:r>
        <w:rPr>
          <w:rFonts w:ascii="Times New Roman" w:hAnsi="Times New Roman" w:cs="Times New Roman"/>
          <w:sz w:val="24"/>
          <w:szCs w:val="24"/>
        </w:rPr>
        <w:t>sınıfları</w:t>
      </w:r>
      <w:r w:rsidRPr="009F4DF0">
        <w:rPr>
          <w:rFonts w:ascii="Times New Roman" w:hAnsi="Times New Roman" w:cs="Times New Roman"/>
          <w:sz w:val="24"/>
          <w:szCs w:val="24"/>
        </w:rPr>
        <w:t xml:space="preserve">n </w:t>
      </w:r>
      <w:r>
        <w:rPr>
          <w:rFonts w:ascii="Times New Roman" w:hAnsi="Times New Roman" w:cs="Times New Roman"/>
          <w:sz w:val="24"/>
          <w:szCs w:val="24"/>
        </w:rPr>
        <w:t xml:space="preserve">kültürel </w:t>
      </w:r>
      <w:r w:rsidR="004E5D23">
        <w:rPr>
          <w:rFonts w:ascii="Times New Roman" w:hAnsi="Times New Roman" w:cs="Times New Roman"/>
          <w:sz w:val="24"/>
          <w:szCs w:val="24"/>
        </w:rPr>
        <w:t>yeterlilik</w:t>
      </w:r>
      <w:r>
        <w:rPr>
          <w:rFonts w:ascii="Times New Roman" w:hAnsi="Times New Roman" w:cs="Times New Roman"/>
          <w:sz w:val="24"/>
          <w:szCs w:val="24"/>
        </w:rPr>
        <w:t xml:space="preserve"> </w:t>
      </w:r>
      <w:r w:rsidRPr="009F4DF0">
        <w:rPr>
          <w:rFonts w:ascii="Times New Roman" w:hAnsi="Times New Roman" w:cs="Times New Roman"/>
          <w:sz w:val="24"/>
          <w:szCs w:val="24"/>
        </w:rPr>
        <w:t>ortalamaları</w:t>
      </w:r>
      <w:r>
        <w:rPr>
          <w:rFonts w:ascii="Times New Roman" w:hAnsi="Times New Roman" w:cs="Times New Roman"/>
          <w:sz w:val="24"/>
          <w:szCs w:val="24"/>
        </w:rPr>
        <w:t xml:space="preserve"> ve</w:t>
      </w:r>
      <w:r w:rsidRPr="009F4DF0">
        <w:rPr>
          <w:rFonts w:ascii="Times New Roman" w:hAnsi="Times New Roman" w:cs="Times New Roman"/>
          <w:sz w:val="24"/>
          <w:szCs w:val="24"/>
        </w:rPr>
        <w:t xml:space="preserve"> standart sapmaları </w:t>
      </w:r>
      <w:r>
        <w:rPr>
          <w:rFonts w:ascii="Times New Roman" w:hAnsi="Times New Roman" w:cs="Times New Roman"/>
          <w:sz w:val="24"/>
          <w:szCs w:val="24"/>
        </w:rPr>
        <w:t>hesaplan</w:t>
      </w:r>
      <w:r w:rsidRPr="009F4DF0">
        <w:rPr>
          <w:rFonts w:ascii="Times New Roman" w:hAnsi="Times New Roman" w:cs="Times New Roman"/>
          <w:sz w:val="24"/>
          <w:szCs w:val="24"/>
        </w:rPr>
        <w:t xml:space="preserve">mıştır. </w:t>
      </w:r>
      <w:r>
        <w:rPr>
          <w:rFonts w:ascii="Times New Roman" w:hAnsi="Times New Roman" w:cs="Times New Roman"/>
          <w:sz w:val="24"/>
          <w:szCs w:val="24"/>
        </w:rPr>
        <w:t>O</w:t>
      </w:r>
      <w:r w:rsidRPr="009F4DF0">
        <w:rPr>
          <w:rFonts w:ascii="Times New Roman" w:hAnsi="Times New Roman" w:cs="Times New Roman"/>
          <w:sz w:val="24"/>
          <w:szCs w:val="24"/>
        </w:rPr>
        <w:t xml:space="preserve">rtalama ve standart sapma puanları Tablo </w:t>
      </w:r>
      <w:r w:rsidR="00330846">
        <w:rPr>
          <w:rFonts w:ascii="Times New Roman" w:hAnsi="Times New Roman" w:cs="Times New Roman"/>
          <w:sz w:val="24"/>
          <w:szCs w:val="24"/>
        </w:rPr>
        <w:t>2</w:t>
      </w:r>
      <w:r w:rsidRPr="009F4DF0">
        <w:rPr>
          <w:rFonts w:ascii="Times New Roman" w:hAnsi="Times New Roman" w:cs="Times New Roman"/>
          <w:sz w:val="24"/>
          <w:szCs w:val="24"/>
        </w:rPr>
        <w:t>’</w:t>
      </w:r>
      <w:r>
        <w:rPr>
          <w:rFonts w:ascii="Times New Roman" w:hAnsi="Times New Roman" w:cs="Times New Roman"/>
          <w:sz w:val="24"/>
          <w:szCs w:val="24"/>
        </w:rPr>
        <w:t>d</w:t>
      </w:r>
      <w:r w:rsidRPr="009F4DF0">
        <w:rPr>
          <w:rFonts w:ascii="Times New Roman" w:hAnsi="Times New Roman" w:cs="Times New Roman"/>
          <w:sz w:val="24"/>
          <w:szCs w:val="24"/>
        </w:rPr>
        <w:t>e</w:t>
      </w:r>
      <w:r>
        <w:rPr>
          <w:rFonts w:ascii="Times New Roman" w:hAnsi="Times New Roman" w:cs="Times New Roman"/>
          <w:sz w:val="24"/>
          <w:szCs w:val="24"/>
        </w:rPr>
        <w:t>dir</w:t>
      </w:r>
      <w:r w:rsidRPr="009F4DF0">
        <w:rPr>
          <w:rFonts w:ascii="Times New Roman" w:hAnsi="Times New Roman" w:cs="Times New Roman"/>
          <w:sz w:val="24"/>
          <w:szCs w:val="24"/>
        </w:rPr>
        <w:t>.</w:t>
      </w:r>
    </w:p>
    <w:p w14:paraId="1563B031" w14:textId="4B495B06" w:rsidR="000F1765" w:rsidRDefault="00EF32EB" w:rsidP="00B438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Tablo </w:t>
      </w:r>
      <w:r w:rsidR="00330846">
        <w:rPr>
          <w:rFonts w:ascii="Times New Roman" w:hAnsi="Times New Roman" w:cs="Times New Roman"/>
          <w:sz w:val="24"/>
          <w:szCs w:val="24"/>
        </w:rPr>
        <w:t>2</w:t>
      </w:r>
      <w:r>
        <w:rPr>
          <w:rFonts w:ascii="Times New Roman" w:hAnsi="Times New Roman" w:cs="Times New Roman"/>
          <w:sz w:val="24"/>
          <w:szCs w:val="24"/>
        </w:rPr>
        <w:t>. Öğre</w:t>
      </w:r>
      <w:r w:rsidR="00271027">
        <w:rPr>
          <w:rFonts w:ascii="Times New Roman" w:hAnsi="Times New Roman" w:cs="Times New Roman"/>
          <w:sz w:val="24"/>
          <w:szCs w:val="24"/>
        </w:rPr>
        <w:t>tmen adaylarının</w:t>
      </w:r>
      <w:r>
        <w:rPr>
          <w:rFonts w:ascii="Times New Roman" w:hAnsi="Times New Roman" w:cs="Times New Roman"/>
          <w:sz w:val="24"/>
          <w:szCs w:val="24"/>
        </w:rPr>
        <w:t xml:space="preserve"> </w:t>
      </w:r>
      <w:r w:rsidR="00271027">
        <w:rPr>
          <w:rFonts w:ascii="Times New Roman" w:hAnsi="Times New Roman" w:cs="Times New Roman"/>
          <w:sz w:val="24"/>
          <w:szCs w:val="24"/>
        </w:rPr>
        <w:t xml:space="preserve">kültürel </w:t>
      </w:r>
      <w:r w:rsidR="002B20FE">
        <w:rPr>
          <w:rFonts w:ascii="Times New Roman" w:hAnsi="Times New Roman" w:cs="Times New Roman"/>
          <w:sz w:val="24"/>
          <w:szCs w:val="24"/>
        </w:rPr>
        <w:t>yeterliliğine i</w:t>
      </w:r>
      <w:r w:rsidR="00271027">
        <w:rPr>
          <w:rFonts w:ascii="Times New Roman" w:hAnsi="Times New Roman" w:cs="Times New Roman"/>
          <w:sz w:val="24"/>
          <w:szCs w:val="24"/>
        </w:rPr>
        <w:t xml:space="preserve">lişkin </w:t>
      </w:r>
      <w:r w:rsidR="00271027" w:rsidRPr="00EF32EB">
        <w:rPr>
          <w:rFonts w:ascii="Times New Roman" w:hAnsi="Times New Roman" w:cs="Times New Roman"/>
          <w:sz w:val="24"/>
          <w:szCs w:val="24"/>
        </w:rPr>
        <w:t>ortalamalar ve standart sapma</w:t>
      </w:r>
      <w:r w:rsidR="00271027">
        <w:rPr>
          <w:rFonts w:ascii="Times New Roman" w:hAnsi="Times New Roman" w:cs="Times New Roman"/>
          <w:sz w:val="24"/>
          <w:szCs w:val="24"/>
        </w:rPr>
        <w:t xml:space="preserve"> </w:t>
      </w:r>
      <w:r w:rsidR="00271027" w:rsidRPr="00EF32EB">
        <w:rPr>
          <w:rFonts w:ascii="Times New Roman" w:hAnsi="Times New Roman" w:cs="Times New Roman"/>
          <w:sz w:val="24"/>
          <w:szCs w:val="24"/>
        </w:rPr>
        <w:t>değerleri</w:t>
      </w:r>
      <w:r w:rsidR="00271027">
        <w:rPr>
          <w:rFonts w:ascii="Times New Roman" w:hAnsi="Times New Roman" w:cs="Times New Roman"/>
          <w:sz w:val="24"/>
          <w:szCs w:val="24"/>
        </w:rPr>
        <w:t xml:space="preserve"> </w:t>
      </w:r>
      <w:r w:rsidR="00271027" w:rsidRPr="00271027">
        <w:rPr>
          <w:rFonts w:ascii="Times New Roman" w:hAnsi="Times New Roman" w:cs="Times New Roman"/>
          <w:sz w:val="24"/>
          <w:szCs w:val="24"/>
        </w:rPr>
        <w:t>(n=35</w:t>
      </w:r>
      <w:r w:rsidR="008F4A0A">
        <w:rPr>
          <w:rFonts w:ascii="Times New Roman" w:hAnsi="Times New Roman" w:cs="Times New Roman"/>
          <w:sz w:val="24"/>
          <w:szCs w:val="24"/>
        </w:rPr>
        <w:t>8</w:t>
      </w:r>
      <w:r w:rsidR="00271027" w:rsidRPr="00271027">
        <w:rPr>
          <w:rFonts w:ascii="Times New Roman" w:hAnsi="Times New Roman" w:cs="Times New Roman"/>
          <w:sz w:val="24"/>
          <w:szCs w:val="24"/>
        </w:rPr>
        <w:t>)</w:t>
      </w:r>
    </w:p>
    <w:tbl>
      <w:tblPr>
        <w:tblW w:w="9072" w:type="dxa"/>
        <w:tblLayout w:type="fixed"/>
        <w:tblLook w:val="0420" w:firstRow="1" w:lastRow="0" w:firstColumn="0" w:lastColumn="0" w:noHBand="0" w:noVBand="1"/>
      </w:tblPr>
      <w:tblGrid>
        <w:gridCol w:w="1559"/>
        <w:gridCol w:w="834"/>
        <w:gridCol w:w="835"/>
        <w:gridCol w:w="835"/>
        <w:gridCol w:w="835"/>
        <w:gridCol w:w="834"/>
        <w:gridCol w:w="835"/>
        <w:gridCol w:w="835"/>
        <w:gridCol w:w="835"/>
        <w:gridCol w:w="835"/>
      </w:tblGrid>
      <w:tr w:rsidR="00966CD5" w:rsidRPr="002D2436" w14:paraId="63138E6B" w14:textId="69792F8F" w:rsidTr="00E72CAE">
        <w:trPr>
          <w:trHeight w:val="290"/>
        </w:trPr>
        <w:tc>
          <w:tcPr>
            <w:tcW w:w="1559" w:type="dxa"/>
            <w:vAlign w:val="center"/>
          </w:tcPr>
          <w:p w14:paraId="69451C33" w14:textId="77777777" w:rsidR="00966CD5" w:rsidRPr="00D67A21" w:rsidRDefault="00966CD5" w:rsidP="00B4385E">
            <w:pPr>
              <w:spacing w:line="276" w:lineRule="auto"/>
              <w:jc w:val="center"/>
              <w:rPr>
                <w:rFonts w:ascii="Times New Roman" w:hAnsi="Times New Roman" w:cs="Times New Roman"/>
              </w:rPr>
            </w:pPr>
          </w:p>
        </w:tc>
        <w:tc>
          <w:tcPr>
            <w:tcW w:w="2504" w:type="dxa"/>
            <w:gridSpan w:val="3"/>
            <w:tcBorders>
              <w:top w:val="single" w:sz="4" w:space="0" w:color="auto"/>
              <w:bottom w:val="single" w:sz="4" w:space="0" w:color="auto"/>
            </w:tcBorders>
            <w:vAlign w:val="center"/>
          </w:tcPr>
          <w:p w14:paraId="18AA949A" w14:textId="639F868A"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1. sınıf</w:t>
            </w:r>
          </w:p>
        </w:tc>
        <w:tc>
          <w:tcPr>
            <w:tcW w:w="2504" w:type="dxa"/>
            <w:gridSpan w:val="3"/>
            <w:tcBorders>
              <w:top w:val="single" w:sz="4" w:space="0" w:color="auto"/>
              <w:bottom w:val="single" w:sz="4" w:space="0" w:color="auto"/>
            </w:tcBorders>
            <w:vAlign w:val="center"/>
          </w:tcPr>
          <w:p w14:paraId="6EA6D6DC" w14:textId="56A8FC1C"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4. sınıf</w:t>
            </w:r>
          </w:p>
        </w:tc>
        <w:tc>
          <w:tcPr>
            <w:tcW w:w="2505" w:type="dxa"/>
            <w:gridSpan w:val="3"/>
            <w:tcBorders>
              <w:top w:val="single" w:sz="4" w:space="0" w:color="auto"/>
              <w:bottom w:val="single" w:sz="4" w:space="0" w:color="auto"/>
            </w:tcBorders>
            <w:vAlign w:val="center"/>
          </w:tcPr>
          <w:p w14:paraId="6922687F" w14:textId="560EBADA"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Toplam</w:t>
            </w:r>
          </w:p>
        </w:tc>
      </w:tr>
      <w:tr w:rsidR="00966CD5" w:rsidRPr="002D2436" w14:paraId="29F9429F" w14:textId="680FD163" w:rsidTr="00BC7266">
        <w:trPr>
          <w:trHeight w:val="302"/>
        </w:trPr>
        <w:tc>
          <w:tcPr>
            <w:tcW w:w="1559" w:type="dxa"/>
            <w:tcBorders>
              <w:bottom w:val="single" w:sz="4" w:space="0" w:color="auto"/>
            </w:tcBorders>
            <w:vAlign w:val="center"/>
            <w:hideMark/>
          </w:tcPr>
          <w:p w14:paraId="5B31C5C1" w14:textId="5A097B41" w:rsidR="00966CD5" w:rsidRPr="00D67A21" w:rsidRDefault="00966CD5" w:rsidP="00B4385E">
            <w:pPr>
              <w:spacing w:line="276" w:lineRule="auto"/>
              <w:jc w:val="center"/>
              <w:rPr>
                <w:rFonts w:ascii="Times New Roman" w:hAnsi="Times New Roman" w:cs="Times New Roman"/>
              </w:rPr>
            </w:pPr>
          </w:p>
        </w:tc>
        <w:tc>
          <w:tcPr>
            <w:tcW w:w="834" w:type="dxa"/>
            <w:tcBorders>
              <w:top w:val="single" w:sz="4" w:space="0" w:color="auto"/>
              <w:bottom w:val="single" w:sz="4" w:space="0" w:color="auto"/>
            </w:tcBorders>
            <w:vAlign w:val="center"/>
            <w:hideMark/>
          </w:tcPr>
          <w:p w14:paraId="1F7C6890" w14:textId="6AB04C4C"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N</w:t>
            </w:r>
          </w:p>
        </w:tc>
        <w:tc>
          <w:tcPr>
            <w:tcW w:w="835" w:type="dxa"/>
            <w:tcBorders>
              <w:top w:val="single" w:sz="4" w:space="0" w:color="auto"/>
              <w:bottom w:val="single" w:sz="4" w:space="0" w:color="auto"/>
            </w:tcBorders>
            <w:vAlign w:val="center"/>
            <w:hideMark/>
          </w:tcPr>
          <w:p w14:paraId="39562AC2" w14:textId="77777777"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X̅</w:t>
            </w:r>
          </w:p>
        </w:tc>
        <w:tc>
          <w:tcPr>
            <w:tcW w:w="835" w:type="dxa"/>
            <w:tcBorders>
              <w:top w:val="single" w:sz="4" w:space="0" w:color="auto"/>
              <w:bottom w:val="single" w:sz="4" w:space="0" w:color="auto"/>
            </w:tcBorders>
            <w:vAlign w:val="center"/>
          </w:tcPr>
          <w:p w14:paraId="39B32E05" w14:textId="77777777"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SS</w:t>
            </w:r>
          </w:p>
        </w:tc>
        <w:tc>
          <w:tcPr>
            <w:tcW w:w="835" w:type="dxa"/>
            <w:tcBorders>
              <w:top w:val="single" w:sz="4" w:space="0" w:color="auto"/>
              <w:bottom w:val="single" w:sz="4" w:space="0" w:color="auto"/>
            </w:tcBorders>
            <w:vAlign w:val="center"/>
          </w:tcPr>
          <w:p w14:paraId="06B509F4" w14:textId="1A621445"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N</w:t>
            </w:r>
          </w:p>
        </w:tc>
        <w:tc>
          <w:tcPr>
            <w:tcW w:w="834" w:type="dxa"/>
            <w:tcBorders>
              <w:top w:val="single" w:sz="4" w:space="0" w:color="auto"/>
              <w:bottom w:val="single" w:sz="4" w:space="0" w:color="auto"/>
            </w:tcBorders>
            <w:vAlign w:val="center"/>
          </w:tcPr>
          <w:p w14:paraId="21691D5D" w14:textId="3FB06A6A"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X̅</w:t>
            </w:r>
          </w:p>
        </w:tc>
        <w:tc>
          <w:tcPr>
            <w:tcW w:w="835" w:type="dxa"/>
            <w:tcBorders>
              <w:top w:val="single" w:sz="4" w:space="0" w:color="auto"/>
              <w:bottom w:val="single" w:sz="4" w:space="0" w:color="auto"/>
            </w:tcBorders>
            <w:vAlign w:val="center"/>
          </w:tcPr>
          <w:p w14:paraId="052ED456" w14:textId="6DEF4C0E"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SS</w:t>
            </w:r>
          </w:p>
        </w:tc>
        <w:tc>
          <w:tcPr>
            <w:tcW w:w="835" w:type="dxa"/>
            <w:tcBorders>
              <w:top w:val="single" w:sz="4" w:space="0" w:color="auto"/>
              <w:bottom w:val="single" w:sz="4" w:space="0" w:color="auto"/>
            </w:tcBorders>
            <w:vAlign w:val="center"/>
          </w:tcPr>
          <w:p w14:paraId="21B5CF44" w14:textId="1FC0C3B5"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N</w:t>
            </w:r>
          </w:p>
        </w:tc>
        <w:tc>
          <w:tcPr>
            <w:tcW w:w="835" w:type="dxa"/>
            <w:tcBorders>
              <w:top w:val="single" w:sz="4" w:space="0" w:color="auto"/>
              <w:bottom w:val="single" w:sz="4" w:space="0" w:color="auto"/>
            </w:tcBorders>
            <w:vAlign w:val="center"/>
          </w:tcPr>
          <w:p w14:paraId="49D5483B" w14:textId="4120B7A4"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X̅</w:t>
            </w:r>
          </w:p>
        </w:tc>
        <w:tc>
          <w:tcPr>
            <w:tcW w:w="835" w:type="dxa"/>
            <w:tcBorders>
              <w:top w:val="single" w:sz="4" w:space="0" w:color="auto"/>
              <w:bottom w:val="single" w:sz="4" w:space="0" w:color="auto"/>
            </w:tcBorders>
            <w:vAlign w:val="center"/>
          </w:tcPr>
          <w:p w14:paraId="41E0A978" w14:textId="1F31F3F5"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SS</w:t>
            </w:r>
          </w:p>
        </w:tc>
      </w:tr>
      <w:tr w:rsidR="00966CD5" w:rsidRPr="002D2436" w14:paraId="7011B4C6" w14:textId="62D226A6" w:rsidTr="00BC7266">
        <w:trPr>
          <w:trHeight w:val="549"/>
        </w:trPr>
        <w:tc>
          <w:tcPr>
            <w:tcW w:w="1559" w:type="dxa"/>
            <w:tcBorders>
              <w:top w:val="single" w:sz="4" w:space="0" w:color="auto"/>
            </w:tcBorders>
            <w:vAlign w:val="center"/>
            <w:hideMark/>
          </w:tcPr>
          <w:p w14:paraId="5A7D8834" w14:textId="54E87B9B" w:rsidR="00966CD5" w:rsidRPr="00D67A21" w:rsidRDefault="00966CD5" w:rsidP="00B4385E">
            <w:pPr>
              <w:spacing w:line="276" w:lineRule="auto"/>
              <w:jc w:val="center"/>
              <w:rPr>
                <w:rFonts w:ascii="Times New Roman" w:hAnsi="Times New Roman" w:cs="Times New Roman"/>
              </w:rPr>
            </w:pPr>
            <w:r w:rsidRPr="00D67A21">
              <w:rPr>
                <w:rFonts w:ascii="Times New Roman" w:hAnsi="Times New Roman" w:cs="Times New Roman"/>
              </w:rPr>
              <w:t xml:space="preserve">Kültürel </w:t>
            </w:r>
            <w:r>
              <w:rPr>
                <w:rFonts w:ascii="Times New Roman" w:hAnsi="Times New Roman" w:cs="Times New Roman"/>
              </w:rPr>
              <w:t>Yeterlilik</w:t>
            </w:r>
          </w:p>
        </w:tc>
        <w:tc>
          <w:tcPr>
            <w:tcW w:w="834" w:type="dxa"/>
            <w:tcBorders>
              <w:top w:val="single" w:sz="4" w:space="0" w:color="auto"/>
            </w:tcBorders>
            <w:vAlign w:val="center"/>
            <w:hideMark/>
          </w:tcPr>
          <w:p w14:paraId="1CDF26CF" w14:textId="3105FD32"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43</w:t>
            </w:r>
          </w:p>
        </w:tc>
        <w:tc>
          <w:tcPr>
            <w:tcW w:w="835" w:type="dxa"/>
            <w:tcBorders>
              <w:top w:val="single" w:sz="4" w:space="0" w:color="auto"/>
            </w:tcBorders>
            <w:vAlign w:val="center"/>
            <w:hideMark/>
          </w:tcPr>
          <w:p w14:paraId="3B988CA6" w14:textId="1C9A0173"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74,14</w:t>
            </w:r>
          </w:p>
        </w:tc>
        <w:tc>
          <w:tcPr>
            <w:tcW w:w="835" w:type="dxa"/>
            <w:tcBorders>
              <w:top w:val="single" w:sz="4" w:space="0" w:color="auto"/>
            </w:tcBorders>
            <w:vAlign w:val="center"/>
          </w:tcPr>
          <w:p w14:paraId="665899D0" w14:textId="5A7CF067"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18,29</w:t>
            </w:r>
          </w:p>
        </w:tc>
        <w:tc>
          <w:tcPr>
            <w:tcW w:w="835" w:type="dxa"/>
            <w:tcBorders>
              <w:top w:val="single" w:sz="4" w:space="0" w:color="auto"/>
            </w:tcBorders>
            <w:vAlign w:val="center"/>
          </w:tcPr>
          <w:p w14:paraId="6D8AA492" w14:textId="1AB792C1"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315</w:t>
            </w:r>
          </w:p>
        </w:tc>
        <w:tc>
          <w:tcPr>
            <w:tcW w:w="834" w:type="dxa"/>
            <w:tcBorders>
              <w:top w:val="single" w:sz="4" w:space="0" w:color="auto"/>
            </w:tcBorders>
            <w:vAlign w:val="center"/>
          </w:tcPr>
          <w:p w14:paraId="6308FF70" w14:textId="5AA9A55D"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76,58</w:t>
            </w:r>
          </w:p>
        </w:tc>
        <w:tc>
          <w:tcPr>
            <w:tcW w:w="835" w:type="dxa"/>
            <w:tcBorders>
              <w:top w:val="single" w:sz="4" w:space="0" w:color="auto"/>
            </w:tcBorders>
            <w:vAlign w:val="center"/>
          </w:tcPr>
          <w:p w14:paraId="128CD929" w14:textId="408E4751" w:rsidR="00966CD5" w:rsidRPr="00D67A21" w:rsidRDefault="00966CD5" w:rsidP="00B4385E">
            <w:pPr>
              <w:spacing w:line="276" w:lineRule="auto"/>
              <w:jc w:val="center"/>
              <w:rPr>
                <w:rFonts w:ascii="Times New Roman" w:hAnsi="Times New Roman" w:cs="Times New Roman"/>
              </w:rPr>
            </w:pPr>
            <w:r>
              <w:rPr>
                <w:rFonts w:ascii="Times New Roman" w:hAnsi="Times New Roman" w:cs="Times New Roman"/>
              </w:rPr>
              <w:t>16,93</w:t>
            </w:r>
          </w:p>
        </w:tc>
        <w:tc>
          <w:tcPr>
            <w:tcW w:w="835" w:type="dxa"/>
            <w:tcBorders>
              <w:top w:val="single" w:sz="4" w:space="0" w:color="auto"/>
            </w:tcBorders>
            <w:vAlign w:val="center"/>
          </w:tcPr>
          <w:p w14:paraId="7D13B741" w14:textId="7478B5FB" w:rsidR="00966CD5" w:rsidRDefault="00BC7266" w:rsidP="00B4385E">
            <w:pPr>
              <w:spacing w:line="276" w:lineRule="auto"/>
              <w:jc w:val="center"/>
              <w:rPr>
                <w:rFonts w:ascii="Times New Roman" w:hAnsi="Times New Roman" w:cs="Times New Roman"/>
              </w:rPr>
            </w:pPr>
            <w:r>
              <w:rPr>
                <w:rFonts w:ascii="Times New Roman" w:hAnsi="Times New Roman" w:cs="Times New Roman"/>
              </w:rPr>
              <w:t>358</w:t>
            </w:r>
          </w:p>
        </w:tc>
        <w:tc>
          <w:tcPr>
            <w:tcW w:w="835" w:type="dxa"/>
            <w:tcBorders>
              <w:top w:val="single" w:sz="4" w:space="0" w:color="auto"/>
            </w:tcBorders>
            <w:vAlign w:val="center"/>
          </w:tcPr>
          <w:p w14:paraId="4EF09A37" w14:textId="46413DFE" w:rsidR="00966CD5" w:rsidRDefault="00BC7266" w:rsidP="00B4385E">
            <w:pPr>
              <w:spacing w:line="276" w:lineRule="auto"/>
              <w:jc w:val="center"/>
              <w:rPr>
                <w:rFonts w:ascii="Times New Roman" w:hAnsi="Times New Roman" w:cs="Times New Roman"/>
              </w:rPr>
            </w:pPr>
            <w:r>
              <w:rPr>
                <w:rFonts w:ascii="Times New Roman" w:hAnsi="Times New Roman" w:cs="Times New Roman"/>
              </w:rPr>
              <w:t>76,42</w:t>
            </w:r>
          </w:p>
        </w:tc>
        <w:tc>
          <w:tcPr>
            <w:tcW w:w="835" w:type="dxa"/>
            <w:tcBorders>
              <w:top w:val="single" w:sz="4" w:space="0" w:color="auto"/>
            </w:tcBorders>
            <w:vAlign w:val="center"/>
          </w:tcPr>
          <w:p w14:paraId="3321A824" w14:textId="31B47B74" w:rsidR="00966CD5" w:rsidRDefault="00BC7266" w:rsidP="00B4385E">
            <w:pPr>
              <w:spacing w:line="276" w:lineRule="auto"/>
              <w:jc w:val="center"/>
              <w:rPr>
                <w:rFonts w:ascii="Times New Roman" w:hAnsi="Times New Roman" w:cs="Times New Roman"/>
              </w:rPr>
            </w:pPr>
            <w:r>
              <w:rPr>
                <w:rFonts w:ascii="Times New Roman" w:hAnsi="Times New Roman" w:cs="Times New Roman"/>
              </w:rPr>
              <w:t>16,89</w:t>
            </w:r>
          </w:p>
        </w:tc>
      </w:tr>
    </w:tbl>
    <w:p w14:paraId="76FA17AB" w14:textId="612B0770" w:rsidR="006C553D" w:rsidRPr="00B75037" w:rsidRDefault="006C553D" w:rsidP="00B4385E">
      <w:pPr>
        <w:spacing w:before="240" w:line="276" w:lineRule="auto"/>
        <w:jc w:val="both"/>
        <w:rPr>
          <w:rFonts w:ascii="Times New Roman" w:hAnsi="Times New Roman" w:cs="Times New Roman"/>
          <w:sz w:val="24"/>
          <w:szCs w:val="24"/>
        </w:rPr>
      </w:pPr>
      <w:r w:rsidRPr="006C553D">
        <w:rPr>
          <w:rFonts w:ascii="Times New Roman" w:hAnsi="Times New Roman" w:cs="Times New Roman"/>
          <w:sz w:val="24"/>
          <w:szCs w:val="24"/>
        </w:rPr>
        <w:t xml:space="preserve">Tablo </w:t>
      </w:r>
      <w:r w:rsidR="00330846">
        <w:rPr>
          <w:rFonts w:ascii="Times New Roman" w:hAnsi="Times New Roman" w:cs="Times New Roman"/>
          <w:sz w:val="24"/>
          <w:szCs w:val="24"/>
        </w:rPr>
        <w:t>2</w:t>
      </w:r>
      <w:r w:rsidRPr="006C553D">
        <w:rPr>
          <w:rFonts w:ascii="Times New Roman" w:hAnsi="Times New Roman" w:cs="Times New Roman"/>
          <w:sz w:val="24"/>
          <w:szCs w:val="24"/>
        </w:rPr>
        <w:t>'d</w:t>
      </w:r>
      <w:r w:rsidR="00D67A21">
        <w:rPr>
          <w:rFonts w:ascii="Times New Roman" w:hAnsi="Times New Roman" w:cs="Times New Roman"/>
          <w:sz w:val="24"/>
          <w:szCs w:val="24"/>
        </w:rPr>
        <w:t>e</w:t>
      </w:r>
      <w:r w:rsidRPr="006C553D">
        <w:rPr>
          <w:rFonts w:ascii="Times New Roman" w:hAnsi="Times New Roman" w:cs="Times New Roman"/>
          <w:sz w:val="24"/>
          <w:szCs w:val="24"/>
        </w:rPr>
        <w:t xml:space="preserve"> görüldüğü gibi </w:t>
      </w:r>
      <w:r w:rsidR="008E623D">
        <w:rPr>
          <w:rFonts w:ascii="Times New Roman" w:hAnsi="Times New Roman" w:cs="Times New Roman"/>
          <w:sz w:val="24"/>
          <w:szCs w:val="24"/>
        </w:rPr>
        <w:t xml:space="preserve">öğretmen adaylarının kültürel yeterlilikleri genel olarak </w:t>
      </w:r>
      <w:r w:rsidR="008E623D" w:rsidRPr="002D2436">
        <w:rPr>
          <w:rFonts w:ascii="Times New Roman" w:hAnsi="Times New Roman" w:cs="Times New Roman"/>
          <w:sz w:val="24"/>
          <w:szCs w:val="24"/>
        </w:rPr>
        <w:t>X̅</w:t>
      </w:r>
      <w:r w:rsidR="008E623D" w:rsidRPr="006C553D">
        <w:rPr>
          <w:rFonts w:ascii="Times New Roman" w:hAnsi="Times New Roman" w:cs="Times New Roman"/>
          <w:sz w:val="24"/>
          <w:szCs w:val="24"/>
        </w:rPr>
        <w:t xml:space="preserve"> = </w:t>
      </w:r>
      <w:r w:rsidR="008E623D">
        <w:rPr>
          <w:rFonts w:ascii="Times New Roman" w:hAnsi="Times New Roman" w:cs="Times New Roman"/>
          <w:sz w:val="24"/>
          <w:szCs w:val="24"/>
        </w:rPr>
        <w:t>76,42 ile yüksek denilebilecek düzeydedir.</w:t>
      </w:r>
      <w:r w:rsidR="008E623D" w:rsidRPr="006C553D">
        <w:rPr>
          <w:rFonts w:ascii="Times New Roman" w:hAnsi="Times New Roman" w:cs="Times New Roman"/>
          <w:sz w:val="24"/>
          <w:szCs w:val="24"/>
        </w:rPr>
        <w:t xml:space="preserve"> </w:t>
      </w:r>
      <w:r w:rsidR="008E623D">
        <w:rPr>
          <w:rFonts w:ascii="Times New Roman" w:hAnsi="Times New Roman" w:cs="Times New Roman"/>
          <w:sz w:val="24"/>
          <w:szCs w:val="24"/>
        </w:rPr>
        <w:t>S</w:t>
      </w:r>
      <w:r w:rsidRPr="006C553D">
        <w:rPr>
          <w:rFonts w:ascii="Times New Roman" w:hAnsi="Times New Roman" w:cs="Times New Roman"/>
          <w:sz w:val="24"/>
          <w:szCs w:val="24"/>
        </w:rPr>
        <w:t>ınıf düzeyi değişkenine bakıldığında 1. sınıf ve 4.</w:t>
      </w:r>
      <w:r>
        <w:rPr>
          <w:rFonts w:ascii="Times New Roman" w:hAnsi="Times New Roman" w:cs="Times New Roman"/>
          <w:sz w:val="24"/>
          <w:szCs w:val="24"/>
        </w:rPr>
        <w:t xml:space="preserve"> </w:t>
      </w:r>
      <w:r w:rsidRPr="006C553D">
        <w:rPr>
          <w:rFonts w:ascii="Times New Roman" w:hAnsi="Times New Roman" w:cs="Times New Roman"/>
          <w:sz w:val="24"/>
          <w:szCs w:val="24"/>
        </w:rPr>
        <w:t>sınıf öğre</w:t>
      </w:r>
      <w:r w:rsidR="00D67A21">
        <w:rPr>
          <w:rFonts w:ascii="Times New Roman" w:hAnsi="Times New Roman" w:cs="Times New Roman"/>
          <w:sz w:val="24"/>
          <w:szCs w:val="24"/>
        </w:rPr>
        <w:t>tmen adaylarını</w:t>
      </w:r>
      <w:r w:rsidRPr="006C553D">
        <w:rPr>
          <w:rFonts w:ascii="Times New Roman" w:hAnsi="Times New Roman" w:cs="Times New Roman"/>
          <w:sz w:val="24"/>
          <w:szCs w:val="24"/>
        </w:rPr>
        <w:t xml:space="preserve">n kültürel </w:t>
      </w:r>
      <w:r w:rsidR="004E5D23">
        <w:rPr>
          <w:rFonts w:ascii="Times New Roman" w:hAnsi="Times New Roman" w:cs="Times New Roman"/>
          <w:sz w:val="24"/>
          <w:szCs w:val="24"/>
        </w:rPr>
        <w:t>yeterlilik</w:t>
      </w:r>
      <w:r w:rsidRPr="006C553D">
        <w:rPr>
          <w:rFonts w:ascii="Times New Roman" w:hAnsi="Times New Roman" w:cs="Times New Roman"/>
          <w:sz w:val="24"/>
          <w:szCs w:val="24"/>
        </w:rPr>
        <w:t xml:space="preserve"> düzeyleri </w:t>
      </w:r>
      <w:r w:rsidR="00743E12">
        <w:rPr>
          <w:rFonts w:ascii="Times New Roman" w:hAnsi="Times New Roman" w:cs="Times New Roman"/>
          <w:sz w:val="24"/>
          <w:szCs w:val="24"/>
        </w:rPr>
        <w:t>dördüncü sınıflarda birinci sınıflara göre daha yüksektir</w:t>
      </w:r>
      <w:r w:rsidRPr="006C553D">
        <w:rPr>
          <w:rFonts w:ascii="Times New Roman" w:hAnsi="Times New Roman" w:cs="Times New Roman"/>
          <w:sz w:val="24"/>
          <w:szCs w:val="24"/>
        </w:rPr>
        <w:t xml:space="preserve">. 1. sınıflar </w:t>
      </w:r>
      <w:r w:rsidRPr="002D2436">
        <w:rPr>
          <w:rFonts w:ascii="Times New Roman" w:hAnsi="Times New Roman" w:cs="Times New Roman"/>
          <w:sz w:val="24"/>
          <w:szCs w:val="24"/>
        </w:rPr>
        <w:t>X̅</w:t>
      </w:r>
      <w:r w:rsidRPr="006C553D">
        <w:rPr>
          <w:rFonts w:ascii="Times New Roman" w:hAnsi="Times New Roman" w:cs="Times New Roman"/>
          <w:sz w:val="24"/>
          <w:szCs w:val="24"/>
        </w:rPr>
        <w:t xml:space="preserve"> = </w:t>
      </w:r>
      <w:r w:rsidR="00067D42">
        <w:rPr>
          <w:rFonts w:ascii="Times New Roman" w:hAnsi="Times New Roman" w:cs="Times New Roman"/>
          <w:sz w:val="24"/>
          <w:szCs w:val="24"/>
        </w:rPr>
        <w:t>74,14</w:t>
      </w:r>
      <w:r>
        <w:rPr>
          <w:rFonts w:ascii="Times New Roman" w:hAnsi="Times New Roman" w:cs="Times New Roman"/>
          <w:sz w:val="24"/>
          <w:szCs w:val="24"/>
        </w:rPr>
        <w:t xml:space="preserve"> </w:t>
      </w:r>
      <w:r w:rsidRPr="006C553D">
        <w:rPr>
          <w:rFonts w:ascii="Times New Roman" w:hAnsi="Times New Roman" w:cs="Times New Roman"/>
          <w:sz w:val="24"/>
          <w:szCs w:val="24"/>
        </w:rPr>
        <w:t xml:space="preserve">ortalama puan verirken 4. sınıflar </w:t>
      </w:r>
      <w:r w:rsidRPr="002D2436">
        <w:rPr>
          <w:rFonts w:ascii="Times New Roman" w:hAnsi="Times New Roman" w:cs="Times New Roman"/>
          <w:sz w:val="24"/>
          <w:szCs w:val="24"/>
        </w:rPr>
        <w:t>X̅</w:t>
      </w:r>
      <w:r w:rsidRPr="006C553D">
        <w:rPr>
          <w:rFonts w:ascii="Times New Roman" w:hAnsi="Times New Roman" w:cs="Times New Roman"/>
          <w:sz w:val="24"/>
          <w:szCs w:val="24"/>
        </w:rPr>
        <w:t xml:space="preserve"> = </w:t>
      </w:r>
      <w:r w:rsidR="00067D42">
        <w:rPr>
          <w:rFonts w:ascii="Times New Roman" w:hAnsi="Times New Roman" w:cs="Times New Roman"/>
          <w:sz w:val="24"/>
          <w:szCs w:val="24"/>
        </w:rPr>
        <w:t>76,58</w:t>
      </w:r>
      <w:r w:rsidRPr="006C553D">
        <w:rPr>
          <w:rFonts w:ascii="Times New Roman" w:hAnsi="Times New Roman" w:cs="Times New Roman"/>
          <w:sz w:val="24"/>
          <w:szCs w:val="24"/>
        </w:rPr>
        <w:t xml:space="preserve"> ile daha yüksek bir ortalama puan vermişlerdir.</w:t>
      </w:r>
      <w:r>
        <w:rPr>
          <w:rFonts w:ascii="Times New Roman" w:hAnsi="Times New Roman" w:cs="Times New Roman"/>
          <w:sz w:val="24"/>
          <w:szCs w:val="24"/>
        </w:rPr>
        <w:t xml:space="preserve"> </w:t>
      </w:r>
      <w:r w:rsidR="00743E12" w:rsidRPr="00B75037">
        <w:rPr>
          <w:rFonts w:ascii="Times New Roman" w:hAnsi="Times New Roman" w:cs="Times New Roman"/>
          <w:sz w:val="24"/>
          <w:szCs w:val="24"/>
        </w:rPr>
        <w:t xml:space="preserve">Öğretmen adaylarının kültürel </w:t>
      </w:r>
      <w:r w:rsidR="004E5D23">
        <w:rPr>
          <w:rFonts w:ascii="Times New Roman" w:hAnsi="Times New Roman" w:cs="Times New Roman"/>
          <w:sz w:val="24"/>
          <w:szCs w:val="24"/>
        </w:rPr>
        <w:t>yeterliliklerini</w:t>
      </w:r>
      <w:r w:rsidR="00743E12" w:rsidRPr="00B75037">
        <w:rPr>
          <w:rFonts w:ascii="Times New Roman" w:hAnsi="Times New Roman" w:cs="Times New Roman"/>
          <w:sz w:val="24"/>
          <w:szCs w:val="24"/>
        </w:rPr>
        <w:t xml:space="preserve">n sınıf düzeyi değişkenine göre farklılaşıp farklılaşmadığını belirlemek amacıyla </w:t>
      </w:r>
      <w:r w:rsidR="00B75037" w:rsidRPr="00B75037">
        <w:rPr>
          <w:rFonts w:ascii="Times New Roman" w:hAnsi="Times New Roman" w:cs="Times New Roman"/>
          <w:sz w:val="24"/>
          <w:szCs w:val="24"/>
        </w:rPr>
        <w:t xml:space="preserve">yapılan </w:t>
      </w:r>
      <w:r w:rsidR="00743E12" w:rsidRPr="00B75037">
        <w:rPr>
          <w:rFonts w:ascii="Times New Roman" w:hAnsi="Times New Roman" w:cs="Times New Roman"/>
          <w:sz w:val="24"/>
          <w:szCs w:val="24"/>
        </w:rPr>
        <w:t>t-testi</w:t>
      </w:r>
      <w:r w:rsidR="00B75037" w:rsidRPr="00B75037">
        <w:rPr>
          <w:rFonts w:ascii="Times New Roman" w:hAnsi="Times New Roman" w:cs="Times New Roman"/>
          <w:sz w:val="24"/>
          <w:szCs w:val="24"/>
        </w:rPr>
        <w:t xml:space="preserve"> sonuçları Tablo </w:t>
      </w:r>
      <w:r w:rsidR="00330846">
        <w:rPr>
          <w:rFonts w:ascii="Times New Roman" w:hAnsi="Times New Roman" w:cs="Times New Roman"/>
          <w:sz w:val="24"/>
          <w:szCs w:val="24"/>
        </w:rPr>
        <w:t>3</w:t>
      </w:r>
      <w:r w:rsidR="00B75037" w:rsidRPr="00B75037">
        <w:rPr>
          <w:rFonts w:ascii="Times New Roman" w:hAnsi="Times New Roman" w:cs="Times New Roman"/>
          <w:sz w:val="24"/>
          <w:szCs w:val="24"/>
        </w:rPr>
        <w:t>’dedir.</w:t>
      </w:r>
    </w:p>
    <w:p w14:paraId="3F87374A" w14:textId="52F0D2A8" w:rsidR="00B21C33" w:rsidRDefault="0025311D" w:rsidP="00B438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Tablo </w:t>
      </w:r>
      <w:r w:rsidR="00330846">
        <w:rPr>
          <w:rFonts w:ascii="Times New Roman" w:hAnsi="Times New Roman" w:cs="Times New Roman"/>
          <w:sz w:val="24"/>
          <w:szCs w:val="24"/>
        </w:rPr>
        <w:t>3</w:t>
      </w:r>
      <w:r>
        <w:rPr>
          <w:rFonts w:ascii="Times New Roman" w:hAnsi="Times New Roman" w:cs="Times New Roman"/>
          <w:sz w:val="24"/>
          <w:szCs w:val="24"/>
        </w:rPr>
        <w:t xml:space="preserve">. </w:t>
      </w:r>
      <w:r w:rsidRPr="0025311D">
        <w:rPr>
          <w:rFonts w:ascii="Times New Roman" w:hAnsi="Times New Roman" w:cs="Times New Roman"/>
          <w:sz w:val="24"/>
          <w:szCs w:val="24"/>
        </w:rPr>
        <w:t>Öğretmen</w:t>
      </w:r>
      <w:r>
        <w:rPr>
          <w:rFonts w:ascii="Times New Roman" w:hAnsi="Times New Roman" w:cs="Times New Roman"/>
          <w:sz w:val="24"/>
          <w:szCs w:val="24"/>
        </w:rPr>
        <w:t xml:space="preserve"> adaylarının kültürel </w:t>
      </w:r>
      <w:r w:rsidR="004E5D23">
        <w:rPr>
          <w:rFonts w:ascii="Times New Roman" w:hAnsi="Times New Roman" w:cs="Times New Roman"/>
          <w:sz w:val="24"/>
          <w:szCs w:val="24"/>
        </w:rPr>
        <w:t>yeterliliklerine</w:t>
      </w:r>
      <w:r w:rsidRPr="0025311D">
        <w:rPr>
          <w:rFonts w:ascii="Times New Roman" w:hAnsi="Times New Roman" w:cs="Times New Roman"/>
          <w:sz w:val="24"/>
          <w:szCs w:val="24"/>
        </w:rPr>
        <w:t xml:space="preserve"> ilişkin görüşlerinin </w:t>
      </w:r>
      <w:r>
        <w:rPr>
          <w:rFonts w:ascii="Times New Roman" w:hAnsi="Times New Roman" w:cs="Times New Roman"/>
          <w:sz w:val="24"/>
          <w:szCs w:val="24"/>
        </w:rPr>
        <w:t>sınıf</w:t>
      </w:r>
      <w:r w:rsidRPr="0025311D">
        <w:rPr>
          <w:rFonts w:ascii="Times New Roman" w:hAnsi="Times New Roman" w:cs="Times New Roman"/>
          <w:sz w:val="24"/>
          <w:szCs w:val="24"/>
        </w:rPr>
        <w:t xml:space="preserve"> düzeyi değişkenine göre t- testi sonuçları (n=</w:t>
      </w:r>
      <w:r>
        <w:rPr>
          <w:rFonts w:ascii="Times New Roman" w:hAnsi="Times New Roman" w:cs="Times New Roman"/>
          <w:sz w:val="24"/>
          <w:szCs w:val="24"/>
        </w:rPr>
        <w:t>35</w:t>
      </w:r>
      <w:r w:rsidR="008F4A0A">
        <w:rPr>
          <w:rFonts w:ascii="Times New Roman" w:hAnsi="Times New Roman" w:cs="Times New Roman"/>
          <w:sz w:val="24"/>
          <w:szCs w:val="24"/>
        </w:rPr>
        <w:t>8</w:t>
      </w:r>
      <w:r w:rsidRPr="0025311D">
        <w:rPr>
          <w:rFonts w:ascii="Times New Roman" w:hAnsi="Times New Roman" w:cs="Times New Roman"/>
          <w:sz w:val="24"/>
          <w:szCs w:val="24"/>
        </w:rPr>
        <w:t>)</w:t>
      </w: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1134"/>
        <w:gridCol w:w="990"/>
        <w:gridCol w:w="992"/>
        <w:gridCol w:w="1133"/>
        <w:gridCol w:w="1137"/>
        <w:gridCol w:w="992"/>
        <w:gridCol w:w="1134"/>
      </w:tblGrid>
      <w:tr w:rsidR="0025311D" w:rsidRPr="00FF781E" w14:paraId="2357E8F4" w14:textId="77777777" w:rsidTr="00773D3A">
        <w:trPr>
          <w:gridAfter w:val="1"/>
          <w:wAfter w:w="1134" w:type="dxa"/>
          <w:trHeight w:val="57"/>
        </w:trPr>
        <w:tc>
          <w:tcPr>
            <w:tcW w:w="5809" w:type="dxa"/>
            <w:gridSpan w:val="5"/>
          </w:tcPr>
          <w:p w14:paraId="5148A015" w14:textId="77777777" w:rsidR="0025311D" w:rsidRPr="00FF781E" w:rsidRDefault="0025311D" w:rsidP="00B4385E">
            <w:pPr>
              <w:spacing w:after="160" w:line="276" w:lineRule="auto"/>
              <w:jc w:val="both"/>
              <w:rPr>
                <w:rFonts w:ascii="Times New Roman" w:hAnsi="Times New Roman" w:cs="Times New Roman"/>
              </w:rPr>
            </w:pPr>
          </w:p>
        </w:tc>
        <w:tc>
          <w:tcPr>
            <w:tcW w:w="2129" w:type="dxa"/>
            <w:gridSpan w:val="2"/>
            <w:tcBorders>
              <w:bottom w:val="single" w:sz="4" w:space="0" w:color="auto"/>
            </w:tcBorders>
            <w:vAlign w:val="bottom"/>
          </w:tcPr>
          <w:p w14:paraId="6A32363E"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t-test</w:t>
            </w:r>
          </w:p>
        </w:tc>
      </w:tr>
      <w:tr w:rsidR="0025311D" w:rsidRPr="0025311D" w14:paraId="034ACCED" w14:textId="77777777" w:rsidTr="00035506">
        <w:trPr>
          <w:trHeight w:val="344"/>
        </w:trPr>
        <w:tc>
          <w:tcPr>
            <w:tcW w:w="1560" w:type="dxa"/>
            <w:tcBorders>
              <w:bottom w:val="single" w:sz="4" w:space="0" w:color="auto"/>
            </w:tcBorders>
            <w:vAlign w:val="center"/>
          </w:tcPr>
          <w:p w14:paraId="7E9098DA" w14:textId="77777777" w:rsidR="0025311D" w:rsidRPr="00FF781E" w:rsidRDefault="0025311D" w:rsidP="00B4385E">
            <w:pPr>
              <w:spacing w:after="160" w:line="276" w:lineRule="auto"/>
              <w:jc w:val="both"/>
              <w:rPr>
                <w:rFonts w:ascii="Times New Roman" w:hAnsi="Times New Roman" w:cs="Times New Roman"/>
              </w:rPr>
            </w:pPr>
          </w:p>
        </w:tc>
        <w:tc>
          <w:tcPr>
            <w:tcW w:w="1134" w:type="dxa"/>
            <w:tcBorders>
              <w:bottom w:val="single" w:sz="4" w:space="0" w:color="auto"/>
            </w:tcBorders>
            <w:vAlign w:val="center"/>
          </w:tcPr>
          <w:p w14:paraId="0C44D697"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Test</w:t>
            </w:r>
          </w:p>
        </w:tc>
        <w:tc>
          <w:tcPr>
            <w:tcW w:w="990" w:type="dxa"/>
            <w:tcBorders>
              <w:bottom w:val="single" w:sz="4" w:space="0" w:color="auto"/>
            </w:tcBorders>
            <w:vAlign w:val="center"/>
          </w:tcPr>
          <w:p w14:paraId="47E907D7"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N</w:t>
            </w:r>
          </w:p>
        </w:tc>
        <w:tc>
          <w:tcPr>
            <w:tcW w:w="992" w:type="dxa"/>
            <w:tcBorders>
              <w:bottom w:val="single" w:sz="4" w:space="0" w:color="auto"/>
            </w:tcBorders>
            <w:vAlign w:val="center"/>
          </w:tcPr>
          <w:p w14:paraId="51DEAAA8"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object w:dxaOrig="279" w:dyaOrig="300" w14:anchorId="127FF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pt" o:ole="">
                  <v:imagedata r:id="rId7" o:title=""/>
                </v:shape>
                <o:OLEObject Type="Embed" ProgID="Equation.3" ShapeID="_x0000_i1025" DrawAspect="Content" ObjectID="_1681069798" r:id="rId8"/>
              </w:object>
            </w:r>
          </w:p>
        </w:tc>
        <w:tc>
          <w:tcPr>
            <w:tcW w:w="1133" w:type="dxa"/>
            <w:tcBorders>
              <w:bottom w:val="single" w:sz="4" w:space="0" w:color="auto"/>
            </w:tcBorders>
            <w:vAlign w:val="center"/>
          </w:tcPr>
          <w:p w14:paraId="6645C9EB"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SS</w:t>
            </w:r>
          </w:p>
        </w:tc>
        <w:tc>
          <w:tcPr>
            <w:tcW w:w="1137" w:type="dxa"/>
            <w:tcBorders>
              <w:bottom w:val="single" w:sz="4" w:space="0" w:color="auto"/>
            </w:tcBorders>
            <w:vAlign w:val="center"/>
          </w:tcPr>
          <w:p w14:paraId="1E6022E0"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t</w:t>
            </w:r>
          </w:p>
        </w:tc>
        <w:tc>
          <w:tcPr>
            <w:tcW w:w="992" w:type="dxa"/>
            <w:tcBorders>
              <w:bottom w:val="single" w:sz="4" w:space="0" w:color="auto"/>
            </w:tcBorders>
            <w:vAlign w:val="center"/>
          </w:tcPr>
          <w:p w14:paraId="6926B16E"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df</w:t>
            </w:r>
          </w:p>
        </w:tc>
        <w:tc>
          <w:tcPr>
            <w:tcW w:w="1134" w:type="dxa"/>
            <w:tcBorders>
              <w:bottom w:val="single" w:sz="4" w:space="0" w:color="auto"/>
            </w:tcBorders>
            <w:vAlign w:val="center"/>
          </w:tcPr>
          <w:p w14:paraId="0C71C2CC" w14:textId="77777777" w:rsidR="0025311D" w:rsidRPr="00FF781E" w:rsidRDefault="0025311D" w:rsidP="00B4385E">
            <w:pPr>
              <w:spacing w:after="160" w:line="276" w:lineRule="auto"/>
              <w:jc w:val="both"/>
              <w:rPr>
                <w:rFonts w:ascii="Times New Roman" w:hAnsi="Times New Roman" w:cs="Times New Roman"/>
              </w:rPr>
            </w:pPr>
            <w:r w:rsidRPr="00FF781E">
              <w:rPr>
                <w:rFonts w:ascii="Times New Roman" w:hAnsi="Times New Roman" w:cs="Times New Roman"/>
              </w:rPr>
              <w:t>p</w:t>
            </w:r>
          </w:p>
        </w:tc>
      </w:tr>
      <w:tr w:rsidR="0054367F" w:rsidRPr="0025311D" w14:paraId="06078CF7" w14:textId="77777777" w:rsidTr="00814403">
        <w:trPr>
          <w:trHeight w:val="272"/>
        </w:trPr>
        <w:tc>
          <w:tcPr>
            <w:tcW w:w="1560" w:type="dxa"/>
            <w:vMerge w:val="restart"/>
            <w:tcBorders>
              <w:top w:val="single" w:sz="4" w:space="0" w:color="auto"/>
              <w:bottom w:val="single" w:sz="4" w:space="0" w:color="auto"/>
            </w:tcBorders>
            <w:vAlign w:val="center"/>
          </w:tcPr>
          <w:p w14:paraId="67A45824" w14:textId="4F135147" w:rsidR="0054367F" w:rsidRPr="00FF781E" w:rsidRDefault="0054367F" w:rsidP="00B4385E">
            <w:pPr>
              <w:spacing w:after="160" w:line="276" w:lineRule="auto"/>
              <w:jc w:val="both"/>
              <w:rPr>
                <w:rFonts w:ascii="Times New Roman" w:hAnsi="Times New Roman" w:cs="Times New Roman"/>
              </w:rPr>
            </w:pPr>
            <w:r w:rsidRPr="00FF781E">
              <w:rPr>
                <w:rFonts w:ascii="Times New Roman" w:hAnsi="Times New Roman" w:cs="Times New Roman"/>
              </w:rPr>
              <w:t>Sınıf Düzeyi Değişkeni</w:t>
            </w:r>
          </w:p>
        </w:tc>
        <w:tc>
          <w:tcPr>
            <w:tcW w:w="1134" w:type="dxa"/>
            <w:tcBorders>
              <w:top w:val="single" w:sz="4" w:space="0" w:color="auto"/>
            </w:tcBorders>
            <w:vAlign w:val="center"/>
          </w:tcPr>
          <w:p w14:paraId="26D65831" w14:textId="1D8B7369"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1. sınıf</w:t>
            </w:r>
          </w:p>
        </w:tc>
        <w:tc>
          <w:tcPr>
            <w:tcW w:w="990" w:type="dxa"/>
            <w:tcBorders>
              <w:top w:val="single" w:sz="4" w:space="0" w:color="auto"/>
            </w:tcBorders>
            <w:vAlign w:val="center"/>
          </w:tcPr>
          <w:p w14:paraId="080204A1" w14:textId="4F8CB0C0"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43</w:t>
            </w:r>
          </w:p>
        </w:tc>
        <w:tc>
          <w:tcPr>
            <w:tcW w:w="992" w:type="dxa"/>
            <w:tcBorders>
              <w:top w:val="single" w:sz="4" w:space="0" w:color="auto"/>
            </w:tcBorders>
            <w:vAlign w:val="center"/>
          </w:tcPr>
          <w:p w14:paraId="50784A23" w14:textId="4D0B4574" w:rsidR="0054367F" w:rsidRPr="00035506" w:rsidRDefault="0054367F" w:rsidP="00B4385E">
            <w:pPr>
              <w:spacing w:after="160" w:line="276" w:lineRule="auto"/>
              <w:rPr>
                <w:rFonts w:ascii="Times New Roman" w:hAnsi="Times New Roman" w:cs="Times New Roman"/>
              </w:rPr>
            </w:pPr>
            <w:bookmarkStart w:id="1" w:name="_Hlk67086582"/>
            <w:r w:rsidRPr="00035506">
              <w:rPr>
                <w:rFonts w:ascii="Times New Roman" w:hAnsi="Times New Roman" w:cs="Times New Roman"/>
              </w:rPr>
              <w:t>74,14</w:t>
            </w:r>
            <w:bookmarkEnd w:id="1"/>
          </w:p>
        </w:tc>
        <w:tc>
          <w:tcPr>
            <w:tcW w:w="1133" w:type="dxa"/>
            <w:tcBorders>
              <w:top w:val="single" w:sz="4" w:space="0" w:color="auto"/>
            </w:tcBorders>
            <w:vAlign w:val="center"/>
          </w:tcPr>
          <w:p w14:paraId="31C0FCA7" w14:textId="3EB9B3D6"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18,29</w:t>
            </w:r>
          </w:p>
        </w:tc>
        <w:tc>
          <w:tcPr>
            <w:tcW w:w="1137" w:type="dxa"/>
            <w:tcBorders>
              <w:top w:val="single" w:sz="4" w:space="0" w:color="auto"/>
            </w:tcBorders>
            <w:vAlign w:val="center"/>
          </w:tcPr>
          <w:p w14:paraId="53A967A3" w14:textId="77777777" w:rsidR="0054367F" w:rsidRPr="00035506" w:rsidRDefault="0054367F" w:rsidP="00B4385E">
            <w:pPr>
              <w:spacing w:after="160" w:line="276" w:lineRule="auto"/>
              <w:rPr>
                <w:rFonts w:ascii="Times New Roman" w:hAnsi="Times New Roman" w:cs="Times New Roman"/>
              </w:rPr>
            </w:pPr>
          </w:p>
        </w:tc>
        <w:tc>
          <w:tcPr>
            <w:tcW w:w="992" w:type="dxa"/>
            <w:tcBorders>
              <w:top w:val="single" w:sz="4" w:space="0" w:color="auto"/>
            </w:tcBorders>
            <w:vAlign w:val="center"/>
          </w:tcPr>
          <w:p w14:paraId="24F9B14E" w14:textId="77777777" w:rsidR="0054367F" w:rsidRPr="00035506" w:rsidRDefault="0054367F" w:rsidP="00B4385E">
            <w:pPr>
              <w:spacing w:after="160" w:line="276" w:lineRule="auto"/>
              <w:rPr>
                <w:rFonts w:ascii="Times New Roman" w:hAnsi="Times New Roman" w:cs="Times New Roman"/>
              </w:rPr>
            </w:pPr>
          </w:p>
        </w:tc>
        <w:tc>
          <w:tcPr>
            <w:tcW w:w="1134" w:type="dxa"/>
            <w:tcBorders>
              <w:top w:val="single" w:sz="4" w:space="0" w:color="auto"/>
            </w:tcBorders>
            <w:vAlign w:val="center"/>
          </w:tcPr>
          <w:p w14:paraId="1A13D60E" w14:textId="77777777" w:rsidR="0054367F" w:rsidRPr="00035506" w:rsidRDefault="0054367F" w:rsidP="00B4385E">
            <w:pPr>
              <w:spacing w:after="160" w:line="276" w:lineRule="auto"/>
              <w:rPr>
                <w:rFonts w:ascii="Times New Roman" w:hAnsi="Times New Roman" w:cs="Times New Roman"/>
              </w:rPr>
            </w:pPr>
          </w:p>
        </w:tc>
      </w:tr>
      <w:tr w:rsidR="00AC565F" w:rsidRPr="0025311D" w14:paraId="05BC2335" w14:textId="77777777" w:rsidTr="00035506">
        <w:trPr>
          <w:trHeight w:val="404"/>
        </w:trPr>
        <w:tc>
          <w:tcPr>
            <w:tcW w:w="1560" w:type="dxa"/>
            <w:vMerge/>
            <w:tcBorders>
              <w:bottom w:val="single" w:sz="4" w:space="0" w:color="auto"/>
            </w:tcBorders>
            <w:vAlign w:val="center"/>
          </w:tcPr>
          <w:p w14:paraId="6AB783D8" w14:textId="77777777" w:rsidR="00AC565F" w:rsidRPr="00FF781E" w:rsidRDefault="00AC565F" w:rsidP="00B4385E">
            <w:pPr>
              <w:spacing w:after="160" w:line="276" w:lineRule="auto"/>
              <w:jc w:val="both"/>
              <w:rPr>
                <w:rFonts w:ascii="Times New Roman" w:hAnsi="Times New Roman" w:cs="Times New Roman"/>
              </w:rPr>
            </w:pPr>
          </w:p>
        </w:tc>
        <w:tc>
          <w:tcPr>
            <w:tcW w:w="1134" w:type="dxa"/>
            <w:vAlign w:val="center"/>
          </w:tcPr>
          <w:p w14:paraId="1D49E471" w14:textId="77777777" w:rsidR="00AC565F" w:rsidRPr="00035506" w:rsidRDefault="00AC565F" w:rsidP="00B4385E">
            <w:pPr>
              <w:spacing w:after="160" w:line="276" w:lineRule="auto"/>
              <w:rPr>
                <w:rFonts w:ascii="Times New Roman" w:hAnsi="Times New Roman" w:cs="Times New Roman"/>
              </w:rPr>
            </w:pPr>
          </w:p>
        </w:tc>
        <w:tc>
          <w:tcPr>
            <w:tcW w:w="990" w:type="dxa"/>
            <w:vAlign w:val="center"/>
          </w:tcPr>
          <w:p w14:paraId="36CD76E7" w14:textId="77777777" w:rsidR="00AC565F" w:rsidRPr="00035506" w:rsidRDefault="00AC565F" w:rsidP="00B4385E">
            <w:pPr>
              <w:spacing w:after="160" w:line="276" w:lineRule="auto"/>
              <w:rPr>
                <w:rFonts w:ascii="Times New Roman" w:hAnsi="Times New Roman" w:cs="Times New Roman"/>
              </w:rPr>
            </w:pPr>
          </w:p>
        </w:tc>
        <w:tc>
          <w:tcPr>
            <w:tcW w:w="992" w:type="dxa"/>
            <w:vAlign w:val="center"/>
          </w:tcPr>
          <w:p w14:paraId="03574A12" w14:textId="77777777" w:rsidR="00AC565F" w:rsidRPr="00035506" w:rsidRDefault="00AC565F" w:rsidP="00B4385E">
            <w:pPr>
              <w:spacing w:after="160" w:line="276" w:lineRule="auto"/>
              <w:rPr>
                <w:rFonts w:ascii="Times New Roman" w:hAnsi="Times New Roman" w:cs="Times New Roman"/>
              </w:rPr>
            </w:pPr>
          </w:p>
        </w:tc>
        <w:tc>
          <w:tcPr>
            <w:tcW w:w="1133" w:type="dxa"/>
            <w:vAlign w:val="center"/>
          </w:tcPr>
          <w:p w14:paraId="46C15953" w14:textId="77777777" w:rsidR="00AC565F" w:rsidRPr="00035506" w:rsidRDefault="00AC565F" w:rsidP="00B4385E">
            <w:pPr>
              <w:spacing w:after="160" w:line="276" w:lineRule="auto"/>
              <w:rPr>
                <w:rFonts w:ascii="Times New Roman" w:hAnsi="Times New Roman" w:cs="Times New Roman"/>
              </w:rPr>
            </w:pPr>
          </w:p>
        </w:tc>
        <w:tc>
          <w:tcPr>
            <w:tcW w:w="1137"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028C9541" w14:textId="243B289C" w:rsidR="00AC565F" w:rsidRPr="00035506" w:rsidRDefault="00AC565F" w:rsidP="00B4385E">
            <w:pPr>
              <w:spacing w:after="160" w:line="276" w:lineRule="auto"/>
              <w:rPr>
                <w:rFonts w:ascii="Times New Roman" w:hAnsi="Times New Roman" w:cs="Times New Roman"/>
              </w:rPr>
            </w:pPr>
            <w:r w:rsidRPr="00C36C90">
              <w:rPr>
                <w:rFonts w:ascii="Times New Roman" w:hAnsi="Times New Roman" w:cs="Times New Roman"/>
                <w:color w:val="010205"/>
              </w:rPr>
              <w:t>-,877</w:t>
            </w:r>
          </w:p>
        </w:tc>
        <w:tc>
          <w:tcPr>
            <w:tcW w:w="992"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664698C1" w14:textId="4942ADED" w:rsidR="00AC565F" w:rsidRPr="00035506" w:rsidRDefault="00AC565F" w:rsidP="00B4385E">
            <w:pPr>
              <w:spacing w:after="160" w:line="276" w:lineRule="auto"/>
              <w:rPr>
                <w:rFonts w:ascii="Times New Roman" w:hAnsi="Times New Roman" w:cs="Times New Roman"/>
              </w:rPr>
            </w:pPr>
            <w:r w:rsidRPr="00C36C90">
              <w:rPr>
                <w:rFonts w:ascii="Times New Roman" w:hAnsi="Times New Roman" w:cs="Times New Roman"/>
                <w:color w:val="010205"/>
              </w:rPr>
              <w:t>356</w:t>
            </w:r>
          </w:p>
        </w:tc>
        <w:tc>
          <w:tcPr>
            <w:tcW w:w="1134" w:type="dxa"/>
            <w:tcBorders>
              <w:top w:val="single" w:sz="8" w:space="0" w:color="152935"/>
              <w:left w:val="single" w:sz="8" w:space="0" w:color="E0E0E0"/>
              <w:bottom w:val="single" w:sz="8" w:space="0" w:color="AEAEAE"/>
              <w:right w:val="single" w:sz="8" w:space="0" w:color="E0E0E0"/>
            </w:tcBorders>
            <w:shd w:val="clear" w:color="auto" w:fill="FFFFFF"/>
            <w:vAlign w:val="center"/>
          </w:tcPr>
          <w:p w14:paraId="3D5F2285" w14:textId="79E8BAC6" w:rsidR="00AC565F" w:rsidRPr="00035506" w:rsidRDefault="00AC565F" w:rsidP="00B4385E">
            <w:pPr>
              <w:spacing w:after="160" w:line="276" w:lineRule="auto"/>
              <w:rPr>
                <w:rFonts w:ascii="Times New Roman" w:hAnsi="Times New Roman" w:cs="Times New Roman"/>
              </w:rPr>
            </w:pPr>
            <w:r w:rsidRPr="00C36C90">
              <w:rPr>
                <w:rFonts w:ascii="Times New Roman" w:hAnsi="Times New Roman" w:cs="Times New Roman"/>
                <w:color w:val="010205"/>
              </w:rPr>
              <w:t>,381</w:t>
            </w:r>
          </w:p>
        </w:tc>
      </w:tr>
      <w:tr w:rsidR="0054367F" w:rsidRPr="0025311D" w14:paraId="2305B0AE" w14:textId="77777777" w:rsidTr="00035506">
        <w:trPr>
          <w:trHeight w:val="170"/>
        </w:trPr>
        <w:tc>
          <w:tcPr>
            <w:tcW w:w="1560" w:type="dxa"/>
            <w:vMerge/>
            <w:tcBorders>
              <w:bottom w:val="single" w:sz="4" w:space="0" w:color="auto"/>
            </w:tcBorders>
            <w:vAlign w:val="center"/>
          </w:tcPr>
          <w:p w14:paraId="1D9F6865" w14:textId="77777777" w:rsidR="0054367F" w:rsidRPr="00FF781E" w:rsidRDefault="0054367F" w:rsidP="00B4385E">
            <w:pPr>
              <w:spacing w:after="160" w:line="276" w:lineRule="auto"/>
              <w:jc w:val="both"/>
              <w:rPr>
                <w:rFonts w:ascii="Times New Roman" w:hAnsi="Times New Roman" w:cs="Times New Roman"/>
              </w:rPr>
            </w:pPr>
          </w:p>
        </w:tc>
        <w:tc>
          <w:tcPr>
            <w:tcW w:w="1134" w:type="dxa"/>
            <w:tcBorders>
              <w:bottom w:val="single" w:sz="4" w:space="0" w:color="auto"/>
            </w:tcBorders>
            <w:vAlign w:val="center"/>
          </w:tcPr>
          <w:p w14:paraId="0774B0C1" w14:textId="01FBF176"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4. sınıf</w:t>
            </w:r>
          </w:p>
        </w:tc>
        <w:tc>
          <w:tcPr>
            <w:tcW w:w="990" w:type="dxa"/>
            <w:tcBorders>
              <w:top w:val="single" w:sz="4" w:space="0" w:color="auto"/>
            </w:tcBorders>
            <w:vAlign w:val="center"/>
          </w:tcPr>
          <w:p w14:paraId="22AD8939" w14:textId="1CC02F98"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315</w:t>
            </w:r>
          </w:p>
        </w:tc>
        <w:tc>
          <w:tcPr>
            <w:tcW w:w="992" w:type="dxa"/>
            <w:tcBorders>
              <w:top w:val="single" w:sz="4" w:space="0" w:color="auto"/>
            </w:tcBorders>
            <w:vAlign w:val="center"/>
          </w:tcPr>
          <w:p w14:paraId="76761084" w14:textId="45E087BE" w:rsidR="0054367F" w:rsidRPr="00035506" w:rsidRDefault="0054367F" w:rsidP="00B4385E">
            <w:pPr>
              <w:spacing w:after="160" w:line="276" w:lineRule="auto"/>
              <w:rPr>
                <w:rFonts w:ascii="Times New Roman" w:hAnsi="Times New Roman" w:cs="Times New Roman"/>
              </w:rPr>
            </w:pPr>
            <w:bookmarkStart w:id="2" w:name="_Hlk67086599"/>
            <w:r w:rsidRPr="00035506">
              <w:rPr>
                <w:rFonts w:ascii="Times New Roman" w:hAnsi="Times New Roman" w:cs="Times New Roman"/>
              </w:rPr>
              <w:t>76,58</w:t>
            </w:r>
            <w:bookmarkEnd w:id="2"/>
          </w:p>
        </w:tc>
        <w:tc>
          <w:tcPr>
            <w:tcW w:w="1133" w:type="dxa"/>
            <w:tcBorders>
              <w:top w:val="single" w:sz="4" w:space="0" w:color="auto"/>
            </w:tcBorders>
            <w:vAlign w:val="center"/>
          </w:tcPr>
          <w:p w14:paraId="2A649CBA" w14:textId="77F25AB1" w:rsidR="0054367F" w:rsidRPr="00035506" w:rsidRDefault="0054367F" w:rsidP="00B4385E">
            <w:pPr>
              <w:spacing w:after="160" w:line="276" w:lineRule="auto"/>
              <w:rPr>
                <w:rFonts w:ascii="Times New Roman" w:hAnsi="Times New Roman" w:cs="Times New Roman"/>
              </w:rPr>
            </w:pPr>
            <w:r w:rsidRPr="00035506">
              <w:rPr>
                <w:rFonts w:ascii="Times New Roman" w:hAnsi="Times New Roman" w:cs="Times New Roman"/>
              </w:rPr>
              <w:t>16,93</w:t>
            </w:r>
          </w:p>
        </w:tc>
        <w:tc>
          <w:tcPr>
            <w:tcW w:w="1137" w:type="dxa"/>
            <w:tcBorders>
              <w:bottom w:val="single" w:sz="4" w:space="0" w:color="auto"/>
            </w:tcBorders>
            <w:vAlign w:val="center"/>
          </w:tcPr>
          <w:p w14:paraId="70DD6050" w14:textId="77777777" w:rsidR="0054367F" w:rsidRPr="00035506" w:rsidRDefault="0054367F" w:rsidP="00B4385E">
            <w:pPr>
              <w:spacing w:after="160" w:line="276" w:lineRule="auto"/>
              <w:rPr>
                <w:rFonts w:ascii="Times New Roman" w:hAnsi="Times New Roman" w:cs="Times New Roman"/>
              </w:rPr>
            </w:pPr>
          </w:p>
        </w:tc>
        <w:tc>
          <w:tcPr>
            <w:tcW w:w="992" w:type="dxa"/>
            <w:tcBorders>
              <w:bottom w:val="single" w:sz="4" w:space="0" w:color="auto"/>
            </w:tcBorders>
            <w:vAlign w:val="center"/>
          </w:tcPr>
          <w:p w14:paraId="77C4C79C" w14:textId="77777777" w:rsidR="0054367F" w:rsidRPr="00035506" w:rsidRDefault="0054367F" w:rsidP="00B4385E">
            <w:pPr>
              <w:spacing w:after="160" w:line="276" w:lineRule="auto"/>
              <w:rPr>
                <w:rFonts w:ascii="Times New Roman" w:hAnsi="Times New Roman" w:cs="Times New Roman"/>
              </w:rPr>
            </w:pPr>
          </w:p>
        </w:tc>
        <w:tc>
          <w:tcPr>
            <w:tcW w:w="1134" w:type="dxa"/>
            <w:tcBorders>
              <w:bottom w:val="single" w:sz="4" w:space="0" w:color="auto"/>
            </w:tcBorders>
            <w:vAlign w:val="center"/>
          </w:tcPr>
          <w:p w14:paraId="532A90E6" w14:textId="77777777" w:rsidR="0054367F" w:rsidRPr="00035506" w:rsidRDefault="0054367F" w:rsidP="00B4385E">
            <w:pPr>
              <w:spacing w:after="160" w:line="276" w:lineRule="auto"/>
              <w:rPr>
                <w:rFonts w:ascii="Times New Roman" w:hAnsi="Times New Roman" w:cs="Times New Roman"/>
              </w:rPr>
            </w:pPr>
          </w:p>
        </w:tc>
      </w:tr>
    </w:tbl>
    <w:p w14:paraId="0E9716D9" w14:textId="6540656E" w:rsidR="007B5CDA" w:rsidRPr="008679DC" w:rsidRDefault="007B5CDA" w:rsidP="00B4385E">
      <w:pPr>
        <w:spacing w:before="240" w:line="276" w:lineRule="auto"/>
        <w:jc w:val="both"/>
        <w:rPr>
          <w:rFonts w:ascii="Times New Roman" w:hAnsi="Times New Roman" w:cs="Times New Roman"/>
          <w:sz w:val="24"/>
          <w:szCs w:val="24"/>
        </w:rPr>
      </w:pPr>
      <w:r w:rsidRPr="008679DC">
        <w:rPr>
          <w:rFonts w:ascii="Times New Roman" w:hAnsi="Times New Roman" w:cs="Times New Roman"/>
          <w:sz w:val="24"/>
          <w:szCs w:val="24"/>
        </w:rPr>
        <w:t xml:space="preserve">Tablo </w:t>
      </w:r>
      <w:r w:rsidR="00330846">
        <w:rPr>
          <w:rFonts w:ascii="Times New Roman" w:hAnsi="Times New Roman" w:cs="Times New Roman"/>
          <w:sz w:val="24"/>
          <w:szCs w:val="24"/>
        </w:rPr>
        <w:t>3</w:t>
      </w:r>
      <w:r w:rsidRPr="008679DC">
        <w:rPr>
          <w:rFonts w:ascii="Times New Roman" w:hAnsi="Times New Roman" w:cs="Times New Roman"/>
          <w:sz w:val="24"/>
          <w:szCs w:val="24"/>
        </w:rPr>
        <w:t xml:space="preserve">’de görüldüğü gibi, </w:t>
      </w:r>
      <w:bookmarkStart w:id="3" w:name="_Hlk67226529"/>
      <w:r w:rsidRPr="008679DC">
        <w:rPr>
          <w:rFonts w:ascii="Times New Roman" w:hAnsi="Times New Roman" w:cs="Times New Roman"/>
          <w:sz w:val="24"/>
          <w:szCs w:val="24"/>
        </w:rPr>
        <w:t xml:space="preserve">öğretmen adaylarının kültürel </w:t>
      </w:r>
      <w:r w:rsidR="005740DF">
        <w:rPr>
          <w:rFonts w:ascii="Times New Roman" w:hAnsi="Times New Roman" w:cs="Times New Roman"/>
          <w:sz w:val="24"/>
          <w:szCs w:val="24"/>
        </w:rPr>
        <w:t>yeterlilik</w:t>
      </w:r>
      <w:r w:rsidRPr="008679DC">
        <w:rPr>
          <w:rFonts w:ascii="Times New Roman" w:hAnsi="Times New Roman" w:cs="Times New Roman"/>
          <w:sz w:val="24"/>
          <w:szCs w:val="24"/>
        </w:rPr>
        <w:t>lerinin</w:t>
      </w:r>
      <w:r w:rsidR="00A71C8D">
        <w:rPr>
          <w:rFonts w:ascii="Times New Roman" w:hAnsi="Times New Roman" w:cs="Times New Roman"/>
          <w:sz w:val="24"/>
          <w:szCs w:val="24"/>
        </w:rPr>
        <w:t xml:space="preserve"> </w:t>
      </w:r>
      <w:r w:rsidR="008679DC" w:rsidRPr="008679DC">
        <w:rPr>
          <w:rFonts w:ascii="Times New Roman" w:hAnsi="Times New Roman" w:cs="Times New Roman"/>
          <w:sz w:val="24"/>
          <w:szCs w:val="24"/>
        </w:rPr>
        <w:t>sınıf düzeyi</w:t>
      </w:r>
      <w:r w:rsidRPr="008679DC">
        <w:rPr>
          <w:rFonts w:ascii="Times New Roman" w:hAnsi="Times New Roman" w:cs="Times New Roman"/>
          <w:sz w:val="24"/>
          <w:szCs w:val="24"/>
        </w:rPr>
        <w:t xml:space="preserve"> değişkenine göre farklılaşıp farklılaşmadığını (p&lt;.05 düzeyinde) test etmek için yapılan t testi sonucunda istatistiksel olarak anlamlı bir farklılık tespit edil</w:t>
      </w:r>
      <w:r w:rsidR="00A36D16">
        <w:rPr>
          <w:rFonts w:ascii="Times New Roman" w:hAnsi="Times New Roman" w:cs="Times New Roman"/>
          <w:sz w:val="24"/>
          <w:szCs w:val="24"/>
        </w:rPr>
        <w:t>me</w:t>
      </w:r>
      <w:r w:rsidRPr="008679DC">
        <w:rPr>
          <w:rFonts w:ascii="Times New Roman" w:hAnsi="Times New Roman" w:cs="Times New Roman"/>
          <w:sz w:val="24"/>
          <w:szCs w:val="24"/>
        </w:rPr>
        <w:t xml:space="preserve">miştir. </w:t>
      </w:r>
      <w:bookmarkEnd w:id="3"/>
      <w:r w:rsidRPr="008679DC">
        <w:rPr>
          <w:rFonts w:ascii="Times New Roman" w:hAnsi="Times New Roman" w:cs="Times New Roman"/>
          <w:sz w:val="24"/>
          <w:szCs w:val="24"/>
        </w:rPr>
        <w:t>Analiz sonucunda (t</w:t>
      </w:r>
      <w:r w:rsidR="00A36D16">
        <w:rPr>
          <w:rFonts w:ascii="Times New Roman" w:hAnsi="Times New Roman" w:cs="Times New Roman"/>
          <w:sz w:val="24"/>
          <w:szCs w:val="24"/>
        </w:rPr>
        <w:t xml:space="preserve"> </w:t>
      </w:r>
      <w:r w:rsidRPr="008679DC">
        <w:rPr>
          <w:rFonts w:ascii="Times New Roman" w:hAnsi="Times New Roman" w:cs="Times New Roman"/>
          <w:sz w:val="24"/>
          <w:szCs w:val="24"/>
        </w:rPr>
        <w:t xml:space="preserve">= </w:t>
      </w:r>
      <w:r w:rsidR="00F26F62" w:rsidRPr="008679DC">
        <w:rPr>
          <w:rFonts w:ascii="Times New Roman" w:hAnsi="Times New Roman" w:cs="Times New Roman"/>
          <w:sz w:val="24"/>
          <w:szCs w:val="24"/>
        </w:rPr>
        <w:t>-,</w:t>
      </w:r>
      <w:r w:rsidR="00A36D16">
        <w:rPr>
          <w:rFonts w:ascii="Times New Roman" w:hAnsi="Times New Roman" w:cs="Times New Roman"/>
          <w:sz w:val="24"/>
          <w:szCs w:val="24"/>
        </w:rPr>
        <w:t>877</w:t>
      </w:r>
      <w:r w:rsidRPr="008679DC">
        <w:rPr>
          <w:rFonts w:ascii="Times New Roman" w:hAnsi="Times New Roman" w:cs="Times New Roman"/>
          <w:sz w:val="24"/>
          <w:szCs w:val="24"/>
        </w:rPr>
        <w:t xml:space="preserve"> ve p</w:t>
      </w:r>
      <w:r w:rsidR="00A36D16">
        <w:rPr>
          <w:rFonts w:ascii="Times New Roman" w:hAnsi="Times New Roman" w:cs="Times New Roman"/>
          <w:sz w:val="24"/>
          <w:szCs w:val="24"/>
        </w:rPr>
        <w:t xml:space="preserve"> </w:t>
      </w:r>
      <w:r w:rsidRPr="008679DC">
        <w:rPr>
          <w:rFonts w:ascii="Times New Roman" w:hAnsi="Times New Roman" w:cs="Times New Roman"/>
          <w:sz w:val="24"/>
          <w:szCs w:val="24"/>
        </w:rPr>
        <w:t>= ,</w:t>
      </w:r>
      <w:r w:rsidR="00A36D16">
        <w:rPr>
          <w:rFonts w:ascii="Times New Roman" w:hAnsi="Times New Roman" w:cs="Times New Roman"/>
          <w:sz w:val="24"/>
          <w:szCs w:val="24"/>
        </w:rPr>
        <w:t>38</w:t>
      </w:r>
      <w:r w:rsidRPr="008679DC">
        <w:rPr>
          <w:rFonts w:ascii="Times New Roman" w:hAnsi="Times New Roman" w:cs="Times New Roman"/>
          <w:sz w:val="24"/>
          <w:szCs w:val="24"/>
        </w:rPr>
        <w:t>) birinci sınıflar</w:t>
      </w:r>
      <w:r w:rsidR="00293C3F">
        <w:rPr>
          <w:rFonts w:ascii="Times New Roman" w:hAnsi="Times New Roman" w:cs="Times New Roman"/>
          <w:sz w:val="24"/>
          <w:szCs w:val="24"/>
        </w:rPr>
        <w:t xml:space="preserve"> </w:t>
      </w:r>
      <w:r w:rsidRPr="008679DC">
        <w:rPr>
          <w:rFonts w:ascii="Times New Roman" w:hAnsi="Times New Roman" w:cs="Times New Roman"/>
          <w:sz w:val="24"/>
          <w:szCs w:val="24"/>
        </w:rPr>
        <w:t xml:space="preserve">= </w:t>
      </w:r>
      <w:r w:rsidR="00A36D16" w:rsidRPr="00A36D16">
        <w:rPr>
          <w:rFonts w:ascii="Times New Roman" w:hAnsi="Times New Roman" w:cs="Times New Roman"/>
          <w:sz w:val="24"/>
          <w:szCs w:val="24"/>
        </w:rPr>
        <w:t>74,14</w:t>
      </w:r>
      <w:r w:rsidRPr="008679DC">
        <w:rPr>
          <w:rFonts w:ascii="Times New Roman" w:hAnsi="Times New Roman" w:cs="Times New Roman"/>
          <w:sz w:val="24"/>
          <w:szCs w:val="24"/>
        </w:rPr>
        <w:t xml:space="preserve"> ortalama puan verirken, dördüncü sınıflar = </w:t>
      </w:r>
      <w:r w:rsidR="00A36D16" w:rsidRPr="00A36D16">
        <w:rPr>
          <w:rFonts w:ascii="Times New Roman" w:hAnsi="Times New Roman" w:cs="Times New Roman"/>
          <w:sz w:val="24"/>
          <w:szCs w:val="24"/>
        </w:rPr>
        <w:t>76,58</w:t>
      </w:r>
      <w:r w:rsidR="00A36D16">
        <w:rPr>
          <w:rFonts w:ascii="Times New Roman" w:hAnsi="Times New Roman" w:cs="Times New Roman"/>
          <w:sz w:val="24"/>
          <w:szCs w:val="24"/>
        </w:rPr>
        <w:t xml:space="preserve"> </w:t>
      </w:r>
      <w:r w:rsidRPr="008679DC">
        <w:rPr>
          <w:rFonts w:ascii="Times New Roman" w:hAnsi="Times New Roman" w:cs="Times New Roman"/>
          <w:sz w:val="24"/>
          <w:szCs w:val="24"/>
        </w:rPr>
        <w:t>ortalama puan vermiştir.</w:t>
      </w:r>
      <w:r w:rsidR="008679DC" w:rsidRPr="008679DC">
        <w:t xml:space="preserve"> </w:t>
      </w:r>
    </w:p>
    <w:p w14:paraId="36E6F1EA" w14:textId="3BB7B17C" w:rsidR="00BC1E92" w:rsidRDefault="00751CC8" w:rsidP="00B4385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BC1E92">
        <w:rPr>
          <w:rFonts w:ascii="Times New Roman" w:hAnsi="Times New Roman" w:cs="Times New Roman"/>
          <w:b/>
          <w:bCs/>
          <w:sz w:val="24"/>
          <w:szCs w:val="24"/>
        </w:rPr>
        <w:t>Sonuç</w:t>
      </w:r>
    </w:p>
    <w:p w14:paraId="68552AC8" w14:textId="4CDCE0E7" w:rsidR="002C236A" w:rsidRDefault="00747A2B" w:rsidP="00B4385E">
      <w:pPr>
        <w:spacing w:line="276" w:lineRule="auto"/>
        <w:ind w:firstLine="567"/>
        <w:jc w:val="both"/>
        <w:rPr>
          <w:rFonts w:ascii="Times New Roman" w:hAnsi="Times New Roman" w:cs="Times New Roman"/>
          <w:sz w:val="24"/>
          <w:szCs w:val="24"/>
        </w:rPr>
      </w:pPr>
      <w:r w:rsidRPr="00863254">
        <w:rPr>
          <w:rFonts w:ascii="Times New Roman" w:hAnsi="Times New Roman" w:cs="Times New Roman"/>
          <w:sz w:val="24"/>
          <w:szCs w:val="24"/>
        </w:rPr>
        <w:t xml:space="preserve">2019-2020 eğitim-öğretim yılında Artvin Çoruh Üniversitesi Eğitim Fakültesi'nde </w:t>
      </w:r>
      <w:r>
        <w:rPr>
          <w:rFonts w:ascii="Times New Roman" w:hAnsi="Times New Roman" w:cs="Times New Roman"/>
          <w:sz w:val="24"/>
          <w:szCs w:val="24"/>
        </w:rPr>
        <w:t xml:space="preserve">birinci ve dördüncü sınıflarda </w:t>
      </w:r>
      <w:r w:rsidRPr="00863254">
        <w:rPr>
          <w:rFonts w:ascii="Times New Roman" w:hAnsi="Times New Roman" w:cs="Times New Roman"/>
          <w:sz w:val="24"/>
          <w:szCs w:val="24"/>
        </w:rPr>
        <w:t>öğrenim gör</w:t>
      </w:r>
      <w:r>
        <w:rPr>
          <w:rFonts w:ascii="Times New Roman" w:hAnsi="Times New Roman" w:cs="Times New Roman"/>
          <w:sz w:val="24"/>
          <w:szCs w:val="24"/>
        </w:rPr>
        <w:t>mekte olan</w:t>
      </w:r>
      <w:r w:rsidRPr="00863254">
        <w:rPr>
          <w:rFonts w:ascii="Times New Roman" w:hAnsi="Times New Roman" w:cs="Times New Roman"/>
          <w:sz w:val="24"/>
          <w:szCs w:val="24"/>
        </w:rPr>
        <w:t xml:space="preserve"> öğretmen aday</w:t>
      </w:r>
      <w:r>
        <w:rPr>
          <w:rFonts w:ascii="Times New Roman" w:hAnsi="Times New Roman" w:cs="Times New Roman"/>
          <w:sz w:val="24"/>
          <w:szCs w:val="24"/>
        </w:rPr>
        <w:t>larının kültürel yeterlilik düzeylerini belirleyerek, aralarında sınıf düzeyi değişkenine göre anlamlı bir farklılık olup olmadığını test etmek amacıyla yapılan bu çalışmanın sonucunda öğretmen adaylarının kültürel yeterlilik</w:t>
      </w:r>
      <w:r w:rsidR="009501EE">
        <w:rPr>
          <w:rFonts w:ascii="Times New Roman" w:hAnsi="Times New Roman" w:cs="Times New Roman"/>
          <w:sz w:val="24"/>
          <w:szCs w:val="24"/>
        </w:rPr>
        <w:t xml:space="preserve">lerinin </w:t>
      </w:r>
      <w:r w:rsidR="00C31A7C">
        <w:rPr>
          <w:rFonts w:ascii="Times New Roman" w:hAnsi="Times New Roman" w:cs="Times New Roman"/>
          <w:sz w:val="24"/>
          <w:szCs w:val="24"/>
        </w:rPr>
        <w:t xml:space="preserve">genel olarak </w:t>
      </w:r>
      <w:r w:rsidR="00BC3C90">
        <w:rPr>
          <w:rFonts w:ascii="Times New Roman" w:hAnsi="Times New Roman" w:cs="Times New Roman"/>
          <w:sz w:val="24"/>
          <w:szCs w:val="24"/>
        </w:rPr>
        <w:t xml:space="preserve">yüksek </w:t>
      </w:r>
      <w:r w:rsidR="009501EE">
        <w:rPr>
          <w:rFonts w:ascii="Times New Roman" w:hAnsi="Times New Roman" w:cs="Times New Roman"/>
          <w:sz w:val="24"/>
          <w:szCs w:val="24"/>
        </w:rPr>
        <w:t xml:space="preserve">denilebilecek düzeyde </w:t>
      </w:r>
      <w:r w:rsidR="00BC3C90">
        <w:rPr>
          <w:rFonts w:ascii="Times New Roman" w:hAnsi="Times New Roman" w:cs="Times New Roman"/>
          <w:sz w:val="24"/>
          <w:szCs w:val="24"/>
        </w:rPr>
        <w:t>olduğu tespit edilmiştir.</w:t>
      </w:r>
      <w:r w:rsidR="00EA2B3F">
        <w:rPr>
          <w:rFonts w:ascii="Times New Roman" w:hAnsi="Times New Roman" w:cs="Times New Roman"/>
          <w:sz w:val="24"/>
          <w:szCs w:val="24"/>
        </w:rPr>
        <w:t xml:space="preserve"> Öğretmen adaylarının </w:t>
      </w:r>
      <w:r w:rsidR="004A307B" w:rsidRPr="004A307B">
        <w:rPr>
          <w:rFonts w:ascii="Times New Roman" w:hAnsi="Times New Roman" w:cs="Times New Roman"/>
          <w:sz w:val="24"/>
          <w:szCs w:val="24"/>
        </w:rPr>
        <w:t>kültürel yeterlilik becerilerinin bu düzeyde oluşunun nedenlerinden</w:t>
      </w:r>
      <w:r w:rsidR="004A307B">
        <w:rPr>
          <w:rFonts w:ascii="Times New Roman" w:hAnsi="Times New Roman" w:cs="Times New Roman"/>
          <w:sz w:val="24"/>
          <w:szCs w:val="24"/>
        </w:rPr>
        <w:t xml:space="preserve"> </w:t>
      </w:r>
      <w:r w:rsidR="004A307B" w:rsidRPr="004A307B">
        <w:rPr>
          <w:rFonts w:ascii="Times New Roman" w:hAnsi="Times New Roman" w:cs="Times New Roman"/>
          <w:sz w:val="24"/>
          <w:szCs w:val="24"/>
        </w:rPr>
        <w:t>birisi üniversite hayatının onlara çeşitli kültürlerden bireylerle iç içe yaşama fırsatı sunması</w:t>
      </w:r>
      <w:r w:rsidR="004A307B">
        <w:rPr>
          <w:rFonts w:ascii="Times New Roman" w:hAnsi="Times New Roman" w:cs="Times New Roman"/>
          <w:sz w:val="24"/>
          <w:szCs w:val="24"/>
        </w:rPr>
        <w:t xml:space="preserve"> </w:t>
      </w:r>
      <w:r w:rsidR="004A307B" w:rsidRPr="004A307B">
        <w:rPr>
          <w:rFonts w:ascii="Times New Roman" w:hAnsi="Times New Roman" w:cs="Times New Roman"/>
          <w:sz w:val="24"/>
          <w:szCs w:val="24"/>
        </w:rPr>
        <w:t>olabilir. McArthur (2011)</w:t>
      </w:r>
      <w:r w:rsidR="00EA2B3F" w:rsidRPr="004A307B">
        <w:rPr>
          <w:rFonts w:ascii="Times New Roman" w:hAnsi="Times New Roman" w:cs="Times New Roman"/>
          <w:sz w:val="24"/>
          <w:szCs w:val="24"/>
        </w:rPr>
        <w:t xml:space="preserve"> </w:t>
      </w:r>
      <w:r w:rsidR="00EA2B3F">
        <w:rPr>
          <w:rFonts w:ascii="Times New Roman" w:hAnsi="Times New Roman" w:cs="Times New Roman"/>
          <w:sz w:val="24"/>
          <w:szCs w:val="24"/>
        </w:rPr>
        <w:t>y</w:t>
      </w:r>
      <w:r w:rsidR="004A307B" w:rsidRPr="004A307B">
        <w:rPr>
          <w:rFonts w:ascii="Times New Roman" w:hAnsi="Times New Roman" w:cs="Times New Roman"/>
          <w:sz w:val="24"/>
          <w:szCs w:val="24"/>
        </w:rPr>
        <w:t>ükseköğretim</w:t>
      </w:r>
      <w:r w:rsidR="00EA2B3F">
        <w:rPr>
          <w:rFonts w:ascii="Times New Roman" w:hAnsi="Times New Roman" w:cs="Times New Roman"/>
          <w:sz w:val="24"/>
          <w:szCs w:val="24"/>
        </w:rPr>
        <w:t>in</w:t>
      </w:r>
      <w:r w:rsidR="004A307B" w:rsidRPr="004A307B">
        <w:rPr>
          <w:rFonts w:ascii="Times New Roman" w:hAnsi="Times New Roman" w:cs="Times New Roman"/>
          <w:sz w:val="24"/>
          <w:szCs w:val="24"/>
        </w:rPr>
        <w:t xml:space="preserve"> tüm toplumun sosyal, kültürel, ekonomik ve</w:t>
      </w:r>
      <w:r w:rsidR="004A307B">
        <w:rPr>
          <w:rFonts w:ascii="Times New Roman" w:hAnsi="Times New Roman" w:cs="Times New Roman"/>
          <w:sz w:val="24"/>
          <w:szCs w:val="24"/>
        </w:rPr>
        <w:t xml:space="preserve"> </w:t>
      </w:r>
      <w:r w:rsidR="004A307B" w:rsidRPr="004A307B">
        <w:rPr>
          <w:rFonts w:ascii="Times New Roman" w:hAnsi="Times New Roman" w:cs="Times New Roman"/>
          <w:sz w:val="24"/>
          <w:szCs w:val="24"/>
        </w:rPr>
        <w:t>politik zenginleşmesine katkıda bulun</w:t>
      </w:r>
      <w:r w:rsidR="00EA2B3F">
        <w:rPr>
          <w:rFonts w:ascii="Times New Roman" w:hAnsi="Times New Roman" w:cs="Times New Roman"/>
          <w:sz w:val="24"/>
          <w:szCs w:val="24"/>
        </w:rPr>
        <w:t>masına yaptığı</w:t>
      </w:r>
      <w:r w:rsidR="004A307B" w:rsidRPr="004A307B">
        <w:rPr>
          <w:rFonts w:ascii="Times New Roman" w:hAnsi="Times New Roman" w:cs="Times New Roman"/>
          <w:sz w:val="24"/>
          <w:szCs w:val="24"/>
        </w:rPr>
        <w:t xml:space="preserve"> </w:t>
      </w:r>
      <w:r w:rsidR="00EA2B3F">
        <w:rPr>
          <w:rFonts w:ascii="Times New Roman" w:hAnsi="Times New Roman" w:cs="Times New Roman"/>
          <w:sz w:val="24"/>
          <w:szCs w:val="24"/>
        </w:rPr>
        <w:t>vurgu</w:t>
      </w:r>
      <w:r w:rsidR="004A307B" w:rsidRPr="004A307B">
        <w:rPr>
          <w:rFonts w:ascii="Times New Roman" w:hAnsi="Times New Roman" w:cs="Times New Roman"/>
          <w:sz w:val="24"/>
          <w:szCs w:val="24"/>
        </w:rPr>
        <w:t xml:space="preserve"> bunu destekler niteliktedir. Bu</w:t>
      </w:r>
      <w:r w:rsidR="00EA2B3F">
        <w:rPr>
          <w:rFonts w:ascii="Times New Roman" w:hAnsi="Times New Roman" w:cs="Times New Roman"/>
          <w:sz w:val="24"/>
          <w:szCs w:val="24"/>
        </w:rPr>
        <w:t xml:space="preserve"> noktada </w:t>
      </w:r>
      <w:r w:rsidR="004A307B" w:rsidRPr="004A307B">
        <w:rPr>
          <w:rFonts w:ascii="Times New Roman" w:hAnsi="Times New Roman" w:cs="Times New Roman"/>
          <w:sz w:val="24"/>
          <w:szCs w:val="24"/>
        </w:rPr>
        <w:t>öğrenciler</w:t>
      </w:r>
      <w:r w:rsidR="00EA2B3F">
        <w:rPr>
          <w:rFonts w:ascii="Times New Roman" w:hAnsi="Times New Roman" w:cs="Times New Roman"/>
          <w:sz w:val="24"/>
          <w:szCs w:val="24"/>
        </w:rPr>
        <w:t>in</w:t>
      </w:r>
      <w:r w:rsidR="004A307B" w:rsidRPr="004A307B">
        <w:rPr>
          <w:rFonts w:ascii="Times New Roman" w:hAnsi="Times New Roman" w:cs="Times New Roman"/>
          <w:sz w:val="24"/>
          <w:szCs w:val="24"/>
        </w:rPr>
        <w:t xml:space="preserve"> </w:t>
      </w:r>
      <w:r w:rsidR="00EA2B3F">
        <w:rPr>
          <w:rFonts w:ascii="Times New Roman" w:hAnsi="Times New Roman" w:cs="Times New Roman"/>
          <w:sz w:val="24"/>
          <w:szCs w:val="24"/>
        </w:rPr>
        <w:t xml:space="preserve">üniversitelerin sunduğu </w:t>
      </w:r>
      <w:r w:rsidR="004A307B" w:rsidRPr="004A307B">
        <w:rPr>
          <w:rFonts w:ascii="Times New Roman" w:hAnsi="Times New Roman" w:cs="Times New Roman"/>
          <w:sz w:val="24"/>
          <w:szCs w:val="24"/>
        </w:rPr>
        <w:t xml:space="preserve">fırsatları ne derece değerlendirebildikleri önemlidir. </w:t>
      </w:r>
    </w:p>
    <w:p w14:paraId="335148E5" w14:textId="50F36A53" w:rsidR="000F6478" w:rsidRDefault="00A71C8D" w:rsidP="00B4385E">
      <w:pPr>
        <w:spacing w:line="276" w:lineRule="auto"/>
        <w:ind w:firstLine="567"/>
        <w:jc w:val="both"/>
        <w:rPr>
          <w:rFonts w:ascii="Times New Roman" w:hAnsi="Times New Roman" w:cs="Times New Roman"/>
          <w:sz w:val="24"/>
          <w:szCs w:val="24"/>
        </w:rPr>
      </w:pPr>
      <w:r>
        <w:rPr>
          <w:rFonts w:ascii="Times New Roman" w:hAnsi="Times New Roman" w:cs="Times New Roman"/>
          <w:sz w:val="24"/>
          <w:szCs w:val="24"/>
        </w:rPr>
        <w:t>Ö</w:t>
      </w:r>
      <w:r w:rsidRPr="00A71C8D">
        <w:rPr>
          <w:rFonts w:ascii="Times New Roman" w:hAnsi="Times New Roman" w:cs="Times New Roman"/>
          <w:sz w:val="24"/>
          <w:szCs w:val="24"/>
        </w:rPr>
        <w:t xml:space="preserve">ğretmen adaylarının kültürel yeterliliklerinin sınıf düzeyi değişkenine göre farklılaşıp farklılaşmadığını </w:t>
      </w:r>
      <w:r>
        <w:rPr>
          <w:rFonts w:ascii="Times New Roman" w:hAnsi="Times New Roman" w:cs="Times New Roman"/>
          <w:sz w:val="24"/>
          <w:szCs w:val="24"/>
        </w:rPr>
        <w:t>belirle</w:t>
      </w:r>
      <w:r w:rsidRPr="00A71C8D">
        <w:rPr>
          <w:rFonts w:ascii="Times New Roman" w:hAnsi="Times New Roman" w:cs="Times New Roman"/>
          <w:sz w:val="24"/>
          <w:szCs w:val="24"/>
        </w:rPr>
        <w:t xml:space="preserve">mek için yapılan t testi sonucunda </w:t>
      </w:r>
      <w:r>
        <w:rPr>
          <w:rFonts w:ascii="Times New Roman" w:hAnsi="Times New Roman" w:cs="Times New Roman"/>
          <w:sz w:val="24"/>
          <w:szCs w:val="24"/>
        </w:rPr>
        <w:t xml:space="preserve">dördüncü sınıf öğretmen adaylarının birinci sınıflara göre biraz daha yüksek düzeyde kültürel yeterliliğe sahip olmasına rağmen bu farklılık </w:t>
      </w:r>
      <w:r w:rsidRPr="00A71C8D">
        <w:rPr>
          <w:rFonts w:ascii="Times New Roman" w:hAnsi="Times New Roman" w:cs="Times New Roman"/>
          <w:sz w:val="24"/>
          <w:szCs w:val="24"/>
        </w:rPr>
        <w:t xml:space="preserve">istatistiksel olarak anlamlı </w:t>
      </w:r>
      <w:r>
        <w:rPr>
          <w:rFonts w:ascii="Times New Roman" w:hAnsi="Times New Roman" w:cs="Times New Roman"/>
          <w:sz w:val="24"/>
          <w:szCs w:val="24"/>
        </w:rPr>
        <w:t>değildir</w:t>
      </w:r>
      <w:r w:rsidRPr="00A71C8D">
        <w:rPr>
          <w:rFonts w:ascii="Times New Roman" w:hAnsi="Times New Roman" w:cs="Times New Roman"/>
          <w:sz w:val="24"/>
          <w:szCs w:val="24"/>
        </w:rPr>
        <w:t>.</w:t>
      </w:r>
      <w:r w:rsidR="000F6478">
        <w:rPr>
          <w:rFonts w:ascii="Times New Roman" w:hAnsi="Times New Roman" w:cs="Times New Roman"/>
          <w:sz w:val="24"/>
          <w:szCs w:val="24"/>
        </w:rPr>
        <w:t xml:space="preserve"> Her ne kadar kültürel yeterlilik düzeylerinin genel olarak yüksek oluşunun üniversite hayatına bağlı olabileceğini vurgulamış olsak da birinci sınıftan dördüncü sınıfa kadar geçen süre içerisinde büyük bir artışa yol açmadığı görülmektedir. </w:t>
      </w:r>
      <w:r w:rsidR="005F68E8">
        <w:rPr>
          <w:rFonts w:ascii="Times New Roman" w:hAnsi="Times New Roman" w:cs="Times New Roman"/>
          <w:sz w:val="24"/>
          <w:szCs w:val="24"/>
        </w:rPr>
        <w:t xml:space="preserve">Diğer bir ifade ile öğretmen adaylarının giriş davranışları ile çıkış davranışları arasında fark yaratacak bir değişiklik yoktur. </w:t>
      </w:r>
      <w:r w:rsidR="004643BF">
        <w:rPr>
          <w:rFonts w:ascii="Times New Roman" w:hAnsi="Times New Roman" w:cs="Times New Roman"/>
          <w:sz w:val="24"/>
          <w:szCs w:val="24"/>
        </w:rPr>
        <w:t xml:space="preserve">Öğretmen adaylarının giriş davranışlarının yüksek olması </w:t>
      </w:r>
      <w:r w:rsidR="000F6478">
        <w:rPr>
          <w:rFonts w:ascii="Times New Roman" w:hAnsi="Times New Roman" w:cs="Times New Roman"/>
          <w:sz w:val="24"/>
          <w:szCs w:val="24"/>
        </w:rPr>
        <w:t>nokta</w:t>
      </w:r>
      <w:r w:rsidR="004643BF">
        <w:rPr>
          <w:rFonts w:ascii="Times New Roman" w:hAnsi="Times New Roman" w:cs="Times New Roman"/>
          <w:sz w:val="24"/>
          <w:szCs w:val="24"/>
        </w:rPr>
        <w:t>sın</w:t>
      </w:r>
      <w:r w:rsidR="000F6478">
        <w:rPr>
          <w:rFonts w:ascii="Times New Roman" w:hAnsi="Times New Roman" w:cs="Times New Roman"/>
          <w:sz w:val="24"/>
          <w:szCs w:val="24"/>
        </w:rPr>
        <w:t>da günümüzde ön plana çıkan</w:t>
      </w:r>
      <w:r w:rsidR="00F25973">
        <w:rPr>
          <w:rFonts w:ascii="Times New Roman" w:hAnsi="Times New Roman" w:cs="Times New Roman"/>
          <w:sz w:val="24"/>
          <w:szCs w:val="24"/>
        </w:rPr>
        <w:t>,</w:t>
      </w:r>
      <w:r w:rsidR="000F6478">
        <w:rPr>
          <w:rFonts w:ascii="Times New Roman" w:hAnsi="Times New Roman" w:cs="Times New Roman"/>
          <w:sz w:val="24"/>
          <w:szCs w:val="24"/>
        </w:rPr>
        <w:t xml:space="preserve"> her alanda üzerinde düşünülen </w:t>
      </w:r>
      <w:r w:rsidR="00F25973">
        <w:rPr>
          <w:rFonts w:ascii="Times New Roman" w:hAnsi="Times New Roman" w:cs="Times New Roman"/>
          <w:sz w:val="24"/>
          <w:szCs w:val="24"/>
        </w:rPr>
        <w:t xml:space="preserve">ve dijitalleşme ile sürdürülebilir bir yaşama vurgu yapan </w:t>
      </w:r>
      <w:r w:rsidR="000F6478">
        <w:rPr>
          <w:rFonts w:ascii="Times New Roman" w:hAnsi="Times New Roman" w:cs="Times New Roman"/>
          <w:sz w:val="24"/>
          <w:szCs w:val="24"/>
        </w:rPr>
        <w:t xml:space="preserve">süper akıllı topluma atıfta bulunmak gerekmektedir. </w:t>
      </w:r>
      <w:r w:rsidR="00F25973">
        <w:rPr>
          <w:rFonts w:ascii="Times New Roman" w:hAnsi="Times New Roman" w:cs="Times New Roman"/>
          <w:sz w:val="24"/>
          <w:szCs w:val="24"/>
        </w:rPr>
        <w:t>Belki de süper akıllı toplumdan beklendiği gibi d</w:t>
      </w:r>
      <w:r w:rsidR="000F6478">
        <w:rPr>
          <w:rFonts w:ascii="Times New Roman" w:hAnsi="Times New Roman" w:cs="Times New Roman"/>
          <w:sz w:val="24"/>
          <w:szCs w:val="24"/>
        </w:rPr>
        <w:t>ijitalleşme ile birlikte</w:t>
      </w:r>
      <w:r w:rsidR="00F25973">
        <w:rPr>
          <w:rFonts w:ascii="Times New Roman" w:hAnsi="Times New Roman" w:cs="Times New Roman"/>
          <w:sz w:val="24"/>
          <w:szCs w:val="24"/>
        </w:rPr>
        <w:t xml:space="preserve"> </w:t>
      </w:r>
      <w:r w:rsidR="000F6478">
        <w:rPr>
          <w:rFonts w:ascii="Times New Roman" w:hAnsi="Times New Roman" w:cs="Times New Roman"/>
          <w:sz w:val="24"/>
          <w:szCs w:val="24"/>
        </w:rPr>
        <w:t>kültürel farklılıklara aşina</w:t>
      </w:r>
      <w:r w:rsidR="00F25973">
        <w:rPr>
          <w:rFonts w:ascii="Times New Roman" w:hAnsi="Times New Roman" w:cs="Times New Roman"/>
          <w:sz w:val="24"/>
          <w:szCs w:val="24"/>
        </w:rPr>
        <w:t>,</w:t>
      </w:r>
      <w:r w:rsidR="000F6478">
        <w:rPr>
          <w:rFonts w:ascii="Times New Roman" w:hAnsi="Times New Roman" w:cs="Times New Roman"/>
          <w:sz w:val="24"/>
          <w:szCs w:val="24"/>
        </w:rPr>
        <w:t xml:space="preserve"> kültürel farklılıkları bir engel olarak görmeyen </w:t>
      </w:r>
      <w:r w:rsidR="00F25973">
        <w:rPr>
          <w:rFonts w:ascii="Times New Roman" w:hAnsi="Times New Roman" w:cs="Times New Roman"/>
          <w:sz w:val="24"/>
          <w:szCs w:val="24"/>
        </w:rPr>
        <w:t xml:space="preserve">ve uyumlu </w:t>
      </w:r>
      <w:r w:rsidR="000F6478">
        <w:rPr>
          <w:rFonts w:ascii="Times New Roman" w:hAnsi="Times New Roman" w:cs="Times New Roman"/>
          <w:sz w:val="24"/>
          <w:szCs w:val="24"/>
        </w:rPr>
        <w:t>bir nesille karşı karşıya</w:t>
      </w:r>
      <w:r w:rsidR="00F25973">
        <w:rPr>
          <w:rFonts w:ascii="Times New Roman" w:hAnsi="Times New Roman" w:cs="Times New Roman"/>
          <w:sz w:val="24"/>
          <w:szCs w:val="24"/>
        </w:rPr>
        <w:t>yızdır</w:t>
      </w:r>
      <w:r w:rsidR="000F6478">
        <w:rPr>
          <w:rFonts w:ascii="Times New Roman" w:hAnsi="Times New Roman" w:cs="Times New Roman"/>
          <w:sz w:val="24"/>
          <w:szCs w:val="24"/>
        </w:rPr>
        <w:t>.</w:t>
      </w:r>
    </w:p>
    <w:p w14:paraId="52451B6E" w14:textId="4C5CE111" w:rsidR="009417B3" w:rsidRDefault="009417B3" w:rsidP="00B4385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Kaynaklar</w:t>
      </w:r>
    </w:p>
    <w:p w14:paraId="31FB9F2B" w14:textId="073C8186" w:rsidR="008F792F" w:rsidRPr="005E3D93" w:rsidRDefault="008F792F" w:rsidP="008F792F">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Altundağ, P. Y. ve Gökmen, M. E. (2007). </w:t>
      </w:r>
      <w:r w:rsidRPr="005E3D93">
        <w:rPr>
          <w:rFonts w:ascii="Times New Roman" w:hAnsi="Times New Roman" w:cs="Times New Roman"/>
          <w:i/>
          <w:iCs/>
          <w:sz w:val="20"/>
          <w:szCs w:val="20"/>
        </w:rPr>
        <w:t>Kültürlerarası yeterlilik ve Korece öğretimi</w:t>
      </w:r>
      <w:r w:rsidRPr="005E3D93">
        <w:rPr>
          <w:rFonts w:ascii="Times New Roman" w:hAnsi="Times New Roman" w:cs="Times New Roman"/>
          <w:sz w:val="20"/>
          <w:szCs w:val="20"/>
        </w:rPr>
        <w:t xml:space="preserve"> (Yayımlanmamış doktora tezi). Ankara: Ankara Üniversitesi- Ankara University. </w:t>
      </w:r>
    </w:p>
    <w:p w14:paraId="3741AAB3" w14:textId="243B511F" w:rsidR="007A1A45" w:rsidRPr="005E3D93" w:rsidRDefault="007A1A45" w:rsidP="008F792F">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 xml:space="preserve">Cross, T., Bazron, B., Dennis, K. ve Isaacs, M. (1989). </w:t>
      </w:r>
      <w:r w:rsidRPr="005E3D93">
        <w:rPr>
          <w:rFonts w:ascii="Times New Roman" w:hAnsi="Times New Roman" w:cs="Times New Roman"/>
          <w:i/>
          <w:iCs/>
          <w:sz w:val="20"/>
          <w:szCs w:val="20"/>
        </w:rPr>
        <w:t xml:space="preserve">Towards a culturally competent system of care, </w:t>
      </w:r>
      <w:r w:rsidRPr="005E3D93">
        <w:rPr>
          <w:rFonts w:ascii="Times New Roman" w:hAnsi="Times New Roman" w:cs="Times New Roman"/>
          <w:sz w:val="20"/>
          <w:szCs w:val="20"/>
        </w:rPr>
        <w:t>Washington, D. C.: Georgetown University Child Development Center.</w:t>
      </w:r>
    </w:p>
    <w:p w14:paraId="420633E8" w14:textId="6EABA756" w:rsidR="00C45EFD" w:rsidRPr="005E3D93" w:rsidRDefault="00C45EFD" w:rsidP="009417B3">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 xml:space="preserve">Çakır, Ç. </w:t>
      </w:r>
      <w:r w:rsidR="008F792F" w:rsidRPr="005E3D93">
        <w:rPr>
          <w:rFonts w:ascii="Times New Roman" w:hAnsi="Times New Roman" w:cs="Times New Roman"/>
          <w:sz w:val="20"/>
          <w:szCs w:val="20"/>
        </w:rPr>
        <w:t>ve</w:t>
      </w:r>
      <w:r w:rsidRPr="005E3D93">
        <w:rPr>
          <w:rFonts w:ascii="Times New Roman" w:hAnsi="Times New Roman" w:cs="Times New Roman"/>
          <w:sz w:val="20"/>
          <w:szCs w:val="20"/>
        </w:rPr>
        <w:t xml:space="preserve"> Aydın Güngör, T. (2016). Cultural Competence Scale (CCS): The study of adaptation to Turkish, validity and reliability. </w:t>
      </w:r>
      <w:r w:rsidRPr="005E3D93">
        <w:rPr>
          <w:rFonts w:ascii="Times New Roman" w:hAnsi="Times New Roman" w:cs="Times New Roman"/>
          <w:i/>
          <w:sz w:val="20"/>
          <w:szCs w:val="20"/>
        </w:rPr>
        <w:t>International Journal of Contemporary Educational Studies (IntJCES), 2</w:t>
      </w:r>
      <w:r w:rsidRPr="005E3D93">
        <w:rPr>
          <w:rFonts w:ascii="Times New Roman" w:hAnsi="Times New Roman" w:cs="Times New Roman"/>
          <w:sz w:val="20"/>
          <w:szCs w:val="20"/>
        </w:rPr>
        <w:t>(1), 24-36.</w:t>
      </w:r>
    </w:p>
    <w:p w14:paraId="3B804F96" w14:textId="04F83F29" w:rsidR="00043616" w:rsidRPr="005E3D93" w:rsidRDefault="00043616" w:rsidP="009417B3">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lastRenderedPageBreak/>
        <w:t xml:space="preserve">Çokluk, Ö., Şekercioğlu, G. </w:t>
      </w:r>
      <w:r w:rsidR="008F792F" w:rsidRPr="005E3D93">
        <w:rPr>
          <w:rFonts w:ascii="Times New Roman" w:hAnsi="Times New Roman" w:cs="Times New Roman"/>
          <w:sz w:val="20"/>
          <w:szCs w:val="20"/>
        </w:rPr>
        <w:t>ve</w:t>
      </w:r>
      <w:r w:rsidRPr="005E3D93">
        <w:rPr>
          <w:rFonts w:ascii="Times New Roman" w:hAnsi="Times New Roman" w:cs="Times New Roman"/>
          <w:sz w:val="20"/>
          <w:szCs w:val="20"/>
        </w:rPr>
        <w:t xml:space="preserve"> Büyüköztürk, Ş. (2009). </w:t>
      </w:r>
      <w:r w:rsidRPr="005E3D93">
        <w:rPr>
          <w:rFonts w:ascii="Times New Roman" w:hAnsi="Times New Roman" w:cs="Times New Roman"/>
          <w:i/>
          <w:sz w:val="20"/>
          <w:szCs w:val="20"/>
        </w:rPr>
        <w:t>Sosyal bilimler için çok değişkenli istatistik SPSS ve Lisrel uygulamaları</w:t>
      </w:r>
      <w:r w:rsidRPr="005E3D93">
        <w:rPr>
          <w:rFonts w:ascii="Times New Roman" w:hAnsi="Times New Roman" w:cs="Times New Roman"/>
          <w:sz w:val="20"/>
          <w:szCs w:val="20"/>
        </w:rPr>
        <w:t xml:space="preserve"> (2</w:t>
      </w:r>
      <w:r w:rsidR="008F792F" w:rsidRPr="005E3D93">
        <w:rPr>
          <w:rFonts w:ascii="Times New Roman" w:hAnsi="Times New Roman" w:cs="Times New Roman"/>
          <w:sz w:val="20"/>
          <w:szCs w:val="20"/>
        </w:rPr>
        <w:t>.</w:t>
      </w:r>
      <w:r w:rsidRPr="005E3D93">
        <w:rPr>
          <w:rFonts w:ascii="Times New Roman" w:hAnsi="Times New Roman" w:cs="Times New Roman"/>
          <w:sz w:val="20"/>
          <w:szCs w:val="20"/>
        </w:rPr>
        <w:t xml:space="preserve"> </w:t>
      </w:r>
      <w:r w:rsidR="008F792F" w:rsidRPr="005E3D93">
        <w:rPr>
          <w:rFonts w:ascii="Times New Roman" w:hAnsi="Times New Roman" w:cs="Times New Roman"/>
          <w:sz w:val="20"/>
          <w:szCs w:val="20"/>
        </w:rPr>
        <w:t>Baskı</w:t>
      </w:r>
      <w:r w:rsidRPr="005E3D93">
        <w:rPr>
          <w:rFonts w:ascii="Times New Roman" w:hAnsi="Times New Roman" w:cs="Times New Roman"/>
          <w:sz w:val="20"/>
          <w:szCs w:val="20"/>
        </w:rPr>
        <w:t>). Ankara: Pegem Akademi.</w:t>
      </w:r>
    </w:p>
    <w:p w14:paraId="5FB1EB68" w14:textId="66BB37FA" w:rsidR="007B7879" w:rsidRPr="005E3D93" w:rsidRDefault="007B7879" w:rsidP="007B7879">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 xml:space="preserve">Eğinli, A. T. (2011). Kültürlerarası </w:t>
      </w:r>
      <w:r w:rsidR="004443F0" w:rsidRPr="005E3D93">
        <w:rPr>
          <w:rFonts w:ascii="Times New Roman" w:hAnsi="Times New Roman" w:cs="Times New Roman"/>
          <w:sz w:val="20"/>
          <w:szCs w:val="20"/>
        </w:rPr>
        <w:t>yeterliliğin kazanılmasında kültürel farklılık eğitimlerinin öne</w:t>
      </w:r>
      <w:r w:rsidRPr="005E3D93">
        <w:rPr>
          <w:rFonts w:ascii="Times New Roman" w:hAnsi="Times New Roman" w:cs="Times New Roman"/>
          <w:sz w:val="20"/>
          <w:szCs w:val="20"/>
        </w:rPr>
        <w:t>mi</w:t>
      </w:r>
      <w:r w:rsidRPr="005E3D93">
        <w:rPr>
          <w:rFonts w:ascii="Times New Roman" w:hAnsi="Times New Roman" w:cs="Times New Roman"/>
          <w:sz w:val="20"/>
          <w:szCs w:val="20"/>
          <w:lang w:val="en-US"/>
        </w:rPr>
        <w:t xml:space="preserve">. </w:t>
      </w:r>
      <w:r w:rsidRPr="005E3D93">
        <w:rPr>
          <w:rFonts w:ascii="Times New Roman" w:hAnsi="Times New Roman" w:cs="Times New Roman"/>
          <w:i/>
          <w:sz w:val="20"/>
          <w:szCs w:val="20"/>
        </w:rPr>
        <w:t>Suggestion Magazine</w:t>
      </w:r>
      <w:r w:rsidRPr="005E3D93">
        <w:rPr>
          <w:rFonts w:ascii="Times New Roman" w:hAnsi="Times New Roman" w:cs="Times New Roman"/>
          <w:i/>
          <w:iCs/>
          <w:sz w:val="20"/>
          <w:szCs w:val="20"/>
        </w:rPr>
        <w:t>, 9</w:t>
      </w:r>
      <w:r w:rsidRPr="005E3D93">
        <w:rPr>
          <w:rFonts w:ascii="Times New Roman" w:hAnsi="Times New Roman" w:cs="Times New Roman"/>
          <w:sz w:val="20"/>
          <w:szCs w:val="20"/>
        </w:rPr>
        <w:t>(35), 215-227.</w:t>
      </w:r>
    </w:p>
    <w:p w14:paraId="618265E9" w14:textId="1DABDE33" w:rsidR="007F5AB6" w:rsidRPr="005E3D93" w:rsidRDefault="007F5AB6" w:rsidP="009417B3">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 xml:space="preserve">Karasar, N. (1999). </w:t>
      </w:r>
      <w:r w:rsidRPr="005E3D93">
        <w:rPr>
          <w:rFonts w:ascii="Times New Roman" w:hAnsi="Times New Roman" w:cs="Times New Roman"/>
          <w:i/>
          <w:iCs/>
          <w:sz w:val="20"/>
          <w:szCs w:val="20"/>
        </w:rPr>
        <w:t>Bilimsel araştırma yöntemi</w:t>
      </w:r>
      <w:r w:rsidRPr="005E3D93">
        <w:rPr>
          <w:rFonts w:ascii="Times New Roman" w:hAnsi="Times New Roman" w:cs="Times New Roman"/>
          <w:sz w:val="20"/>
          <w:szCs w:val="20"/>
        </w:rPr>
        <w:t>. Ankara: Nobel Yayınevi.</w:t>
      </w:r>
    </w:p>
    <w:p w14:paraId="65781A2D" w14:textId="16CBE9EB" w:rsidR="008F3C61" w:rsidRPr="005E3D93" w:rsidRDefault="008F3C61" w:rsidP="008F3C61">
      <w:pPr>
        <w:ind w:left="284" w:hanging="284"/>
        <w:jc w:val="both"/>
        <w:rPr>
          <w:rFonts w:ascii="Times New Roman" w:hAnsi="Times New Roman" w:cs="Times New Roman"/>
          <w:sz w:val="20"/>
          <w:szCs w:val="20"/>
        </w:rPr>
      </w:pPr>
      <w:r w:rsidRPr="005E3D93">
        <w:rPr>
          <w:rFonts w:ascii="Times New Roman" w:hAnsi="Times New Roman" w:cs="Times New Roman"/>
          <w:sz w:val="20"/>
          <w:szCs w:val="20"/>
        </w:rPr>
        <w:t xml:space="preserve">McArthur, J. (2011). Reconsidering the social and economic purposes of higher education. </w:t>
      </w:r>
      <w:r w:rsidRPr="005E3D93">
        <w:rPr>
          <w:rFonts w:ascii="Times New Roman" w:hAnsi="Times New Roman" w:cs="Times New Roman"/>
          <w:i/>
          <w:iCs/>
          <w:sz w:val="20"/>
          <w:szCs w:val="20"/>
        </w:rPr>
        <w:t>Higher Education Research &amp; Development, 30</w:t>
      </w:r>
      <w:r w:rsidRPr="005E3D93">
        <w:rPr>
          <w:rFonts w:ascii="Times New Roman" w:hAnsi="Times New Roman" w:cs="Times New Roman"/>
          <w:sz w:val="20"/>
          <w:szCs w:val="20"/>
        </w:rPr>
        <w:t>(6), 737-749.</w:t>
      </w:r>
    </w:p>
    <w:p w14:paraId="22333899" w14:textId="64451EFD" w:rsidR="009417B3" w:rsidRPr="005E3D93" w:rsidRDefault="00C92834" w:rsidP="009417B3">
      <w:pPr>
        <w:ind w:left="284" w:hanging="284"/>
        <w:jc w:val="both"/>
        <w:rPr>
          <w:rFonts w:ascii="Times New Roman" w:hAnsi="Times New Roman" w:cs="Times New Roman"/>
          <w:sz w:val="20"/>
          <w:szCs w:val="20"/>
        </w:rPr>
      </w:pPr>
      <w:proofErr w:type="spellStart"/>
      <w:r w:rsidRPr="005E3D93">
        <w:rPr>
          <w:rFonts w:ascii="Times New Roman" w:hAnsi="Times New Roman" w:cs="Times New Roman"/>
          <w:sz w:val="20"/>
          <w:szCs w:val="20"/>
          <w:lang w:val="en-US"/>
        </w:rPr>
        <w:t>Perng</w:t>
      </w:r>
      <w:proofErr w:type="spellEnd"/>
      <w:r w:rsidRPr="005E3D93">
        <w:rPr>
          <w:rFonts w:ascii="Times New Roman" w:hAnsi="Times New Roman" w:cs="Times New Roman"/>
          <w:sz w:val="20"/>
          <w:szCs w:val="20"/>
          <w:lang w:val="en-US"/>
        </w:rPr>
        <w:t>, S. J., &amp; Watson, R. (2012). Construct validation of the nurse cultural competence scale: A hierarchy of abilities. </w:t>
      </w:r>
      <w:r w:rsidRPr="005E3D93">
        <w:rPr>
          <w:rFonts w:ascii="Times New Roman" w:hAnsi="Times New Roman" w:cs="Times New Roman"/>
          <w:i/>
          <w:iCs/>
          <w:sz w:val="20"/>
          <w:szCs w:val="20"/>
          <w:lang w:val="en-US"/>
        </w:rPr>
        <w:t>Journal of Clinical Nursing</w:t>
      </w:r>
      <w:r w:rsidRPr="005E3D93">
        <w:rPr>
          <w:rFonts w:ascii="Times New Roman" w:hAnsi="Times New Roman" w:cs="Times New Roman"/>
          <w:sz w:val="20"/>
          <w:szCs w:val="20"/>
          <w:lang w:val="en-US"/>
        </w:rPr>
        <w:t>, </w:t>
      </w:r>
      <w:r w:rsidRPr="005E3D93">
        <w:rPr>
          <w:rFonts w:ascii="Times New Roman" w:hAnsi="Times New Roman" w:cs="Times New Roman"/>
          <w:i/>
          <w:iCs/>
          <w:sz w:val="20"/>
          <w:szCs w:val="20"/>
          <w:lang w:val="en-US"/>
        </w:rPr>
        <w:t>21</w:t>
      </w:r>
      <w:r w:rsidRPr="005E3D93">
        <w:rPr>
          <w:rFonts w:ascii="Times New Roman" w:hAnsi="Times New Roman" w:cs="Times New Roman"/>
          <w:sz w:val="20"/>
          <w:szCs w:val="20"/>
          <w:lang w:val="en-US"/>
        </w:rPr>
        <w:t>(11‐12), 1678-1684</w:t>
      </w:r>
      <w:r w:rsidR="009417B3" w:rsidRPr="005E3D93">
        <w:rPr>
          <w:rFonts w:ascii="Times New Roman" w:hAnsi="Times New Roman" w:cs="Times New Roman"/>
          <w:sz w:val="20"/>
          <w:szCs w:val="20"/>
        </w:rPr>
        <w:t>.</w:t>
      </w:r>
    </w:p>
    <w:p w14:paraId="4AC2B942" w14:textId="2CA0DC5A" w:rsidR="009E26B7" w:rsidRPr="009417B3" w:rsidRDefault="009E26B7" w:rsidP="009E26B7">
      <w:pPr>
        <w:ind w:left="284" w:hanging="284"/>
        <w:jc w:val="both"/>
        <w:rPr>
          <w:rFonts w:ascii="Times New Roman" w:hAnsi="Times New Roman" w:cs="Times New Roman"/>
          <w:sz w:val="24"/>
          <w:szCs w:val="24"/>
        </w:rPr>
      </w:pPr>
      <w:r w:rsidRPr="005E3D93">
        <w:rPr>
          <w:rFonts w:ascii="Times New Roman" w:hAnsi="Times New Roman" w:cs="Times New Roman"/>
          <w:sz w:val="20"/>
          <w:szCs w:val="20"/>
        </w:rPr>
        <w:t xml:space="preserve">U.S. Department of Health and Human Services (2001). </w:t>
      </w:r>
      <w:r w:rsidRPr="005E3D93">
        <w:rPr>
          <w:rFonts w:ascii="Times New Roman" w:hAnsi="Times New Roman" w:cs="Times New Roman"/>
          <w:i/>
          <w:iCs/>
          <w:sz w:val="20"/>
          <w:szCs w:val="20"/>
        </w:rPr>
        <w:t xml:space="preserve">Cultural competence works: Using cultural competence to improve the quality of health care for diverse populations and add value to managed care arrangements. </w:t>
      </w:r>
      <w:hyperlink r:id="rId9" w:history="1">
        <w:r w:rsidRPr="005E3D93">
          <w:rPr>
            <w:rStyle w:val="Kpr"/>
            <w:rFonts w:ascii="Times New Roman" w:hAnsi="Times New Roman" w:cs="Times New Roman"/>
            <w:sz w:val="20"/>
            <w:szCs w:val="20"/>
          </w:rPr>
          <w:t>ftp://ftp.hrsa.gov/.../cultural_competence.pdf</w:t>
        </w:r>
      </w:hyperlink>
      <w:r>
        <w:rPr>
          <w:rFonts w:ascii="Times New Roman" w:hAnsi="Times New Roman" w:cs="Times New Roman"/>
          <w:sz w:val="24"/>
          <w:szCs w:val="24"/>
        </w:rPr>
        <w:t xml:space="preserve"> </w:t>
      </w:r>
    </w:p>
    <w:sectPr w:rsidR="009E26B7" w:rsidRPr="009417B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40B03" w14:textId="77777777" w:rsidR="00C93DE9" w:rsidRDefault="00C93DE9" w:rsidP="00871F40">
      <w:pPr>
        <w:spacing w:after="0" w:line="240" w:lineRule="auto"/>
      </w:pPr>
      <w:r>
        <w:separator/>
      </w:r>
    </w:p>
  </w:endnote>
  <w:endnote w:type="continuationSeparator" w:id="0">
    <w:p w14:paraId="6065EBD0" w14:textId="77777777" w:rsidR="00C93DE9" w:rsidRDefault="00C93DE9" w:rsidP="00871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766C" w14:textId="77777777" w:rsidR="00C93DE9" w:rsidRDefault="00C93DE9" w:rsidP="00871F40">
      <w:pPr>
        <w:spacing w:after="0" w:line="240" w:lineRule="auto"/>
      </w:pPr>
      <w:r>
        <w:separator/>
      </w:r>
    </w:p>
  </w:footnote>
  <w:footnote w:type="continuationSeparator" w:id="0">
    <w:p w14:paraId="72515EAE" w14:textId="77777777" w:rsidR="00C93DE9" w:rsidRDefault="00C93DE9" w:rsidP="00871F40">
      <w:pPr>
        <w:spacing w:after="0" w:line="240" w:lineRule="auto"/>
      </w:pPr>
      <w:r>
        <w:continuationSeparator/>
      </w:r>
    </w:p>
  </w:footnote>
  <w:footnote w:id="1">
    <w:p w14:paraId="4FB4B1EA" w14:textId="77777777" w:rsidR="00871F40" w:rsidRPr="009B0B0B" w:rsidRDefault="00871F40" w:rsidP="00871F40">
      <w:pPr>
        <w:pStyle w:val="DipnotMetni"/>
        <w:rPr>
          <w:rFonts w:ascii="Times New Roman" w:hAnsi="Times New Roman" w:cs="Times New Roman"/>
          <w:sz w:val="18"/>
          <w:szCs w:val="18"/>
        </w:rPr>
      </w:pPr>
      <w:r w:rsidRPr="009B0B0B">
        <w:rPr>
          <w:rStyle w:val="DipnotBavurusu"/>
          <w:rFonts w:ascii="Times New Roman" w:hAnsi="Times New Roman" w:cs="Times New Roman"/>
          <w:sz w:val="18"/>
          <w:szCs w:val="18"/>
        </w:rPr>
        <w:footnoteRef/>
      </w:r>
      <w:r w:rsidRPr="009B0B0B">
        <w:rPr>
          <w:rFonts w:ascii="Times New Roman" w:hAnsi="Times New Roman" w:cs="Times New Roman"/>
          <w:sz w:val="18"/>
          <w:szCs w:val="18"/>
        </w:rPr>
        <w:t xml:space="preserve"> </w:t>
      </w:r>
      <w:r w:rsidRPr="009B0B0B">
        <w:rPr>
          <w:rFonts w:ascii="Times New Roman" w:hAnsi="Times New Roman" w:cs="Times New Roman"/>
          <w:b/>
          <w:bCs/>
          <w:sz w:val="18"/>
          <w:szCs w:val="18"/>
        </w:rPr>
        <w:t xml:space="preserve">Dr. </w:t>
      </w:r>
      <w:proofErr w:type="spellStart"/>
      <w:r w:rsidRPr="009B0B0B">
        <w:rPr>
          <w:rFonts w:ascii="Times New Roman" w:hAnsi="Times New Roman" w:cs="Times New Roman"/>
          <w:b/>
          <w:bCs/>
          <w:sz w:val="18"/>
          <w:szCs w:val="18"/>
        </w:rPr>
        <w:t>Öğr</w:t>
      </w:r>
      <w:proofErr w:type="spellEnd"/>
      <w:r w:rsidRPr="009B0B0B">
        <w:rPr>
          <w:rFonts w:ascii="Times New Roman" w:hAnsi="Times New Roman" w:cs="Times New Roman"/>
          <w:b/>
          <w:bCs/>
          <w:sz w:val="18"/>
          <w:szCs w:val="18"/>
        </w:rPr>
        <w:t>. Üyesi, Artvin Çoruh Üniversitesi, Eğitim Fakültesi, tuba.gngr@artvin.edu.tr.</w:t>
      </w:r>
      <w:r w:rsidRPr="009B0B0B">
        <w:rPr>
          <w:rFonts w:ascii="Times New Roman" w:hAnsi="Times New Roman" w:cs="Times New Roman"/>
          <w:sz w:val="18"/>
          <w:szCs w:val="18"/>
        </w:rPr>
        <w:t xml:space="preserve"> </w:t>
      </w:r>
      <w:hyperlink r:id="rId1" w:history="1">
        <w:r w:rsidRPr="009B0B0B">
          <w:rPr>
            <w:rStyle w:val="Kpr"/>
            <w:rFonts w:ascii="Times New Roman" w:hAnsi="Times New Roman" w:cs="Times New Roman"/>
            <w:b/>
            <w:bCs/>
            <w:sz w:val="18"/>
            <w:szCs w:val="18"/>
          </w:rPr>
          <w:t>https://orcid.org/0000-0002-3356-7826</w:t>
        </w:r>
      </w:hyperlink>
    </w:p>
  </w:footnote>
  <w:footnote w:id="2">
    <w:p w14:paraId="0547BF74" w14:textId="77777777" w:rsidR="00871F40" w:rsidRPr="009B0B0B" w:rsidRDefault="00871F40" w:rsidP="00871F40">
      <w:pPr>
        <w:pStyle w:val="DipnotMetni"/>
        <w:rPr>
          <w:rFonts w:ascii="Times New Roman" w:hAnsi="Times New Roman" w:cs="Times New Roman"/>
          <w:sz w:val="18"/>
          <w:szCs w:val="18"/>
        </w:rPr>
      </w:pPr>
      <w:r w:rsidRPr="009B0B0B">
        <w:rPr>
          <w:rStyle w:val="DipnotBavurusu"/>
          <w:rFonts w:ascii="Times New Roman" w:hAnsi="Times New Roman" w:cs="Times New Roman"/>
          <w:sz w:val="18"/>
          <w:szCs w:val="18"/>
        </w:rPr>
        <w:footnoteRef/>
      </w:r>
      <w:r w:rsidRPr="009B0B0B">
        <w:rPr>
          <w:rFonts w:ascii="Times New Roman" w:hAnsi="Times New Roman" w:cs="Times New Roman"/>
          <w:sz w:val="18"/>
          <w:szCs w:val="18"/>
        </w:rPr>
        <w:t xml:space="preserve"> </w:t>
      </w:r>
      <w:r w:rsidRPr="009B0B0B">
        <w:rPr>
          <w:rFonts w:ascii="Times New Roman" w:hAnsi="Times New Roman" w:cs="Times New Roman"/>
          <w:b/>
          <w:bCs/>
          <w:sz w:val="18"/>
          <w:szCs w:val="18"/>
        </w:rPr>
        <w:t xml:space="preserve">Dr. M.E.B. Kadriye Abdülmecit </w:t>
      </w:r>
      <w:proofErr w:type="spellStart"/>
      <w:r w:rsidRPr="009B0B0B">
        <w:rPr>
          <w:rFonts w:ascii="Times New Roman" w:hAnsi="Times New Roman" w:cs="Times New Roman"/>
          <w:b/>
          <w:bCs/>
          <w:sz w:val="18"/>
          <w:szCs w:val="18"/>
        </w:rPr>
        <w:t>Özgözen</w:t>
      </w:r>
      <w:proofErr w:type="spellEnd"/>
      <w:r w:rsidRPr="009B0B0B">
        <w:rPr>
          <w:rFonts w:ascii="Times New Roman" w:hAnsi="Times New Roman" w:cs="Times New Roman"/>
          <w:b/>
          <w:bCs/>
          <w:sz w:val="18"/>
          <w:szCs w:val="18"/>
        </w:rPr>
        <w:t xml:space="preserve"> Ortaokulu, </w:t>
      </w:r>
      <w:hyperlink r:id="rId2" w:history="1">
        <w:r w:rsidRPr="009B0B0B">
          <w:rPr>
            <w:rStyle w:val="Kpr"/>
            <w:rFonts w:ascii="Times New Roman" w:hAnsi="Times New Roman" w:cs="Times New Roman"/>
            <w:b/>
            <w:bCs/>
            <w:sz w:val="18"/>
            <w:szCs w:val="18"/>
          </w:rPr>
          <w:t>cigdemcakir1905@gmail.com. https://orcid.org/0000-0002-1954-5214</w:t>
        </w:r>
      </w:hyperlink>
      <w:r w:rsidRPr="009B0B0B">
        <w:rPr>
          <w:rFonts w:ascii="Times New Roman" w:hAnsi="Times New Roman" w:cs="Times New Roman"/>
          <w:b/>
          <w:bCs/>
          <w:sz w:val="18"/>
          <w:szCs w:val="18"/>
          <w:u w:val="singl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1D8B"/>
    <w:multiLevelType w:val="hybridMultilevel"/>
    <w:tmpl w:val="2F6C9B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3B5216"/>
    <w:multiLevelType w:val="hybridMultilevel"/>
    <w:tmpl w:val="381ABC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CA22AEB"/>
    <w:multiLevelType w:val="hybridMultilevel"/>
    <w:tmpl w:val="8F7887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AE"/>
    <w:rsid w:val="00002A1D"/>
    <w:rsid w:val="00025687"/>
    <w:rsid w:val="00035506"/>
    <w:rsid w:val="00043616"/>
    <w:rsid w:val="00052C53"/>
    <w:rsid w:val="00061983"/>
    <w:rsid w:val="00067D42"/>
    <w:rsid w:val="00077AF0"/>
    <w:rsid w:val="00077D8D"/>
    <w:rsid w:val="000A136C"/>
    <w:rsid w:val="000A3736"/>
    <w:rsid w:val="000F1765"/>
    <w:rsid w:val="000F6478"/>
    <w:rsid w:val="0013092A"/>
    <w:rsid w:val="00133470"/>
    <w:rsid w:val="0013604C"/>
    <w:rsid w:val="0014026D"/>
    <w:rsid w:val="00151AC9"/>
    <w:rsid w:val="00153932"/>
    <w:rsid w:val="001A3191"/>
    <w:rsid w:val="001A50D3"/>
    <w:rsid w:val="001A74DC"/>
    <w:rsid w:val="001B305D"/>
    <w:rsid w:val="001B7854"/>
    <w:rsid w:val="001D31CA"/>
    <w:rsid w:val="001D7F13"/>
    <w:rsid w:val="001F3B45"/>
    <w:rsid w:val="002104D5"/>
    <w:rsid w:val="002117A6"/>
    <w:rsid w:val="002205C2"/>
    <w:rsid w:val="00237521"/>
    <w:rsid w:val="0025311D"/>
    <w:rsid w:val="002532AA"/>
    <w:rsid w:val="00266F10"/>
    <w:rsid w:val="00271027"/>
    <w:rsid w:val="00271296"/>
    <w:rsid w:val="00283431"/>
    <w:rsid w:val="002914D8"/>
    <w:rsid w:val="00293C3F"/>
    <w:rsid w:val="002B20FE"/>
    <w:rsid w:val="002B74B8"/>
    <w:rsid w:val="002C0966"/>
    <w:rsid w:val="002C0E5A"/>
    <w:rsid w:val="002C236A"/>
    <w:rsid w:val="002D1628"/>
    <w:rsid w:val="002D2436"/>
    <w:rsid w:val="002E14E8"/>
    <w:rsid w:val="002E4799"/>
    <w:rsid w:val="002F3EB7"/>
    <w:rsid w:val="002F3FAE"/>
    <w:rsid w:val="00330846"/>
    <w:rsid w:val="00337AA0"/>
    <w:rsid w:val="00374662"/>
    <w:rsid w:val="003A7205"/>
    <w:rsid w:val="003D7518"/>
    <w:rsid w:val="004276CA"/>
    <w:rsid w:val="004443F0"/>
    <w:rsid w:val="004643BF"/>
    <w:rsid w:val="00467628"/>
    <w:rsid w:val="00497DC1"/>
    <w:rsid w:val="004A307B"/>
    <w:rsid w:val="004E5447"/>
    <w:rsid w:val="004E5D23"/>
    <w:rsid w:val="004F0967"/>
    <w:rsid w:val="004F0E8C"/>
    <w:rsid w:val="00507816"/>
    <w:rsid w:val="005206A5"/>
    <w:rsid w:val="0054367F"/>
    <w:rsid w:val="005740DF"/>
    <w:rsid w:val="005803AB"/>
    <w:rsid w:val="00582652"/>
    <w:rsid w:val="005944FF"/>
    <w:rsid w:val="005A21F2"/>
    <w:rsid w:val="005C56A1"/>
    <w:rsid w:val="005E385E"/>
    <w:rsid w:val="005E3D93"/>
    <w:rsid w:val="005E695F"/>
    <w:rsid w:val="005F68E8"/>
    <w:rsid w:val="00605F1D"/>
    <w:rsid w:val="00613BD6"/>
    <w:rsid w:val="0062349B"/>
    <w:rsid w:val="00633F0C"/>
    <w:rsid w:val="00644EE0"/>
    <w:rsid w:val="0065449A"/>
    <w:rsid w:val="00660FFA"/>
    <w:rsid w:val="00695468"/>
    <w:rsid w:val="006B4405"/>
    <w:rsid w:val="006C553D"/>
    <w:rsid w:val="006E43AA"/>
    <w:rsid w:val="006F3BC4"/>
    <w:rsid w:val="00716E65"/>
    <w:rsid w:val="00733598"/>
    <w:rsid w:val="00743E12"/>
    <w:rsid w:val="00747A2B"/>
    <w:rsid w:val="00751CC8"/>
    <w:rsid w:val="00757812"/>
    <w:rsid w:val="00763D39"/>
    <w:rsid w:val="007720D2"/>
    <w:rsid w:val="00773D3A"/>
    <w:rsid w:val="00786C1B"/>
    <w:rsid w:val="007937A9"/>
    <w:rsid w:val="007A17B2"/>
    <w:rsid w:val="007A1A45"/>
    <w:rsid w:val="007B5CDA"/>
    <w:rsid w:val="007B7879"/>
    <w:rsid w:val="007E2CE4"/>
    <w:rsid w:val="007F4D7D"/>
    <w:rsid w:val="007F5AB6"/>
    <w:rsid w:val="00814403"/>
    <w:rsid w:val="00863254"/>
    <w:rsid w:val="008679DC"/>
    <w:rsid w:val="00871F40"/>
    <w:rsid w:val="00876697"/>
    <w:rsid w:val="008A32FA"/>
    <w:rsid w:val="008D0F25"/>
    <w:rsid w:val="008E623D"/>
    <w:rsid w:val="008F3C61"/>
    <w:rsid w:val="008F4655"/>
    <w:rsid w:val="008F4A0A"/>
    <w:rsid w:val="008F792F"/>
    <w:rsid w:val="009052C2"/>
    <w:rsid w:val="00906C93"/>
    <w:rsid w:val="00920E86"/>
    <w:rsid w:val="009351FE"/>
    <w:rsid w:val="009417B3"/>
    <w:rsid w:val="009501EE"/>
    <w:rsid w:val="009565BA"/>
    <w:rsid w:val="00966CD5"/>
    <w:rsid w:val="00975B3D"/>
    <w:rsid w:val="00982D59"/>
    <w:rsid w:val="009B3592"/>
    <w:rsid w:val="009D2FF7"/>
    <w:rsid w:val="009E26B7"/>
    <w:rsid w:val="009E5595"/>
    <w:rsid w:val="009E7128"/>
    <w:rsid w:val="009F4DF0"/>
    <w:rsid w:val="009F7F4F"/>
    <w:rsid w:val="00A36D16"/>
    <w:rsid w:val="00A71C8D"/>
    <w:rsid w:val="00A80A4C"/>
    <w:rsid w:val="00A87133"/>
    <w:rsid w:val="00AB294F"/>
    <w:rsid w:val="00AC565F"/>
    <w:rsid w:val="00AD75E3"/>
    <w:rsid w:val="00AE18B3"/>
    <w:rsid w:val="00AE7A10"/>
    <w:rsid w:val="00AF45A3"/>
    <w:rsid w:val="00B01DD4"/>
    <w:rsid w:val="00B21C33"/>
    <w:rsid w:val="00B4385E"/>
    <w:rsid w:val="00B712C5"/>
    <w:rsid w:val="00B75037"/>
    <w:rsid w:val="00B756A9"/>
    <w:rsid w:val="00B80465"/>
    <w:rsid w:val="00B81506"/>
    <w:rsid w:val="00B82D27"/>
    <w:rsid w:val="00BA45AB"/>
    <w:rsid w:val="00BA6EC1"/>
    <w:rsid w:val="00BB3A76"/>
    <w:rsid w:val="00BC1E92"/>
    <w:rsid w:val="00BC3C90"/>
    <w:rsid w:val="00BC5EF9"/>
    <w:rsid w:val="00BC7266"/>
    <w:rsid w:val="00C208A9"/>
    <w:rsid w:val="00C221D5"/>
    <w:rsid w:val="00C31A7C"/>
    <w:rsid w:val="00C36C90"/>
    <w:rsid w:val="00C45EFD"/>
    <w:rsid w:val="00C50025"/>
    <w:rsid w:val="00C54FF6"/>
    <w:rsid w:val="00C55CDA"/>
    <w:rsid w:val="00C74495"/>
    <w:rsid w:val="00C92834"/>
    <w:rsid w:val="00C93DE9"/>
    <w:rsid w:val="00CA3FFC"/>
    <w:rsid w:val="00CB21CE"/>
    <w:rsid w:val="00CB7084"/>
    <w:rsid w:val="00CC5358"/>
    <w:rsid w:val="00CF6C83"/>
    <w:rsid w:val="00D03A05"/>
    <w:rsid w:val="00D11BC0"/>
    <w:rsid w:val="00D477CE"/>
    <w:rsid w:val="00D62C48"/>
    <w:rsid w:val="00D67A21"/>
    <w:rsid w:val="00DA5CDF"/>
    <w:rsid w:val="00DD6EA8"/>
    <w:rsid w:val="00E72781"/>
    <w:rsid w:val="00E72CAE"/>
    <w:rsid w:val="00E73E78"/>
    <w:rsid w:val="00E96626"/>
    <w:rsid w:val="00EA2B3F"/>
    <w:rsid w:val="00EB7E81"/>
    <w:rsid w:val="00EE45D3"/>
    <w:rsid w:val="00EF0DA6"/>
    <w:rsid w:val="00EF32EB"/>
    <w:rsid w:val="00F1419A"/>
    <w:rsid w:val="00F2374B"/>
    <w:rsid w:val="00F25973"/>
    <w:rsid w:val="00F26F62"/>
    <w:rsid w:val="00F642A8"/>
    <w:rsid w:val="00F82EEF"/>
    <w:rsid w:val="00FA0A29"/>
    <w:rsid w:val="00FC1662"/>
    <w:rsid w:val="00FE3D30"/>
    <w:rsid w:val="00FF108B"/>
    <w:rsid w:val="00FF78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D784"/>
  <w15:chartTrackingRefBased/>
  <w15:docId w15:val="{96AC837F-B5A4-4DD7-A4BA-36F85B81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F3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2349B"/>
    <w:pPr>
      <w:ind w:left="720"/>
      <w:contextualSpacing/>
    </w:pPr>
  </w:style>
  <w:style w:type="character" w:styleId="Kpr">
    <w:name w:val="Hyperlink"/>
    <w:basedOn w:val="VarsaylanParagrafYazTipi"/>
    <w:uiPriority w:val="99"/>
    <w:unhideWhenUsed/>
    <w:rsid w:val="009E26B7"/>
    <w:rPr>
      <w:color w:val="0563C1" w:themeColor="hyperlink"/>
      <w:u w:val="single"/>
    </w:rPr>
  </w:style>
  <w:style w:type="character" w:customStyle="1" w:styleId="zmlenmeyenBahsetme1">
    <w:name w:val="Çözümlenmeyen Bahsetme1"/>
    <w:basedOn w:val="VarsaylanParagrafYazTipi"/>
    <w:uiPriority w:val="99"/>
    <w:semiHidden/>
    <w:unhideWhenUsed/>
    <w:rsid w:val="009E26B7"/>
    <w:rPr>
      <w:color w:val="605E5C"/>
      <w:shd w:val="clear" w:color="auto" w:fill="E1DFDD"/>
    </w:rPr>
  </w:style>
  <w:style w:type="paragraph" w:styleId="DipnotMetni">
    <w:name w:val="footnote text"/>
    <w:basedOn w:val="Normal"/>
    <w:link w:val="DipnotMetniChar"/>
    <w:uiPriority w:val="99"/>
    <w:semiHidden/>
    <w:unhideWhenUsed/>
    <w:rsid w:val="00871F4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71F40"/>
    <w:rPr>
      <w:sz w:val="20"/>
      <w:szCs w:val="20"/>
    </w:rPr>
  </w:style>
  <w:style w:type="character" w:styleId="DipnotBavurusu">
    <w:name w:val="footnote reference"/>
    <w:basedOn w:val="VarsaylanParagrafYazTipi"/>
    <w:uiPriority w:val="99"/>
    <w:semiHidden/>
    <w:unhideWhenUsed/>
    <w:rsid w:val="00871F4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tp://ftp.hrsa.gov/.../cultural_competence.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Ortaokulu.%20%20cigdemcakir1905@gmail.com%20https://orcid.org/0000-0002-1954-5214" TargetMode="External"/><Relationship Id="rId1" Type="http://schemas.openxmlformats.org/officeDocument/2006/relationships/hyperlink" Target="https://orcid.org/0000-0002-3356-7826"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2712</Words>
  <Characters>15463</Characters>
  <Application>Microsoft Office Word</Application>
  <DocSecurity>0</DocSecurity>
  <Lines>128</Lines>
  <Paragraphs>36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cigdemcakir1905@outlook.com</dc:creator>
  <cp:keywords/>
  <dc:description/>
  <cp:lastModifiedBy>abc</cp:lastModifiedBy>
  <cp:revision>2</cp:revision>
  <dcterms:created xsi:type="dcterms:W3CDTF">2021-04-27T20:03:00Z</dcterms:created>
  <dcterms:modified xsi:type="dcterms:W3CDTF">2021-04-27T20:03:00Z</dcterms:modified>
</cp:coreProperties>
</file>