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E1198" w14:textId="77777777" w:rsidR="00957C70" w:rsidRPr="000169E4" w:rsidRDefault="00957C70" w:rsidP="00957C70">
      <w:pPr>
        <w:jc w:val="center"/>
        <w:rPr>
          <w:rFonts w:ascii="Times New Roman" w:hAnsi="Times New Roman" w:cs="Times New Roman"/>
          <w:b/>
          <w:sz w:val="28"/>
          <w:szCs w:val="28"/>
          <w:lang w:val="en-US"/>
        </w:rPr>
      </w:pPr>
      <w:r w:rsidRPr="000169E4">
        <w:rPr>
          <w:rFonts w:ascii="Times New Roman" w:hAnsi="Times New Roman" w:cs="Times New Roman"/>
          <w:b/>
          <w:sz w:val="28"/>
          <w:szCs w:val="28"/>
          <w:lang w:val="en-US"/>
        </w:rPr>
        <w:t>Carbon Sequestration Potential of Soils in Different Land Use Types</w:t>
      </w:r>
    </w:p>
    <w:p w14:paraId="4AB5CBF6" w14:textId="77777777" w:rsidR="00957C70" w:rsidRPr="000169E4" w:rsidRDefault="00957C70" w:rsidP="00957C70">
      <w:pPr>
        <w:spacing w:after="0" w:line="480" w:lineRule="auto"/>
        <w:jc w:val="center"/>
        <w:rPr>
          <w:rFonts w:ascii="Times New Roman" w:hAnsi="Times New Roman" w:cs="Times New Roman"/>
          <w:b/>
          <w:color w:val="000000" w:themeColor="text1"/>
          <w:lang w:val="en-US"/>
        </w:rPr>
      </w:pPr>
    </w:p>
    <w:p w14:paraId="3B5E6ABE" w14:textId="2D090020" w:rsidR="00957C70" w:rsidRPr="000169E4" w:rsidRDefault="00957C70" w:rsidP="00957C70">
      <w:pPr>
        <w:spacing w:after="0" w:line="480" w:lineRule="auto"/>
        <w:jc w:val="center"/>
        <w:rPr>
          <w:rFonts w:ascii="Times New Roman" w:hAnsi="Times New Roman" w:cs="Times New Roman"/>
          <w:b/>
          <w:color w:val="000000" w:themeColor="text1"/>
          <w:vertAlign w:val="superscript"/>
          <w:lang w:val="en-US"/>
        </w:rPr>
      </w:pPr>
      <w:r w:rsidRPr="000169E4">
        <w:rPr>
          <w:rFonts w:ascii="Times New Roman" w:hAnsi="Times New Roman" w:cs="Times New Roman"/>
          <w:b/>
          <w:color w:val="000000" w:themeColor="text1"/>
          <w:lang w:val="en-US"/>
        </w:rPr>
        <w:t>Pelin ALABOZ</w:t>
      </w:r>
      <w:r w:rsidRPr="000169E4">
        <w:rPr>
          <w:rFonts w:ascii="Times New Roman" w:hAnsi="Times New Roman" w:cs="Times New Roman"/>
          <w:b/>
          <w:color w:val="000000" w:themeColor="text1"/>
          <w:vertAlign w:val="superscript"/>
          <w:lang w:val="en-US"/>
        </w:rPr>
        <w:t>1</w:t>
      </w:r>
      <w:r w:rsidRPr="000169E4">
        <w:rPr>
          <w:rFonts w:ascii="Times New Roman" w:hAnsi="Times New Roman" w:cs="Times New Roman"/>
          <w:b/>
          <w:color w:val="000000" w:themeColor="text1"/>
          <w:lang w:val="en-US"/>
        </w:rPr>
        <w:tab/>
      </w:r>
      <w:r w:rsidRPr="000169E4">
        <w:rPr>
          <w:rFonts w:ascii="Times New Roman" w:hAnsi="Times New Roman" w:cs="Times New Roman"/>
          <w:b/>
          <w:color w:val="000000" w:themeColor="text1"/>
          <w:lang w:val="en-US"/>
        </w:rPr>
        <w:tab/>
        <w:t>Orhan DENGİZ</w:t>
      </w:r>
      <w:r w:rsidRPr="000169E4">
        <w:rPr>
          <w:rFonts w:ascii="Times New Roman" w:hAnsi="Times New Roman" w:cs="Times New Roman"/>
          <w:b/>
          <w:color w:val="000000" w:themeColor="text1"/>
          <w:vertAlign w:val="superscript"/>
          <w:lang w:val="en-US"/>
        </w:rPr>
        <w:t>2</w:t>
      </w:r>
      <w:r w:rsidRPr="000169E4">
        <w:rPr>
          <w:rFonts w:ascii="Times New Roman" w:hAnsi="Times New Roman" w:cs="Times New Roman"/>
          <w:b/>
          <w:color w:val="000000" w:themeColor="text1"/>
          <w:lang w:val="en-US"/>
        </w:rPr>
        <w:tab/>
        <w:t>Sena PACCİ</w:t>
      </w:r>
      <w:r w:rsidRPr="000169E4">
        <w:rPr>
          <w:rFonts w:ascii="Times New Roman" w:hAnsi="Times New Roman" w:cs="Times New Roman"/>
          <w:b/>
          <w:color w:val="000000" w:themeColor="text1"/>
          <w:vertAlign w:val="superscript"/>
          <w:lang w:val="en-US"/>
        </w:rPr>
        <w:t>2*</w:t>
      </w:r>
    </w:p>
    <w:p w14:paraId="3031D4B7" w14:textId="77777777" w:rsidR="00957C70" w:rsidRPr="000169E4" w:rsidRDefault="00957C70" w:rsidP="00957C70">
      <w:pPr>
        <w:spacing w:after="0" w:line="360" w:lineRule="auto"/>
        <w:jc w:val="center"/>
        <w:rPr>
          <w:rFonts w:ascii="Times New Roman" w:hAnsi="Times New Roman" w:cs="Times New Roman"/>
          <w:iCs/>
          <w:color w:val="000000"/>
          <w:lang w:val="en-US"/>
        </w:rPr>
      </w:pPr>
      <w:r w:rsidRPr="000169E4">
        <w:rPr>
          <w:rFonts w:ascii="Times New Roman" w:hAnsi="Times New Roman" w:cs="Times New Roman"/>
          <w:iCs/>
          <w:color w:val="000000"/>
          <w:vertAlign w:val="superscript"/>
          <w:lang w:val="en-US"/>
        </w:rPr>
        <w:t>1</w:t>
      </w:r>
      <w:r w:rsidRPr="000169E4">
        <w:rPr>
          <w:rFonts w:ascii="Times New Roman" w:hAnsi="Times New Roman" w:cs="Times New Roman"/>
          <w:iCs/>
          <w:color w:val="000000"/>
          <w:lang w:val="en-US"/>
        </w:rPr>
        <w:t>Isparta University of Applied Sciences, Faculty of Agriculture, Department of Soil Science and Plant Nutrition, Isparta, Turkey</w:t>
      </w:r>
    </w:p>
    <w:p w14:paraId="02BA3438" w14:textId="77777777" w:rsidR="00957C70" w:rsidRPr="000169E4" w:rsidRDefault="00957C70" w:rsidP="00957C70">
      <w:pPr>
        <w:spacing w:after="0" w:line="360" w:lineRule="auto"/>
        <w:jc w:val="center"/>
        <w:rPr>
          <w:rFonts w:ascii="Times New Roman" w:hAnsi="Times New Roman" w:cs="Times New Roman"/>
          <w:iCs/>
          <w:color w:val="000000"/>
          <w:lang w:val="en-US"/>
        </w:rPr>
      </w:pPr>
      <w:r w:rsidRPr="000169E4">
        <w:rPr>
          <w:rFonts w:ascii="Times New Roman" w:hAnsi="Times New Roman" w:cs="Times New Roman"/>
          <w:iCs/>
          <w:color w:val="000000"/>
          <w:vertAlign w:val="superscript"/>
          <w:lang w:val="en-US"/>
        </w:rPr>
        <w:t>2</w:t>
      </w:r>
      <w:r w:rsidRPr="000169E4">
        <w:rPr>
          <w:rFonts w:ascii="Times New Roman" w:hAnsi="Times New Roman" w:cs="Times New Roman"/>
          <w:iCs/>
          <w:color w:val="000000"/>
          <w:lang w:val="en-US"/>
        </w:rPr>
        <w:t>Ondokuz Mayıs University, Agricultural Faculty, Plant Nutrition and Soil Science Department, Samsun, Turkey</w:t>
      </w:r>
    </w:p>
    <w:p w14:paraId="3C72039D" w14:textId="77777777" w:rsidR="00957C70" w:rsidRPr="000169E4" w:rsidRDefault="00957C70" w:rsidP="00957C70">
      <w:pPr>
        <w:spacing w:after="0" w:line="360" w:lineRule="auto"/>
        <w:jc w:val="center"/>
        <w:rPr>
          <w:rStyle w:val="Kpr"/>
          <w:rFonts w:ascii="Times New Roman" w:hAnsi="Times New Roman" w:cs="Times New Roman"/>
          <w:lang w:val="en-US"/>
        </w:rPr>
      </w:pPr>
      <w:r w:rsidRPr="000169E4">
        <w:rPr>
          <w:rFonts w:ascii="Times New Roman" w:hAnsi="Times New Roman" w:cs="Times New Roman"/>
          <w:color w:val="000000" w:themeColor="text1"/>
          <w:lang w:val="en-US"/>
        </w:rPr>
        <w:t xml:space="preserve">*Corresponding author: </w:t>
      </w:r>
      <w:hyperlink r:id="rId7" w:history="1">
        <w:r w:rsidRPr="000169E4">
          <w:rPr>
            <w:rStyle w:val="Kpr"/>
            <w:rFonts w:ascii="Times New Roman" w:hAnsi="Times New Roman" w:cs="Times New Roman"/>
            <w:lang w:val="en-US"/>
          </w:rPr>
          <w:t>pacciis@outlook.com</w:t>
        </w:r>
      </w:hyperlink>
    </w:p>
    <w:p w14:paraId="7D016B83" w14:textId="77777777" w:rsidR="00957C70" w:rsidRPr="000169E4" w:rsidRDefault="00957C70" w:rsidP="00957C70">
      <w:pPr>
        <w:spacing w:after="0" w:line="360" w:lineRule="auto"/>
        <w:jc w:val="both"/>
        <w:rPr>
          <w:rStyle w:val="Kpr"/>
          <w:rFonts w:ascii="Times New Roman" w:hAnsi="Times New Roman" w:cs="Times New Roman"/>
          <w:sz w:val="24"/>
          <w:szCs w:val="24"/>
          <w:lang w:val="en-US"/>
        </w:rPr>
      </w:pPr>
    </w:p>
    <w:p w14:paraId="089ABBB2" w14:textId="331F5AC1" w:rsidR="009B469C" w:rsidRPr="009B469C" w:rsidRDefault="009B469C" w:rsidP="00957C70">
      <w:pPr>
        <w:spacing w:after="0" w:line="360" w:lineRule="auto"/>
        <w:jc w:val="both"/>
        <w:rPr>
          <w:rFonts w:ascii="Times New Roman" w:hAnsi="Times New Roman" w:cs="Times New Roman"/>
          <w:b/>
          <w:color w:val="000000" w:themeColor="text1"/>
          <w:sz w:val="24"/>
          <w:szCs w:val="24"/>
          <w:lang w:val="en-US"/>
        </w:rPr>
      </w:pPr>
      <w:r w:rsidRPr="009B469C">
        <w:rPr>
          <w:rFonts w:ascii="Times New Roman" w:hAnsi="Times New Roman" w:cs="Times New Roman"/>
          <w:b/>
          <w:color w:val="000000" w:themeColor="text1"/>
          <w:sz w:val="24"/>
          <w:szCs w:val="24"/>
          <w:lang w:val="en-US"/>
        </w:rPr>
        <w:t>Abstract</w:t>
      </w:r>
    </w:p>
    <w:p w14:paraId="3A866A64" w14:textId="1DDCB097" w:rsidR="00957C70" w:rsidRPr="000169E4" w:rsidRDefault="00957C70" w:rsidP="00957C70">
      <w:pPr>
        <w:spacing w:after="0" w:line="360" w:lineRule="auto"/>
        <w:jc w:val="both"/>
        <w:rPr>
          <w:rFonts w:ascii="Times New Roman" w:hAnsi="Times New Roman" w:cs="Times New Roman"/>
          <w:color w:val="000000" w:themeColor="text1"/>
          <w:sz w:val="24"/>
          <w:szCs w:val="24"/>
          <w:lang w:val="en-US"/>
        </w:rPr>
      </w:pPr>
      <w:r w:rsidRPr="000169E4">
        <w:rPr>
          <w:rFonts w:ascii="Times New Roman" w:hAnsi="Times New Roman" w:cs="Times New Roman"/>
          <w:color w:val="000000" w:themeColor="text1"/>
          <w:sz w:val="24"/>
          <w:szCs w:val="24"/>
          <w:lang w:val="en-US"/>
        </w:rPr>
        <w:t xml:space="preserve">The increase in carbon emissions as a result of the effect of global warming is an important threat. </w:t>
      </w:r>
      <w:proofErr w:type="gramStart"/>
      <w:r w:rsidRPr="000169E4">
        <w:rPr>
          <w:rFonts w:ascii="Times New Roman" w:hAnsi="Times New Roman" w:cs="Times New Roman"/>
          <w:color w:val="000000" w:themeColor="text1"/>
          <w:sz w:val="24"/>
          <w:szCs w:val="24"/>
          <w:lang w:val="en-US"/>
        </w:rPr>
        <w:t>Reconnection of carbon, which has an effect on global warming, to the soil has attracted the attention of researchers in recent years.</w:t>
      </w:r>
      <w:proofErr w:type="gramEnd"/>
      <w:r w:rsidRPr="000169E4">
        <w:rPr>
          <w:rFonts w:ascii="Times New Roman" w:hAnsi="Times New Roman" w:cs="Times New Roman"/>
          <w:color w:val="000000" w:themeColor="text1"/>
          <w:sz w:val="24"/>
          <w:szCs w:val="24"/>
          <w:lang w:val="en-US"/>
        </w:rPr>
        <w:t xml:space="preserve"> In this study, the status of carbon sequestration potentials of surface soils in different land uses (Agriculture, Pasture) and their relations with some soil properties were evaluated.</w:t>
      </w:r>
      <w:r w:rsidRPr="000169E4">
        <w:rPr>
          <w:lang w:val="en-US"/>
        </w:rPr>
        <w:t xml:space="preserve"> </w:t>
      </w:r>
      <w:r w:rsidRPr="000169E4">
        <w:rPr>
          <w:rFonts w:ascii="Times New Roman" w:hAnsi="Times New Roman" w:cs="Times New Roman"/>
          <w:color w:val="000000" w:themeColor="text1"/>
          <w:sz w:val="24"/>
          <w:szCs w:val="24"/>
          <w:lang w:val="en-US"/>
        </w:rPr>
        <w:t>The organic carbon contents of the soils were determined in the range of 0.081- 3.98%.</w:t>
      </w:r>
      <w:r w:rsidRPr="000169E4">
        <w:rPr>
          <w:lang w:val="en-US"/>
        </w:rPr>
        <w:t xml:space="preserve"> </w:t>
      </w:r>
      <w:r w:rsidRPr="000169E4">
        <w:rPr>
          <w:rFonts w:ascii="Times New Roman" w:hAnsi="Times New Roman" w:cs="Times New Roman"/>
          <w:color w:val="000000" w:themeColor="text1"/>
          <w:sz w:val="24"/>
          <w:szCs w:val="24"/>
          <w:lang w:val="en-US"/>
        </w:rPr>
        <w:t>The carbon sequestration potential of pasture soils was determined between 46.02-110.46 tons C ha</w:t>
      </w:r>
      <w:r w:rsidRPr="000169E4">
        <w:rPr>
          <w:rFonts w:ascii="Times New Roman" w:hAnsi="Times New Roman" w:cs="Times New Roman"/>
          <w:color w:val="000000" w:themeColor="text1"/>
          <w:sz w:val="24"/>
          <w:szCs w:val="24"/>
          <w:vertAlign w:val="superscript"/>
          <w:lang w:val="en-US"/>
        </w:rPr>
        <w:t>-1</w:t>
      </w:r>
      <w:r w:rsidRPr="000169E4">
        <w:rPr>
          <w:rFonts w:ascii="Times New Roman" w:hAnsi="Times New Roman" w:cs="Times New Roman"/>
          <w:color w:val="000000" w:themeColor="text1"/>
          <w:sz w:val="24"/>
          <w:szCs w:val="24"/>
          <w:lang w:val="en-US"/>
        </w:rPr>
        <w:t>, and this value was determined in the range of 28.70-88.46 tons C ha</w:t>
      </w:r>
      <w:r w:rsidRPr="000169E4">
        <w:rPr>
          <w:rFonts w:ascii="Times New Roman" w:hAnsi="Times New Roman" w:cs="Times New Roman"/>
          <w:color w:val="000000" w:themeColor="text1"/>
          <w:sz w:val="24"/>
          <w:szCs w:val="24"/>
          <w:vertAlign w:val="superscript"/>
          <w:lang w:val="en-US"/>
        </w:rPr>
        <w:t>-1</w:t>
      </w:r>
      <w:r w:rsidRPr="000169E4">
        <w:rPr>
          <w:rFonts w:ascii="Times New Roman" w:hAnsi="Times New Roman" w:cs="Times New Roman"/>
          <w:color w:val="000000" w:themeColor="text1"/>
          <w:sz w:val="24"/>
          <w:szCs w:val="24"/>
          <w:lang w:val="en-US"/>
        </w:rPr>
        <w:t xml:space="preserve"> in agricultural areas.</w:t>
      </w:r>
      <w:r w:rsidRPr="000169E4">
        <w:rPr>
          <w:lang w:val="en-US"/>
        </w:rPr>
        <w:t xml:space="preserve"> </w:t>
      </w:r>
      <w:r w:rsidRPr="000169E4">
        <w:rPr>
          <w:rFonts w:ascii="Times New Roman" w:hAnsi="Times New Roman" w:cs="Times New Roman"/>
          <w:color w:val="000000" w:themeColor="text1"/>
          <w:sz w:val="24"/>
          <w:szCs w:val="24"/>
          <w:lang w:val="en-US"/>
        </w:rPr>
        <w:t>Low positive correlations were obtained with soil carbon sequestration potentials, field capacity and wilting point moisture content, and low negative correlations with organic C. While the carbon sequestration potential showed a positive correlation(r</w:t>
      </w:r>
      <w:proofErr w:type="gramStart"/>
      <w:r w:rsidRPr="000169E4">
        <w:rPr>
          <w:rFonts w:ascii="Times New Roman" w:hAnsi="Times New Roman" w:cs="Times New Roman"/>
          <w:color w:val="000000" w:themeColor="text1"/>
          <w:sz w:val="24"/>
          <w:szCs w:val="24"/>
          <w:lang w:val="en-US"/>
        </w:rPr>
        <w:t>:0.85</w:t>
      </w:r>
      <w:proofErr w:type="gramEnd"/>
      <w:r w:rsidRPr="000169E4">
        <w:rPr>
          <w:rFonts w:ascii="Times New Roman" w:hAnsi="Times New Roman" w:cs="Times New Roman"/>
          <w:color w:val="000000" w:themeColor="text1"/>
          <w:sz w:val="24"/>
          <w:szCs w:val="24"/>
          <w:lang w:val="en-US"/>
        </w:rPr>
        <w:t>;</w:t>
      </w:r>
      <w:r w:rsidR="00EC1CF8">
        <w:rPr>
          <w:rFonts w:ascii="Times New Roman" w:hAnsi="Times New Roman" w:cs="Times New Roman"/>
          <w:color w:val="000000" w:themeColor="text1"/>
          <w:sz w:val="24"/>
          <w:szCs w:val="24"/>
          <w:lang w:val="en-US"/>
        </w:rPr>
        <w:t xml:space="preserve"> </w:t>
      </w:r>
      <w:r w:rsidRPr="000169E4">
        <w:rPr>
          <w:rFonts w:ascii="Times New Roman" w:hAnsi="Times New Roman" w:cs="Times New Roman"/>
          <w:color w:val="000000" w:themeColor="text1"/>
          <w:sz w:val="24"/>
          <w:szCs w:val="24"/>
          <w:lang w:val="en-US"/>
        </w:rPr>
        <w:t xml:space="preserve">p&lt;0.01)  for particles smaller than </w:t>
      </w:r>
      <w:r w:rsidRPr="000169E4">
        <w:rPr>
          <w:rFonts w:ascii="Times New Roman" w:hAnsi="Times New Roman" w:cs="Times New Roman"/>
          <w:sz w:val="24"/>
          <w:szCs w:val="24"/>
          <w:lang w:val="en-US"/>
        </w:rPr>
        <w:t>20 μm</w:t>
      </w:r>
      <w:r w:rsidRPr="000169E4">
        <w:rPr>
          <w:rFonts w:ascii="Times New Roman" w:hAnsi="Times New Roman" w:cs="Times New Roman"/>
          <w:color w:val="000000" w:themeColor="text1"/>
          <w:sz w:val="24"/>
          <w:szCs w:val="24"/>
          <w:lang w:val="en-US"/>
        </w:rPr>
        <w:t>, it showed a statistically significant negative (r:-0.80;</w:t>
      </w:r>
      <w:r w:rsidR="00EC1CF8">
        <w:rPr>
          <w:rFonts w:ascii="Times New Roman" w:hAnsi="Times New Roman" w:cs="Times New Roman"/>
          <w:color w:val="000000" w:themeColor="text1"/>
          <w:sz w:val="24"/>
          <w:szCs w:val="24"/>
          <w:lang w:val="en-US"/>
        </w:rPr>
        <w:t xml:space="preserve"> </w:t>
      </w:r>
      <w:r w:rsidRPr="000169E4">
        <w:rPr>
          <w:rFonts w:ascii="Times New Roman" w:hAnsi="Times New Roman" w:cs="Times New Roman"/>
          <w:color w:val="000000" w:themeColor="text1"/>
          <w:sz w:val="24"/>
          <w:szCs w:val="24"/>
          <w:lang w:val="en-US"/>
        </w:rPr>
        <w:t>p&lt;0.01) correlation with sand particles. As a result of the study, it was determined that the higher level of organic carbon in the pasture soils led to a lower level of carbon sequestration potential. It has been evaluated that with the increase of organic C amount in agricultural soils, carbon sequestration will increase and carbon sequestration potential will decrease.</w:t>
      </w:r>
    </w:p>
    <w:p w14:paraId="51AC4416" w14:textId="77777777" w:rsidR="00957C70" w:rsidRPr="000169E4" w:rsidRDefault="00957C70" w:rsidP="00957C70">
      <w:pPr>
        <w:spacing w:after="0" w:line="360" w:lineRule="auto"/>
        <w:jc w:val="both"/>
        <w:rPr>
          <w:rFonts w:ascii="Times New Roman" w:hAnsi="Times New Roman" w:cs="Times New Roman"/>
          <w:color w:val="000000" w:themeColor="text1"/>
          <w:sz w:val="24"/>
          <w:szCs w:val="24"/>
          <w:lang w:val="en-US"/>
        </w:rPr>
      </w:pPr>
    </w:p>
    <w:p w14:paraId="58BCDDF3" w14:textId="366F4AC7" w:rsidR="00957C70" w:rsidRPr="000169E4" w:rsidRDefault="00957C70" w:rsidP="00957C70">
      <w:pPr>
        <w:spacing w:after="0" w:line="360" w:lineRule="auto"/>
        <w:jc w:val="both"/>
        <w:rPr>
          <w:rFonts w:ascii="Times New Roman" w:hAnsi="Times New Roman" w:cs="Times New Roman"/>
          <w:color w:val="000000" w:themeColor="text1"/>
          <w:sz w:val="24"/>
          <w:szCs w:val="24"/>
          <w:lang w:val="en-US"/>
        </w:rPr>
      </w:pPr>
      <w:r w:rsidRPr="000169E4">
        <w:rPr>
          <w:rFonts w:ascii="Times New Roman" w:hAnsi="Times New Roman" w:cs="Times New Roman"/>
          <w:b/>
          <w:color w:val="000000" w:themeColor="text1"/>
          <w:sz w:val="24"/>
          <w:szCs w:val="24"/>
          <w:lang w:val="en-US"/>
        </w:rPr>
        <w:t xml:space="preserve">Key words: </w:t>
      </w:r>
      <w:r w:rsidRPr="000169E4">
        <w:rPr>
          <w:rFonts w:ascii="Times New Roman" w:hAnsi="Times New Roman" w:cs="Times New Roman"/>
          <w:color w:val="000000" w:themeColor="text1"/>
          <w:sz w:val="24"/>
          <w:szCs w:val="24"/>
          <w:lang w:val="en-US"/>
        </w:rPr>
        <w:t>Organic carbon,</w:t>
      </w:r>
      <w:r w:rsidRPr="000169E4">
        <w:rPr>
          <w:rFonts w:ascii="Times New Roman" w:hAnsi="Times New Roman" w:cs="Times New Roman"/>
          <w:b/>
          <w:color w:val="000000" w:themeColor="text1"/>
          <w:sz w:val="24"/>
          <w:szCs w:val="24"/>
          <w:lang w:val="en-US"/>
        </w:rPr>
        <w:t xml:space="preserve"> </w:t>
      </w:r>
      <w:bookmarkStart w:id="0" w:name="_GoBack"/>
      <w:bookmarkEnd w:id="0"/>
      <w:r w:rsidRPr="000169E4">
        <w:rPr>
          <w:rFonts w:ascii="Times New Roman" w:hAnsi="Times New Roman" w:cs="Times New Roman"/>
          <w:color w:val="000000" w:themeColor="text1"/>
          <w:sz w:val="24"/>
          <w:szCs w:val="24"/>
          <w:lang w:val="en-US"/>
        </w:rPr>
        <w:t>land use, soil physical properties</w:t>
      </w:r>
    </w:p>
    <w:p w14:paraId="4159EBA5" w14:textId="77777777" w:rsidR="00957C70" w:rsidRPr="000169E4" w:rsidRDefault="00957C70">
      <w:pPr>
        <w:rPr>
          <w:rFonts w:ascii="Times New Roman" w:hAnsi="Times New Roman" w:cs="Times New Roman"/>
          <w:color w:val="000000" w:themeColor="text1"/>
          <w:sz w:val="24"/>
          <w:szCs w:val="24"/>
          <w:lang w:val="en-US"/>
        </w:rPr>
      </w:pPr>
      <w:r w:rsidRPr="000169E4">
        <w:rPr>
          <w:rFonts w:ascii="Times New Roman" w:hAnsi="Times New Roman" w:cs="Times New Roman"/>
          <w:color w:val="000000" w:themeColor="text1"/>
          <w:sz w:val="24"/>
          <w:szCs w:val="24"/>
          <w:lang w:val="en-US"/>
        </w:rPr>
        <w:br w:type="page"/>
      </w:r>
    </w:p>
    <w:p w14:paraId="0E226E69" w14:textId="77777777" w:rsidR="00957C70" w:rsidRPr="000169E4" w:rsidRDefault="00957C70" w:rsidP="00957C70">
      <w:pPr>
        <w:spacing w:after="0" w:line="360" w:lineRule="auto"/>
        <w:jc w:val="both"/>
        <w:rPr>
          <w:rFonts w:ascii="Times New Roman" w:hAnsi="Times New Roman" w:cs="Times New Roman"/>
          <w:color w:val="000000" w:themeColor="text1"/>
          <w:sz w:val="24"/>
          <w:szCs w:val="24"/>
          <w:lang w:val="en-US"/>
        </w:rPr>
      </w:pPr>
    </w:p>
    <w:p w14:paraId="6C4F4C08" w14:textId="4D743792" w:rsidR="00025D58" w:rsidRPr="000169E4" w:rsidRDefault="00025D58" w:rsidP="00947DD5">
      <w:pPr>
        <w:jc w:val="both"/>
        <w:rPr>
          <w:rFonts w:ascii="Times New Roman" w:hAnsi="Times New Roman" w:cs="Times New Roman"/>
          <w:b/>
          <w:bCs/>
          <w:sz w:val="24"/>
          <w:szCs w:val="24"/>
          <w:lang w:val="en-US"/>
        </w:rPr>
      </w:pPr>
      <w:r w:rsidRPr="000169E4">
        <w:rPr>
          <w:rFonts w:ascii="Times New Roman" w:hAnsi="Times New Roman" w:cs="Times New Roman"/>
          <w:b/>
          <w:bCs/>
          <w:sz w:val="24"/>
          <w:szCs w:val="24"/>
          <w:lang w:val="en-US"/>
        </w:rPr>
        <w:t>Introduction</w:t>
      </w:r>
    </w:p>
    <w:p w14:paraId="2372EDCC" w14:textId="5566986E" w:rsidR="006C2E51" w:rsidRPr="000169E4" w:rsidRDefault="006C2E51" w:rsidP="003A4A9D">
      <w:pPr>
        <w:spacing w:line="360" w:lineRule="auto"/>
        <w:jc w:val="both"/>
        <w:rPr>
          <w:rFonts w:ascii="Times New Roman" w:hAnsi="Times New Roman" w:cs="Times New Roman"/>
          <w:sz w:val="24"/>
          <w:szCs w:val="24"/>
          <w:lang w:val="en-US"/>
        </w:rPr>
      </w:pPr>
      <w:r w:rsidRPr="000169E4">
        <w:rPr>
          <w:rFonts w:ascii="Times New Roman" w:hAnsi="Times New Roman" w:cs="Times New Roman"/>
          <w:sz w:val="24"/>
          <w:szCs w:val="24"/>
          <w:lang w:val="en-US"/>
        </w:rPr>
        <w:t xml:space="preserve">One of the most important parameters affecting the quality and sustainability of soils is soil organic carbon (SOC). Soil and plants are the most important organic carbon scavengers in terrestrial ecosystems (Janzen, 2004). Organic carbon stocks, which are kept in the soil for a long time under suitable conditions, are decreasing due to factors such as changes in land use, tillage techniques, erosion and different cultural managements. </w:t>
      </w:r>
      <w:proofErr w:type="gramStart"/>
      <w:r w:rsidRPr="000169E4">
        <w:rPr>
          <w:rFonts w:ascii="Times New Roman" w:hAnsi="Times New Roman" w:cs="Times New Roman"/>
          <w:sz w:val="24"/>
          <w:szCs w:val="24"/>
          <w:lang w:val="en-US"/>
        </w:rPr>
        <w:t>(Yılmaz and Dengiz, 2021).</w:t>
      </w:r>
      <w:proofErr w:type="gramEnd"/>
      <w:r w:rsidRPr="000169E4">
        <w:rPr>
          <w:rFonts w:ascii="Times New Roman" w:hAnsi="Times New Roman" w:cs="Times New Roman"/>
          <w:sz w:val="24"/>
          <w:szCs w:val="24"/>
          <w:lang w:val="en-US"/>
        </w:rPr>
        <w:t xml:space="preserve"> The most effective way of regaining the carbon released into the atmosphere from the soil is to bind the carbon back to the organic structure.</w:t>
      </w:r>
      <w:r w:rsidRPr="000169E4">
        <w:rPr>
          <w:lang w:val="en-US"/>
        </w:rPr>
        <w:t xml:space="preserve"> </w:t>
      </w:r>
      <w:r w:rsidRPr="000169E4">
        <w:rPr>
          <w:rFonts w:ascii="Times New Roman" w:hAnsi="Times New Roman" w:cs="Times New Roman"/>
          <w:sz w:val="24"/>
          <w:szCs w:val="24"/>
          <w:lang w:val="en-US"/>
        </w:rPr>
        <w:t>When organic matter is decomposed, carbon-containing greenhouse gases are released into the atmosphere and the continuity of this situation emerges as a contribution to global warming (IPCC, 2014). Total organic fraction of SOC; Microbial biomass contains part of organic compounds and minerals containing plant residues at different stages of decomposition and stabilization (Ćirić et al., 2016). In general, SOC contains humic substances and unstable soil organic matter. Humic substances are substances of a stable nature that are specific to each soil and do not change significantly over decades of soil use. Carbon sequestration is the process of storing free atmospheric carbon dioxide in the soil as organic matter by plants through photosynthesis.</w:t>
      </w:r>
    </w:p>
    <w:p w14:paraId="6CD4B289" w14:textId="71EBA836" w:rsidR="006C2E51" w:rsidRPr="000169E4" w:rsidRDefault="009A775E" w:rsidP="003A4A9D">
      <w:pPr>
        <w:spacing w:line="360" w:lineRule="auto"/>
        <w:jc w:val="both"/>
        <w:rPr>
          <w:rFonts w:ascii="Times New Roman" w:hAnsi="Times New Roman" w:cs="Times New Roman"/>
          <w:sz w:val="24"/>
          <w:szCs w:val="24"/>
          <w:lang w:val="en-US"/>
        </w:rPr>
      </w:pPr>
      <w:r w:rsidRPr="000169E4">
        <w:rPr>
          <w:rFonts w:ascii="Times New Roman" w:hAnsi="Times New Roman" w:cs="Times New Roman"/>
          <w:sz w:val="24"/>
          <w:szCs w:val="24"/>
          <w:lang w:val="en-US"/>
        </w:rPr>
        <w:t>Changing environmental conditions have an impact on the organic matter content and amount of organic carbon in the soil. Post and Kwon (2000) stated in their studies that approximately 33.8 or 33.2 g cm</w:t>
      </w:r>
      <w:r w:rsidRPr="000169E4">
        <w:rPr>
          <w:rFonts w:ascii="Times New Roman" w:hAnsi="Times New Roman" w:cs="Times New Roman"/>
          <w:sz w:val="24"/>
          <w:szCs w:val="24"/>
          <w:vertAlign w:val="superscript"/>
          <w:lang w:val="en-US"/>
        </w:rPr>
        <w:t>-2</w:t>
      </w:r>
      <w:r w:rsidRPr="000169E4">
        <w:rPr>
          <w:rFonts w:ascii="Times New Roman" w:hAnsi="Times New Roman" w:cs="Times New Roman"/>
          <w:sz w:val="24"/>
          <w:szCs w:val="24"/>
          <w:lang w:val="en-US"/>
        </w:rPr>
        <w:t xml:space="preserve"> carbon can be stored per year by converting an agricultural area into a forest or pasture area. Land use techniques are considered as an important function in soil organic carbon sequestration in terms of land cover and types. Understanding the impact of different land use management on soil organic matter content and composition is extremely important for the management of soils for atmospheric CO</w:t>
      </w:r>
      <w:r w:rsidRPr="000169E4">
        <w:rPr>
          <w:rFonts w:ascii="Times New Roman" w:hAnsi="Times New Roman" w:cs="Times New Roman"/>
          <w:sz w:val="24"/>
          <w:szCs w:val="24"/>
          <w:vertAlign w:val="subscript"/>
          <w:lang w:val="en-US"/>
        </w:rPr>
        <w:t>2</w:t>
      </w:r>
      <w:r w:rsidRPr="000169E4">
        <w:rPr>
          <w:rFonts w:ascii="Times New Roman" w:hAnsi="Times New Roman" w:cs="Times New Roman"/>
          <w:sz w:val="24"/>
          <w:szCs w:val="24"/>
          <w:lang w:val="en-US"/>
        </w:rPr>
        <w:t xml:space="preserve"> (Guo and Gifford, 2002; Murty et al., 2002). Saviozzi et al. (2001) compared the organic C content of the soils in the grain-grown land, poplar and natural pasture land. As a result of this study, it was reported that the organic carbon content of the field where grain production is made is 70% less than that of pasture land and 60% less than that of poplar.</w:t>
      </w:r>
      <w:r w:rsidRPr="000169E4">
        <w:rPr>
          <w:lang w:val="en-US"/>
        </w:rPr>
        <w:t xml:space="preserve"> </w:t>
      </w:r>
      <w:r w:rsidRPr="000169E4">
        <w:rPr>
          <w:rFonts w:ascii="Times New Roman" w:hAnsi="Times New Roman" w:cs="Times New Roman"/>
          <w:sz w:val="24"/>
          <w:szCs w:val="24"/>
          <w:lang w:val="en-US"/>
        </w:rPr>
        <w:t>Again, Yılmaz and Dengiz examined the organic carbon stocks of soils in different land use types and determined the forest lands with the highest C stock, while the others were determined as pasture and agricultural land, respectively.</w:t>
      </w:r>
    </w:p>
    <w:p w14:paraId="03A23462" w14:textId="77777777" w:rsidR="006C2E51" w:rsidRPr="000169E4" w:rsidRDefault="006C2E51" w:rsidP="003A4A9D">
      <w:pPr>
        <w:spacing w:line="360" w:lineRule="auto"/>
        <w:jc w:val="both"/>
        <w:rPr>
          <w:rFonts w:ascii="Times New Roman" w:hAnsi="Times New Roman" w:cs="Times New Roman"/>
          <w:sz w:val="24"/>
          <w:szCs w:val="24"/>
          <w:lang w:val="en-US"/>
        </w:rPr>
      </w:pPr>
    </w:p>
    <w:p w14:paraId="6C9E8E7C" w14:textId="77777777" w:rsidR="006C2E51" w:rsidRPr="000169E4" w:rsidRDefault="006C2E51" w:rsidP="003A4A9D">
      <w:pPr>
        <w:spacing w:line="360" w:lineRule="auto"/>
        <w:jc w:val="both"/>
        <w:rPr>
          <w:rFonts w:ascii="Times New Roman" w:hAnsi="Times New Roman" w:cs="Times New Roman"/>
          <w:sz w:val="24"/>
          <w:szCs w:val="24"/>
          <w:lang w:val="en-US"/>
        </w:rPr>
      </w:pPr>
    </w:p>
    <w:p w14:paraId="3527D4DB" w14:textId="2510D6D9" w:rsidR="009A775E" w:rsidRPr="000169E4" w:rsidRDefault="009A775E" w:rsidP="009A775E">
      <w:pPr>
        <w:spacing w:line="360" w:lineRule="auto"/>
        <w:jc w:val="both"/>
        <w:rPr>
          <w:rFonts w:ascii="Times New Roman" w:hAnsi="Times New Roman" w:cs="Times New Roman"/>
          <w:sz w:val="24"/>
          <w:szCs w:val="24"/>
          <w:lang w:val="en-US"/>
        </w:rPr>
      </w:pPr>
      <w:r w:rsidRPr="000169E4">
        <w:rPr>
          <w:rFonts w:ascii="Times New Roman" w:hAnsi="Times New Roman" w:cs="Times New Roman"/>
          <w:sz w:val="24"/>
          <w:szCs w:val="24"/>
          <w:lang w:val="en-US"/>
        </w:rPr>
        <w:t xml:space="preserve">In this study; </w:t>
      </w:r>
      <w:proofErr w:type="gramStart"/>
      <w:r w:rsidRPr="000169E4">
        <w:rPr>
          <w:rFonts w:ascii="Times New Roman" w:hAnsi="Times New Roman" w:cs="Times New Roman"/>
          <w:sz w:val="24"/>
          <w:szCs w:val="24"/>
          <w:lang w:val="en-US"/>
        </w:rPr>
        <w:t>It</w:t>
      </w:r>
      <w:proofErr w:type="gramEnd"/>
      <w:r w:rsidRPr="000169E4">
        <w:rPr>
          <w:rFonts w:ascii="Times New Roman" w:hAnsi="Times New Roman" w:cs="Times New Roman"/>
          <w:sz w:val="24"/>
          <w:szCs w:val="24"/>
          <w:lang w:val="en-US"/>
        </w:rPr>
        <w:t xml:space="preserve"> is aimed to evaluate the relationship between the C sequestration potentials of soils on different land uses (agricultural land, pasture) and some soil properties.</w:t>
      </w:r>
    </w:p>
    <w:p w14:paraId="10B3BB2E" w14:textId="77777777" w:rsidR="009A775E" w:rsidRPr="000169E4" w:rsidRDefault="009A775E" w:rsidP="00947DD5">
      <w:pPr>
        <w:jc w:val="both"/>
        <w:rPr>
          <w:rFonts w:ascii="Times New Roman" w:hAnsi="Times New Roman" w:cs="Times New Roman"/>
          <w:sz w:val="24"/>
          <w:szCs w:val="24"/>
          <w:lang w:val="en-US"/>
        </w:rPr>
      </w:pPr>
    </w:p>
    <w:p w14:paraId="32A90ABD" w14:textId="77777777" w:rsidR="00EC3F88" w:rsidRPr="000169E4" w:rsidRDefault="00EC3F88" w:rsidP="00EC3F88">
      <w:pPr>
        <w:spacing w:line="360" w:lineRule="auto"/>
        <w:jc w:val="both"/>
        <w:rPr>
          <w:rFonts w:ascii="Times New Roman" w:hAnsi="Times New Roman" w:cs="Times New Roman"/>
          <w:b/>
          <w:bCs/>
          <w:sz w:val="24"/>
          <w:szCs w:val="24"/>
          <w:lang w:val="en-US"/>
        </w:rPr>
      </w:pPr>
      <w:r w:rsidRPr="000169E4">
        <w:rPr>
          <w:rFonts w:ascii="Times New Roman" w:hAnsi="Times New Roman" w:cs="Times New Roman"/>
          <w:b/>
          <w:bCs/>
          <w:sz w:val="24"/>
          <w:szCs w:val="24"/>
          <w:lang w:val="en-US"/>
        </w:rPr>
        <w:t>Material and Method</w:t>
      </w:r>
    </w:p>
    <w:p w14:paraId="5C41352C" w14:textId="77777777" w:rsidR="00EC3F88" w:rsidRPr="000169E4" w:rsidRDefault="00EC3F88" w:rsidP="00EC3F88">
      <w:pPr>
        <w:spacing w:line="360" w:lineRule="auto"/>
        <w:jc w:val="both"/>
        <w:rPr>
          <w:rFonts w:ascii="Times New Roman" w:hAnsi="Times New Roman" w:cs="Times New Roman"/>
          <w:b/>
          <w:bCs/>
          <w:sz w:val="24"/>
          <w:szCs w:val="24"/>
          <w:lang w:val="en-US"/>
        </w:rPr>
      </w:pPr>
      <w:r w:rsidRPr="000169E4">
        <w:rPr>
          <w:rFonts w:ascii="Times New Roman" w:hAnsi="Times New Roman" w:cs="Times New Roman"/>
          <w:b/>
          <w:bCs/>
          <w:sz w:val="24"/>
          <w:szCs w:val="24"/>
          <w:lang w:val="en-US"/>
        </w:rPr>
        <w:t>Materiel</w:t>
      </w:r>
    </w:p>
    <w:p w14:paraId="2D5940D5" w14:textId="35F74357" w:rsidR="00EC3F88" w:rsidRPr="000169E4" w:rsidRDefault="00EC3F88" w:rsidP="00EC3F88">
      <w:pPr>
        <w:spacing w:line="360" w:lineRule="auto"/>
        <w:jc w:val="both"/>
        <w:rPr>
          <w:rFonts w:ascii="Times New Roman" w:hAnsi="Times New Roman" w:cs="Times New Roman"/>
          <w:sz w:val="24"/>
          <w:szCs w:val="24"/>
          <w:lang w:val="en-US"/>
        </w:rPr>
      </w:pPr>
      <w:r w:rsidRPr="000169E4">
        <w:rPr>
          <w:rFonts w:ascii="Times New Roman" w:hAnsi="Times New Roman" w:cs="Times New Roman"/>
          <w:sz w:val="24"/>
          <w:szCs w:val="24"/>
          <w:lang w:val="en-US"/>
        </w:rPr>
        <w:t>The study area is located within the borders of Isparta city center in the Western Mediterranean Region.</w:t>
      </w:r>
      <w:r w:rsidR="008E511B" w:rsidRPr="000169E4">
        <w:rPr>
          <w:rFonts w:ascii="Times New Roman" w:hAnsi="Times New Roman" w:cs="Times New Roman"/>
          <w:sz w:val="24"/>
          <w:szCs w:val="24"/>
          <w:lang w:val="en-US"/>
        </w:rPr>
        <w:t xml:space="preserve">whose spatial coordinates are WGS84/UTM 36N (Şekil1). </w:t>
      </w:r>
      <w:bookmarkStart w:id="1" w:name="_Hlk76744287"/>
      <w:r w:rsidR="00D218B7" w:rsidRPr="000169E4">
        <w:rPr>
          <w:rFonts w:ascii="Times New Roman" w:hAnsi="Times New Roman" w:cs="Times New Roman"/>
          <w:sz w:val="24"/>
          <w:szCs w:val="24"/>
          <w:lang w:val="en-US"/>
        </w:rPr>
        <w:t xml:space="preserve"> </w:t>
      </w:r>
      <w:bookmarkEnd w:id="1"/>
      <w:r w:rsidRPr="000169E4">
        <w:rPr>
          <w:rFonts w:ascii="Times New Roman" w:hAnsi="Times New Roman" w:cs="Times New Roman"/>
          <w:sz w:val="24"/>
          <w:szCs w:val="24"/>
          <w:lang w:val="en-US"/>
        </w:rPr>
        <w:t>According to Corine 2018 land classification, land use Forest and Semi-Natural areas cover 64.72% (50085.86 ha), agricultural areas cover 29.62% (22922.3 ha), Water bodies 0.1% (80.26 ha) and artificial zones 5.55% (4298.01 ha).</w:t>
      </w:r>
    </w:p>
    <w:p w14:paraId="6023A5AD" w14:textId="153539CE" w:rsidR="00FD3E45" w:rsidRPr="000169E4" w:rsidRDefault="00EC3F88" w:rsidP="00EC3F88">
      <w:pPr>
        <w:spacing w:line="360" w:lineRule="auto"/>
        <w:jc w:val="both"/>
        <w:rPr>
          <w:rFonts w:ascii="Times New Roman" w:hAnsi="Times New Roman" w:cs="Times New Roman"/>
          <w:sz w:val="24"/>
          <w:szCs w:val="24"/>
          <w:lang w:val="en-US"/>
        </w:rPr>
      </w:pPr>
      <w:r w:rsidRPr="000169E4">
        <w:rPr>
          <w:rFonts w:ascii="Times New Roman" w:hAnsi="Times New Roman" w:cs="Times New Roman"/>
          <w:sz w:val="24"/>
          <w:szCs w:val="24"/>
          <w:lang w:val="en-US"/>
        </w:rPr>
        <w:t>Isparta is a province located at the western foot of the Taurus Mountains. As a result of the compression of Taşeli and Tepeli plateaus, folds and then shapes were formed by tectonic and volcanic movements. Basalt and trachyte deposits have emerged as a result of volcanic movements, and the oldest structure belongs to the Paleozoic (1st time).</w:t>
      </w:r>
      <w:r w:rsidR="00FD3E45" w:rsidRPr="000169E4">
        <w:rPr>
          <w:rFonts w:ascii="Times New Roman" w:hAnsi="Times New Roman" w:cs="Times New Roman"/>
          <w:sz w:val="24"/>
          <w:szCs w:val="24"/>
          <w:lang w:val="en-US"/>
        </w:rPr>
        <w:t xml:space="preserve"> </w:t>
      </w:r>
      <w:proofErr w:type="gramStart"/>
      <w:r w:rsidR="00FD3E45" w:rsidRPr="000169E4">
        <w:rPr>
          <w:rFonts w:ascii="Times New Roman" w:hAnsi="Times New Roman" w:cs="Times New Roman"/>
          <w:sz w:val="24"/>
          <w:szCs w:val="24"/>
          <w:lang w:val="en-US"/>
        </w:rPr>
        <w:t>(</w:t>
      </w:r>
      <w:r w:rsidR="00E724BB" w:rsidRPr="000169E4">
        <w:rPr>
          <w:rFonts w:ascii="Times New Roman" w:hAnsi="Times New Roman" w:cs="Times New Roman"/>
          <w:sz w:val="24"/>
          <w:szCs w:val="24"/>
          <w:shd w:val="clear" w:color="auto" w:fill="FFFFFF"/>
          <w:lang w:val="en-US"/>
        </w:rPr>
        <w:t>Anonymous</w:t>
      </w:r>
      <w:r w:rsidR="00FD3E45" w:rsidRPr="000169E4">
        <w:rPr>
          <w:rFonts w:ascii="Times New Roman" w:hAnsi="Times New Roman" w:cs="Times New Roman"/>
          <w:sz w:val="24"/>
          <w:szCs w:val="24"/>
          <w:shd w:val="clear" w:color="auto" w:fill="FFFFFF"/>
          <w:lang w:val="en-US"/>
        </w:rPr>
        <w:t>, 2018)</w:t>
      </w:r>
      <w:r w:rsidR="00FD3E45" w:rsidRPr="000169E4">
        <w:rPr>
          <w:rFonts w:ascii="Times New Roman" w:hAnsi="Times New Roman" w:cs="Times New Roman"/>
          <w:sz w:val="24"/>
          <w:szCs w:val="24"/>
          <w:lang w:val="en-US"/>
        </w:rPr>
        <w:t>.</w:t>
      </w:r>
      <w:proofErr w:type="gramEnd"/>
      <w:r w:rsidR="00FD3E45" w:rsidRPr="000169E4">
        <w:rPr>
          <w:rFonts w:ascii="Times New Roman" w:eastAsia="MS Mincho" w:hAnsi="Times New Roman" w:cs="Times New Roman"/>
          <w:bCs/>
          <w:sz w:val="24"/>
          <w:szCs w:val="24"/>
          <w:lang w:val="en-US"/>
        </w:rPr>
        <w:t xml:space="preserve"> </w:t>
      </w:r>
      <w:r w:rsidRPr="000169E4">
        <w:rPr>
          <w:rFonts w:ascii="Times New Roman" w:eastAsia="MS Mincho" w:hAnsi="Times New Roman" w:cs="Times New Roman"/>
          <w:bCs/>
          <w:sz w:val="24"/>
          <w:szCs w:val="24"/>
          <w:lang w:val="en-US"/>
        </w:rPr>
        <w:t>The province of Isparta is located in the transition zone between the Mediterranean climate and the Central Anatolian climate. A temperate climate prevails in the hollows to the south of the Taurus Mountains, and a cooler and rainier climate prevails as the altitude increases towards the Taurus Mountains. Most of the precipitation is in the winter and spring months, and the precipitation and humidity; varies depending on altitude, proximity to the sea and roughness. The hottest months in Isparta are July and August, and the coldest months are January and February. The prevailing wind direction in the province, which is in the center of the Lakes Region, is southeast. According to the meteorological data for many years (1929-2021), the average temperature was determined as 12.3 °C and the annual precipitation was 568.4 mm (TSMS, 2022).</w:t>
      </w:r>
    </w:p>
    <w:p w14:paraId="1A6C9BF6" w14:textId="799E849E" w:rsidR="00EC3F88" w:rsidRPr="000169E4" w:rsidRDefault="00EC3F88" w:rsidP="00EC3F88">
      <w:pPr>
        <w:spacing w:line="360" w:lineRule="auto"/>
        <w:jc w:val="both"/>
        <w:rPr>
          <w:rFonts w:ascii="Times New Roman" w:hAnsi="Times New Roman" w:cs="Times New Roman"/>
          <w:sz w:val="24"/>
          <w:szCs w:val="24"/>
          <w:lang w:val="en-US"/>
        </w:rPr>
      </w:pPr>
      <w:r w:rsidRPr="000169E4">
        <w:rPr>
          <w:rFonts w:ascii="Times New Roman" w:hAnsi="Times New Roman" w:cs="Times New Roman"/>
          <w:sz w:val="24"/>
          <w:szCs w:val="24"/>
          <w:lang w:val="en-US"/>
        </w:rPr>
        <w:t>In the study area, 20 agricultural lands and 24 pasture lands (44 sampling points) were studied. Isparta oil rose cultivation, dry agriculture, orchard and vineyard cultivation are widely practiced in the agricultural lands of the region.</w:t>
      </w:r>
    </w:p>
    <w:p w14:paraId="3D0FEB95" w14:textId="77777777" w:rsidR="00EC3F88" w:rsidRPr="000169E4" w:rsidRDefault="00EC3F88" w:rsidP="000D5221">
      <w:pPr>
        <w:spacing w:line="360" w:lineRule="auto"/>
        <w:jc w:val="both"/>
        <w:rPr>
          <w:rFonts w:ascii="Times New Roman" w:hAnsi="Times New Roman" w:cs="Times New Roman"/>
          <w:b/>
          <w:bCs/>
          <w:sz w:val="24"/>
          <w:szCs w:val="24"/>
          <w:lang w:val="en-US"/>
        </w:rPr>
      </w:pPr>
      <w:r w:rsidRPr="000169E4">
        <w:rPr>
          <w:rFonts w:ascii="Times New Roman" w:hAnsi="Times New Roman" w:cs="Times New Roman"/>
          <w:b/>
          <w:bCs/>
          <w:sz w:val="24"/>
          <w:szCs w:val="24"/>
          <w:lang w:val="en-US"/>
        </w:rPr>
        <w:t>Method</w:t>
      </w:r>
    </w:p>
    <w:p w14:paraId="211FBD21" w14:textId="73B786D0" w:rsidR="00DD1AEE" w:rsidRPr="000169E4" w:rsidRDefault="00DD1AEE" w:rsidP="000D5221">
      <w:pPr>
        <w:spacing w:line="360" w:lineRule="auto"/>
        <w:jc w:val="both"/>
        <w:rPr>
          <w:rFonts w:ascii="Times New Roman" w:hAnsi="Times New Roman" w:cs="Times New Roman"/>
          <w:bCs/>
          <w:sz w:val="24"/>
          <w:szCs w:val="24"/>
          <w:lang w:val="en-US"/>
        </w:rPr>
      </w:pPr>
      <w:r w:rsidRPr="000169E4">
        <w:rPr>
          <w:rFonts w:ascii="Times New Roman" w:hAnsi="Times New Roman" w:cs="Times New Roman"/>
          <w:bCs/>
          <w:sz w:val="24"/>
          <w:szCs w:val="24"/>
          <w:lang w:val="en-US"/>
        </w:rPr>
        <w:lastRenderedPageBreak/>
        <w:t>Disturbed and undisturbed soil samples were taken to represent 0-20 cm depth at the sampling points. The methods of the properties examined in the soils are given below.</w:t>
      </w:r>
    </w:p>
    <w:p w14:paraId="5327868F" w14:textId="77777777" w:rsidR="00DD1AEE" w:rsidRPr="000169E4" w:rsidRDefault="00DD1AEE" w:rsidP="00DD1AEE">
      <w:pPr>
        <w:spacing w:line="360" w:lineRule="auto"/>
        <w:jc w:val="both"/>
        <w:rPr>
          <w:rFonts w:ascii="Times New Roman" w:hAnsi="Times New Roman" w:cs="Times New Roman"/>
          <w:bCs/>
          <w:sz w:val="24"/>
          <w:szCs w:val="24"/>
          <w:lang w:val="en-US"/>
        </w:rPr>
      </w:pPr>
      <w:r w:rsidRPr="000169E4">
        <w:rPr>
          <w:rFonts w:ascii="Times New Roman" w:hAnsi="Times New Roman" w:cs="Times New Roman"/>
          <w:bCs/>
          <w:sz w:val="24"/>
          <w:szCs w:val="24"/>
          <w:lang w:val="en-US"/>
        </w:rPr>
        <w:t>Mechanical analysis: Percentages of sand, silt and clay in soil samples were determined by the bouyoucos hydrometer method (Burt</w:t>
      </w:r>
      <w:proofErr w:type="gramStart"/>
      <w:r w:rsidRPr="000169E4">
        <w:rPr>
          <w:rFonts w:ascii="Times New Roman" w:hAnsi="Times New Roman" w:cs="Times New Roman"/>
          <w:bCs/>
          <w:sz w:val="24"/>
          <w:szCs w:val="24"/>
          <w:lang w:val="en-US"/>
        </w:rPr>
        <w:t>,2014</w:t>
      </w:r>
      <w:proofErr w:type="gramEnd"/>
      <w:r w:rsidRPr="000169E4">
        <w:rPr>
          <w:rFonts w:ascii="Times New Roman" w:hAnsi="Times New Roman" w:cs="Times New Roman"/>
          <w:bCs/>
          <w:sz w:val="24"/>
          <w:szCs w:val="24"/>
          <w:lang w:val="en-US"/>
        </w:rPr>
        <w:t>).</w:t>
      </w:r>
    </w:p>
    <w:p w14:paraId="2E61FFD4" w14:textId="77777777" w:rsidR="00DD1AEE" w:rsidRPr="000169E4" w:rsidRDefault="00DD1AEE" w:rsidP="00DD1AEE">
      <w:pPr>
        <w:spacing w:line="360" w:lineRule="auto"/>
        <w:jc w:val="both"/>
        <w:rPr>
          <w:rFonts w:ascii="Times New Roman" w:hAnsi="Times New Roman" w:cs="Times New Roman"/>
          <w:bCs/>
          <w:sz w:val="24"/>
          <w:szCs w:val="24"/>
          <w:lang w:val="en-US"/>
        </w:rPr>
      </w:pPr>
      <w:r w:rsidRPr="000169E4">
        <w:rPr>
          <w:rFonts w:ascii="Times New Roman" w:hAnsi="Times New Roman" w:cs="Times New Roman"/>
          <w:bCs/>
          <w:sz w:val="24"/>
          <w:szCs w:val="24"/>
          <w:lang w:val="en-US"/>
        </w:rPr>
        <w:t>Organic carbon: Determined using the modified Walkley-Black method (Burt</w:t>
      </w:r>
      <w:proofErr w:type="gramStart"/>
      <w:r w:rsidRPr="000169E4">
        <w:rPr>
          <w:rFonts w:ascii="Times New Roman" w:hAnsi="Times New Roman" w:cs="Times New Roman"/>
          <w:bCs/>
          <w:sz w:val="24"/>
          <w:szCs w:val="24"/>
          <w:lang w:val="en-US"/>
        </w:rPr>
        <w:t>,2014</w:t>
      </w:r>
      <w:proofErr w:type="gramEnd"/>
      <w:r w:rsidRPr="000169E4">
        <w:rPr>
          <w:rFonts w:ascii="Times New Roman" w:hAnsi="Times New Roman" w:cs="Times New Roman"/>
          <w:bCs/>
          <w:sz w:val="24"/>
          <w:szCs w:val="24"/>
          <w:lang w:val="en-US"/>
        </w:rPr>
        <w:t>).</w:t>
      </w:r>
    </w:p>
    <w:p w14:paraId="0D8CD3B9" w14:textId="77777777" w:rsidR="00DD1AEE" w:rsidRPr="000169E4" w:rsidRDefault="00DD1AEE" w:rsidP="00DD1AEE">
      <w:pPr>
        <w:spacing w:line="360" w:lineRule="auto"/>
        <w:jc w:val="both"/>
        <w:rPr>
          <w:rFonts w:ascii="Times New Roman" w:hAnsi="Times New Roman" w:cs="Times New Roman"/>
          <w:bCs/>
          <w:sz w:val="24"/>
          <w:szCs w:val="24"/>
          <w:lang w:val="en-US"/>
        </w:rPr>
      </w:pPr>
      <w:r w:rsidRPr="000169E4">
        <w:rPr>
          <w:rFonts w:ascii="Times New Roman" w:hAnsi="Times New Roman" w:cs="Times New Roman"/>
          <w:bCs/>
          <w:sz w:val="24"/>
          <w:szCs w:val="24"/>
          <w:lang w:val="en-US"/>
        </w:rPr>
        <w:t>Moisture constants: The field capacity (0.33 atm) and the moisture retained at the wilting point (15 atm) were determined by the volume of the undisturbed samples with the help of the ceramic-plated pF set (Burt, 2014).</w:t>
      </w:r>
    </w:p>
    <w:p w14:paraId="59324B20" w14:textId="044C0EF5" w:rsidR="00D93822" w:rsidRPr="000169E4" w:rsidRDefault="00DD1AEE" w:rsidP="00DD1AEE">
      <w:pPr>
        <w:spacing w:line="360" w:lineRule="auto"/>
        <w:jc w:val="both"/>
        <w:rPr>
          <w:rFonts w:ascii="Times New Roman" w:hAnsi="Times New Roman" w:cs="Times New Roman"/>
          <w:sz w:val="24"/>
          <w:szCs w:val="24"/>
          <w:lang w:val="en-US"/>
        </w:rPr>
      </w:pPr>
      <w:r w:rsidRPr="000169E4">
        <w:rPr>
          <w:rFonts w:ascii="Times New Roman" w:hAnsi="Times New Roman" w:cs="Times New Roman"/>
          <w:sz w:val="24"/>
          <w:szCs w:val="24"/>
          <w:lang w:val="en-US"/>
        </w:rPr>
        <w:t xml:space="preserve">The carbon sequestration potentials of the soils were determined according to Equation 1. </w:t>
      </w:r>
      <w:proofErr w:type="gramStart"/>
      <w:r w:rsidR="00D93822" w:rsidRPr="000169E4">
        <w:rPr>
          <w:rFonts w:ascii="Times New Roman" w:hAnsi="Times New Roman" w:cs="Times New Roman"/>
          <w:sz w:val="24"/>
          <w:szCs w:val="24"/>
          <w:lang w:val="en-US"/>
        </w:rPr>
        <w:t>(Angers et al., 2011; Cao et al., 2016).</w:t>
      </w:r>
      <w:proofErr w:type="gramEnd"/>
    </w:p>
    <w:p w14:paraId="7B5A7335" w14:textId="1DEDD7C3" w:rsidR="00D93822" w:rsidRPr="000169E4" w:rsidRDefault="00AC7956" w:rsidP="00D93822">
      <w:pPr>
        <w:jc w:val="both"/>
        <w:rPr>
          <w:rFonts w:ascii="Times New Roman" w:hAnsi="Times New Roman" w:cs="Times New Roman"/>
          <w:sz w:val="24"/>
          <w:szCs w:val="24"/>
          <w:lang w:val="en-US"/>
        </w:rPr>
      </w:pPr>
      <m:oMath>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C</m:t>
            </m:r>
          </m:e>
          <m:sub>
            <m:r>
              <m:rPr>
                <m:sty m:val="p"/>
              </m:rPr>
              <w:rPr>
                <w:rFonts w:ascii="Cambria Math" w:hAnsi="Cambria Math" w:cs="Times New Roman"/>
                <w:sz w:val="24"/>
                <w:szCs w:val="24"/>
                <w:vertAlign w:val="subscript"/>
                <w:lang w:val="en-US"/>
              </w:rPr>
              <m:t>SP</m:t>
            </m:r>
          </m:sub>
        </m:sSub>
        <m:r>
          <m:rPr>
            <m:sty m:val="p"/>
          </m:rPr>
          <w:rPr>
            <w:rFonts w:ascii="Cambria Math" w:hAnsi="Cambria Math" w:cs="Times New Roman"/>
            <w:sz w:val="24"/>
            <w:szCs w:val="24"/>
            <w:lang w:val="en-US"/>
          </w:rPr>
          <m:t xml:space="preserve"> =</m:t>
        </m:r>
        <m:sSub>
          <m:sSubPr>
            <m:ctrlPr>
              <w:rPr>
                <w:rFonts w:ascii="Cambria Math" w:hAnsi="Cambria Math" w:cs="Times New Roman"/>
                <w:sz w:val="24"/>
                <w:szCs w:val="24"/>
                <w:lang w:val="en-US"/>
              </w:rPr>
            </m:ctrlPr>
          </m:sSubPr>
          <m:e>
            <m:r>
              <m:rPr>
                <m:sty m:val="p"/>
              </m:rPr>
              <w:rPr>
                <w:rFonts w:ascii="Cambria Math" w:hAnsi="Cambria Math" w:cs="Times New Roman"/>
                <w:sz w:val="24"/>
                <w:szCs w:val="24"/>
                <w:lang w:val="en-US"/>
              </w:rPr>
              <m:t>S</m:t>
            </m:r>
          </m:e>
          <m:sub>
            <m:r>
              <m:rPr>
                <m:sty m:val="p"/>
              </m:rPr>
              <w:rPr>
                <w:rFonts w:ascii="Cambria Math" w:hAnsi="Cambria Math" w:cs="Times New Roman"/>
                <w:sz w:val="24"/>
                <w:szCs w:val="24"/>
                <w:vertAlign w:val="subscript"/>
                <w:lang w:val="en-US"/>
              </w:rPr>
              <m:t>def</m:t>
            </m:r>
          </m:sub>
        </m:sSub>
        <m:r>
          <m:rPr>
            <m:sty m:val="p"/>
          </m:rPr>
          <w:rPr>
            <w:rFonts w:ascii="Cambria Math" w:hAnsi="Cambria Math" w:cs="Times New Roman"/>
            <w:sz w:val="24"/>
            <w:szCs w:val="24"/>
            <w:lang w:val="en-US"/>
          </w:rPr>
          <m:t>×</m:t>
        </m:r>
        <m:r>
          <w:rPr>
            <w:rFonts w:ascii="Cambria Math" w:hAnsi="Cambria Math" w:cs="Times New Roman"/>
            <w:sz w:val="24"/>
            <w:szCs w:val="24"/>
            <w:lang w:val="en-US"/>
          </w:rPr>
          <m:t>γ</m:t>
        </m:r>
        <m:r>
          <m:rPr>
            <m:sty m:val="p"/>
          </m:rPr>
          <w:rPr>
            <w:rFonts w:ascii="Cambria Math" w:hAnsi="Cambria Math" w:cs="Times New Roman"/>
            <w:sz w:val="24"/>
            <w:szCs w:val="24"/>
            <w:lang w:val="en-US"/>
          </w:rPr>
          <m:t>×</m:t>
        </m:r>
        <m:r>
          <w:rPr>
            <w:rFonts w:ascii="Cambria Math" w:hAnsi="Cambria Math" w:cs="Times New Roman"/>
            <w:sz w:val="24"/>
            <w:szCs w:val="24"/>
            <w:lang w:val="en-US"/>
          </w:rPr>
          <m:t>D</m:t>
        </m:r>
        <m:r>
          <m:rPr>
            <m:sty m:val="p"/>
          </m:rPr>
          <w:rPr>
            <w:rFonts w:ascii="Cambria Math" w:hAnsi="Cambria Math" w:cs="Times New Roman"/>
            <w:sz w:val="24"/>
            <w:szCs w:val="24"/>
            <w:lang w:val="en-US"/>
          </w:rPr>
          <m:t>×(1-</m:t>
        </m:r>
        <m:sSub>
          <m:sSubPr>
            <m:ctrlPr>
              <w:rPr>
                <w:rFonts w:ascii="Cambria Math" w:hAnsi="Cambria Math" w:cs="Times New Roman"/>
                <w:i/>
                <w:iCs/>
                <w:sz w:val="24"/>
                <w:szCs w:val="24"/>
                <w:lang w:val="en-US"/>
              </w:rPr>
            </m:ctrlPr>
          </m:sSubPr>
          <m:e>
            <m:r>
              <w:rPr>
                <w:rFonts w:ascii="Cambria Math" w:hAnsi="Cambria Math" w:cs="Times New Roman"/>
                <w:sz w:val="24"/>
                <w:szCs w:val="24"/>
                <w:lang w:val="en-US"/>
              </w:rPr>
              <m:t>d</m:t>
            </m:r>
          </m:e>
          <m:sub>
            <m:r>
              <m:rPr>
                <m:sty m:val="p"/>
              </m:rPr>
              <w:rPr>
                <w:rFonts w:ascii="Cambria Math" w:hAnsi="Cambria Math" w:cs="Times New Roman"/>
                <w:sz w:val="24"/>
                <w:szCs w:val="24"/>
                <w:vertAlign w:val="subscript"/>
                <w:lang w:val="en-US"/>
              </w:rPr>
              <m:t>2-mm</m:t>
            </m:r>
          </m:sub>
        </m:sSub>
        <m:r>
          <m:rPr>
            <m:sty m:val="p"/>
          </m:rPr>
          <w:rPr>
            <w:rFonts w:ascii="Cambria Math" w:hAnsi="Cambria Math" w:cs="Times New Roman"/>
            <w:sz w:val="24"/>
            <w:szCs w:val="24"/>
            <w:lang w:val="en-US"/>
          </w:rPr>
          <m:t>/100)×</m:t>
        </m:r>
        <m:sSup>
          <m:sSupPr>
            <m:ctrlPr>
              <w:rPr>
                <w:rFonts w:ascii="Cambria Math" w:hAnsi="Cambria Math" w:cs="Times New Roman"/>
                <w:sz w:val="24"/>
                <w:szCs w:val="24"/>
                <w:lang w:val="en-US"/>
              </w:rPr>
            </m:ctrlPr>
          </m:sSupPr>
          <m:e>
            <m:r>
              <m:rPr>
                <m:sty m:val="p"/>
              </m:rPr>
              <w:rPr>
                <w:rFonts w:ascii="Cambria Math" w:hAnsi="Cambria Math" w:cs="Times New Roman"/>
                <w:sz w:val="24"/>
                <w:szCs w:val="24"/>
                <w:lang w:val="en-US"/>
              </w:rPr>
              <m:t>10</m:t>
            </m:r>
          </m:e>
          <m:sup>
            <m:r>
              <m:rPr>
                <m:sty m:val="p"/>
              </m:rPr>
              <w:rPr>
                <w:rFonts w:ascii="Cambria Math" w:hAnsi="Cambria Math" w:cs="Times New Roman"/>
                <w:sz w:val="24"/>
                <w:szCs w:val="24"/>
                <w:vertAlign w:val="superscript"/>
                <w:lang w:val="en-US"/>
              </w:rPr>
              <m:t>–1</m:t>
            </m:r>
          </m:sup>
        </m:sSup>
      </m:oMath>
      <w:r w:rsidR="00D93822" w:rsidRPr="000169E4">
        <w:rPr>
          <w:rFonts w:ascii="Times New Roman" w:hAnsi="Times New Roman" w:cs="Times New Roman"/>
          <w:sz w:val="24"/>
          <w:szCs w:val="24"/>
          <w:lang w:val="en-US"/>
        </w:rPr>
        <w:tab/>
      </w:r>
      <w:r w:rsidR="00D93822" w:rsidRPr="000169E4">
        <w:rPr>
          <w:rFonts w:ascii="Times New Roman" w:hAnsi="Times New Roman" w:cs="Times New Roman"/>
          <w:sz w:val="24"/>
          <w:szCs w:val="24"/>
          <w:lang w:val="en-US"/>
        </w:rPr>
        <w:tab/>
      </w:r>
      <w:r w:rsidR="00D93822" w:rsidRPr="000169E4">
        <w:rPr>
          <w:rFonts w:ascii="Times New Roman" w:hAnsi="Times New Roman" w:cs="Times New Roman"/>
          <w:sz w:val="24"/>
          <w:szCs w:val="24"/>
          <w:lang w:val="en-US"/>
        </w:rPr>
        <w:tab/>
      </w:r>
      <w:r w:rsidR="00D93822" w:rsidRPr="000169E4">
        <w:rPr>
          <w:rFonts w:ascii="Times New Roman" w:hAnsi="Times New Roman" w:cs="Times New Roman"/>
          <w:sz w:val="24"/>
          <w:szCs w:val="24"/>
          <w:lang w:val="en-US"/>
        </w:rPr>
        <w:tab/>
        <w:t>(Eq.1)</w:t>
      </w:r>
    </w:p>
    <w:p w14:paraId="7C5CA32F" w14:textId="3D6F0D1F" w:rsidR="00D82498" w:rsidRPr="000169E4" w:rsidRDefault="00D93822" w:rsidP="00D82498">
      <w:pPr>
        <w:spacing w:line="360" w:lineRule="auto"/>
        <w:jc w:val="both"/>
        <w:rPr>
          <w:rFonts w:ascii="Times New Roman" w:hAnsi="Times New Roman" w:cs="Times New Roman"/>
          <w:sz w:val="24"/>
          <w:szCs w:val="24"/>
          <w:lang w:val="en-US"/>
        </w:rPr>
      </w:pPr>
      <w:r w:rsidRPr="000169E4">
        <w:rPr>
          <w:rFonts w:ascii="Times New Roman" w:hAnsi="Times New Roman" w:cs="Times New Roman"/>
          <w:sz w:val="24"/>
          <w:szCs w:val="24"/>
          <w:lang w:val="en-US"/>
        </w:rPr>
        <w:t>Where γ is the bulk density (g cm</w:t>
      </w:r>
      <w:r w:rsidRPr="000169E4">
        <w:rPr>
          <w:rFonts w:ascii="Times New Roman" w:hAnsi="Times New Roman" w:cs="Times New Roman"/>
          <w:sz w:val="24"/>
          <w:szCs w:val="24"/>
          <w:vertAlign w:val="superscript"/>
          <w:lang w:val="en-US"/>
        </w:rPr>
        <w:t>–3</w:t>
      </w:r>
      <w:r w:rsidRPr="000169E4">
        <w:rPr>
          <w:rFonts w:ascii="Times New Roman" w:hAnsi="Times New Roman" w:cs="Times New Roman"/>
          <w:sz w:val="24"/>
          <w:szCs w:val="24"/>
          <w:lang w:val="en-US"/>
        </w:rPr>
        <w:t>), D is the soil depth (cm) and d</w:t>
      </w:r>
      <w:r w:rsidRPr="000169E4">
        <w:rPr>
          <w:rFonts w:ascii="Times New Roman" w:hAnsi="Times New Roman" w:cs="Times New Roman"/>
          <w:sz w:val="24"/>
          <w:szCs w:val="24"/>
          <w:vertAlign w:val="subscript"/>
          <w:lang w:val="en-US"/>
        </w:rPr>
        <w:t xml:space="preserve">2-mm </w:t>
      </w:r>
      <w:r w:rsidRPr="000169E4">
        <w:rPr>
          <w:rFonts w:ascii="Times New Roman" w:hAnsi="Times New Roman" w:cs="Times New Roman"/>
          <w:sz w:val="24"/>
          <w:szCs w:val="24"/>
          <w:lang w:val="en-US"/>
        </w:rPr>
        <w:t>(%) is the &gt;2-mm coarse fraction of the soil</w:t>
      </w:r>
      <w:r w:rsidR="00D82498" w:rsidRPr="000169E4">
        <w:rPr>
          <w:rFonts w:ascii="Times New Roman" w:hAnsi="Times New Roman" w:cs="Times New Roman"/>
          <w:sz w:val="24"/>
          <w:szCs w:val="24"/>
          <w:lang w:val="en-US"/>
        </w:rPr>
        <w:t>, Csp:</w:t>
      </w:r>
      <w:r w:rsidRPr="000169E4">
        <w:rPr>
          <w:lang w:val="en-US"/>
        </w:rPr>
        <w:t xml:space="preserve"> </w:t>
      </w:r>
      <w:r w:rsidR="00D82498" w:rsidRPr="000169E4">
        <w:rPr>
          <w:rFonts w:ascii="Times New Roman" w:hAnsi="Times New Roman" w:cs="Times New Roman"/>
          <w:sz w:val="24"/>
          <w:szCs w:val="24"/>
          <w:lang w:val="en-US"/>
        </w:rPr>
        <w:t>T</w:t>
      </w:r>
      <w:r w:rsidRPr="000169E4">
        <w:rPr>
          <w:rFonts w:ascii="Times New Roman" w:hAnsi="Times New Roman" w:cs="Times New Roman"/>
          <w:sz w:val="24"/>
          <w:szCs w:val="24"/>
          <w:lang w:val="en-US"/>
        </w:rPr>
        <w:t>he carbon sequestration potential (C</w:t>
      </w:r>
      <w:r w:rsidRPr="000169E4">
        <w:rPr>
          <w:rFonts w:ascii="Times New Roman" w:hAnsi="Times New Roman" w:cs="Times New Roman"/>
          <w:sz w:val="24"/>
          <w:szCs w:val="24"/>
          <w:vertAlign w:val="subscript"/>
          <w:lang w:val="en-US"/>
        </w:rPr>
        <w:t>SP</w:t>
      </w:r>
      <w:r w:rsidRPr="000169E4">
        <w:rPr>
          <w:rFonts w:ascii="Times New Roman" w:hAnsi="Times New Roman" w:cs="Times New Roman"/>
          <w:sz w:val="24"/>
          <w:szCs w:val="24"/>
          <w:lang w:val="en-US"/>
        </w:rPr>
        <w:t>, t C ha–1)</w:t>
      </w:r>
      <w:r w:rsidR="00B67745" w:rsidRPr="000169E4">
        <w:rPr>
          <w:rFonts w:ascii="Times New Roman" w:hAnsi="Times New Roman" w:cs="Times New Roman"/>
          <w:sz w:val="24"/>
          <w:szCs w:val="24"/>
          <w:lang w:val="en-US"/>
        </w:rPr>
        <w:t xml:space="preserve">, </w:t>
      </w:r>
      <w:r w:rsidR="00C47B06" w:rsidRPr="000169E4">
        <w:rPr>
          <w:rFonts w:ascii="Times New Roman" w:hAnsi="Times New Roman" w:cs="Times New Roman"/>
          <w:sz w:val="24"/>
          <w:szCs w:val="24"/>
          <w:lang w:val="en-US"/>
        </w:rPr>
        <w:t>S</w:t>
      </w:r>
      <w:r w:rsidR="00C47B06" w:rsidRPr="000169E4">
        <w:rPr>
          <w:rFonts w:ascii="Times New Roman" w:hAnsi="Times New Roman" w:cs="Times New Roman"/>
          <w:sz w:val="24"/>
          <w:szCs w:val="24"/>
          <w:vertAlign w:val="subscript"/>
          <w:lang w:val="en-US"/>
        </w:rPr>
        <w:t>def :</w:t>
      </w:r>
      <w:r w:rsidR="00C47B06" w:rsidRPr="000169E4">
        <w:rPr>
          <w:rFonts w:ascii="Times New Roman" w:hAnsi="Times New Roman" w:cs="Times New Roman"/>
          <w:sz w:val="24"/>
          <w:szCs w:val="24"/>
          <w:lang w:val="en-US"/>
        </w:rPr>
        <w:t xml:space="preserve"> </w:t>
      </w:r>
      <w:r w:rsidR="00484B28" w:rsidRPr="000169E4">
        <w:rPr>
          <w:rFonts w:ascii="Times New Roman" w:hAnsi="Times New Roman" w:cs="Times New Roman"/>
          <w:sz w:val="24"/>
          <w:szCs w:val="24"/>
          <w:lang w:val="en-US"/>
        </w:rPr>
        <w:t xml:space="preserve">remaining deficit to saturation, </w:t>
      </w:r>
      <w:r w:rsidR="00C47B06" w:rsidRPr="000169E4">
        <w:rPr>
          <w:rFonts w:ascii="Times New Roman" w:hAnsi="Times New Roman" w:cs="Times New Roman"/>
          <w:sz w:val="24"/>
          <w:szCs w:val="24"/>
          <w:lang w:val="en-US"/>
        </w:rPr>
        <w:t>S</w:t>
      </w:r>
      <w:r w:rsidR="00C47B06" w:rsidRPr="000169E4">
        <w:rPr>
          <w:rFonts w:ascii="Times New Roman" w:hAnsi="Times New Roman" w:cs="Times New Roman"/>
          <w:sz w:val="24"/>
          <w:szCs w:val="24"/>
          <w:vertAlign w:val="subscript"/>
          <w:lang w:val="en-US"/>
        </w:rPr>
        <w:t xml:space="preserve">def </w:t>
      </w:r>
      <w:r w:rsidR="00C47B06" w:rsidRPr="000169E4">
        <w:rPr>
          <w:rFonts w:ascii="Times New Roman" w:hAnsi="Times New Roman" w:cs="Times New Roman"/>
          <w:sz w:val="24"/>
          <w:szCs w:val="24"/>
          <w:lang w:val="en-US"/>
        </w:rPr>
        <w:t>= C</w:t>
      </w:r>
      <w:r w:rsidR="00C47B06" w:rsidRPr="000169E4">
        <w:rPr>
          <w:rFonts w:ascii="Times New Roman" w:hAnsi="Times New Roman" w:cs="Times New Roman"/>
          <w:sz w:val="24"/>
          <w:szCs w:val="24"/>
          <w:vertAlign w:val="subscript"/>
          <w:lang w:val="en-US"/>
        </w:rPr>
        <w:t xml:space="preserve">sat </w:t>
      </w:r>
      <w:r w:rsidR="00C47B06" w:rsidRPr="000169E4">
        <w:rPr>
          <w:rFonts w:ascii="Times New Roman" w:hAnsi="Times New Roman" w:cs="Times New Roman"/>
          <w:sz w:val="24"/>
          <w:szCs w:val="24"/>
          <w:lang w:val="en-US"/>
        </w:rPr>
        <w:t xml:space="preserve">– </w:t>
      </w:r>
      <w:r w:rsidR="00C47B06" w:rsidRPr="000169E4">
        <w:rPr>
          <w:rFonts w:ascii="Times New Roman" w:hAnsi="Times New Roman" w:cs="Times New Roman"/>
          <w:i/>
          <w:iCs/>
          <w:sz w:val="24"/>
          <w:szCs w:val="24"/>
          <w:lang w:val="en-US"/>
        </w:rPr>
        <w:t>a.</w:t>
      </w:r>
      <w:r w:rsidR="00C47B06" w:rsidRPr="000169E4">
        <w:rPr>
          <w:rFonts w:ascii="Times New Roman" w:hAnsi="Times New Roman" w:cs="Times New Roman"/>
          <w:sz w:val="24"/>
          <w:szCs w:val="24"/>
          <w:lang w:val="en-US"/>
        </w:rPr>
        <w:t xml:space="preserve">TOC , where </w:t>
      </w:r>
      <w:r w:rsidR="00C47B06" w:rsidRPr="000169E4">
        <w:rPr>
          <w:rFonts w:ascii="Times New Roman" w:hAnsi="Times New Roman" w:cs="Times New Roman"/>
          <w:i/>
          <w:iCs/>
          <w:sz w:val="24"/>
          <w:szCs w:val="24"/>
          <w:lang w:val="en-US"/>
        </w:rPr>
        <w:t>a</w:t>
      </w:r>
      <w:r w:rsidR="00C47B06" w:rsidRPr="000169E4">
        <w:rPr>
          <w:rFonts w:ascii="Times New Roman" w:hAnsi="Times New Roman" w:cs="Times New Roman"/>
          <w:sz w:val="24"/>
          <w:szCs w:val="24"/>
          <w:lang w:val="en-US"/>
        </w:rPr>
        <w:t xml:space="preserve"> is the ratio of soil organic carbon (&lt;20 μm) in total </w:t>
      </w:r>
      <w:r w:rsidR="00D82498" w:rsidRPr="000169E4">
        <w:rPr>
          <w:rFonts w:ascii="Times New Roman" w:hAnsi="Times New Roman" w:cs="Times New Roman"/>
          <w:sz w:val="24"/>
          <w:szCs w:val="24"/>
          <w:lang w:val="en-US"/>
        </w:rPr>
        <w:t>S</w:t>
      </w:r>
      <w:r w:rsidR="00C47B06" w:rsidRPr="000169E4">
        <w:rPr>
          <w:rFonts w:ascii="Times New Roman" w:hAnsi="Times New Roman" w:cs="Times New Roman"/>
          <w:sz w:val="24"/>
          <w:szCs w:val="24"/>
          <w:lang w:val="en-US"/>
        </w:rPr>
        <w:t>OC, Csat: , the saturated soil organic carbon (Csat, %) associated with &lt; 20 μm</w:t>
      </w:r>
    </w:p>
    <w:p w14:paraId="75972909" w14:textId="303DEA0C" w:rsidR="00D82498" w:rsidRPr="000169E4" w:rsidRDefault="00D82498" w:rsidP="00FD3E45">
      <w:pPr>
        <w:spacing w:after="0" w:line="360" w:lineRule="auto"/>
        <w:jc w:val="both"/>
        <w:rPr>
          <w:rFonts w:ascii="Times New Roman" w:hAnsi="Times New Roman" w:cs="Times New Roman"/>
          <w:sz w:val="24"/>
          <w:szCs w:val="24"/>
          <w:lang w:val="en-US"/>
        </w:rPr>
      </w:pPr>
      <w:r w:rsidRPr="000169E4">
        <w:rPr>
          <w:rFonts w:ascii="Times New Roman" w:hAnsi="Times New Roman" w:cs="Times New Roman"/>
          <w:sz w:val="24"/>
          <w:szCs w:val="24"/>
          <w:lang w:val="en-US"/>
        </w:rPr>
        <w:t>Spearman correlation matrices were used to evaluate the relationships of soil properties. In addition, descriptive statistics and correlations of soil properties were carried out using the IBM SPSS Statistics 23 package program. R software and ggplot2 package (library) were used to create the Violin plot graphics of the obtained values.</w:t>
      </w:r>
    </w:p>
    <w:p w14:paraId="52488CEC" w14:textId="77777777" w:rsidR="00D82498" w:rsidRPr="000169E4" w:rsidRDefault="00D82498" w:rsidP="00FD3E45">
      <w:pPr>
        <w:spacing w:after="0" w:line="360" w:lineRule="auto"/>
        <w:jc w:val="both"/>
        <w:rPr>
          <w:rFonts w:ascii="Times New Roman" w:hAnsi="Times New Roman" w:cs="Times New Roman"/>
          <w:sz w:val="24"/>
          <w:szCs w:val="24"/>
          <w:lang w:val="en-US"/>
        </w:rPr>
      </w:pPr>
    </w:p>
    <w:p w14:paraId="7DD9C428" w14:textId="71D3DC57" w:rsidR="00FD3E45" w:rsidRPr="000169E4" w:rsidRDefault="000169E4" w:rsidP="00FD3E45">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Result </w:t>
      </w:r>
      <w:r w:rsidRPr="000169E4">
        <w:rPr>
          <w:rFonts w:ascii="Times New Roman" w:hAnsi="Times New Roman" w:cs="Times New Roman"/>
          <w:b/>
          <w:bCs/>
          <w:sz w:val="24"/>
          <w:szCs w:val="24"/>
          <w:lang w:val="en-US"/>
        </w:rPr>
        <w:t>and Discussion</w:t>
      </w:r>
    </w:p>
    <w:p w14:paraId="31F06357" w14:textId="73E87303" w:rsidR="007A3863" w:rsidRPr="000169E4" w:rsidRDefault="00FB49A1" w:rsidP="00FD3E45">
      <w:pPr>
        <w:spacing w:after="0" w:line="360" w:lineRule="auto"/>
        <w:jc w:val="both"/>
        <w:rPr>
          <w:rFonts w:ascii="Times New Roman" w:hAnsi="Times New Roman" w:cs="Times New Roman"/>
          <w:sz w:val="24"/>
          <w:szCs w:val="24"/>
          <w:lang w:val="en-US"/>
        </w:rPr>
      </w:pPr>
      <w:r w:rsidRPr="000169E4">
        <w:rPr>
          <w:rFonts w:ascii="Times New Roman" w:hAnsi="Times New Roman" w:cs="Times New Roman"/>
          <w:sz w:val="24"/>
          <w:szCs w:val="24"/>
          <w:lang w:val="en-US"/>
        </w:rPr>
        <w:t>Descriptive statistics of soil properties are given in Table 1. The sand, silt and clay contents of the pasture soils were found in the ranges of 10.08-64.61%, 11.65-55.79% and 21.03-61.18%, respectively. Of these soils, 54.16% clay, 8.33% clay loam, 16.66% sandy clay loam, 8.33% silty clay, 4.16% silty clay loam, silty loam and loam texture class. Sand, silt and clay contents of soils for agricultural areas are 9.37-78.4%, 11.15-70.41% and 6.00-49.49%, respectively. The texture classes were determined as 20% clayey loam, 15% sandy loam, 10% clay, 15% loam, 10% sandy clay loam, 5% silty clay loam and silty loam, 10% silty clay and loamy sand.</w:t>
      </w:r>
    </w:p>
    <w:p w14:paraId="379131E7" w14:textId="77777777" w:rsidR="00FB49A1" w:rsidRPr="000169E4" w:rsidRDefault="00FB49A1" w:rsidP="00FD3E45">
      <w:pPr>
        <w:spacing w:after="0" w:line="360" w:lineRule="auto"/>
        <w:jc w:val="both"/>
        <w:rPr>
          <w:rFonts w:ascii="Times New Roman" w:hAnsi="Times New Roman" w:cs="Times New Roman"/>
          <w:sz w:val="24"/>
          <w:szCs w:val="24"/>
          <w:lang w:val="en-US"/>
        </w:rPr>
      </w:pPr>
    </w:p>
    <w:p w14:paraId="52AB0B86" w14:textId="7DE237A5" w:rsidR="007A3863" w:rsidRPr="000169E4" w:rsidRDefault="00FB49A1" w:rsidP="00FD3E45">
      <w:pPr>
        <w:spacing w:after="0" w:line="360" w:lineRule="auto"/>
        <w:jc w:val="both"/>
        <w:rPr>
          <w:rFonts w:ascii="Times New Roman" w:hAnsi="Times New Roman" w:cs="Times New Roman"/>
          <w:sz w:val="24"/>
          <w:szCs w:val="24"/>
          <w:lang w:val="en-US"/>
        </w:rPr>
      </w:pPr>
      <w:r w:rsidRPr="000169E4">
        <w:rPr>
          <w:rFonts w:ascii="Times New Roman" w:hAnsi="Times New Roman" w:cs="Times New Roman"/>
          <w:sz w:val="24"/>
          <w:szCs w:val="24"/>
          <w:lang w:val="en-US"/>
        </w:rPr>
        <w:lastRenderedPageBreak/>
        <w:t>Compared to agricultural lands, the texture groups of pasture soils were determined as heavier. While the data sets obtained in both groups were distributed close to normal, the variances of the textural fractions from the mean were higher for the pasture areas. In the agricultural and pasture lands, the bulk density values varied between 1.13-1.89 g cm</w:t>
      </w:r>
      <w:r w:rsidRPr="000169E4">
        <w:rPr>
          <w:rFonts w:ascii="Times New Roman" w:hAnsi="Times New Roman" w:cs="Times New Roman"/>
          <w:sz w:val="24"/>
          <w:szCs w:val="24"/>
          <w:vertAlign w:val="superscript"/>
          <w:lang w:val="en-US"/>
        </w:rPr>
        <w:t>-3</w:t>
      </w:r>
      <w:r w:rsidRPr="000169E4">
        <w:rPr>
          <w:rFonts w:ascii="Times New Roman" w:hAnsi="Times New Roman" w:cs="Times New Roman"/>
          <w:sz w:val="24"/>
          <w:szCs w:val="24"/>
          <w:lang w:val="en-US"/>
        </w:rPr>
        <w:t xml:space="preserve"> and 1.19-1.69 g cm</w:t>
      </w:r>
      <w:r w:rsidRPr="000169E4">
        <w:rPr>
          <w:rFonts w:ascii="Times New Roman" w:hAnsi="Times New Roman" w:cs="Times New Roman"/>
          <w:sz w:val="24"/>
          <w:szCs w:val="24"/>
          <w:vertAlign w:val="superscript"/>
          <w:lang w:val="en-US"/>
        </w:rPr>
        <w:t>-3</w:t>
      </w:r>
      <w:r w:rsidRPr="000169E4">
        <w:rPr>
          <w:rFonts w:ascii="Times New Roman" w:hAnsi="Times New Roman" w:cs="Times New Roman"/>
          <w:sz w:val="24"/>
          <w:szCs w:val="24"/>
          <w:lang w:val="en-US"/>
        </w:rPr>
        <w:t xml:space="preserve">, respectively, while the organic carbon contents were found to be 1.73% and 1.13% on average. Organic carbon contents were determined to be higher in pasture soils. Insufficient attention paid to unconscious tillage and organic matter additions in agricultural lands leads to these results. Yılmaz and Dengiz (2021) determined that </w:t>
      </w:r>
      <w:proofErr w:type="gramStart"/>
      <w:r w:rsidRPr="000169E4">
        <w:rPr>
          <w:rFonts w:ascii="Times New Roman" w:hAnsi="Times New Roman" w:cs="Times New Roman"/>
          <w:sz w:val="24"/>
          <w:szCs w:val="24"/>
          <w:lang w:val="en-US"/>
        </w:rPr>
        <w:t>the  organic</w:t>
      </w:r>
      <w:proofErr w:type="gramEnd"/>
      <w:r w:rsidRPr="000169E4">
        <w:rPr>
          <w:rFonts w:ascii="Times New Roman" w:hAnsi="Times New Roman" w:cs="Times New Roman"/>
          <w:sz w:val="24"/>
          <w:szCs w:val="24"/>
          <w:lang w:val="en-US"/>
        </w:rPr>
        <w:t xml:space="preserve"> carbon stocks of the soils are higher in the pasture areas compared to the agricultural lands.</w:t>
      </w:r>
      <w:r w:rsidR="00A22FD6" w:rsidRPr="000169E4">
        <w:rPr>
          <w:rFonts w:ascii="Times New Roman" w:hAnsi="Times New Roman" w:cs="Times New Roman"/>
          <w:sz w:val="24"/>
          <w:szCs w:val="24"/>
          <w:lang w:val="en-US"/>
        </w:rPr>
        <w:t xml:space="preserve"> Organic C content was determined as having the highest coefficient of variation among soil properties. In addition, it was determined as the feature that exhibits the furthest distribution from the normal.</w:t>
      </w:r>
    </w:p>
    <w:p w14:paraId="76CA6EF0" w14:textId="77777777" w:rsidR="00A22FD6" w:rsidRPr="000169E4" w:rsidRDefault="00A22FD6" w:rsidP="00FD3E45">
      <w:pPr>
        <w:spacing w:after="0" w:line="360" w:lineRule="auto"/>
        <w:jc w:val="both"/>
        <w:rPr>
          <w:rFonts w:ascii="Times New Roman" w:hAnsi="Times New Roman" w:cs="Times New Roman"/>
          <w:sz w:val="24"/>
          <w:szCs w:val="24"/>
          <w:lang w:val="en-US"/>
        </w:rPr>
      </w:pPr>
    </w:p>
    <w:p w14:paraId="66F9E7D6" w14:textId="4F566121" w:rsidR="00541760" w:rsidRPr="000169E4" w:rsidRDefault="00FB49A1" w:rsidP="000169E4">
      <w:pPr>
        <w:spacing w:after="0" w:line="360" w:lineRule="auto"/>
        <w:rPr>
          <w:rFonts w:ascii="Times New Roman" w:hAnsi="Times New Roman" w:cs="Times New Roman"/>
          <w:sz w:val="24"/>
          <w:szCs w:val="24"/>
          <w:lang w:val="en-US"/>
        </w:rPr>
      </w:pPr>
      <w:proofErr w:type="gramStart"/>
      <w:r w:rsidRPr="000169E4">
        <w:rPr>
          <w:rFonts w:ascii="Times New Roman" w:hAnsi="Times New Roman" w:cs="Times New Roman"/>
          <w:sz w:val="24"/>
          <w:szCs w:val="24"/>
          <w:lang w:val="en-US"/>
        </w:rPr>
        <w:t>Table 1.</w:t>
      </w:r>
      <w:proofErr w:type="gramEnd"/>
      <w:r w:rsidRPr="000169E4">
        <w:rPr>
          <w:rFonts w:ascii="Times New Roman" w:hAnsi="Times New Roman" w:cs="Times New Roman"/>
          <w:sz w:val="24"/>
          <w:szCs w:val="24"/>
          <w:lang w:val="en-US"/>
        </w:rPr>
        <w:t xml:space="preserve"> Descriptive statistics of soil properties</w:t>
      </w:r>
    </w:p>
    <w:tbl>
      <w:tblPr>
        <w:tblW w:w="8784" w:type="dxa"/>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880"/>
        <w:gridCol w:w="960"/>
        <w:gridCol w:w="960"/>
        <w:gridCol w:w="960"/>
        <w:gridCol w:w="1021"/>
        <w:gridCol w:w="1057"/>
        <w:gridCol w:w="1008"/>
        <w:gridCol w:w="960"/>
      </w:tblGrid>
      <w:tr w:rsidR="00816EC7" w:rsidRPr="000169E4" w14:paraId="33C43862" w14:textId="77777777" w:rsidTr="00716FA2">
        <w:trPr>
          <w:trHeight w:val="300"/>
        </w:trPr>
        <w:tc>
          <w:tcPr>
            <w:tcW w:w="1880" w:type="dxa"/>
            <w:shd w:val="clear" w:color="auto" w:fill="auto"/>
            <w:noWrap/>
            <w:vAlign w:val="bottom"/>
            <w:hideMark/>
          </w:tcPr>
          <w:p w14:paraId="413CA078" w14:textId="77777777" w:rsidR="00816EC7" w:rsidRPr="000169E4" w:rsidRDefault="00816EC7"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Variable</w:t>
            </w:r>
          </w:p>
        </w:tc>
        <w:tc>
          <w:tcPr>
            <w:tcW w:w="960" w:type="dxa"/>
            <w:shd w:val="clear" w:color="auto" w:fill="auto"/>
            <w:noWrap/>
            <w:vAlign w:val="bottom"/>
            <w:hideMark/>
          </w:tcPr>
          <w:p w14:paraId="4DE4F668" w14:textId="77777777" w:rsidR="00816EC7" w:rsidRPr="000169E4" w:rsidRDefault="00816EC7"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Mean</w:t>
            </w:r>
          </w:p>
        </w:tc>
        <w:tc>
          <w:tcPr>
            <w:tcW w:w="960" w:type="dxa"/>
            <w:shd w:val="clear" w:color="auto" w:fill="auto"/>
            <w:noWrap/>
            <w:vAlign w:val="bottom"/>
            <w:hideMark/>
          </w:tcPr>
          <w:p w14:paraId="63CDD350" w14:textId="77777777" w:rsidR="00816EC7" w:rsidRPr="000169E4" w:rsidRDefault="00816EC7"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StDev</w:t>
            </w:r>
          </w:p>
        </w:tc>
        <w:tc>
          <w:tcPr>
            <w:tcW w:w="960" w:type="dxa"/>
            <w:shd w:val="clear" w:color="auto" w:fill="auto"/>
            <w:noWrap/>
            <w:vAlign w:val="bottom"/>
            <w:hideMark/>
          </w:tcPr>
          <w:p w14:paraId="6A30949A" w14:textId="77777777" w:rsidR="00816EC7" w:rsidRPr="000169E4" w:rsidRDefault="00816EC7"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CoefVar</w:t>
            </w:r>
          </w:p>
        </w:tc>
        <w:tc>
          <w:tcPr>
            <w:tcW w:w="1012" w:type="dxa"/>
            <w:shd w:val="clear" w:color="auto" w:fill="auto"/>
            <w:noWrap/>
            <w:vAlign w:val="bottom"/>
            <w:hideMark/>
          </w:tcPr>
          <w:p w14:paraId="64C1D167" w14:textId="77777777" w:rsidR="00816EC7" w:rsidRPr="000169E4" w:rsidRDefault="00816EC7"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Minimum</w:t>
            </w:r>
          </w:p>
        </w:tc>
        <w:tc>
          <w:tcPr>
            <w:tcW w:w="1047" w:type="dxa"/>
            <w:shd w:val="clear" w:color="auto" w:fill="auto"/>
            <w:noWrap/>
            <w:vAlign w:val="bottom"/>
            <w:hideMark/>
          </w:tcPr>
          <w:p w14:paraId="7A8B471D" w14:textId="77777777" w:rsidR="00816EC7" w:rsidRPr="000169E4" w:rsidRDefault="00816EC7"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Maximum</w:t>
            </w:r>
          </w:p>
        </w:tc>
        <w:tc>
          <w:tcPr>
            <w:tcW w:w="1005" w:type="dxa"/>
            <w:shd w:val="clear" w:color="auto" w:fill="auto"/>
            <w:noWrap/>
            <w:vAlign w:val="bottom"/>
            <w:hideMark/>
          </w:tcPr>
          <w:p w14:paraId="4C34168D" w14:textId="77777777" w:rsidR="00816EC7" w:rsidRPr="000169E4" w:rsidRDefault="00816EC7"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Skewness</w:t>
            </w:r>
          </w:p>
        </w:tc>
        <w:tc>
          <w:tcPr>
            <w:tcW w:w="960" w:type="dxa"/>
            <w:shd w:val="clear" w:color="auto" w:fill="auto"/>
            <w:noWrap/>
            <w:vAlign w:val="bottom"/>
            <w:hideMark/>
          </w:tcPr>
          <w:p w14:paraId="0551F22C" w14:textId="77777777" w:rsidR="00816EC7" w:rsidRPr="000169E4" w:rsidRDefault="00816EC7"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Kurtosis</w:t>
            </w:r>
          </w:p>
        </w:tc>
      </w:tr>
      <w:tr w:rsidR="000361E6" w:rsidRPr="000169E4" w14:paraId="42EE2EBF" w14:textId="77777777" w:rsidTr="003B362D">
        <w:trPr>
          <w:trHeight w:val="300"/>
        </w:trPr>
        <w:tc>
          <w:tcPr>
            <w:tcW w:w="8784" w:type="dxa"/>
            <w:gridSpan w:val="8"/>
            <w:shd w:val="clear" w:color="auto" w:fill="auto"/>
            <w:noWrap/>
            <w:vAlign w:val="bottom"/>
          </w:tcPr>
          <w:p w14:paraId="43B2F1AC" w14:textId="13011596" w:rsidR="000361E6" w:rsidRPr="000169E4" w:rsidRDefault="000361E6" w:rsidP="000361E6">
            <w:pPr>
              <w:spacing w:after="0" w:line="240" w:lineRule="auto"/>
              <w:jc w:val="center"/>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Agriculture</w:t>
            </w:r>
          </w:p>
        </w:tc>
      </w:tr>
      <w:tr w:rsidR="00816EC7" w:rsidRPr="000169E4" w14:paraId="15B8A5D6" w14:textId="77777777" w:rsidTr="00716FA2">
        <w:trPr>
          <w:trHeight w:val="300"/>
        </w:trPr>
        <w:tc>
          <w:tcPr>
            <w:tcW w:w="1880" w:type="dxa"/>
            <w:shd w:val="clear" w:color="auto" w:fill="auto"/>
            <w:noWrap/>
            <w:vAlign w:val="bottom"/>
            <w:hideMark/>
          </w:tcPr>
          <w:p w14:paraId="09B3DC80" w14:textId="5FC00C4F" w:rsidR="00816EC7" w:rsidRPr="000169E4" w:rsidRDefault="001B3BA2"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Clay %</w:t>
            </w:r>
          </w:p>
        </w:tc>
        <w:tc>
          <w:tcPr>
            <w:tcW w:w="960" w:type="dxa"/>
            <w:shd w:val="clear" w:color="auto" w:fill="auto"/>
            <w:noWrap/>
            <w:vAlign w:val="bottom"/>
            <w:hideMark/>
          </w:tcPr>
          <w:p w14:paraId="541EC642" w14:textId="77777777" w:rsidR="00816EC7" w:rsidRPr="000169E4" w:rsidRDefault="00816EC7"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41.87</w:t>
            </w:r>
          </w:p>
        </w:tc>
        <w:tc>
          <w:tcPr>
            <w:tcW w:w="960" w:type="dxa"/>
            <w:shd w:val="clear" w:color="auto" w:fill="auto"/>
            <w:noWrap/>
            <w:vAlign w:val="bottom"/>
            <w:hideMark/>
          </w:tcPr>
          <w:p w14:paraId="3BA8AED0" w14:textId="77777777" w:rsidR="00816EC7" w:rsidRPr="000169E4" w:rsidRDefault="00816EC7"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11.64</w:t>
            </w:r>
          </w:p>
        </w:tc>
        <w:tc>
          <w:tcPr>
            <w:tcW w:w="960" w:type="dxa"/>
            <w:shd w:val="clear" w:color="auto" w:fill="auto"/>
            <w:noWrap/>
            <w:vAlign w:val="bottom"/>
            <w:hideMark/>
          </w:tcPr>
          <w:p w14:paraId="51473D6D" w14:textId="77777777" w:rsidR="00816EC7" w:rsidRPr="000169E4" w:rsidRDefault="00816EC7"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27.81</w:t>
            </w:r>
          </w:p>
        </w:tc>
        <w:tc>
          <w:tcPr>
            <w:tcW w:w="1012" w:type="dxa"/>
            <w:shd w:val="clear" w:color="auto" w:fill="auto"/>
            <w:noWrap/>
            <w:vAlign w:val="bottom"/>
            <w:hideMark/>
          </w:tcPr>
          <w:p w14:paraId="350C4C99" w14:textId="77777777" w:rsidR="00816EC7" w:rsidRPr="000169E4" w:rsidRDefault="00816EC7"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21.03</w:t>
            </w:r>
          </w:p>
        </w:tc>
        <w:tc>
          <w:tcPr>
            <w:tcW w:w="1047" w:type="dxa"/>
            <w:shd w:val="clear" w:color="auto" w:fill="auto"/>
            <w:noWrap/>
            <w:vAlign w:val="bottom"/>
            <w:hideMark/>
          </w:tcPr>
          <w:p w14:paraId="33E366CB" w14:textId="77777777" w:rsidR="00816EC7" w:rsidRPr="000169E4" w:rsidRDefault="00816EC7"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61.18</w:t>
            </w:r>
          </w:p>
        </w:tc>
        <w:tc>
          <w:tcPr>
            <w:tcW w:w="1005" w:type="dxa"/>
            <w:shd w:val="clear" w:color="auto" w:fill="auto"/>
            <w:noWrap/>
            <w:vAlign w:val="bottom"/>
            <w:hideMark/>
          </w:tcPr>
          <w:p w14:paraId="35EB5216" w14:textId="77777777" w:rsidR="00816EC7" w:rsidRPr="000169E4" w:rsidRDefault="00816EC7"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-0.2</w:t>
            </w:r>
          </w:p>
        </w:tc>
        <w:tc>
          <w:tcPr>
            <w:tcW w:w="960" w:type="dxa"/>
            <w:shd w:val="clear" w:color="auto" w:fill="auto"/>
            <w:noWrap/>
            <w:vAlign w:val="bottom"/>
            <w:hideMark/>
          </w:tcPr>
          <w:p w14:paraId="1FB8F5C1" w14:textId="77777777" w:rsidR="00816EC7" w:rsidRPr="000169E4" w:rsidRDefault="00816EC7"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-0.82</w:t>
            </w:r>
          </w:p>
        </w:tc>
      </w:tr>
      <w:tr w:rsidR="00816EC7" w:rsidRPr="000169E4" w14:paraId="2D754FB0" w14:textId="77777777" w:rsidTr="00716FA2">
        <w:trPr>
          <w:trHeight w:val="300"/>
        </w:trPr>
        <w:tc>
          <w:tcPr>
            <w:tcW w:w="1880" w:type="dxa"/>
            <w:shd w:val="clear" w:color="auto" w:fill="auto"/>
            <w:noWrap/>
            <w:vAlign w:val="bottom"/>
            <w:hideMark/>
          </w:tcPr>
          <w:p w14:paraId="67BEC979" w14:textId="083517EE" w:rsidR="00816EC7" w:rsidRPr="000169E4" w:rsidRDefault="00816EC7"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Silt</w:t>
            </w:r>
            <w:r w:rsidR="001B3BA2" w:rsidRPr="000169E4">
              <w:rPr>
                <w:rFonts w:ascii="Times New Roman" w:eastAsia="Times New Roman" w:hAnsi="Times New Roman" w:cs="Times New Roman"/>
                <w:color w:val="000000"/>
                <w:lang w:val="en-US" w:eastAsia="tr-TR"/>
              </w:rPr>
              <w:t xml:space="preserve"> %</w:t>
            </w:r>
          </w:p>
        </w:tc>
        <w:tc>
          <w:tcPr>
            <w:tcW w:w="960" w:type="dxa"/>
            <w:shd w:val="clear" w:color="auto" w:fill="auto"/>
            <w:noWrap/>
            <w:vAlign w:val="bottom"/>
            <w:hideMark/>
          </w:tcPr>
          <w:p w14:paraId="1D4412C8" w14:textId="77777777" w:rsidR="00816EC7" w:rsidRPr="000169E4" w:rsidRDefault="00816EC7"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29.07</w:t>
            </w:r>
          </w:p>
        </w:tc>
        <w:tc>
          <w:tcPr>
            <w:tcW w:w="960" w:type="dxa"/>
            <w:shd w:val="clear" w:color="auto" w:fill="auto"/>
            <w:noWrap/>
            <w:vAlign w:val="bottom"/>
            <w:hideMark/>
          </w:tcPr>
          <w:p w14:paraId="579144BE" w14:textId="77777777" w:rsidR="00816EC7" w:rsidRPr="000169E4" w:rsidRDefault="00816EC7"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13.15</w:t>
            </w:r>
          </w:p>
        </w:tc>
        <w:tc>
          <w:tcPr>
            <w:tcW w:w="960" w:type="dxa"/>
            <w:shd w:val="clear" w:color="auto" w:fill="auto"/>
            <w:noWrap/>
            <w:vAlign w:val="bottom"/>
            <w:hideMark/>
          </w:tcPr>
          <w:p w14:paraId="7B070ECD" w14:textId="77777777" w:rsidR="00816EC7" w:rsidRPr="000169E4" w:rsidRDefault="00816EC7"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45.22</w:t>
            </w:r>
          </w:p>
        </w:tc>
        <w:tc>
          <w:tcPr>
            <w:tcW w:w="1012" w:type="dxa"/>
            <w:shd w:val="clear" w:color="auto" w:fill="auto"/>
            <w:noWrap/>
            <w:vAlign w:val="bottom"/>
            <w:hideMark/>
          </w:tcPr>
          <w:p w14:paraId="58CFD03F" w14:textId="77777777" w:rsidR="00816EC7" w:rsidRPr="000169E4" w:rsidRDefault="00816EC7"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11.65</w:t>
            </w:r>
          </w:p>
        </w:tc>
        <w:tc>
          <w:tcPr>
            <w:tcW w:w="1047" w:type="dxa"/>
            <w:shd w:val="clear" w:color="auto" w:fill="auto"/>
            <w:noWrap/>
            <w:vAlign w:val="bottom"/>
            <w:hideMark/>
          </w:tcPr>
          <w:p w14:paraId="3774F1CE" w14:textId="77777777" w:rsidR="00816EC7" w:rsidRPr="000169E4" w:rsidRDefault="00816EC7"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55.79</w:t>
            </w:r>
          </w:p>
        </w:tc>
        <w:tc>
          <w:tcPr>
            <w:tcW w:w="1005" w:type="dxa"/>
            <w:shd w:val="clear" w:color="auto" w:fill="auto"/>
            <w:noWrap/>
            <w:vAlign w:val="bottom"/>
            <w:hideMark/>
          </w:tcPr>
          <w:p w14:paraId="1C6D3B6A" w14:textId="77777777" w:rsidR="00816EC7" w:rsidRPr="000169E4" w:rsidRDefault="00816EC7"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0.64</w:t>
            </w:r>
          </w:p>
        </w:tc>
        <w:tc>
          <w:tcPr>
            <w:tcW w:w="960" w:type="dxa"/>
            <w:shd w:val="clear" w:color="auto" w:fill="auto"/>
            <w:noWrap/>
            <w:vAlign w:val="bottom"/>
            <w:hideMark/>
          </w:tcPr>
          <w:p w14:paraId="258D013D" w14:textId="77777777" w:rsidR="00816EC7" w:rsidRPr="000169E4" w:rsidRDefault="00816EC7"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-0.68</w:t>
            </w:r>
          </w:p>
        </w:tc>
      </w:tr>
      <w:tr w:rsidR="00816EC7" w:rsidRPr="000169E4" w14:paraId="141A7818" w14:textId="77777777" w:rsidTr="00716FA2">
        <w:trPr>
          <w:trHeight w:val="300"/>
        </w:trPr>
        <w:tc>
          <w:tcPr>
            <w:tcW w:w="1880" w:type="dxa"/>
            <w:shd w:val="clear" w:color="auto" w:fill="auto"/>
            <w:noWrap/>
            <w:vAlign w:val="bottom"/>
            <w:hideMark/>
          </w:tcPr>
          <w:p w14:paraId="087ED434" w14:textId="1AD7042B" w:rsidR="00816EC7" w:rsidRPr="000169E4" w:rsidRDefault="001B3BA2"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Sand %</w:t>
            </w:r>
          </w:p>
        </w:tc>
        <w:tc>
          <w:tcPr>
            <w:tcW w:w="960" w:type="dxa"/>
            <w:shd w:val="clear" w:color="auto" w:fill="auto"/>
            <w:noWrap/>
            <w:vAlign w:val="bottom"/>
            <w:hideMark/>
          </w:tcPr>
          <w:p w14:paraId="049F8A63" w14:textId="77777777" w:rsidR="00816EC7" w:rsidRPr="000169E4" w:rsidRDefault="00816EC7"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29.06</w:t>
            </w:r>
          </w:p>
        </w:tc>
        <w:tc>
          <w:tcPr>
            <w:tcW w:w="960" w:type="dxa"/>
            <w:shd w:val="clear" w:color="auto" w:fill="auto"/>
            <w:noWrap/>
            <w:vAlign w:val="bottom"/>
            <w:hideMark/>
          </w:tcPr>
          <w:p w14:paraId="778CB3FB" w14:textId="77777777" w:rsidR="00816EC7" w:rsidRPr="000169E4" w:rsidRDefault="00816EC7"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14.53</w:t>
            </w:r>
          </w:p>
        </w:tc>
        <w:tc>
          <w:tcPr>
            <w:tcW w:w="960" w:type="dxa"/>
            <w:shd w:val="clear" w:color="auto" w:fill="auto"/>
            <w:noWrap/>
            <w:vAlign w:val="bottom"/>
            <w:hideMark/>
          </w:tcPr>
          <w:p w14:paraId="6BE190FA" w14:textId="77777777" w:rsidR="00816EC7" w:rsidRPr="000169E4" w:rsidRDefault="00816EC7"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50.01</w:t>
            </w:r>
          </w:p>
        </w:tc>
        <w:tc>
          <w:tcPr>
            <w:tcW w:w="1012" w:type="dxa"/>
            <w:shd w:val="clear" w:color="auto" w:fill="auto"/>
            <w:noWrap/>
            <w:vAlign w:val="bottom"/>
            <w:hideMark/>
          </w:tcPr>
          <w:p w14:paraId="4783BD22" w14:textId="77777777" w:rsidR="00816EC7" w:rsidRPr="000169E4" w:rsidRDefault="00816EC7"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10.08</w:t>
            </w:r>
          </w:p>
        </w:tc>
        <w:tc>
          <w:tcPr>
            <w:tcW w:w="1047" w:type="dxa"/>
            <w:shd w:val="clear" w:color="auto" w:fill="auto"/>
            <w:noWrap/>
            <w:vAlign w:val="bottom"/>
            <w:hideMark/>
          </w:tcPr>
          <w:p w14:paraId="23FB9400" w14:textId="77777777" w:rsidR="00816EC7" w:rsidRPr="000169E4" w:rsidRDefault="00816EC7"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64.61</w:t>
            </w:r>
          </w:p>
        </w:tc>
        <w:tc>
          <w:tcPr>
            <w:tcW w:w="1005" w:type="dxa"/>
            <w:shd w:val="clear" w:color="auto" w:fill="auto"/>
            <w:noWrap/>
            <w:vAlign w:val="bottom"/>
            <w:hideMark/>
          </w:tcPr>
          <w:p w14:paraId="056984E4" w14:textId="77777777" w:rsidR="00816EC7" w:rsidRPr="000169E4" w:rsidRDefault="00816EC7"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0.97</w:t>
            </w:r>
          </w:p>
        </w:tc>
        <w:tc>
          <w:tcPr>
            <w:tcW w:w="960" w:type="dxa"/>
            <w:shd w:val="clear" w:color="auto" w:fill="auto"/>
            <w:noWrap/>
            <w:vAlign w:val="bottom"/>
            <w:hideMark/>
          </w:tcPr>
          <w:p w14:paraId="3C1BDDD8" w14:textId="77777777" w:rsidR="00816EC7" w:rsidRPr="000169E4" w:rsidRDefault="00816EC7"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0.28</w:t>
            </w:r>
          </w:p>
        </w:tc>
      </w:tr>
      <w:tr w:rsidR="005440DE" w:rsidRPr="000169E4" w14:paraId="53AE7340" w14:textId="77777777" w:rsidTr="00716FA2">
        <w:trPr>
          <w:trHeight w:val="300"/>
        </w:trPr>
        <w:tc>
          <w:tcPr>
            <w:tcW w:w="1880" w:type="dxa"/>
            <w:shd w:val="clear" w:color="auto" w:fill="auto"/>
            <w:noWrap/>
            <w:vAlign w:val="bottom"/>
          </w:tcPr>
          <w:p w14:paraId="664EE74E" w14:textId="03CED1BD" w:rsidR="005440DE" w:rsidRPr="000169E4" w:rsidRDefault="005440DE" w:rsidP="005440DE">
            <w:pPr>
              <w:spacing w:after="0" w:line="240" w:lineRule="auto"/>
              <w:rPr>
                <w:rFonts w:ascii="Times New Roman" w:hAnsi="Times New Roman" w:cs="Times New Roman"/>
                <w:color w:val="000000"/>
                <w:lang w:val="en-US"/>
              </w:rPr>
            </w:pPr>
            <w:r w:rsidRPr="000169E4">
              <w:rPr>
                <w:rFonts w:ascii="Times New Roman" w:eastAsia="Times New Roman" w:hAnsi="Times New Roman" w:cs="Times New Roman"/>
                <w:color w:val="000000"/>
                <w:lang w:val="en-US" w:eastAsia="tr-TR"/>
              </w:rPr>
              <w:t xml:space="preserve">Bulk </w:t>
            </w:r>
            <w:r w:rsidR="007A3863" w:rsidRPr="000169E4">
              <w:rPr>
                <w:rFonts w:ascii="Times New Roman" w:eastAsia="Times New Roman" w:hAnsi="Times New Roman" w:cs="Times New Roman"/>
                <w:color w:val="000000"/>
                <w:lang w:val="en-US" w:eastAsia="tr-TR"/>
              </w:rPr>
              <w:t>d</w:t>
            </w:r>
            <w:r w:rsidRPr="000169E4">
              <w:rPr>
                <w:rFonts w:ascii="Times New Roman" w:eastAsia="Times New Roman" w:hAnsi="Times New Roman" w:cs="Times New Roman"/>
                <w:color w:val="000000"/>
                <w:lang w:val="en-US" w:eastAsia="tr-TR"/>
              </w:rPr>
              <w:t>ensity g cm</w:t>
            </w:r>
            <w:r w:rsidRPr="000169E4">
              <w:rPr>
                <w:rFonts w:ascii="Times New Roman" w:eastAsia="Times New Roman" w:hAnsi="Times New Roman" w:cs="Times New Roman"/>
                <w:color w:val="000000"/>
                <w:vertAlign w:val="superscript"/>
                <w:lang w:val="en-US" w:eastAsia="tr-TR"/>
              </w:rPr>
              <w:t>-3</w:t>
            </w:r>
          </w:p>
        </w:tc>
        <w:tc>
          <w:tcPr>
            <w:tcW w:w="960" w:type="dxa"/>
            <w:shd w:val="clear" w:color="auto" w:fill="auto"/>
            <w:noWrap/>
            <w:vAlign w:val="bottom"/>
          </w:tcPr>
          <w:p w14:paraId="7C0C78EB" w14:textId="2BAD538E" w:rsidR="005440DE" w:rsidRPr="000169E4" w:rsidRDefault="005440DE" w:rsidP="005440DE">
            <w:pPr>
              <w:spacing w:after="0" w:line="240" w:lineRule="auto"/>
              <w:rPr>
                <w:rFonts w:ascii="Times New Roman" w:hAnsi="Times New Roman" w:cs="Times New Roman"/>
                <w:color w:val="000000"/>
                <w:lang w:val="en-US"/>
              </w:rPr>
            </w:pPr>
            <w:r w:rsidRPr="000169E4">
              <w:rPr>
                <w:rFonts w:ascii="Times New Roman" w:eastAsia="Times New Roman" w:hAnsi="Times New Roman" w:cs="Times New Roman"/>
                <w:color w:val="000000"/>
                <w:lang w:val="en-US" w:eastAsia="tr-TR"/>
              </w:rPr>
              <w:t>1</w:t>
            </w:r>
            <w:r w:rsidR="00454853" w:rsidRPr="000169E4">
              <w:rPr>
                <w:rFonts w:ascii="Times New Roman" w:eastAsia="Times New Roman" w:hAnsi="Times New Roman" w:cs="Times New Roman"/>
                <w:color w:val="000000"/>
                <w:lang w:val="en-US" w:eastAsia="tr-TR"/>
              </w:rPr>
              <w:t>.</w:t>
            </w:r>
            <w:r w:rsidRPr="000169E4">
              <w:rPr>
                <w:rFonts w:ascii="Times New Roman" w:eastAsia="Times New Roman" w:hAnsi="Times New Roman" w:cs="Times New Roman"/>
                <w:color w:val="000000"/>
                <w:lang w:val="en-US" w:eastAsia="tr-TR"/>
              </w:rPr>
              <w:t>4</w:t>
            </w:r>
            <w:r w:rsidR="00454853" w:rsidRPr="000169E4">
              <w:rPr>
                <w:rFonts w:ascii="Times New Roman" w:eastAsia="Times New Roman" w:hAnsi="Times New Roman" w:cs="Times New Roman"/>
                <w:color w:val="000000"/>
                <w:lang w:val="en-US" w:eastAsia="tr-TR"/>
              </w:rPr>
              <w:t>2</w:t>
            </w:r>
          </w:p>
        </w:tc>
        <w:tc>
          <w:tcPr>
            <w:tcW w:w="960" w:type="dxa"/>
            <w:shd w:val="clear" w:color="auto" w:fill="auto"/>
            <w:noWrap/>
            <w:vAlign w:val="bottom"/>
          </w:tcPr>
          <w:p w14:paraId="0587CA8F" w14:textId="34593FB2" w:rsidR="005440DE" w:rsidRPr="000169E4" w:rsidRDefault="005440DE" w:rsidP="005440DE">
            <w:pPr>
              <w:spacing w:after="0" w:line="240" w:lineRule="auto"/>
              <w:rPr>
                <w:rFonts w:ascii="Times New Roman" w:hAnsi="Times New Roman" w:cs="Times New Roman"/>
                <w:color w:val="000000"/>
                <w:lang w:val="en-US"/>
              </w:rPr>
            </w:pPr>
            <w:r w:rsidRPr="000169E4">
              <w:rPr>
                <w:rFonts w:ascii="Times New Roman" w:eastAsia="Times New Roman" w:hAnsi="Times New Roman" w:cs="Times New Roman"/>
                <w:color w:val="000000"/>
                <w:lang w:val="en-US" w:eastAsia="tr-TR"/>
              </w:rPr>
              <w:t>0.</w:t>
            </w:r>
            <w:r w:rsidR="00454853" w:rsidRPr="000169E4">
              <w:rPr>
                <w:rFonts w:ascii="Times New Roman" w:eastAsia="Times New Roman" w:hAnsi="Times New Roman" w:cs="Times New Roman"/>
                <w:color w:val="000000"/>
                <w:lang w:val="en-US" w:eastAsia="tr-TR"/>
              </w:rPr>
              <w:t>0</w:t>
            </w:r>
            <w:r w:rsidRPr="000169E4">
              <w:rPr>
                <w:rFonts w:ascii="Times New Roman" w:eastAsia="Times New Roman" w:hAnsi="Times New Roman" w:cs="Times New Roman"/>
                <w:color w:val="000000"/>
                <w:lang w:val="en-US" w:eastAsia="tr-TR"/>
              </w:rPr>
              <w:t>1</w:t>
            </w:r>
          </w:p>
        </w:tc>
        <w:tc>
          <w:tcPr>
            <w:tcW w:w="960" w:type="dxa"/>
            <w:shd w:val="clear" w:color="auto" w:fill="auto"/>
            <w:noWrap/>
            <w:vAlign w:val="bottom"/>
          </w:tcPr>
          <w:p w14:paraId="457274BD" w14:textId="07DA9203" w:rsidR="005440DE" w:rsidRPr="000169E4" w:rsidRDefault="005440DE" w:rsidP="005440DE">
            <w:pPr>
              <w:spacing w:after="0" w:line="240" w:lineRule="auto"/>
              <w:rPr>
                <w:rFonts w:ascii="Times New Roman" w:hAnsi="Times New Roman" w:cs="Times New Roman"/>
                <w:color w:val="000000"/>
                <w:lang w:val="en-US"/>
              </w:rPr>
            </w:pPr>
            <w:r w:rsidRPr="000169E4">
              <w:rPr>
                <w:rFonts w:ascii="Times New Roman" w:eastAsia="Times New Roman" w:hAnsi="Times New Roman" w:cs="Times New Roman"/>
                <w:color w:val="000000"/>
                <w:lang w:val="en-US" w:eastAsia="tr-TR"/>
              </w:rPr>
              <w:t>11.88</w:t>
            </w:r>
          </w:p>
        </w:tc>
        <w:tc>
          <w:tcPr>
            <w:tcW w:w="1012" w:type="dxa"/>
            <w:shd w:val="clear" w:color="auto" w:fill="auto"/>
            <w:noWrap/>
            <w:vAlign w:val="bottom"/>
          </w:tcPr>
          <w:p w14:paraId="52F5579E" w14:textId="1BD2D7FC" w:rsidR="005440DE" w:rsidRPr="000169E4" w:rsidRDefault="005440DE" w:rsidP="005440DE">
            <w:pPr>
              <w:spacing w:after="0" w:line="240" w:lineRule="auto"/>
              <w:rPr>
                <w:rFonts w:ascii="Times New Roman" w:hAnsi="Times New Roman" w:cs="Times New Roman"/>
                <w:color w:val="000000"/>
                <w:lang w:val="en-US"/>
              </w:rPr>
            </w:pPr>
            <w:r w:rsidRPr="000169E4">
              <w:rPr>
                <w:rFonts w:ascii="Times New Roman" w:eastAsia="Times New Roman" w:hAnsi="Times New Roman" w:cs="Times New Roman"/>
                <w:color w:val="000000"/>
                <w:lang w:val="en-US" w:eastAsia="tr-TR"/>
              </w:rPr>
              <w:t>1</w:t>
            </w:r>
            <w:r w:rsidR="00454853" w:rsidRPr="000169E4">
              <w:rPr>
                <w:rFonts w:ascii="Times New Roman" w:eastAsia="Times New Roman" w:hAnsi="Times New Roman" w:cs="Times New Roman"/>
                <w:color w:val="000000"/>
                <w:lang w:val="en-US" w:eastAsia="tr-TR"/>
              </w:rPr>
              <w:t>.</w:t>
            </w:r>
            <w:r w:rsidRPr="000169E4">
              <w:rPr>
                <w:rFonts w:ascii="Times New Roman" w:eastAsia="Times New Roman" w:hAnsi="Times New Roman" w:cs="Times New Roman"/>
                <w:color w:val="000000"/>
                <w:lang w:val="en-US" w:eastAsia="tr-TR"/>
              </w:rPr>
              <w:t>1</w:t>
            </w:r>
            <w:r w:rsidR="00454853" w:rsidRPr="000169E4">
              <w:rPr>
                <w:rFonts w:ascii="Times New Roman" w:eastAsia="Times New Roman" w:hAnsi="Times New Roman" w:cs="Times New Roman"/>
                <w:color w:val="000000"/>
                <w:lang w:val="en-US" w:eastAsia="tr-TR"/>
              </w:rPr>
              <w:t>3</w:t>
            </w:r>
          </w:p>
        </w:tc>
        <w:tc>
          <w:tcPr>
            <w:tcW w:w="1047" w:type="dxa"/>
            <w:shd w:val="clear" w:color="auto" w:fill="auto"/>
            <w:noWrap/>
            <w:vAlign w:val="bottom"/>
          </w:tcPr>
          <w:p w14:paraId="292F23E3" w14:textId="105F860A" w:rsidR="005440DE" w:rsidRPr="000169E4" w:rsidRDefault="005440DE" w:rsidP="005440DE">
            <w:pPr>
              <w:spacing w:after="0" w:line="240" w:lineRule="auto"/>
              <w:rPr>
                <w:rFonts w:ascii="Times New Roman" w:hAnsi="Times New Roman" w:cs="Times New Roman"/>
                <w:color w:val="000000"/>
                <w:lang w:val="en-US"/>
              </w:rPr>
            </w:pPr>
            <w:r w:rsidRPr="000169E4">
              <w:rPr>
                <w:rFonts w:ascii="Times New Roman" w:eastAsia="Times New Roman" w:hAnsi="Times New Roman" w:cs="Times New Roman"/>
                <w:color w:val="000000"/>
                <w:lang w:val="en-US" w:eastAsia="tr-TR"/>
              </w:rPr>
              <w:t>1</w:t>
            </w:r>
            <w:r w:rsidR="00454853" w:rsidRPr="000169E4">
              <w:rPr>
                <w:rFonts w:ascii="Times New Roman" w:eastAsia="Times New Roman" w:hAnsi="Times New Roman" w:cs="Times New Roman"/>
                <w:color w:val="000000"/>
                <w:lang w:val="en-US" w:eastAsia="tr-TR"/>
              </w:rPr>
              <w:t>.</w:t>
            </w:r>
            <w:r w:rsidRPr="000169E4">
              <w:rPr>
                <w:rFonts w:ascii="Times New Roman" w:eastAsia="Times New Roman" w:hAnsi="Times New Roman" w:cs="Times New Roman"/>
                <w:color w:val="000000"/>
                <w:lang w:val="en-US" w:eastAsia="tr-TR"/>
              </w:rPr>
              <w:t>8</w:t>
            </w:r>
            <w:r w:rsidR="00454853" w:rsidRPr="000169E4">
              <w:rPr>
                <w:rFonts w:ascii="Times New Roman" w:eastAsia="Times New Roman" w:hAnsi="Times New Roman" w:cs="Times New Roman"/>
                <w:color w:val="000000"/>
                <w:lang w:val="en-US" w:eastAsia="tr-TR"/>
              </w:rPr>
              <w:t>9</w:t>
            </w:r>
          </w:p>
        </w:tc>
        <w:tc>
          <w:tcPr>
            <w:tcW w:w="1005" w:type="dxa"/>
            <w:shd w:val="clear" w:color="auto" w:fill="auto"/>
            <w:noWrap/>
            <w:vAlign w:val="bottom"/>
          </w:tcPr>
          <w:p w14:paraId="10808CFD" w14:textId="01795677" w:rsidR="005440DE" w:rsidRPr="000169E4" w:rsidRDefault="005440DE" w:rsidP="005440DE">
            <w:pPr>
              <w:spacing w:after="0" w:line="240" w:lineRule="auto"/>
              <w:rPr>
                <w:rFonts w:ascii="Times New Roman" w:hAnsi="Times New Roman" w:cs="Times New Roman"/>
                <w:color w:val="000000"/>
                <w:lang w:val="en-US"/>
              </w:rPr>
            </w:pPr>
            <w:r w:rsidRPr="000169E4">
              <w:rPr>
                <w:rFonts w:ascii="Times New Roman" w:eastAsia="Times New Roman" w:hAnsi="Times New Roman" w:cs="Times New Roman"/>
                <w:color w:val="000000"/>
                <w:lang w:val="en-US" w:eastAsia="tr-TR"/>
              </w:rPr>
              <w:t>0.22</w:t>
            </w:r>
          </w:p>
        </w:tc>
        <w:tc>
          <w:tcPr>
            <w:tcW w:w="960" w:type="dxa"/>
            <w:shd w:val="clear" w:color="auto" w:fill="auto"/>
            <w:noWrap/>
            <w:vAlign w:val="bottom"/>
          </w:tcPr>
          <w:p w14:paraId="2EAD915D" w14:textId="1B057ABC" w:rsidR="005440DE" w:rsidRPr="000169E4" w:rsidRDefault="00454853" w:rsidP="005440DE">
            <w:pPr>
              <w:spacing w:after="0" w:line="240" w:lineRule="auto"/>
              <w:rPr>
                <w:rFonts w:ascii="Times New Roman" w:hAnsi="Times New Roman" w:cs="Times New Roman"/>
                <w:color w:val="000000"/>
                <w:lang w:val="en-US"/>
              </w:rPr>
            </w:pPr>
            <w:r w:rsidRPr="000169E4">
              <w:rPr>
                <w:rFonts w:ascii="Times New Roman" w:eastAsia="Times New Roman" w:hAnsi="Times New Roman" w:cs="Times New Roman"/>
                <w:color w:val="000000"/>
                <w:lang w:val="en-US" w:eastAsia="tr-TR"/>
              </w:rPr>
              <w:t>0</w:t>
            </w:r>
            <w:r w:rsidR="005440DE" w:rsidRPr="000169E4">
              <w:rPr>
                <w:rFonts w:ascii="Times New Roman" w:eastAsia="Times New Roman" w:hAnsi="Times New Roman" w:cs="Times New Roman"/>
                <w:color w:val="000000"/>
                <w:lang w:val="en-US" w:eastAsia="tr-TR"/>
              </w:rPr>
              <w:t>.</w:t>
            </w:r>
            <w:r w:rsidRPr="000169E4">
              <w:rPr>
                <w:rFonts w:ascii="Times New Roman" w:eastAsia="Times New Roman" w:hAnsi="Times New Roman" w:cs="Times New Roman"/>
                <w:color w:val="000000"/>
                <w:lang w:val="en-US" w:eastAsia="tr-TR"/>
              </w:rPr>
              <w:t>8</w:t>
            </w:r>
            <w:r w:rsidR="005440DE" w:rsidRPr="000169E4">
              <w:rPr>
                <w:rFonts w:ascii="Times New Roman" w:eastAsia="Times New Roman" w:hAnsi="Times New Roman" w:cs="Times New Roman"/>
                <w:color w:val="000000"/>
                <w:lang w:val="en-US" w:eastAsia="tr-TR"/>
              </w:rPr>
              <w:t>5</w:t>
            </w:r>
          </w:p>
        </w:tc>
      </w:tr>
      <w:tr w:rsidR="007B6D66" w:rsidRPr="000169E4" w14:paraId="21E021C7" w14:textId="77777777" w:rsidTr="005440DE">
        <w:trPr>
          <w:trHeight w:val="300"/>
        </w:trPr>
        <w:tc>
          <w:tcPr>
            <w:tcW w:w="1880" w:type="dxa"/>
            <w:shd w:val="clear" w:color="auto" w:fill="auto"/>
            <w:noWrap/>
            <w:vAlign w:val="bottom"/>
          </w:tcPr>
          <w:p w14:paraId="567DF547" w14:textId="17AFA705" w:rsidR="007B6D66" w:rsidRPr="000169E4" w:rsidRDefault="006C3E57" w:rsidP="007B6D66">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 xml:space="preserve">Organic Carbon % </w:t>
            </w:r>
          </w:p>
        </w:tc>
        <w:tc>
          <w:tcPr>
            <w:tcW w:w="960" w:type="dxa"/>
            <w:shd w:val="clear" w:color="auto" w:fill="auto"/>
            <w:noWrap/>
            <w:vAlign w:val="bottom"/>
          </w:tcPr>
          <w:p w14:paraId="3937865A" w14:textId="5299284A" w:rsidR="007B6D66" w:rsidRPr="000169E4" w:rsidRDefault="008E3247" w:rsidP="006C3E57">
            <w:pPr>
              <w:autoSpaceDE w:val="0"/>
              <w:autoSpaceDN w:val="0"/>
              <w:adjustRightInd w:val="0"/>
              <w:spacing w:after="0" w:line="240" w:lineRule="auto"/>
              <w:rPr>
                <w:rFonts w:ascii="Times New Roman" w:hAnsi="Times New Roman" w:cs="Times New Roman"/>
                <w:lang w:val="en-US"/>
              </w:rPr>
            </w:pPr>
            <w:r w:rsidRPr="000169E4">
              <w:rPr>
                <w:rFonts w:ascii="Times New Roman" w:hAnsi="Times New Roman" w:cs="Times New Roman"/>
                <w:lang w:val="en-US"/>
              </w:rPr>
              <w:t>1.73</w:t>
            </w:r>
          </w:p>
        </w:tc>
        <w:tc>
          <w:tcPr>
            <w:tcW w:w="960" w:type="dxa"/>
            <w:shd w:val="clear" w:color="auto" w:fill="auto"/>
            <w:noWrap/>
            <w:vAlign w:val="bottom"/>
          </w:tcPr>
          <w:p w14:paraId="2229F134" w14:textId="58AB80AA" w:rsidR="007B6D66" w:rsidRPr="000169E4" w:rsidRDefault="008E3247" w:rsidP="008E3247">
            <w:pPr>
              <w:autoSpaceDE w:val="0"/>
              <w:autoSpaceDN w:val="0"/>
              <w:adjustRightInd w:val="0"/>
              <w:spacing w:after="0" w:line="240" w:lineRule="auto"/>
              <w:rPr>
                <w:rFonts w:ascii="Times New Roman" w:hAnsi="Times New Roman" w:cs="Times New Roman"/>
                <w:lang w:val="en-US"/>
              </w:rPr>
            </w:pPr>
            <w:r w:rsidRPr="000169E4">
              <w:rPr>
                <w:rFonts w:ascii="Times New Roman" w:hAnsi="Times New Roman" w:cs="Times New Roman"/>
                <w:lang w:val="en-US"/>
              </w:rPr>
              <w:t>0.80</w:t>
            </w:r>
          </w:p>
        </w:tc>
        <w:tc>
          <w:tcPr>
            <w:tcW w:w="960" w:type="dxa"/>
            <w:shd w:val="clear" w:color="auto" w:fill="auto"/>
            <w:noWrap/>
            <w:vAlign w:val="bottom"/>
          </w:tcPr>
          <w:p w14:paraId="3E172ECF" w14:textId="6AE99AD8" w:rsidR="007B6D66" w:rsidRPr="000169E4" w:rsidRDefault="008E3247" w:rsidP="008E3247">
            <w:pPr>
              <w:autoSpaceDE w:val="0"/>
              <w:autoSpaceDN w:val="0"/>
              <w:adjustRightInd w:val="0"/>
              <w:spacing w:after="0" w:line="240" w:lineRule="auto"/>
              <w:rPr>
                <w:rFonts w:ascii="Times New Roman" w:hAnsi="Times New Roman" w:cs="Times New Roman"/>
                <w:lang w:val="en-US"/>
              </w:rPr>
            </w:pPr>
            <w:r w:rsidRPr="000169E4">
              <w:rPr>
                <w:rFonts w:ascii="Times New Roman" w:hAnsi="Times New Roman" w:cs="Times New Roman"/>
                <w:lang w:val="en-US"/>
              </w:rPr>
              <w:t>46.37</w:t>
            </w:r>
          </w:p>
        </w:tc>
        <w:tc>
          <w:tcPr>
            <w:tcW w:w="1012" w:type="dxa"/>
            <w:shd w:val="clear" w:color="auto" w:fill="auto"/>
            <w:noWrap/>
            <w:vAlign w:val="bottom"/>
          </w:tcPr>
          <w:p w14:paraId="1A6B89A7" w14:textId="2BDCBD8B" w:rsidR="007B6D66" w:rsidRPr="000169E4" w:rsidRDefault="008E3247" w:rsidP="008E3247">
            <w:pPr>
              <w:autoSpaceDE w:val="0"/>
              <w:autoSpaceDN w:val="0"/>
              <w:adjustRightInd w:val="0"/>
              <w:spacing w:after="0" w:line="240" w:lineRule="auto"/>
              <w:rPr>
                <w:rFonts w:ascii="Times New Roman" w:hAnsi="Times New Roman" w:cs="Times New Roman"/>
                <w:lang w:val="en-US"/>
              </w:rPr>
            </w:pPr>
            <w:r w:rsidRPr="000169E4">
              <w:rPr>
                <w:rFonts w:ascii="Times New Roman" w:hAnsi="Times New Roman" w:cs="Times New Roman"/>
                <w:lang w:val="en-US"/>
              </w:rPr>
              <w:t xml:space="preserve">0.480 </w:t>
            </w:r>
          </w:p>
        </w:tc>
        <w:tc>
          <w:tcPr>
            <w:tcW w:w="1047" w:type="dxa"/>
            <w:shd w:val="clear" w:color="auto" w:fill="auto"/>
            <w:noWrap/>
            <w:vAlign w:val="bottom"/>
          </w:tcPr>
          <w:p w14:paraId="2A8C85F7" w14:textId="4673D52C" w:rsidR="007B6D66" w:rsidRPr="000169E4" w:rsidRDefault="008E3247" w:rsidP="008E3247">
            <w:pPr>
              <w:autoSpaceDE w:val="0"/>
              <w:autoSpaceDN w:val="0"/>
              <w:adjustRightInd w:val="0"/>
              <w:spacing w:after="0" w:line="240" w:lineRule="auto"/>
              <w:rPr>
                <w:rFonts w:ascii="Times New Roman" w:hAnsi="Times New Roman" w:cs="Times New Roman"/>
                <w:lang w:val="en-US"/>
              </w:rPr>
            </w:pPr>
            <w:r w:rsidRPr="000169E4">
              <w:rPr>
                <w:rFonts w:ascii="Times New Roman" w:hAnsi="Times New Roman" w:cs="Times New Roman"/>
                <w:lang w:val="en-US"/>
              </w:rPr>
              <w:t>3.14</w:t>
            </w:r>
          </w:p>
        </w:tc>
        <w:tc>
          <w:tcPr>
            <w:tcW w:w="1005" w:type="dxa"/>
            <w:shd w:val="clear" w:color="auto" w:fill="auto"/>
            <w:noWrap/>
            <w:vAlign w:val="bottom"/>
          </w:tcPr>
          <w:p w14:paraId="6BFC1458" w14:textId="298EDB9C" w:rsidR="007B6D66" w:rsidRPr="000169E4" w:rsidRDefault="008E3247" w:rsidP="008E3247">
            <w:pPr>
              <w:autoSpaceDE w:val="0"/>
              <w:autoSpaceDN w:val="0"/>
              <w:adjustRightInd w:val="0"/>
              <w:spacing w:after="0" w:line="240" w:lineRule="auto"/>
              <w:rPr>
                <w:rFonts w:ascii="Times New Roman" w:hAnsi="Times New Roman" w:cs="Times New Roman"/>
                <w:lang w:val="en-US"/>
              </w:rPr>
            </w:pPr>
            <w:r w:rsidRPr="000169E4">
              <w:rPr>
                <w:rFonts w:ascii="Times New Roman" w:hAnsi="Times New Roman" w:cs="Times New Roman"/>
                <w:lang w:val="en-US"/>
              </w:rPr>
              <w:t>0.</w:t>
            </w:r>
            <w:r w:rsidR="00A22FD6" w:rsidRPr="000169E4">
              <w:rPr>
                <w:rFonts w:ascii="Times New Roman" w:hAnsi="Times New Roman" w:cs="Times New Roman"/>
                <w:lang w:val="en-US"/>
              </w:rPr>
              <w:t>9</w:t>
            </w:r>
            <w:r w:rsidRPr="000169E4">
              <w:rPr>
                <w:rFonts w:ascii="Times New Roman" w:hAnsi="Times New Roman" w:cs="Times New Roman"/>
                <w:lang w:val="en-US"/>
              </w:rPr>
              <w:t xml:space="preserve">8 </w:t>
            </w:r>
          </w:p>
        </w:tc>
        <w:tc>
          <w:tcPr>
            <w:tcW w:w="960" w:type="dxa"/>
            <w:shd w:val="clear" w:color="auto" w:fill="auto"/>
            <w:noWrap/>
            <w:vAlign w:val="bottom"/>
          </w:tcPr>
          <w:p w14:paraId="40A555FA" w14:textId="4175DE52" w:rsidR="007B6D66" w:rsidRPr="000169E4" w:rsidRDefault="008E3247" w:rsidP="008E3247">
            <w:pPr>
              <w:autoSpaceDE w:val="0"/>
              <w:autoSpaceDN w:val="0"/>
              <w:adjustRightInd w:val="0"/>
              <w:spacing w:after="0" w:line="240" w:lineRule="auto"/>
              <w:rPr>
                <w:rFonts w:ascii="Times New Roman" w:hAnsi="Times New Roman" w:cs="Times New Roman"/>
                <w:lang w:val="en-US"/>
              </w:rPr>
            </w:pPr>
            <w:r w:rsidRPr="000169E4">
              <w:rPr>
                <w:rFonts w:ascii="Times New Roman" w:hAnsi="Times New Roman" w:cs="Times New Roman"/>
                <w:lang w:val="en-US"/>
              </w:rPr>
              <w:t>-0.83</w:t>
            </w:r>
          </w:p>
        </w:tc>
      </w:tr>
      <w:tr w:rsidR="005440DE" w:rsidRPr="000169E4" w14:paraId="26109769" w14:textId="77777777" w:rsidTr="005440DE">
        <w:trPr>
          <w:trHeight w:val="300"/>
        </w:trPr>
        <w:tc>
          <w:tcPr>
            <w:tcW w:w="1880" w:type="dxa"/>
            <w:shd w:val="clear" w:color="auto" w:fill="auto"/>
            <w:noWrap/>
            <w:vAlign w:val="bottom"/>
          </w:tcPr>
          <w:p w14:paraId="2E7C8D7C" w14:textId="45A984F5" w:rsidR="005440DE" w:rsidRPr="000169E4" w:rsidRDefault="005440DE" w:rsidP="005440DE">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color w:val="000000"/>
                <w:lang w:val="en-US"/>
              </w:rPr>
              <w:t>C</w:t>
            </w:r>
            <w:r w:rsidRPr="000169E4">
              <w:rPr>
                <w:rFonts w:ascii="Times New Roman" w:hAnsi="Times New Roman" w:cs="Times New Roman"/>
                <w:color w:val="000000"/>
                <w:vertAlign w:val="subscript"/>
                <w:lang w:val="en-US"/>
              </w:rPr>
              <w:t xml:space="preserve">SP  </w:t>
            </w:r>
            <w:r w:rsidRPr="000169E4">
              <w:rPr>
                <w:rFonts w:ascii="Times New Roman" w:hAnsi="Times New Roman" w:cs="Times New Roman"/>
                <w:color w:val="000000"/>
                <w:lang w:val="en-US"/>
              </w:rPr>
              <w:t>t C ha</w:t>
            </w:r>
            <w:r w:rsidRPr="000169E4">
              <w:rPr>
                <w:rFonts w:ascii="Times New Roman" w:hAnsi="Times New Roman" w:cs="Times New Roman"/>
                <w:color w:val="000000"/>
                <w:vertAlign w:val="superscript"/>
                <w:lang w:val="en-US"/>
              </w:rPr>
              <w:t>-1</w:t>
            </w:r>
          </w:p>
        </w:tc>
        <w:tc>
          <w:tcPr>
            <w:tcW w:w="960" w:type="dxa"/>
            <w:shd w:val="clear" w:color="auto" w:fill="auto"/>
            <w:noWrap/>
            <w:vAlign w:val="bottom"/>
          </w:tcPr>
          <w:p w14:paraId="7B4C9EBE" w14:textId="135E88AB" w:rsidR="005440DE" w:rsidRPr="000169E4" w:rsidRDefault="005440DE" w:rsidP="005440DE">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color w:val="000000"/>
                <w:lang w:val="en-US"/>
              </w:rPr>
              <w:t>68.05</w:t>
            </w:r>
          </w:p>
        </w:tc>
        <w:tc>
          <w:tcPr>
            <w:tcW w:w="960" w:type="dxa"/>
            <w:shd w:val="clear" w:color="auto" w:fill="auto"/>
            <w:noWrap/>
            <w:vAlign w:val="bottom"/>
          </w:tcPr>
          <w:p w14:paraId="4572D0EA" w14:textId="2CADBD8C" w:rsidR="005440DE" w:rsidRPr="000169E4" w:rsidRDefault="005440DE" w:rsidP="005440DE">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color w:val="000000"/>
                <w:lang w:val="en-US"/>
              </w:rPr>
              <w:t>24.17</w:t>
            </w:r>
          </w:p>
        </w:tc>
        <w:tc>
          <w:tcPr>
            <w:tcW w:w="960" w:type="dxa"/>
            <w:shd w:val="clear" w:color="auto" w:fill="auto"/>
            <w:noWrap/>
            <w:vAlign w:val="bottom"/>
          </w:tcPr>
          <w:p w14:paraId="60C57E71" w14:textId="204D6AE5" w:rsidR="005440DE" w:rsidRPr="000169E4" w:rsidRDefault="005440DE" w:rsidP="005440DE">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color w:val="000000"/>
                <w:lang w:val="en-US"/>
              </w:rPr>
              <w:t>35.52</w:t>
            </w:r>
          </w:p>
        </w:tc>
        <w:tc>
          <w:tcPr>
            <w:tcW w:w="1012" w:type="dxa"/>
            <w:shd w:val="clear" w:color="auto" w:fill="auto"/>
            <w:noWrap/>
            <w:vAlign w:val="bottom"/>
          </w:tcPr>
          <w:p w14:paraId="1390A24D" w14:textId="550A8E29" w:rsidR="005440DE" w:rsidRPr="000169E4" w:rsidRDefault="005440DE" w:rsidP="005440DE">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color w:val="000000"/>
                <w:lang w:val="en-US"/>
              </w:rPr>
              <w:t>28.70</w:t>
            </w:r>
          </w:p>
        </w:tc>
        <w:tc>
          <w:tcPr>
            <w:tcW w:w="1047" w:type="dxa"/>
            <w:shd w:val="clear" w:color="auto" w:fill="auto"/>
            <w:noWrap/>
            <w:vAlign w:val="bottom"/>
          </w:tcPr>
          <w:p w14:paraId="2EAF1102" w14:textId="10FC92DD" w:rsidR="005440DE" w:rsidRPr="000169E4" w:rsidRDefault="005440DE" w:rsidP="005440DE">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color w:val="000000"/>
                <w:lang w:val="en-US"/>
              </w:rPr>
              <w:t>88.46</w:t>
            </w:r>
          </w:p>
        </w:tc>
        <w:tc>
          <w:tcPr>
            <w:tcW w:w="1005" w:type="dxa"/>
            <w:shd w:val="clear" w:color="auto" w:fill="auto"/>
            <w:noWrap/>
            <w:vAlign w:val="bottom"/>
          </w:tcPr>
          <w:p w14:paraId="0D2C3393" w14:textId="449AE534" w:rsidR="005440DE" w:rsidRPr="000169E4" w:rsidRDefault="005440DE" w:rsidP="005440DE">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color w:val="000000"/>
                <w:lang w:val="en-US"/>
              </w:rPr>
              <w:t>-0.31</w:t>
            </w:r>
          </w:p>
        </w:tc>
        <w:tc>
          <w:tcPr>
            <w:tcW w:w="960" w:type="dxa"/>
            <w:shd w:val="clear" w:color="auto" w:fill="auto"/>
            <w:noWrap/>
            <w:vAlign w:val="bottom"/>
          </w:tcPr>
          <w:p w14:paraId="73C34A91" w14:textId="0557C938" w:rsidR="005440DE" w:rsidRPr="000169E4" w:rsidRDefault="005440DE" w:rsidP="005440DE">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color w:val="000000"/>
                <w:lang w:val="en-US"/>
              </w:rPr>
              <w:t>-1.15</w:t>
            </w:r>
          </w:p>
        </w:tc>
      </w:tr>
      <w:tr w:rsidR="00816EC7" w:rsidRPr="000169E4" w14:paraId="4E84B03A" w14:textId="77777777" w:rsidTr="00716FA2">
        <w:trPr>
          <w:trHeight w:val="300"/>
        </w:trPr>
        <w:tc>
          <w:tcPr>
            <w:tcW w:w="1880" w:type="dxa"/>
            <w:shd w:val="clear" w:color="auto" w:fill="auto"/>
            <w:noWrap/>
            <w:vAlign w:val="bottom"/>
            <w:hideMark/>
          </w:tcPr>
          <w:p w14:paraId="658D5F00" w14:textId="073B1378" w:rsidR="00816EC7" w:rsidRPr="000169E4" w:rsidRDefault="000361E6"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Field Capacity %</w:t>
            </w:r>
          </w:p>
        </w:tc>
        <w:tc>
          <w:tcPr>
            <w:tcW w:w="960" w:type="dxa"/>
            <w:shd w:val="clear" w:color="auto" w:fill="auto"/>
            <w:noWrap/>
            <w:vAlign w:val="bottom"/>
            <w:hideMark/>
          </w:tcPr>
          <w:p w14:paraId="7B826441" w14:textId="77777777" w:rsidR="00816EC7" w:rsidRPr="000169E4" w:rsidRDefault="00816EC7"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36.23</w:t>
            </w:r>
          </w:p>
        </w:tc>
        <w:tc>
          <w:tcPr>
            <w:tcW w:w="960" w:type="dxa"/>
            <w:shd w:val="clear" w:color="auto" w:fill="auto"/>
            <w:noWrap/>
            <w:vAlign w:val="bottom"/>
            <w:hideMark/>
          </w:tcPr>
          <w:p w14:paraId="544D08F9" w14:textId="77777777" w:rsidR="00816EC7" w:rsidRPr="000169E4" w:rsidRDefault="00816EC7"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6.42</w:t>
            </w:r>
          </w:p>
        </w:tc>
        <w:tc>
          <w:tcPr>
            <w:tcW w:w="960" w:type="dxa"/>
            <w:shd w:val="clear" w:color="auto" w:fill="auto"/>
            <w:noWrap/>
            <w:vAlign w:val="bottom"/>
            <w:hideMark/>
          </w:tcPr>
          <w:p w14:paraId="2A5E1FEF" w14:textId="77777777" w:rsidR="00816EC7" w:rsidRPr="000169E4" w:rsidRDefault="00816EC7"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17.71</w:t>
            </w:r>
          </w:p>
        </w:tc>
        <w:tc>
          <w:tcPr>
            <w:tcW w:w="1012" w:type="dxa"/>
            <w:shd w:val="clear" w:color="auto" w:fill="auto"/>
            <w:noWrap/>
            <w:vAlign w:val="bottom"/>
            <w:hideMark/>
          </w:tcPr>
          <w:p w14:paraId="77FBE7BE" w14:textId="77777777" w:rsidR="00816EC7" w:rsidRPr="000169E4" w:rsidRDefault="00816EC7"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27.37</w:t>
            </w:r>
          </w:p>
        </w:tc>
        <w:tc>
          <w:tcPr>
            <w:tcW w:w="1047" w:type="dxa"/>
            <w:shd w:val="clear" w:color="auto" w:fill="auto"/>
            <w:noWrap/>
            <w:vAlign w:val="bottom"/>
            <w:hideMark/>
          </w:tcPr>
          <w:p w14:paraId="15F64EA6" w14:textId="77777777" w:rsidR="00816EC7" w:rsidRPr="000169E4" w:rsidRDefault="00816EC7"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49.55</w:t>
            </w:r>
          </w:p>
        </w:tc>
        <w:tc>
          <w:tcPr>
            <w:tcW w:w="1005" w:type="dxa"/>
            <w:shd w:val="clear" w:color="auto" w:fill="auto"/>
            <w:noWrap/>
            <w:vAlign w:val="bottom"/>
            <w:hideMark/>
          </w:tcPr>
          <w:p w14:paraId="2533FC11" w14:textId="77777777" w:rsidR="00816EC7" w:rsidRPr="000169E4" w:rsidRDefault="00816EC7"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0.41</w:t>
            </w:r>
          </w:p>
        </w:tc>
        <w:tc>
          <w:tcPr>
            <w:tcW w:w="960" w:type="dxa"/>
            <w:shd w:val="clear" w:color="auto" w:fill="auto"/>
            <w:noWrap/>
            <w:vAlign w:val="bottom"/>
            <w:hideMark/>
          </w:tcPr>
          <w:p w14:paraId="5659CFC6" w14:textId="77777777" w:rsidR="00816EC7" w:rsidRPr="000169E4" w:rsidRDefault="00816EC7"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-0.92</w:t>
            </w:r>
          </w:p>
        </w:tc>
      </w:tr>
      <w:tr w:rsidR="00816EC7" w:rsidRPr="000169E4" w14:paraId="3BF776AC" w14:textId="77777777" w:rsidTr="00716FA2">
        <w:trPr>
          <w:trHeight w:val="300"/>
        </w:trPr>
        <w:tc>
          <w:tcPr>
            <w:tcW w:w="1880" w:type="dxa"/>
            <w:shd w:val="clear" w:color="auto" w:fill="auto"/>
            <w:noWrap/>
            <w:vAlign w:val="bottom"/>
            <w:hideMark/>
          </w:tcPr>
          <w:p w14:paraId="53697DFB" w14:textId="55B1509D" w:rsidR="00816EC7" w:rsidRPr="000169E4" w:rsidRDefault="000361E6"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Wilting Point %</w:t>
            </w:r>
          </w:p>
        </w:tc>
        <w:tc>
          <w:tcPr>
            <w:tcW w:w="960" w:type="dxa"/>
            <w:shd w:val="clear" w:color="auto" w:fill="auto"/>
            <w:noWrap/>
            <w:vAlign w:val="bottom"/>
            <w:hideMark/>
          </w:tcPr>
          <w:p w14:paraId="1112E904" w14:textId="77777777" w:rsidR="00816EC7" w:rsidRPr="000169E4" w:rsidRDefault="00816EC7"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23.04</w:t>
            </w:r>
          </w:p>
        </w:tc>
        <w:tc>
          <w:tcPr>
            <w:tcW w:w="960" w:type="dxa"/>
            <w:shd w:val="clear" w:color="auto" w:fill="auto"/>
            <w:noWrap/>
            <w:vAlign w:val="bottom"/>
            <w:hideMark/>
          </w:tcPr>
          <w:p w14:paraId="1D820856" w14:textId="77777777" w:rsidR="00816EC7" w:rsidRPr="000169E4" w:rsidRDefault="00816EC7"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6.89</w:t>
            </w:r>
          </w:p>
        </w:tc>
        <w:tc>
          <w:tcPr>
            <w:tcW w:w="960" w:type="dxa"/>
            <w:shd w:val="clear" w:color="auto" w:fill="auto"/>
            <w:noWrap/>
            <w:vAlign w:val="bottom"/>
            <w:hideMark/>
          </w:tcPr>
          <w:p w14:paraId="20868277" w14:textId="77777777" w:rsidR="00816EC7" w:rsidRPr="000169E4" w:rsidRDefault="00816EC7"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29.92</w:t>
            </w:r>
          </w:p>
        </w:tc>
        <w:tc>
          <w:tcPr>
            <w:tcW w:w="1012" w:type="dxa"/>
            <w:shd w:val="clear" w:color="auto" w:fill="auto"/>
            <w:noWrap/>
            <w:vAlign w:val="bottom"/>
            <w:hideMark/>
          </w:tcPr>
          <w:p w14:paraId="6347E40C" w14:textId="77777777" w:rsidR="00816EC7" w:rsidRPr="000169E4" w:rsidRDefault="00816EC7"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9.06</w:t>
            </w:r>
          </w:p>
        </w:tc>
        <w:tc>
          <w:tcPr>
            <w:tcW w:w="1047" w:type="dxa"/>
            <w:shd w:val="clear" w:color="auto" w:fill="auto"/>
            <w:noWrap/>
            <w:vAlign w:val="bottom"/>
            <w:hideMark/>
          </w:tcPr>
          <w:p w14:paraId="580491E0" w14:textId="77777777" w:rsidR="00816EC7" w:rsidRPr="000169E4" w:rsidRDefault="00816EC7"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35.69</w:t>
            </w:r>
          </w:p>
        </w:tc>
        <w:tc>
          <w:tcPr>
            <w:tcW w:w="1005" w:type="dxa"/>
            <w:shd w:val="clear" w:color="auto" w:fill="auto"/>
            <w:noWrap/>
            <w:vAlign w:val="bottom"/>
            <w:hideMark/>
          </w:tcPr>
          <w:p w14:paraId="425D1F55" w14:textId="77777777" w:rsidR="00816EC7" w:rsidRPr="000169E4" w:rsidRDefault="00816EC7"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0.03</w:t>
            </w:r>
          </w:p>
        </w:tc>
        <w:tc>
          <w:tcPr>
            <w:tcW w:w="960" w:type="dxa"/>
            <w:shd w:val="clear" w:color="auto" w:fill="auto"/>
            <w:noWrap/>
            <w:vAlign w:val="bottom"/>
            <w:hideMark/>
          </w:tcPr>
          <w:p w14:paraId="0987DB5F" w14:textId="77777777" w:rsidR="00816EC7" w:rsidRPr="000169E4" w:rsidRDefault="00816EC7" w:rsidP="00816EC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-0.49</w:t>
            </w:r>
          </w:p>
        </w:tc>
      </w:tr>
      <w:tr w:rsidR="000361E6" w:rsidRPr="000169E4" w14:paraId="4E822548" w14:textId="77777777" w:rsidTr="00E0247D">
        <w:trPr>
          <w:trHeight w:val="300"/>
        </w:trPr>
        <w:tc>
          <w:tcPr>
            <w:tcW w:w="8784" w:type="dxa"/>
            <w:gridSpan w:val="8"/>
            <w:shd w:val="clear" w:color="auto" w:fill="auto"/>
            <w:noWrap/>
            <w:vAlign w:val="bottom"/>
          </w:tcPr>
          <w:p w14:paraId="1737B0B1" w14:textId="0167EB58" w:rsidR="000361E6" w:rsidRPr="000169E4" w:rsidRDefault="000361E6" w:rsidP="000361E6">
            <w:pPr>
              <w:spacing w:after="0" w:line="240" w:lineRule="auto"/>
              <w:jc w:val="center"/>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Pasture</w:t>
            </w:r>
          </w:p>
        </w:tc>
      </w:tr>
      <w:tr w:rsidR="000361E6" w:rsidRPr="000169E4" w14:paraId="1C9154AF" w14:textId="77777777" w:rsidTr="00716FA2">
        <w:trPr>
          <w:trHeight w:val="300"/>
        </w:trPr>
        <w:tc>
          <w:tcPr>
            <w:tcW w:w="1880" w:type="dxa"/>
            <w:shd w:val="clear" w:color="auto" w:fill="auto"/>
            <w:noWrap/>
            <w:vAlign w:val="bottom"/>
          </w:tcPr>
          <w:p w14:paraId="4FD8B679" w14:textId="6E12B4D0" w:rsidR="000361E6" w:rsidRPr="000169E4" w:rsidRDefault="000361E6" w:rsidP="000361E6">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Clay %</w:t>
            </w:r>
          </w:p>
        </w:tc>
        <w:tc>
          <w:tcPr>
            <w:tcW w:w="960" w:type="dxa"/>
            <w:shd w:val="clear" w:color="auto" w:fill="auto"/>
            <w:noWrap/>
            <w:vAlign w:val="bottom"/>
          </w:tcPr>
          <w:p w14:paraId="47DD2303" w14:textId="738CDA56" w:rsidR="000361E6" w:rsidRPr="000169E4" w:rsidRDefault="000361E6" w:rsidP="000361E6">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color w:val="000000"/>
                <w:lang w:val="en-US"/>
              </w:rPr>
              <w:t>26.47</w:t>
            </w:r>
          </w:p>
        </w:tc>
        <w:tc>
          <w:tcPr>
            <w:tcW w:w="960" w:type="dxa"/>
            <w:shd w:val="clear" w:color="auto" w:fill="auto"/>
            <w:noWrap/>
            <w:vAlign w:val="bottom"/>
          </w:tcPr>
          <w:p w14:paraId="099508E1" w14:textId="7DA1040F" w:rsidR="000361E6" w:rsidRPr="000169E4" w:rsidRDefault="000361E6" w:rsidP="000361E6">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color w:val="000000"/>
                <w:lang w:val="en-US"/>
              </w:rPr>
              <w:t>12.22</w:t>
            </w:r>
          </w:p>
        </w:tc>
        <w:tc>
          <w:tcPr>
            <w:tcW w:w="960" w:type="dxa"/>
            <w:shd w:val="clear" w:color="auto" w:fill="auto"/>
            <w:noWrap/>
            <w:vAlign w:val="bottom"/>
          </w:tcPr>
          <w:p w14:paraId="35824A99" w14:textId="2525A62B" w:rsidR="000361E6" w:rsidRPr="000169E4" w:rsidRDefault="000361E6" w:rsidP="000361E6">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color w:val="000000"/>
                <w:lang w:val="en-US"/>
              </w:rPr>
              <w:t>46.16</w:t>
            </w:r>
          </w:p>
        </w:tc>
        <w:tc>
          <w:tcPr>
            <w:tcW w:w="1012" w:type="dxa"/>
            <w:shd w:val="clear" w:color="auto" w:fill="auto"/>
            <w:noWrap/>
            <w:vAlign w:val="bottom"/>
          </w:tcPr>
          <w:p w14:paraId="6274A586" w14:textId="62AAEECA" w:rsidR="000361E6" w:rsidRPr="000169E4" w:rsidRDefault="000361E6" w:rsidP="000361E6">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color w:val="000000"/>
                <w:lang w:val="en-US"/>
              </w:rPr>
              <w:t>6</w:t>
            </w:r>
            <w:r w:rsidR="004F4E3A" w:rsidRPr="000169E4">
              <w:rPr>
                <w:rFonts w:ascii="Times New Roman" w:hAnsi="Times New Roman" w:cs="Times New Roman"/>
                <w:color w:val="000000"/>
                <w:lang w:val="en-US"/>
              </w:rPr>
              <w:t>.00</w:t>
            </w:r>
          </w:p>
        </w:tc>
        <w:tc>
          <w:tcPr>
            <w:tcW w:w="1047" w:type="dxa"/>
            <w:shd w:val="clear" w:color="auto" w:fill="auto"/>
            <w:noWrap/>
            <w:vAlign w:val="bottom"/>
          </w:tcPr>
          <w:p w14:paraId="2FFEECA2" w14:textId="192A518D" w:rsidR="000361E6" w:rsidRPr="000169E4" w:rsidRDefault="000361E6" w:rsidP="000361E6">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color w:val="000000"/>
                <w:lang w:val="en-US"/>
              </w:rPr>
              <w:t>49.49</w:t>
            </w:r>
          </w:p>
        </w:tc>
        <w:tc>
          <w:tcPr>
            <w:tcW w:w="1005" w:type="dxa"/>
            <w:shd w:val="clear" w:color="auto" w:fill="auto"/>
            <w:noWrap/>
            <w:vAlign w:val="bottom"/>
          </w:tcPr>
          <w:p w14:paraId="61C8CC5B" w14:textId="07873B42" w:rsidR="000361E6" w:rsidRPr="000169E4" w:rsidRDefault="000361E6" w:rsidP="000361E6">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color w:val="000000"/>
                <w:lang w:val="en-US"/>
              </w:rPr>
              <w:t>0.04</w:t>
            </w:r>
          </w:p>
        </w:tc>
        <w:tc>
          <w:tcPr>
            <w:tcW w:w="960" w:type="dxa"/>
            <w:shd w:val="clear" w:color="auto" w:fill="auto"/>
            <w:noWrap/>
            <w:vAlign w:val="bottom"/>
          </w:tcPr>
          <w:p w14:paraId="6F54A02A" w14:textId="69F90CD2" w:rsidR="000361E6" w:rsidRPr="000169E4" w:rsidRDefault="000361E6" w:rsidP="000361E6">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color w:val="000000"/>
                <w:lang w:val="en-US"/>
              </w:rPr>
              <w:t>-0.78</w:t>
            </w:r>
          </w:p>
        </w:tc>
      </w:tr>
      <w:tr w:rsidR="000361E6" w:rsidRPr="000169E4" w14:paraId="5247600D" w14:textId="77777777" w:rsidTr="00716FA2">
        <w:trPr>
          <w:trHeight w:val="300"/>
        </w:trPr>
        <w:tc>
          <w:tcPr>
            <w:tcW w:w="1880" w:type="dxa"/>
            <w:shd w:val="clear" w:color="auto" w:fill="auto"/>
            <w:noWrap/>
            <w:vAlign w:val="bottom"/>
          </w:tcPr>
          <w:p w14:paraId="78D9F290" w14:textId="0CBE6B79" w:rsidR="000361E6" w:rsidRPr="000169E4" w:rsidRDefault="000361E6" w:rsidP="000361E6">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Silt %</w:t>
            </w:r>
          </w:p>
        </w:tc>
        <w:tc>
          <w:tcPr>
            <w:tcW w:w="960" w:type="dxa"/>
            <w:shd w:val="clear" w:color="auto" w:fill="auto"/>
            <w:noWrap/>
            <w:vAlign w:val="bottom"/>
          </w:tcPr>
          <w:p w14:paraId="5C3B7AD8" w14:textId="160B6AA9" w:rsidR="000361E6" w:rsidRPr="000169E4" w:rsidRDefault="000361E6" w:rsidP="000361E6">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color w:val="000000"/>
                <w:lang w:val="en-US"/>
              </w:rPr>
              <w:t>31.69</w:t>
            </w:r>
          </w:p>
        </w:tc>
        <w:tc>
          <w:tcPr>
            <w:tcW w:w="960" w:type="dxa"/>
            <w:shd w:val="clear" w:color="auto" w:fill="auto"/>
            <w:noWrap/>
            <w:vAlign w:val="bottom"/>
          </w:tcPr>
          <w:p w14:paraId="70E4861C" w14:textId="4F079D1A" w:rsidR="000361E6" w:rsidRPr="000169E4" w:rsidRDefault="000361E6" w:rsidP="000361E6">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color w:val="000000"/>
                <w:lang w:val="en-US"/>
              </w:rPr>
              <w:t>14.33</w:t>
            </w:r>
          </w:p>
        </w:tc>
        <w:tc>
          <w:tcPr>
            <w:tcW w:w="960" w:type="dxa"/>
            <w:shd w:val="clear" w:color="auto" w:fill="auto"/>
            <w:noWrap/>
            <w:vAlign w:val="bottom"/>
          </w:tcPr>
          <w:p w14:paraId="09F9D19E" w14:textId="7222C1C3" w:rsidR="000361E6" w:rsidRPr="000169E4" w:rsidRDefault="000361E6" w:rsidP="000361E6">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color w:val="000000"/>
                <w:lang w:val="en-US"/>
              </w:rPr>
              <w:t>45.22</w:t>
            </w:r>
          </w:p>
        </w:tc>
        <w:tc>
          <w:tcPr>
            <w:tcW w:w="1012" w:type="dxa"/>
            <w:shd w:val="clear" w:color="auto" w:fill="auto"/>
            <w:noWrap/>
            <w:vAlign w:val="bottom"/>
          </w:tcPr>
          <w:p w14:paraId="4FEB4E2C" w14:textId="3A705572" w:rsidR="000361E6" w:rsidRPr="000169E4" w:rsidRDefault="000361E6" w:rsidP="000361E6">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color w:val="000000"/>
                <w:lang w:val="en-US"/>
              </w:rPr>
              <w:t>11.15</w:t>
            </w:r>
          </w:p>
        </w:tc>
        <w:tc>
          <w:tcPr>
            <w:tcW w:w="1047" w:type="dxa"/>
            <w:shd w:val="clear" w:color="auto" w:fill="auto"/>
            <w:noWrap/>
            <w:vAlign w:val="bottom"/>
          </w:tcPr>
          <w:p w14:paraId="1122DB88" w14:textId="028AB6C8" w:rsidR="000361E6" w:rsidRPr="000169E4" w:rsidRDefault="000361E6" w:rsidP="000361E6">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color w:val="000000"/>
                <w:lang w:val="en-US"/>
              </w:rPr>
              <w:t>70.41</w:t>
            </w:r>
          </w:p>
        </w:tc>
        <w:tc>
          <w:tcPr>
            <w:tcW w:w="1005" w:type="dxa"/>
            <w:shd w:val="clear" w:color="auto" w:fill="auto"/>
            <w:noWrap/>
            <w:vAlign w:val="bottom"/>
          </w:tcPr>
          <w:p w14:paraId="014CB951" w14:textId="028B2105" w:rsidR="000361E6" w:rsidRPr="000169E4" w:rsidRDefault="000361E6" w:rsidP="000361E6">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color w:val="000000"/>
                <w:lang w:val="en-US"/>
              </w:rPr>
              <w:t>0.8</w:t>
            </w:r>
            <w:r w:rsidR="004F4E3A" w:rsidRPr="000169E4">
              <w:rPr>
                <w:rFonts w:ascii="Times New Roman" w:hAnsi="Times New Roman" w:cs="Times New Roman"/>
                <w:color w:val="000000"/>
                <w:lang w:val="en-US"/>
              </w:rPr>
              <w:t>0</w:t>
            </w:r>
          </w:p>
        </w:tc>
        <w:tc>
          <w:tcPr>
            <w:tcW w:w="960" w:type="dxa"/>
            <w:shd w:val="clear" w:color="auto" w:fill="auto"/>
            <w:noWrap/>
            <w:vAlign w:val="bottom"/>
          </w:tcPr>
          <w:p w14:paraId="776E01C8" w14:textId="008C6A17" w:rsidR="000361E6" w:rsidRPr="000169E4" w:rsidRDefault="000361E6" w:rsidP="000361E6">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color w:val="000000"/>
                <w:lang w:val="en-US"/>
              </w:rPr>
              <w:t>1.28</w:t>
            </w:r>
          </w:p>
        </w:tc>
      </w:tr>
      <w:tr w:rsidR="000361E6" w:rsidRPr="000169E4" w14:paraId="069933EC" w14:textId="77777777" w:rsidTr="00716FA2">
        <w:trPr>
          <w:trHeight w:val="300"/>
        </w:trPr>
        <w:tc>
          <w:tcPr>
            <w:tcW w:w="1880" w:type="dxa"/>
            <w:shd w:val="clear" w:color="auto" w:fill="auto"/>
            <w:noWrap/>
            <w:vAlign w:val="bottom"/>
          </w:tcPr>
          <w:p w14:paraId="1465A46C" w14:textId="7519705D" w:rsidR="000361E6" w:rsidRPr="000169E4" w:rsidRDefault="000361E6" w:rsidP="000361E6">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Sand %</w:t>
            </w:r>
          </w:p>
        </w:tc>
        <w:tc>
          <w:tcPr>
            <w:tcW w:w="960" w:type="dxa"/>
            <w:shd w:val="clear" w:color="auto" w:fill="auto"/>
            <w:noWrap/>
            <w:vAlign w:val="bottom"/>
          </w:tcPr>
          <w:p w14:paraId="1A616C99" w14:textId="03E6E99C" w:rsidR="000361E6" w:rsidRPr="000169E4" w:rsidRDefault="000361E6" w:rsidP="000361E6">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color w:val="000000"/>
                <w:lang w:val="en-US"/>
              </w:rPr>
              <w:t>41.84</w:t>
            </w:r>
          </w:p>
        </w:tc>
        <w:tc>
          <w:tcPr>
            <w:tcW w:w="960" w:type="dxa"/>
            <w:shd w:val="clear" w:color="auto" w:fill="auto"/>
            <w:noWrap/>
            <w:vAlign w:val="bottom"/>
          </w:tcPr>
          <w:p w14:paraId="268FE740" w14:textId="4C9CA8ED" w:rsidR="000361E6" w:rsidRPr="000169E4" w:rsidRDefault="000361E6" w:rsidP="000361E6">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color w:val="000000"/>
                <w:lang w:val="en-US"/>
              </w:rPr>
              <w:t>22.43</w:t>
            </w:r>
          </w:p>
        </w:tc>
        <w:tc>
          <w:tcPr>
            <w:tcW w:w="960" w:type="dxa"/>
            <w:shd w:val="clear" w:color="auto" w:fill="auto"/>
            <w:noWrap/>
            <w:vAlign w:val="bottom"/>
          </w:tcPr>
          <w:p w14:paraId="79A74888" w14:textId="3109647A" w:rsidR="000361E6" w:rsidRPr="000169E4" w:rsidRDefault="000361E6" w:rsidP="000361E6">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color w:val="000000"/>
                <w:lang w:val="en-US"/>
              </w:rPr>
              <w:t>53.62</w:t>
            </w:r>
          </w:p>
        </w:tc>
        <w:tc>
          <w:tcPr>
            <w:tcW w:w="1012" w:type="dxa"/>
            <w:shd w:val="clear" w:color="auto" w:fill="auto"/>
            <w:noWrap/>
            <w:vAlign w:val="bottom"/>
          </w:tcPr>
          <w:p w14:paraId="219671C9" w14:textId="50606C58" w:rsidR="000361E6" w:rsidRPr="000169E4" w:rsidRDefault="000361E6" w:rsidP="000361E6">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color w:val="000000"/>
                <w:lang w:val="en-US"/>
              </w:rPr>
              <w:t>9.37</w:t>
            </w:r>
          </w:p>
        </w:tc>
        <w:tc>
          <w:tcPr>
            <w:tcW w:w="1047" w:type="dxa"/>
            <w:shd w:val="clear" w:color="auto" w:fill="auto"/>
            <w:noWrap/>
            <w:vAlign w:val="bottom"/>
          </w:tcPr>
          <w:p w14:paraId="2397E08C" w14:textId="1E294583" w:rsidR="000361E6" w:rsidRPr="000169E4" w:rsidRDefault="000361E6" w:rsidP="000361E6">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color w:val="000000"/>
                <w:lang w:val="en-US"/>
              </w:rPr>
              <w:t>78.4</w:t>
            </w:r>
          </w:p>
        </w:tc>
        <w:tc>
          <w:tcPr>
            <w:tcW w:w="1005" w:type="dxa"/>
            <w:shd w:val="clear" w:color="auto" w:fill="auto"/>
            <w:noWrap/>
            <w:vAlign w:val="bottom"/>
          </w:tcPr>
          <w:p w14:paraId="148E1B00" w14:textId="305C6864" w:rsidR="000361E6" w:rsidRPr="000169E4" w:rsidRDefault="000361E6" w:rsidP="000361E6">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color w:val="000000"/>
                <w:lang w:val="en-US"/>
              </w:rPr>
              <w:t>0.27</w:t>
            </w:r>
          </w:p>
        </w:tc>
        <w:tc>
          <w:tcPr>
            <w:tcW w:w="960" w:type="dxa"/>
            <w:shd w:val="clear" w:color="auto" w:fill="auto"/>
            <w:noWrap/>
            <w:vAlign w:val="bottom"/>
          </w:tcPr>
          <w:p w14:paraId="2AAE950F" w14:textId="641D87D6" w:rsidR="000361E6" w:rsidRPr="000169E4" w:rsidRDefault="000361E6" w:rsidP="000361E6">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color w:val="000000"/>
                <w:lang w:val="en-US"/>
              </w:rPr>
              <w:t>-1.02</w:t>
            </w:r>
          </w:p>
        </w:tc>
      </w:tr>
      <w:tr w:rsidR="005440DE" w:rsidRPr="000169E4" w14:paraId="17A66FED" w14:textId="77777777" w:rsidTr="00716FA2">
        <w:trPr>
          <w:trHeight w:val="300"/>
        </w:trPr>
        <w:tc>
          <w:tcPr>
            <w:tcW w:w="1880" w:type="dxa"/>
            <w:shd w:val="clear" w:color="auto" w:fill="auto"/>
            <w:noWrap/>
            <w:vAlign w:val="bottom"/>
          </w:tcPr>
          <w:p w14:paraId="05BFF0E0" w14:textId="2B27E76D" w:rsidR="005440DE" w:rsidRPr="000169E4" w:rsidRDefault="005440DE" w:rsidP="005440DE">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 xml:space="preserve">Bulk </w:t>
            </w:r>
            <w:r w:rsidR="007A3863" w:rsidRPr="000169E4">
              <w:rPr>
                <w:rFonts w:ascii="Times New Roman" w:eastAsia="Times New Roman" w:hAnsi="Times New Roman" w:cs="Times New Roman"/>
                <w:color w:val="000000"/>
                <w:lang w:val="en-US" w:eastAsia="tr-TR"/>
              </w:rPr>
              <w:t>d</w:t>
            </w:r>
            <w:r w:rsidRPr="000169E4">
              <w:rPr>
                <w:rFonts w:ascii="Times New Roman" w:eastAsia="Times New Roman" w:hAnsi="Times New Roman" w:cs="Times New Roman"/>
                <w:color w:val="000000"/>
                <w:lang w:val="en-US" w:eastAsia="tr-TR"/>
              </w:rPr>
              <w:t>ensity g cm</w:t>
            </w:r>
            <w:r w:rsidRPr="000169E4">
              <w:rPr>
                <w:rFonts w:ascii="Times New Roman" w:eastAsia="Times New Roman" w:hAnsi="Times New Roman" w:cs="Times New Roman"/>
                <w:color w:val="000000"/>
                <w:vertAlign w:val="superscript"/>
                <w:lang w:val="en-US" w:eastAsia="tr-TR"/>
              </w:rPr>
              <w:t>-3</w:t>
            </w:r>
          </w:p>
        </w:tc>
        <w:tc>
          <w:tcPr>
            <w:tcW w:w="960" w:type="dxa"/>
            <w:shd w:val="clear" w:color="auto" w:fill="auto"/>
            <w:noWrap/>
            <w:vAlign w:val="bottom"/>
          </w:tcPr>
          <w:p w14:paraId="2F88657E" w14:textId="2FB28C4B" w:rsidR="005440DE" w:rsidRPr="000169E4" w:rsidRDefault="005440DE" w:rsidP="005440DE">
            <w:pPr>
              <w:spacing w:after="0" w:line="240" w:lineRule="auto"/>
              <w:rPr>
                <w:rFonts w:ascii="Times New Roman" w:hAnsi="Times New Roman" w:cs="Times New Roman"/>
                <w:color w:val="000000"/>
                <w:lang w:val="en-US"/>
              </w:rPr>
            </w:pPr>
            <w:r w:rsidRPr="000169E4">
              <w:rPr>
                <w:rFonts w:ascii="Times New Roman" w:hAnsi="Times New Roman" w:cs="Times New Roman"/>
                <w:color w:val="000000"/>
                <w:lang w:val="en-US"/>
              </w:rPr>
              <w:t>1</w:t>
            </w:r>
            <w:r w:rsidR="0007731E" w:rsidRPr="000169E4">
              <w:rPr>
                <w:rFonts w:ascii="Times New Roman" w:hAnsi="Times New Roman" w:cs="Times New Roman"/>
                <w:color w:val="000000"/>
                <w:lang w:val="en-US"/>
              </w:rPr>
              <w:t>.4</w:t>
            </w:r>
            <w:r w:rsidRPr="000169E4">
              <w:rPr>
                <w:rFonts w:ascii="Times New Roman" w:hAnsi="Times New Roman" w:cs="Times New Roman"/>
                <w:color w:val="000000"/>
                <w:lang w:val="en-US"/>
              </w:rPr>
              <w:t>0</w:t>
            </w:r>
          </w:p>
        </w:tc>
        <w:tc>
          <w:tcPr>
            <w:tcW w:w="960" w:type="dxa"/>
            <w:shd w:val="clear" w:color="auto" w:fill="auto"/>
            <w:noWrap/>
            <w:vAlign w:val="bottom"/>
          </w:tcPr>
          <w:p w14:paraId="1EAA5B62" w14:textId="5EED5B57" w:rsidR="005440DE" w:rsidRPr="000169E4" w:rsidRDefault="005440DE" w:rsidP="005440DE">
            <w:pPr>
              <w:spacing w:after="0" w:line="240" w:lineRule="auto"/>
              <w:rPr>
                <w:rFonts w:ascii="Times New Roman" w:hAnsi="Times New Roman" w:cs="Times New Roman"/>
                <w:color w:val="000000"/>
                <w:lang w:val="en-US"/>
              </w:rPr>
            </w:pPr>
            <w:r w:rsidRPr="000169E4">
              <w:rPr>
                <w:rFonts w:ascii="Times New Roman" w:hAnsi="Times New Roman" w:cs="Times New Roman"/>
                <w:color w:val="000000"/>
                <w:lang w:val="en-US"/>
              </w:rPr>
              <w:t>0.</w:t>
            </w:r>
            <w:r w:rsidR="0007731E" w:rsidRPr="000169E4">
              <w:rPr>
                <w:rFonts w:ascii="Times New Roman" w:hAnsi="Times New Roman" w:cs="Times New Roman"/>
                <w:color w:val="000000"/>
                <w:lang w:val="en-US"/>
              </w:rPr>
              <w:t>0</w:t>
            </w:r>
            <w:r w:rsidRPr="000169E4">
              <w:rPr>
                <w:rFonts w:ascii="Times New Roman" w:hAnsi="Times New Roman" w:cs="Times New Roman"/>
                <w:color w:val="000000"/>
                <w:lang w:val="en-US"/>
              </w:rPr>
              <w:t>1</w:t>
            </w:r>
          </w:p>
        </w:tc>
        <w:tc>
          <w:tcPr>
            <w:tcW w:w="960" w:type="dxa"/>
            <w:shd w:val="clear" w:color="auto" w:fill="auto"/>
            <w:noWrap/>
            <w:vAlign w:val="bottom"/>
          </w:tcPr>
          <w:p w14:paraId="08807275" w14:textId="43209F9A" w:rsidR="005440DE" w:rsidRPr="000169E4" w:rsidRDefault="005440DE" w:rsidP="005440DE">
            <w:pPr>
              <w:spacing w:after="0" w:line="240" w:lineRule="auto"/>
              <w:rPr>
                <w:rFonts w:ascii="Times New Roman" w:hAnsi="Times New Roman" w:cs="Times New Roman"/>
                <w:color w:val="000000"/>
                <w:lang w:val="en-US"/>
              </w:rPr>
            </w:pPr>
            <w:r w:rsidRPr="000169E4">
              <w:rPr>
                <w:rFonts w:ascii="Times New Roman" w:hAnsi="Times New Roman" w:cs="Times New Roman"/>
                <w:color w:val="000000"/>
                <w:lang w:val="en-US"/>
              </w:rPr>
              <w:t>9.51</w:t>
            </w:r>
          </w:p>
        </w:tc>
        <w:tc>
          <w:tcPr>
            <w:tcW w:w="1012" w:type="dxa"/>
            <w:shd w:val="clear" w:color="auto" w:fill="auto"/>
            <w:noWrap/>
            <w:vAlign w:val="bottom"/>
          </w:tcPr>
          <w:p w14:paraId="42B39A4A" w14:textId="0CC88159" w:rsidR="005440DE" w:rsidRPr="000169E4" w:rsidRDefault="005440DE" w:rsidP="005440DE">
            <w:pPr>
              <w:spacing w:after="0" w:line="240" w:lineRule="auto"/>
              <w:rPr>
                <w:rFonts w:ascii="Times New Roman" w:hAnsi="Times New Roman" w:cs="Times New Roman"/>
                <w:color w:val="000000"/>
                <w:lang w:val="en-US"/>
              </w:rPr>
            </w:pPr>
            <w:r w:rsidRPr="000169E4">
              <w:rPr>
                <w:rFonts w:ascii="Times New Roman" w:hAnsi="Times New Roman" w:cs="Times New Roman"/>
                <w:color w:val="000000"/>
                <w:lang w:val="en-US"/>
              </w:rPr>
              <w:t>1</w:t>
            </w:r>
            <w:r w:rsidR="009B76F3" w:rsidRPr="000169E4">
              <w:rPr>
                <w:rFonts w:ascii="Times New Roman" w:hAnsi="Times New Roman" w:cs="Times New Roman"/>
                <w:color w:val="000000"/>
                <w:lang w:val="en-US"/>
              </w:rPr>
              <w:t>.</w:t>
            </w:r>
            <w:r w:rsidRPr="000169E4">
              <w:rPr>
                <w:rFonts w:ascii="Times New Roman" w:hAnsi="Times New Roman" w:cs="Times New Roman"/>
                <w:color w:val="000000"/>
                <w:lang w:val="en-US"/>
              </w:rPr>
              <w:t>19</w:t>
            </w:r>
          </w:p>
        </w:tc>
        <w:tc>
          <w:tcPr>
            <w:tcW w:w="1047" w:type="dxa"/>
            <w:shd w:val="clear" w:color="auto" w:fill="auto"/>
            <w:noWrap/>
            <w:vAlign w:val="bottom"/>
          </w:tcPr>
          <w:p w14:paraId="7F32F407" w14:textId="0316D906" w:rsidR="005440DE" w:rsidRPr="000169E4" w:rsidRDefault="005440DE" w:rsidP="005440DE">
            <w:pPr>
              <w:spacing w:after="0" w:line="240" w:lineRule="auto"/>
              <w:rPr>
                <w:rFonts w:ascii="Times New Roman" w:hAnsi="Times New Roman" w:cs="Times New Roman"/>
                <w:color w:val="000000"/>
                <w:lang w:val="en-US"/>
              </w:rPr>
            </w:pPr>
            <w:r w:rsidRPr="000169E4">
              <w:rPr>
                <w:rFonts w:ascii="Times New Roman" w:hAnsi="Times New Roman" w:cs="Times New Roman"/>
                <w:color w:val="000000"/>
                <w:lang w:val="en-US"/>
              </w:rPr>
              <w:t>1</w:t>
            </w:r>
            <w:r w:rsidR="009B76F3" w:rsidRPr="000169E4">
              <w:rPr>
                <w:rFonts w:ascii="Times New Roman" w:hAnsi="Times New Roman" w:cs="Times New Roman"/>
                <w:color w:val="000000"/>
                <w:lang w:val="en-US"/>
              </w:rPr>
              <w:t>.6</w:t>
            </w:r>
            <w:r w:rsidRPr="000169E4">
              <w:rPr>
                <w:rFonts w:ascii="Times New Roman" w:hAnsi="Times New Roman" w:cs="Times New Roman"/>
                <w:color w:val="000000"/>
                <w:lang w:val="en-US"/>
              </w:rPr>
              <w:t>9</w:t>
            </w:r>
          </w:p>
        </w:tc>
        <w:tc>
          <w:tcPr>
            <w:tcW w:w="1005" w:type="dxa"/>
            <w:shd w:val="clear" w:color="auto" w:fill="auto"/>
            <w:noWrap/>
            <w:vAlign w:val="bottom"/>
          </w:tcPr>
          <w:p w14:paraId="60C8A701" w14:textId="5104A629" w:rsidR="005440DE" w:rsidRPr="000169E4" w:rsidRDefault="005440DE" w:rsidP="005440DE">
            <w:pPr>
              <w:spacing w:after="0" w:line="240" w:lineRule="auto"/>
              <w:rPr>
                <w:rFonts w:ascii="Times New Roman" w:hAnsi="Times New Roman" w:cs="Times New Roman"/>
                <w:color w:val="000000"/>
                <w:lang w:val="en-US"/>
              </w:rPr>
            </w:pPr>
            <w:r w:rsidRPr="000169E4">
              <w:rPr>
                <w:rFonts w:ascii="Times New Roman" w:hAnsi="Times New Roman" w:cs="Times New Roman"/>
                <w:color w:val="000000"/>
                <w:lang w:val="en-US"/>
              </w:rPr>
              <w:t>0.</w:t>
            </w:r>
            <w:r w:rsidR="0007731E" w:rsidRPr="000169E4">
              <w:rPr>
                <w:rFonts w:ascii="Times New Roman" w:hAnsi="Times New Roman" w:cs="Times New Roman"/>
                <w:color w:val="000000"/>
                <w:lang w:val="en-US"/>
              </w:rPr>
              <w:t>1</w:t>
            </w:r>
            <w:r w:rsidRPr="000169E4">
              <w:rPr>
                <w:rFonts w:ascii="Times New Roman" w:hAnsi="Times New Roman" w:cs="Times New Roman"/>
                <w:color w:val="000000"/>
                <w:lang w:val="en-US"/>
              </w:rPr>
              <w:t>1</w:t>
            </w:r>
          </w:p>
        </w:tc>
        <w:tc>
          <w:tcPr>
            <w:tcW w:w="960" w:type="dxa"/>
            <w:shd w:val="clear" w:color="auto" w:fill="auto"/>
            <w:noWrap/>
            <w:vAlign w:val="bottom"/>
          </w:tcPr>
          <w:p w14:paraId="0CBBB1F3" w14:textId="273142E5" w:rsidR="005440DE" w:rsidRPr="000169E4" w:rsidRDefault="005440DE" w:rsidP="005440DE">
            <w:pPr>
              <w:spacing w:after="0" w:line="240" w:lineRule="auto"/>
              <w:rPr>
                <w:rFonts w:ascii="Times New Roman" w:hAnsi="Times New Roman" w:cs="Times New Roman"/>
                <w:color w:val="000000"/>
                <w:lang w:val="en-US"/>
              </w:rPr>
            </w:pPr>
            <w:r w:rsidRPr="000169E4">
              <w:rPr>
                <w:rFonts w:ascii="Times New Roman" w:hAnsi="Times New Roman" w:cs="Times New Roman"/>
                <w:color w:val="000000"/>
                <w:lang w:val="en-US"/>
              </w:rPr>
              <w:t>0.</w:t>
            </w:r>
            <w:r w:rsidR="0007731E" w:rsidRPr="000169E4">
              <w:rPr>
                <w:rFonts w:ascii="Times New Roman" w:hAnsi="Times New Roman" w:cs="Times New Roman"/>
                <w:color w:val="000000"/>
                <w:lang w:val="en-US"/>
              </w:rPr>
              <w:t>1</w:t>
            </w:r>
            <w:r w:rsidRPr="000169E4">
              <w:rPr>
                <w:rFonts w:ascii="Times New Roman" w:hAnsi="Times New Roman" w:cs="Times New Roman"/>
                <w:color w:val="000000"/>
                <w:lang w:val="en-US"/>
              </w:rPr>
              <w:t>3</w:t>
            </w:r>
          </w:p>
        </w:tc>
      </w:tr>
      <w:tr w:rsidR="000361E6" w:rsidRPr="000169E4" w14:paraId="3C50C322" w14:textId="77777777" w:rsidTr="00716FA2">
        <w:trPr>
          <w:trHeight w:val="300"/>
        </w:trPr>
        <w:tc>
          <w:tcPr>
            <w:tcW w:w="1880" w:type="dxa"/>
            <w:shd w:val="clear" w:color="auto" w:fill="auto"/>
            <w:noWrap/>
            <w:vAlign w:val="bottom"/>
          </w:tcPr>
          <w:p w14:paraId="74A5194D" w14:textId="3AB11D9F" w:rsidR="000361E6" w:rsidRPr="000169E4" w:rsidRDefault="008E3247" w:rsidP="000361E6">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 xml:space="preserve">Organic </w:t>
            </w:r>
            <w:r w:rsidR="00FB49A1" w:rsidRPr="000169E4">
              <w:rPr>
                <w:rFonts w:ascii="Times New Roman" w:eastAsia="Times New Roman" w:hAnsi="Times New Roman" w:cs="Times New Roman"/>
                <w:color w:val="000000"/>
                <w:lang w:val="en-US" w:eastAsia="tr-TR"/>
              </w:rPr>
              <w:t>c</w:t>
            </w:r>
            <w:r w:rsidRPr="000169E4">
              <w:rPr>
                <w:rFonts w:ascii="Times New Roman" w:eastAsia="Times New Roman" w:hAnsi="Times New Roman" w:cs="Times New Roman"/>
                <w:color w:val="000000"/>
                <w:lang w:val="en-US" w:eastAsia="tr-TR"/>
              </w:rPr>
              <w:t>arbon %</w:t>
            </w:r>
          </w:p>
        </w:tc>
        <w:tc>
          <w:tcPr>
            <w:tcW w:w="960" w:type="dxa"/>
            <w:shd w:val="clear" w:color="auto" w:fill="auto"/>
            <w:noWrap/>
            <w:vAlign w:val="bottom"/>
          </w:tcPr>
          <w:p w14:paraId="7CC8A3D1" w14:textId="64C5C389" w:rsidR="000361E6" w:rsidRPr="000169E4" w:rsidRDefault="006C3E57" w:rsidP="000361E6">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lang w:val="en-US"/>
              </w:rPr>
              <w:t>1.13</w:t>
            </w:r>
          </w:p>
        </w:tc>
        <w:tc>
          <w:tcPr>
            <w:tcW w:w="960" w:type="dxa"/>
            <w:shd w:val="clear" w:color="auto" w:fill="auto"/>
            <w:noWrap/>
            <w:vAlign w:val="bottom"/>
          </w:tcPr>
          <w:p w14:paraId="38418B14" w14:textId="11EB54B6" w:rsidR="000361E6" w:rsidRPr="000169E4" w:rsidRDefault="006C3E57" w:rsidP="006C3E57">
            <w:pPr>
              <w:autoSpaceDE w:val="0"/>
              <w:autoSpaceDN w:val="0"/>
              <w:adjustRightInd w:val="0"/>
              <w:spacing w:after="0" w:line="240" w:lineRule="auto"/>
              <w:rPr>
                <w:rFonts w:ascii="Times New Roman" w:hAnsi="Times New Roman" w:cs="Times New Roman"/>
                <w:lang w:val="en-US"/>
              </w:rPr>
            </w:pPr>
            <w:r w:rsidRPr="000169E4">
              <w:rPr>
                <w:rFonts w:ascii="Times New Roman" w:hAnsi="Times New Roman" w:cs="Times New Roman"/>
                <w:lang w:val="en-US"/>
              </w:rPr>
              <w:t>0.82</w:t>
            </w:r>
          </w:p>
        </w:tc>
        <w:tc>
          <w:tcPr>
            <w:tcW w:w="960" w:type="dxa"/>
            <w:shd w:val="clear" w:color="auto" w:fill="auto"/>
            <w:noWrap/>
            <w:vAlign w:val="bottom"/>
          </w:tcPr>
          <w:p w14:paraId="4581455F" w14:textId="18C2861A" w:rsidR="000361E6" w:rsidRPr="000169E4" w:rsidRDefault="006C3E57" w:rsidP="006C3E57">
            <w:pPr>
              <w:autoSpaceDE w:val="0"/>
              <w:autoSpaceDN w:val="0"/>
              <w:adjustRightInd w:val="0"/>
              <w:spacing w:after="0" w:line="240" w:lineRule="auto"/>
              <w:rPr>
                <w:rFonts w:ascii="Times New Roman" w:hAnsi="Times New Roman" w:cs="Times New Roman"/>
                <w:lang w:val="en-US"/>
              </w:rPr>
            </w:pPr>
            <w:r w:rsidRPr="000169E4">
              <w:rPr>
                <w:rFonts w:ascii="Times New Roman" w:hAnsi="Times New Roman" w:cs="Times New Roman"/>
                <w:lang w:val="en-US"/>
              </w:rPr>
              <w:t>72.23</w:t>
            </w:r>
          </w:p>
        </w:tc>
        <w:tc>
          <w:tcPr>
            <w:tcW w:w="1012" w:type="dxa"/>
            <w:shd w:val="clear" w:color="auto" w:fill="auto"/>
            <w:noWrap/>
            <w:vAlign w:val="bottom"/>
          </w:tcPr>
          <w:p w14:paraId="0B4F35D1" w14:textId="0C1D79DA" w:rsidR="000361E6" w:rsidRPr="000169E4" w:rsidRDefault="006C3E57" w:rsidP="006C3E57">
            <w:pPr>
              <w:autoSpaceDE w:val="0"/>
              <w:autoSpaceDN w:val="0"/>
              <w:adjustRightInd w:val="0"/>
              <w:spacing w:after="0" w:line="240" w:lineRule="auto"/>
              <w:rPr>
                <w:rFonts w:ascii="Times New Roman" w:hAnsi="Times New Roman" w:cs="Times New Roman"/>
                <w:lang w:val="en-US"/>
              </w:rPr>
            </w:pPr>
            <w:r w:rsidRPr="000169E4">
              <w:rPr>
                <w:rFonts w:ascii="Times New Roman" w:hAnsi="Times New Roman" w:cs="Times New Roman"/>
                <w:lang w:val="en-US"/>
              </w:rPr>
              <w:t>0.08</w:t>
            </w:r>
          </w:p>
        </w:tc>
        <w:tc>
          <w:tcPr>
            <w:tcW w:w="1047" w:type="dxa"/>
            <w:shd w:val="clear" w:color="auto" w:fill="auto"/>
            <w:noWrap/>
            <w:vAlign w:val="bottom"/>
          </w:tcPr>
          <w:p w14:paraId="78D04067" w14:textId="61D8485B" w:rsidR="000361E6" w:rsidRPr="000169E4" w:rsidRDefault="006C3E57" w:rsidP="006C3E57">
            <w:pPr>
              <w:autoSpaceDE w:val="0"/>
              <w:autoSpaceDN w:val="0"/>
              <w:adjustRightInd w:val="0"/>
              <w:spacing w:after="0" w:line="240" w:lineRule="auto"/>
              <w:rPr>
                <w:rFonts w:ascii="Times New Roman" w:hAnsi="Times New Roman" w:cs="Times New Roman"/>
                <w:lang w:val="en-US"/>
              </w:rPr>
            </w:pPr>
            <w:r w:rsidRPr="000169E4">
              <w:rPr>
                <w:rFonts w:ascii="Times New Roman" w:hAnsi="Times New Roman" w:cs="Times New Roman"/>
                <w:lang w:val="en-US"/>
              </w:rPr>
              <w:t>3.98</w:t>
            </w:r>
          </w:p>
        </w:tc>
        <w:tc>
          <w:tcPr>
            <w:tcW w:w="1005" w:type="dxa"/>
            <w:shd w:val="clear" w:color="auto" w:fill="auto"/>
            <w:noWrap/>
            <w:vAlign w:val="bottom"/>
          </w:tcPr>
          <w:p w14:paraId="6843B96F" w14:textId="221E5B27" w:rsidR="000361E6" w:rsidRPr="000169E4" w:rsidRDefault="006C3E57" w:rsidP="006C3E57">
            <w:pPr>
              <w:autoSpaceDE w:val="0"/>
              <w:autoSpaceDN w:val="0"/>
              <w:adjustRightInd w:val="0"/>
              <w:spacing w:after="0" w:line="240" w:lineRule="auto"/>
              <w:rPr>
                <w:rFonts w:ascii="Times New Roman" w:hAnsi="Times New Roman" w:cs="Times New Roman"/>
                <w:lang w:val="en-US"/>
              </w:rPr>
            </w:pPr>
            <w:r w:rsidRPr="000169E4">
              <w:rPr>
                <w:rFonts w:ascii="Times New Roman" w:hAnsi="Times New Roman" w:cs="Times New Roman"/>
                <w:lang w:val="en-US"/>
              </w:rPr>
              <w:t>1.85</w:t>
            </w:r>
          </w:p>
        </w:tc>
        <w:tc>
          <w:tcPr>
            <w:tcW w:w="960" w:type="dxa"/>
            <w:shd w:val="clear" w:color="auto" w:fill="auto"/>
            <w:noWrap/>
            <w:vAlign w:val="bottom"/>
          </w:tcPr>
          <w:p w14:paraId="092DC7A5" w14:textId="42B44677" w:rsidR="000361E6" w:rsidRPr="000169E4" w:rsidRDefault="006C3E57" w:rsidP="006C3E57">
            <w:pPr>
              <w:autoSpaceDE w:val="0"/>
              <w:autoSpaceDN w:val="0"/>
              <w:adjustRightInd w:val="0"/>
              <w:spacing w:after="0" w:line="240" w:lineRule="auto"/>
              <w:rPr>
                <w:rFonts w:ascii="Times New Roman" w:hAnsi="Times New Roman" w:cs="Times New Roman"/>
                <w:lang w:val="en-US"/>
              </w:rPr>
            </w:pPr>
            <w:r w:rsidRPr="000169E4">
              <w:rPr>
                <w:rFonts w:ascii="Times New Roman" w:hAnsi="Times New Roman" w:cs="Times New Roman"/>
                <w:lang w:val="en-US"/>
              </w:rPr>
              <w:t>5.30</w:t>
            </w:r>
          </w:p>
        </w:tc>
      </w:tr>
      <w:tr w:rsidR="005440DE" w:rsidRPr="000169E4" w14:paraId="523C52E7" w14:textId="77777777" w:rsidTr="00716FA2">
        <w:trPr>
          <w:trHeight w:val="300"/>
        </w:trPr>
        <w:tc>
          <w:tcPr>
            <w:tcW w:w="1880" w:type="dxa"/>
            <w:shd w:val="clear" w:color="auto" w:fill="auto"/>
            <w:noWrap/>
            <w:vAlign w:val="bottom"/>
          </w:tcPr>
          <w:p w14:paraId="1349AAE2" w14:textId="0685A03D" w:rsidR="005440DE" w:rsidRPr="000169E4" w:rsidRDefault="005440DE" w:rsidP="005440DE">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color w:val="000000"/>
                <w:lang w:val="en-US"/>
              </w:rPr>
              <w:t>C</w:t>
            </w:r>
            <w:r w:rsidRPr="000169E4">
              <w:rPr>
                <w:rFonts w:ascii="Times New Roman" w:hAnsi="Times New Roman" w:cs="Times New Roman"/>
                <w:color w:val="000000"/>
                <w:vertAlign w:val="subscript"/>
                <w:lang w:val="en-US"/>
              </w:rPr>
              <w:t xml:space="preserve">SP  </w:t>
            </w:r>
            <w:r w:rsidRPr="000169E4">
              <w:rPr>
                <w:rFonts w:ascii="Times New Roman" w:hAnsi="Times New Roman" w:cs="Times New Roman"/>
                <w:color w:val="000000"/>
                <w:lang w:val="en-US"/>
              </w:rPr>
              <w:t>t C ha</w:t>
            </w:r>
            <w:r w:rsidRPr="000169E4">
              <w:rPr>
                <w:rFonts w:ascii="Times New Roman" w:hAnsi="Times New Roman" w:cs="Times New Roman"/>
                <w:color w:val="000000"/>
                <w:vertAlign w:val="superscript"/>
                <w:lang w:val="en-US"/>
              </w:rPr>
              <w:t>-1</w:t>
            </w:r>
          </w:p>
        </w:tc>
        <w:tc>
          <w:tcPr>
            <w:tcW w:w="960" w:type="dxa"/>
            <w:shd w:val="clear" w:color="auto" w:fill="auto"/>
            <w:noWrap/>
            <w:vAlign w:val="bottom"/>
          </w:tcPr>
          <w:p w14:paraId="0C2D5082" w14:textId="4F610353" w:rsidR="005440DE" w:rsidRPr="000169E4" w:rsidRDefault="005440DE" w:rsidP="005440DE">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color w:val="000000"/>
                <w:lang w:val="en-US"/>
              </w:rPr>
              <w:t>84.37</w:t>
            </w:r>
          </w:p>
        </w:tc>
        <w:tc>
          <w:tcPr>
            <w:tcW w:w="960" w:type="dxa"/>
            <w:shd w:val="clear" w:color="auto" w:fill="auto"/>
            <w:noWrap/>
            <w:vAlign w:val="bottom"/>
          </w:tcPr>
          <w:p w14:paraId="41764BBD" w14:textId="57C965B6" w:rsidR="005440DE" w:rsidRPr="000169E4" w:rsidRDefault="005440DE" w:rsidP="005440DE">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color w:val="000000"/>
                <w:lang w:val="en-US"/>
              </w:rPr>
              <w:t>16.8</w:t>
            </w:r>
          </w:p>
        </w:tc>
        <w:tc>
          <w:tcPr>
            <w:tcW w:w="960" w:type="dxa"/>
            <w:shd w:val="clear" w:color="auto" w:fill="auto"/>
            <w:noWrap/>
            <w:vAlign w:val="bottom"/>
          </w:tcPr>
          <w:p w14:paraId="72447A8F" w14:textId="644FD9CC" w:rsidR="005440DE" w:rsidRPr="000169E4" w:rsidRDefault="005440DE" w:rsidP="005440DE">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color w:val="000000"/>
                <w:lang w:val="en-US"/>
              </w:rPr>
              <w:t>19.91</w:t>
            </w:r>
          </w:p>
        </w:tc>
        <w:tc>
          <w:tcPr>
            <w:tcW w:w="1012" w:type="dxa"/>
            <w:shd w:val="clear" w:color="auto" w:fill="auto"/>
            <w:noWrap/>
            <w:vAlign w:val="bottom"/>
          </w:tcPr>
          <w:p w14:paraId="481EA52D" w14:textId="6663496A" w:rsidR="005440DE" w:rsidRPr="000169E4" w:rsidRDefault="005440DE" w:rsidP="005440DE">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color w:val="000000"/>
                <w:lang w:val="en-US"/>
              </w:rPr>
              <w:t>46.02</w:t>
            </w:r>
          </w:p>
        </w:tc>
        <w:tc>
          <w:tcPr>
            <w:tcW w:w="1047" w:type="dxa"/>
            <w:shd w:val="clear" w:color="auto" w:fill="auto"/>
            <w:noWrap/>
            <w:vAlign w:val="bottom"/>
          </w:tcPr>
          <w:p w14:paraId="5AB39879" w14:textId="0A044D57" w:rsidR="005440DE" w:rsidRPr="000169E4" w:rsidRDefault="005440DE" w:rsidP="005440DE">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color w:val="000000"/>
                <w:lang w:val="en-US"/>
              </w:rPr>
              <w:t>110.46</w:t>
            </w:r>
          </w:p>
        </w:tc>
        <w:tc>
          <w:tcPr>
            <w:tcW w:w="1005" w:type="dxa"/>
            <w:shd w:val="clear" w:color="auto" w:fill="auto"/>
            <w:noWrap/>
            <w:vAlign w:val="bottom"/>
          </w:tcPr>
          <w:p w14:paraId="36ED2DBA" w14:textId="6217B04F" w:rsidR="005440DE" w:rsidRPr="000169E4" w:rsidRDefault="005440DE" w:rsidP="005440DE">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color w:val="000000"/>
                <w:lang w:val="en-US"/>
              </w:rPr>
              <w:t>-0.3</w:t>
            </w:r>
          </w:p>
        </w:tc>
        <w:tc>
          <w:tcPr>
            <w:tcW w:w="960" w:type="dxa"/>
            <w:shd w:val="clear" w:color="auto" w:fill="auto"/>
            <w:noWrap/>
            <w:vAlign w:val="bottom"/>
          </w:tcPr>
          <w:p w14:paraId="44001542" w14:textId="41D3BF42" w:rsidR="005440DE" w:rsidRPr="000169E4" w:rsidRDefault="005440DE" w:rsidP="005440DE">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color w:val="000000"/>
                <w:lang w:val="en-US"/>
              </w:rPr>
              <w:t>-0.44</w:t>
            </w:r>
          </w:p>
        </w:tc>
      </w:tr>
      <w:tr w:rsidR="000361E6" w:rsidRPr="000169E4" w14:paraId="7C1A211F" w14:textId="77777777" w:rsidTr="00716FA2">
        <w:trPr>
          <w:trHeight w:val="300"/>
        </w:trPr>
        <w:tc>
          <w:tcPr>
            <w:tcW w:w="1880" w:type="dxa"/>
            <w:shd w:val="clear" w:color="auto" w:fill="auto"/>
            <w:noWrap/>
            <w:vAlign w:val="bottom"/>
          </w:tcPr>
          <w:p w14:paraId="0FE12879" w14:textId="3F68ED06" w:rsidR="000361E6" w:rsidRPr="000169E4" w:rsidRDefault="000361E6" w:rsidP="000361E6">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Field Capacity %</w:t>
            </w:r>
          </w:p>
        </w:tc>
        <w:tc>
          <w:tcPr>
            <w:tcW w:w="960" w:type="dxa"/>
            <w:shd w:val="clear" w:color="auto" w:fill="auto"/>
            <w:noWrap/>
            <w:vAlign w:val="bottom"/>
          </w:tcPr>
          <w:p w14:paraId="4BDA5AE3" w14:textId="3542D328" w:rsidR="000361E6" w:rsidRPr="000169E4" w:rsidRDefault="000361E6" w:rsidP="000361E6">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color w:val="000000"/>
                <w:lang w:val="en-US"/>
              </w:rPr>
              <w:t>32.37</w:t>
            </w:r>
          </w:p>
        </w:tc>
        <w:tc>
          <w:tcPr>
            <w:tcW w:w="960" w:type="dxa"/>
            <w:shd w:val="clear" w:color="auto" w:fill="auto"/>
            <w:noWrap/>
            <w:vAlign w:val="bottom"/>
          </w:tcPr>
          <w:p w14:paraId="12DD8165" w14:textId="5FAB6E49" w:rsidR="000361E6" w:rsidRPr="000169E4" w:rsidRDefault="000361E6" w:rsidP="000361E6">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color w:val="000000"/>
                <w:lang w:val="en-US"/>
              </w:rPr>
              <w:t>9.7</w:t>
            </w:r>
          </w:p>
        </w:tc>
        <w:tc>
          <w:tcPr>
            <w:tcW w:w="960" w:type="dxa"/>
            <w:shd w:val="clear" w:color="auto" w:fill="auto"/>
            <w:noWrap/>
            <w:vAlign w:val="bottom"/>
          </w:tcPr>
          <w:p w14:paraId="56B9CBBE" w14:textId="4EB2CEAB" w:rsidR="000361E6" w:rsidRPr="000169E4" w:rsidRDefault="000361E6" w:rsidP="000361E6">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color w:val="000000"/>
                <w:lang w:val="en-US"/>
              </w:rPr>
              <w:t>29.96</w:t>
            </w:r>
          </w:p>
        </w:tc>
        <w:tc>
          <w:tcPr>
            <w:tcW w:w="1012" w:type="dxa"/>
            <w:shd w:val="clear" w:color="auto" w:fill="auto"/>
            <w:noWrap/>
            <w:vAlign w:val="bottom"/>
          </w:tcPr>
          <w:p w14:paraId="30CA1FE0" w14:textId="3CAF6265" w:rsidR="000361E6" w:rsidRPr="000169E4" w:rsidRDefault="000361E6" w:rsidP="000361E6">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color w:val="000000"/>
                <w:lang w:val="en-US"/>
              </w:rPr>
              <w:t>14.79</w:t>
            </w:r>
          </w:p>
        </w:tc>
        <w:tc>
          <w:tcPr>
            <w:tcW w:w="1047" w:type="dxa"/>
            <w:shd w:val="clear" w:color="auto" w:fill="auto"/>
            <w:noWrap/>
            <w:vAlign w:val="bottom"/>
          </w:tcPr>
          <w:p w14:paraId="5535A4C6" w14:textId="2F5E823A" w:rsidR="000361E6" w:rsidRPr="000169E4" w:rsidRDefault="000361E6" w:rsidP="000361E6">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color w:val="000000"/>
                <w:lang w:val="en-US"/>
              </w:rPr>
              <w:t>50.15</w:t>
            </w:r>
          </w:p>
        </w:tc>
        <w:tc>
          <w:tcPr>
            <w:tcW w:w="1005" w:type="dxa"/>
            <w:shd w:val="clear" w:color="auto" w:fill="auto"/>
            <w:noWrap/>
            <w:vAlign w:val="bottom"/>
          </w:tcPr>
          <w:p w14:paraId="05FF15F4" w14:textId="57B6B420" w:rsidR="000361E6" w:rsidRPr="000169E4" w:rsidRDefault="000361E6" w:rsidP="000361E6">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color w:val="000000"/>
                <w:lang w:val="en-US"/>
              </w:rPr>
              <w:t>-0.02</w:t>
            </w:r>
          </w:p>
        </w:tc>
        <w:tc>
          <w:tcPr>
            <w:tcW w:w="960" w:type="dxa"/>
            <w:shd w:val="clear" w:color="auto" w:fill="auto"/>
            <w:noWrap/>
            <w:vAlign w:val="bottom"/>
          </w:tcPr>
          <w:p w14:paraId="25F9D2D6" w14:textId="17290D4A" w:rsidR="000361E6" w:rsidRPr="000169E4" w:rsidRDefault="000361E6" w:rsidP="000361E6">
            <w:pPr>
              <w:spacing w:after="0" w:line="240" w:lineRule="auto"/>
              <w:rPr>
                <w:rFonts w:ascii="Times New Roman" w:eastAsia="Times New Roman" w:hAnsi="Times New Roman" w:cs="Times New Roman"/>
                <w:color w:val="000000"/>
                <w:lang w:val="en-US" w:eastAsia="tr-TR"/>
              </w:rPr>
            </w:pPr>
            <w:r w:rsidRPr="000169E4">
              <w:rPr>
                <w:rFonts w:ascii="Times New Roman" w:hAnsi="Times New Roman" w:cs="Times New Roman"/>
                <w:color w:val="000000"/>
                <w:lang w:val="en-US"/>
              </w:rPr>
              <w:t>-0.85</w:t>
            </w:r>
          </w:p>
        </w:tc>
      </w:tr>
      <w:tr w:rsidR="008E3247" w:rsidRPr="000169E4" w14:paraId="17B997DA" w14:textId="77777777" w:rsidTr="00716FA2">
        <w:trPr>
          <w:trHeight w:val="300"/>
        </w:trPr>
        <w:tc>
          <w:tcPr>
            <w:tcW w:w="1880" w:type="dxa"/>
            <w:shd w:val="clear" w:color="auto" w:fill="auto"/>
            <w:noWrap/>
            <w:vAlign w:val="bottom"/>
          </w:tcPr>
          <w:p w14:paraId="6A4DE321" w14:textId="1EED8882" w:rsidR="008E3247" w:rsidRPr="000169E4" w:rsidRDefault="008E3247" w:rsidP="008E3247">
            <w:pPr>
              <w:spacing w:after="0" w:line="240" w:lineRule="auto"/>
              <w:rPr>
                <w:rFonts w:ascii="Times New Roman" w:eastAsia="Times New Roman" w:hAnsi="Times New Roman" w:cs="Times New Roman"/>
                <w:color w:val="000000"/>
                <w:lang w:val="en-US" w:eastAsia="tr-TR"/>
              </w:rPr>
            </w:pPr>
            <w:r w:rsidRPr="000169E4">
              <w:rPr>
                <w:rFonts w:ascii="Times New Roman" w:eastAsia="Times New Roman" w:hAnsi="Times New Roman" w:cs="Times New Roman"/>
                <w:color w:val="000000"/>
                <w:lang w:val="en-US" w:eastAsia="tr-TR"/>
              </w:rPr>
              <w:t>Wilting Point %</w:t>
            </w:r>
          </w:p>
        </w:tc>
        <w:tc>
          <w:tcPr>
            <w:tcW w:w="960" w:type="dxa"/>
            <w:shd w:val="clear" w:color="auto" w:fill="auto"/>
            <w:noWrap/>
            <w:vAlign w:val="bottom"/>
          </w:tcPr>
          <w:p w14:paraId="490F5AE1" w14:textId="0A2F1D91" w:rsidR="008E3247" w:rsidRPr="000169E4" w:rsidRDefault="008E3247" w:rsidP="008E3247">
            <w:pPr>
              <w:autoSpaceDE w:val="0"/>
              <w:autoSpaceDN w:val="0"/>
              <w:adjustRightInd w:val="0"/>
              <w:spacing w:after="0" w:line="240" w:lineRule="auto"/>
              <w:rPr>
                <w:rFonts w:ascii="Times New Roman" w:hAnsi="Times New Roman" w:cs="Times New Roman"/>
                <w:lang w:val="en-US"/>
              </w:rPr>
            </w:pPr>
            <w:r w:rsidRPr="000169E4">
              <w:rPr>
                <w:rFonts w:ascii="Times New Roman" w:hAnsi="Times New Roman" w:cs="Times New Roman"/>
                <w:lang w:val="en-US"/>
              </w:rPr>
              <w:t>23.04</w:t>
            </w:r>
          </w:p>
        </w:tc>
        <w:tc>
          <w:tcPr>
            <w:tcW w:w="960" w:type="dxa"/>
            <w:shd w:val="clear" w:color="auto" w:fill="auto"/>
            <w:noWrap/>
            <w:vAlign w:val="bottom"/>
          </w:tcPr>
          <w:p w14:paraId="6D1E472C" w14:textId="093DCC73" w:rsidR="008E3247" w:rsidRPr="000169E4" w:rsidRDefault="008E3247" w:rsidP="008E3247">
            <w:pPr>
              <w:autoSpaceDE w:val="0"/>
              <w:autoSpaceDN w:val="0"/>
              <w:adjustRightInd w:val="0"/>
              <w:spacing w:after="0" w:line="240" w:lineRule="auto"/>
              <w:rPr>
                <w:rFonts w:ascii="Times New Roman" w:hAnsi="Times New Roman" w:cs="Times New Roman"/>
                <w:lang w:val="en-US"/>
              </w:rPr>
            </w:pPr>
            <w:r w:rsidRPr="000169E4">
              <w:rPr>
                <w:rFonts w:ascii="Times New Roman" w:hAnsi="Times New Roman" w:cs="Times New Roman"/>
                <w:lang w:val="en-US"/>
              </w:rPr>
              <w:t>6.89</w:t>
            </w:r>
          </w:p>
        </w:tc>
        <w:tc>
          <w:tcPr>
            <w:tcW w:w="960" w:type="dxa"/>
            <w:shd w:val="clear" w:color="auto" w:fill="auto"/>
            <w:noWrap/>
            <w:vAlign w:val="bottom"/>
          </w:tcPr>
          <w:p w14:paraId="3D9D503B" w14:textId="13EE0580" w:rsidR="008E3247" w:rsidRPr="000169E4" w:rsidRDefault="008E3247" w:rsidP="008E3247">
            <w:pPr>
              <w:autoSpaceDE w:val="0"/>
              <w:autoSpaceDN w:val="0"/>
              <w:adjustRightInd w:val="0"/>
              <w:spacing w:after="0" w:line="240" w:lineRule="auto"/>
              <w:rPr>
                <w:rFonts w:ascii="Times New Roman" w:hAnsi="Times New Roman" w:cs="Times New Roman"/>
                <w:lang w:val="en-US"/>
              </w:rPr>
            </w:pPr>
            <w:r w:rsidRPr="000169E4">
              <w:rPr>
                <w:rFonts w:ascii="Times New Roman" w:hAnsi="Times New Roman" w:cs="Times New Roman"/>
                <w:lang w:val="en-US"/>
              </w:rPr>
              <w:t>29.92</w:t>
            </w:r>
          </w:p>
        </w:tc>
        <w:tc>
          <w:tcPr>
            <w:tcW w:w="1012" w:type="dxa"/>
            <w:shd w:val="clear" w:color="auto" w:fill="auto"/>
            <w:noWrap/>
            <w:vAlign w:val="bottom"/>
          </w:tcPr>
          <w:p w14:paraId="571BBAFA" w14:textId="4E1ED799" w:rsidR="008E3247" w:rsidRPr="000169E4" w:rsidRDefault="008E3247" w:rsidP="008E3247">
            <w:pPr>
              <w:autoSpaceDE w:val="0"/>
              <w:autoSpaceDN w:val="0"/>
              <w:adjustRightInd w:val="0"/>
              <w:spacing w:after="0" w:line="240" w:lineRule="auto"/>
              <w:rPr>
                <w:rFonts w:ascii="Times New Roman" w:hAnsi="Times New Roman" w:cs="Times New Roman"/>
                <w:lang w:val="en-US"/>
              </w:rPr>
            </w:pPr>
            <w:r w:rsidRPr="000169E4">
              <w:rPr>
                <w:rFonts w:ascii="Times New Roman" w:hAnsi="Times New Roman" w:cs="Times New Roman"/>
                <w:lang w:val="en-US"/>
              </w:rPr>
              <w:t>9.06</w:t>
            </w:r>
          </w:p>
        </w:tc>
        <w:tc>
          <w:tcPr>
            <w:tcW w:w="1047" w:type="dxa"/>
            <w:shd w:val="clear" w:color="auto" w:fill="auto"/>
            <w:noWrap/>
            <w:vAlign w:val="bottom"/>
          </w:tcPr>
          <w:p w14:paraId="5DE0F6F7" w14:textId="7091D5F7" w:rsidR="008E3247" w:rsidRPr="000169E4" w:rsidRDefault="008E3247" w:rsidP="008E3247">
            <w:pPr>
              <w:autoSpaceDE w:val="0"/>
              <w:autoSpaceDN w:val="0"/>
              <w:adjustRightInd w:val="0"/>
              <w:spacing w:after="0" w:line="240" w:lineRule="auto"/>
              <w:rPr>
                <w:rFonts w:ascii="Times New Roman" w:hAnsi="Times New Roman" w:cs="Times New Roman"/>
                <w:lang w:val="en-US"/>
              </w:rPr>
            </w:pPr>
            <w:r w:rsidRPr="000169E4">
              <w:rPr>
                <w:rFonts w:ascii="Times New Roman" w:hAnsi="Times New Roman" w:cs="Times New Roman"/>
                <w:lang w:val="en-US"/>
              </w:rPr>
              <w:t>35.69</w:t>
            </w:r>
          </w:p>
        </w:tc>
        <w:tc>
          <w:tcPr>
            <w:tcW w:w="1005" w:type="dxa"/>
            <w:shd w:val="clear" w:color="auto" w:fill="auto"/>
            <w:noWrap/>
            <w:vAlign w:val="bottom"/>
          </w:tcPr>
          <w:p w14:paraId="1A6F3C06" w14:textId="351E99FA" w:rsidR="008E3247" w:rsidRPr="000169E4" w:rsidRDefault="008E3247" w:rsidP="008E3247">
            <w:pPr>
              <w:autoSpaceDE w:val="0"/>
              <w:autoSpaceDN w:val="0"/>
              <w:adjustRightInd w:val="0"/>
              <w:spacing w:after="0" w:line="240" w:lineRule="auto"/>
              <w:rPr>
                <w:rFonts w:ascii="Times New Roman" w:hAnsi="Times New Roman" w:cs="Times New Roman"/>
                <w:lang w:val="en-US"/>
              </w:rPr>
            </w:pPr>
            <w:r w:rsidRPr="000169E4">
              <w:rPr>
                <w:rFonts w:ascii="Times New Roman" w:hAnsi="Times New Roman" w:cs="Times New Roman"/>
                <w:lang w:val="en-US"/>
              </w:rPr>
              <w:t>0.03</w:t>
            </w:r>
          </w:p>
        </w:tc>
        <w:tc>
          <w:tcPr>
            <w:tcW w:w="960" w:type="dxa"/>
            <w:shd w:val="clear" w:color="auto" w:fill="auto"/>
            <w:noWrap/>
            <w:vAlign w:val="bottom"/>
          </w:tcPr>
          <w:p w14:paraId="385E60F0" w14:textId="6B809EA1" w:rsidR="008E3247" w:rsidRPr="000169E4" w:rsidRDefault="008E3247" w:rsidP="008E3247">
            <w:pPr>
              <w:autoSpaceDE w:val="0"/>
              <w:autoSpaceDN w:val="0"/>
              <w:adjustRightInd w:val="0"/>
              <w:spacing w:after="0" w:line="240" w:lineRule="auto"/>
              <w:rPr>
                <w:rFonts w:ascii="Times New Roman" w:hAnsi="Times New Roman" w:cs="Times New Roman"/>
                <w:lang w:val="en-US"/>
              </w:rPr>
            </w:pPr>
            <w:r w:rsidRPr="000169E4">
              <w:rPr>
                <w:rFonts w:ascii="Times New Roman" w:hAnsi="Times New Roman" w:cs="Times New Roman"/>
                <w:lang w:val="en-US"/>
              </w:rPr>
              <w:t>-0.49</w:t>
            </w:r>
          </w:p>
        </w:tc>
      </w:tr>
    </w:tbl>
    <w:p w14:paraId="1E1C5816" w14:textId="77777777" w:rsidR="007A3863" w:rsidRPr="000169E4" w:rsidRDefault="007A3863" w:rsidP="00FD3E45">
      <w:pPr>
        <w:spacing w:after="0" w:line="360" w:lineRule="auto"/>
        <w:jc w:val="both"/>
        <w:rPr>
          <w:rFonts w:ascii="Times New Roman" w:hAnsi="Times New Roman" w:cs="Times New Roman"/>
          <w:sz w:val="24"/>
          <w:szCs w:val="24"/>
          <w:lang w:val="en-US"/>
        </w:rPr>
      </w:pPr>
    </w:p>
    <w:p w14:paraId="6C547A97" w14:textId="31BA0803" w:rsidR="00FD3E45" w:rsidRPr="000169E4" w:rsidRDefault="00A22FD6" w:rsidP="00D218B7">
      <w:pPr>
        <w:spacing w:line="360" w:lineRule="auto"/>
        <w:jc w:val="both"/>
        <w:rPr>
          <w:rFonts w:ascii="Times New Roman" w:hAnsi="Times New Roman" w:cs="Times New Roman"/>
          <w:sz w:val="24"/>
          <w:szCs w:val="24"/>
          <w:lang w:val="en-US"/>
        </w:rPr>
      </w:pPr>
      <w:r w:rsidRPr="000169E4">
        <w:rPr>
          <w:rFonts w:ascii="Times New Roman" w:hAnsi="Times New Roman" w:cs="Times New Roman"/>
          <w:sz w:val="24"/>
          <w:szCs w:val="24"/>
          <w:lang w:val="en-US"/>
        </w:rPr>
        <w:t>The violin plot image of the variability in carbon binding potential due to different land uses (LU) is shown in Figure 1. The carbon sequestration potential was found to be 46.02-110.46 t C ha</w:t>
      </w:r>
      <w:r w:rsidRPr="000169E4">
        <w:rPr>
          <w:rFonts w:ascii="Times New Roman" w:hAnsi="Times New Roman" w:cs="Times New Roman"/>
          <w:sz w:val="24"/>
          <w:szCs w:val="24"/>
          <w:vertAlign w:val="superscript"/>
          <w:lang w:val="en-US"/>
        </w:rPr>
        <w:t>-1</w:t>
      </w:r>
      <w:r w:rsidRPr="000169E4">
        <w:rPr>
          <w:rFonts w:ascii="Times New Roman" w:hAnsi="Times New Roman" w:cs="Times New Roman"/>
          <w:sz w:val="24"/>
          <w:szCs w:val="24"/>
          <w:lang w:val="en-US"/>
        </w:rPr>
        <w:t xml:space="preserve"> in pasture soils (P), and 28.70-88.46 t C ha</w:t>
      </w:r>
      <w:r w:rsidRPr="000169E4">
        <w:rPr>
          <w:rFonts w:ascii="Times New Roman" w:hAnsi="Times New Roman" w:cs="Times New Roman"/>
          <w:sz w:val="24"/>
          <w:szCs w:val="24"/>
          <w:vertAlign w:val="superscript"/>
          <w:lang w:val="en-US"/>
        </w:rPr>
        <w:t xml:space="preserve">-1 </w:t>
      </w:r>
      <w:r w:rsidRPr="000169E4">
        <w:rPr>
          <w:rFonts w:ascii="Times New Roman" w:hAnsi="Times New Roman" w:cs="Times New Roman"/>
          <w:sz w:val="24"/>
          <w:szCs w:val="24"/>
          <w:lang w:val="en-US"/>
        </w:rPr>
        <w:t xml:space="preserve">levels in agricultural lands (A). Both data sets showed a distribution close to normal. The coefficient of variation was determined to be </w:t>
      </w:r>
      <w:r w:rsidRPr="000169E4">
        <w:rPr>
          <w:rFonts w:ascii="Times New Roman" w:hAnsi="Times New Roman" w:cs="Times New Roman"/>
          <w:sz w:val="24"/>
          <w:szCs w:val="24"/>
          <w:lang w:val="en-US"/>
        </w:rPr>
        <w:lastRenderedPageBreak/>
        <w:t>higher in agricultural soils.</w:t>
      </w:r>
      <w:r w:rsidR="00E30BC7" w:rsidRPr="000169E4">
        <w:rPr>
          <w:rFonts w:ascii="Times New Roman" w:hAnsi="Times New Roman" w:cs="Times New Roman"/>
          <w:sz w:val="24"/>
          <w:szCs w:val="24"/>
          <w:lang w:val="en-US"/>
        </w:rPr>
        <w:t xml:space="preserve"> The negative skewness coefficient in both data sets is a result of higher values in the distribution than the mean. Violin chart also shows that there are backlogs for both data sets in the 3rd quarter.</w:t>
      </w:r>
    </w:p>
    <w:p w14:paraId="39650325" w14:textId="776632D3" w:rsidR="005565E8" w:rsidRPr="000169E4" w:rsidRDefault="00771619" w:rsidP="00AA48CF">
      <w:pPr>
        <w:jc w:val="center"/>
        <w:rPr>
          <w:rFonts w:ascii="Times New Roman" w:hAnsi="Times New Roman" w:cs="Times New Roman"/>
          <w:b/>
          <w:bCs/>
          <w:sz w:val="24"/>
          <w:szCs w:val="24"/>
          <w:lang w:val="en-US"/>
        </w:rPr>
      </w:pPr>
      <w:r w:rsidRPr="000169E4">
        <w:rPr>
          <w:rFonts w:ascii="Times New Roman" w:hAnsi="Times New Roman" w:cs="Times New Roman"/>
          <w:b/>
          <w:bCs/>
          <w:noProof/>
          <w:sz w:val="24"/>
          <w:szCs w:val="24"/>
          <w:lang w:val="en-US" w:eastAsia="tr-TR"/>
        </w:rPr>
        <w:drawing>
          <wp:inline distT="0" distB="0" distL="0" distR="0" wp14:anchorId="26B8D2E6" wp14:editId="3F65E458">
            <wp:extent cx="4914883" cy="3087014"/>
            <wp:effectExtent l="0" t="0" r="63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6096" t="13999" r="8564" b="8246"/>
                    <a:stretch/>
                  </pic:blipFill>
                  <pic:spPr bwMode="auto">
                    <a:xfrm>
                      <a:off x="0" y="0"/>
                      <a:ext cx="4916236" cy="3087864"/>
                    </a:xfrm>
                    <a:prstGeom prst="rect">
                      <a:avLst/>
                    </a:prstGeom>
                    <a:ln>
                      <a:noFill/>
                    </a:ln>
                    <a:extLst>
                      <a:ext uri="{53640926-AAD7-44D8-BBD7-CCE9431645EC}">
                        <a14:shadowObscured xmlns:a14="http://schemas.microsoft.com/office/drawing/2010/main"/>
                      </a:ext>
                    </a:extLst>
                  </pic:spPr>
                </pic:pic>
              </a:graphicData>
            </a:graphic>
          </wp:inline>
        </w:drawing>
      </w:r>
    </w:p>
    <w:p w14:paraId="5A616B74" w14:textId="77777777" w:rsidR="00771619" w:rsidRPr="000169E4" w:rsidRDefault="00771619" w:rsidP="00771619">
      <w:pPr>
        <w:spacing w:line="360" w:lineRule="auto"/>
        <w:jc w:val="center"/>
        <w:rPr>
          <w:rFonts w:ascii="Times New Roman" w:hAnsi="Times New Roman" w:cs="Times New Roman"/>
          <w:sz w:val="24"/>
          <w:szCs w:val="24"/>
          <w:lang w:val="en-US"/>
        </w:rPr>
      </w:pPr>
      <w:proofErr w:type="gramStart"/>
      <w:r w:rsidRPr="000169E4">
        <w:rPr>
          <w:rFonts w:ascii="Times New Roman" w:hAnsi="Times New Roman" w:cs="Times New Roman"/>
          <w:sz w:val="24"/>
          <w:szCs w:val="24"/>
          <w:lang w:val="en-US"/>
        </w:rPr>
        <w:t>Figure 1.</w:t>
      </w:r>
      <w:proofErr w:type="gramEnd"/>
      <w:r w:rsidRPr="000169E4">
        <w:rPr>
          <w:rFonts w:ascii="Times New Roman" w:hAnsi="Times New Roman" w:cs="Times New Roman"/>
          <w:sz w:val="24"/>
          <w:szCs w:val="24"/>
          <w:lang w:val="en-US"/>
        </w:rPr>
        <w:t xml:space="preserve"> Carbon sequestration potentials for different land use types</w:t>
      </w:r>
    </w:p>
    <w:p w14:paraId="30B98A04" w14:textId="77777777" w:rsidR="00771619" w:rsidRPr="000169E4" w:rsidRDefault="00771619" w:rsidP="001C3A05">
      <w:pPr>
        <w:spacing w:line="360" w:lineRule="auto"/>
        <w:jc w:val="both"/>
        <w:rPr>
          <w:rFonts w:ascii="Times New Roman" w:hAnsi="Times New Roman" w:cs="Times New Roman"/>
          <w:spacing w:val="-1"/>
          <w:sz w:val="24"/>
          <w:szCs w:val="24"/>
          <w:shd w:val="clear" w:color="auto" w:fill="FFFFFF"/>
          <w:lang w:val="en-US"/>
        </w:rPr>
      </w:pPr>
      <w:r w:rsidRPr="000169E4">
        <w:rPr>
          <w:rFonts w:ascii="Times New Roman" w:hAnsi="Times New Roman" w:cs="Times New Roman"/>
          <w:spacing w:val="-1"/>
          <w:sz w:val="24"/>
          <w:szCs w:val="24"/>
          <w:shd w:val="clear" w:color="auto" w:fill="FFFFFF"/>
          <w:lang w:val="en-US"/>
        </w:rPr>
        <w:t>Violin chart is one of the most effective methods for visualizing the distribution and probability density of data. While the median values were higher in the pasture lands, the general trend in the data set was determined close to the median level. While the median is in the middle of the data of the variables, the first quarter represents the region between the median and the minimum, and the third quarter represents the region between the median and the maximum. Although it is seen that there are trends in the data set in the 3rd Quarter part of agricultural lands, their carbon sequestration potential was determined at a lower level compared to pasture areas.</w:t>
      </w:r>
    </w:p>
    <w:p w14:paraId="1F06E228" w14:textId="1109AAE0" w:rsidR="00771619" w:rsidRPr="000169E4" w:rsidRDefault="00771619" w:rsidP="001C3A05">
      <w:pPr>
        <w:spacing w:line="360" w:lineRule="auto"/>
        <w:jc w:val="both"/>
        <w:rPr>
          <w:rFonts w:ascii="Times New Roman" w:hAnsi="Times New Roman" w:cs="Times New Roman"/>
          <w:spacing w:val="-1"/>
          <w:sz w:val="24"/>
          <w:szCs w:val="24"/>
          <w:shd w:val="clear" w:color="auto" w:fill="FFFFFF"/>
          <w:lang w:val="en-US"/>
        </w:rPr>
      </w:pPr>
      <w:r w:rsidRPr="000169E4">
        <w:rPr>
          <w:rFonts w:ascii="Times New Roman" w:hAnsi="Times New Roman" w:cs="Times New Roman"/>
          <w:spacing w:val="-1"/>
          <w:sz w:val="24"/>
          <w:szCs w:val="24"/>
          <w:shd w:val="clear" w:color="auto" w:fill="FFFFFF"/>
          <w:lang w:val="en-US"/>
        </w:rPr>
        <w:t>The relationship between the Csp properties of the soils and the amount of &lt;20 µm (Silt+clay) fractions is given in Figure 2. A positive statistically high level correlation was determined between the two features (r = 0.85; p&gt;0.01). Studies have shown that the C sequestration potential of soils is positively correlated with &lt;20 µm fractions (Angers et al., 2011; Cao et al., 2016).</w:t>
      </w:r>
      <w:r w:rsidRPr="000169E4">
        <w:rPr>
          <w:lang w:val="en-US"/>
        </w:rPr>
        <w:t xml:space="preserve"> </w:t>
      </w:r>
      <w:r w:rsidRPr="000169E4">
        <w:rPr>
          <w:rFonts w:ascii="Times New Roman" w:hAnsi="Times New Roman" w:cs="Times New Roman"/>
          <w:spacing w:val="-1"/>
          <w:sz w:val="24"/>
          <w:szCs w:val="24"/>
          <w:shd w:val="clear" w:color="auto" w:fill="FFFFFF"/>
          <w:lang w:val="en-US"/>
        </w:rPr>
        <w:t xml:space="preserve">It is thought that </w:t>
      </w:r>
      <w:r w:rsidR="008E50A0" w:rsidRPr="000169E4">
        <w:rPr>
          <w:rFonts w:ascii="Times New Roman" w:hAnsi="Times New Roman" w:cs="Times New Roman"/>
          <w:spacing w:val="-1"/>
          <w:sz w:val="24"/>
          <w:szCs w:val="24"/>
          <w:shd w:val="clear" w:color="auto" w:fill="FFFFFF"/>
          <w:lang w:val="en-US"/>
        </w:rPr>
        <w:t>sequestration</w:t>
      </w:r>
      <w:r w:rsidRPr="000169E4">
        <w:rPr>
          <w:rFonts w:ascii="Times New Roman" w:hAnsi="Times New Roman" w:cs="Times New Roman"/>
          <w:spacing w:val="-1"/>
          <w:sz w:val="24"/>
          <w:szCs w:val="24"/>
          <w:shd w:val="clear" w:color="auto" w:fill="FFFFFF"/>
          <w:lang w:val="en-US"/>
        </w:rPr>
        <w:t xml:space="preserve"> can occur especially by forming complexes with clay.</w:t>
      </w:r>
    </w:p>
    <w:p w14:paraId="0B0186AD" w14:textId="0A9EFBBA" w:rsidR="005565E8" w:rsidRPr="000169E4" w:rsidRDefault="001F6F61" w:rsidP="00BE3795">
      <w:pPr>
        <w:jc w:val="center"/>
        <w:rPr>
          <w:rFonts w:ascii="Times New Roman" w:hAnsi="Times New Roman" w:cs="Times New Roman"/>
          <w:b/>
          <w:bCs/>
          <w:sz w:val="24"/>
          <w:szCs w:val="24"/>
          <w:lang w:val="en-US"/>
        </w:rPr>
      </w:pPr>
      <w:r w:rsidRPr="000169E4">
        <w:rPr>
          <w:noProof/>
          <w:lang w:val="en-US" w:eastAsia="tr-TR"/>
        </w:rPr>
        <w:lastRenderedPageBreak/>
        <w:drawing>
          <wp:inline distT="0" distB="0" distL="0" distR="0" wp14:anchorId="53A71503" wp14:editId="658A683A">
            <wp:extent cx="4572000" cy="2743200"/>
            <wp:effectExtent l="0" t="0" r="0" b="0"/>
            <wp:docPr id="3" name="Grafik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A8E6389-5A3E-F86D-627C-BE6E79E087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41715E6" w14:textId="77777777" w:rsidR="00771619" w:rsidRPr="000169E4" w:rsidRDefault="00771619" w:rsidP="00771619">
      <w:pPr>
        <w:spacing w:line="360" w:lineRule="auto"/>
        <w:jc w:val="center"/>
        <w:rPr>
          <w:rFonts w:ascii="Times New Roman" w:hAnsi="Times New Roman" w:cs="Times New Roman"/>
          <w:sz w:val="24"/>
          <w:szCs w:val="24"/>
          <w:lang w:val="en-US"/>
        </w:rPr>
      </w:pPr>
      <w:proofErr w:type="gramStart"/>
      <w:r w:rsidRPr="000169E4">
        <w:rPr>
          <w:rFonts w:ascii="Times New Roman" w:hAnsi="Times New Roman" w:cs="Times New Roman"/>
          <w:sz w:val="24"/>
          <w:szCs w:val="24"/>
          <w:lang w:val="en-US"/>
        </w:rPr>
        <w:t>Figure 2.</w:t>
      </w:r>
      <w:proofErr w:type="gramEnd"/>
      <w:r w:rsidRPr="000169E4">
        <w:rPr>
          <w:rFonts w:ascii="Times New Roman" w:hAnsi="Times New Roman" w:cs="Times New Roman"/>
          <w:sz w:val="24"/>
          <w:szCs w:val="24"/>
          <w:lang w:val="en-US"/>
        </w:rPr>
        <w:t xml:space="preserve"> Relationship between C</w:t>
      </w:r>
      <w:r w:rsidRPr="000169E4">
        <w:rPr>
          <w:rFonts w:ascii="Times New Roman" w:hAnsi="Times New Roman" w:cs="Times New Roman"/>
          <w:sz w:val="24"/>
          <w:szCs w:val="24"/>
          <w:vertAlign w:val="subscript"/>
          <w:lang w:val="en-US"/>
        </w:rPr>
        <w:t>SP</w:t>
      </w:r>
      <w:r w:rsidRPr="000169E4">
        <w:rPr>
          <w:rFonts w:ascii="Times New Roman" w:hAnsi="Times New Roman" w:cs="Times New Roman"/>
          <w:sz w:val="24"/>
          <w:szCs w:val="24"/>
          <w:lang w:val="en-US"/>
        </w:rPr>
        <w:t xml:space="preserve"> property of soils and fractions &lt; 20µm</w:t>
      </w:r>
    </w:p>
    <w:p w14:paraId="7E73E477" w14:textId="0A8178A4" w:rsidR="008E50A0" w:rsidRPr="000169E4" w:rsidRDefault="008E50A0" w:rsidP="008E50A0">
      <w:pPr>
        <w:spacing w:line="360" w:lineRule="auto"/>
        <w:jc w:val="both"/>
        <w:rPr>
          <w:rFonts w:ascii="Times New Roman" w:hAnsi="Times New Roman" w:cs="Times New Roman"/>
          <w:sz w:val="24"/>
          <w:szCs w:val="24"/>
          <w:lang w:val="en-US"/>
        </w:rPr>
      </w:pPr>
      <w:r w:rsidRPr="000169E4">
        <w:rPr>
          <w:rFonts w:ascii="Times New Roman" w:hAnsi="Times New Roman" w:cs="Times New Roman"/>
          <w:sz w:val="24"/>
          <w:szCs w:val="24"/>
          <w:lang w:val="en-US"/>
        </w:rPr>
        <w:t>The graph showing the linear relationship between the sand contents of the soils and the CSP contents is given in Figure 3. A statistically significant negative correlation was determined between the two features (r = -0.80; p&lt;0.01). Studies have shown that the fine fraction plays a more effective role in the C</w:t>
      </w:r>
      <w:r w:rsidRPr="000169E4">
        <w:rPr>
          <w:rFonts w:ascii="Times New Roman" w:hAnsi="Times New Roman" w:cs="Times New Roman"/>
          <w:spacing w:val="-1"/>
          <w:sz w:val="24"/>
          <w:szCs w:val="24"/>
          <w:shd w:val="clear" w:color="auto" w:fill="FFFFFF"/>
          <w:lang w:val="en-US"/>
        </w:rPr>
        <w:t xml:space="preserve"> sequestration</w:t>
      </w:r>
      <w:r w:rsidRPr="000169E4">
        <w:rPr>
          <w:rFonts w:ascii="Times New Roman" w:hAnsi="Times New Roman" w:cs="Times New Roman"/>
          <w:sz w:val="24"/>
          <w:szCs w:val="24"/>
          <w:lang w:val="en-US"/>
        </w:rPr>
        <w:t xml:space="preserve"> potential of soils (Angers et al., 2011; Cao et al., 2016), and it is expected that a negative relationship with the coarse fraction will be determined from this spectrum.</w:t>
      </w:r>
    </w:p>
    <w:p w14:paraId="3281AAD1" w14:textId="16596492" w:rsidR="001F6F61" w:rsidRPr="000169E4" w:rsidRDefault="001F6F61" w:rsidP="00AA48CF">
      <w:pPr>
        <w:jc w:val="center"/>
        <w:rPr>
          <w:rFonts w:ascii="Times New Roman" w:hAnsi="Times New Roman" w:cs="Times New Roman"/>
          <w:b/>
          <w:bCs/>
          <w:sz w:val="24"/>
          <w:szCs w:val="24"/>
          <w:lang w:val="en-US"/>
        </w:rPr>
      </w:pPr>
      <w:r w:rsidRPr="000169E4">
        <w:rPr>
          <w:noProof/>
          <w:lang w:val="en-US" w:eastAsia="tr-TR"/>
        </w:rPr>
        <w:drawing>
          <wp:inline distT="0" distB="0" distL="0" distR="0" wp14:anchorId="03FF82E6" wp14:editId="658205D3">
            <wp:extent cx="4572000" cy="2743200"/>
            <wp:effectExtent l="0" t="0" r="0" b="0"/>
            <wp:docPr id="4" name="Grafik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1E6F57F-520B-DCE8-1FBF-799A279E1C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CA97ED4" w14:textId="77777777" w:rsidR="00F15B9B" w:rsidRPr="000169E4" w:rsidRDefault="00F15B9B" w:rsidP="00F15B9B">
      <w:pPr>
        <w:spacing w:line="360" w:lineRule="auto"/>
        <w:jc w:val="center"/>
        <w:rPr>
          <w:rFonts w:ascii="Times New Roman" w:hAnsi="Times New Roman" w:cs="Times New Roman"/>
          <w:sz w:val="24"/>
          <w:szCs w:val="24"/>
          <w:lang w:val="en-US"/>
        </w:rPr>
      </w:pPr>
      <w:proofErr w:type="gramStart"/>
      <w:r w:rsidRPr="000169E4">
        <w:rPr>
          <w:rFonts w:ascii="Times New Roman" w:hAnsi="Times New Roman" w:cs="Times New Roman"/>
          <w:sz w:val="24"/>
          <w:szCs w:val="24"/>
          <w:lang w:val="en-US"/>
        </w:rPr>
        <w:t>Figure 3.</w:t>
      </w:r>
      <w:proofErr w:type="gramEnd"/>
      <w:r w:rsidRPr="000169E4">
        <w:rPr>
          <w:rFonts w:ascii="Times New Roman" w:hAnsi="Times New Roman" w:cs="Times New Roman"/>
          <w:sz w:val="24"/>
          <w:szCs w:val="24"/>
          <w:lang w:val="en-US"/>
        </w:rPr>
        <w:t xml:space="preserve"> The relationship between the C</w:t>
      </w:r>
      <w:r w:rsidRPr="000169E4">
        <w:rPr>
          <w:rFonts w:ascii="Times New Roman" w:hAnsi="Times New Roman" w:cs="Times New Roman"/>
          <w:sz w:val="24"/>
          <w:szCs w:val="24"/>
          <w:vertAlign w:val="subscript"/>
          <w:lang w:val="en-US"/>
        </w:rPr>
        <w:t>SP</w:t>
      </w:r>
      <w:r w:rsidRPr="000169E4">
        <w:rPr>
          <w:rFonts w:ascii="Times New Roman" w:hAnsi="Times New Roman" w:cs="Times New Roman"/>
          <w:sz w:val="24"/>
          <w:szCs w:val="24"/>
          <w:lang w:val="en-US"/>
        </w:rPr>
        <w:t xml:space="preserve"> property of soils and the sand fraction</w:t>
      </w:r>
    </w:p>
    <w:p w14:paraId="709D3949" w14:textId="6678F719" w:rsidR="00F15B9B" w:rsidRPr="000169E4" w:rsidRDefault="00F15B9B" w:rsidP="00F15B9B">
      <w:pPr>
        <w:spacing w:line="360" w:lineRule="auto"/>
        <w:jc w:val="both"/>
        <w:rPr>
          <w:rFonts w:ascii="Times New Roman" w:hAnsi="Times New Roman" w:cs="Times New Roman"/>
          <w:sz w:val="24"/>
          <w:szCs w:val="24"/>
          <w:lang w:val="en-US"/>
        </w:rPr>
      </w:pPr>
      <w:r w:rsidRPr="000169E4">
        <w:rPr>
          <w:rFonts w:ascii="Times New Roman" w:hAnsi="Times New Roman" w:cs="Times New Roman"/>
          <w:sz w:val="24"/>
          <w:szCs w:val="24"/>
          <w:lang w:val="en-US"/>
        </w:rPr>
        <w:t xml:space="preserve">The relationships between the C </w:t>
      </w:r>
      <w:r w:rsidRPr="000169E4">
        <w:rPr>
          <w:rFonts w:ascii="Times New Roman" w:hAnsi="Times New Roman" w:cs="Times New Roman"/>
          <w:spacing w:val="-1"/>
          <w:sz w:val="24"/>
          <w:szCs w:val="24"/>
          <w:shd w:val="clear" w:color="auto" w:fill="FFFFFF"/>
          <w:lang w:val="en-US"/>
        </w:rPr>
        <w:t>sequestration</w:t>
      </w:r>
      <w:r w:rsidRPr="000169E4">
        <w:rPr>
          <w:rFonts w:ascii="Times New Roman" w:hAnsi="Times New Roman" w:cs="Times New Roman"/>
          <w:sz w:val="24"/>
          <w:szCs w:val="24"/>
          <w:lang w:val="en-US"/>
        </w:rPr>
        <w:t xml:space="preserve"> potentials of the soils and their moisture constants are given in Figures 4 and 5. The correlations obtained for both field capacity and wilting point were quite low and statistically insignificant. Their low level of positive </w:t>
      </w:r>
      <w:r w:rsidRPr="000169E4">
        <w:rPr>
          <w:rFonts w:ascii="Times New Roman" w:hAnsi="Times New Roman" w:cs="Times New Roman"/>
          <w:sz w:val="24"/>
          <w:szCs w:val="24"/>
          <w:lang w:val="en-US"/>
        </w:rPr>
        <w:lastRenderedPageBreak/>
        <w:t xml:space="preserve">correlation was evaluated as the increase in the said moisture constants as the fine fraction increased. Studies have shown that the carbon </w:t>
      </w:r>
      <w:r w:rsidRPr="000169E4">
        <w:rPr>
          <w:rFonts w:ascii="Times New Roman" w:hAnsi="Times New Roman" w:cs="Times New Roman"/>
          <w:spacing w:val="-1"/>
          <w:sz w:val="24"/>
          <w:szCs w:val="24"/>
          <w:shd w:val="clear" w:color="auto" w:fill="FFFFFF"/>
          <w:lang w:val="en-US"/>
        </w:rPr>
        <w:t>sequestration</w:t>
      </w:r>
      <w:r w:rsidRPr="000169E4">
        <w:rPr>
          <w:rFonts w:ascii="Times New Roman" w:hAnsi="Times New Roman" w:cs="Times New Roman"/>
          <w:sz w:val="24"/>
          <w:szCs w:val="24"/>
          <w:lang w:val="en-US"/>
        </w:rPr>
        <w:t xml:space="preserve"> potential of soils will increase with the addition of organic matter and increases in clay + silt content (Islam et al. 2014).</w:t>
      </w:r>
    </w:p>
    <w:p w14:paraId="79AF5BDF" w14:textId="652C53F1" w:rsidR="001F6F61" w:rsidRPr="000169E4" w:rsidRDefault="001F6F61" w:rsidP="00AA48CF">
      <w:pPr>
        <w:jc w:val="center"/>
        <w:rPr>
          <w:rFonts w:ascii="Times New Roman" w:hAnsi="Times New Roman" w:cs="Times New Roman"/>
          <w:b/>
          <w:bCs/>
          <w:sz w:val="24"/>
          <w:szCs w:val="24"/>
          <w:lang w:val="en-US"/>
        </w:rPr>
      </w:pPr>
      <w:r w:rsidRPr="000169E4">
        <w:rPr>
          <w:noProof/>
          <w:lang w:val="en-US" w:eastAsia="tr-TR"/>
        </w:rPr>
        <w:drawing>
          <wp:inline distT="0" distB="0" distL="0" distR="0" wp14:anchorId="654FC94F" wp14:editId="40EAD4A2">
            <wp:extent cx="4572000" cy="2743200"/>
            <wp:effectExtent l="0" t="0" r="0" b="0"/>
            <wp:docPr id="5" name="Grafik 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C890533-A3E9-6052-BB60-A5E6A68E3E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642AC16" w14:textId="6B075F4D" w:rsidR="00BE3795" w:rsidRPr="000169E4" w:rsidRDefault="00F15B9B" w:rsidP="00F15B9B">
      <w:pPr>
        <w:jc w:val="center"/>
        <w:rPr>
          <w:rFonts w:ascii="Times New Roman" w:hAnsi="Times New Roman" w:cs="Times New Roman"/>
          <w:b/>
          <w:bCs/>
          <w:sz w:val="24"/>
          <w:szCs w:val="24"/>
          <w:lang w:val="en-US"/>
        </w:rPr>
      </w:pPr>
      <w:proofErr w:type="gramStart"/>
      <w:r w:rsidRPr="000169E4">
        <w:rPr>
          <w:rFonts w:ascii="Times New Roman" w:hAnsi="Times New Roman" w:cs="Times New Roman"/>
          <w:sz w:val="24"/>
          <w:szCs w:val="24"/>
          <w:lang w:val="en-US"/>
        </w:rPr>
        <w:t>Figure 4.</w:t>
      </w:r>
      <w:proofErr w:type="gramEnd"/>
      <w:r w:rsidRPr="000169E4">
        <w:rPr>
          <w:rFonts w:ascii="Times New Roman" w:hAnsi="Times New Roman" w:cs="Times New Roman"/>
          <w:sz w:val="24"/>
          <w:szCs w:val="24"/>
          <w:lang w:val="en-US"/>
        </w:rPr>
        <w:t xml:space="preserve"> The relationship between C</w:t>
      </w:r>
      <w:r w:rsidRPr="000169E4">
        <w:rPr>
          <w:rFonts w:ascii="Times New Roman" w:hAnsi="Times New Roman" w:cs="Times New Roman"/>
          <w:sz w:val="24"/>
          <w:szCs w:val="24"/>
          <w:vertAlign w:val="subscript"/>
          <w:lang w:val="en-US"/>
        </w:rPr>
        <w:t>SP</w:t>
      </w:r>
      <w:r w:rsidRPr="000169E4">
        <w:rPr>
          <w:rFonts w:ascii="Times New Roman" w:hAnsi="Times New Roman" w:cs="Times New Roman"/>
          <w:sz w:val="24"/>
          <w:szCs w:val="24"/>
          <w:lang w:val="en-US"/>
        </w:rPr>
        <w:t xml:space="preserve"> characteristics of soils and field capacity</w:t>
      </w:r>
    </w:p>
    <w:p w14:paraId="2306BDAF" w14:textId="5AA9D3E0" w:rsidR="001F6F61" w:rsidRPr="000169E4" w:rsidRDefault="001F6F61" w:rsidP="00AA48CF">
      <w:pPr>
        <w:jc w:val="center"/>
        <w:rPr>
          <w:rFonts w:ascii="Times New Roman" w:hAnsi="Times New Roman" w:cs="Times New Roman"/>
          <w:b/>
          <w:bCs/>
          <w:sz w:val="24"/>
          <w:szCs w:val="24"/>
          <w:lang w:val="en-US"/>
        </w:rPr>
      </w:pPr>
      <w:r w:rsidRPr="000169E4">
        <w:rPr>
          <w:noProof/>
          <w:lang w:val="en-US" w:eastAsia="tr-TR"/>
        </w:rPr>
        <w:drawing>
          <wp:inline distT="0" distB="0" distL="0" distR="0" wp14:anchorId="40322668" wp14:editId="5EF846D6">
            <wp:extent cx="4572000" cy="2743200"/>
            <wp:effectExtent l="0" t="0" r="0" b="0"/>
            <wp:docPr id="6" name="Grafik 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6C9CB2B-D1F6-6CA7-7107-107748053F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434FE79" w14:textId="0572CFAC" w:rsidR="005565E8" w:rsidRPr="000169E4" w:rsidRDefault="00F15B9B" w:rsidP="00F15B9B">
      <w:pPr>
        <w:jc w:val="center"/>
        <w:rPr>
          <w:rFonts w:ascii="Times New Roman" w:hAnsi="Times New Roman" w:cs="Times New Roman"/>
          <w:sz w:val="24"/>
          <w:szCs w:val="24"/>
          <w:lang w:val="en-US"/>
        </w:rPr>
      </w:pPr>
      <w:proofErr w:type="gramStart"/>
      <w:r w:rsidRPr="000169E4">
        <w:rPr>
          <w:rFonts w:ascii="Times New Roman" w:hAnsi="Times New Roman" w:cs="Times New Roman"/>
          <w:sz w:val="24"/>
          <w:szCs w:val="24"/>
          <w:lang w:val="en-US"/>
        </w:rPr>
        <w:t>Figure 5.</w:t>
      </w:r>
      <w:proofErr w:type="gramEnd"/>
      <w:r w:rsidRPr="000169E4">
        <w:rPr>
          <w:rFonts w:ascii="Times New Roman" w:hAnsi="Times New Roman" w:cs="Times New Roman"/>
          <w:sz w:val="24"/>
          <w:szCs w:val="24"/>
          <w:lang w:val="en-US"/>
        </w:rPr>
        <w:t xml:space="preserve"> The relationship between C</w:t>
      </w:r>
      <w:r w:rsidRPr="000169E4">
        <w:rPr>
          <w:rFonts w:ascii="Times New Roman" w:hAnsi="Times New Roman" w:cs="Times New Roman"/>
          <w:sz w:val="24"/>
          <w:szCs w:val="24"/>
          <w:vertAlign w:val="subscript"/>
          <w:lang w:val="en-US"/>
        </w:rPr>
        <w:t>SP</w:t>
      </w:r>
      <w:r w:rsidRPr="000169E4">
        <w:rPr>
          <w:rFonts w:ascii="Times New Roman" w:hAnsi="Times New Roman" w:cs="Times New Roman"/>
          <w:sz w:val="24"/>
          <w:szCs w:val="24"/>
          <w:lang w:val="en-US"/>
        </w:rPr>
        <w:t xml:space="preserve"> property of soils and wilting point</w:t>
      </w:r>
    </w:p>
    <w:p w14:paraId="2095AAF0" w14:textId="77777777" w:rsidR="00F15B9B" w:rsidRPr="000169E4" w:rsidRDefault="00F15B9B" w:rsidP="00F15B9B">
      <w:pPr>
        <w:jc w:val="center"/>
        <w:rPr>
          <w:rFonts w:ascii="Times New Roman" w:hAnsi="Times New Roman" w:cs="Times New Roman"/>
          <w:b/>
          <w:bCs/>
          <w:sz w:val="24"/>
          <w:szCs w:val="24"/>
          <w:lang w:val="en-US"/>
        </w:rPr>
      </w:pPr>
    </w:p>
    <w:p w14:paraId="53151047" w14:textId="64AC0836" w:rsidR="00B12EB0" w:rsidRPr="000169E4" w:rsidRDefault="00F46325" w:rsidP="00D80CEC">
      <w:pPr>
        <w:spacing w:line="360" w:lineRule="auto"/>
        <w:jc w:val="both"/>
        <w:rPr>
          <w:rFonts w:ascii="Times New Roman" w:hAnsi="Times New Roman" w:cs="Times New Roman"/>
          <w:sz w:val="24"/>
          <w:szCs w:val="24"/>
          <w:lang w:val="en-US"/>
        </w:rPr>
      </w:pPr>
      <w:r w:rsidRPr="000169E4">
        <w:rPr>
          <w:rFonts w:ascii="Times New Roman" w:hAnsi="Times New Roman" w:cs="Times New Roman"/>
          <w:sz w:val="24"/>
          <w:szCs w:val="24"/>
          <w:lang w:val="en-US"/>
        </w:rPr>
        <w:t>Paustian et al. (2019) stated that by increasing organic matter in agricultural land and pasture areas, the carbon sequestration potential will increase significantly.</w:t>
      </w:r>
      <w:r w:rsidR="00D80CEC" w:rsidRPr="000169E4">
        <w:rPr>
          <w:lang w:val="en-US"/>
        </w:rPr>
        <w:t xml:space="preserve"> </w:t>
      </w:r>
      <w:r w:rsidR="00D80CEC" w:rsidRPr="000169E4">
        <w:rPr>
          <w:rFonts w:ascii="Times New Roman" w:hAnsi="Times New Roman" w:cs="Times New Roman"/>
          <w:sz w:val="24"/>
          <w:szCs w:val="24"/>
          <w:lang w:val="en-US"/>
        </w:rPr>
        <w:t xml:space="preserve">Soil texture, clay mineralogy, mineral-organic matter </w:t>
      </w:r>
      <w:proofErr w:type="gramStart"/>
      <w:r w:rsidR="00D80CEC" w:rsidRPr="000169E4">
        <w:rPr>
          <w:rFonts w:ascii="Times New Roman" w:hAnsi="Times New Roman" w:cs="Times New Roman"/>
          <w:sz w:val="24"/>
          <w:szCs w:val="24"/>
          <w:lang w:val="en-US"/>
        </w:rPr>
        <w:t>relationship affect</w:t>
      </w:r>
      <w:proofErr w:type="gramEnd"/>
      <w:r w:rsidR="00D80CEC" w:rsidRPr="000169E4">
        <w:rPr>
          <w:rFonts w:ascii="Times New Roman" w:hAnsi="Times New Roman" w:cs="Times New Roman"/>
          <w:sz w:val="24"/>
          <w:szCs w:val="24"/>
          <w:lang w:val="en-US"/>
        </w:rPr>
        <w:t xml:space="preserve"> the life of C in soil (Paustian et al., 2019).</w:t>
      </w:r>
      <w:r w:rsidR="00D80CEC" w:rsidRPr="000169E4">
        <w:rPr>
          <w:lang w:val="en-US"/>
        </w:rPr>
        <w:t xml:space="preserve"> </w:t>
      </w:r>
      <w:r w:rsidR="00D80CEC" w:rsidRPr="000169E4">
        <w:rPr>
          <w:rFonts w:ascii="Times New Roman" w:hAnsi="Times New Roman" w:cs="Times New Roman"/>
          <w:sz w:val="24"/>
          <w:szCs w:val="24"/>
          <w:lang w:val="en-US"/>
        </w:rPr>
        <w:t xml:space="preserve">Cao et al. (2016) determined that the carbon sequestration potential is affected by the </w:t>
      </w:r>
      <w:r w:rsidR="00D80CEC" w:rsidRPr="000169E4">
        <w:rPr>
          <w:rFonts w:ascii="Times New Roman" w:hAnsi="Times New Roman" w:cs="Times New Roman"/>
          <w:sz w:val="24"/>
          <w:szCs w:val="24"/>
          <w:lang w:val="en-US"/>
        </w:rPr>
        <w:lastRenderedPageBreak/>
        <w:t>soil physicochemical properties, climate and land, and the most important feature associated with the carbon sequestration potential is the soil humic substance concentration.</w:t>
      </w:r>
    </w:p>
    <w:p w14:paraId="57C19778" w14:textId="3A903C6B" w:rsidR="00DD76FA" w:rsidRPr="000169E4" w:rsidRDefault="000169E4" w:rsidP="00D80CEC">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Conclusion</w:t>
      </w:r>
    </w:p>
    <w:p w14:paraId="5BAF56B2" w14:textId="6D4CEEA4" w:rsidR="00DD76FA" w:rsidRPr="000169E4" w:rsidRDefault="00DD76FA" w:rsidP="00DD76FA">
      <w:pPr>
        <w:spacing w:after="0" w:line="360" w:lineRule="auto"/>
        <w:jc w:val="both"/>
        <w:rPr>
          <w:rFonts w:ascii="Times New Roman" w:hAnsi="Times New Roman" w:cs="Times New Roman"/>
          <w:sz w:val="24"/>
          <w:szCs w:val="24"/>
          <w:lang w:val="en-US"/>
        </w:rPr>
      </w:pPr>
      <w:r w:rsidRPr="000169E4">
        <w:rPr>
          <w:rFonts w:ascii="Times New Roman" w:hAnsi="Times New Roman" w:cs="Times New Roman"/>
          <w:sz w:val="24"/>
          <w:szCs w:val="24"/>
          <w:lang w:val="en-US"/>
        </w:rPr>
        <w:t xml:space="preserve">In this study, the carbon sequestration potentials of soils in different land use types were examined and their relations with some other soil properties were revealed. As a result of the study, it has been determined that the carbon </w:t>
      </w:r>
      <w:r w:rsidR="006070D5" w:rsidRPr="000169E4">
        <w:rPr>
          <w:rFonts w:ascii="Times New Roman" w:hAnsi="Times New Roman" w:cs="Times New Roman"/>
          <w:sz w:val="24"/>
          <w:szCs w:val="24"/>
          <w:lang w:val="en-US"/>
        </w:rPr>
        <w:t>sequestration</w:t>
      </w:r>
      <w:r w:rsidRPr="000169E4">
        <w:rPr>
          <w:rFonts w:ascii="Times New Roman" w:hAnsi="Times New Roman" w:cs="Times New Roman"/>
          <w:sz w:val="24"/>
          <w:szCs w:val="24"/>
          <w:lang w:val="en-US"/>
        </w:rPr>
        <w:t xml:space="preserve"> potential of the soils is higher due to the organic matter contents and heavy texture in the pasture soils. The C </w:t>
      </w:r>
      <w:r w:rsidR="006070D5" w:rsidRPr="000169E4">
        <w:rPr>
          <w:rFonts w:ascii="Times New Roman" w:hAnsi="Times New Roman" w:cs="Times New Roman"/>
          <w:sz w:val="24"/>
          <w:szCs w:val="24"/>
          <w:lang w:val="en-US"/>
        </w:rPr>
        <w:t>sequestration</w:t>
      </w:r>
      <w:r w:rsidRPr="000169E4">
        <w:rPr>
          <w:rFonts w:ascii="Times New Roman" w:hAnsi="Times New Roman" w:cs="Times New Roman"/>
          <w:sz w:val="24"/>
          <w:szCs w:val="24"/>
          <w:lang w:val="en-US"/>
        </w:rPr>
        <w:t xml:space="preserve"> potentials of the soils showed a positive correlation with the fine fraction (&lt;20µm) and a negative correlation with the coarse fraction (</w:t>
      </w:r>
      <w:r w:rsidR="006070D5" w:rsidRPr="000169E4">
        <w:rPr>
          <w:rFonts w:ascii="Times New Roman" w:hAnsi="Times New Roman" w:cs="Times New Roman"/>
          <w:sz w:val="24"/>
          <w:szCs w:val="24"/>
          <w:lang w:val="en-US"/>
        </w:rPr>
        <w:t>s</w:t>
      </w:r>
      <w:r w:rsidRPr="000169E4">
        <w:rPr>
          <w:rFonts w:ascii="Times New Roman" w:hAnsi="Times New Roman" w:cs="Times New Roman"/>
          <w:sz w:val="24"/>
          <w:szCs w:val="24"/>
          <w:lang w:val="en-US"/>
        </w:rPr>
        <w:t>and). However, significant relationships between soil moisture constants could not be determined.</w:t>
      </w:r>
    </w:p>
    <w:p w14:paraId="3B6BFEB1" w14:textId="77777777" w:rsidR="006070D5" w:rsidRPr="000169E4" w:rsidRDefault="006070D5" w:rsidP="006070D5">
      <w:pPr>
        <w:spacing w:after="0" w:line="240" w:lineRule="auto"/>
        <w:jc w:val="both"/>
        <w:rPr>
          <w:rFonts w:ascii="Times New Roman" w:hAnsi="Times New Roman" w:cs="Times New Roman"/>
          <w:sz w:val="24"/>
          <w:szCs w:val="24"/>
          <w:lang w:val="en-US"/>
        </w:rPr>
      </w:pPr>
    </w:p>
    <w:p w14:paraId="6BFEF974" w14:textId="65A26331" w:rsidR="00DD76FA" w:rsidRPr="000169E4" w:rsidRDefault="00DD76FA" w:rsidP="00DD76FA">
      <w:pPr>
        <w:spacing w:after="0" w:line="360" w:lineRule="auto"/>
        <w:jc w:val="both"/>
        <w:rPr>
          <w:rFonts w:ascii="Times New Roman" w:hAnsi="Times New Roman" w:cs="Times New Roman"/>
          <w:sz w:val="24"/>
          <w:szCs w:val="24"/>
          <w:lang w:val="en-US"/>
        </w:rPr>
      </w:pPr>
      <w:r w:rsidRPr="000169E4">
        <w:rPr>
          <w:rFonts w:ascii="Times New Roman" w:hAnsi="Times New Roman" w:cs="Times New Roman"/>
          <w:sz w:val="24"/>
          <w:szCs w:val="24"/>
          <w:lang w:val="en-US"/>
        </w:rPr>
        <w:t>As a result of the study, it was revealed that organic matter content should be increased in agricultural lands where soil management and land use are effective on C binding potential.</w:t>
      </w:r>
    </w:p>
    <w:p w14:paraId="21C42B57" w14:textId="77777777" w:rsidR="00DD76FA" w:rsidRPr="000169E4" w:rsidRDefault="00DD76FA" w:rsidP="00DD76FA">
      <w:pPr>
        <w:spacing w:after="0" w:line="360" w:lineRule="auto"/>
        <w:jc w:val="both"/>
        <w:rPr>
          <w:rFonts w:ascii="Times New Roman" w:hAnsi="Times New Roman" w:cs="Times New Roman"/>
          <w:sz w:val="24"/>
          <w:szCs w:val="24"/>
          <w:lang w:val="en-US"/>
        </w:rPr>
      </w:pPr>
    </w:p>
    <w:p w14:paraId="6A172FFF" w14:textId="7439E479" w:rsidR="00DD76FA" w:rsidRPr="000169E4" w:rsidRDefault="00DD76FA" w:rsidP="00DD76FA">
      <w:pPr>
        <w:spacing w:after="0" w:line="360" w:lineRule="auto"/>
        <w:ind w:left="709" w:hanging="709"/>
        <w:jc w:val="both"/>
        <w:rPr>
          <w:rFonts w:ascii="Times New Roman" w:hAnsi="Times New Roman" w:cs="Times New Roman"/>
          <w:b/>
          <w:bCs/>
          <w:sz w:val="24"/>
          <w:szCs w:val="24"/>
          <w:lang w:val="en-US"/>
        </w:rPr>
      </w:pPr>
      <w:r w:rsidRPr="000169E4">
        <w:rPr>
          <w:rFonts w:ascii="Times New Roman" w:hAnsi="Times New Roman" w:cs="Times New Roman"/>
          <w:b/>
          <w:bCs/>
          <w:sz w:val="24"/>
          <w:szCs w:val="24"/>
          <w:lang w:val="en-US"/>
        </w:rPr>
        <w:t>References</w:t>
      </w:r>
    </w:p>
    <w:p w14:paraId="1EBD23B6" w14:textId="0892280D" w:rsidR="00901E92" w:rsidRPr="000169E4" w:rsidRDefault="00901E92" w:rsidP="00901E92">
      <w:pPr>
        <w:spacing w:after="0" w:line="360" w:lineRule="auto"/>
        <w:ind w:left="709" w:hanging="709"/>
        <w:jc w:val="both"/>
        <w:rPr>
          <w:rFonts w:ascii="Times New Roman" w:hAnsi="Times New Roman" w:cs="Times New Roman"/>
          <w:sz w:val="24"/>
          <w:szCs w:val="24"/>
          <w:lang w:val="en-US"/>
        </w:rPr>
      </w:pPr>
      <w:r w:rsidRPr="000169E4">
        <w:rPr>
          <w:rFonts w:ascii="Times New Roman" w:hAnsi="Times New Roman" w:cs="Times New Roman"/>
          <w:sz w:val="24"/>
          <w:szCs w:val="24"/>
          <w:lang w:val="en-US"/>
        </w:rPr>
        <w:t xml:space="preserve">Angers, D. A., Arrouays, D., Saby, N. P. A., Walter, C. 2011. Estimating and mapping the carbon saturation deficit of French agricultural topsoils. </w:t>
      </w:r>
      <w:r w:rsidRPr="000169E4">
        <w:rPr>
          <w:rFonts w:ascii="Times New Roman" w:hAnsi="Times New Roman" w:cs="Times New Roman"/>
          <w:i/>
          <w:iCs/>
          <w:sz w:val="24"/>
          <w:szCs w:val="24"/>
          <w:lang w:val="en-US"/>
        </w:rPr>
        <w:t>Soil Use and Management</w:t>
      </w:r>
      <w:r w:rsidRPr="000169E4">
        <w:rPr>
          <w:rFonts w:ascii="Times New Roman" w:hAnsi="Times New Roman" w:cs="Times New Roman"/>
          <w:sz w:val="24"/>
          <w:szCs w:val="24"/>
          <w:lang w:val="en-US"/>
        </w:rPr>
        <w:t>, 27(4), 448-452.</w:t>
      </w:r>
    </w:p>
    <w:p w14:paraId="5459A2D8" w14:textId="7774DDD9" w:rsidR="00E724BB" w:rsidRPr="000169E4" w:rsidRDefault="00E724BB" w:rsidP="00901E92">
      <w:pPr>
        <w:spacing w:after="0" w:line="360" w:lineRule="auto"/>
        <w:ind w:left="709" w:hanging="709"/>
        <w:jc w:val="both"/>
        <w:rPr>
          <w:rFonts w:ascii="Times New Roman" w:hAnsi="Times New Roman" w:cs="Times New Roman"/>
          <w:sz w:val="24"/>
          <w:szCs w:val="24"/>
          <w:shd w:val="clear" w:color="auto" w:fill="FFFFFF"/>
          <w:lang w:val="en-US"/>
        </w:rPr>
      </w:pPr>
      <w:proofErr w:type="gramStart"/>
      <w:r w:rsidRPr="000169E4">
        <w:rPr>
          <w:rFonts w:ascii="Times New Roman" w:hAnsi="Times New Roman" w:cs="Times New Roman"/>
          <w:sz w:val="24"/>
          <w:szCs w:val="24"/>
          <w:shd w:val="clear" w:color="auto" w:fill="FFFFFF"/>
          <w:lang w:val="en-US"/>
        </w:rPr>
        <w:t>Anonymous, 2018.</w:t>
      </w:r>
      <w:proofErr w:type="gramEnd"/>
      <w:r w:rsidRPr="000169E4">
        <w:rPr>
          <w:rFonts w:ascii="Times New Roman" w:hAnsi="Times New Roman" w:cs="Times New Roman"/>
          <w:sz w:val="24"/>
          <w:szCs w:val="24"/>
          <w:shd w:val="clear" w:color="auto" w:fill="FFFFFF"/>
          <w:lang w:val="en-US"/>
        </w:rPr>
        <w:t xml:space="preserve"> </w:t>
      </w:r>
      <w:proofErr w:type="gramStart"/>
      <w:r w:rsidRPr="000169E4">
        <w:rPr>
          <w:rFonts w:ascii="Times New Roman" w:hAnsi="Times New Roman" w:cs="Times New Roman"/>
          <w:sz w:val="24"/>
          <w:szCs w:val="24"/>
          <w:shd w:val="clear" w:color="auto" w:fill="FFFFFF"/>
          <w:lang w:val="en-US"/>
        </w:rPr>
        <w:t>Isparta Provincial Directorate of Culture and Tourism.</w:t>
      </w:r>
      <w:proofErr w:type="gramEnd"/>
      <w:r w:rsidRPr="000169E4">
        <w:rPr>
          <w:rFonts w:ascii="Times New Roman" w:hAnsi="Times New Roman" w:cs="Times New Roman"/>
          <w:sz w:val="24"/>
          <w:szCs w:val="24"/>
          <w:shd w:val="clear" w:color="auto" w:fill="FFFFFF"/>
          <w:lang w:val="en-US"/>
        </w:rPr>
        <w:t xml:space="preserve"> </w:t>
      </w:r>
      <w:proofErr w:type="gramStart"/>
      <w:r w:rsidRPr="000169E4">
        <w:rPr>
          <w:rFonts w:ascii="Times New Roman" w:hAnsi="Times New Roman" w:cs="Times New Roman"/>
          <w:sz w:val="24"/>
          <w:szCs w:val="24"/>
          <w:shd w:val="clear" w:color="auto" w:fill="FFFFFF"/>
          <w:lang w:val="en-US"/>
        </w:rPr>
        <w:t>Geological Structure.</w:t>
      </w:r>
      <w:proofErr w:type="gramEnd"/>
      <w:r w:rsidRPr="000169E4">
        <w:rPr>
          <w:rFonts w:ascii="Times New Roman" w:hAnsi="Times New Roman" w:cs="Times New Roman"/>
          <w:sz w:val="24"/>
          <w:szCs w:val="24"/>
          <w:shd w:val="clear" w:color="auto" w:fill="FFFFFF"/>
          <w:lang w:val="en-US"/>
        </w:rPr>
        <w:t xml:space="preserve"> </w:t>
      </w:r>
      <w:proofErr w:type="gramStart"/>
      <w:r w:rsidRPr="000169E4">
        <w:rPr>
          <w:rFonts w:ascii="Times New Roman" w:hAnsi="Times New Roman" w:cs="Times New Roman"/>
          <w:sz w:val="24"/>
          <w:szCs w:val="24"/>
          <w:shd w:val="clear" w:color="auto" w:fill="FFFFFF"/>
          <w:lang w:val="en-US"/>
        </w:rPr>
        <w:t>Accessed: 25.03.2018.</w:t>
      </w:r>
      <w:proofErr w:type="gramEnd"/>
      <w:r w:rsidRPr="000169E4">
        <w:rPr>
          <w:rFonts w:ascii="Times New Roman" w:hAnsi="Times New Roman" w:cs="Times New Roman"/>
          <w:sz w:val="24"/>
          <w:szCs w:val="24"/>
          <w:shd w:val="clear" w:color="auto" w:fill="FFFFFF"/>
          <w:lang w:val="en-US"/>
        </w:rPr>
        <w:t xml:space="preserve"> </w:t>
      </w:r>
      <w:hyperlink r:id="rId13" w:history="1">
        <w:r w:rsidRPr="000169E4">
          <w:rPr>
            <w:rStyle w:val="Kpr"/>
            <w:rFonts w:ascii="Times New Roman" w:hAnsi="Times New Roman" w:cs="Times New Roman"/>
            <w:sz w:val="24"/>
            <w:szCs w:val="24"/>
            <w:shd w:val="clear" w:color="auto" w:fill="FFFFFF"/>
            <w:lang w:val="en-US"/>
          </w:rPr>
          <w:t>http://www.ispartakulturturizm.gov.tr/TR-71017/jeoloji-yapi.html</w:t>
        </w:r>
      </w:hyperlink>
      <w:r w:rsidRPr="000169E4">
        <w:rPr>
          <w:rFonts w:ascii="Times New Roman" w:hAnsi="Times New Roman" w:cs="Times New Roman"/>
          <w:sz w:val="24"/>
          <w:szCs w:val="24"/>
          <w:shd w:val="clear" w:color="auto" w:fill="FFFFFF"/>
          <w:lang w:val="en-US"/>
        </w:rPr>
        <w:t>.</w:t>
      </w:r>
    </w:p>
    <w:p w14:paraId="2701E0CD" w14:textId="17027545" w:rsidR="00901E92" w:rsidRPr="000169E4" w:rsidRDefault="00901E92" w:rsidP="00901E92">
      <w:pPr>
        <w:spacing w:after="0" w:line="360" w:lineRule="auto"/>
        <w:ind w:left="709" w:hanging="709"/>
        <w:jc w:val="both"/>
        <w:rPr>
          <w:rFonts w:ascii="Times New Roman" w:hAnsi="Times New Roman" w:cs="Times New Roman"/>
          <w:sz w:val="24"/>
          <w:szCs w:val="24"/>
          <w:lang w:val="en-US"/>
        </w:rPr>
      </w:pPr>
      <w:r w:rsidRPr="000169E4">
        <w:rPr>
          <w:rFonts w:ascii="Times New Roman" w:hAnsi="Times New Roman" w:cs="Times New Roman"/>
          <w:sz w:val="24"/>
          <w:szCs w:val="24"/>
          <w:lang w:val="en-US"/>
        </w:rPr>
        <w:t xml:space="preserve">Burt R., 2014. </w:t>
      </w:r>
      <w:proofErr w:type="gramStart"/>
      <w:r w:rsidRPr="000169E4">
        <w:rPr>
          <w:rFonts w:ascii="Times New Roman" w:hAnsi="Times New Roman" w:cs="Times New Roman"/>
          <w:iCs/>
          <w:sz w:val="24"/>
          <w:szCs w:val="24"/>
          <w:lang w:val="en-US"/>
        </w:rPr>
        <w:t>Kellogg soil survey laboratory methods manual.</w:t>
      </w:r>
      <w:proofErr w:type="gramEnd"/>
      <w:r w:rsidRPr="000169E4">
        <w:rPr>
          <w:rFonts w:ascii="Times New Roman" w:hAnsi="Times New Roman" w:cs="Times New Roman"/>
          <w:iCs/>
          <w:sz w:val="24"/>
          <w:szCs w:val="24"/>
          <w:lang w:val="en-US"/>
        </w:rPr>
        <w:t xml:space="preserve"> </w:t>
      </w:r>
      <w:proofErr w:type="gramStart"/>
      <w:r w:rsidRPr="000169E4">
        <w:rPr>
          <w:rFonts w:ascii="Times New Roman" w:hAnsi="Times New Roman" w:cs="Times New Roman"/>
          <w:iCs/>
          <w:sz w:val="24"/>
          <w:szCs w:val="24"/>
          <w:lang w:val="en-US"/>
        </w:rPr>
        <w:t>Soil Survey Investigations Report No. 42, version 5.0</w:t>
      </w:r>
      <w:r w:rsidRPr="000169E4">
        <w:rPr>
          <w:rFonts w:ascii="Times New Roman" w:hAnsi="Times New Roman" w:cs="Times New Roman"/>
          <w:sz w:val="24"/>
          <w:szCs w:val="24"/>
          <w:lang w:val="en-US"/>
        </w:rPr>
        <w:t>.</w:t>
      </w:r>
      <w:proofErr w:type="gramEnd"/>
      <w:r w:rsidRPr="000169E4">
        <w:rPr>
          <w:rFonts w:ascii="Times New Roman" w:hAnsi="Times New Roman" w:cs="Times New Roman"/>
          <w:sz w:val="24"/>
          <w:szCs w:val="24"/>
          <w:lang w:val="en-US"/>
        </w:rPr>
        <w:t xml:space="preserve"> </w:t>
      </w:r>
      <w:proofErr w:type="gramStart"/>
      <w:r w:rsidRPr="000169E4">
        <w:rPr>
          <w:rFonts w:ascii="Times New Roman" w:hAnsi="Times New Roman" w:cs="Times New Roman"/>
          <w:sz w:val="24"/>
          <w:szCs w:val="24"/>
          <w:lang w:val="en-US"/>
        </w:rPr>
        <w:t>USDA.</w:t>
      </w:r>
      <w:proofErr w:type="gramEnd"/>
      <w:r w:rsidRPr="000169E4">
        <w:rPr>
          <w:rFonts w:ascii="Times New Roman" w:hAnsi="Times New Roman" w:cs="Times New Roman"/>
          <w:sz w:val="24"/>
          <w:szCs w:val="24"/>
          <w:lang w:val="en-US"/>
        </w:rPr>
        <w:t xml:space="preserve"> </w:t>
      </w:r>
    </w:p>
    <w:p w14:paraId="5D650007" w14:textId="77777777" w:rsidR="00901E92" w:rsidRPr="000169E4" w:rsidRDefault="00901E92" w:rsidP="00901E92">
      <w:pPr>
        <w:autoSpaceDE w:val="0"/>
        <w:autoSpaceDN w:val="0"/>
        <w:adjustRightInd w:val="0"/>
        <w:spacing w:after="0" w:line="360" w:lineRule="auto"/>
        <w:ind w:left="709" w:hanging="709"/>
        <w:jc w:val="both"/>
        <w:rPr>
          <w:rFonts w:ascii="Times New Roman" w:hAnsi="Times New Roman" w:cs="Times New Roman"/>
          <w:sz w:val="24"/>
          <w:szCs w:val="24"/>
          <w:shd w:val="clear" w:color="auto" w:fill="FFFFFF"/>
          <w:lang w:val="en-US"/>
        </w:rPr>
      </w:pPr>
      <w:r w:rsidRPr="000169E4">
        <w:rPr>
          <w:rFonts w:ascii="Times New Roman" w:hAnsi="Times New Roman" w:cs="Times New Roman"/>
          <w:color w:val="222222"/>
          <w:sz w:val="24"/>
          <w:szCs w:val="24"/>
          <w:shd w:val="clear" w:color="auto" w:fill="FFFFFF"/>
          <w:lang w:val="en-US"/>
        </w:rPr>
        <w:t xml:space="preserve">Cao, X. H., Long, H. Y., Leı, Q. L., Jian, L. I. U., Zhang, J. Z., Zhang, W. J., Wu, S. X. 2016. </w:t>
      </w:r>
      <w:proofErr w:type="gramStart"/>
      <w:r w:rsidRPr="000169E4">
        <w:rPr>
          <w:rFonts w:ascii="Times New Roman" w:hAnsi="Times New Roman" w:cs="Times New Roman"/>
          <w:color w:val="222222"/>
          <w:sz w:val="24"/>
          <w:szCs w:val="24"/>
          <w:shd w:val="clear" w:color="auto" w:fill="FFFFFF"/>
          <w:lang w:val="en-US"/>
        </w:rPr>
        <w:t>Spatio-temporal variations in organic carbon density and carbon sequestration potential in the topsoil of Hebei Province, China.</w:t>
      </w:r>
      <w:proofErr w:type="gramEnd"/>
      <w:r w:rsidRPr="000169E4">
        <w:rPr>
          <w:rFonts w:ascii="Times New Roman" w:hAnsi="Times New Roman" w:cs="Times New Roman"/>
          <w:color w:val="222222"/>
          <w:sz w:val="24"/>
          <w:szCs w:val="24"/>
          <w:shd w:val="clear" w:color="auto" w:fill="FFFFFF"/>
          <w:lang w:val="en-US"/>
        </w:rPr>
        <w:t> </w:t>
      </w:r>
      <w:r w:rsidRPr="000169E4">
        <w:rPr>
          <w:rFonts w:ascii="Times New Roman" w:hAnsi="Times New Roman" w:cs="Times New Roman"/>
          <w:i/>
          <w:iCs/>
          <w:color w:val="222222"/>
          <w:sz w:val="24"/>
          <w:szCs w:val="24"/>
          <w:shd w:val="clear" w:color="auto" w:fill="FFFFFF"/>
          <w:lang w:val="en-US"/>
        </w:rPr>
        <w:t xml:space="preserve">Journal of Integrative </w:t>
      </w:r>
      <w:r w:rsidRPr="000169E4">
        <w:rPr>
          <w:rFonts w:ascii="Times New Roman" w:hAnsi="Times New Roman" w:cs="Times New Roman"/>
          <w:i/>
          <w:iCs/>
          <w:sz w:val="24"/>
          <w:szCs w:val="24"/>
          <w:shd w:val="clear" w:color="auto" w:fill="FFFFFF"/>
          <w:lang w:val="en-US"/>
        </w:rPr>
        <w:t>Agriculture</w:t>
      </w:r>
      <w:r w:rsidRPr="000169E4">
        <w:rPr>
          <w:rFonts w:ascii="Times New Roman" w:hAnsi="Times New Roman" w:cs="Times New Roman"/>
          <w:sz w:val="24"/>
          <w:szCs w:val="24"/>
          <w:shd w:val="clear" w:color="auto" w:fill="FFFFFF"/>
          <w:lang w:val="en-US"/>
        </w:rPr>
        <w:t>, </w:t>
      </w:r>
      <w:r w:rsidRPr="000169E4">
        <w:rPr>
          <w:rFonts w:ascii="Times New Roman" w:hAnsi="Times New Roman" w:cs="Times New Roman"/>
          <w:i/>
          <w:iCs/>
          <w:sz w:val="24"/>
          <w:szCs w:val="24"/>
          <w:shd w:val="clear" w:color="auto" w:fill="FFFFFF"/>
          <w:lang w:val="en-US"/>
        </w:rPr>
        <w:t>15</w:t>
      </w:r>
      <w:r w:rsidRPr="000169E4">
        <w:rPr>
          <w:rFonts w:ascii="Times New Roman" w:hAnsi="Times New Roman" w:cs="Times New Roman"/>
          <w:sz w:val="24"/>
          <w:szCs w:val="24"/>
          <w:shd w:val="clear" w:color="auto" w:fill="FFFFFF"/>
          <w:lang w:val="en-US"/>
        </w:rPr>
        <w:t>(11), 2627-2638.</w:t>
      </w:r>
    </w:p>
    <w:p w14:paraId="05F250D5" w14:textId="31D5D443" w:rsidR="00DD49A5" w:rsidRPr="000169E4" w:rsidRDefault="00DD49A5" w:rsidP="00DD49A5">
      <w:pPr>
        <w:spacing w:line="360" w:lineRule="auto"/>
        <w:jc w:val="both"/>
        <w:rPr>
          <w:rFonts w:ascii="Times New Roman" w:hAnsi="Times New Roman" w:cs="Times New Roman"/>
          <w:sz w:val="24"/>
          <w:szCs w:val="24"/>
          <w:lang w:val="en-US"/>
        </w:rPr>
      </w:pPr>
      <w:proofErr w:type="gramStart"/>
      <w:r w:rsidRPr="000169E4">
        <w:rPr>
          <w:rFonts w:ascii="Times New Roman" w:hAnsi="Times New Roman" w:cs="Times New Roman"/>
          <w:sz w:val="24"/>
          <w:szCs w:val="24"/>
          <w:lang w:val="en-US"/>
        </w:rPr>
        <w:t>Ćirić, V., Belić, M., Nešić, N., Šeremešić, S., Pejić, B., Bezdan, A., Manojlović, M. (2016).</w:t>
      </w:r>
      <w:proofErr w:type="gramEnd"/>
      <w:r w:rsidRPr="000169E4">
        <w:rPr>
          <w:rFonts w:ascii="Times New Roman" w:hAnsi="Times New Roman" w:cs="Times New Roman"/>
          <w:sz w:val="24"/>
          <w:szCs w:val="24"/>
          <w:lang w:val="en-US"/>
        </w:rPr>
        <w:t xml:space="preserve"> The sensitivity of water extractable soil organic carbon fractions to </w:t>
      </w:r>
      <w:proofErr w:type="gramStart"/>
      <w:r w:rsidRPr="000169E4">
        <w:rPr>
          <w:rFonts w:ascii="Times New Roman" w:hAnsi="Times New Roman" w:cs="Times New Roman"/>
          <w:sz w:val="24"/>
          <w:szCs w:val="24"/>
          <w:lang w:val="en-US"/>
        </w:rPr>
        <w:t>land  use</w:t>
      </w:r>
      <w:proofErr w:type="gramEnd"/>
      <w:r w:rsidRPr="000169E4">
        <w:rPr>
          <w:rFonts w:ascii="Times New Roman" w:hAnsi="Times New Roman" w:cs="Times New Roman"/>
          <w:sz w:val="24"/>
          <w:szCs w:val="24"/>
          <w:lang w:val="en-US"/>
        </w:rPr>
        <w:t xml:space="preserve"> in three soil types. </w:t>
      </w:r>
      <w:proofErr w:type="gramStart"/>
      <w:r w:rsidRPr="000169E4">
        <w:rPr>
          <w:rFonts w:ascii="Times New Roman" w:hAnsi="Times New Roman" w:cs="Times New Roman"/>
          <w:sz w:val="24"/>
          <w:szCs w:val="24"/>
          <w:lang w:val="en-US"/>
        </w:rPr>
        <w:t>Archives of Agronomy and Soil Science, 62(12), 1654- 1664.</w:t>
      </w:r>
      <w:proofErr w:type="gramEnd"/>
    </w:p>
    <w:p w14:paraId="453ED4B7" w14:textId="77777777" w:rsidR="00DD49A5" w:rsidRPr="000169E4" w:rsidRDefault="00DD49A5" w:rsidP="00DD49A5">
      <w:pPr>
        <w:spacing w:after="0" w:line="360" w:lineRule="auto"/>
        <w:ind w:left="709" w:hanging="709"/>
        <w:jc w:val="both"/>
        <w:rPr>
          <w:rFonts w:ascii="Times New Roman" w:hAnsi="Times New Roman" w:cs="Times New Roman"/>
          <w:sz w:val="24"/>
          <w:szCs w:val="24"/>
          <w:lang w:val="en-US"/>
        </w:rPr>
      </w:pPr>
      <w:proofErr w:type="gramStart"/>
      <w:r w:rsidRPr="000169E4">
        <w:rPr>
          <w:rFonts w:ascii="Times New Roman" w:hAnsi="Times New Roman" w:cs="Times New Roman"/>
          <w:sz w:val="24"/>
          <w:szCs w:val="24"/>
          <w:lang w:val="en-US"/>
        </w:rPr>
        <w:t>Corine (2018).</w:t>
      </w:r>
      <w:proofErr w:type="gramEnd"/>
      <w:r w:rsidRPr="000169E4">
        <w:rPr>
          <w:rFonts w:ascii="Times New Roman" w:hAnsi="Times New Roman" w:cs="Times New Roman"/>
          <w:sz w:val="24"/>
          <w:szCs w:val="24"/>
          <w:lang w:val="en-US"/>
        </w:rPr>
        <w:t xml:space="preserve"> Land Cover Statistics Data. </w:t>
      </w:r>
      <w:proofErr w:type="gramStart"/>
      <w:r w:rsidRPr="000169E4">
        <w:rPr>
          <w:rFonts w:ascii="Times New Roman" w:hAnsi="Times New Roman" w:cs="Times New Roman"/>
          <w:sz w:val="24"/>
          <w:szCs w:val="24"/>
          <w:lang w:val="en-US"/>
        </w:rPr>
        <w:t>Accessed: 19.07.2021.</w:t>
      </w:r>
      <w:proofErr w:type="gramEnd"/>
      <w:r w:rsidRPr="000169E4">
        <w:rPr>
          <w:rFonts w:ascii="Times New Roman" w:hAnsi="Times New Roman" w:cs="Times New Roman"/>
          <w:sz w:val="24"/>
          <w:szCs w:val="24"/>
          <w:lang w:val="en-US"/>
        </w:rPr>
        <w:t xml:space="preserve"> </w:t>
      </w:r>
      <w:proofErr w:type="gramStart"/>
      <w:r w:rsidRPr="000169E4">
        <w:rPr>
          <w:rFonts w:ascii="Times New Roman" w:hAnsi="Times New Roman" w:cs="Times New Roman"/>
          <w:sz w:val="24"/>
          <w:szCs w:val="24"/>
          <w:lang w:val="en-US"/>
        </w:rPr>
        <w:t>http://corine.tarimorman.gov.tr/ corine.</w:t>
      </w:r>
      <w:proofErr w:type="gramEnd"/>
    </w:p>
    <w:p w14:paraId="374EDB11" w14:textId="3479F1D2" w:rsidR="00DD49A5" w:rsidRPr="000169E4" w:rsidRDefault="00DD49A5" w:rsidP="00DD49A5">
      <w:pPr>
        <w:spacing w:after="0" w:line="360" w:lineRule="auto"/>
        <w:ind w:left="709" w:hanging="709"/>
        <w:jc w:val="both"/>
        <w:rPr>
          <w:rFonts w:ascii="Times New Roman" w:hAnsi="Times New Roman" w:cs="Times New Roman"/>
          <w:sz w:val="24"/>
          <w:szCs w:val="24"/>
          <w:lang w:val="en-US"/>
        </w:rPr>
      </w:pPr>
      <w:r w:rsidRPr="000169E4">
        <w:rPr>
          <w:rFonts w:ascii="Times New Roman" w:hAnsi="Times New Roman" w:cs="Times New Roman"/>
          <w:sz w:val="24"/>
          <w:szCs w:val="24"/>
          <w:lang w:val="en-US"/>
        </w:rPr>
        <w:lastRenderedPageBreak/>
        <w:t xml:space="preserve">Guo, L., Gifford, R. (2002). Soil carbon stocks and land use change: a </w:t>
      </w:r>
      <w:proofErr w:type="gramStart"/>
      <w:r w:rsidRPr="000169E4">
        <w:rPr>
          <w:rFonts w:ascii="Times New Roman" w:hAnsi="Times New Roman" w:cs="Times New Roman"/>
          <w:sz w:val="24"/>
          <w:szCs w:val="24"/>
          <w:lang w:val="en-US"/>
        </w:rPr>
        <w:t>meta</w:t>
      </w:r>
      <w:proofErr w:type="gramEnd"/>
      <w:r w:rsidRPr="000169E4">
        <w:rPr>
          <w:rFonts w:ascii="Times New Roman" w:hAnsi="Times New Roman" w:cs="Times New Roman"/>
          <w:sz w:val="24"/>
          <w:szCs w:val="24"/>
          <w:lang w:val="en-US"/>
        </w:rPr>
        <w:t xml:space="preserve"> analysis. Global Change Biology, 8(4), 345-360.</w:t>
      </w:r>
    </w:p>
    <w:p w14:paraId="32F38AE2" w14:textId="04687B4D" w:rsidR="00901E92" w:rsidRPr="000169E4" w:rsidRDefault="00901E92" w:rsidP="00DD49A5">
      <w:pPr>
        <w:spacing w:after="0" w:line="360" w:lineRule="auto"/>
        <w:ind w:left="709" w:hanging="709"/>
        <w:jc w:val="both"/>
        <w:rPr>
          <w:rFonts w:ascii="Times New Roman" w:hAnsi="Times New Roman" w:cs="Times New Roman"/>
          <w:bCs/>
          <w:sz w:val="24"/>
          <w:szCs w:val="24"/>
          <w:lang w:val="en-US"/>
        </w:rPr>
      </w:pPr>
      <w:proofErr w:type="gramStart"/>
      <w:r w:rsidRPr="000169E4">
        <w:rPr>
          <w:rFonts w:ascii="Times New Roman" w:hAnsi="Times New Roman" w:cs="Times New Roman"/>
          <w:bCs/>
          <w:sz w:val="24"/>
          <w:szCs w:val="24"/>
          <w:lang w:val="en-US"/>
        </w:rPr>
        <w:t>Intergovernmental Panel on Climate Change (IPCC), 2014.</w:t>
      </w:r>
      <w:proofErr w:type="gramEnd"/>
      <w:r w:rsidRPr="000169E4">
        <w:rPr>
          <w:rFonts w:ascii="Times New Roman" w:hAnsi="Times New Roman" w:cs="Times New Roman"/>
          <w:bCs/>
          <w:sz w:val="24"/>
          <w:szCs w:val="24"/>
          <w:lang w:val="en-US"/>
        </w:rPr>
        <w:t xml:space="preserve"> Fifth Assessment Report (AR5).  </w:t>
      </w:r>
      <w:r w:rsidRPr="000169E4">
        <w:rPr>
          <w:rFonts w:ascii="Times New Roman" w:hAnsi="Times New Roman" w:cs="Times New Roman"/>
          <w:bCs/>
          <w:sz w:val="24"/>
          <w:szCs w:val="24"/>
          <w:u w:val="single"/>
          <w:lang w:val="en-US"/>
        </w:rPr>
        <w:t>https://www.ipcc.ch/report/ar5/syr/.</w:t>
      </w:r>
      <w:r w:rsidRPr="000169E4">
        <w:rPr>
          <w:rFonts w:ascii="Times New Roman" w:hAnsi="Times New Roman" w:cs="Times New Roman"/>
          <w:bCs/>
          <w:sz w:val="24"/>
          <w:szCs w:val="24"/>
          <w:lang w:val="en-US"/>
        </w:rPr>
        <w:t xml:space="preserve"> (Erişim tarihi</w:t>
      </w:r>
      <w:proofErr w:type="gramStart"/>
      <w:r w:rsidRPr="000169E4">
        <w:rPr>
          <w:rFonts w:ascii="Times New Roman" w:hAnsi="Times New Roman" w:cs="Times New Roman"/>
          <w:bCs/>
          <w:sz w:val="24"/>
          <w:szCs w:val="24"/>
          <w:lang w:val="en-US"/>
        </w:rPr>
        <w:t>:30.01.2022</w:t>
      </w:r>
      <w:proofErr w:type="gramEnd"/>
      <w:r w:rsidRPr="000169E4">
        <w:rPr>
          <w:rFonts w:ascii="Times New Roman" w:hAnsi="Times New Roman" w:cs="Times New Roman"/>
          <w:bCs/>
          <w:sz w:val="24"/>
          <w:szCs w:val="24"/>
          <w:lang w:val="en-US"/>
        </w:rPr>
        <w:t xml:space="preserve">). </w:t>
      </w:r>
    </w:p>
    <w:p w14:paraId="65065FCF" w14:textId="77777777" w:rsidR="00901E92" w:rsidRPr="000169E4" w:rsidRDefault="00901E92" w:rsidP="00901E92">
      <w:pPr>
        <w:spacing w:after="0" w:line="360" w:lineRule="auto"/>
        <w:ind w:left="773" w:hangingChars="322" w:hanging="773"/>
        <w:jc w:val="both"/>
        <w:rPr>
          <w:rFonts w:ascii="Times New Roman" w:hAnsi="Times New Roman" w:cs="Times New Roman"/>
          <w:color w:val="222222"/>
          <w:sz w:val="24"/>
          <w:szCs w:val="24"/>
          <w:shd w:val="clear" w:color="auto" w:fill="FFFFFF"/>
          <w:lang w:val="en-US"/>
        </w:rPr>
      </w:pPr>
      <w:r w:rsidRPr="000169E4">
        <w:rPr>
          <w:rFonts w:ascii="Times New Roman" w:hAnsi="Times New Roman" w:cs="Times New Roman"/>
          <w:color w:val="222222"/>
          <w:sz w:val="24"/>
          <w:szCs w:val="24"/>
          <w:shd w:val="clear" w:color="auto" w:fill="FFFFFF"/>
          <w:lang w:val="en-US"/>
        </w:rPr>
        <w:t xml:space="preserve">Islam, K. K., Anusontpornperm, S., Kheoruenromne, I., &amp; Thanachit, S. 2014. </w:t>
      </w:r>
      <w:proofErr w:type="gramStart"/>
      <w:r w:rsidRPr="000169E4">
        <w:rPr>
          <w:rFonts w:ascii="Times New Roman" w:hAnsi="Times New Roman" w:cs="Times New Roman"/>
          <w:color w:val="222222"/>
          <w:sz w:val="24"/>
          <w:szCs w:val="24"/>
          <w:shd w:val="clear" w:color="auto" w:fill="FFFFFF"/>
          <w:lang w:val="en-US"/>
        </w:rPr>
        <w:t>Relationship between carbon sequestration and physico-chemical properties of soils in salt-affected areas, Northeast Thailand.</w:t>
      </w:r>
      <w:proofErr w:type="gramEnd"/>
      <w:r w:rsidRPr="000169E4">
        <w:rPr>
          <w:rFonts w:ascii="Times New Roman" w:hAnsi="Times New Roman" w:cs="Times New Roman"/>
          <w:color w:val="222222"/>
          <w:sz w:val="24"/>
          <w:szCs w:val="24"/>
          <w:shd w:val="clear" w:color="auto" w:fill="FFFFFF"/>
          <w:lang w:val="en-US"/>
        </w:rPr>
        <w:t> </w:t>
      </w:r>
      <w:r w:rsidRPr="000169E4">
        <w:rPr>
          <w:rFonts w:ascii="Times New Roman" w:hAnsi="Times New Roman" w:cs="Times New Roman"/>
          <w:i/>
          <w:iCs/>
          <w:color w:val="222222"/>
          <w:sz w:val="24"/>
          <w:szCs w:val="24"/>
          <w:shd w:val="clear" w:color="auto" w:fill="FFFFFF"/>
          <w:lang w:val="en-US"/>
        </w:rPr>
        <w:t>Agriculture and Natural Resources</w:t>
      </w:r>
      <w:r w:rsidRPr="000169E4">
        <w:rPr>
          <w:rFonts w:ascii="Times New Roman" w:hAnsi="Times New Roman" w:cs="Times New Roman"/>
          <w:color w:val="222222"/>
          <w:sz w:val="24"/>
          <w:szCs w:val="24"/>
          <w:shd w:val="clear" w:color="auto" w:fill="FFFFFF"/>
          <w:lang w:val="en-US"/>
        </w:rPr>
        <w:t>, </w:t>
      </w:r>
      <w:r w:rsidRPr="000169E4">
        <w:rPr>
          <w:rFonts w:ascii="Times New Roman" w:hAnsi="Times New Roman" w:cs="Times New Roman"/>
          <w:i/>
          <w:iCs/>
          <w:color w:val="222222"/>
          <w:sz w:val="24"/>
          <w:szCs w:val="24"/>
          <w:shd w:val="clear" w:color="auto" w:fill="FFFFFF"/>
          <w:lang w:val="en-US"/>
        </w:rPr>
        <w:t>48</w:t>
      </w:r>
      <w:r w:rsidRPr="000169E4">
        <w:rPr>
          <w:rFonts w:ascii="Times New Roman" w:hAnsi="Times New Roman" w:cs="Times New Roman"/>
          <w:color w:val="222222"/>
          <w:sz w:val="24"/>
          <w:szCs w:val="24"/>
          <w:shd w:val="clear" w:color="auto" w:fill="FFFFFF"/>
          <w:lang w:val="en-US"/>
        </w:rPr>
        <w:t>(4), 560-576.</w:t>
      </w:r>
    </w:p>
    <w:p w14:paraId="5EDBD208" w14:textId="77777777" w:rsidR="00E724BB" w:rsidRPr="000169E4" w:rsidRDefault="00E724BB" w:rsidP="00DD49A5">
      <w:pPr>
        <w:autoSpaceDE w:val="0"/>
        <w:autoSpaceDN w:val="0"/>
        <w:adjustRightInd w:val="0"/>
        <w:spacing w:after="0" w:line="360" w:lineRule="auto"/>
        <w:ind w:left="567" w:hanging="567"/>
        <w:jc w:val="both"/>
        <w:rPr>
          <w:rFonts w:ascii="Times New Roman" w:hAnsi="Times New Roman" w:cs="Times New Roman"/>
          <w:sz w:val="24"/>
          <w:szCs w:val="24"/>
          <w:lang w:val="en-US"/>
        </w:rPr>
      </w:pPr>
      <w:r w:rsidRPr="000169E4">
        <w:rPr>
          <w:rFonts w:ascii="Times New Roman" w:hAnsi="Times New Roman" w:cs="Times New Roman"/>
          <w:sz w:val="24"/>
          <w:szCs w:val="24"/>
          <w:lang w:val="en-US"/>
        </w:rPr>
        <w:t xml:space="preserve">Janzen, H.H., 2004. </w:t>
      </w:r>
      <w:proofErr w:type="gramStart"/>
      <w:r w:rsidRPr="000169E4">
        <w:rPr>
          <w:rFonts w:ascii="Times New Roman" w:hAnsi="Times New Roman" w:cs="Times New Roman"/>
          <w:sz w:val="24"/>
          <w:szCs w:val="24"/>
          <w:lang w:val="en-US"/>
        </w:rPr>
        <w:t>Carbon cycling in earth systems-a soil science perspective.</w:t>
      </w:r>
      <w:proofErr w:type="gramEnd"/>
      <w:r w:rsidRPr="000169E4">
        <w:rPr>
          <w:rFonts w:ascii="Times New Roman" w:hAnsi="Times New Roman" w:cs="Times New Roman"/>
          <w:sz w:val="24"/>
          <w:szCs w:val="24"/>
          <w:lang w:val="en-US"/>
        </w:rPr>
        <w:t xml:space="preserve"> Agriculture, Ecosystems and Environment, 104(3): 399-417.</w:t>
      </w:r>
    </w:p>
    <w:p w14:paraId="77C474CE" w14:textId="07DA5AD8" w:rsidR="00E724BB" w:rsidRPr="000169E4" w:rsidRDefault="00E724BB" w:rsidP="00E724BB">
      <w:pPr>
        <w:autoSpaceDE w:val="0"/>
        <w:autoSpaceDN w:val="0"/>
        <w:adjustRightInd w:val="0"/>
        <w:spacing w:after="0" w:line="480" w:lineRule="auto"/>
        <w:ind w:left="567" w:hanging="567"/>
        <w:jc w:val="both"/>
        <w:rPr>
          <w:rFonts w:ascii="Times New Roman" w:hAnsi="Times New Roman" w:cs="Times New Roman"/>
          <w:bCs/>
          <w:sz w:val="24"/>
          <w:szCs w:val="24"/>
          <w:lang w:val="en-US"/>
        </w:rPr>
      </w:pPr>
      <w:proofErr w:type="gramStart"/>
      <w:r w:rsidRPr="000169E4">
        <w:rPr>
          <w:rFonts w:ascii="Times New Roman" w:hAnsi="Times New Roman" w:cs="Times New Roman"/>
          <w:bCs/>
          <w:sz w:val="24"/>
          <w:szCs w:val="24"/>
          <w:lang w:val="en-US"/>
        </w:rPr>
        <w:t>TSMS.</w:t>
      </w:r>
      <w:proofErr w:type="gramEnd"/>
      <w:r w:rsidRPr="000169E4">
        <w:rPr>
          <w:rFonts w:ascii="Times New Roman" w:hAnsi="Times New Roman" w:cs="Times New Roman"/>
          <w:bCs/>
          <w:sz w:val="24"/>
          <w:szCs w:val="24"/>
          <w:lang w:val="en-US"/>
        </w:rPr>
        <w:t xml:space="preserve"> </w:t>
      </w:r>
      <w:proofErr w:type="gramStart"/>
      <w:r w:rsidRPr="000169E4">
        <w:rPr>
          <w:rFonts w:ascii="Times New Roman" w:hAnsi="Times New Roman" w:cs="Times New Roman"/>
          <w:bCs/>
          <w:sz w:val="24"/>
          <w:szCs w:val="24"/>
          <w:lang w:val="en-US"/>
        </w:rPr>
        <w:t>2022. Turkish State Meteorological Service.</w:t>
      </w:r>
      <w:proofErr w:type="gramEnd"/>
      <w:r w:rsidRPr="000169E4">
        <w:rPr>
          <w:rFonts w:ascii="Times New Roman" w:hAnsi="Times New Roman" w:cs="Times New Roman"/>
          <w:bCs/>
          <w:sz w:val="24"/>
          <w:szCs w:val="24"/>
          <w:lang w:val="en-US"/>
        </w:rPr>
        <w:t xml:space="preserve"> Turkey. Ankara.</w:t>
      </w:r>
    </w:p>
    <w:p w14:paraId="64462B6A" w14:textId="77C28F23" w:rsidR="00DD49A5" w:rsidRPr="000169E4" w:rsidRDefault="00DD49A5" w:rsidP="00DD49A5">
      <w:pPr>
        <w:autoSpaceDE w:val="0"/>
        <w:autoSpaceDN w:val="0"/>
        <w:adjustRightInd w:val="0"/>
        <w:spacing w:after="0" w:line="360" w:lineRule="auto"/>
        <w:ind w:left="709" w:hanging="709"/>
        <w:jc w:val="both"/>
        <w:rPr>
          <w:rFonts w:ascii="Times New Roman" w:hAnsi="Times New Roman" w:cs="Times New Roman"/>
          <w:sz w:val="24"/>
          <w:szCs w:val="24"/>
          <w:shd w:val="clear" w:color="auto" w:fill="FFFFFF"/>
          <w:lang w:val="en-US"/>
        </w:rPr>
      </w:pPr>
      <w:proofErr w:type="gramStart"/>
      <w:r w:rsidRPr="000169E4">
        <w:rPr>
          <w:rFonts w:ascii="Times New Roman" w:hAnsi="Times New Roman" w:cs="Times New Roman"/>
          <w:sz w:val="24"/>
          <w:szCs w:val="24"/>
          <w:shd w:val="clear" w:color="auto" w:fill="FFFFFF"/>
          <w:lang w:val="en-US"/>
        </w:rPr>
        <w:t>Murty, D., Kirschbaum, M., Mcmurtrie, R., Mcgilvray, H. (2002).</w:t>
      </w:r>
      <w:proofErr w:type="gramEnd"/>
      <w:r w:rsidRPr="000169E4">
        <w:rPr>
          <w:rFonts w:ascii="Times New Roman" w:hAnsi="Times New Roman" w:cs="Times New Roman"/>
          <w:sz w:val="24"/>
          <w:szCs w:val="24"/>
          <w:shd w:val="clear" w:color="auto" w:fill="FFFFFF"/>
          <w:lang w:val="en-US"/>
        </w:rPr>
        <w:t xml:space="preserve"> Does conversion of forest to agricultural land change soil carbon and nitrogen? </w:t>
      </w:r>
      <w:proofErr w:type="gramStart"/>
      <w:r w:rsidRPr="000169E4">
        <w:rPr>
          <w:rFonts w:ascii="Times New Roman" w:hAnsi="Times New Roman" w:cs="Times New Roman"/>
          <w:sz w:val="24"/>
          <w:szCs w:val="24"/>
          <w:shd w:val="clear" w:color="auto" w:fill="FFFFFF"/>
          <w:lang w:val="en-US"/>
        </w:rPr>
        <w:t>A review of the literature.</w:t>
      </w:r>
      <w:proofErr w:type="gramEnd"/>
      <w:r w:rsidRPr="000169E4">
        <w:rPr>
          <w:rFonts w:ascii="Times New Roman" w:hAnsi="Times New Roman" w:cs="Times New Roman"/>
          <w:sz w:val="24"/>
          <w:szCs w:val="24"/>
          <w:shd w:val="clear" w:color="auto" w:fill="FFFFFF"/>
          <w:lang w:val="en-US"/>
        </w:rPr>
        <w:t xml:space="preserve"> Global Change Biology, 8(2), 105-123.</w:t>
      </w:r>
    </w:p>
    <w:p w14:paraId="208E37B1" w14:textId="11577C3F" w:rsidR="00901E92" w:rsidRPr="000169E4" w:rsidRDefault="00901E92" w:rsidP="00DD49A5">
      <w:pPr>
        <w:autoSpaceDE w:val="0"/>
        <w:autoSpaceDN w:val="0"/>
        <w:adjustRightInd w:val="0"/>
        <w:spacing w:after="0" w:line="360" w:lineRule="auto"/>
        <w:ind w:left="709" w:hanging="709"/>
        <w:jc w:val="both"/>
        <w:rPr>
          <w:rFonts w:ascii="Times New Roman" w:hAnsi="Times New Roman" w:cs="Times New Roman"/>
          <w:sz w:val="24"/>
          <w:szCs w:val="24"/>
          <w:shd w:val="clear" w:color="auto" w:fill="FFFFFF"/>
          <w:lang w:val="en-US"/>
        </w:rPr>
      </w:pPr>
      <w:proofErr w:type="gramStart"/>
      <w:r w:rsidRPr="000169E4">
        <w:rPr>
          <w:rFonts w:ascii="Times New Roman" w:hAnsi="Times New Roman" w:cs="Times New Roman"/>
          <w:sz w:val="24"/>
          <w:szCs w:val="24"/>
          <w:shd w:val="clear" w:color="auto" w:fill="FFFFFF"/>
          <w:lang w:val="en-US"/>
        </w:rPr>
        <w:t>Paustian, K., Larson, E., Kent, J., Marx, E., &amp; Swan, A. 2019.</w:t>
      </w:r>
      <w:proofErr w:type="gramEnd"/>
      <w:r w:rsidRPr="000169E4">
        <w:rPr>
          <w:rFonts w:ascii="Times New Roman" w:hAnsi="Times New Roman" w:cs="Times New Roman"/>
          <w:sz w:val="24"/>
          <w:szCs w:val="24"/>
          <w:shd w:val="clear" w:color="auto" w:fill="FFFFFF"/>
          <w:lang w:val="en-US"/>
        </w:rPr>
        <w:t xml:space="preserve"> </w:t>
      </w:r>
      <w:proofErr w:type="gramStart"/>
      <w:r w:rsidRPr="000169E4">
        <w:rPr>
          <w:rFonts w:ascii="Times New Roman" w:hAnsi="Times New Roman" w:cs="Times New Roman"/>
          <w:sz w:val="24"/>
          <w:szCs w:val="24"/>
          <w:shd w:val="clear" w:color="auto" w:fill="FFFFFF"/>
          <w:lang w:val="en-US"/>
        </w:rPr>
        <w:t>Soil C sequestration as a biological negative emission strategy.</w:t>
      </w:r>
      <w:proofErr w:type="gramEnd"/>
      <w:r w:rsidRPr="000169E4">
        <w:rPr>
          <w:rFonts w:ascii="Times New Roman" w:hAnsi="Times New Roman" w:cs="Times New Roman"/>
          <w:sz w:val="24"/>
          <w:szCs w:val="24"/>
          <w:shd w:val="clear" w:color="auto" w:fill="FFFFFF"/>
          <w:lang w:val="en-US"/>
        </w:rPr>
        <w:t> </w:t>
      </w:r>
      <w:proofErr w:type="gramStart"/>
      <w:r w:rsidRPr="000169E4">
        <w:rPr>
          <w:rFonts w:ascii="Times New Roman" w:hAnsi="Times New Roman" w:cs="Times New Roman"/>
          <w:i/>
          <w:iCs/>
          <w:sz w:val="24"/>
          <w:szCs w:val="24"/>
          <w:shd w:val="clear" w:color="auto" w:fill="FFFFFF"/>
          <w:lang w:val="en-US"/>
        </w:rPr>
        <w:t>Frontiers in Climate</w:t>
      </w:r>
      <w:r w:rsidRPr="000169E4">
        <w:rPr>
          <w:rFonts w:ascii="Times New Roman" w:hAnsi="Times New Roman" w:cs="Times New Roman"/>
          <w:sz w:val="24"/>
          <w:szCs w:val="24"/>
          <w:shd w:val="clear" w:color="auto" w:fill="FFFFFF"/>
          <w:lang w:val="en-US"/>
        </w:rPr>
        <w:t>, 8.</w:t>
      </w:r>
      <w:proofErr w:type="gramEnd"/>
    </w:p>
    <w:p w14:paraId="3C2C71DE" w14:textId="5EAEDBC0" w:rsidR="00DD49A5" w:rsidRPr="000169E4" w:rsidRDefault="00DD49A5" w:rsidP="00DD49A5">
      <w:pPr>
        <w:spacing w:after="0" w:line="360" w:lineRule="auto"/>
        <w:ind w:left="709" w:hanging="709"/>
        <w:jc w:val="both"/>
        <w:rPr>
          <w:rFonts w:ascii="Times New Roman" w:hAnsi="Times New Roman" w:cs="Times New Roman"/>
          <w:sz w:val="24"/>
          <w:szCs w:val="24"/>
          <w:lang w:val="en-US"/>
        </w:rPr>
      </w:pPr>
      <w:proofErr w:type="gramStart"/>
      <w:r w:rsidRPr="000169E4">
        <w:rPr>
          <w:rFonts w:ascii="Times New Roman" w:hAnsi="Times New Roman" w:cs="Times New Roman"/>
          <w:sz w:val="24"/>
          <w:szCs w:val="24"/>
          <w:lang w:val="en-US"/>
        </w:rPr>
        <w:t>Post, W.M., Kwon, K.C., 2000.</w:t>
      </w:r>
      <w:proofErr w:type="gramEnd"/>
      <w:r w:rsidRPr="000169E4">
        <w:rPr>
          <w:rFonts w:ascii="Times New Roman" w:hAnsi="Times New Roman" w:cs="Times New Roman"/>
          <w:sz w:val="24"/>
          <w:szCs w:val="24"/>
          <w:lang w:val="en-US"/>
        </w:rPr>
        <w:t xml:space="preserve"> Soil organic carbon sequestration and land use change: Processes and potential. Global Change Biology, 6(3): 317-327.</w:t>
      </w:r>
    </w:p>
    <w:p w14:paraId="4652CF92" w14:textId="779221ED" w:rsidR="00E724BB" w:rsidRPr="000169E4" w:rsidRDefault="00E724BB" w:rsidP="00DD49A5">
      <w:pPr>
        <w:spacing w:after="0" w:line="360" w:lineRule="auto"/>
        <w:ind w:left="709" w:hanging="709"/>
        <w:jc w:val="both"/>
        <w:rPr>
          <w:rFonts w:ascii="Times New Roman" w:hAnsi="Times New Roman" w:cs="Times New Roman"/>
          <w:sz w:val="24"/>
          <w:szCs w:val="24"/>
          <w:lang w:val="en-US"/>
        </w:rPr>
      </w:pPr>
      <w:r w:rsidRPr="000169E4">
        <w:rPr>
          <w:rFonts w:ascii="Times New Roman" w:hAnsi="Times New Roman" w:cs="Times New Roman"/>
          <w:sz w:val="24"/>
          <w:szCs w:val="24"/>
          <w:lang w:val="en-US"/>
        </w:rPr>
        <w:t xml:space="preserve">Saviozzi, A., Minzi, R.L., Cardelli, R., Riffaldi, R., 2001. </w:t>
      </w:r>
      <w:proofErr w:type="gramStart"/>
      <w:r w:rsidRPr="000169E4">
        <w:rPr>
          <w:rFonts w:ascii="Times New Roman" w:hAnsi="Times New Roman" w:cs="Times New Roman"/>
          <w:sz w:val="24"/>
          <w:szCs w:val="24"/>
          <w:lang w:val="en-US"/>
        </w:rPr>
        <w:t>A comparison of soil quality in adjacent cultivated forest and native grassland soils.</w:t>
      </w:r>
      <w:proofErr w:type="gramEnd"/>
      <w:r w:rsidRPr="000169E4">
        <w:rPr>
          <w:rFonts w:ascii="Times New Roman" w:hAnsi="Times New Roman" w:cs="Times New Roman"/>
          <w:sz w:val="24"/>
          <w:szCs w:val="24"/>
          <w:lang w:val="en-US"/>
        </w:rPr>
        <w:t xml:space="preserve"> Plant and Soil, 233:251-259. </w:t>
      </w:r>
    </w:p>
    <w:p w14:paraId="61E8FC58" w14:textId="20505ED5" w:rsidR="00901E92" w:rsidRPr="000169E4" w:rsidRDefault="00901E92" w:rsidP="00901E92">
      <w:pPr>
        <w:spacing w:after="0" w:line="360" w:lineRule="auto"/>
        <w:ind w:left="709" w:hanging="709"/>
        <w:jc w:val="both"/>
        <w:rPr>
          <w:rFonts w:ascii="Times New Roman" w:hAnsi="Times New Roman" w:cs="Times New Roman"/>
          <w:color w:val="222222"/>
          <w:sz w:val="24"/>
          <w:szCs w:val="24"/>
          <w:shd w:val="clear" w:color="auto" w:fill="FFFFFF"/>
          <w:lang w:val="en-US"/>
        </w:rPr>
      </w:pPr>
      <w:proofErr w:type="gramStart"/>
      <w:r w:rsidRPr="000169E4">
        <w:rPr>
          <w:rFonts w:ascii="Times New Roman" w:hAnsi="Times New Roman" w:cs="Times New Roman"/>
          <w:color w:val="222222"/>
          <w:sz w:val="24"/>
          <w:szCs w:val="24"/>
          <w:shd w:val="clear" w:color="auto" w:fill="FFFFFF"/>
          <w:lang w:val="en-US"/>
        </w:rPr>
        <w:t>Yılmaz, M., Dengiz, O. 2021.</w:t>
      </w:r>
      <w:proofErr w:type="gramEnd"/>
      <w:r w:rsidRPr="000169E4">
        <w:rPr>
          <w:rFonts w:ascii="Times New Roman" w:hAnsi="Times New Roman" w:cs="Times New Roman"/>
          <w:color w:val="222222"/>
          <w:sz w:val="24"/>
          <w:szCs w:val="24"/>
          <w:shd w:val="clear" w:color="auto" w:fill="FFFFFF"/>
          <w:lang w:val="en-US"/>
        </w:rPr>
        <w:t xml:space="preserve"> </w:t>
      </w:r>
      <w:proofErr w:type="gramStart"/>
      <w:r w:rsidRPr="000169E4">
        <w:rPr>
          <w:rFonts w:ascii="Times New Roman" w:hAnsi="Times New Roman" w:cs="Times New Roman"/>
          <w:color w:val="222222"/>
          <w:sz w:val="24"/>
          <w:szCs w:val="24"/>
          <w:shd w:val="clear" w:color="auto" w:fill="FFFFFF"/>
          <w:lang w:val="en-US"/>
        </w:rPr>
        <w:t>The Effect of Land Use and Land Cover on Soil Organic Carbon Stock in Relation to Some Soil Properties.</w:t>
      </w:r>
      <w:proofErr w:type="gramEnd"/>
      <w:r w:rsidRPr="000169E4">
        <w:rPr>
          <w:rFonts w:ascii="Times New Roman" w:hAnsi="Times New Roman" w:cs="Times New Roman"/>
          <w:color w:val="222222"/>
          <w:sz w:val="24"/>
          <w:szCs w:val="24"/>
          <w:shd w:val="clear" w:color="auto" w:fill="FFFFFF"/>
          <w:lang w:val="en-US"/>
        </w:rPr>
        <w:t> </w:t>
      </w:r>
      <w:r w:rsidRPr="000169E4">
        <w:rPr>
          <w:rFonts w:ascii="Times New Roman" w:hAnsi="Times New Roman" w:cs="Times New Roman"/>
          <w:i/>
          <w:iCs/>
          <w:color w:val="222222"/>
          <w:sz w:val="24"/>
          <w:szCs w:val="24"/>
          <w:shd w:val="clear" w:color="auto" w:fill="FFFFFF"/>
          <w:lang w:val="en-US"/>
        </w:rPr>
        <w:t>Turk J Agric Res</w:t>
      </w:r>
      <w:r w:rsidRPr="000169E4">
        <w:rPr>
          <w:rFonts w:ascii="Times New Roman" w:hAnsi="Times New Roman" w:cs="Times New Roman"/>
          <w:color w:val="222222"/>
          <w:sz w:val="24"/>
          <w:szCs w:val="24"/>
          <w:shd w:val="clear" w:color="auto" w:fill="FFFFFF"/>
          <w:lang w:val="en-US"/>
        </w:rPr>
        <w:t>, </w:t>
      </w:r>
      <w:r w:rsidRPr="000169E4">
        <w:rPr>
          <w:rFonts w:ascii="Times New Roman" w:hAnsi="Times New Roman" w:cs="Times New Roman"/>
          <w:i/>
          <w:iCs/>
          <w:color w:val="222222"/>
          <w:sz w:val="24"/>
          <w:szCs w:val="24"/>
          <w:shd w:val="clear" w:color="auto" w:fill="FFFFFF"/>
          <w:lang w:val="en-US"/>
        </w:rPr>
        <w:t>8</w:t>
      </w:r>
      <w:r w:rsidRPr="000169E4">
        <w:rPr>
          <w:rFonts w:ascii="Times New Roman" w:hAnsi="Times New Roman" w:cs="Times New Roman"/>
          <w:color w:val="222222"/>
          <w:sz w:val="24"/>
          <w:szCs w:val="24"/>
          <w:shd w:val="clear" w:color="auto" w:fill="FFFFFF"/>
          <w:lang w:val="en-US"/>
        </w:rPr>
        <w:t>(2), 154-167.</w:t>
      </w:r>
    </w:p>
    <w:p w14:paraId="108BDA84" w14:textId="2C3AAC19" w:rsidR="00901E92" w:rsidRPr="000169E4" w:rsidRDefault="00901E92" w:rsidP="00901E92">
      <w:pPr>
        <w:spacing w:line="360" w:lineRule="auto"/>
        <w:jc w:val="both"/>
        <w:rPr>
          <w:rFonts w:ascii="Times New Roman" w:hAnsi="Times New Roman" w:cs="Times New Roman"/>
          <w:sz w:val="24"/>
          <w:szCs w:val="24"/>
          <w:lang w:val="en-US"/>
        </w:rPr>
      </w:pPr>
    </w:p>
    <w:sectPr w:rsidR="00901E92" w:rsidRPr="000169E4">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E2467" w14:textId="77777777" w:rsidR="00AC7956" w:rsidRDefault="00AC7956" w:rsidP="00B305C0">
      <w:pPr>
        <w:spacing w:after="0" w:line="240" w:lineRule="auto"/>
      </w:pPr>
      <w:r>
        <w:separator/>
      </w:r>
    </w:p>
  </w:endnote>
  <w:endnote w:type="continuationSeparator" w:id="0">
    <w:p w14:paraId="32646F13" w14:textId="77777777" w:rsidR="00AC7956" w:rsidRDefault="00AC7956" w:rsidP="00B30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1441562"/>
      <w:docPartObj>
        <w:docPartGallery w:val="Page Numbers (Bottom of Page)"/>
        <w:docPartUnique/>
      </w:docPartObj>
    </w:sdtPr>
    <w:sdtContent>
      <w:p w14:paraId="6B7DBB48" w14:textId="36068CD3" w:rsidR="0029080D" w:rsidRDefault="0029080D">
        <w:pPr>
          <w:pStyle w:val="Altbilgi"/>
          <w:jc w:val="center"/>
        </w:pPr>
        <w:r>
          <w:fldChar w:fldCharType="begin"/>
        </w:r>
        <w:r>
          <w:instrText>PAGE   \* MERGEFORMAT</w:instrText>
        </w:r>
        <w:r>
          <w:fldChar w:fldCharType="separate"/>
        </w:r>
        <w:r w:rsidR="00EC1CF8">
          <w:rPr>
            <w:noProof/>
          </w:rPr>
          <w:t>10</w:t>
        </w:r>
        <w:r>
          <w:fldChar w:fldCharType="end"/>
        </w:r>
      </w:p>
    </w:sdtContent>
  </w:sdt>
  <w:p w14:paraId="4FB884E5" w14:textId="77777777" w:rsidR="0029080D" w:rsidRDefault="0029080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EB1AC4" w14:textId="77777777" w:rsidR="00AC7956" w:rsidRDefault="00AC7956" w:rsidP="00B305C0">
      <w:pPr>
        <w:spacing w:after="0" w:line="240" w:lineRule="auto"/>
      </w:pPr>
      <w:r>
        <w:separator/>
      </w:r>
    </w:p>
  </w:footnote>
  <w:footnote w:type="continuationSeparator" w:id="0">
    <w:p w14:paraId="7B489ACE" w14:textId="77777777" w:rsidR="00AC7956" w:rsidRDefault="00AC7956" w:rsidP="00B305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FB0"/>
    <w:rsid w:val="000169E4"/>
    <w:rsid w:val="00025D58"/>
    <w:rsid w:val="000337A6"/>
    <w:rsid w:val="000361E6"/>
    <w:rsid w:val="0007731E"/>
    <w:rsid w:val="000D5221"/>
    <w:rsid w:val="001B3BA2"/>
    <w:rsid w:val="001C3A05"/>
    <w:rsid w:val="001F6F61"/>
    <w:rsid w:val="0026115C"/>
    <w:rsid w:val="002865ED"/>
    <w:rsid w:val="0029080D"/>
    <w:rsid w:val="003672A9"/>
    <w:rsid w:val="003A4A9D"/>
    <w:rsid w:val="00421D65"/>
    <w:rsid w:val="00454853"/>
    <w:rsid w:val="00465A60"/>
    <w:rsid w:val="00476F3D"/>
    <w:rsid w:val="00484B28"/>
    <w:rsid w:val="004E2A2F"/>
    <w:rsid w:val="004F4E3A"/>
    <w:rsid w:val="00535ABE"/>
    <w:rsid w:val="00541760"/>
    <w:rsid w:val="005440DE"/>
    <w:rsid w:val="005565E8"/>
    <w:rsid w:val="005C2414"/>
    <w:rsid w:val="005D70B1"/>
    <w:rsid w:val="006070D5"/>
    <w:rsid w:val="00607734"/>
    <w:rsid w:val="00627AD6"/>
    <w:rsid w:val="006421F9"/>
    <w:rsid w:val="006C2E51"/>
    <w:rsid w:val="006C3E57"/>
    <w:rsid w:val="006E3590"/>
    <w:rsid w:val="006F0897"/>
    <w:rsid w:val="006F2D22"/>
    <w:rsid w:val="00700DF6"/>
    <w:rsid w:val="00716FA2"/>
    <w:rsid w:val="00771619"/>
    <w:rsid w:val="00784774"/>
    <w:rsid w:val="007A3863"/>
    <w:rsid w:val="007B6D66"/>
    <w:rsid w:val="007C6BE2"/>
    <w:rsid w:val="00816EC7"/>
    <w:rsid w:val="008A714B"/>
    <w:rsid w:val="008E3247"/>
    <w:rsid w:val="008E50A0"/>
    <w:rsid w:val="008E511B"/>
    <w:rsid w:val="00901E92"/>
    <w:rsid w:val="009375FA"/>
    <w:rsid w:val="00947DD5"/>
    <w:rsid w:val="00957C70"/>
    <w:rsid w:val="009A775E"/>
    <w:rsid w:val="009B469C"/>
    <w:rsid w:val="009B76F3"/>
    <w:rsid w:val="00A22FD6"/>
    <w:rsid w:val="00A7700D"/>
    <w:rsid w:val="00AA48CF"/>
    <w:rsid w:val="00AC7956"/>
    <w:rsid w:val="00B12EB0"/>
    <w:rsid w:val="00B305C0"/>
    <w:rsid w:val="00B506C6"/>
    <w:rsid w:val="00B67745"/>
    <w:rsid w:val="00B8194F"/>
    <w:rsid w:val="00B844BF"/>
    <w:rsid w:val="00BB04F4"/>
    <w:rsid w:val="00BE3795"/>
    <w:rsid w:val="00C47B06"/>
    <w:rsid w:val="00CA6AF5"/>
    <w:rsid w:val="00CF7356"/>
    <w:rsid w:val="00D218B7"/>
    <w:rsid w:val="00D26BBC"/>
    <w:rsid w:val="00D4792B"/>
    <w:rsid w:val="00D6185F"/>
    <w:rsid w:val="00D80CEC"/>
    <w:rsid w:val="00D82498"/>
    <w:rsid w:val="00D93822"/>
    <w:rsid w:val="00D94FB0"/>
    <w:rsid w:val="00DD1AEE"/>
    <w:rsid w:val="00DD49A5"/>
    <w:rsid w:val="00DD76FA"/>
    <w:rsid w:val="00E01702"/>
    <w:rsid w:val="00E11F52"/>
    <w:rsid w:val="00E30BC7"/>
    <w:rsid w:val="00E720FC"/>
    <w:rsid w:val="00E724BB"/>
    <w:rsid w:val="00E90EBB"/>
    <w:rsid w:val="00EC0669"/>
    <w:rsid w:val="00EC1CF8"/>
    <w:rsid w:val="00EC3F88"/>
    <w:rsid w:val="00EE538A"/>
    <w:rsid w:val="00F15B9B"/>
    <w:rsid w:val="00F32548"/>
    <w:rsid w:val="00F42BC8"/>
    <w:rsid w:val="00F46325"/>
    <w:rsid w:val="00F831BC"/>
    <w:rsid w:val="00FB49A1"/>
    <w:rsid w:val="00FC00DA"/>
    <w:rsid w:val="00FD3E45"/>
    <w:rsid w:val="00FF75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D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FD3E45"/>
  </w:style>
  <w:style w:type="paragraph" w:styleId="stbilgi">
    <w:name w:val="header"/>
    <w:basedOn w:val="Normal"/>
    <w:link w:val="stbilgiChar"/>
    <w:uiPriority w:val="99"/>
    <w:unhideWhenUsed/>
    <w:rsid w:val="00B305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305C0"/>
  </w:style>
  <w:style w:type="paragraph" w:styleId="Altbilgi">
    <w:name w:val="footer"/>
    <w:basedOn w:val="Normal"/>
    <w:link w:val="AltbilgiChar"/>
    <w:uiPriority w:val="99"/>
    <w:unhideWhenUsed/>
    <w:rsid w:val="00B305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305C0"/>
  </w:style>
  <w:style w:type="character" w:styleId="Kpr">
    <w:name w:val="Hyperlink"/>
    <w:basedOn w:val="VarsaylanParagrafYazTipi"/>
    <w:uiPriority w:val="99"/>
    <w:unhideWhenUsed/>
    <w:rsid w:val="00957C70"/>
    <w:rPr>
      <w:color w:val="0563C1" w:themeColor="hyperlink"/>
      <w:u w:val="single"/>
    </w:rPr>
  </w:style>
  <w:style w:type="character" w:styleId="Gl">
    <w:name w:val="Strong"/>
    <w:basedOn w:val="VarsaylanParagrafYazTipi"/>
    <w:uiPriority w:val="22"/>
    <w:qFormat/>
    <w:rsid w:val="00D26BBC"/>
    <w:rPr>
      <w:b/>
      <w:bCs/>
    </w:rPr>
  </w:style>
  <w:style w:type="character" w:customStyle="1" w:styleId="UnresolvedMention">
    <w:name w:val="Unresolved Mention"/>
    <w:basedOn w:val="VarsaylanParagrafYazTipi"/>
    <w:uiPriority w:val="99"/>
    <w:semiHidden/>
    <w:unhideWhenUsed/>
    <w:rsid w:val="00E724BB"/>
    <w:rPr>
      <w:color w:val="605E5C"/>
      <w:shd w:val="clear" w:color="auto" w:fill="E1DFDD"/>
    </w:rPr>
  </w:style>
  <w:style w:type="paragraph" w:styleId="BalonMetni">
    <w:name w:val="Balloon Text"/>
    <w:basedOn w:val="Normal"/>
    <w:link w:val="BalonMetniChar"/>
    <w:uiPriority w:val="99"/>
    <w:semiHidden/>
    <w:unhideWhenUsed/>
    <w:rsid w:val="000169E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169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FD3E45"/>
  </w:style>
  <w:style w:type="paragraph" w:styleId="stbilgi">
    <w:name w:val="header"/>
    <w:basedOn w:val="Normal"/>
    <w:link w:val="stbilgiChar"/>
    <w:uiPriority w:val="99"/>
    <w:unhideWhenUsed/>
    <w:rsid w:val="00B305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305C0"/>
  </w:style>
  <w:style w:type="paragraph" w:styleId="Altbilgi">
    <w:name w:val="footer"/>
    <w:basedOn w:val="Normal"/>
    <w:link w:val="AltbilgiChar"/>
    <w:uiPriority w:val="99"/>
    <w:unhideWhenUsed/>
    <w:rsid w:val="00B305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305C0"/>
  </w:style>
  <w:style w:type="character" w:styleId="Kpr">
    <w:name w:val="Hyperlink"/>
    <w:basedOn w:val="VarsaylanParagrafYazTipi"/>
    <w:uiPriority w:val="99"/>
    <w:unhideWhenUsed/>
    <w:rsid w:val="00957C70"/>
    <w:rPr>
      <w:color w:val="0563C1" w:themeColor="hyperlink"/>
      <w:u w:val="single"/>
    </w:rPr>
  </w:style>
  <w:style w:type="character" w:styleId="Gl">
    <w:name w:val="Strong"/>
    <w:basedOn w:val="VarsaylanParagrafYazTipi"/>
    <w:uiPriority w:val="22"/>
    <w:qFormat/>
    <w:rsid w:val="00D26BBC"/>
    <w:rPr>
      <w:b/>
      <w:bCs/>
    </w:rPr>
  </w:style>
  <w:style w:type="character" w:customStyle="1" w:styleId="UnresolvedMention">
    <w:name w:val="Unresolved Mention"/>
    <w:basedOn w:val="VarsaylanParagrafYazTipi"/>
    <w:uiPriority w:val="99"/>
    <w:semiHidden/>
    <w:unhideWhenUsed/>
    <w:rsid w:val="00E724BB"/>
    <w:rPr>
      <w:color w:val="605E5C"/>
      <w:shd w:val="clear" w:color="auto" w:fill="E1DFDD"/>
    </w:rPr>
  </w:style>
  <w:style w:type="paragraph" w:styleId="BalonMetni">
    <w:name w:val="Balloon Text"/>
    <w:basedOn w:val="Normal"/>
    <w:link w:val="BalonMetniChar"/>
    <w:uiPriority w:val="99"/>
    <w:semiHidden/>
    <w:unhideWhenUsed/>
    <w:rsid w:val="000169E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169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61543">
      <w:bodyDiv w:val="1"/>
      <w:marLeft w:val="0"/>
      <w:marRight w:val="0"/>
      <w:marTop w:val="0"/>
      <w:marBottom w:val="0"/>
      <w:divBdr>
        <w:top w:val="none" w:sz="0" w:space="0" w:color="auto"/>
        <w:left w:val="none" w:sz="0" w:space="0" w:color="auto"/>
        <w:bottom w:val="none" w:sz="0" w:space="0" w:color="auto"/>
        <w:right w:val="none" w:sz="0" w:space="0" w:color="auto"/>
      </w:divBdr>
    </w:div>
    <w:div w:id="537012235">
      <w:bodyDiv w:val="1"/>
      <w:marLeft w:val="0"/>
      <w:marRight w:val="0"/>
      <w:marTop w:val="0"/>
      <w:marBottom w:val="0"/>
      <w:divBdr>
        <w:top w:val="none" w:sz="0" w:space="0" w:color="auto"/>
        <w:left w:val="none" w:sz="0" w:space="0" w:color="auto"/>
        <w:bottom w:val="none" w:sz="0" w:space="0" w:color="auto"/>
        <w:right w:val="none" w:sz="0" w:space="0" w:color="auto"/>
      </w:divBdr>
    </w:div>
    <w:div w:id="676611546">
      <w:bodyDiv w:val="1"/>
      <w:marLeft w:val="0"/>
      <w:marRight w:val="0"/>
      <w:marTop w:val="0"/>
      <w:marBottom w:val="0"/>
      <w:divBdr>
        <w:top w:val="none" w:sz="0" w:space="0" w:color="auto"/>
        <w:left w:val="none" w:sz="0" w:space="0" w:color="auto"/>
        <w:bottom w:val="none" w:sz="0" w:space="0" w:color="auto"/>
        <w:right w:val="none" w:sz="0" w:space="0" w:color="auto"/>
      </w:divBdr>
    </w:div>
    <w:div w:id="986789557">
      <w:bodyDiv w:val="1"/>
      <w:marLeft w:val="0"/>
      <w:marRight w:val="0"/>
      <w:marTop w:val="0"/>
      <w:marBottom w:val="0"/>
      <w:divBdr>
        <w:top w:val="none" w:sz="0" w:space="0" w:color="auto"/>
        <w:left w:val="none" w:sz="0" w:space="0" w:color="auto"/>
        <w:bottom w:val="none" w:sz="0" w:space="0" w:color="auto"/>
        <w:right w:val="none" w:sz="0" w:space="0" w:color="auto"/>
      </w:divBdr>
    </w:div>
    <w:div w:id="1508641337">
      <w:bodyDiv w:val="1"/>
      <w:marLeft w:val="0"/>
      <w:marRight w:val="0"/>
      <w:marTop w:val="0"/>
      <w:marBottom w:val="0"/>
      <w:divBdr>
        <w:top w:val="none" w:sz="0" w:space="0" w:color="auto"/>
        <w:left w:val="none" w:sz="0" w:space="0" w:color="auto"/>
        <w:bottom w:val="none" w:sz="0" w:space="0" w:color="auto"/>
        <w:right w:val="none" w:sz="0" w:space="0" w:color="auto"/>
      </w:divBdr>
    </w:div>
    <w:div w:id="208706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spartakulturturizm.gov.tr/TR-71017/jeoloji-yapi.html" TargetMode="External"/><Relationship Id="rId3" Type="http://schemas.openxmlformats.org/officeDocument/2006/relationships/settings" Target="settings.xml"/><Relationship Id="rId7" Type="http://schemas.openxmlformats.org/officeDocument/2006/relationships/hyperlink" Target="mailto:pacciis@outlook.com" TargetMode="External"/><Relationship Id="rId12" Type="http://schemas.openxmlformats.org/officeDocument/2006/relationships/chart" Target="charts/chart4.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akademik\Kongre\2022\sena\Mera%20-%20Tar&#305;m%20alan&#30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kademik\Kongre\2022\sena\Mera%20-%20Tar&#305;m%20alan&#3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akademik\Kongre\2022\sena\Mera%20-%20Tar&#305;m%20alan&#30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akademik\Kongre\2022\sena\Mera%20-%20Tar&#305;m%20alan&#3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ubbleChart>
        <c:varyColors val="0"/>
        <c:ser>
          <c:idx val="0"/>
          <c:order val="0"/>
          <c:tx>
            <c:strRef>
              <c:f>Sayfa1!$K$1</c:f>
              <c:strCache>
                <c:ptCount val="1"/>
                <c:pt idx="0">
                  <c:v>CSP</c:v>
                </c:pt>
              </c:strCache>
            </c:strRef>
          </c:tx>
          <c:spPr>
            <a:solidFill>
              <a:schemeClr val="accent2">
                <a:alpha val="75000"/>
              </a:schemeClr>
            </a:solidFill>
            <a:ln>
              <a:noFill/>
            </a:ln>
            <a:effectLst/>
          </c:spPr>
          <c:invertIfNegative val="0"/>
          <c:trendline>
            <c:spPr>
              <a:ln w="19050" cap="rnd">
                <a:solidFill>
                  <a:schemeClr val="accent2"/>
                </a:solidFill>
                <a:prstDash val="sysDot"/>
              </a:ln>
              <a:effectLst/>
            </c:spPr>
            <c:trendlineType val="linear"/>
            <c:dispRSqr val="1"/>
            <c:dispEq val="1"/>
            <c:trendlineLbl>
              <c:layout>
                <c:manualLayout>
                  <c:x val="-0.13526290463692039"/>
                  <c:y val="-6.8119714202391365E-2"/>
                </c:manualLayout>
              </c:layout>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baseline="0">
                        <a:solidFill>
                          <a:sysClr val="windowText" lastClr="000000"/>
                        </a:solidFill>
                      </a:rPr>
                      <a:t>y = 0.9652x + 13.097</a:t>
                    </a:r>
                    <a:br>
                      <a:rPr lang="en-US" baseline="0">
                        <a:solidFill>
                          <a:sysClr val="windowText" lastClr="000000"/>
                        </a:solidFill>
                      </a:rPr>
                    </a:br>
                    <a:r>
                      <a:rPr lang="tr-TR" sz="900" b="0" i="0" u="none" strike="noStrike" baseline="0">
                        <a:solidFill>
                          <a:sysClr val="windowText" lastClr="000000"/>
                        </a:solidFill>
                        <a:effectLst/>
                      </a:rPr>
                      <a:t>r = 0.85; p&gt;0.01</a:t>
                    </a:r>
                    <a:endParaRPr lang="en-US">
                      <a:solidFill>
                        <a:sysClr val="windowText" lastClr="000000"/>
                      </a:solidFill>
                    </a:endParaRPr>
                  </a:p>
                </c:rich>
              </c:tx>
              <c:numFmt formatCode="General" sourceLinked="0"/>
              <c:spPr>
                <a:noFill/>
                <a:ln>
                  <a:noFill/>
                </a:ln>
                <a:effectLst/>
              </c:spPr>
            </c:trendlineLbl>
          </c:trendline>
          <c:xVal>
            <c:numRef>
              <c:f>Sayfa1!$H$2:$H$45</c:f>
              <c:numCache>
                <c:formatCode>0.000</c:formatCode>
                <c:ptCount val="44"/>
                <c:pt idx="0">
                  <c:v>68.313612393907476</c:v>
                </c:pt>
                <c:pt idx="1">
                  <c:v>71.172438223147353</c:v>
                </c:pt>
                <c:pt idx="2">
                  <c:v>64.466698211632362</c:v>
                </c:pt>
                <c:pt idx="3">
                  <c:v>35.388804937646256</c:v>
                </c:pt>
                <c:pt idx="4">
                  <c:v>82.766541977183209</c:v>
                </c:pt>
                <c:pt idx="5">
                  <c:v>80.110560324580774</c:v>
                </c:pt>
                <c:pt idx="6">
                  <c:v>84.10512863607164</c:v>
                </c:pt>
                <c:pt idx="7">
                  <c:v>85.646068330013165</c:v>
                </c:pt>
                <c:pt idx="8">
                  <c:v>67.872781622213807</c:v>
                </c:pt>
                <c:pt idx="9">
                  <c:v>67.845397420435262</c:v>
                </c:pt>
                <c:pt idx="10">
                  <c:v>73.797316419555216</c:v>
                </c:pt>
                <c:pt idx="11">
                  <c:v>82.347595547856855</c:v>
                </c:pt>
                <c:pt idx="12">
                  <c:v>83.403876846264197</c:v>
                </c:pt>
                <c:pt idx="13">
                  <c:v>45.828036387692833</c:v>
                </c:pt>
                <c:pt idx="14">
                  <c:v>61.485476767119373</c:v>
                </c:pt>
                <c:pt idx="15">
                  <c:v>79.617452588571908</c:v>
                </c:pt>
                <c:pt idx="16">
                  <c:v>69.575901584091667</c:v>
                </c:pt>
                <c:pt idx="17">
                  <c:v>86.102592101432464</c:v>
                </c:pt>
                <c:pt idx="18">
                  <c:v>89.918767493117244</c:v>
                </c:pt>
                <c:pt idx="19">
                  <c:v>81.8631532367924</c:v>
                </c:pt>
                <c:pt idx="20">
                  <c:v>77.214021865002252</c:v>
                </c:pt>
                <c:pt idx="21">
                  <c:v>67.762861924736058</c:v>
                </c:pt>
                <c:pt idx="22">
                  <c:v>50.018245721556966</c:v>
                </c:pt>
                <c:pt idx="23">
                  <c:v>45.923047431801436</c:v>
                </c:pt>
                <c:pt idx="24">
                  <c:v>56.93848163832854</c:v>
                </c:pt>
                <c:pt idx="25">
                  <c:v>60.229958859302414</c:v>
                </c:pt>
                <c:pt idx="26">
                  <c:v>75.369606380295892</c:v>
                </c:pt>
                <c:pt idx="27">
                  <c:v>41.739872058161957</c:v>
                </c:pt>
                <c:pt idx="28">
                  <c:v>49.803767627075089</c:v>
                </c:pt>
                <c:pt idx="29">
                  <c:v>35.72</c:v>
                </c:pt>
                <c:pt idx="30">
                  <c:v>40.799999999999997</c:v>
                </c:pt>
                <c:pt idx="31">
                  <c:v>82.88</c:v>
                </c:pt>
                <c:pt idx="32">
                  <c:v>60.2</c:v>
                </c:pt>
                <c:pt idx="33">
                  <c:v>89.13</c:v>
                </c:pt>
                <c:pt idx="34">
                  <c:v>48.629999999999995</c:v>
                </c:pt>
                <c:pt idx="35">
                  <c:v>60.97</c:v>
                </c:pt>
                <c:pt idx="36">
                  <c:v>69.13</c:v>
                </c:pt>
                <c:pt idx="37">
                  <c:v>73.349999999999994</c:v>
                </c:pt>
                <c:pt idx="38">
                  <c:v>83.960000000000008</c:v>
                </c:pt>
                <c:pt idx="39">
                  <c:v>90.63</c:v>
                </c:pt>
                <c:pt idx="40">
                  <c:v>78.349999999999994</c:v>
                </c:pt>
                <c:pt idx="41">
                  <c:v>21.86</c:v>
                </c:pt>
                <c:pt idx="42">
                  <c:v>21.6</c:v>
                </c:pt>
                <c:pt idx="43">
                  <c:v>22</c:v>
                </c:pt>
              </c:numCache>
            </c:numRef>
          </c:xVal>
          <c:yVal>
            <c:numRef>
              <c:f>Sayfa1!$K$2:$K$45</c:f>
              <c:numCache>
                <c:formatCode>General</c:formatCode>
                <c:ptCount val="44"/>
                <c:pt idx="0">
                  <c:v>89.95245162079101</c:v>
                </c:pt>
                <c:pt idx="1">
                  <c:v>98.012283985953729</c:v>
                </c:pt>
                <c:pt idx="2">
                  <c:v>88.51879909525961</c:v>
                </c:pt>
                <c:pt idx="3">
                  <c:v>64.95064768738537</c:v>
                </c:pt>
                <c:pt idx="4">
                  <c:v>80.125901389461987</c:v>
                </c:pt>
                <c:pt idx="5">
                  <c:v>83.258245321444662</c:v>
                </c:pt>
                <c:pt idx="6">
                  <c:v>100.36700306025392</c:v>
                </c:pt>
                <c:pt idx="7">
                  <c:v>110.45797558647874</c:v>
                </c:pt>
                <c:pt idx="8">
                  <c:v>80.816127689011353</c:v>
                </c:pt>
                <c:pt idx="9">
                  <c:v>79.778058618569972</c:v>
                </c:pt>
                <c:pt idx="10">
                  <c:v>91.092327396060142</c:v>
                </c:pt>
                <c:pt idx="11">
                  <c:v>103.45401809449309</c:v>
                </c:pt>
                <c:pt idx="12">
                  <c:v>105.46704833390943</c:v>
                </c:pt>
                <c:pt idx="13">
                  <c:v>46.017013288423243</c:v>
                </c:pt>
                <c:pt idx="14">
                  <c:v>68.601076640753334</c:v>
                </c:pt>
                <c:pt idx="15">
                  <c:v>90.787952317469674</c:v>
                </c:pt>
                <c:pt idx="16">
                  <c:v>85.55893933019837</c:v>
                </c:pt>
                <c:pt idx="17">
                  <c:v>106.82555071501325</c:v>
                </c:pt>
                <c:pt idx="18">
                  <c:v>105.61553175457689</c:v>
                </c:pt>
                <c:pt idx="19">
                  <c:v>75.156937309760565</c:v>
                </c:pt>
                <c:pt idx="20">
                  <c:v>73.185048812739282</c:v>
                </c:pt>
                <c:pt idx="21">
                  <c:v>71.201728306925645</c:v>
                </c:pt>
                <c:pt idx="22">
                  <c:v>63.901141943288081</c:v>
                </c:pt>
                <c:pt idx="23">
                  <c:v>61.660310002103444</c:v>
                </c:pt>
                <c:pt idx="24">
                  <c:v>83.414193547155321</c:v>
                </c:pt>
                <c:pt idx="25">
                  <c:v>87.98602864223443</c:v>
                </c:pt>
                <c:pt idx="26">
                  <c:v>82.45</c:v>
                </c:pt>
                <c:pt idx="27">
                  <c:v>41.662627654325732</c:v>
                </c:pt>
                <c:pt idx="28">
                  <c:v>65.70148814459894</c:v>
                </c:pt>
                <c:pt idx="29">
                  <c:v>45.299821999999999</c:v>
                </c:pt>
                <c:pt idx="30">
                  <c:v>42.286859999999997</c:v>
                </c:pt>
                <c:pt idx="31">
                  <c:v>85.45</c:v>
                </c:pt>
                <c:pt idx="32">
                  <c:v>66.281760000000006</c:v>
                </c:pt>
                <c:pt idx="33">
                  <c:v>85.997750000000011</c:v>
                </c:pt>
                <c:pt idx="34">
                  <c:v>57.80571599999999</c:v>
                </c:pt>
                <c:pt idx="35">
                  <c:v>70.393608</c:v>
                </c:pt>
                <c:pt idx="36">
                  <c:v>76.235072000000002</c:v>
                </c:pt>
                <c:pt idx="37">
                  <c:v>72.600749999999991</c:v>
                </c:pt>
                <c:pt idx="38">
                  <c:v>88.35</c:v>
                </c:pt>
                <c:pt idx="39">
                  <c:v>88.46</c:v>
                </c:pt>
                <c:pt idx="40">
                  <c:v>85.863380000000006</c:v>
                </c:pt>
                <c:pt idx="41">
                  <c:v>28.700004000000003</c:v>
                </c:pt>
                <c:pt idx="42">
                  <c:v>31.516440000000003</c:v>
                </c:pt>
                <c:pt idx="43">
                  <c:v>31.158720000000006</c:v>
                </c:pt>
              </c:numCache>
            </c:numRef>
          </c:yVal>
          <c:bubbleSize>
            <c:numLit>
              <c:formatCode>General</c:formatCode>
              <c:ptCount val="44"/>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numLit>
          </c:bubbleSize>
          <c:bubble3D val="1"/>
          <c:extLst xmlns:c16r2="http://schemas.microsoft.com/office/drawing/2015/06/chart">
            <c:ext xmlns:c16="http://schemas.microsoft.com/office/drawing/2014/chart" uri="{C3380CC4-5D6E-409C-BE32-E72D297353CC}">
              <c16:uniqueId val="{00000001-B5CF-42C1-87E7-F0EAF04C5943}"/>
            </c:ext>
          </c:extLst>
        </c:ser>
        <c:dLbls>
          <c:showLegendKey val="0"/>
          <c:showVal val="0"/>
          <c:showCatName val="0"/>
          <c:showSerName val="0"/>
          <c:showPercent val="0"/>
          <c:showBubbleSize val="0"/>
        </c:dLbls>
        <c:bubbleScale val="20"/>
        <c:showNegBubbles val="0"/>
        <c:axId val="92753280"/>
        <c:axId val="157283968"/>
      </c:bubbleChart>
      <c:valAx>
        <c:axId val="92753280"/>
        <c:scaling>
          <c:orientation val="minMax"/>
          <c:min val="2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tr-TR" sz="1000" b="0" i="0" baseline="0">
                    <a:solidFill>
                      <a:sysClr val="windowText" lastClr="000000"/>
                    </a:solidFill>
                    <a:effectLst/>
                  </a:rPr>
                  <a:t>&lt; 20µm particle  %</a:t>
                </a:r>
                <a:endParaRPr lang="tr-TR" sz="1000">
                  <a:solidFill>
                    <a:sysClr val="windowText" lastClr="000000"/>
                  </a:solidFill>
                  <a:effectLst/>
                </a:endParaRPr>
              </a:p>
            </c:rich>
          </c:tx>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157283968"/>
        <c:crosses val="autoZero"/>
        <c:crossBetween val="midCat"/>
      </c:valAx>
      <c:valAx>
        <c:axId val="157283968"/>
        <c:scaling>
          <c:orientation val="minMax"/>
          <c:min val="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1000" b="0" i="0" baseline="0">
                    <a:solidFill>
                      <a:sysClr val="windowText" lastClr="000000"/>
                    </a:solidFill>
                    <a:effectLst/>
                  </a:rPr>
                  <a:t>CSP</a:t>
                </a:r>
                <a:r>
                  <a:rPr lang="tr-TR" sz="1000" b="0" i="0" baseline="0">
                    <a:solidFill>
                      <a:sysClr val="windowText" lastClr="000000"/>
                    </a:solidFill>
                    <a:effectLst/>
                  </a:rPr>
                  <a:t>-</a:t>
                </a:r>
                <a:r>
                  <a:rPr lang="en-US" sz="1000" b="0" i="0" baseline="0">
                    <a:solidFill>
                      <a:sysClr val="windowText" lastClr="000000"/>
                    </a:solidFill>
                    <a:effectLst/>
                  </a:rPr>
                  <a:t> t C ha</a:t>
                </a:r>
                <a:r>
                  <a:rPr lang="en-US" sz="1000" b="0" i="0" baseline="30000">
                    <a:solidFill>
                      <a:sysClr val="windowText" lastClr="000000"/>
                    </a:solidFill>
                    <a:effectLst/>
                  </a:rPr>
                  <a:t>–1</a:t>
                </a:r>
                <a:endParaRPr lang="tr-TR" sz="1000">
                  <a:solidFill>
                    <a:sysClr val="windowText" lastClr="000000"/>
                  </a:solidFill>
                  <a:effectLst/>
                </a:endParaRPr>
              </a:p>
            </c:rich>
          </c:tx>
          <c:layout>
            <c:manualLayout>
              <c:xMode val="edge"/>
              <c:yMode val="edge"/>
              <c:x val="3.3333333333333333E-2"/>
              <c:y val="0.28759623797025374"/>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92753280"/>
        <c:crosses val="autoZero"/>
        <c:crossBetween val="midCat"/>
        <c:majorUnit val="20"/>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15048118985127"/>
          <c:y val="6.0185185185185182E-2"/>
          <c:w val="0.81862729658792655"/>
          <c:h val="0.74350320793234181"/>
        </c:manualLayout>
      </c:layout>
      <c:bubbleChart>
        <c:varyColors val="0"/>
        <c:ser>
          <c:idx val="0"/>
          <c:order val="0"/>
          <c:tx>
            <c:strRef>
              <c:f>Sayfa1!$K$1</c:f>
              <c:strCache>
                <c:ptCount val="1"/>
                <c:pt idx="0">
                  <c:v>CSP</c:v>
                </c:pt>
              </c:strCache>
            </c:strRef>
          </c:tx>
          <c:spPr>
            <a:solidFill>
              <a:schemeClr val="accent1">
                <a:alpha val="75000"/>
              </a:schemeClr>
            </a:solidFill>
            <a:ln>
              <a:noFill/>
            </a:ln>
            <a:effectLst/>
          </c:spPr>
          <c:invertIfNegative val="0"/>
          <c:trendline>
            <c:spPr>
              <a:ln w="19050" cap="rnd">
                <a:solidFill>
                  <a:schemeClr val="accent1"/>
                </a:solidFill>
                <a:prstDash val="sysDot"/>
              </a:ln>
              <a:effectLst/>
            </c:spPr>
            <c:trendlineType val="linear"/>
            <c:dispRSqr val="1"/>
            <c:dispEq val="1"/>
            <c:trendlineLbl>
              <c:layout>
                <c:manualLayout>
                  <c:x val="6.9842519685039371E-3"/>
                  <c:y val="-0.54960520559930004"/>
                </c:manualLayout>
              </c:layout>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baseline="0">
                        <a:solidFill>
                          <a:sysClr val="windowText" lastClr="000000"/>
                        </a:solidFill>
                      </a:rPr>
                      <a:t>y = -0.9652x + 109.62</a:t>
                    </a:r>
                    <a:br>
                      <a:rPr lang="en-US" baseline="0">
                        <a:solidFill>
                          <a:sysClr val="windowText" lastClr="000000"/>
                        </a:solidFill>
                      </a:rPr>
                    </a:br>
                    <a:r>
                      <a:rPr lang="tr-TR" baseline="0">
                        <a:solidFill>
                          <a:sysClr val="windowText" lastClr="000000"/>
                        </a:solidFill>
                      </a:rPr>
                      <a:t>r</a:t>
                    </a:r>
                    <a:r>
                      <a:rPr lang="en-US" baseline="0">
                        <a:solidFill>
                          <a:sysClr val="windowText" lastClr="000000"/>
                        </a:solidFill>
                      </a:rPr>
                      <a:t> = </a:t>
                    </a:r>
                    <a:r>
                      <a:rPr lang="tr-TR" baseline="0">
                        <a:solidFill>
                          <a:sysClr val="windowText" lastClr="000000"/>
                        </a:solidFill>
                      </a:rPr>
                      <a:t>-0.80; p&lt;0.01</a:t>
                    </a:r>
                    <a:endParaRPr lang="en-US">
                      <a:solidFill>
                        <a:sysClr val="windowText" lastClr="000000"/>
                      </a:solidFill>
                    </a:endParaRPr>
                  </a:p>
                </c:rich>
              </c:tx>
              <c:numFmt formatCode="General" sourceLinked="0"/>
              <c:spPr>
                <a:noFill/>
                <a:ln>
                  <a:noFill/>
                </a:ln>
                <a:effectLst/>
              </c:spPr>
            </c:trendlineLbl>
          </c:trendline>
          <c:xVal>
            <c:numRef>
              <c:f>Sayfa1!$C$2:$C$45</c:f>
              <c:numCache>
                <c:formatCode>0.000</c:formatCode>
                <c:ptCount val="44"/>
                <c:pt idx="0">
                  <c:v>31.686387606092524</c:v>
                </c:pt>
                <c:pt idx="1">
                  <c:v>28.827561776852647</c:v>
                </c:pt>
                <c:pt idx="2">
                  <c:v>35.533301788367638</c:v>
                </c:pt>
                <c:pt idx="3">
                  <c:v>64.611195062353744</c:v>
                </c:pt>
                <c:pt idx="4">
                  <c:v>17.233458022816791</c:v>
                </c:pt>
                <c:pt idx="5">
                  <c:v>19.889439675419226</c:v>
                </c:pt>
                <c:pt idx="6">
                  <c:v>15.89487136392836</c:v>
                </c:pt>
                <c:pt idx="7">
                  <c:v>14.353931669986835</c:v>
                </c:pt>
                <c:pt idx="8">
                  <c:v>32.127218377786207</c:v>
                </c:pt>
                <c:pt idx="9">
                  <c:v>32.154602579564731</c:v>
                </c:pt>
                <c:pt idx="10">
                  <c:v>26.202683580444784</c:v>
                </c:pt>
                <c:pt idx="11">
                  <c:v>17.652404452143138</c:v>
                </c:pt>
                <c:pt idx="12">
                  <c:v>16.596123153735803</c:v>
                </c:pt>
                <c:pt idx="13">
                  <c:v>54.171963612307167</c:v>
                </c:pt>
                <c:pt idx="14">
                  <c:v>38.514523232880627</c:v>
                </c:pt>
                <c:pt idx="15">
                  <c:v>20.382547411428085</c:v>
                </c:pt>
                <c:pt idx="16">
                  <c:v>30.424098415908333</c:v>
                </c:pt>
                <c:pt idx="17">
                  <c:v>13.89740789856755</c:v>
                </c:pt>
                <c:pt idx="18">
                  <c:v>10.081232506882749</c:v>
                </c:pt>
                <c:pt idx="19">
                  <c:v>18.1368467632076</c:v>
                </c:pt>
                <c:pt idx="20">
                  <c:v>22.785978134997748</c:v>
                </c:pt>
                <c:pt idx="21">
                  <c:v>32.237138075263942</c:v>
                </c:pt>
                <c:pt idx="22">
                  <c:v>49.981754278443042</c:v>
                </c:pt>
                <c:pt idx="23">
                  <c:v>54.076952568198564</c:v>
                </c:pt>
                <c:pt idx="24">
                  <c:v>43.06151836167146</c:v>
                </c:pt>
                <c:pt idx="25">
                  <c:v>39.770041140697593</c:v>
                </c:pt>
                <c:pt idx="26">
                  <c:v>24.630393619704115</c:v>
                </c:pt>
                <c:pt idx="27">
                  <c:v>58.260127941838043</c:v>
                </c:pt>
                <c:pt idx="28">
                  <c:v>50.196232372924911</c:v>
                </c:pt>
                <c:pt idx="29">
                  <c:v>64.28</c:v>
                </c:pt>
                <c:pt idx="30">
                  <c:v>59.2</c:v>
                </c:pt>
                <c:pt idx="31">
                  <c:v>17.12</c:v>
                </c:pt>
                <c:pt idx="32">
                  <c:v>39.799999999999997</c:v>
                </c:pt>
                <c:pt idx="33">
                  <c:v>10.87</c:v>
                </c:pt>
                <c:pt idx="34">
                  <c:v>51.38</c:v>
                </c:pt>
                <c:pt idx="35">
                  <c:v>39.04</c:v>
                </c:pt>
                <c:pt idx="36">
                  <c:v>30.87</c:v>
                </c:pt>
                <c:pt idx="37">
                  <c:v>26.65</c:v>
                </c:pt>
                <c:pt idx="38">
                  <c:v>16.04</c:v>
                </c:pt>
                <c:pt idx="39">
                  <c:v>9.3699999999999992</c:v>
                </c:pt>
                <c:pt idx="40">
                  <c:v>21.65</c:v>
                </c:pt>
                <c:pt idx="41">
                  <c:v>78.14</c:v>
                </c:pt>
                <c:pt idx="42">
                  <c:v>78.400000000000006</c:v>
                </c:pt>
                <c:pt idx="43">
                  <c:v>78</c:v>
                </c:pt>
              </c:numCache>
            </c:numRef>
          </c:xVal>
          <c:yVal>
            <c:numRef>
              <c:f>Sayfa1!$K$2:$K$45</c:f>
              <c:numCache>
                <c:formatCode>General</c:formatCode>
                <c:ptCount val="44"/>
                <c:pt idx="0">
                  <c:v>89.95245162079101</c:v>
                </c:pt>
                <c:pt idx="1">
                  <c:v>98.012283985953729</c:v>
                </c:pt>
                <c:pt idx="2">
                  <c:v>88.51879909525961</c:v>
                </c:pt>
                <c:pt idx="3">
                  <c:v>64.95064768738537</c:v>
                </c:pt>
                <c:pt idx="4">
                  <c:v>80.125901389461987</c:v>
                </c:pt>
                <c:pt idx="5">
                  <c:v>83.258245321444662</c:v>
                </c:pt>
                <c:pt idx="6">
                  <c:v>100.36700306025392</c:v>
                </c:pt>
                <c:pt idx="7">
                  <c:v>110.45797558647874</c:v>
                </c:pt>
                <c:pt idx="8">
                  <c:v>80.816127689011353</c:v>
                </c:pt>
                <c:pt idx="9">
                  <c:v>79.778058618569972</c:v>
                </c:pt>
                <c:pt idx="10">
                  <c:v>91.092327396060142</c:v>
                </c:pt>
                <c:pt idx="11">
                  <c:v>103.45401809449309</c:v>
                </c:pt>
                <c:pt idx="12">
                  <c:v>105.46704833390943</c:v>
                </c:pt>
                <c:pt idx="13">
                  <c:v>46.017013288423243</c:v>
                </c:pt>
                <c:pt idx="14">
                  <c:v>68.601076640753334</c:v>
                </c:pt>
                <c:pt idx="15">
                  <c:v>90.787952317469674</c:v>
                </c:pt>
                <c:pt idx="16">
                  <c:v>85.55893933019837</c:v>
                </c:pt>
                <c:pt idx="17">
                  <c:v>106.82555071501325</c:v>
                </c:pt>
                <c:pt idx="18">
                  <c:v>105.61553175457689</c:v>
                </c:pt>
                <c:pt idx="19">
                  <c:v>75.156937309760565</c:v>
                </c:pt>
                <c:pt idx="20">
                  <c:v>73.185048812739282</c:v>
                </c:pt>
                <c:pt idx="21">
                  <c:v>71.201728306925645</c:v>
                </c:pt>
                <c:pt idx="22">
                  <c:v>63.901141943288081</c:v>
                </c:pt>
                <c:pt idx="23">
                  <c:v>61.660310002103444</c:v>
                </c:pt>
                <c:pt idx="24">
                  <c:v>83.414193547155321</c:v>
                </c:pt>
                <c:pt idx="25">
                  <c:v>87.98602864223443</c:v>
                </c:pt>
                <c:pt idx="26">
                  <c:v>82.45</c:v>
                </c:pt>
                <c:pt idx="27">
                  <c:v>41.662627654325732</c:v>
                </c:pt>
                <c:pt idx="28">
                  <c:v>65.70148814459894</c:v>
                </c:pt>
                <c:pt idx="29">
                  <c:v>45.299821999999999</c:v>
                </c:pt>
                <c:pt idx="30">
                  <c:v>42.286859999999997</c:v>
                </c:pt>
                <c:pt idx="31">
                  <c:v>85.45</c:v>
                </c:pt>
                <c:pt idx="32">
                  <c:v>66.281760000000006</c:v>
                </c:pt>
                <c:pt idx="33">
                  <c:v>85.997750000000011</c:v>
                </c:pt>
                <c:pt idx="34">
                  <c:v>57.80571599999999</c:v>
                </c:pt>
                <c:pt idx="35">
                  <c:v>70.393608</c:v>
                </c:pt>
                <c:pt idx="36">
                  <c:v>76.235072000000002</c:v>
                </c:pt>
                <c:pt idx="37">
                  <c:v>72.600749999999991</c:v>
                </c:pt>
                <c:pt idx="38">
                  <c:v>88.35</c:v>
                </c:pt>
                <c:pt idx="39">
                  <c:v>88.46</c:v>
                </c:pt>
                <c:pt idx="40">
                  <c:v>85.863380000000006</c:v>
                </c:pt>
                <c:pt idx="41">
                  <c:v>28.700004000000003</c:v>
                </c:pt>
                <c:pt idx="42">
                  <c:v>31.516440000000003</c:v>
                </c:pt>
                <c:pt idx="43">
                  <c:v>31.158720000000006</c:v>
                </c:pt>
              </c:numCache>
            </c:numRef>
          </c:yVal>
          <c:bubbleSize>
            <c:numLit>
              <c:formatCode>General</c:formatCode>
              <c:ptCount val="44"/>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numLit>
          </c:bubbleSize>
          <c:bubble3D val="1"/>
          <c:extLst xmlns:c16r2="http://schemas.microsoft.com/office/drawing/2015/06/chart">
            <c:ext xmlns:c16="http://schemas.microsoft.com/office/drawing/2014/chart" uri="{C3380CC4-5D6E-409C-BE32-E72D297353CC}">
              <c16:uniqueId val="{00000001-8F16-46FA-8362-8A528B76B8C4}"/>
            </c:ext>
          </c:extLst>
        </c:ser>
        <c:dLbls>
          <c:showLegendKey val="0"/>
          <c:showVal val="0"/>
          <c:showCatName val="0"/>
          <c:showSerName val="0"/>
          <c:showPercent val="0"/>
          <c:showBubbleSize val="0"/>
        </c:dLbls>
        <c:bubbleScale val="20"/>
        <c:showNegBubbles val="0"/>
        <c:axId val="159017216"/>
        <c:axId val="159017792"/>
      </c:bubbleChart>
      <c:valAx>
        <c:axId val="15901721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tr-TR">
                    <a:solidFill>
                      <a:sysClr val="windowText" lastClr="000000"/>
                    </a:solidFill>
                  </a:rPr>
                  <a:t>Sand %</a:t>
                </a:r>
              </a:p>
            </c:rich>
          </c:tx>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159017792"/>
        <c:crosses val="autoZero"/>
        <c:crossBetween val="midCat"/>
      </c:valAx>
      <c:valAx>
        <c:axId val="159017792"/>
        <c:scaling>
          <c:orientation val="minMax"/>
          <c:min val="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1000" b="0" i="0" baseline="0">
                    <a:solidFill>
                      <a:sysClr val="windowText" lastClr="000000"/>
                    </a:solidFill>
                    <a:effectLst/>
                  </a:rPr>
                  <a:t>CSP</a:t>
                </a:r>
                <a:r>
                  <a:rPr lang="tr-TR" sz="1000" b="0" i="0" baseline="0">
                    <a:solidFill>
                      <a:sysClr val="windowText" lastClr="000000"/>
                    </a:solidFill>
                    <a:effectLst/>
                  </a:rPr>
                  <a:t>-</a:t>
                </a:r>
                <a:r>
                  <a:rPr lang="en-US" sz="1000" b="0" i="0" baseline="0">
                    <a:solidFill>
                      <a:sysClr val="windowText" lastClr="000000"/>
                    </a:solidFill>
                    <a:effectLst/>
                  </a:rPr>
                  <a:t> t C ha</a:t>
                </a:r>
                <a:r>
                  <a:rPr lang="en-US" sz="1000" b="0" i="0" baseline="30000">
                    <a:solidFill>
                      <a:sysClr val="windowText" lastClr="000000"/>
                    </a:solidFill>
                    <a:effectLst/>
                  </a:rPr>
                  <a:t>–1</a:t>
                </a:r>
                <a:endParaRPr lang="tr-TR" sz="1000">
                  <a:solidFill>
                    <a:sysClr val="windowText" lastClr="000000"/>
                  </a:solidFill>
                  <a:effectLst/>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159017216"/>
        <c:crosses val="autoZero"/>
        <c:crossBetween val="midCat"/>
        <c:majorUnit val="20"/>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ubbleChart>
        <c:varyColors val="0"/>
        <c:ser>
          <c:idx val="0"/>
          <c:order val="0"/>
          <c:tx>
            <c:strRef>
              <c:f>Sayfa1!$K$1</c:f>
              <c:strCache>
                <c:ptCount val="1"/>
                <c:pt idx="0">
                  <c:v>CSP</c:v>
                </c:pt>
              </c:strCache>
            </c:strRef>
          </c:tx>
          <c:spPr>
            <a:solidFill>
              <a:schemeClr val="accent6">
                <a:alpha val="75000"/>
              </a:schemeClr>
            </a:solidFill>
            <a:ln>
              <a:noFill/>
            </a:ln>
            <a:effectLst/>
          </c:spPr>
          <c:invertIfNegative val="0"/>
          <c:trendline>
            <c:spPr>
              <a:ln w="19050" cap="rnd">
                <a:solidFill>
                  <a:schemeClr val="accent6"/>
                </a:solidFill>
                <a:prstDash val="sysDot"/>
              </a:ln>
              <a:effectLst/>
            </c:spPr>
            <c:trendlineType val="linear"/>
            <c:dispRSqr val="1"/>
            <c:dispEq val="1"/>
            <c:trendlineLbl>
              <c:layout>
                <c:manualLayout>
                  <c:x val="-8.7092738407699044E-2"/>
                  <c:y val="-0.26208078156897052"/>
                </c:manualLayout>
              </c:layout>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baseline="0">
                        <a:solidFill>
                          <a:sysClr val="windowText" lastClr="000000"/>
                        </a:solidFill>
                      </a:rPr>
                      <a:t>y = 0.5016x + 58.667</a:t>
                    </a:r>
                    <a:br>
                      <a:rPr lang="en-US" baseline="0">
                        <a:solidFill>
                          <a:sysClr val="windowText" lastClr="000000"/>
                        </a:solidFill>
                      </a:rPr>
                    </a:br>
                    <a:r>
                      <a:rPr lang="tr-TR" baseline="0">
                        <a:solidFill>
                          <a:sysClr val="windowText" lastClr="000000"/>
                        </a:solidFill>
                      </a:rPr>
                      <a:t>r</a:t>
                    </a:r>
                    <a:r>
                      <a:rPr lang="en-US" baseline="0">
                        <a:solidFill>
                          <a:sysClr val="windowText" lastClr="000000"/>
                        </a:solidFill>
                      </a:rPr>
                      <a:t> = </a:t>
                    </a:r>
                    <a:r>
                      <a:rPr lang="tr-TR" baseline="0">
                        <a:solidFill>
                          <a:sysClr val="windowText" lastClr="000000"/>
                        </a:solidFill>
                      </a:rPr>
                      <a:t>0.171; p&gt;0.05</a:t>
                    </a:r>
                    <a:endParaRPr lang="en-US">
                      <a:solidFill>
                        <a:sysClr val="windowText" lastClr="000000"/>
                      </a:solidFill>
                    </a:endParaRPr>
                  </a:p>
                </c:rich>
              </c:tx>
              <c:numFmt formatCode="General" sourceLinked="0"/>
              <c:spPr>
                <a:noFill/>
                <a:ln>
                  <a:noFill/>
                </a:ln>
                <a:effectLst/>
              </c:spPr>
            </c:trendlineLbl>
          </c:trendline>
          <c:xVal>
            <c:numRef>
              <c:f>Sayfa1!$I$2:$I$45</c:f>
              <c:numCache>
                <c:formatCode>0.000</c:formatCode>
                <c:ptCount val="44"/>
                <c:pt idx="0">
                  <c:v>45.190956862011184</c:v>
                </c:pt>
                <c:pt idx="1">
                  <c:v>43.522881983299762</c:v>
                </c:pt>
                <c:pt idx="2">
                  <c:v>49.548446630832444</c:v>
                </c:pt>
                <c:pt idx="3">
                  <c:v>32.945294167365795</c:v>
                </c:pt>
                <c:pt idx="4">
                  <c:v>33.771868371336744</c:v>
                </c:pt>
                <c:pt idx="5">
                  <c:v>39.055897869661429</c:v>
                </c:pt>
                <c:pt idx="6">
                  <c:v>43.578232772759378</c:v>
                </c:pt>
                <c:pt idx="7">
                  <c:v>45.098706633304154</c:v>
                </c:pt>
                <c:pt idx="8">
                  <c:v>37.180442877891331</c:v>
                </c:pt>
                <c:pt idx="9">
                  <c:v>34.080222823807375</c:v>
                </c:pt>
                <c:pt idx="10">
                  <c:v>34.62919414184865</c:v>
                </c:pt>
                <c:pt idx="11">
                  <c:v>32.177509440528929</c:v>
                </c:pt>
                <c:pt idx="12">
                  <c:v>41.751350559679096</c:v>
                </c:pt>
                <c:pt idx="13">
                  <c:v>35.030900000000003</c:v>
                </c:pt>
                <c:pt idx="14">
                  <c:v>43.526318567611447</c:v>
                </c:pt>
                <c:pt idx="15">
                  <c:v>29.0458722014382</c:v>
                </c:pt>
                <c:pt idx="16">
                  <c:v>33.135267173781365</c:v>
                </c:pt>
                <c:pt idx="17">
                  <c:v>30.314400000000003</c:v>
                </c:pt>
                <c:pt idx="18">
                  <c:v>27.478200000000001</c:v>
                </c:pt>
                <c:pt idx="19">
                  <c:v>39.187154945774488</c:v>
                </c:pt>
                <c:pt idx="20">
                  <c:v>33.922211328722966</c:v>
                </c:pt>
                <c:pt idx="21">
                  <c:v>27.372164040706469</c:v>
                </c:pt>
                <c:pt idx="22">
                  <c:v>28.823400000000003</c:v>
                </c:pt>
                <c:pt idx="23">
                  <c:v>29.229199999999999</c:v>
                </c:pt>
                <c:pt idx="24">
                  <c:v>14.789899999999999</c:v>
                </c:pt>
                <c:pt idx="25">
                  <c:v>19.237199999999998</c:v>
                </c:pt>
                <c:pt idx="26">
                  <c:v>20.923199999999998</c:v>
                </c:pt>
                <c:pt idx="27">
                  <c:v>35.115177427759711</c:v>
                </c:pt>
                <c:pt idx="28">
                  <c:v>21.519446630880147</c:v>
                </c:pt>
                <c:pt idx="29">
                  <c:v>36.15376955457095</c:v>
                </c:pt>
                <c:pt idx="30">
                  <c:v>27.477993692454898</c:v>
                </c:pt>
                <c:pt idx="31">
                  <c:v>26.979899999999997</c:v>
                </c:pt>
                <c:pt idx="32">
                  <c:v>26.716799999999996</c:v>
                </c:pt>
                <c:pt idx="33">
                  <c:v>41.623679566546834</c:v>
                </c:pt>
                <c:pt idx="34">
                  <c:v>50.153429205382395</c:v>
                </c:pt>
                <c:pt idx="35">
                  <c:v>45.715325175374666</c:v>
                </c:pt>
                <c:pt idx="36">
                  <c:v>37.990100000000005</c:v>
                </c:pt>
                <c:pt idx="37">
                  <c:v>41.928399999999996</c:v>
                </c:pt>
                <c:pt idx="38">
                  <c:v>32.278799999999997</c:v>
                </c:pt>
                <c:pt idx="39">
                  <c:v>39.267943024498763</c:v>
                </c:pt>
                <c:pt idx="40">
                  <c:v>42.871772283792723</c:v>
                </c:pt>
                <c:pt idx="41">
                  <c:v>30.674999999999997</c:v>
                </c:pt>
                <c:pt idx="42">
                  <c:v>23.110181366302442</c:v>
                </c:pt>
                <c:pt idx="43">
                  <c:v>32.948999999999998</c:v>
                </c:pt>
              </c:numCache>
            </c:numRef>
          </c:xVal>
          <c:yVal>
            <c:numRef>
              <c:f>Sayfa1!$K$2:$K$45</c:f>
              <c:numCache>
                <c:formatCode>General</c:formatCode>
                <c:ptCount val="44"/>
                <c:pt idx="0">
                  <c:v>89.95245162079101</c:v>
                </c:pt>
                <c:pt idx="1">
                  <c:v>98.012283985953729</c:v>
                </c:pt>
                <c:pt idx="2">
                  <c:v>88.51879909525961</c:v>
                </c:pt>
                <c:pt idx="3">
                  <c:v>64.95064768738537</c:v>
                </c:pt>
                <c:pt idx="4">
                  <c:v>80.125901389461987</c:v>
                </c:pt>
                <c:pt idx="5">
                  <c:v>83.258245321444662</c:v>
                </c:pt>
                <c:pt idx="6">
                  <c:v>100.36700306025392</c:v>
                </c:pt>
                <c:pt idx="7">
                  <c:v>110.45797558647874</c:v>
                </c:pt>
                <c:pt idx="8">
                  <c:v>80.816127689011353</c:v>
                </c:pt>
                <c:pt idx="9">
                  <c:v>79.778058618569972</c:v>
                </c:pt>
                <c:pt idx="10">
                  <c:v>91.092327396060142</c:v>
                </c:pt>
                <c:pt idx="11">
                  <c:v>103.45401809449309</c:v>
                </c:pt>
                <c:pt idx="12">
                  <c:v>105.46704833390943</c:v>
                </c:pt>
                <c:pt idx="13">
                  <c:v>46.017013288423243</c:v>
                </c:pt>
                <c:pt idx="14">
                  <c:v>68.601076640753334</c:v>
                </c:pt>
                <c:pt idx="15">
                  <c:v>90.787952317469674</c:v>
                </c:pt>
                <c:pt idx="16">
                  <c:v>85.55893933019837</c:v>
                </c:pt>
                <c:pt idx="17">
                  <c:v>106.82555071501325</c:v>
                </c:pt>
                <c:pt idx="18">
                  <c:v>105.61553175457689</c:v>
                </c:pt>
                <c:pt idx="19">
                  <c:v>75.156937309760565</c:v>
                </c:pt>
                <c:pt idx="20">
                  <c:v>73.185048812739282</c:v>
                </c:pt>
                <c:pt idx="21">
                  <c:v>71.201728306925645</c:v>
                </c:pt>
                <c:pt idx="22">
                  <c:v>63.901141943288081</c:v>
                </c:pt>
                <c:pt idx="23">
                  <c:v>61.660310002103444</c:v>
                </c:pt>
                <c:pt idx="24">
                  <c:v>83.414193547155321</c:v>
                </c:pt>
                <c:pt idx="25">
                  <c:v>87.98602864223443</c:v>
                </c:pt>
                <c:pt idx="26">
                  <c:v>82.45</c:v>
                </c:pt>
                <c:pt idx="27">
                  <c:v>41.662627654325732</c:v>
                </c:pt>
                <c:pt idx="28">
                  <c:v>65.70148814459894</c:v>
                </c:pt>
                <c:pt idx="29">
                  <c:v>45.299821999999999</c:v>
                </c:pt>
                <c:pt idx="30">
                  <c:v>42.286859999999997</c:v>
                </c:pt>
                <c:pt idx="31">
                  <c:v>85.45</c:v>
                </c:pt>
                <c:pt idx="32">
                  <c:v>66.281760000000006</c:v>
                </c:pt>
                <c:pt idx="33">
                  <c:v>85.997750000000011</c:v>
                </c:pt>
                <c:pt idx="34">
                  <c:v>57.80571599999999</c:v>
                </c:pt>
                <c:pt idx="35">
                  <c:v>70.393608</c:v>
                </c:pt>
                <c:pt idx="36">
                  <c:v>76.235072000000002</c:v>
                </c:pt>
                <c:pt idx="37">
                  <c:v>72.600749999999991</c:v>
                </c:pt>
                <c:pt idx="38">
                  <c:v>88.35</c:v>
                </c:pt>
                <c:pt idx="39">
                  <c:v>88.46</c:v>
                </c:pt>
                <c:pt idx="40">
                  <c:v>85.863380000000006</c:v>
                </c:pt>
                <c:pt idx="41">
                  <c:v>28.700004000000003</c:v>
                </c:pt>
                <c:pt idx="42">
                  <c:v>31.516440000000003</c:v>
                </c:pt>
                <c:pt idx="43">
                  <c:v>31.158720000000006</c:v>
                </c:pt>
              </c:numCache>
            </c:numRef>
          </c:yVal>
          <c:bubbleSize>
            <c:numLit>
              <c:formatCode>General</c:formatCode>
              <c:ptCount val="44"/>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numLit>
          </c:bubbleSize>
          <c:bubble3D val="1"/>
          <c:extLst xmlns:c16r2="http://schemas.microsoft.com/office/drawing/2015/06/chart">
            <c:ext xmlns:c16="http://schemas.microsoft.com/office/drawing/2014/chart" uri="{C3380CC4-5D6E-409C-BE32-E72D297353CC}">
              <c16:uniqueId val="{00000001-5E96-456F-A9AC-A156F8ADA38E}"/>
            </c:ext>
          </c:extLst>
        </c:ser>
        <c:dLbls>
          <c:showLegendKey val="0"/>
          <c:showVal val="0"/>
          <c:showCatName val="0"/>
          <c:showSerName val="0"/>
          <c:showPercent val="0"/>
          <c:showBubbleSize val="0"/>
        </c:dLbls>
        <c:bubbleScale val="20"/>
        <c:showNegBubbles val="0"/>
        <c:axId val="159019520"/>
        <c:axId val="159020096"/>
      </c:bubbleChart>
      <c:valAx>
        <c:axId val="159019520"/>
        <c:scaling>
          <c:orientation val="minMax"/>
          <c:min val="1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tr-TR">
                    <a:solidFill>
                      <a:sysClr val="windowText" lastClr="000000"/>
                    </a:solidFill>
                  </a:rPr>
                  <a:t>Field Capacity %</a:t>
                </a:r>
              </a:p>
            </c:rich>
          </c:tx>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159020096"/>
        <c:crosses val="autoZero"/>
        <c:crossBetween val="midCat"/>
      </c:valAx>
      <c:valAx>
        <c:axId val="159020096"/>
        <c:scaling>
          <c:orientation val="minMax"/>
          <c:min val="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sz="900" b="0" i="0" baseline="0">
                    <a:solidFill>
                      <a:sysClr val="windowText" lastClr="000000"/>
                    </a:solidFill>
                    <a:effectLst/>
                  </a:rPr>
                  <a:t>CSP</a:t>
                </a:r>
                <a:r>
                  <a:rPr lang="tr-TR" sz="900" b="0" i="0" baseline="0">
                    <a:solidFill>
                      <a:sysClr val="windowText" lastClr="000000"/>
                    </a:solidFill>
                    <a:effectLst/>
                  </a:rPr>
                  <a:t>-</a:t>
                </a:r>
                <a:r>
                  <a:rPr lang="en-US" sz="900" b="0" i="0" baseline="0">
                    <a:solidFill>
                      <a:sysClr val="windowText" lastClr="000000"/>
                    </a:solidFill>
                    <a:effectLst/>
                  </a:rPr>
                  <a:t> t C ha</a:t>
                </a:r>
                <a:r>
                  <a:rPr lang="en-US" sz="900" b="0" i="0" baseline="30000">
                    <a:solidFill>
                      <a:sysClr val="windowText" lastClr="000000"/>
                    </a:solidFill>
                    <a:effectLst/>
                  </a:rPr>
                  <a:t>–1</a:t>
                </a:r>
                <a:endParaRPr lang="tr-TR" sz="900">
                  <a:solidFill>
                    <a:sysClr val="windowText" lastClr="000000"/>
                  </a:solidFill>
                  <a:effectLst/>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159019520"/>
        <c:crosses val="autoZero"/>
        <c:crossBetween val="midCat"/>
        <c:majorUnit val="20"/>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ubbleChart>
        <c:varyColors val="0"/>
        <c:ser>
          <c:idx val="0"/>
          <c:order val="0"/>
          <c:tx>
            <c:strRef>
              <c:f>Sayfa1!$K$1</c:f>
              <c:strCache>
                <c:ptCount val="1"/>
                <c:pt idx="0">
                  <c:v>CSP</c:v>
                </c:pt>
              </c:strCache>
            </c:strRef>
          </c:tx>
          <c:spPr>
            <a:solidFill>
              <a:schemeClr val="accent4">
                <a:alpha val="75000"/>
              </a:schemeClr>
            </a:solidFill>
            <a:ln>
              <a:noFill/>
            </a:ln>
            <a:effectLst/>
          </c:spPr>
          <c:invertIfNegative val="0"/>
          <c:trendline>
            <c:spPr>
              <a:ln w="19050" cap="rnd">
                <a:solidFill>
                  <a:schemeClr val="accent4"/>
                </a:solidFill>
                <a:prstDash val="sysDot"/>
              </a:ln>
              <a:effectLst/>
            </c:spPr>
            <c:trendlineType val="linear"/>
            <c:dispRSqr val="1"/>
            <c:dispEq val="1"/>
            <c:trendlineLbl>
              <c:layout>
                <c:manualLayout>
                  <c:x val="8.3573490813648288E-2"/>
                  <c:y val="-0.26377187226596677"/>
                </c:manualLayout>
              </c:layout>
              <c:tx>
                <c:rich>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r>
                      <a:rPr lang="en-US" baseline="0">
                        <a:solidFill>
                          <a:sysClr val="windowText" lastClr="000000"/>
                        </a:solidFill>
                      </a:rPr>
                      <a:t>y = 0.7944x + 59.406</a:t>
                    </a:r>
                    <a:br>
                      <a:rPr lang="en-US" baseline="0">
                        <a:solidFill>
                          <a:sysClr val="windowText" lastClr="000000"/>
                        </a:solidFill>
                      </a:rPr>
                    </a:br>
                    <a:r>
                      <a:rPr lang="tr-TR" baseline="0">
                        <a:solidFill>
                          <a:sysClr val="windowText" lastClr="000000"/>
                        </a:solidFill>
                      </a:rPr>
                      <a:t>r</a:t>
                    </a:r>
                    <a:r>
                      <a:rPr lang="en-US" baseline="0">
                        <a:solidFill>
                          <a:sysClr val="windowText" lastClr="000000"/>
                        </a:solidFill>
                      </a:rPr>
                      <a:t> = </a:t>
                    </a:r>
                    <a:r>
                      <a:rPr lang="tr-TR" baseline="0">
                        <a:solidFill>
                          <a:sysClr val="windowText" lastClr="000000"/>
                        </a:solidFill>
                      </a:rPr>
                      <a:t>0.23; p&gt;0.05</a:t>
                    </a:r>
                    <a:endParaRPr lang="en-US">
                      <a:solidFill>
                        <a:sysClr val="windowText" lastClr="000000"/>
                      </a:solidFill>
                    </a:endParaRPr>
                  </a:p>
                </c:rich>
              </c:tx>
              <c:numFmt formatCode="General" sourceLinked="0"/>
              <c:spPr>
                <a:noFill/>
                <a:ln>
                  <a:noFill/>
                </a:ln>
                <a:effectLst/>
              </c:spPr>
            </c:trendlineLbl>
          </c:trendline>
          <c:xVal>
            <c:numRef>
              <c:f>Sayfa1!$J$2:$J$45</c:f>
              <c:numCache>
                <c:formatCode>0.000</c:formatCode>
                <c:ptCount val="44"/>
                <c:pt idx="0">
                  <c:v>34.002959946799756</c:v>
                </c:pt>
                <c:pt idx="1">
                  <c:v>32.687851126182558</c:v>
                </c:pt>
                <c:pt idx="2">
                  <c:v>35.687555342695383</c:v>
                </c:pt>
                <c:pt idx="3">
                  <c:v>22.224744048043533</c:v>
                </c:pt>
                <c:pt idx="4">
                  <c:v>23.011652559988526</c:v>
                </c:pt>
                <c:pt idx="5">
                  <c:v>26.520273616100262</c:v>
                </c:pt>
                <c:pt idx="6">
                  <c:v>31.77289151210411</c:v>
                </c:pt>
                <c:pt idx="7">
                  <c:v>30.532792507678355</c:v>
                </c:pt>
                <c:pt idx="8">
                  <c:v>27.144009058967708</c:v>
                </c:pt>
                <c:pt idx="9">
                  <c:v>23.642295545837776</c:v>
                </c:pt>
                <c:pt idx="10">
                  <c:v>25.457167144213084</c:v>
                </c:pt>
                <c:pt idx="11">
                  <c:v>21.338100659946907</c:v>
                </c:pt>
                <c:pt idx="12">
                  <c:v>26.621682584834019</c:v>
                </c:pt>
                <c:pt idx="13">
                  <c:v>21.550100000000004</c:v>
                </c:pt>
                <c:pt idx="14">
                  <c:v>25.190091356346059</c:v>
                </c:pt>
                <c:pt idx="15">
                  <c:v>19.164885226525829</c:v>
                </c:pt>
                <c:pt idx="16">
                  <c:v>19.745473350698894</c:v>
                </c:pt>
                <c:pt idx="17">
                  <c:v>17.272000000000002</c:v>
                </c:pt>
                <c:pt idx="18">
                  <c:v>15.817799999999998</c:v>
                </c:pt>
                <c:pt idx="19">
                  <c:v>20.651422132053696</c:v>
                </c:pt>
                <c:pt idx="20">
                  <c:v>13.039378942261026</c:v>
                </c:pt>
                <c:pt idx="21">
                  <c:v>9.0584847759258427</c:v>
                </c:pt>
                <c:pt idx="22">
                  <c:v>15.034800000000002</c:v>
                </c:pt>
                <c:pt idx="23">
                  <c:v>15.8118</c:v>
                </c:pt>
                <c:pt idx="24">
                  <c:v>9.6285000000000007</c:v>
                </c:pt>
                <c:pt idx="25">
                  <c:v>8.8043999999999993</c:v>
                </c:pt>
                <c:pt idx="26">
                  <c:v>8.5535999999999994</c:v>
                </c:pt>
                <c:pt idx="27">
                  <c:v>21.496569972559783</c:v>
                </c:pt>
                <c:pt idx="28">
                  <c:v>16.632413592654558</c:v>
                </c:pt>
                <c:pt idx="29">
                  <c:v>25.798711923642848</c:v>
                </c:pt>
                <c:pt idx="30">
                  <c:v>14.395676262814071</c:v>
                </c:pt>
                <c:pt idx="31">
                  <c:v>12.593399999999999</c:v>
                </c:pt>
                <c:pt idx="32">
                  <c:v>17.622599999999998</c:v>
                </c:pt>
                <c:pt idx="33">
                  <c:v>31.084543330082877</c:v>
                </c:pt>
                <c:pt idx="34">
                  <c:v>34.603460951648408</c:v>
                </c:pt>
                <c:pt idx="35">
                  <c:v>23.694933605720127</c:v>
                </c:pt>
                <c:pt idx="36">
                  <c:v>20.645900000000001</c:v>
                </c:pt>
                <c:pt idx="37">
                  <c:v>24.257200000000001</c:v>
                </c:pt>
                <c:pt idx="38">
                  <c:v>23.502400000000002</c:v>
                </c:pt>
                <c:pt idx="39">
                  <c:v>14.487407462990653</c:v>
                </c:pt>
                <c:pt idx="40">
                  <c:v>16.769275753486305</c:v>
                </c:pt>
                <c:pt idx="41">
                  <c:v>19.824999999999999</c:v>
                </c:pt>
                <c:pt idx="42">
                  <c:v>6.7182244054439133</c:v>
                </c:pt>
                <c:pt idx="43">
                  <c:v>12.965399999999999</c:v>
                </c:pt>
              </c:numCache>
            </c:numRef>
          </c:xVal>
          <c:yVal>
            <c:numRef>
              <c:f>Sayfa1!$K$2:$K$45</c:f>
              <c:numCache>
                <c:formatCode>General</c:formatCode>
                <c:ptCount val="44"/>
                <c:pt idx="0">
                  <c:v>89.95245162079101</c:v>
                </c:pt>
                <c:pt idx="1">
                  <c:v>98.012283985953729</c:v>
                </c:pt>
                <c:pt idx="2">
                  <c:v>88.51879909525961</c:v>
                </c:pt>
                <c:pt idx="3">
                  <c:v>64.95064768738537</c:v>
                </c:pt>
                <c:pt idx="4">
                  <c:v>80.125901389461987</c:v>
                </c:pt>
                <c:pt idx="5">
                  <c:v>83.258245321444662</c:v>
                </c:pt>
                <c:pt idx="6">
                  <c:v>100.36700306025392</c:v>
                </c:pt>
                <c:pt idx="7">
                  <c:v>110.45797558647874</c:v>
                </c:pt>
                <c:pt idx="8">
                  <c:v>80.816127689011353</c:v>
                </c:pt>
                <c:pt idx="9">
                  <c:v>79.778058618569972</c:v>
                </c:pt>
                <c:pt idx="10">
                  <c:v>91.092327396060142</c:v>
                </c:pt>
                <c:pt idx="11">
                  <c:v>103.45401809449309</c:v>
                </c:pt>
                <c:pt idx="12">
                  <c:v>105.46704833390943</c:v>
                </c:pt>
                <c:pt idx="13">
                  <c:v>46.017013288423243</c:v>
                </c:pt>
                <c:pt idx="14">
                  <c:v>68.601076640753334</c:v>
                </c:pt>
                <c:pt idx="15">
                  <c:v>90.787952317469674</c:v>
                </c:pt>
                <c:pt idx="16">
                  <c:v>85.55893933019837</c:v>
                </c:pt>
                <c:pt idx="17">
                  <c:v>106.82555071501325</c:v>
                </c:pt>
                <c:pt idx="18">
                  <c:v>105.61553175457689</c:v>
                </c:pt>
                <c:pt idx="19">
                  <c:v>75.156937309760565</c:v>
                </c:pt>
                <c:pt idx="20">
                  <c:v>73.185048812739282</c:v>
                </c:pt>
                <c:pt idx="21">
                  <c:v>71.201728306925645</c:v>
                </c:pt>
                <c:pt idx="22">
                  <c:v>63.901141943288081</c:v>
                </c:pt>
                <c:pt idx="23">
                  <c:v>61.660310002103444</c:v>
                </c:pt>
                <c:pt idx="24">
                  <c:v>83.414193547155321</c:v>
                </c:pt>
                <c:pt idx="25">
                  <c:v>87.98602864223443</c:v>
                </c:pt>
                <c:pt idx="26">
                  <c:v>82.45</c:v>
                </c:pt>
                <c:pt idx="27">
                  <c:v>41.662627654325732</c:v>
                </c:pt>
                <c:pt idx="28">
                  <c:v>65.70148814459894</c:v>
                </c:pt>
                <c:pt idx="29">
                  <c:v>45.299821999999999</c:v>
                </c:pt>
                <c:pt idx="30">
                  <c:v>42.286859999999997</c:v>
                </c:pt>
                <c:pt idx="31">
                  <c:v>85.45</c:v>
                </c:pt>
                <c:pt idx="32">
                  <c:v>66.281760000000006</c:v>
                </c:pt>
                <c:pt idx="33">
                  <c:v>85.997750000000011</c:v>
                </c:pt>
                <c:pt idx="34">
                  <c:v>57.80571599999999</c:v>
                </c:pt>
                <c:pt idx="35">
                  <c:v>70.393608</c:v>
                </c:pt>
                <c:pt idx="36">
                  <c:v>76.235072000000002</c:v>
                </c:pt>
                <c:pt idx="37">
                  <c:v>72.600749999999991</c:v>
                </c:pt>
                <c:pt idx="38">
                  <c:v>88.35</c:v>
                </c:pt>
                <c:pt idx="39">
                  <c:v>88.46</c:v>
                </c:pt>
                <c:pt idx="40">
                  <c:v>85.863380000000006</c:v>
                </c:pt>
                <c:pt idx="41">
                  <c:v>28.700004000000003</c:v>
                </c:pt>
                <c:pt idx="42">
                  <c:v>31.516440000000003</c:v>
                </c:pt>
                <c:pt idx="43">
                  <c:v>31.158720000000006</c:v>
                </c:pt>
              </c:numCache>
            </c:numRef>
          </c:yVal>
          <c:bubbleSize>
            <c:numLit>
              <c:formatCode>General</c:formatCode>
              <c:ptCount val="44"/>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numLit>
          </c:bubbleSize>
          <c:bubble3D val="1"/>
          <c:extLst xmlns:c16r2="http://schemas.microsoft.com/office/drawing/2015/06/chart">
            <c:ext xmlns:c16="http://schemas.microsoft.com/office/drawing/2014/chart" uri="{C3380CC4-5D6E-409C-BE32-E72D297353CC}">
              <c16:uniqueId val="{00000001-2CAB-4D9D-B543-4B3C855D40EE}"/>
            </c:ext>
          </c:extLst>
        </c:ser>
        <c:dLbls>
          <c:showLegendKey val="0"/>
          <c:showVal val="0"/>
          <c:showCatName val="0"/>
          <c:showSerName val="0"/>
          <c:showPercent val="0"/>
          <c:showBubbleSize val="0"/>
        </c:dLbls>
        <c:bubbleScale val="20"/>
        <c:showNegBubbles val="0"/>
        <c:axId val="207466432"/>
        <c:axId val="159021824"/>
      </c:bubbleChart>
      <c:valAx>
        <c:axId val="207466432"/>
        <c:scaling>
          <c:orientation val="minMax"/>
          <c:min val="5"/>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tr-TR">
                    <a:solidFill>
                      <a:sysClr val="windowText" lastClr="000000"/>
                    </a:solidFill>
                  </a:rPr>
                  <a:t>Wilting Point %</a:t>
                </a:r>
              </a:p>
            </c:rich>
          </c:tx>
          <c:layout>
            <c:manualLayout>
              <c:xMode val="edge"/>
              <c:yMode val="edge"/>
              <c:x val="0.41121412948381453"/>
              <c:y val="0.87868037328667248"/>
            </c:manualLayout>
          </c:layout>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159021824"/>
        <c:crosses val="autoZero"/>
        <c:crossBetween val="midCat"/>
      </c:valAx>
      <c:valAx>
        <c:axId val="159021824"/>
        <c:scaling>
          <c:orientation val="minMax"/>
          <c:min val="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mn-lt"/>
                    <a:ea typeface="+mn-ea"/>
                    <a:cs typeface="+mn-cs"/>
                  </a:defRPr>
                </a:pPr>
                <a:r>
                  <a:rPr lang="en-US" sz="1000" b="0" i="0" baseline="0">
                    <a:solidFill>
                      <a:sysClr val="windowText" lastClr="000000"/>
                    </a:solidFill>
                    <a:effectLst/>
                  </a:rPr>
                  <a:t>CSP</a:t>
                </a:r>
                <a:r>
                  <a:rPr lang="tr-TR" sz="1000" b="0" i="0" baseline="0">
                    <a:solidFill>
                      <a:sysClr val="windowText" lastClr="000000"/>
                    </a:solidFill>
                    <a:effectLst/>
                  </a:rPr>
                  <a:t>-</a:t>
                </a:r>
                <a:r>
                  <a:rPr lang="en-US" sz="1000" b="0" i="0" baseline="0">
                    <a:solidFill>
                      <a:sysClr val="windowText" lastClr="000000"/>
                    </a:solidFill>
                    <a:effectLst/>
                  </a:rPr>
                  <a:t> t C ha</a:t>
                </a:r>
                <a:r>
                  <a:rPr lang="en-US" sz="1000" b="0" i="0" baseline="30000">
                    <a:solidFill>
                      <a:sysClr val="windowText" lastClr="000000"/>
                    </a:solidFill>
                    <a:effectLst/>
                  </a:rPr>
                  <a:t>–1</a:t>
                </a:r>
                <a:endParaRPr lang="tr-TR" sz="1000">
                  <a:solidFill>
                    <a:sysClr val="windowText" lastClr="000000"/>
                  </a:solidFill>
                  <a:effectLst/>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207466432"/>
        <c:crosses val="autoZero"/>
        <c:crossBetween val="midCat"/>
        <c:majorUnit val="20"/>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811</TotalTime>
  <Pages>10</Pages>
  <Words>2715</Words>
  <Characters>15477</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Fakulte</cp:lastModifiedBy>
  <cp:revision>48</cp:revision>
  <dcterms:created xsi:type="dcterms:W3CDTF">2022-06-06T13:06:00Z</dcterms:created>
  <dcterms:modified xsi:type="dcterms:W3CDTF">2022-06-28T10:43:00Z</dcterms:modified>
</cp:coreProperties>
</file>