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B85" w:rsidRDefault="00CA4B85" w:rsidP="00CA4B85">
      <w:pPr>
        <w:spacing w:line="240" w:lineRule="auto"/>
        <w:jc w:val="center"/>
        <w:rPr>
          <w:b/>
          <w:lang w:val="en"/>
        </w:rPr>
      </w:pPr>
      <w:r w:rsidRPr="006275B5">
        <w:rPr>
          <w:b/>
          <w:lang w:val="en"/>
        </w:rPr>
        <w:t>Bazı yaşam-zamanı dağılımları kullanılarak KOVİD-19 verilerini modelleme</w:t>
      </w:r>
    </w:p>
    <w:p w:rsidR="00CA4B85" w:rsidRPr="006275B5" w:rsidRDefault="00CA4B85" w:rsidP="00CA4B85">
      <w:pPr>
        <w:spacing w:line="240" w:lineRule="auto"/>
        <w:jc w:val="center"/>
        <w:rPr>
          <w:b/>
          <w:lang w:val="en"/>
        </w:rPr>
      </w:pPr>
    </w:p>
    <w:p w:rsidR="00CA4B85" w:rsidRDefault="006A254C" w:rsidP="00CA4B85">
      <w:pPr>
        <w:spacing w:line="240" w:lineRule="auto"/>
        <w:jc w:val="both"/>
        <w:rPr>
          <w:rStyle w:val="jlqj4b"/>
        </w:rPr>
      </w:pPr>
      <w:r>
        <w:rPr>
          <w:rStyle w:val="jlqj4b"/>
        </w:rPr>
        <w:t>Yeni Koronavirüs (KOVİ</w:t>
      </w:r>
      <w:r w:rsidR="00CA4B85">
        <w:rPr>
          <w:rStyle w:val="jlqj4b"/>
        </w:rPr>
        <w:t xml:space="preserve">D-19) ilk olarak Aralık 2019'da Çin'in Vuhan kentinde ortaya çıktı ve hızla sınırları aşarak tüm dünyadaki insanları etkiledi. Dünya çapında birçok insan </w:t>
      </w:r>
      <w:r>
        <w:rPr>
          <w:rStyle w:val="jlqj4b"/>
        </w:rPr>
        <w:t>KOVİD-19 nedeniyle öldü. KOVİ</w:t>
      </w:r>
      <w:r w:rsidR="00CA4B85">
        <w:rPr>
          <w:rStyle w:val="jlqj4b"/>
        </w:rPr>
        <w:t xml:space="preserve">D-19 ile ilgili birçok klinik çalışma yapılmıştır ve bu çalışmaların bulguları </w:t>
      </w:r>
      <w:r>
        <w:rPr>
          <w:rStyle w:val="jlqj4b"/>
        </w:rPr>
        <w:t>KOVİD</w:t>
      </w:r>
      <w:r w:rsidR="00CA4B85">
        <w:rPr>
          <w:rStyle w:val="jlqj4b"/>
        </w:rPr>
        <w:t xml:space="preserve">-19 hastalığı hakkında daha fazla bilgi edinmemize yardımcı olmuştur. Birçok çalışmada </w:t>
      </w:r>
      <w:r>
        <w:rPr>
          <w:rStyle w:val="jlqj4b"/>
        </w:rPr>
        <w:t>KOVİD</w:t>
      </w:r>
      <w:r w:rsidR="00CA4B85">
        <w:rPr>
          <w:rStyle w:val="jlqj4b"/>
        </w:rPr>
        <w:t xml:space="preserve">-19 ile ilgili daha önce yapılmış çalışmaların bulguları karşılaştırılarak genel bir istatistiksel çıkarım sağlanmaya çalışılmıştır. Sağlık bilimlerinde yaşam </w:t>
      </w:r>
      <w:r>
        <w:rPr>
          <w:rStyle w:val="jlqj4b"/>
        </w:rPr>
        <w:t>zamanı</w:t>
      </w:r>
      <w:r w:rsidR="00CA4B85">
        <w:rPr>
          <w:rStyle w:val="jlqj4b"/>
        </w:rPr>
        <w:t xml:space="preserve"> dağılımların çok faydalı olduğu bilinmektedir. Bu çalışmada, bilinen bazı yaşam zamanı dağılımları kullanarak </w:t>
      </w:r>
      <w:r>
        <w:rPr>
          <w:rStyle w:val="jlqj4b"/>
        </w:rPr>
        <w:t>KOVİD</w:t>
      </w:r>
      <w:r w:rsidR="00CA4B85">
        <w:rPr>
          <w:rStyle w:val="jlqj4b"/>
        </w:rPr>
        <w:t xml:space="preserve">-19 ölüm oranlarını modelledik ve </w:t>
      </w:r>
      <w:r>
        <w:rPr>
          <w:rStyle w:val="jlqj4b"/>
        </w:rPr>
        <w:t>KOVİD</w:t>
      </w:r>
      <w:r w:rsidR="00CA4B85">
        <w:rPr>
          <w:rStyle w:val="jlqj4b"/>
        </w:rPr>
        <w:t xml:space="preserve">-19 ölüm oranları hakkında istatistiksel çıkarımlar sağladık. Bu amaçla, </w:t>
      </w:r>
      <w:r>
        <w:rPr>
          <w:rStyle w:val="jlqj4b"/>
        </w:rPr>
        <w:t>KOVİD</w:t>
      </w:r>
      <w:r w:rsidR="00CA4B85">
        <w:rPr>
          <w:rStyle w:val="jlqj4b"/>
        </w:rPr>
        <w:t xml:space="preserve">-19 verilerini modellemek için Weibull, Lindley, üstelleştirilmiş Üstel, üstelleştirilmiş Weibull ve genelleştirilmiş Lindley gibi bazı yaşam zamanı dağılımları ele alıyoruz. Bu yaşam zamanı dağılımların parametreleri </w:t>
      </w:r>
      <w:r>
        <w:rPr>
          <w:rStyle w:val="jlqj4b"/>
        </w:rPr>
        <w:t>en çok</w:t>
      </w:r>
      <w:r w:rsidR="00CA4B85">
        <w:rPr>
          <w:rStyle w:val="jlqj4b"/>
        </w:rPr>
        <w:t xml:space="preserve"> olabilirlik yöntemi kullanılarak tahmin </w:t>
      </w:r>
      <w:r>
        <w:rPr>
          <w:rStyle w:val="jlqj4b"/>
        </w:rPr>
        <w:t>edilmiştir</w:t>
      </w:r>
      <w:r w:rsidR="00CA4B85">
        <w:rPr>
          <w:rStyle w:val="jlqj4b"/>
        </w:rPr>
        <w:t xml:space="preserve">. İtalya, Meksika ve Hollanda'daki </w:t>
      </w:r>
      <w:r>
        <w:rPr>
          <w:rStyle w:val="jlqj4b"/>
        </w:rPr>
        <w:t>KOVİD</w:t>
      </w:r>
      <w:r w:rsidR="00CA4B85">
        <w:rPr>
          <w:rStyle w:val="jlqj4b"/>
        </w:rPr>
        <w:t xml:space="preserve">-19 ölüm oranlarına ilişkin üç farklı veri kümesini analiz ettik. Akaike bilgi kriteri (AIC), Bayes bilgi kriteri (BIC), Kolmogorov Smirnov test istatistikleri, Cramer von Mises istatistikleri, Anderson Darling istatistikleri ile gerçek veri </w:t>
      </w:r>
      <w:r>
        <w:rPr>
          <w:rStyle w:val="jlqj4b"/>
        </w:rPr>
        <w:t>uygulamalarında</w:t>
      </w:r>
      <w:r w:rsidR="00CA4B85">
        <w:rPr>
          <w:rStyle w:val="jlqj4b"/>
        </w:rPr>
        <w:t xml:space="preserve"> incelenen dağılımların uyumlarını da karşılaştırıyoruz. Böylece incelenen yaşam </w:t>
      </w:r>
      <w:r>
        <w:rPr>
          <w:rStyle w:val="jlqj4b"/>
        </w:rPr>
        <w:t>zamanı</w:t>
      </w:r>
      <w:r w:rsidR="00CA4B85">
        <w:rPr>
          <w:rStyle w:val="jlqj4b"/>
        </w:rPr>
        <w:t xml:space="preserve"> dağılımların</w:t>
      </w:r>
      <w:r>
        <w:rPr>
          <w:rStyle w:val="jlqj4b"/>
        </w:rPr>
        <w:t>ın</w:t>
      </w:r>
      <w:r w:rsidR="00CA4B85">
        <w:rPr>
          <w:rStyle w:val="jlqj4b"/>
        </w:rPr>
        <w:t xml:space="preserve"> sadece istatistiksel teoride değil, gerçek hayatta da yeri olduğunu göstermiş olduk.</w:t>
      </w:r>
    </w:p>
    <w:p w:rsidR="00CA4B85" w:rsidRDefault="00CA4B85" w:rsidP="00CA4B85">
      <w:pPr>
        <w:spacing w:line="240" w:lineRule="auto"/>
        <w:jc w:val="both"/>
      </w:pPr>
    </w:p>
    <w:p w:rsidR="00CA4B85" w:rsidRPr="006275B5" w:rsidRDefault="00CA4B85" w:rsidP="00CA4B85">
      <w:pPr>
        <w:spacing w:line="240" w:lineRule="auto"/>
        <w:jc w:val="both"/>
        <w:rPr>
          <w:sz w:val="20"/>
          <w:szCs w:val="20"/>
        </w:rPr>
      </w:pPr>
      <w:r w:rsidRPr="006275B5">
        <w:rPr>
          <w:sz w:val="20"/>
          <w:szCs w:val="20"/>
        </w:rPr>
        <w:t>Anahtar Kelimeler: KOVİD-19, Sağlık bilimleri, Yaşam-zamanı dağılımları, Veri modellemesi</w:t>
      </w:r>
    </w:p>
    <w:p w:rsidR="00CA4B85" w:rsidRDefault="00CA4B85" w:rsidP="00A51E40">
      <w:pPr>
        <w:spacing w:line="240" w:lineRule="auto"/>
        <w:jc w:val="center"/>
        <w:rPr>
          <w:b/>
        </w:rPr>
      </w:pPr>
    </w:p>
    <w:p w:rsidR="00A51E40" w:rsidRDefault="00A51E40" w:rsidP="00A51E40">
      <w:pPr>
        <w:spacing w:line="240" w:lineRule="auto"/>
        <w:jc w:val="center"/>
        <w:rPr>
          <w:b/>
        </w:rPr>
      </w:pPr>
      <w:r w:rsidRPr="00A3653B">
        <w:rPr>
          <w:b/>
        </w:rPr>
        <w:t>Model</w:t>
      </w:r>
      <w:r w:rsidR="006A254C">
        <w:rPr>
          <w:b/>
        </w:rPr>
        <w:t>l</w:t>
      </w:r>
      <w:r w:rsidRPr="00A3653B">
        <w:rPr>
          <w:b/>
        </w:rPr>
        <w:t>ing COVID-19 data using some life</w:t>
      </w:r>
      <w:r>
        <w:rPr>
          <w:b/>
        </w:rPr>
        <w:t>-</w:t>
      </w:r>
      <w:r w:rsidRPr="00A3653B">
        <w:rPr>
          <w:b/>
        </w:rPr>
        <w:t>time distributions</w:t>
      </w:r>
    </w:p>
    <w:p w:rsidR="00A51E40" w:rsidRDefault="00A51E40" w:rsidP="00A51E40">
      <w:pPr>
        <w:spacing w:line="240" w:lineRule="auto"/>
        <w:jc w:val="center"/>
        <w:rPr>
          <w:b/>
        </w:rPr>
      </w:pPr>
    </w:p>
    <w:p w:rsidR="00A51E40" w:rsidRDefault="00A51E40" w:rsidP="00A51E40">
      <w:pPr>
        <w:spacing w:line="240" w:lineRule="auto"/>
        <w:jc w:val="both"/>
        <w:rPr>
          <w:lang w:val="en"/>
        </w:rPr>
      </w:pPr>
      <w:r w:rsidRPr="00A3653B">
        <w:t>The new Coronavirus (</w:t>
      </w:r>
      <w:r>
        <w:t>COVID-19</w:t>
      </w:r>
      <w:r w:rsidRPr="00A3653B">
        <w:t>) firstly appearing in Wuhan, China, in Decem-</w:t>
      </w:r>
      <w:r w:rsidRPr="00A3653B">
        <w:br/>
        <w:t xml:space="preserve">ber 2019, and rapidly has crossed borders, infecting people throughout the whole </w:t>
      </w:r>
      <w:r>
        <w:t xml:space="preserve">World. </w:t>
      </w:r>
      <w:r w:rsidRPr="00A3653B">
        <w:rPr>
          <w:lang w:val="en"/>
        </w:rPr>
        <w:t>Many people around the world have died due to COVID-19.</w:t>
      </w:r>
      <w:r w:rsidR="00596F96">
        <w:rPr>
          <w:lang w:val="en"/>
        </w:rPr>
        <w:t xml:space="preserve"> </w:t>
      </w:r>
      <w:r w:rsidR="00596F96" w:rsidRPr="00596F96">
        <w:rPr>
          <w:lang w:val="en"/>
        </w:rPr>
        <w:t xml:space="preserve">Many clinical studies have been conducted on COVID-19, and the findings </w:t>
      </w:r>
      <w:r w:rsidR="008E74DC">
        <w:rPr>
          <w:lang w:val="en"/>
        </w:rPr>
        <w:t xml:space="preserve">of these studies </w:t>
      </w:r>
      <w:r w:rsidR="00596F96" w:rsidRPr="00596F96">
        <w:rPr>
          <w:lang w:val="en"/>
        </w:rPr>
        <w:t>have helped us</w:t>
      </w:r>
      <w:r w:rsidR="008E74DC">
        <w:rPr>
          <w:lang w:val="en"/>
        </w:rPr>
        <w:t xml:space="preserve"> to</w:t>
      </w:r>
      <w:r w:rsidR="00596F96" w:rsidRPr="00596F96">
        <w:rPr>
          <w:lang w:val="en"/>
        </w:rPr>
        <w:t xml:space="preserve"> learn more about COVID-19 disease. In many studies, a general statistical inference was tried to </w:t>
      </w:r>
      <w:r w:rsidR="006A254C">
        <w:rPr>
          <w:lang w:val="en"/>
        </w:rPr>
        <w:t>provide</w:t>
      </w:r>
      <w:r w:rsidR="00596F96" w:rsidRPr="00596F96">
        <w:rPr>
          <w:lang w:val="en"/>
        </w:rPr>
        <w:t xml:space="preserve"> by comparing the findings</w:t>
      </w:r>
      <w:r w:rsidR="008E74DC">
        <w:rPr>
          <w:lang w:val="en"/>
        </w:rPr>
        <w:t xml:space="preserve"> of </w:t>
      </w:r>
      <w:r w:rsidR="008E74DC" w:rsidRPr="00596F96">
        <w:rPr>
          <w:lang w:val="en"/>
        </w:rPr>
        <w:t>previous studies</w:t>
      </w:r>
      <w:r w:rsidR="00596F96" w:rsidRPr="00596F96">
        <w:rPr>
          <w:lang w:val="en"/>
        </w:rPr>
        <w:t xml:space="preserve"> related to COVID-19.</w:t>
      </w:r>
      <w:r w:rsidR="008E74DC">
        <w:rPr>
          <w:lang w:val="en"/>
        </w:rPr>
        <w:t xml:space="preserve"> </w:t>
      </w:r>
      <w:r>
        <w:rPr>
          <w:lang w:val="en"/>
        </w:rPr>
        <w:t>It is known that life</w:t>
      </w:r>
      <w:r w:rsidRPr="00A3653B">
        <w:rPr>
          <w:lang w:val="en"/>
        </w:rPr>
        <w:t>time distributions are very useful in health sciences.</w:t>
      </w:r>
      <w:r w:rsidR="008E74DC">
        <w:rPr>
          <w:lang w:val="en"/>
        </w:rPr>
        <w:t xml:space="preserve"> </w:t>
      </w:r>
      <w:r w:rsidRPr="00A3653B">
        <w:rPr>
          <w:lang w:val="en"/>
        </w:rPr>
        <w:t xml:space="preserve"> In this study, we modeled COVID-19 mortal</w:t>
      </w:r>
      <w:r w:rsidR="008E74DC">
        <w:rPr>
          <w:lang w:val="en"/>
        </w:rPr>
        <w:t>ity rates using some known life</w:t>
      </w:r>
      <w:r w:rsidRPr="00A3653B">
        <w:rPr>
          <w:lang w:val="en"/>
        </w:rPr>
        <w:t xml:space="preserve">time distributions and </w:t>
      </w:r>
      <w:r w:rsidR="008E74DC">
        <w:rPr>
          <w:lang w:val="en"/>
        </w:rPr>
        <w:t>provide</w:t>
      </w:r>
      <w:r w:rsidRPr="00A3653B">
        <w:rPr>
          <w:lang w:val="en"/>
        </w:rPr>
        <w:t xml:space="preserve"> statistical inferences about COVID-19 mortality rates. </w:t>
      </w:r>
      <w:r>
        <w:rPr>
          <w:lang w:val="en"/>
        </w:rPr>
        <w:t>For this purpose,</w:t>
      </w:r>
      <w:r w:rsidR="008E74DC">
        <w:rPr>
          <w:lang w:val="en"/>
        </w:rPr>
        <w:t xml:space="preserve"> we consider some lifetime distributions such as Weibull, Lindley, exponentiated Exponential, exponentiated Weibull, and generalized Lindley for modeling COVID-19 data.</w:t>
      </w:r>
      <w:r w:rsidR="005001C8">
        <w:rPr>
          <w:lang w:val="en"/>
        </w:rPr>
        <w:t xml:space="preserve"> The parameters of these lifetime distributions are estimated by using maximum likelihood method.</w:t>
      </w:r>
      <w:r w:rsidR="006A254C">
        <w:rPr>
          <w:lang w:val="en"/>
        </w:rPr>
        <w:t xml:space="preserve"> </w:t>
      </w:r>
      <w:r w:rsidR="008E74DC">
        <w:rPr>
          <w:lang w:val="en"/>
        </w:rPr>
        <w:t>We</w:t>
      </w:r>
      <w:r>
        <w:rPr>
          <w:lang w:val="en"/>
        </w:rPr>
        <w:t xml:space="preserve"> analyzed three</w:t>
      </w:r>
      <w:r w:rsidRPr="00A3653B">
        <w:rPr>
          <w:lang w:val="en"/>
        </w:rPr>
        <w:t xml:space="preserve"> different datasets on COVID-19 mortality rates</w:t>
      </w:r>
      <w:r>
        <w:rPr>
          <w:lang w:val="en"/>
        </w:rPr>
        <w:t xml:space="preserve"> in Italy, Mexico, and Netherlands</w:t>
      </w:r>
      <w:r w:rsidRPr="00A3653B">
        <w:rPr>
          <w:lang w:val="en"/>
        </w:rPr>
        <w:t>.</w:t>
      </w:r>
      <w:r w:rsidR="008E74DC">
        <w:rPr>
          <w:lang w:val="en"/>
        </w:rPr>
        <w:t xml:space="preserve"> We also compare the fits of the examined distributions via Akaike information criterion (AIC), Bayesian information criterion (BIC),</w:t>
      </w:r>
      <w:r w:rsidR="005001C8">
        <w:rPr>
          <w:lang w:val="en"/>
        </w:rPr>
        <w:t xml:space="preserve"> Kolmogorov Smirnov test statistics, Cramer von Mises statistics, Anderson Darling statistics in real data illustrations. </w:t>
      </w:r>
      <w:r w:rsidRPr="00A3653B">
        <w:rPr>
          <w:lang w:val="en"/>
        </w:rPr>
        <w:t>Thus, we ha</w:t>
      </w:r>
      <w:r w:rsidR="006A254C">
        <w:rPr>
          <w:lang w:val="en"/>
        </w:rPr>
        <w:t>ve shown that the examined life</w:t>
      </w:r>
      <w:r w:rsidRPr="00A3653B">
        <w:rPr>
          <w:lang w:val="en"/>
        </w:rPr>
        <w:t>time distributions have a place not only in statistical theory but also in real life.</w:t>
      </w:r>
    </w:p>
    <w:p w:rsidR="00C87959" w:rsidRDefault="00C87959" w:rsidP="00A51E40">
      <w:pPr>
        <w:spacing w:line="240" w:lineRule="auto"/>
        <w:jc w:val="both"/>
        <w:rPr>
          <w:lang w:val="en"/>
        </w:rPr>
      </w:pPr>
    </w:p>
    <w:p w:rsidR="00A51E40" w:rsidRDefault="00A51E40" w:rsidP="00A51E40">
      <w:pPr>
        <w:spacing w:line="240" w:lineRule="auto"/>
        <w:jc w:val="both"/>
        <w:rPr>
          <w:sz w:val="20"/>
          <w:szCs w:val="20"/>
          <w:lang w:val="en"/>
        </w:rPr>
      </w:pPr>
      <w:r>
        <w:rPr>
          <w:sz w:val="20"/>
          <w:szCs w:val="20"/>
          <w:lang w:val="en"/>
        </w:rPr>
        <w:t>Keywords: COVID-19, Health sciences, Life-time distributions, modeling data</w:t>
      </w:r>
    </w:p>
    <w:p w:rsidR="00A51E40" w:rsidRDefault="00A51E40" w:rsidP="00A51E40">
      <w:pPr>
        <w:spacing w:line="240" w:lineRule="auto"/>
        <w:jc w:val="both"/>
        <w:rPr>
          <w:sz w:val="20"/>
          <w:szCs w:val="20"/>
          <w:lang w:val="en"/>
        </w:rPr>
      </w:pPr>
    </w:p>
    <w:p w:rsidR="00120CD4" w:rsidRPr="00120CD4" w:rsidRDefault="003625D2" w:rsidP="00120CD4">
      <w:pPr>
        <w:pStyle w:val="Balk1"/>
        <w:numPr>
          <w:ilvl w:val="0"/>
          <w:numId w:val="31"/>
        </w:numPr>
        <w:spacing w:line="240" w:lineRule="auto"/>
        <w:ind w:left="0"/>
      </w:pPr>
      <w:r>
        <w:t>Giriş</w:t>
      </w:r>
    </w:p>
    <w:p w:rsidR="003A6B2D" w:rsidRDefault="00120CD4" w:rsidP="003A6B2D">
      <w:pPr>
        <w:pStyle w:val="Newparagraph"/>
        <w:spacing w:line="240" w:lineRule="auto"/>
        <w:jc w:val="both"/>
      </w:pPr>
      <w:r>
        <w:t>Y</w:t>
      </w:r>
      <w:r w:rsidRPr="00120CD4">
        <w:t>eni koronavirüs</w:t>
      </w:r>
      <w:r>
        <w:t xml:space="preserve"> (KOVİD-19)</w:t>
      </w:r>
      <w:r w:rsidRPr="00120CD4">
        <w:t xml:space="preserve">, Aralık 2019'da Çin'in Wuhan </w:t>
      </w:r>
      <w:r>
        <w:t>şehrinde</w:t>
      </w:r>
      <w:r w:rsidRPr="00120CD4">
        <w:t xml:space="preserve"> ortaya çıktı ve</w:t>
      </w:r>
      <w:r w:rsidR="0069122A">
        <w:t xml:space="preserve"> bu bulaşıcı virüs</w:t>
      </w:r>
      <w:r w:rsidRPr="00120CD4">
        <w:t xml:space="preserve"> hızla tüm dünyay</w:t>
      </w:r>
      <w:r w:rsidR="0069122A">
        <w:t>a yayıldı</w:t>
      </w:r>
      <w:r w:rsidRPr="00120CD4">
        <w:t>.</w:t>
      </w:r>
      <w:r>
        <w:t xml:space="preserve"> Dünya sağlık örgütü (</w:t>
      </w:r>
      <w:r w:rsidRPr="00120CD4">
        <w:t>DSÖ</w:t>
      </w:r>
      <w:r>
        <w:t>)</w:t>
      </w:r>
      <w:r w:rsidRPr="00120CD4">
        <w:t xml:space="preserve">, COVID-19'un 11 Mart 2020'de küresel bir salgın olduğunu resmen bildirdi </w:t>
      </w:r>
      <w:r w:rsidR="003A6B2D">
        <w:t>(</w:t>
      </w:r>
      <w:r w:rsidR="003A6B2D">
        <w:rPr>
          <w:lang w:val="tr-TR"/>
        </w:rPr>
        <w:t>WHO, 2020)</w:t>
      </w:r>
      <w:r w:rsidRPr="00120CD4">
        <w:t xml:space="preserve">. </w:t>
      </w:r>
      <w:r>
        <w:t>2 Ağustos</w:t>
      </w:r>
      <w:r w:rsidRPr="00120CD4">
        <w:t xml:space="preserve"> 2021 itibariyle,</w:t>
      </w:r>
      <w:r>
        <w:t xml:space="preserve"> dünya genelinde </w:t>
      </w:r>
      <w:r w:rsidRPr="00120CD4">
        <w:t>1</w:t>
      </w:r>
      <w:r>
        <w:t>98,234,951</w:t>
      </w:r>
      <w:r w:rsidRPr="00120CD4">
        <w:t xml:space="preserve"> onaylanmış </w:t>
      </w:r>
      <w:r>
        <w:t>KOVİ</w:t>
      </w:r>
      <w:r w:rsidRPr="00120CD4">
        <w:t>D-19 vakası</w:t>
      </w:r>
      <w:r>
        <w:t xml:space="preserve"> ve</w:t>
      </w:r>
      <w:r w:rsidRPr="00120CD4">
        <w:t xml:space="preserve"> </w:t>
      </w:r>
      <w:r>
        <w:t>4,227,359</w:t>
      </w:r>
      <w:r w:rsidRPr="00120CD4">
        <w:t xml:space="preserve"> </w:t>
      </w:r>
      <w:r>
        <w:t xml:space="preserve"> </w:t>
      </w:r>
      <w:r w:rsidRPr="00120CD4">
        <w:t>ölüm olduğu</w:t>
      </w:r>
      <w:r>
        <w:t xml:space="preserve"> DSÖ </w:t>
      </w:r>
      <w:r>
        <w:lastRenderedPageBreak/>
        <w:t>tarafından</w:t>
      </w:r>
      <w:r w:rsidRPr="00120CD4">
        <w:t xml:space="preserve"> duyurulmaktadır </w:t>
      </w:r>
      <w:r w:rsidR="003A6B2D">
        <w:t>(</w:t>
      </w:r>
      <w:r w:rsidR="003A6B2D">
        <w:rPr>
          <w:lang w:val="tr-TR"/>
        </w:rPr>
        <w:t>WHO, 2021)</w:t>
      </w:r>
      <w:r w:rsidRPr="00120CD4">
        <w:t xml:space="preserve">. Dünyanın çeşitli yerlerinde bilim insanları, COVID-19 ile mücadeleye destek olmak için birçok bilimsel ve klinik çalışma gerçekleştirdi. Bulguların yorumlanması ve istatistiksel çıkarımların sağlanması, kamuoyunun bilgilendirilmesi ve gelecek araştırmalara ilham vermesi açısından oldukça önemlidir. </w:t>
      </w:r>
      <w:r w:rsidR="003A6B2D">
        <w:t>KOVİD</w:t>
      </w:r>
      <w:r w:rsidRPr="00120CD4">
        <w:t xml:space="preserve">-19 bulaşan hastaların en çok </w:t>
      </w:r>
      <w:r w:rsidR="003A6B2D">
        <w:t>korkutan</w:t>
      </w:r>
      <w:r w:rsidRPr="00120CD4">
        <w:t xml:space="preserve"> </w:t>
      </w:r>
      <w:r w:rsidR="003A6B2D">
        <w:t xml:space="preserve">şey şüphesiz bu hastalığın ölümcül olmasıdır. Ölümcül hastalıklarda ölüm oranları hastalığın ne derecede ölümcül olduğunun anlaşılması için yol gösterici niteliktedir. </w:t>
      </w:r>
      <w:r w:rsidR="003A6B2D" w:rsidRPr="00120CD4">
        <w:t xml:space="preserve">Dünyanın çeşitli ülkelerinde </w:t>
      </w:r>
      <w:r w:rsidR="003A6B2D">
        <w:t xml:space="preserve">KOVİD-19 hastalığının ölümcül etkisi ve ölüm oranları </w:t>
      </w:r>
      <w:r w:rsidR="003A6B2D" w:rsidRPr="00120CD4">
        <w:t>ile ilgili birçok çalışma yapılmıştır.</w:t>
      </w:r>
      <w:r w:rsidR="003A6B2D">
        <w:t xml:space="preserve"> Bu klinik araştırmaların</w:t>
      </w:r>
      <w:r w:rsidRPr="00120CD4">
        <w:t xml:space="preserve"> sonuçları daha ileri</w:t>
      </w:r>
      <w:r w:rsidR="003A6B2D">
        <w:t>de yapılacak olan çalışmalara rehberlik etmiştir</w:t>
      </w:r>
      <w:r w:rsidRPr="00120CD4">
        <w:t>.</w:t>
      </w:r>
      <w:r w:rsidR="003A6B2D">
        <w:t xml:space="preserve"> </w:t>
      </w:r>
    </w:p>
    <w:p w:rsidR="00120CD4" w:rsidRDefault="003A6B2D" w:rsidP="00E966B1">
      <w:pPr>
        <w:pStyle w:val="Newparagraph"/>
        <w:spacing w:line="240" w:lineRule="auto"/>
        <w:jc w:val="both"/>
      </w:pPr>
      <w:r>
        <w:t>KOVİD</w:t>
      </w:r>
      <w:r w:rsidR="00120CD4" w:rsidRPr="00120CD4">
        <w:t>-19 ile mücadelede klinik bulguları yorumlamak ve istatistiksel çıkarım sağlamak büyük önem taşımaktadır. Literatürde biyoloji, kimya, mühendislik ve tıp bilimleri gibi birçok alanda elde edilen verileri modellemek için birçok istatistiksel dağılım kullanılmaktadır</w:t>
      </w:r>
      <w:r w:rsidR="00E966B1">
        <w:t xml:space="preserve">. Yaygın olarak kullanılan yaşam zamanı </w:t>
      </w:r>
      <w:r w:rsidR="00120CD4" w:rsidRPr="00120CD4">
        <w:t xml:space="preserve">dağılımlardan bazıları Weibull, Lindley ve bu </w:t>
      </w:r>
      <w:r w:rsidR="00E966B1">
        <w:t>dağılımların</w:t>
      </w:r>
      <w:r w:rsidR="00120CD4" w:rsidRPr="00120CD4">
        <w:t xml:space="preserve"> çeşitli değiştirilmiş versiyonları olarak gösterilebilir. Bu çalışmada, literatürdeki diğer çalışmalardan farklı olarak, Weibull, </w:t>
      </w:r>
      <w:r w:rsidR="00E966B1">
        <w:t>üstelleştirilmiş Weibull, Lindley,</w:t>
      </w:r>
      <w:r w:rsidR="00120CD4" w:rsidRPr="00120CD4">
        <w:t xml:space="preserve"> genelleştirilmiş Lindley</w:t>
      </w:r>
      <w:r w:rsidR="00E966B1">
        <w:t xml:space="preserve"> ve üstelleştirilmiş üstel</w:t>
      </w:r>
      <w:r w:rsidR="00120CD4" w:rsidRPr="00120CD4">
        <w:t xml:space="preserve"> dağılımı gibi bilinen bazı yaşam </w:t>
      </w:r>
      <w:r w:rsidR="00E966B1">
        <w:t>zamanı</w:t>
      </w:r>
      <w:r w:rsidR="00120CD4" w:rsidRPr="00120CD4">
        <w:t xml:space="preserve"> dağılımlar</w:t>
      </w:r>
      <w:r w:rsidR="00E966B1">
        <w:t xml:space="preserve"> kullanılarak KOVİ</w:t>
      </w:r>
      <w:r w:rsidR="00120CD4" w:rsidRPr="00120CD4">
        <w:t xml:space="preserve">D-19 </w:t>
      </w:r>
      <w:r w:rsidR="00E966B1">
        <w:t xml:space="preserve">ölüm oranları </w:t>
      </w:r>
      <w:r w:rsidR="00120CD4" w:rsidRPr="00120CD4">
        <w:t xml:space="preserve">hakkında tahminler sunulacaktır. Bu </w:t>
      </w:r>
      <w:r w:rsidR="00E966B1">
        <w:t>çalışmanın</w:t>
      </w:r>
      <w:r w:rsidR="00120CD4" w:rsidRPr="00120CD4">
        <w:t xml:space="preserve"> geri kalanı </w:t>
      </w:r>
      <w:r w:rsidR="00E966B1">
        <w:t>şu şekilde organize edilmiştir: İkinci bölümde,</w:t>
      </w:r>
      <w:r w:rsidR="00120CD4" w:rsidRPr="00120CD4">
        <w:t xml:space="preserve"> vurgulanan </w:t>
      </w:r>
      <w:r w:rsidR="00E966B1">
        <w:t>yaşam zamanı</w:t>
      </w:r>
      <w:r w:rsidR="00120CD4" w:rsidRPr="00120CD4">
        <w:t xml:space="preserve"> dağılımlarını tanımlıyoruz. </w:t>
      </w:r>
      <w:r w:rsidR="00E966B1">
        <w:t>Üçüncü bölümde,</w:t>
      </w:r>
      <w:r w:rsidR="00120CD4" w:rsidRPr="00120CD4">
        <w:t xml:space="preserve"> her bir veri seti için en uygun modeli belirlemek ve </w:t>
      </w:r>
      <w:r w:rsidR="00E966B1">
        <w:t>KOVİ</w:t>
      </w:r>
      <w:r w:rsidR="00120CD4" w:rsidRPr="00120CD4">
        <w:t xml:space="preserve">D-19 </w:t>
      </w:r>
      <w:r w:rsidR="00E966B1">
        <w:t>ölüm oranlarının</w:t>
      </w:r>
      <w:r w:rsidR="00120CD4" w:rsidRPr="00120CD4">
        <w:t xml:space="preserve"> tahmini olasılıklarını elde etmek için </w:t>
      </w:r>
      <w:r w:rsidR="00E966B1">
        <w:t>üç</w:t>
      </w:r>
      <w:r w:rsidR="00120CD4" w:rsidRPr="00120CD4">
        <w:t xml:space="preserve"> veri uygulaması sunuyoruz. </w:t>
      </w:r>
      <w:r w:rsidR="00E966B1">
        <w:t>Dördüncü</w:t>
      </w:r>
      <w:r w:rsidR="00120CD4" w:rsidRPr="00120CD4">
        <w:t xml:space="preserve"> bölümde, sonuçlar sunulmaktadır. </w:t>
      </w:r>
    </w:p>
    <w:p w:rsidR="00E966B1" w:rsidRPr="00120CD4" w:rsidRDefault="00E966B1" w:rsidP="00E966B1">
      <w:pPr>
        <w:pStyle w:val="Newparagraph"/>
        <w:spacing w:line="240" w:lineRule="auto"/>
        <w:jc w:val="both"/>
      </w:pPr>
    </w:p>
    <w:p w:rsidR="007A2109" w:rsidRDefault="00E966B1" w:rsidP="00A51E40">
      <w:pPr>
        <w:pStyle w:val="Newparagraph"/>
        <w:numPr>
          <w:ilvl w:val="0"/>
          <w:numId w:val="31"/>
        </w:numPr>
        <w:spacing w:line="240" w:lineRule="auto"/>
        <w:ind w:left="0"/>
        <w:jc w:val="both"/>
        <w:rPr>
          <w:b/>
          <w:lang w:val="en"/>
        </w:rPr>
      </w:pPr>
      <w:r>
        <w:rPr>
          <w:b/>
          <w:lang w:val="en"/>
        </w:rPr>
        <w:t>Modelleme metodolojisi</w:t>
      </w:r>
    </w:p>
    <w:p w:rsidR="007A2109" w:rsidRPr="007A2109" w:rsidRDefault="007A2109" w:rsidP="00A51E40">
      <w:pPr>
        <w:pStyle w:val="Newparagraph"/>
        <w:numPr>
          <w:ilvl w:val="1"/>
          <w:numId w:val="31"/>
        </w:numPr>
        <w:spacing w:line="240" w:lineRule="auto"/>
        <w:ind w:left="0"/>
        <w:jc w:val="both"/>
        <w:rPr>
          <w:b/>
          <w:i/>
          <w:lang w:val="en"/>
        </w:rPr>
      </w:pPr>
      <w:r w:rsidRPr="007A2109">
        <w:rPr>
          <w:b/>
          <w:i/>
          <w:lang w:val="en"/>
        </w:rPr>
        <w:t xml:space="preserve">Weibull </w:t>
      </w:r>
      <w:r w:rsidR="00E966B1">
        <w:rPr>
          <w:b/>
          <w:i/>
          <w:lang w:val="en"/>
        </w:rPr>
        <w:t>dağılımı</w:t>
      </w:r>
    </w:p>
    <w:p w:rsidR="00E966B1" w:rsidRDefault="007C291A" w:rsidP="00E966B1">
      <w:pPr>
        <w:pStyle w:val="Newparagraph"/>
        <w:spacing w:line="240" w:lineRule="auto"/>
        <w:ind w:firstLine="0"/>
        <w:jc w:val="both"/>
        <w:rPr>
          <w:lang w:val="en"/>
        </w:rPr>
      </w:pPr>
      <w:r>
        <w:rPr>
          <w:lang w:val="en"/>
        </w:rPr>
        <w:t>Weibull</w:t>
      </w:r>
      <w:r w:rsidR="00E966B1">
        <w:rPr>
          <w:lang w:val="en"/>
        </w:rPr>
        <w:t xml:space="preserve"> dağılımı yaşam zamanı dağılımları arasında en çok bilinen dağılımlardan biridir. Çeşitli alanlarda elde edilen yaşam zamanı verilerini modellemede oldukça yararlıdır. </w:t>
      </w:r>
      <w:r w:rsidR="001F4EE0">
        <w:rPr>
          <w:lang w:val="en"/>
        </w:rPr>
        <w:t xml:space="preserve">Weibull dağılımının dağılım ve olasılık yoğunluk fonksiyonları aşağıda sırası ile verilmiştir. </w:t>
      </w:r>
    </w:p>
    <w:p w:rsidR="007A2109" w:rsidRDefault="001F7EAA" w:rsidP="001F4EE0">
      <w:pPr>
        <w:pStyle w:val="Newparagraph"/>
        <w:spacing w:line="240" w:lineRule="auto"/>
        <w:ind w:firstLine="0"/>
        <w:jc w:val="both"/>
        <w:rPr>
          <w:lang w:val="en"/>
        </w:rPr>
      </w:pPr>
      <w:r>
        <w:rPr>
          <w:lang w:val="en"/>
        </w:rPr>
        <w:t xml:space="preserve"> </w:t>
      </w:r>
    </w:p>
    <w:p w:rsidR="00F85000" w:rsidRDefault="00A7593E" w:rsidP="001F4EE0">
      <w:pPr>
        <w:pStyle w:val="Newparagraph"/>
        <w:spacing w:line="240" w:lineRule="auto"/>
        <w:jc w:val="right"/>
        <w:rPr>
          <w:lang w:val="en"/>
        </w:rPr>
      </w:pPr>
      <w:r w:rsidRPr="00F85000">
        <w:rPr>
          <w:position w:val="-38"/>
          <w:lang w:val="en"/>
        </w:rPr>
        <w:object w:dxaOrig="29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15pt;height:44.45pt" o:ole="">
            <v:imagedata r:id="rId8" o:title=""/>
          </v:shape>
          <o:OLEObject Type="Embed" ProgID="Equation.DSMT4" ShapeID="_x0000_i1025" DrawAspect="Content" ObjectID="_1691775814" r:id="rId9"/>
        </w:object>
      </w:r>
      <w:r w:rsidR="00F85000">
        <w:rPr>
          <w:lang w:val="en"/>
        </w:rPr>
        <w:t xml:space="preserve"> </w:t>
      </w:r>
      <w:r w:rsidR="00F85000">
        <w:rPr>
          <w:lang w:val="en"/>
        </w:rPr>
        <w:tab/>
      </w:r>
      <w:r w:rsidR="00FF61BE">
        <w:rPr>
          <w:lang w:val="en"/>
        </w:rPr>
        <w:tab/>
      </w:r>
      <w:r w:rsidR="00F85000">
        <w:rPr>
          <w:lang w:val="en"/>
        </w:rPr>
        <w:tab/>
      </w:r>
      <w:r w:rsidR="00F85000">
        <w:rPr>
          <w:lang w:val="en"/>
        </w:rPr>
        <w:tab/>
        <w:t>(1)</w:t>
      </w:r>
    </w:p>
    <w:p w:rsidR="00F85000" w:rsidRDefault="001F7EAA" w:rsidP="00A51E40">
      <w:pPr>
        <w:pStyle w:val="Newparagraph"/>
        <w:spacing w:line="240" w:lineRule="auto"/>
        <w:jc w:val="right"/>
        <w:rPr>
          <w:lang w:val="en"/>
        </w:rPr>
      </w:pPr>
      <w:r w:rsidRPr="00F85000">
        <w:rPr>
          <w:position w:val="-38"/>
          <w:lang w:val="en"/>
        </w:rPr>
        <w:object w:dxaOrig="3560" w:dyaOrig="880">
          <v:shape id="_x0000_i1026" type="#_x0000_t75" style="width:177.8pt;height:44.45pt" o:ole="">
            <v:imagedata r:id="rId10" o:title=""/>
          </v:shape>
          <o:OLEObject Type="Embed" ProgID="Equation.DSMT4" ShapeID="_x0000_i1026" DrawAspect="Content" ObjectID="_1691775815" r:id="rId11"/>
        </w:object>
      </w:r>
      <w:r w:rsidR="00F85000">
        <w:rPr>
          <w:lang w:val="en"/>
        </w:rPr>
        <w:tab/>
      </w:r>
      <w:r w:rsidR="00F85000">
        <w:rPr>
          <w:lang w:val="en"/>
        </w:rPr>
        <w:tab/>
      </w:r>
      <w:r w:rsidR="00F85000">
        <w:rPr>
          <w:lang w:val="en"/>
        </w:rPr>
        <w:tab/>
      </w:r>
      <w:r w:rsidR="00F85000">
        <w:rPr>
          <w:lang w:val="en"/>
        </w:rPr>
        <w:tab/>
        <w:t>(2)</w:t>
      </w:r>
    </w:p>
    <w:p w:rsidR="003D62D7" w:rsidRDefault="001F4EE0" w:rsidP="00A51E40">
      <w:pPr>
        <w:pStyle w:val="Newparagraph"/>
        <w:spacing w:line="240" w:lineRule="auto"/>
        <w:ind w:firstLine="0"/>
        <w:jc w:val="both"/>
        <w:rPr>
          <w:lang w:val="en"/>
        </w:rPr>
      </w:pPr>
      <w:r>
        <w:rPr>
          <w:lang w:val="en"/>
        </w:rPr>
        <w:t>burada</w:t>
      </w:r>
      <w:r w:rsidR="00F85000">
        <w:rPr>
          <w:lang w:val="en"/>
        </w:rPr>
        <w:t xml:space="preserve">, </w:t>
      </w:r>
      <w:r w:rsidR="00F85000" w:rsidRPr="00F85000">
        <w:rPr>
          <w:position w:val="-6"/>
          <w:lang w:val="en"/>
        </w:rPr>
        <w:object w:dxaOrig="560" w:dyaOrig="279">
          <v:shape id="_x0000_i1027" type="#_x0000_t75" style="width:27.55pt;height:14.4pt" o:ole="">
            <v:imagedata r:id="rId12" o:title=""/>
          </v:shape>
          <o:OLEObject Type="Embed" ProgID="Equation.DSMT4" ShapeID="_x0000_i1027" DrawAspect="Content" ObjectID="_1691775816" r:id="rId13"/>
        </w:object>
      </w:r>
      <w:r w:rsidR="00F85000">
        <w:rPr>
          <w:lang w:val="en"/>
        </w:rPr>
        <w:t xml:space="preserve"> </w:t>
      </w:r>
      <w:r>
        <w:rPr>
          <w:lang w:val="en"/>
        </w:rPr>
        <w:t>şekil parametresi</w:t>
      </w:r>
      <w:r w:rsidR="00F85000">
        <w:rPr>
          <w:lang w:val="en"/>
        </w:rPr>
        <w:t xml:space="preserve">, </w:t>
      </w:r>
      <w:r w:rsidR="00F85000" w:rsidRPr="00F85000">
        <w:rPr>
          <w:position w:val="-10"/>
          <w:lang w:val="en"/>
        </w:rPr>
        <w:object w:dxaOrig="580" w:dyaOrig="320">
          <v:shape id="_x0000_i1028" type="#_x0000_t75" style="width:29.45pt;height:15.65pt" o:ole="">
            <v:imagedata r:id="rId14" o:title=""/>
          </v:shape>
          <o:OLEObject Type="Embed" ProgID="Equation.DSMT4" ShapeID="_x0000_i1028" DrawAspect="Content" ObjectID="_1691775817" r:id="rId15"/>
        </w:object>
      </w:r>
      <w:r>
        <w:rPr>
          <w:lang w:val="en"/>
        </w:rPr>
        <w:t xml:space="preserve"> ölçek parametresi</w:t>
      </w:r>
      <w:r w:rsidR="00F85000">
        <w:rPr>
          <w:lang w:val="en"/>
        </w:rPr>
        <w:t xml:space="preserve"> </w:t>
      </w:r>
      <w:r>
        <w:rPr>
          <w:lang w:val="en"/>
        </w:rPr>
        <w:t>ve</w:t>
      </w:r>
      <w:r w:rsidR="00F85000">
        <w:rPr>
          <w:lang w:val="en"/>
        </w:rPr>
        <w:t xml:space="preserve"> </w:t>
      </w:r>
      <w:r w:rsidR="00F85000" w:rsidRPr="00F85000">
        <w:rPr>
          <w:position w:val="-6"/>
          <w:lang w:val="en"/>
        </w:rPr>
        <w:object w:dxaOrig="560" w:dyaOrig="279">
          <v:shape id="_x0000_i1029" type="#_x0000_t75" style="width:27.55pt;height:14.4pt" o:ole="">
            <v:imagedata r:id="rId16" o:title=""/>
          </v:shape>
          <o:OLEObject Type="Embed" ProgID="Equation.DSMT4" ShapeID="_x0000_i1029" DrawAspect="Content" ObjectID="_1691775818" r:id="rId17"/>
        </w:object>
      </w:r>
      <w:r w:rsidR="003D62D7">
        <w:rPr>
          <w:lang w:val="en"/>
        </w:rPr>
        <w:t>.</w:t>
      </w:r>
      <w:r w:rsidR="00CF427C">
        <w:rPr>
          <w:lang w:val="en"/>
        </w:rPr>
        <w:t xml:space="preserve"> </w:t>
      </w:r>
    </w:p>
    <w:p w:rsidR="003D62D7" w:rsidRDefault="001F4EE0" w:rsidP="00A51E40">
      <w:pPr>
        <w:pStyle w:val="Newparagraph"/>
        <w:numPr>
          <w:ilvl w:val="1"/>
          <w:numId w:val="31"/>
        </w:numPr>
        <w:spacing w:line="240" w:lineRule="auto"/>
        <w:ind w:left="0"/>
        <w:jc w:val="both"/>
        <w:rPr>
          <w:b/>
          <w:i/>
          <w:lang w:val="en"/>
        </w:rPr>
      </w:pPr>
      <w:r>
        <w:rPr>
          <w:b/>
          <w:i/>
          <w:lang w:val="en"/>
        </w:rPr>
        <w:t xml:space="preserve">Üstelleştirilmiş </w:t>
      </w:r>
      <w:r w:rsidR="003D62D7" w:rsidRPr="003D62D7">
        <w:rPr>
          <w:b/>
          <w:i/>
          <w:lang w:val="en"/>
        </w:rPr>
        <w:t xml:space="preserve">Weibull </w:t>
      </w:r>
      <w:r>
        <w:rPr>
          <w:b/>
          <w:i/>
          <w:lang w:val="en"/>
        </w:rPr>
        <w:t>dağılımı</w:t>
      </w:r>
    </w:p>
    <w:p w:rsidR="003D62D7" w:rsidRDefault="001F4EE0" w:rsidP="00A51E40">
      <w:pPr>
        <w:pStyle w:val="Newparagraph"/>
        <w:spacing w:line="240" w:lineRule="auto"/>
        <w:jc w:val="both"/>
        <w:rPr>
          <w:lang w:val="en"/>
        </w:rPr>
      </w:pPr>
      <w:r>
        <w:rPr>
          <w:lang w:val="en"/>
        </w:rPr>
        <w:t>Üstelleştirilmiş</w:t>
      </w:r>
      <w:r w:rsidR="003D62D7">
        <w:rPr>
          <w:lang w:val="en"/>
        </w:rPr>
        <w:t xml:space="preserve"> Weibull</w:t>
      </w:r>
      <w:r w:rsidR="00FF61BE">
        <w:rPr>
          <w:lang w:val="en"/>
        </w:rPr>
        <w:t xml:space="preserve"> (</w:t>
      </w:r>
      <w:r>
        <w:rPr>
          <w:lang w:val="en"/>
        </w:rPr>
        <w:t>Ü</w:t>
      </w:r>
      <w:r w:rsidR="00FF61BE">
        <w:rPr>
          <w:lang w:val="en"/>
        </w:rPr>
        <w:t>W)</w:t>
      </w:r>
      <w:r w:rsidR="003D62D7">
        <w:rPr>
          <w:lang w:val="en"/>
        </w:rPr>
        <w:t xml:space="preserve"> </w:t>
      </w:r>
      <w:r w:rsidR="0071129A">
        <w:rPr>
          <w:lang w:val="en"/>
        </w:rPr>
        <w:t>dağılım</w:t>
      </w:r>
      <w:r w:rsidR="0071129A" w:rsidRPr="007046F9">
        <w:rPr>
          <w:lang w:val="en"/>
        </w:rPr>
        <w:t>ı</w:t>
      </w:r>
      <w:r w:rsidR="003D62D7" w:rsidRPr="007046F9">
        <w:rPr>
          <w:lang w:val="en"/>
        </w:rPr>
        <w:t xml:space="preserve"> </w:t>
      </w:r>
      <w:r w:rsidR="00C34D96" w:rsidRPr="007046F9">
        <w:rPr>
          <w:lang w:val="en"/>
        </w:rPr>
        <w:t xml:space="preserve">Pal </w:t>
      </w:r>
      <w:r w:rsidR="0071129A" w:rsidRPr="007046F9">
        <w:rPr>
          <w:lang w:val="en"/>
        </w:rPr>
        <w:t>ve ark.</w:t>
      </w:r>
      <w:r w:rsidR="00C34D96" w:rsidRPr="007046F9">
        <w:rPr>
          <w:lang w:val="en"/>
        </w:rPr>
        <w:t xml:space="preserve"> (2006)</w:t>
      </w:r>
      <w:r w:rsidR="0071129A" w:rsidRPr="007046F9">
        <w:rPr>
          <w:lang w:val="en"/>
        </w:rPr>
        <w:t xml:space="preserve"> ta</w:t>
      </w:r>
      <w:r w:rsidR="0071129A">
        <w:rPr>
          <w:lang w:val="en"/>
        </w:rPr>
        <w:t xml:space="preserve">rafından önerilmiştir. ÜW dağılımı, Weibull dağılımının genelleştirilmiş bir versiyonudur. </w:t>
      </w:r>
      <w:r w:rsidR="00FF61BE">
        <w:rPr>
          <w:lang w:val="en"/>
        </w:rPr>
        <w:t xml:space="preserve">EW </w:t>
      </w:r>
      <w:r w:rsidR="0071129A">
        <w:rPr>
          <w:lang w:val="en"/>
        </w:rPr>
        <w:t>dağılımının dağılım ve olasılık yoğunluk fonksiyonu aşağıda sırası ile verilmiştir.</w:t>
      </w:r>
    </w:p>
    <w:p w:rsidR="00FF61BE" w:rsidRDefault="00A7593E" w:rsidP="00A51E40">
      <w:pPr>
        <w:pStyle w:val="Newparagraph"/>
        <w:spacing w:line="240" w:lineRule="auto"/>
        <w:jc w:val="right"/>
        <w:rPr>
          <w:lang w:val="en"/>
        </w:rPr>
      </w:pPr>
      <w:r w:rsidRPr="00FF61BE">
        <w:rPr>
          <w:position w:val="-18"/>
          <w:lang w:val="en"/>
        </w:rPr>
        <w:object w:dxaOrig="2760" w:dyaOrig="520">
          <v:shape id="_x0000_i1030" type="#_x0000_t75" style="width:137.75pt;height:26.3pt" o:ole="">
            <v:imagedata r:id="rId18" o:title=""/>
          </v:shape>
          <o:OLEObject Type="Embed" ProgID="Equation.DSMT4" ShapeID="_x0000_i1030" DrawAspect="Content" ObjectID="_1691775819" r:id="rId19"/>
        </w:object>
      </w:r>
      <w:r w:rsidR="00FF61BE">
        <w:rPr>
          <w:lang w:val="en"/>
        </w:rPr>
        <w:t xml:space="preserve"> </w:t>
      </w:r>
      <w:r w:rsidR="00FF61BE">
        <w:rPr>
          <w:lang w:val="en"/>
        </w:rPr>
        <w:tab/>
      </w:r>
      <w:r w:rsidR="00FF61BE">
        <w:rPr>
          <w:lang w:val="en"/>
        </w:rPr>
        <w:tab/>
      </w:r>
      <w:r w:rsidR="00FF61BE">
        <w:rPr>
          <w:lang w:val="en"/>
        </w:rPr>
        <w:tab/>
      </w:r>
      <w:r w:rsidR="00FF61BE">
        <w:rPr>
          <w:lang w:val="en"/>
        </w:rPr>
        <w:tab/>
        <w:t>(3)</w:t>
      </w:r>
    </w:p>
    <w:p w:rsidR="00FF61BE" w:rsidRDefault="0071129A" w:rsidP="00A51E40">
      <w:pPr>
        <w:pStyle w:val="Newparagraph"/>
        <w:spacing w:line="240" w:lineRule="auto"/>
        <w:jc w:val="right"/>
        <w:rPr>
          <w:lang w:val="en"/>
        </w:rPr>
      </w:pPr>
      <w:r w:rsidRPr="00FF61BE">
        <w:rPr>
          <w:position w:val="-18"/>
          <w:lang w:val="en"/>
        </w:rPr>
        <w:object w:dxaOrig="3640" w:dyaOrig="520">
          <v:shape id="_x0000_i1031" type="#_x0000_t75" style="width:182.2pt;height:26.3pt" o:ole="">
            <v:imagedata r:id="rId20" o:title=""/>
          </v:shape>
          <o:OLEObject Type="Embed" ProgID="Equation.DSMT4" ShapeID="_x0000_i1031" DrawAspect="Content" ObjectID="_1691775820" r:id="rId21"/>
        </w:object>
      </w:r>
      <w:r w:rsidR="004D4EC4">
        <w:rPr>
          <w:lang w:val="en"/>
        </w:rPr>
        <w:tab/>
      </w:r>
      <w:r w:rsidR="004D4EC4">
        <w:rPr>
          <w:lang w:val="en"/>
        </w:rPr>
        <w:tab/>
      </w:r>
      <w:r w:rsidR="00FF61BE">
        <w:rPr>
          <w:lang w:val="en"/>
        </w:rPr>
        <w:tab/>
        <w:t>(4)</w:t>
      </w:r>
    </w:p>
    <w:p w:rsidR="004D4EC4" w:rsidRDefault="0071129A" w:rsidP="00A51E40">
      <w:pPr>
        <w:pStyle w:val="Newparagraph"/>
        <w:spacing w:line="240" w:lineRule="auto"/>
        <w:ind w:firstLine="0"/>
        <w:jc w:val="both"/>
        <w:rPr>
          <w:lang w:val="en"/>
        </w:rPr>
      </w:pPr>
      <w:r>
        <w:rPr>
          <w:lang w:val="en"/>
        </w:rPr>
        <w:t>burada</w:t>
      </w:r>
      <w:r w:rsidR="004D4EC4" w:rsidRPr="004D4EC4">
        <w:rPr>
          <w:position w:val="-10"/>
          <w:lang w:val="en"/>
        </w:rPr>
        <w:object w:dxaOrig="580" w:dyaOrig="320">
          <v:shape id="_x0000_i1032" type="#_x0000_t75" style="width:29.45pt;height:15.65pt" o:ole="">
            <v:imagedata r:id="rId22" o:title=""/>
          </v:shape>
          <o:OLEObject Type="Embed" ProgID="Equation.DSMT4" ShapeID="_x0000_i1032" DrawAspect="Content" ObjectID="_1691775821" r:id="rId23"/>
        </w:object>
      </w:r>
      <w:r w:rsidR="004D4EC4">
        <w:rPr>
          <w:lang w:val="en"/>
        </w:rPr>
        <w:t xml:space="preserve"> </w:t>
      </w:r>
      <w:r>
        <w:rPr>
          <w:lang w:val="en"/>
        </w:rPr>
        <w:t>ve</w:t>
      </w:r>
      <w:r w:rsidR="004D4EC4">
        <w:rPr>
          <w:lang w:val="en"/>
        </w:rPr>
        <w:t xml:space="preserve"> </w:t>
      </w:r>
      <w:r w:rsidR="004D4EC4" w:rsidRPr="004D4EC4">
        <w:rPr>
          <w:position w:val="-6"/>
          <w:lang w:val="en"/>
        </w:rPr>
        <w:object w:dxaOrig="560" w:dyaOrig="279">
          <v:shape id="_x0000_i1033" type="#_x0000_t75" style="width:27.55pt;height:14.4pt" o:ole="">
            <v:imagedata r:id="rId24" o:title=""/>
          </v:shape>
          <o:OLEObject Type="Embed" ProgID="Equation.DSMT4" ShapeID="_x0000_i1033" DrawAspect="Content" ObjectID="_1691775822" r:id="rId25"/>
        </w:object>
      </w:r>
      <w:r w:rsidR="004D4EC4">
        <w:rPr>
          <w:lang w:val="en"/>
        </w:rPr>
        <w:t xml:space="preserve"> </w:t>
      </w:r>
      <w:r>
        <w:rPr>
          <w:lang w:val="en"/>
        </w:rPr>
        <w:t>şekil parametreleri</w:t>
      </w:r>
      <w:r w:rsidR="004D4EC4">
        <w:rPr>
          <w:lang w:val="en"/>
        </w:rPr>
        <w:t xml:space="preserve">, </w:t>
      </w:r>
      <w:r w:rsidR="004D4EC4" w:rsidRPr="004D4EC4">
        <w:rPr>
          <w:position w:val="-6"/>
          <w:lang w:val="en"/>
        </w:rPr>
        <w:object w:dxaOrig="560" w:dyaOrig="279">
          <v:shape id="_x0000_i1034" type="#_x0000_t75" style="width:27.55pt;height:14.4pt" o:ole="">
            <v:imagedata r:id="rId26" o:title=""/>
          </v:shape>
          <o:OLEObject Type="Embed" ProgID="Equation.DSMT4" ShapeID="_x0000_i1034" DrawAspect="Content" ObjectID="_1691775823" r:id="rId27"/>
        </w:object>
      </w:r>
      <w:r w:rsidR="004D4EC4">
        <w:rPr>
          <w:lang w:val="en"/>
        </w:rPr>
        <w:t xml:space="preserve"> </w:t>
      </w:r>
      <w:r>
        <w:rPr>
          <w:lang w:val="en"/>
        </w:rPr>
        <w:t xml:space="preserve">ölçek parametresi ve </w:t>
      </w:r>
      <w:r w:rsidR="004D4EC4" w:rsidRPr="00F85000">
        <w:rPr>
          <w:position w:val="-6"/>
          <w:lang w:val="en"/>
        </w:rPr>
        <w:object w:dxaOrig="560" w:dyaOrig="279">
          <v:shape id="_x0000_i1035" type="#_x0000_t75" style="width:27.55pt;height:14.4pt" o:ole="">
            <v:imagedata r:id="rId16" o:title=""/>
          </v:shape>
          <o:OLEObject Type="Embed" ProgID="Equation.DSMT4" ShapeID="_x0000_i1035" DrawAspect="Content" ObjectID="_1691775824" r:id="rId28"/>
        </w:object>
      </w:r>
      <w:r w:rsidR="004D4EC4">
        <w:rPr>
          <w:lang w:val="en"/>
        </w:rPr>
        <w:t>.</w:t>
      </w:r>
      <w:r w:rsidR="00C34D96">
        <w:rPr>
          <w:lang w:val="en"/>
        </w:rPr>
        <w:t xml:space="preserve"> </w:t>
      </w:r>
      <w:r w:rsidR="00313223">
        <w:rPr>
          <w:lang w:val="en"/>
        </w:rPr>
        <w:t xml:space="preserve">The </w:t>
      </w:r>
      <w:r>
        <w:rPr>
          <w:lang w:val="en"/>
        </w:rPr>
        <w:t>Ü</w:t>
      </w:r>
      <w:r w:rsidR="00C34D96">
        <w:rPr>
          <w:lang w:val="en"/>
        </w:rPr>
        <w:t xml:space="preserve">W </w:t>
      </w:r>
      <w:r>
        <w:rPr>
          <w:lang w:val="en"/>
        </w:rPr>
        <w:t>dağılımı</w:t>
      </w:r>
      <w:r w:rsidR="00C34D96">
        <w:rPr>
          <w:lang w:val="en"/>
        </w:rPr>
        <w:t xml:space="preserve"> </w:t>
      </w:r>
      <w:r w:rsidR="00C34D96" w:rsidRPr="00C34D96">
        <w:rPr>
          <w:position w:val="-6"/>
          <w:lang w:val="en"/>
        </w:rPr>
        <w:object w:dxaOrig="520" w:dyaOrig="279">
          <v:shape id="_x0000_i1036" type="#_x0000_t75" style="width:26.3pt;height:14.4pt" o:ole="">
            <v:imagedata r:id="rId29" o:title=""/>
          </v:shape>
          <o:OLEObject Type="Embed" ProgID="Equation.DSMT4" ShapeID="_x0000_i1036" DrawAspect="Content" ObjectID="_1691775825" r:id="rId30"/>
        </w:object>
      </w:r>
      <w:r>
        <w:rPr>
          <w:lang w:val="en"/>
        </w:rPr>
        <w:t>alındığında Weibull dağılımına indirgenir</w:t>
      </w:r>
      <w:r w:rsidR="00C34D96">
        <w:rPr>
          <w:lang w:val="en"/>
        </w:rPr>
        <w:t xml:space="preserve">. </w:t>
      </w:r>
    </w:p>
    <w:p w:rsidR="0071129A" w:rsidRDefault="0071129A" w:rsidP="00A51E40">
      <w:pPr>
        <w:pStyle w:val="Newparagraph"/>
        <w:spacing w:line="240" w:lineRule="auto"/>
        <w:ind w:firstLine="0"/>
        <w:jc w:val="both"/>
        <w:rPr>
          <w:lang w:val="en"/>
        </w:rPr>
      </w:pPr>
    </w:p>
    <w:p w:rsidR="003755D2" w:rsidRPr="00313223" w:rsidRDefault="00313223" w:rsidP="00A51E40">
      <w:pPr>
        <w:pStyle w:val="Newparagraph"/>
        <w:numPr>
          <w:ilvl w:val="1"/>
          <w:numId w:val="31"/>
        </w:numPr>
        <w:spacing w:line="240" w:lineRule="auto"/>
        <w:ind w:left="0"/>
        <w:jc w:val="both"/>
        <w:rPr>
          <w:b/>
          <w:i/>
          <w:lang w:val="en"/>
        </w:rPr>
      </w:pPr>
      <w:r>
        <w:rPr>
          <w:b/>
          <w:i/>
          <w:lang w:val="en"/>
        </w:rPr>
        <w:t xml:space="preserve">Lindley </w:t>
      </w:r>
      <w:r w:rsidR="0071129A">
        <w:rPr>
          <w:b/>
          <w:i/>
          <w:lang w:val="en"/>
        </w:rPr>
        <w:t>dağılımı</w:t>
      </w:r>
    </w:p>
    <w:p w:rsidR="003755D2" w:rsidRDefault="003755D2" w:rsidP="00A51E40">
      <w:pPr>
        <w:pStyle w:val="Newparagraph"/>
        <w:spacing w:line="240" w:lineRule="auto"/>
        <w:jc w:val="both"/>
        <w:rPr>
          <w:lang w:val="en"/>
        </w:rPr>
      </w:pPr>
      <w:r>
        <w:rPr>
          <w:lang w:val="en"/>
        </w:rPr>
        <w:t xml:space="preserve">Lindley </w:t>
      </w:r>
      <w:r w:rsidR="0071129A">
        <w:rPr>
          <w:lang w:val="en"/>
        </w:rPr>
        <w:t>dağılım</w:t>
      </w:r>
      <w:r w:rsidR="0071129A" w:rsidRPr="007046F9">
        <w:rPr>
          <w:lang w:val="en"/>
        </w:rPr>
        <w:t>ı</w:t>
      </w:r>
      <w:r w:rsidR="00FA510D" w:rsidRPr="007046F9">
        <w:rPr>
          <w:lang w:val="en"/>
        </w:rPr>
        <w:t xml:space="preserve"> Lindley (1958)</w:t>
      </w:r>
      <w:r w:rsidR="0071129A" w:rsidRPr="007046F9">
        <w:rPr>
          <w:lang w:val="en"/>
        </w:rPr>
        <w:t xml:space="preserve"> t</w:t>
      </w:r>
      <w:r w:rsidR="0071129A">
        <w:rPr>
          <w:lang w:val="en"/>
        </w:rPr>
        <w:t>arafından önerilmiştir ve biyoloji mühendislik ve sağlık bilimleri gibi birçok alanda kullanılan popüler bir başka yaşam zamanı dağılımıdır.</w:t>
      </w:r>
      <w:r w:rsidR="00BD7D1D">
        <w:rPr>
          <w:lang w:val="en"/>
        </w:rPr>
        <w:t xml:space="preserve"> </w:t>
      </w:r>
      <w:r w:rsidR="00BD7D1D" w:rsidRPr="007046F9">
        <w:rPr>
          <w:lang w:val="en"/>
        </w:rPr>
        <w:t xml:space="preserve">Ghitany </w:t>
      </w:r>
      <w:r w:rsidR="0071129A" w:rsidRPr="007046F9">
        <w:rPr>
          <w:lang w:val="en"/>
        </w:rPr>
        <w:t>ve ark</w:t>
      </w:r>
      <w:r w:rsidR="00BD7D1D" w:rsidRPr="007046F9">
        <w:rPr>
          <w:lang w:val="en"/>
        </w:rPr>
        <w:t>.</w:t>
      </w:r>
      <w:r w:rsidR="00313223" w:rsidRPr="007046F9">
        <w:rPr>
          <w:lang w:val="en"/>
        </w:rPr>
        <w:t xml:space="preserve"> (2011)</w:t>
      </w:r>
      <w:r w:rsidR="00BD7D1D">
        <w:rPr>
          <w:lang w:val="en"/>
        </w:rPr>
        <w:t xml:space="preserve"> Lindley</w:t>
      </w:r>
      <w:r w:rsidR="0071129A">
        <w:rPr>
          <w:lang w:val="en"/>
        </w:rPr>
        <w:t xml:space="preserve"> dağılımının özellikle ölüm verilerini modellemede oldukça </w:t>
      </w:r>
      <w:r w:rsidR="0071129A">
        <w:rPr>
          <w:lang w:val="en"/>
        </w:rPr>
        <w:lastRenderedPageBreak/>
        <w:t xml:space="preserve">yararlı olduğunu vurgulamıştır. Lindley dağılımının </w:t>
      </w:r>
      <w:r w:rsidR="00F9235D">
        <w:rPr>
          <w:lang w:val="en"/>
        </w:rPr>
        <w:t>dağılım ve olasılık yoğunluk fonksiyonları aşağıda sırasıyla verilmiştir.</w:t>
      </w:r>
      <w:r w:rsidR="0071129A">
        <w:rPr>
          <w:lang w:val="en"/>
        </w:rPr>
        <w:t xml:space="preserve"> </w:t>
      </w:r>
    </w:p>
    <w:p w:rsidR="00BD7D1D" w:rsidRDefault="00A7593E" w:rsidP="00A51E40">
      <w:pPr>
        <w:pStyle w:val="Newparagraph"/>
        <w:spacing w:line="240" w:lineRule="auto"/>
        <w:jc w:val="right"/>
        <w:rPr>
          <w:lang w:val="en"/>
        </w:rPr>
      </w:pPr>
      <w:r w:rsidRPr="00BD7D1D">
        <w:rPr>
          <w:position w:val="-24"/>
          <w:lang w:val="en"/>
        </w:rPr>
        <w:object w:dxaOrig="3660" w:dyaOrig="660">
          <v:shape id="_x0000_i1037" type="#_x0000_t75" style="width:182.8pt;height:33.2pt" o:ole="">
            <v:imagedata r:id="rId31" o:title=""/>
          </v:shape>
          <o:OLEObject Type="Embed" ProgID="Equation.DSMT4" ShapeID="_x0000_i1037" DrawAspect="Content" ObjectID="_1691775826" r:id="rId32"/>
        </w:object>
      </w:r>
      <w:r w:rsidR="00BD7D1D">
        <w:rPr>
          <w:lang w:val="en"/>
        </w:rPr>
        <w:t xml:space="preserve"> </w:t>
      </w:r>
      <w:r w:rsidR="00BD7D1D">
        <w:rPr>
          <w:lang w:val="en"/>
        </w:rPr>
        <w:tab/>
      </w:r>
      <w:r w:rsidR="00BD7D1D">
        <w:rPr>
          <w:lang w:val="en"/>
        </w:rPr>
        <w:tab/>
      </w:r>
      <w:r w:rsidR="00BD7D1D">
        <w:rPr>
          <w:lang w:val="en"/>
        </w:rPr>
        <w:tab/>
      </w:r>
      <w:r w:rsidR="00BD7D1D">
        <w:rPr>
          <w:lang w:val="en"/>
        </w:rPr>
        <w:tab/>
        <w:t>(7)</w:t>
      </w:r>
    </w:p>
    <w:p w:rsidR="00BD7D1D" w:rsidRDefault="00313223" w:rsidP="00A51E40">
      <w:pPr>
        <w:pStyle w:val="Newparagraph"/>
        <w:spacing w:line="240" w:lineRule="auto"/>
        <w:jc w:val="right"/>
        <w:rPr>
          <w:lang w:val="en"/>
        </w:rPr>
      </w:pPr>
      <w:r w:rsidRPr="00313223">
        <w:rPr>
          <w:position w:val="-24"/>
          <w:lang w:val="en"/>
        </w:rPr>
        <w:object w:dxaOrig="3180" w:dyaOrig="680">
          <v:shape id="_x0000_i1038" type="#_x0000_t75" style="width:159.05pt;height:33.8pt" o:ole="">
            <v:imagedata r:id="rId33" o:title=""/>
          </v:shape>
          <o:OLEObject Type="Embed" ProgID="Equation.DSMT4" ShapeID="_x0000_i1038" DrawAspect="Content" ObjectID="_1691775827" r:id="rId34"/>
        </w:object>
      </w:r>
      <w:r w:rsidR="00BD7D1D">
        <w:rPr>
          <w:lang w:val="en"/>
        </w:rPr>
        <w:tab/>
      </w:r>
      <w:r w:rsidR="00BD7D1D">
        <w:rPr>
          <w:lang w:val="en"/>
        </w:rPr>
        <w:tab/>
      </w:r>
      <w:r w:rsidR="00BD7D1D">
        <w:rPr>
          <w:lang w:val="en"/>
        </w:rPr>
        <w:tab/>
      </w:r>
      <w:r w:rsidR="00BD7D1D">
        <w:rPr>
          <w:lang w:val="en"/>
        </w:rPr>
        <w:tab/>
        <w:t>(8)</w:t>
      </w:r>
    </w:p>
    <w:p w:rsidR="00BD7D1D" w:rsidRDefault="00F9235D" w:rsidP="00A51E40">
      <w:pPr>
        <w:pStyle w:val="Newparagraph"/>
        <w:spacing w:line="240" w:lineRule="auto"/>
        <w:ind w:firstLine="0"/>
        <w:jc w:val="both"/>
        <w:rPr>
          <w:lang w:val="en"/>
        </w:rPr>
      </w:pPr>
      <w:r>
        <w:rPr>
          <w:lang w:val="en"/>
        </w:rPr>
        <w:t xml:space="preserve">burada </w:t>
      </w:r>
      <w:r w:rsidR="00313223" w:rsidRPr="00313223">
        <w:rPr>
          <w:position w:val="-6"/>
          <w:lang w:val="en"/>
        </w:rPr>
        <w:object w:dxaOrig="560" w:dyaOrig="279">
          <v:shape id="_x0000_i1039" type="#_x0000_t75" style="width:27.55pt;height:14.4pt" o:ole="">
            <v:imagedata r:id="rId35" o:title=""/>
          </v:shape>
          <o:OLEObject Type="Embed" ProgID="Equation.DSMT4" ShapeID="_x0000_i1039" DrawAspect="Content" ObjectID="_1691775828" r:id="rId36"/>
        </w:object>
      </w:r>
      <w:r>
        <w:rPr>
          <w:lang w:val="en"/>
        </w:rPr>
        <w:t xml:space="preserve"> ve</w:t>
      </w:r>
      <w:r w:rsidR="00313223">
        <w:rPr>
          <w:lang w:val="en"/>
        </w:rPr>
        <w:t xml:space="preserve"> </w:t>
      </w:r>
      <w:r w:rsidR="00313223" w:rsidRPr="00F85000">
        <w:rPr>
          <w:position w:val="-6"/>
          <w:lang w:val="en"/>
        </w:rPr>
        <w:object w:dxaOrig="560" w:dyaOrig="279">
          <v:shape id="_x0000_i1040" type="#_x0000_t75" style="width:27.55pt;height:14.4pt" o:ole="">
            <v:imagedata r:id="rId16" o:title=""/>
          </v:shape>
          <o:OLEObject Type="Embed" ProgID="Equation.DSMT4" ShapeID="_x0000_i1040" DrawAspect="Content" ObjectID="_1691775829" r:id="rId37"/>
        </w:object>
      </w:r>
      <w:r w:rsidR="00313223">
        <w:rPr>
          <w:lang w:val="en"/>
        </w:rPr>
        <w:t xml:space="preserve">. </w:t>
      </w:r>
    </w:p>
    <w:p w:rsidR="00313223" w:rsidRDefault="00F9235D" w:rsidP="00A51E40">
      <w:pPr>
        <w:pStyle w:val="Newparagraph"/>
        <w:numPr>
          <w:ilvl w:val="1"/>
          <w:numId w:val="31"/>
        </w:numPr>
        <w:spacing w:line="240" w:lineRule="auto"/>
        <w:ind w:left="0"/>
        <w:jc w:val="both"/>
        <w:rPr>
          <w:b/>
          <w:i/>
          <w:lang w:val="en"/>
        </w:rPr>
      </w:pPr>
      <w:r>
        <w:rPr>
          <w:b/>
          <w:i/>
          <w:lang w:val="en"/>
        </w:rPr>
        <w:t>Genelleştirilmiş</w:t>
      </w:r>
      <w:r w:rsidR="00313223" w:rsidRPr="00313223">
        <w:rPr>
          <w:b/>
          <w:i/>
          <w:lang w:val="en"/>
        </w:rPr>
        <w:t xml:space="preserve"> Lindley </w:t>
      </w:r>
      <w:r>
        <w:rPr>
          <w:b/>
          <w:i/>
          <w:lang w:val="en"/>
        </w:rPr>
        <w:t>dağılımı</w:t>
      </w:r>
    </w:p>
    <w:p w:rsidR="00313223" w:rsidRDefault="00F9235D" w:rsidP="00A51E40">
      <w:pPr>
        <w:pStyle w:val="Newparagraph"/>
        <w:spacing w:line="240" w:lineRule="auto"/>
        <w:jc w:val="both"/>
      </w:pPr>
      <w:r>
        <w:rPr>
          <w:lang w:val="en"/>
        </w:rPr>
        <w:t>Genelleştirilmiş</w:t>
      </w:r>
      <w:r w:rsidR="00313223">
        <w:rPr>
          <w:lang w:val="en"/>
        </w:rPr>
        <w:t xml:space="preserve"> Lindley</w:t>
      </w:r>
      <w:r w:rsidR="007F2FC1">
        <w:rPr>
          <w:lang w:val="en"/>
        </w:rPr>
        <w:t xml:space="preserve"> (GL)</w:t>
      </w:r>
      <w:r w:rsidR="00313223">
        <w:rPr>
          <w:lang w:val="en"/>
        </w:rPr>
        <w:t xml:space="preserve"> </w:t>
      </w:r>
      <w:r>
        <w:rPr>
          <w:lang w:val="en"/>
        </w:rPr>
        <w:t>dağılım</w:t>
      </w:r>
      <w:r w:rsidRPr="007046F9">
        <w:rPr>
          <w:lang w:val="en"/>
        </w:rPr>
        <w:t>ı</w:t>
      </w:r>
      <w:r w:rsidR="00313223" w:rsidRPr="007046F9">
        <w:rPr>
          <w:lang w:val="en"/>
        </w:rPr>
        <w:t xml:space="preserve"> </w:t>
      </w:r>
      <w:r w:rsidR="00FA510D" w:rsidRPr="007046F9">
        <w:t xml:space="preserve">Nadarajah </w:t>
      </w:r>
      <w:r w:rsidRPr="007046F9">
        <w:t>ve ark</w:t>
      </w:r>
      <w:r w:rsidR="00FA510D" w:rsidRPr="007046F9">
        <w:t>. (2011)</w:t>
      </w:r>
      <w:r w:rsidRPr="007046F9">
        <w:t xml:space="preserve"> ta</w:t>
      </w:r>
      <w:r>
        <w:t>rafından önerilmiştir ve Lindley dağılımının genelleştirilmiş halidir. Genelleştirilmiş Lindley dağılımının dağılım ve olasılık yoğunluk fonksiyonları aşağıda sırasıyla verilmiştir.</w:t>
      </w:r>
      <w:r w:rsidR="000E5863">
        <w:t xml:space="preserve"> </w:t>
      </w:r>
    </w:p>
    <w:p w:rsidR="000E5863" w:rsidRDefault="00A7593E" w:rsidP="00A51E40">
      <w:pPr>
        <w:pStyle w:val="Newparagraph"/>
        <w:spacing w:line="240" w:lineRule="auto"/>
        <w:jc w:val="right"/>
        <w:rPr>
          <w:lang w:val="en"/>
        </w:rPr>
      </w:pPr>
      <w:r w:rsidRPr="000E5863">
        <w:rPr>
          <w:position w:val="-32"/>
          <w:lang w:val="en"/>
        </w:rPr>
        <w:object w:dxaOrig="3760" w:dyaOrig="800">
          <v:shape id="_x0000_i1041" type="#_x0000_t75" style="width:188.45pt;height:40.05pt" o:ole="">
            <v:imagedata r:id="rId38" o:title=""/>
          </v:shape>
          <o:OLEObject Type="Embed" ProgID="Equation.DSMT4" ShapeID="_x0000_i1041" DrawAspect="Content" ObjectID="_1691775830" r:id="rId39"/>
        </w:object>
      </w:r>
      <w:r w:rsidR="000E5863">
        <w:rPr>
          <w:lang w:val="en"/>
        </w:rPr>
        <w:t xml:space="preserve"> </w:t>
      </w:r>
      <w:r w:rsidR="000E5863">
        <w:rPr>
          <w:lang w:val="en"/>
        </w:rPr>
        <w:tab/>
      </w:r>
      <w:r w:rsidR="000E5863">
        <w:rPr>
          <w:lang w:val="en"/>
        </w:rPr>
        <w:tab/>
      </w:r>
      <w:r w:rsidR="000E5863">
        <w:rPr>
          <w:lang w:val="en"/>
        </w:rPr>
        <w:tab/>
      </w:r>
      <w:r w:rsidR="000E5863">
        <w:rPr>
          <w:lang w:val="en"/>
        </w:rPr>
        <w:tab/>
        <w:t>(9)</w:t>
      </w:r>
    </w:p>
    <w:p w:rsidR="000E5863" w:rsidRDefault="000E5863" w:rsidP="00A51E40">
      <w:pPr>
        <w:pStyle w:val="Newparagraph"/>
        <w:spacing w:line="240" w:lineRule="auto"/>
        <w:jc w:val="right"/>
        <w:rPr>
          <w:lang w:val="en"/>
        </w:rPr>
      </w:pPr>
      <w:r w:rsidRPr="000E5863">
        <w:rPr>
          <w:position w:val="-32"/>
          <w:lang w:val="en"/>
        </w:rPr>
        <w:object w:dxaOrig="5920" w:dyaOrig="800">
          <v:shape id="_x0000_i1042" type="#_x0000_t75" style="width:296.15pt;height:40.05pt" o:ole="">
            <v:imagedata r:id="rId40" o:title=""/>
          </v:shape>
          <o:OLEObject Type="Embed" ProgID="Equation.DSMT4" ShapeID="_x0000_i1042" DrawAspect="Content" ObjectID="_1691775831" r:id="rId41"/>
        </w:object>
      </w:r>
      <w:r>
        <w:rPr>
          <w:lang w:val="en"/>
        </w:rPr>
        <w:tab/>
      </w:r>
      <w:r>
        <w:rPr>
          <w:lang w:val="en"/>
        </w:rPr>
        <w:tab/>
        <w:t>(10)</w:t>
      </w:r>
    </w:p>
    <w:p w:rsidR="000E5863" w:rsidRDefault="00F9235D" w:rsidP="00A51E40">
      <w:pPr>
        <w:pStyle w:val="Newparagraph"/>
        <w:spacing w:line="240" w:lineRule="auto"/>
        <w:ind w:firstLine="0"/>
        <w:jc w:val="both"/>
        <w:rPr>
          <w:lang w:val="en"/>
        </w:rPr>
      </w:pPr>
      <w:r>
        <w:rPr>
          <w:lang w:val="en"/>
        </w:rPr>
        <w:t>burada</w:t>
      </w:r>
      <w:r w:rsidR="000E5863">
        <w:rPr>
          <w:lang w:val="en"/>
        </w:rPr>
        <w:t xml:space="preserve">, </w:t>
      </w:r>
      <w:r w:rsidR="000E5863" w:rsidRPr="000E5863">
        <w:rPr>
          <w:position w:val="-10"/>
          <w:lang w:val="en"/>
        </w:rPr>
        <w:object w:dxaOrig="800" w:dyaOrig="320">
          <v:shape id="_x0000_i1043" type="#_x0000_t75" style="width:40.05pt;height:15.65pt" o:ole="">
            <v:imagedata r:id="rId42" o:title=""/>
          </v:shape>
          <o:OLEObject Type="Embed" ProgID="Equation.DSMT4" ShapeID="_x0000_i1043" DrawAspect="Content" ObjectID="_1691775832" r:id="rId43"/>
        </w:object>
      </w:r>
      <w:r w:rsidR="000E5863">
        <w:rPr>
          <w:lang w:val="en"/>
        </w:rPr>
        <w:t xml:space="preserve"> </w:t>
      </w:r>
      <w:r>
        <w:rPr>
          <w:lang w:val="en"/>
        </w:rPr>
        <w:t>ve</w:t>
      </w:r>
      <w:r w:rsidR="000E5863">
        <w:rPr>
          <w:lang w:val="en"/>
        </w:rPr>
        <w:t xml:space="preserve"> </w:t>
      </w:r>
      <w:r w:rsidR="000E5863" w:rsidRPr="00F85000">
        <w:rPr>
          <w:position w:val="-6"/>
          <w:lang w:val="en"/>
        </w:rPr>
        <w:object w:dxaOrig="560" w:dyaOrig="279">
          <v:shape id="_x0000_i1044" type="#_x0000_t75" style="width:27.55pt;height:14.4pt" o:ole="">
            <v:imagedata r:id="rId16" o:title=""/>
          </v:shape>
          <o:OLEObject Type="Embed" ProgID="Equation.DSMT4" ShapeID="_x0000_i1044" DrawAspect="Content" ObjectID="_1691775833" r:id="rId44"/>
        </w:object>
      </w:r>
      <w:r w:rsidR="000E5863">
        <w:rPr>
          <w:lang w:val="en"/>
        </w:rPr>
        <w:t xml:space="preserve">. </w:t>
      </w:r>
    </w:p>
    <w:p w:rsidR="00F9235D" w:rsidRDefault="00F9235D" w:rsidP="00F9235D">
      <w:pPr>
        <w:pStyle w:val="Newparagraph"/>
        <w:numPr>
          <w:ilvl w:val="1"/>
          <w:numId w:val="31"/>
        </w:numPr>
        <w:spacing w:line="240" w:lineRule="auto"/>
        <w:ind w:left="0"/>
        <w:jc w:val="both"/>
        <w:rPr>
          <w:b/>
          <w:i/>
          <w:lang w:val="en"/>
        </w:rPr>
      </w:pPr>
      <w:r>
        <w:rPr>
          <w:b/>
          <w:i/>
          <w:lang w:val="en"/>
        </w:rPr>
        <w:t>Üstelleştirilmiş Üstel</w:t>
      </w:r>
      <w:r w:rsidRPr="00313223">
        <w:rPr>
          <w:b/>
          <w:i/>
          <w:lang w:val="en"/>
        </w:rPr>
        <w:t xml:space="preserve"> </w:t>
      </w:r>
      <w:r>
        <w:rPr>
          <w:b/>
          <w:i/>
          <w:lang w:val="en"/>
        </w:rPr>
        <w:t>dağılımı</w:t>
      </w:r>
    </w:p>
    <w:p w:rsidR="00923E2C" w:rsidRDefault="00923E2C" w:rsidP="00923E2C">
      <w:pPr>
        <w:pStyle w:val="TezMetni15Satr"/>
        <w:spacing w:line="240" w:lineRule="auto"/>
        <w:ind w:firstLine="0"/>
      </w:pPr>
      <w:r>
        <w:rPr>
          <w:lang w:val="en" w:eastAsia="en-GB"/>
        </w:rPr>
        <w:t>Üstelleştirilmiş Üstel (ÜÜ) dağılımı Gupta ve Kundu (2001) tarafından önerilmiştir. ÜÜ dağılımının dağılım ve olasılık yoğunluk fonksiyonu aşağıda sırasıyla verilmiştir.</w:t>
      </w:r>
    </w:p>
    <w:p w:rsidR="00923E2C" w:rsidRPr="00AB3442" w:rsidRDefault="00A7593E" w:rsidP="00923E2C">
      <w:pPr>
        <w:pStyle w:val="TezMetni15Satr"/>
        <w:spacing w:line="240" w:lineRule="auto"/>
        <w:ind w:firstLine="0"/>
        <w:jc w:val="right"/>
      </w:pPr>
      <w:r w:rsidRPr="008C5F30">
        <w:rPr>
          <w:position w:val="-14"/>
        </w:rPr>
        <w:object w:dxaOrig="2060" w:dyaOrig="440">
          <v:shape id="_x0000_i1045" type="#_x0000_t75" style="width:103.3pt;height:21.9pt" o:ole="">
            <v:imagedata r:id="rId45" o:title=""/>
          </v:shape>
          <o:OLEObject Type="Embed" ProgID="Equation.DSMT4" ShapeID="_x0000_i1045" DrawAspect="Content" ObjectID="_1691775834" r:id="rId46"/>
        </w:object>
      </w:r>
      <w:r w:rsidR="00923E2C">
        <w:t xml:space="preserve">   </w:t>
      </w:r>
      <w:r w:rsidR="00923E2C">
        <w:tab/>
      </w:r>
      <w:r w:rsidR="00923E2C">
        <w:tab/>
      </w:r>
      <w:r w:rsidR="00923E2C">
        <w:tab/>
      </w:r>
      <w:r w:rsidR="00923E2C">
        <w:tab/>
      </w:r>
      <w:r w:rsidR="00923E2C">
        <w:tab/>
      </w:r>
      <w:r w:rsidR="00923E2C">
        <w:tab/>
        <w:t>(11)</w:t>
      </w:r>
    </w:p>
    <w:p w:rsidR="00923E2C" w:rsidRDefault="00A7593E" w:rsidP="00923E2C">
      <w:pPr>
        <w:pStyle w:val="TezMetni15Satr"/>
        <w:spacing w:line="240" w:lineRule="auto"/>
        <w:ind w:firstLine="0"/>
        <w:jc w:val="right"/>
      </w:pPr>
      <w:r w:rsidRPr="00AB3442">
        <w:rPr>
          <w:position w:val="-14"/>
        </w:rPr>
        <w:object w:dxaOrig="2900" w:dyaOrig="440">
          <v:shape id="_x0000_i1046" type="#_x0000_t75" style="width:144.65pt;height:21.9pt" o:ole="">
            <v:imagedata r:id="rId47" o:title=""/>
          </v:shape>
          <o:OLEObject Type="Embed" ProgID="Equation.DSMT4" ShapeID="_x0000_i1046" DrawAspect="Content" ObjectID="_1691775835" r:id="rId48"/>
        </w:object>
      </w:r>
      <w:r w:rsidR="00923E2C">
        <w:tab/>
      </w:r>
      <w:r w:rsidR="00D36F82">
        <w:tab/>
      </w:r>
      <w:r w:rsidR="00923E2C">
        <w:tab/>
      </w:r>
      <w:r w:rsidR="00923E2C">
        <w:tab/>
      </w:r>
      <w:r w:rsidR="00923E2C">
        <w:tab/>
        <w:t>(12)</w:t>
      </w:r>
      <w:r w:rsidR="00923E2C" w:rsidRPr="00AB3442">
        <w:t xml:space="preserve">    </w:t>
      </w:r>
    </w:p>
    <w:p w:rsidR="00923E2C" w:rsidRDefault="00923E2C" w:rsidP="00923E2C">
      <w:pPr>
        <w:pStyle w:val="TezMetni15Satr"/>
        <w:spacing w:line="240" w:lineRule="auto"/>
        <w:ind w:firstLine="0"/>
      </w:pPr>
      <w:r>
        <w:t>b</w:t>
      </w:r>
      <w:r w:rsidRPr="00AB3442">
        <w:t>urada</w:t>
      </w:r>
      <w:r>
        <w:t xml:space="preserve"> </w:t>
      </w:r>
      <w:r w:rsidR="00D36F82" w:rsidRPr="008C5F30">
        <w:rPr>
          <w:position w:val="-10"/>
        </w:rPr>
        <w:object w:dxaOrig="880" w:dyaOrig="320">
          <v:shape id="_x0000_i1047" type="#_x0000_t75" style="width:44.45pt;height:15.65pt" o:ole="">
            <v:imagedata r:id="rId49" o:title=""/>
          </v:shape>
          <o:OLEObject Type="Embed" ProgID="Equation.DSMT4" ShapeID="_x0000_i1047" DrawAspect="Content" ObjectID="_1691775836" r:id="rId50"/>
        </w:object>
      </w:r>
      <w:r>
        <w:t xml:space="preserve"> ’dır.</w:t>
      </w:r>
    </w:p>
    <w:p w:rsidR="00D27886" w:rsidRDefault="00D27886" w:rsidP="00D27886">
      <w:pPr>
        <w:pStyle w:val="Newparagraph"/>
        <w:numPr>
          <w:ilvl w:val="0"/>
          <w:numId w:val="31"/>
        </w:numPr>
        <w:spacing w:line="240" w:lineRule="auto"/>
        <w:ind w:left="0"/>
        <w:jc w:val="both"/>
        <w:rPr>
          <w:b/>
          <w:lang w:val="en"/>
        </w:rPr>
      </w:pPr>
      <w:r>
        <w:rPr>
          <w:b/>
          <w:lang w:val="en"/>
        </w:rPr>
        <w:t>Parametre Tahmini</w:t>
      </w:r>
    </w:p>
    <w:p w:rsidR="00D27886" w:rsidRDefault="00D27886" w:rsidP="00D27886">
      <w:pPr>
        <w:pStyle w:val="Newparagraph"/>
        <w:spacing w:line="240" w:lineRule="auto"/>
        <w:ind w:firstLine="0"/>
        <w:jc w:val="both"/>
        <w:rPr>
          <w:lang w:val="en"/>
        </w:rPr>
      </w:pPr>
      <w:r>
        <w:rPr>
          <w:lang w:val="en"/>
        </w:rPr>
        <w:t xml:space="preserve">Bu bölümde Weibull, ÜW, Lindley, GL ve ÜÜ dağılımlarının parametrelerinin en çok olabilirlik tahmin edicilerini elde edilecektir. </w:t>
      </w:r>
    </w:p>
    <w:p w:rsidR="00D27886" w:rsidRPr="00D27886" w:rsidRDefault="00D27886" w:rsidP="00D27886">
      <w:pPr>
        <w:pStyle w:val="Newparagraph"/>
        <w:spacing w:line="240" w:lineRule="auto"/>
        <w:ind w:firstLine="0"/>
        <w:rPr>
          <w:lang w:val="pl-PL"/>
        </w:rPr>
      </w:pPr>
      <w:r w:rsidRPr="00D27886">
        <w:rPr>
          <w:position w:val="-12"/>
          <w:lang w:val="pl-PL"/>
        </w:rPr>
        <w:object w:dxaOrig="1320" w:dyaOrig="360">
          <v:shape id="_x0000_i1048" type="#_x0000_t75" style="width:65.75pt;height:18.15pt" o:ole="">
            <v:imagedata r:id="rId51" o:title=""/>
          </v:shape>
          <o:OLEObject Type="Embed" ProgID="Equation.DSMT4" ShapeID="_x0000_i1048" DrawAspect="Content" ObjectID="_1691775837" r:id="rId52"/>
        </w:object>
      </w:r>
      <w:r w:rsidRPr="00D27886">
        <w:rPr>
          <w:lang w:val="pl-PL"/>
        </w:rPr>
        <w:t xml:space="preserve">, </w:t>
      </w:r>
      <w:r>
        <w:rPr>
          <w:lang w:val="tr-TR"/>
        </w:rPr>
        <w:t xml:space="preserve">Weibull </w:t>
      </w:r>
      <w:r w:rsidRPr="00D27886">
        <w:rPr>
          <w:position w:val="-14"/>
          <w:lang w:val="tr-TR"/>
        </w:rPr>
        <w:object w:dxaOrig="620" w:dyaOrig="400">
          <v:shape id="_x0000_i1049" type="#_x0000_t75" style="width:30.7pt;height:20.05pt" o:ole="">
            <v:imagedata r:id="rId53" o:title=""/>
          </v:shape>
          <o:OLEObject Type="Embed" ProgID="Equation.DSMT4" ShapeID="_x0000_i1049" DrawAspect="Content" ObjectID="_1691775838" r:id="rId54"/>
        </w:object>
      </w:r>
      <w:r>
        <w:rPr>
          <w:lang w:val="tr-TR"/>
        </w:rPr>
        <w:t xml:space="preserve"> </w:t>
      </w:r>
      <w:r w:rsidRPr="00D27886">
        <w:rPr>
          <w:lang w:val="pl-PL"/>
        </w:rPr>
        <w:t xml:space="preserve">dağılımından alınan rasgele bir örneklem olmak üzere log-olabilirlik fonksiyonu </w:t>
      </w:r>
    </w:p>
    <w:p w:rsidR="00D27886" w:rsidRPr="00D27886" w:rsidRDefault="00FA60F9" w:rsidP="009F0809">
      <w:pPr>
        <w:pStyle w:val="Newparagraph"/>
        <w:spacing w:line="240" w:lineRule="auto"/>
        <w:jc w:val="right"/>
        <w:rPr>
          <w:lang w:val="pl-PL"/>
        </w:rPr>
      </w:pPr>
      <w:r w:rsidRPr="009F0809">
        <w:rPr>
          <w:position w:val="-30"/>
          <w:lang w:val="pl-PL"/>
        </w:rPr>
        <w:object w:dxaOrig="5980" w:dyaOrig="780">
          <v:shape id="_x0000_i1050" type="#_x0000_t75" style="width:298.65pt;height:38.8pt" o:ole="">
            <v:imagedata r:id="rId55" o:title=""/>
          </v:shape>
          <o:OLEObject Type="Embed" ProgID="Equation.DSMT4" ShapeID="_x0000_i1050" DrawAspect="Content" ObjectID="_1691775839" r:id="rId56"/>
        </w:object>
      </w:r>
      <w:r w:rsidR="00D27886" w:rsidRPr="00D27886">
        <w:rPr>
          <w:lang w:val="tr-TR"/>
        </w:rPr>
        <w:t xml:space="preserve">  </w:t>
      </w:r>
      <w:r w:rsidR="009F0809">
        <w:rPr>
          <w:lang w:val="tr-TR"/>
        </w:rPr>
        <w:tab/>
      </w:r>
      <w:r w:rsidR="009F0809">
        <w:rPr>
          <w:lang w:val="tr-TR"/>
        </w:rPr>
        <w:tab/>
      </w:r>
      <w:r w:rsidR="009F0809">
        <w:rPr>
          <w:lang w:val="pl-PL"/>
        </w:rPr>
        <w:t>(13</w:t>
      </w:r>
      <w:r w:rsidR="00D27886" w:rsidRPr="00D27886">
        <w:rPr>
          <w:lang w:val="pl-PL"/>
        </w:rPr>
        <w:t>)</w:t>
      </w:r>
    </w:p>
    <w:p w:rsidR="00D27886" w:rsidRDefault="00D27886" w:rsidP="00FA60F9">
      <w:pPr>
        <w:pStyle w:val="Newparagraph"/>
        <w:spacing w:line="240" w:lineRule="auto"/>
        <w:ind w:firstLine="0"/>
        <w:jc w:val="both"/>
        <w:rPr>
          <w:lang w:val="pl-PL"/>
        </w:rPr>
      </w:pPr>
      <w:r w:rsidRPr="00D27886">
        <w:rPr>
          <w:lang w:val="pl-PL"/>
        </w:rPr>
        <w:t xml:space="preserve">biçimindedir. </w:t>
      </w:r>
      <w:r w:rsidR="00FA60F9" w:rsidRPr="00FA60F9">
        <w:rPr>
          <w:position w:val="-14"/>
          <w:lang w:val="pl-PL"/>
        </w:rPr>
        <w:object w:dxaOrig="1060" w:dyaOrig="400">
          <v:shape id="_x0000_i1051" type="#_x0000_t75" style="width:53.2pt;height:20.05pt" o:ole="">
            <v:imagedata r:id="rId57" o:title=""/>
          </v:shape>
          <o:OLEObject Type="Embed" ProgID="Equation.DSMT4" ShapeID="_x0000_i1051" DrawAspect="Content" ObjectID="_1691775840" r:id="rId58"/>
        </w:object>
      </w:r>
      <w:r w:rsidRPr="00D27886">
        <w:rPr>
          <w:lang w:val="pl-PL"/>
        </w:rPr>
        <w:t xml:space="preserve"> fonksiyonunun </w:t>
      </w:r>
      <w:r w:rsidR="00FA60F9" w:rsidRPr="00FA60F9">
        <w:rPr>
          <w:position w:val="-6"/>
          <w:lang w:val="pl-PL"/>
        </w:rPr>
        <w:object w:dxaOrig="240" w:dyaOrig="220">
          <v:shape id="_x0000_i1052" type="#_x0000_t75" style="width:11.9pt;height:11.25pt" o:ole="">
            <v:imagedata r:id="rId59" o:title=""/>
          </v:shape>
          <o:OLEObject Type="Embed" ProgID="Equation.DSMT4" ShapeID="_x0000_i1052" DrawAspect="Content" ObjectID="_1691775841" r:id="rId60"/>
        </w:object>
      </w:r>
      <w:r w:rsidRPr="00D27886">
        <w:rPr>
          <w:lang w:val="pl-PL"/>
        </w:rPr>
        <w:t xml:space="preserve"> ve </w:t>
      </w:r>
      <w:r w:rsidR="00FA60F9" w:rsidRPr="00FA60F9">
        <w:rPr>
          <w:position w:val="-10"/>
          <w:lang w:val="pl-PL"/>
        </w:rPr>
        <w:object w:dxaOrig="240" w:dyaOrig="320">
          <v:shape id="_x0000_i1053" type="#_x0000_t75" style="width:11.9pt;height:15.65pt" o:ole="">
            <v:imagedata r:id="rId61" o:title=""/>
          </v:shape>
          <o:OLEObject Type="Embed" ProgID="Equation.DSMT4" ShapeID="_x0000_i1053" DrawAspect="Content" ObjectID="_1691775842" r:id="rId62"/>
        </w:object>
      </w:r>
      <w:r w:rsidRPr="00D27886">
        <w:rPr>
          <w:lang w:val="pl-PL"/>
        </w:rPr>
        <w:t xml:space="preserve"> parametrelerine göre türevleri alınıp sıfıra eşitlenerek oluşturulan aşağıdaki doğrusal olmayan denklemlerin eş zamanlı çözümü ile  </w:t>
      </w:r>
      <w:r w:rsidR="00FA60F9" w:rsidRPr="00FA60F9">
        <w:rPr>
          <w:position w:val="-6"/>
          <w:lang w:val="pl-PL"/>
        </w:rPr>
        <w:object w:dxaOrig="240" w:dyaOrig="220">
          <v:shape id="_x0000_i1054" type="#_x0000_t75" style="width:11.9pt;height:11.25pt" o:ole="">
            <v:imagedata r:id="rId59" o:title=""/>
          </v:shape>
          <o:OLEObject Type="Embed" ProgID="Equation.DSMT4" ShapeID="_x0000_i1054" DrawAspect="Content" ObjectID="_1691775843" r:id="rId63"/>
        </w:object>
      </w:r>
      <w:r w:rsidR="00FA60F9" w:rsidRPr="00D27886">
        <w:rPr>
          <w:lang w:val="pl-PL"/>
        </w:rPr>
        <w:t xml:space="preserve"> ve </w:t>
      </w:r>
      <w:r w:rsidR="00FA60F9" w:rsidRPr="00FA60F9">
        <w:rPr>
          <w:position w:val="-10"/>
          <w:lang w:val="pl-PL"/>
        </w:rPr>
        <w:object w:dxaOrig="240" w:dyaOrig="320">
          <v:shape id="_x0000_i1055" type="#_x0000_t75" style="width:11.9pt;height:15.65pt" o:ole="">
            <v:imagedata r:id="rId61" o:title=""/>
          </v:shape>
          <o:OLEObject Type="Embed" ProgID="Equation.DSMT4" ShapeID="_x0000_i1055" DrawAspect="Content" ObjectID="_1691775844" r:id="rId64"/>
        </w:object>
      </w:r>
      <w:r w:rsidRPr="00D27886">
        <w:rPr>
          <w:lang w:val="pl-PL"/>
        </w:rPr>
        <w:t>parametrelerinin en çok olabilirlik tahmin edicileri elde edilir.</w:t>
      </w:r>
    </w:p>
    <w:p w:rsidR="00FA60F9" w:rsidRPr="00D27886" w:rsidRDefault="00FA60F9" w:rsidP="00FA60F9">
      <w:pPr>
        <w:pStyle w:val="Newparagraph"/>
        <w:spacing w:line="240" w:lineRule="auto"/>
        <w:ind w:firstLine="0"/>
        <w:rPr>
          <w:lang w:val="pl-PL"/>
        </w:rPr>
      </w:pPr>
      <w:r w:rsidRPr="00D27886">
        <w:rPr>
          <w:position w:val="-12"/>
          <w:lang w:val="pl-PL"/>
        </w:rPr>
        <w:object w:dxaOrig="1320" w:dyaOrig="360">
          <v:shape id="_x0000_i1056" type="#_x0000_t75" style="width:65.75pt;height:18.15pt" o:ole="">
            <v:imagedata r:id="rId51" o:title=""/>
          </v:shape>
          <o:OLEObject Type="Embed" ProgID="Equation.DSMT4" ShapeID="_x0000_i1056" DrawAspect="Content" ObjectID="_1691775845" r:id="rId65"/>
        </w:object>
      </w:r>
      <w:r w:rsidRPr="00D27886">
        <w:rPr>
          <w:lang w:val="pl-PL"/>
        </w:rPr>
        <w:t xml:space="preserve">, </w:t>
      </w:r>
      <w:r>
        <w:rPr>
          <w:lang w:val="tr-TR"/>
        </w:rPr>
        <w:t xml:space="preserve">ÜW </w:t>
      </w:r>
      <w:r w:rsidRPr="00D27886">
        <w:rPr>
          <w:position w:val="-14"/>
          <w:lang w:val="tr-TR"/>
        </w:rPr>
        <w:object w:dxaOrig="840" w:dyaOrig="400">
          <v:shape id="_x0000_i1057" type="#_x0000_t75" style="width:41.95pt;height:20.05pt" o:ole="">
            <v:imagedata r:id="rId66" o:title=""/>
          </v:shape>
          <o:OLEObject Type="Embed" ProgID="Equation.DSMT4" ShapeID="_x0000_i1057" DrawAspect="Content" ObjectID="_1691775846" r:id="rId67"/>
        </w:object>
      </w:r>
      <w:r>
        <w:rPr>
          <w:lang w:val="tr-TR"/>
        </w:rPr>
        <w:t xml:space="preserve"> </w:t>
      </w:r>
      <w:r w:rsidRPr="00D27886">
        <w:rPr>
          <w:lang w:val="pl-PL"/>
        </w:rPr>
        <w:t xml:space="preserve">dağılımından alınan rasgele bir örneklem olmak üzere log-olabilirlik fonksiyonu </w:t>
      </w:r>
    </w:p>
    <w:p w:rsidR="00FA60F9" w:rsidRPr="00D27886" w:rsidRDefault="00097D71" w:rsidP="00FA60F9">
      <w:pPr>
        <w:pStyle w:val="Newparagraph"/>
        <w:spacing w:line="240" w:lineRule="auto"/>
        <w:jc w:val="right"/>
        <w:rPr>
          <w:lang w:val="pl-PL"/>
        </w:rPr>
      </w:pPr>
      <w:r w:rsidRPr="00FA60F9">
        <w:rPr>
          <w:position w:val="-48"/>
          <w:lang w:val="pl-PL"/>
        </w:rPr>
        <w:object w:dxaOrig="6160" w:dyaOrig="1080">
          <v:shape id="_x0000_i1058" type="#_x0000_t75" style="width:307.4pt;height:53.85pt" o:ole="">
            <v:imagedata r:id="rId68" o:title=""/>
          </v:shape>
          <o:OLEObject Type="Embed" ProgID="Equation.DSMT4" ShapeID="_x0000_i1058" DrawAspect="Content" ObjectID="_1691775847" r:id="rId69"/>
        </w:object>
      </w:r>
      <w:r w:rsidR="00FA60F9" w:rsidRPr="00D27886">
        <w:rPr>
          <w:lang w:val="tr-TR"/>
        </w:rPr>
        <w:t xml:space="preserve">  </w:t>
      </w:r>
      <w:r w:rsidR="00FA60F9">
        <w:rPr>
          <w:lang w:val="tr-TR"/>
        </w:rPr>
        <w:tab/>
      </w:r>
      <w:r w:rsidR="00FA60F9">
        <w:rPr>
          <w:lang w:val="tr-TR"/>
        </w:rPr>
        <w:tab/>
      </w:r>
      <w:r w:rsidR="00A7593E">
        <w:rPr>
          <w:lang w:val="pl-PL"/>
        </w:rPr>
        <w:t>(14</w:t>
      </w:r>
      <w:r w:rsidR="00FA60F9" w:rsidRPr="00D27886">
        <w:rPr>
          <w:lang w:val="pl-PL"/>
        </w:rPr>
        <w:t>)</w:t>
      </w:r>
    </w:p>
    <w:p w:rsidR="00FA60F9" w:rsidRPr="00D27886" w:rsidRDefault="00FA60F9" w:rsidP="00FA60F9">
      <w:pPr>
        <w:pStyle w:val="Newparagraph"/>
        <w:spacing w:line="240" w:lineRule="auto"/>
        <w:ind w:firstLine="0"/>
        <w:jc w:val="both"/>
        <w:rPr>
          <w:lang w:val="pl-PL"/>
        </w:rPr>
      </w:pPr>
      <w:r w:rsidRPr="00D27886">
        <w:rPr>
          <w:lang w:val="pl-PL"/>
        </w:rPr>
        <w:t xml:space="preserve">biçimindedir. </w:t>
      </w:r>
      <w:r w:rsidR="00A7593E" w:rsidRPr="00FA60F9">
        <w:rPr>
          <w:position w:val="-14"/>
          <w:lang w:val="pl-PL"/>
        </w:rPr>
        <w:object w:dxaOrig="1280" w:dyaOrig="400">
          <v:shape id="_x0000_i1059" type="#_x0000_t75" style="width:63.85pt;height:20.05pt" o:ole="">
            <v:imagedata r:id="rId70" o:title=""/>
          </v:shape>
          <o:OLEObject Type="Embed" ProgID="Equation.DSMT4" ShapeID="_x0000_i1059" DrawAspect="Content" ObjectID="_1691775848" r:id="rId71"/>
        </w:object>
      </w:r>
      <w:r w:rsidRPr="00D27886">
        <w:rPr>
          <w:lang w:val="pl-PL"/>
        </w:rPr>
        <w:t xml:space="preserve"> fonksiyonunun </w:t>
      </w:r>
      <w:r w:rsidRPr="00FA60F9">
        <w:rPr>
          <w:position w:val="-6"/>
          <w:lang w:val="pl-PL"/>
        </w:rPr>
        <w:object w:dxaOrig="240" w:dyaOrig="220">
          <v:shape id="_x0000_i1060" type="#_x0000_t75" style="width:11.9pt;height:11.25pt" o:ole="">
            <v:imagedata r:id="rId59" o:title=""/>
          </v:shape>
          <o:OLEObject Type="Embed" ProgID="Equation.DSMT4" ShapeID="_x0000_i1060" DrawAspect="Content" ObjectID="_1691775849" r:id="rId72"/>
        </w:object>
      </w:r>
      <w:r w:rsidRPr="00D27886">
        <w:rPr>
          <w:lang w:val="pl-PL"/>
        </w:rPr>
        <w:t xml:space="preserve"> ve </w:t>
      </w:r>
      <w:r w:rsidRPr="00FA60F9">
        <w:rPr>
          <w:position w:val="-10"/>
          <w:lang w:val="pl-PL"/>
        </w:rPr>
        <w:object w:dxaOrig="240" w:dyaOrig="320">
          <v:shape id="_x0000_i1061" type="#_x0000_t75" style="width:11.9pt;height:15.65pt" o:ole="">
            <v:imagedata r:id="rId61" o:title=""/>
          </v:shape>
          <o:OLEObject Type="Embed" ProgID="Equation.DSMT4" ShapeID="_x0000_i1061" DrawAspect="Content" ObjectID="_1691775850" r:id="rId73"/>
        </w:object>
      </w:r>
      <w:r w:rsidRPr="00D27886">
        <w:rPr>
          <w:lang w:val="pl-PL"/>
        </w:rPr>
        <w:t xml:space="preserve"> parametrelerine göre türevleri alınıp sıfıra eşitlenerek oluşturulan aşağıdaki doğrusal olmayan denklemlerin eş zamanlı çözümü ile  </w:t>
      </w:r>
      <w:r w:rsidR="00A7593E" w:rsidRPr="00A7593E">
        <w:rPr>
          <w:position w:val="-10"/>
          <w:lang w:val="pl-PL"/>
        </w:rPr>
        <w:object w:dxaOrig="499" w:dyaOrig="320">
          <v:shape id="_x0000_i1062" type="#_x0000_t75" style="width:25.05pt;height:15.65pt" o:ole="">
            <v:imagedata r:id="rId74" o:title=""/>
          </v:shape>
          <o:OLEObject Type="Embed" ProgID="Equation.DSMT4" ShapeID="_x0000_i1062" DrawAspect="Content" ObjectID="_1691775851" r:id="rId75"/>
        </w:object>
      </w:r>
      <w:r w:rsidRPr="00D27886">
        <w:rPr>
          <w:lang w:val="pl-PL"/>
        </w:rPr>
        <w:t xml:space="preserve"> ve </w:t>
      </w:r>
      <w:r w:rsidR="00A7593E" w:rsidRPr="00A7593E">
        <w:rPr>
          <w:position w:val="-6"/>
          <w:lang w:val="pl-PL"/>
        </w:rPr>
        <w:object w:dxaOrig="200" w:dyaOrig="279">
          <v:shape id="_x0000_i1063" type="#_x0000_t75" style="width:10pt;height:14.4pt" o:ole="">
            <v:imagedata r:id="rId76" o:title=""/>
          </v:shape>
          <o:OLEObject Type="Embed" ProgID="Equation.DSMT4" ShapeID="_x0000_i1063" DrawAspect="Content" ObjectID="_1691775852" r:id="rId77"/>
        </w:object>
      </w:r>
      <w:r w:rsidRPr="00D27886">
        <w:rPr>
          <w:lang w:val="pl-PL"/>
        </w:rPr>
        <w:t>parametrelerinin en çok olabilirlik tahmin edicileri elde edilir.</w:t>
      </w:r>
    </w:p>
    <w:p w:rsidR="00FA60F9" w:rsidRPr="00D27886" w:rsidRDefault="00FA60F9" w:rsidP="00FA60F9">
      <w:pPr>
        <w:pStyle w:val="Newparagraph"/>
        <w:spacing w:line="240" w:lineRule="auto"/>
        <w:ind w:firstLine="0"/>
        <w:jc w:val="both"/>
        <w:rPr>
          <w:lang w:val="pl-PL"/>
        </w:rPr>
      </w:pPr>
    </w:p>
    <w:p w:rsidR="00D27886" w:rsidRDefault="00D27886" w:rsidP="00D27886">
      <w:pPr>
        <w:pStyle w:val="Newparagraph"/>
        <w:spacing w:line="240" w:lineRule="auto"/>
        <w:ind w:firstLine="0"/>
        <w:jc w:val="both"/>
        <w:rPr>
          <w:lang w:val="en"/>
        </w:rPr>
      </w:pPr>
    </w:p>
    <w:p w:rsidR="00A7593E" w:rsidRPr="00D27886" w:rsidRDefault="00A7593E" w:rsidP="00A7593E">
      <w:pPr>
        <w:pStyle w:val="Newparagraph"/>
        <w:spacing w:line="240" w:lineRule="auto"/>
        <w:ind w:firstLine="0"/>
        <w:jc w:val="both"/>
        <w:rPr>
          <w:lang w:val="pl-PL"/>
        </w:rPr>
      </w:pPr>
      <w:r w:rsidRPr="00D27886">
        <w:rPr>
          <w:position w:val="-12"/>
          <w:lang w:val="pl-PL"/>
        </w:rPr>
        <w:object w:dxaOrig="1320" w:dyaOrig="360">
          <v:shape id="_x0000_i1064" type="#_x0000_t75" style="width:65.75pt;height:18.15pt" o:ole="">
            <v:imagedata r:id="rId51" o:title=""/>
          </v:shape>
          <o:OLEObject Type="Embed" ProgID="Equation.DSMT4" ShapeID="_x0000_i1064" DrawAspect="Content" ObjectID="_1691775853" r:id="rId78"/>
        </w:object>
      </w:r>
      <w:r w:rsidRPr="00D27886">
        <w:rPr>
          <w:lang w:val="pl-PL"/>
        </w:rPr>
        <w:t xml:space="preserve">, </w:t>
      </w:r>
      <w:r>
        <w:rPr>
          <w:lang w:val="tr-TR"/>
        </w:rPr>
        <w:t xml:space="preserve">Lindley </w:t>
      </w:r>
      <w:r w:rsidRPr="00D27886">
        <w:rPr>
          <w:position w:val="-14"/>
          <w:lang w:val="tr-TR"/>
        </w:rPr>
        <w:object w:dxaOrig="380" w:dyaOrig="400">
          <v:shape id="_x0000_i1065" type="#_x0000_t75" style="width:18.8pt;height:20.05pt" o:ole="">
            <v:imagedata r:id="rId79" o:title=""/>
          </v:shape>
          <o:OLEObject Type="Embed" ProgID="Equation.DSMT4" ShapeID="_x0000_i1065" DrawAspect="Content" ObjectID="_1691775854" r:id="rId80"/>
        </w:object>
      </w:r>
      <w:r>
        <w:rPr>
          <w:lang w:val="tr-TR"/>
        </w:rPr>
        <w:t xml:space="preserve"> </w:t>
      </w:r>
      <w:r w:rsidRPr="00D27886">
        <w:rPr>
          <w:lang w:val="pl-PL"/>
        </w:rPr>
        <w:t xml:space="preserve">dağılımından alınan rasgele bir örneklem olmak üzere log-olabilirlik fonksiyonu </w:t>
      </w:r>
    </w:p>
    <w:p w:rsidR="00A7593E" w:rsidRPr="00D27886" w:rsidRDefault="00097D71" w:rsidP="00A7593E">
      <w:pPr>
        <w:pStyle w:val="Newparagraph"/>
        <w:spacing w:line="240" w:lineRule="auto"/>
        <w:jc w:val="right"/>
        <w:rPr>
          <w:lang w:val="pl-PL"/>
        </w:rPr>
      </w:pPr>
      <w:r w:rsidRPr="00A7593E">
        <w:rPr>
          <w:position w:val="-28"/>
          <w:lang w:val="pl-PL"/>
        </w:rPr>
        <w:object w:dxaOrig="5460" w:dyaOrig="680">
          <v:shape id="_x0000_i1066" type="#_x0000_t75" style="width:272.35pt;height:33.8pt" o:ole="">
            <v:imagedata r:id="rId81" o:title=""/>
          </v:shape>
          <o:OLEObject Type="Embed" ProgID="Equation.DSMT4" ShapeID="_x0000_i1066" DrawAspect="Content" ObjectID="_1691775855" r:id="rId82"/>
        </w:object>
      </w:r>
      <w:r w:rsidR="00A7593E" w:rsidRPr="00D27886">
        <w:rPr>
          <w:lang w:val="tr-TR"/>
        </w:rPr>
        <w:t xml:space="preserve">  </w:t>
      </w:r>
      <w:r w:rsidR="00A7593E">
        <w:rPr>
          <w:lang w:val="tr-TR"/>
        </w:rPr>
        <w:tab/>
      </w:r>
      <w:r w:rsidR="00A7593E">
        <w:rPr>
          <w:lang w:val="tr-TR"/>
        </w:rPr>
        <w:tab/>
      </w:r>
      <w:r w:rsidR="00A7593E">
        <w:rPr>
          <w:lang w:val="pl-PL"/>
        </w:rPr>
        <w:t>(15</w:t>
      </w:r>
      <w:r w:rsidR="00A7593E" w:rsidRPr="00D27886">
        <w:rPr>
          <w:lang w:val="pl-PL"/>
        </w:rPr>
        <w:t>)</w:t>
      </w:r>
    </w:p>
    <w:p w:rsidR="00A7593E" w:rsidRDefault="00A7593E" w:rsidP="00A7593E">
      <w:pPr>
        <w:pStyle w:val="Newparagraph"/>
        <w:spacing w:line="240" w:lineRule="auto"/>
        <w:ind w:firstLine="0"/>
        <w:jc w:val="both"/>
        <w:rPr>
          <w:lang w:val="pl-PL"/>
        </w:rPr>
      </w:pPr>
      <w:r w:rsidRPr="00D27886">
        <w:rPr>
          <w:lang w:val="pl-PL"/>
        </w:rPr>
        <w:t xml:space="preserve">biçimindedir. </w:t>
      </w:r>
      <w:r w:rsidRPr="00FA60F9">
        <w:rPr>
          <w:position w:val="-14"/>
          <w:lang w:val="pl-PL"/>
        </w:rPr>
        <w:object w:dxaOrig="800" w:dyaOrig="400">
          <v:shape id="_x0000_i1067" type="#_x0000_t75" style="width:40.05pt;height:20.05pt" o:ole="">
            <v:imagedata r:id="rId83" o:title=""/>
          </v:shape>
          <o:OLEObject Type="Embed" ProgID="Equation.DSMT4" ShapeID="_x0000_i1067" DrawAspect="Content" ObjectID="_1691775856" r:id="rId84"/>
        </w:object>
      </w:r>
      <w:r w:rsidRPr="00D27886">
        <w:rPr>
          <w:lang w:val="pl-PL"/>
        </w:rPr>
        <w:t xml:space="preserve"> fonksiyonunun </w:t>
      </w:r>
      <w:r w:rsidRPr="00FA60F9">
        <w:rPr>
          <w:position w:val="-6"/>
          <w:lang w:val="pl-PL"/>
        </w:rPr>
        <w:object w:dxaOrig="240" w:dyaOrig="220">
          <v:shape id="_x0000_i1068" type="#_x0000_t75" style="width:11.9pt;height:11.25pt" o:ole="">
            <v:imagedata r:id="rId59" o:title=""/>
          </v:shape>
          <o:OLEObject Type="Embed" ProgID="Equation.DSMT4" ShapeID="_x0000_i1068" DrawAspect="Content" ObjectID="_1691775857" r:id="rId85"/>
        </w:object>
      </w:r>
      <w:r w:rsidRPr="00D27886">
        <w:rPr>
          <w:lang w:val="pl-PL"/>
        </w:rPr>
        <w:t xml:space="preserve"> </w:t>
      </w:r>
      <w:r>
        <w:rPr>
          <w:lang w:val="pl-PL"/>
        </w:rPr>
        <w:t>parametresine</w:t>
      </w:r>
      <w:r w:rsidRPr="00D27886">
        <w:rPr>
          <w:lang w:val="pl-PL"/>
        </w:rPr>
        <w:t xml:space="preserve"> göre türevleri alınıp sıfıra eşitlenerek oluşturulan aşağıdaki doğrusal olmayan denklemlerin eş zamanlı çözümü ile  </w:t>
      </w:r>
      <w:r w:rsidRPr="00FA60F9">
        <w:rPr>
          <w:position w:val="-6"/>
          <w:lang w:val="pl-PL"/>
        </w:rPr>
        <w:object w:dxaOrig="240" w:dyaOrig="220">
          <v:shape id="_x0000_i1069" type="#_x0000_t75" style="width:11.9pt;height:11.25pt" o:ole="">
            <v:imagedata r:id="rId59" o:title=""/>
          </v:shape>
          <o:OLEObject Type="Embed" ProgID="Equation.DSMT4" ShapeID="_x0000_i1069" DrawAspect="Content" ObjectID="_1691775858" r:id="rId86"/>
        </w:object>
      </w:r>
      <w:r w:rsidRPr="00D27886">
        <w:rPr>
          <w:lang w:val="pl-PL"/>
        </w:rPr>
        <w:t xml:space="preserve"> </w:t>
      </w:r>
      <w:r>
        <w:rPr>
          <w:lang w:val="pl-PL"/>
        </w:rPr>
        <w:t>parametresinin</w:t>
      </w:r>
      <w:r w:rsidRPr="00D27886">
        <w:rPr>
          <w:lang w:val="pl-PL"/>
        </w:rPr>
        <w:t xml:space="preserve"> en </w:t>
      </w:r>
      <w:r>
        <w:rPr>
          <w:lang w:val="pl-PL"/>
        </w:rPr>
        <w:t>çok olabilirlik tahmin edicisi</w:t>
      </w:r>
      <w:r w:rsidRPr="00D27886">
        <w:rPr>
          <w:lang w:val="pl-PL"/>
        </w:rPr>
        <w:t xml:space="preserve"> elde edilir.</w:t>
      </w:r>
    </w:p>
    <w:p w:rsidR="00A7593E" w:rsidRPr="00D27886" w:rsidRDefault="00A7593E" w:rsidP="00A7593E">
      <w:pPr>
        <w:pStyle w:val="Newparagraph"/>
        <w:spacing w:line="240" w:lineRule="auto"/>
        <w:ind w:firstLine="0"/>
        <w:jc w:val="both"/>
        <w:rPr>
          <w:lang w:val="pl-PL"/>
        </w:rPr>
      </w:pPr>
      <w:r w:rsidRPr="00D27886">
        <w:rPr>
          <w:position w:val="-12"/>
          <w:lang w:val="pl-PL"/>
        </w:rPr>
        <w:object w:dxaOrig="1320" w:dyaOrig="360">
          <v:shape id="_x0000_i1070" type="#_x0000_t75" style="width:65.75pt;height:18.15pt" o:ole="">
            <v:imagedata r:id="rId51" o:title=""/>
          </v:shape>
          <o:OLEObject Type="Embed" ProgID="Equation.DSMT4" ShapeID="_x0000_i1070" DrawAspect="Content" ObjectID="_1691775859" r:id="rId87"/>
        </w:object>
      </w:r>
      <w:r w:rsidRPr="00D27886">
        <w:rPr>
          <w:lang w:val="pl-PL"/>
        </w:rPr>
        <w:t xml:space="preserve">, </w:t>
      </w:r>
      <w:r>
        <w:rPr>
          <w:lang w:val="tr-TR"/>
        </w:rPr>
        <w:t xml:space="preserve">GL </w:t>
      </w:r>
      <w:r w:rsidR="00C5179B" w:rsidRPr="00D27886">
        <w:rPr>
          <w:position w:val="-14"/>
          <w:lang w:val="tr-TR"/>
        </w:rPr>
        <w:object w:dxaOrig="620" w:dyaOrig="400">
          <v:shape id="_x0000_i1071" type="#_x0000_t75" style="width:30.7pt;height:20.05pt" o:ole="">
            <v:imagedata r:id="rId53" o:title=""/>
          </v:shape>
          <o:OLEObject Type="Embed" ProgID="Equation.DSMT4" ShapeID="_x0000_i1071" DrawAspect="Content" ObjectID="_1691775860" r:id="rId88"/>
        </w:object>
      </w:r>
      <w:r>
        <w:rPr>
          <w:lang w:val="tr-TR"/>
        </w:rPr>
        <w:t xml:space="preserve"> </w:t>
      </w:r>
      <w:r w:rsidRPr="00D27886">
        <w:rPr>
          <w:lang w:val="pl-PL"/>
        </w:rPr>
        <w:t xml:space="preserve">dağılımından alınan rasgele bir örneklem olmak üzere log-olabilirlik fonksiyonu </w:t>
      </w:r>
    </w:p>
    <w:p w:rsidR="00A7593E" w:rsidRPr="00D27886" w:rsidRDefault="00097D71" w:rsidP="00A7593E">
      <w:pPr>
        <w:pStyle w:val="Newparagraph"/>
        <w:spacing w:line="240" w:lineRule="auto"/>
        <w:jc w:val="right"/>
        <w:rPr>
          <w:lang w:val="pl-PL"/>
        </w:rPr>
      </w:pPr>
      <w:r w:rsidRPr="00C5179B">
        <w:rPr>
          <w:position w:val="-64"/>
          <w:lang w:val="pl-PL"/>
        </w:rPr>
        <w:object w:dxaOrig="6680" w:dyaOrig="1400">
          <v:shape id="_x0000_i1072" type="#_x0000_t75" style="width:333.1pt;height:69.5pt" o:ole="">
            <v:imagedata r:id="rId89" o:title=""/>
          </v:shape>
          <o:OLEObject Type="Embed" ProgID="Equation.DSMT4" ShapeID="_x0000_i1072" DrawAspect="Content" ObjectID="_1691775861" r:id="rId90"/>
        </w:object>
      </w:r>
      <w:r w:rsidR="00A7593E" w:rsidRPr="00D27886">
        <w:rPr>
          <w:lang w:val="tr-TR"/>
        </w:rPr>
        <w:t xml:space="preserve">  </w:t>
      </w:r>
      <w:r w:rsidR="00A7593E">
        <w:rPr>
          <w:lang w:val="tr-TR"/>
        </w:rPr>
        <w:tab/>
      </w:r>
      <w:r w:rsidR="00A7593E">
        <w:rPr>
          <w:lang w:val="tr-TR"/>
        </w:rPr>
        <w:tab/>
      </w:r>
      <w:r w:rsidR="00C5179B">
        <w:rPr>
          <w:lang w:val="pl-PL"/>
        </w:rPr>
        <w:t>(16</w:t>
      </w:r>
      <w:r w:rsidR="00A7593E" w:rsidRPr="00D27886">
        <w:rPr>
          <w:lang w:val="pl-PL"/>
        </w:rPr>
        <w:t>)</w:t>
      </w:r>
    </w:p>
    <w:p w:rsidR="00097D71" w:rsidRDefault="00097D71" w:rsidP="00097D71">
      <w:pPr>
        <w:pStyle w:val="Newparagraph"/>
        <w:spacing w:line="240" w:lineRule="auto"/>
        <w:ind w:firstLine="0"/>
        <w:jc w:val="both"/>
        <w:rPr>
          <w:lang w:val="pl-PL"/>
        </w:rPr>
      </w:pPr>
      <w:r w:rsidRPr="00D27886">
        <w:rPr>
          <w:lang w:val="pl-PL"/>
        </w:rPr>
        <w:t xml:space="preserve">biçimindedir. </w:t>
      </w:r>
      <w:r w:rsidRPr="00FA60F9">
        <w:rPr>
          <w:position w:val="-14"/>
          <w:lang w:val="pl-PL"/>
        </w:rPr>
        <w:object w:dxaOrig="1060" w:dyaOrig="400">
          <v:shape id="_x0000_i1073" type="#_x0000_t75" style="width:53.2pt;height:20.05pt" o:ole="">
            <v:imagedata r:id="rId57" o:title=""/>
          </v:shape>
          <o:OLEObject Type="Embed" ProgID="Equation.DSMT4" ShapeID="_x0000_i1073" DrawAspect="Content" ObjectID="_1691775862" r:id="rId91"/>
        </w:object>
      </w:r>
      <w:r w:rsidRPr="00D27886">
        <w:rPr>
          <w:lang w:val="pl-PL"/>
        </w:rPr>
        <w:t xml:space="preserve"> fonksiyonunun </w:t>
      </w:r>
      <w:r w:rsidRPr="00FA60F9">
        <w:rPr>
          <w:position w:val="-6"/>
          <w:lang w:val="pl-PL"/>
        </w:rPr>
        <w:object w:dxaOrig="240" w:dyaOrig="220">
          <v:shape id="_x0000_i1074" type="#_x0000_t75" style="width:11.9pt;height:11.25pt" o:ole="">
            <v:imagedata r:id="rId59" o:title=""/>
          </v:shape>
          <o:OLEObject Type="Embed" ProgID="Equation.DSMT4" ShapeID="_x0000_i1074" DrawAspect="Content" ObjectID="_1691775863" r:id="rId92"/>
        </w:object>
      </w:r>
      <w:r w:rsidRPr="00D27886">
        <w:rPr>
          <w:lang w:val="pl-PL"/>
        </w:rPr>
        <w:t xml:space="preserve"> ve </w:t>
      </w:r>
      <w:r w:rsidRPr="00FA60F9">
        <w:rPr>
          <w:position w:val="-10"/>
          <w:lang w:val="pl-PL"/>
        </w:rPr>
        <w:object w:dxaOrig="240" w:dyaOrig="320">
          <v:shape id="_x0000_i1075" type="#_x0000_t75" style="width:11.9pt;height:15.65pt" o:ole="">
            <v:imagedata r:id="rId61" o:title=""/>
          </v:shape>
          <o:OLEObject Type="Embed" ProgID="Equation.DSMT4" ShapeID="_x0000_i1075" DrawAspect="Content" ObjectID="_1691775864" r:id="rId93"/>
        </w:object>
      </w:r>
      <w:r w:rsidRPr="00D27886">
        <w:rPr>
          <w:lang w:val="pl-PL"/>
        </w:rPr>
        <w:t xml:space="preserve"> parametrelerine göre türevleri alınıp sıfıra eşitlenerek oluşturulan aşağıdaki doğrusal olmayan denklemlerin eş zamanlı çözümü ile  </w:t>
      </w:r>
      <w:r w:rsidRPr="00FA60F9">
        <w:rPr>
          <w:position w:val="-6"/>
          <w:lang w:val="pl-PL"/>
        </w:rPr>
        <w:object w:dxaOrig="240" w:dyaOrig="220">
          <v:shape id="_x0000_i1076" type="#_x0000_t75" style="width:11.9pt;height:11.25pt" o:ole="">
            <v:imagedata r:id="rId59" o:title=""/>
          </v:shape>
          <o:OLEObject Type="Embed" ProgID="Equation.DSMT4" ShapeID="_x0000_i1076" DrawAspect="Content" ObjectID="_1691775865" r:id="rId94"/>
        </w:object>
      </w:r>
      <w:r w:rsidRPr="00D27886">
        <w:rPr>
          <w:lang w:val="pl-PL"/>
        </w:rPr>
        <w:t xml:space="preserve"> ve </w:t>
      </w:r>
      <w:r w:rsidRPr="00FA60F9">
        <w:rPr>
          <w:position w:val="-10"/>
          <w:lang w:val="pl-PL"/>
        </w:rPr>
        <w:object w:dxaOrig="240" w:dyaOrig="320">
          <v:shape id="_x0000_i1077" type="#_x0000_t75" style="width:11.9pt;height:15.65pt" o:ole="">
            <v:imagedata r:id="rId61" o:title=""/>
          </v:shape>
          <o:OLEObject Type="Embed" ProgID="Equation.DSMT4" ShapeID="_x0000_i1077" DrawAspect="Content" ObjectID="_1691775866" r:id="rId95"/>
        </w:object>
      </w:r>
      <w:r w:rsidRPr="00D27886">
        <w:rPr>
          <w:lang w:val="pl-PL"/>
        </w:rPr>
        <w:t>parametrelerinin en çok olabilirlik tahmin edicileri elde edilir.</w:t>
      </w:r>
    </w:p>
    <w:p w:rsidR="00097D71" w:rsidRDefault="00097D71" w:rsidP="00097D71">
      <w:pPr>
        <w:pStyle w:val="Newparagraph"/>
        <w:spacing w:line="240" w:lineRule="auto"/>
        <w:ind w:firstLine="0"/>
        <w:jc w:val="both"/>
        <w:rPr>
          <w:lang w:val="pl-PL"/>
        </w:rPr>
      </w:pPr>
    </w:p>
    <w:p w:rsidR="00097D71" w:rsidRPr="00D27886" w:rsidRDefault="00097D71" w:rsidP="00097D71">
      <w:pPr>
        <w:pStyle w:val="Newparagraph"/>
        <w:spacing w:line="240" w:lineRule="auto"/>
        <w:ind w:firstLine="0"/>
        <w:jc w:val="both"/>
        <w:rPr>
          <w:lang w:val="pl-PL"/>
        </w:rPr>
      </w:pPr>
      <w:r w:rsidRPr="00D27886">
        <w:rPr>
          <w:position w:val="-12"/>
          <w:lang w:val="pl-PL"/>
        </w:rPr>
        <w:object w:dxaOrig="1320" w:dyaOrig="360">
          <v:shape id="_x0000_i1078" type="#_x0000_t75" style="width:65.75pt;height:18.15pt" o:ole="">
            <v:imagedata r:id="rId51" o:title=""/>
          </v:shape>
          <o:OLEObject Type="Embed" ProgID="Equation.DSMT4" ShapeID="_x0000_i1078" DrawAspect="Content" ObjectID="_1691775867" r:id="rId96"/>
        </w:object>
      </w:r>
      <w:r w:rsidRPr="00D27886">
        <w:rPr>
          <w:lang w:val="pl-PL"/>
        </w:rPr>
        <w:t xml:space="preserve">, </w:t>
      </w:r>
      <w:r>
        <w:rPr>
          <w:lang w:val="tr-TR"/>
        </w:rPr>
        <w:t xml:space="preserve">ÜÜ </w:t>
      </w:r>
      <w:r w:rsidRPr="00D27886">
        <w:rPr>
          <w:position w:val="-14"/>
          <w:lang w:val="tr-TR"/>
        </w:rPr>
        <w:object w:dxaOrig="620" w:dyaOrig="400">
          <v:shape id="_x0000_i1079" type="#_x0000_t75" style="width:30.7pt;height:20.05pt" o:ole="">
            <v:imagedata r:id="rId53" o:title=""/>
          </v:shape>
          <o:OLEObject Type="Embed" ProgID="Equation.DSMT4" ShapeID="_x0000_i1079" DrawAspect="Content" ObjectID="_1691775868" r:id="rId97"/>
        </w:object>
      </w:r>
      <w:r>
        <w:rPr>
          <w:lang w:val="tr-TR"/>
        </w:rPr>
        <w:t xml:space="preserve"> </w:t>
      </w:r>
      <w:r w:rsidRPr="00D27886">
        <w:rPr>
          <w:lang w:val="pl-PL"/>
        </w:rPr>
        <w:t xml:space="preserve">dağılımından alınan rasgele bir örneklem olmak üzere log-olabilirlik fonksiyonu </w:t>
      </w:r>
    </w:p>
    <w:p w:rsidR="00097D71" w:rsidRPr="00D27886" w:rsidRDefault="00097D71" w:rsidP="00097D71">
      <w:pPr>
        <w:pStyle w:val="Newparagraph"/>
        <w:spacing w:line="240" w:lineRule="auto"/>
        <w:jc w:val="right"/>
        <w:rPr>
          <w:lang w:val="pl-PL"/>
        </w:rPr>
      </w:pPr>
      <w:r w:rsidRPr="00097D71">
        <w:rPr>
          <w:position w:val="-28"/>
          <w:lang w:val="pl-PL"/>
        </w:rPr>
        <w:object w:dxaOrig="6800" w:dyaOrig="680">
          <v:shape id="_x0000_i1080" type="#_x0000_t75" style="width:338.7pt;height:33.8pt" o:ole="">
            <v:imagedata r:id="rId98" o:title=""/>
          </v:shape>
          <o:OLEObject Type="Embed" ProgID="Equation.DSMT4" ShapeID="_x0000_i1080" DrawAspect="Content" ObjectID="_1691775869" r:id="rId99"/>
        </w:object>
      </w:r>
      <w:r w:rsidRPr="00D27886">
        <w:rPr>
          <w:lang w:val="tr-TR"/>
        </w:rPr>
        <w:t xml:space="preserve">  </w:t>
      </w:r>
      <w:r>
        <w:rPr>
          <w:lang w:val="tr-TR"/>
        </w:rPr>
        <w:tab/>
      </w:r>
      <w:r>
        <w:rPr>
          <w:lang w:val="tr-TR"/>
        </w:rPr>
        <w:tab/>
      </w:r>
      <w:r>
        <w:rPr>
          <w:lang w:val="pl-PL"/>
        </w:rPr>
        <w:t>(17</w:t>
      </w:r>
      <w:r w:rsidRPr="00D27886">
        <w:rPr>
          <w:lang w:val="pl-PL"/>
        </w:rPr>
        <w:t>)</w:t>
      </w:r>
    </w:p>
    <w:p w:rsidR="00097D71" w:rsidRDefault="00097D71" w:rsidP="00097D71">
      <w:pPr>
        <w:pStyle w:val="Newparagraph"/>
        <w:spacing w:line="240" w:lineRule="auto"/>
        <w:ind w:firstLine="0"/>
        <w:jc w:val="both"/>
        <w:rPr>
          <w:lang w:val="pl-PL"/>
        </w:rPr>
      </w:pPr>
      <w:r w:rsidRPr="00D27886">
        <w:rPr>
          <w:lang w:val="pl-PL"/>
        </w:rPr>
        <w:t xml:space="preserve">biçimindedir. </w:t>
      </w:r>
      <w:r w:rsidRPr="00FA60F9">
        <w:rPr>
          <w:position w:val="-14"/>
          <w:lang w:val="pl-PL"/>
        </w:rPr>
        <w:object w:dxaOrig="1060" w:dyaOrig="400">
          <v:shape id="_x0000_i1081" type="#_x0000_t75" style="width:53.2pt;height:20.05pt" o:ole="">
            <v:imagedata r:id="rId57" o:title=""/>
          </v:shape>
          <o:OLEObject Type="Embed" ProgID="Equation.DSMT4" ShapeID="_x0000_i1081" DrawAspect="Content" ObjectID="_1691775870" r:id="rId100"/>
        </w:object>
      </w:r>
      <w:r w:rsidRPr="00D27886">
        <w:rPr>
          <w:lang w:val="pl-PL"/>
        </w:rPr>
        <w:t xml:space="preserve"> fonksiyonunun </w:t>
      </w:r>
      <w:r w:rsidRPr="00FA60F9">
        <w:rPr>
          <w:position w:val="-6"/>
          <w:lang w:val="pl-PL"/>
        </w:rPr>
        <w:object w:dxaOrig="240" w:dyaOrig="220">
          <v:shape id="_x0000_i1082" type="#_x0000_t75" style="width:11.9pt;height:11.25pt" o:ole="">
            <v:imagedata r:id="rId59" o:title=""/>
          </v:shape>
          <o:OLEObject Type="Embed" ProgID="Equation.DSMT4" ShapeID="_x0000_i1082" DrawAspect="Content" ObjectID="_1691775871" r:id="rId101"/>
        </w:object>
      </w:r>
      <w:r w:rsidRPr="00D27886">
        <w:rPr>
          <w:lang w:val="pl-PL"/>
        </w:rPr>
        <w:t xml:space="preserve"> ve </w:t>
      </w:r>
      <w:r w:rsidRPr="00FA60F9">
        <w:rPr>
          <w:position w:val="-10"/>
          <w:lang w:val="pl-PL"/>
        </w:rPr>
        <w:object w:dxaOrig="240" w:dyaOrig="320">
          <v:shape id="_x0000_i1083" type="#_x0000_t75" style="width:11.9pt;height:15.65pt" o:ole="">
            <v:imagedata r:id="rId61" o:title=""/>
          </v:shape>
          <o:OLEObject Type="Embed" ProgID="Equation.DSMT4" ShapeID="_x0000_i1083" DrawAspect="Content" ObjectID="_1691775872" r:id="rId102"/>
        </w:object>
      </w:r>
      <w:r w:rsidRPr="00D27886">
        <w:rPr>
          <w:lang w:val="pl-PL"/>
        </w:rPr>
        <w:t xml:space="preserve"> parametrelerine göre türevleri alınıp sıfıra eşitlenerek oluşturulan aşağıdaki doğrusal olmayan denklemlerin eş zamanlı çözümü ile  </w:t>
      </w:r>
      <w:r w:rsidRPr="00FA60F9">
        <w:rPr>
          <w:position w:val="-6"/>
          <w:lang w:val="pl-PL"/>
        </w:rPr>
        <w:object w:dxaOrig="240" w:dyaOrig="220">
          <v:shape id="_x0000_i1084" type="#_x0000_t75" style="width:11.9pt;height:11.25pt" o:ole="">
            <v:imagedata r:id="rId59" o:title=""/>
          </v:shape>
          <o:OLEObject Type="Embed" ProgID="Equation.DSMT4" ShapeID="_x0000_i1084" DrawAspect="Content" ObjectID="_1691775873" r:id="rId103"/>
        </w:object>
      </w:r>
      <w:r w:rsidRPr="00D27886">
        <w:rPr>
          <w:lang w:val="pl-PL"/>
        </w:rPr>
        <w:t xml:space="preserve"> ve </w:t>
      </w:r>
      <w:r w:rsidRPr="00FA60F9">
        <w:rPr>
          <w:position w:val="-10"/>
          <w:lang w:val="pl-PL"/>
        </w:rPr>
        <w:object w:dxaOrig="240" w:dyaOrig="320">
          <v:shape id="_x0000_i1085" type="#_x0000_t75" style="width:11.9pt;height:15.65pt" o:ole="">
            <v:imagedata r:id="rId61" o:title=""/>
          </v:shape>
          <o:OLEObject Type="Embed" ProgID="Equation.DSMT4" ShapeID="_x0000_i1085" DrawAspect="Content" ObjectID="_1691775874" r:id="rId104"/>
        </w:object>
      </w:r>
      <w:r w:rsidRPr="00D27886">
        <w:rPr>
          <w:lang w:val="pl-PL"/>
        </w:rPr>
        <w:t>parametrelerinin en çok olabilirlik tahmin edicileri elde edilir.</w:t>
      </w:r>
    </w:p>
    <w:p w:rsidR="00D27886" w:rsidRDefault="00097D71" w:rsidP="00D27886">
      <w:pPr>
        <w:pStyle w:val="TezMetni15Satr"/>
        <w:spacing w:line="240" w:lineRule="auto"/>
        <w:ind w:firstLine="0"/>
        <w:rPr>
          <w:lang w:val="pl-PL" w:eastAsia="en-GB"/>
        </w:rPr>
      </w:pPr>
      <w:r>
        <w:rPr>
          <w:lang w:val="pl-PL" w:eastAsia="en-GB"/>
        </w:rPr>
        <w:t>Weibull, ÜW, Lindley, GL ve ÜÜ dağılımlarının parametrelerinin en çok olabilirlik tahmin edicilerini bulmak için log-olabilirlik denklemlerini çözmek gerekir. Bu çalışmada ilgili olabilirlik denklemlerini çözmek</w:t>
      </w:r>
      <w:r w:rsidR="00756C40">
        <w:rPr>
          <w:lang w:val="pl-PL" w:eastAsia="en-GB"/>
        </w:rPr>
        <w:t xml:space="preserve"> için R programında optim fonksi</w:t>
      </w:r>
      <w:r>
        <w:rPr>
          <w:lang w:val="pl-PL" w:eastAsia="en-GB"/>
        </w:rPr>
        <w:t xml:space="preserve">yonu ve ilk kez Fletcher (1987) tarafından çalışılan BFGS algoritması kullanılmıştır. </w:t>
      </w:r>
    </w:p>
    <w:p w:rsidR="00097D71" w:rsidRPr="00AB3442" w:rsidRDefault="00097D71" w:rsidP="00D27886">
      <w:pPr>
        <w:pStyle w:val="TezMetni15Satr"/>
        <w:spacing w:line="240" w:lineRule="auto"/>
        <w:ind w:firstLine="0"/>
      </w:pPr>
    </w:p>
    <w:p w:rsidR="00923E2C" w:rsidRDefault="00923E2C" w:rsidP="00F9235D">
      <w:pPr>
        <w:pStyle w:val="Newparagraph"/>
        <w:spacing w:line="240" w:lineRule="auto"/>
        <w:ind w:firstLine="0"/>
        <w:jc w:val="both"/>
        <w:rPr>
          <w:lang w:val="en"/>
        </w:rPr>
      </w:pPr>
    </w:p>
    <w:p w:rsidR="00B87D1C" w:rsidRDefault="00B87D1C" w:rsidP="00A51E40">
      <w:pPr>
        <w:pStyle w:val="Newparagraph"/>
        <w:numPr>
          <w:ilvl w:val="0"/>
          <w:numId w:val="31"/>
        </w:numPr>
        <w:spacing w:line="240" w:lineRule="auto"/>
        <w:ind w:left="0"/>
        <w:jc w:val="both"/>
        <w:rPr>
          <w:b/>
          <w:lang w:val="en"/>
        </w:rPr>
      </w:pPr>
      <w:r w:rsidRPr="00B87D1C">
        <w:rPr>
          <w:b/>
          <w:lang w:val="en"/>
        </w:rPr>
        <w:t xml:space="preserve">Model </w:t>
      </w:r>
      <w:r w:rsidR="00923E2C">
        <w:rPr>
          <w:b/>
          <w:lang w:val="en"/>
        </w:rPr>
        <w:t>değerlendirmesi</w:t>
      </w:r>
    </w:p>
    <w:p w:rsidR="00B87D1C" w:rsidRDefault="0069122A" w:rsidP="0069122A">
      <w:pPr>
        <w:pStyle w:val="Newparagraph"/>
        <w:spacing w:line="240" w:lineRule="auto"/>
        <w:jc w:val="both"/>
        <w:rPr>
          <w:lang w:val="en"/>
        </w:rPr>
      </w:pPr>
      <w:r>
        <w:rPr>
          <w:lang w:val="en"/>
        </w:rPr>
        <w:t xml:space="preserve">Data modellemesinde hangi dağılımın daha başarılı olduğunu belirlemek için bazı karşılaştırma istatistiklerinden yararlanılır. Bu bağlamda </w:t>
      </w:r>
      <w:r w:rsidR="00B87D1C">
        <w:rPr>
          <w:lang w:val="en"/>
        </w:rPr>
        <w:t xml:space="preserve">Akaike </w:t>
      </w:r>
      <w:r>
        <w:rPr>
          <w:lang w:val="en"/>
        </w:rPr>
        <w:t>bilgi kriteri</w:t>
      </w:r>
      <w:r w:rsidR="00B87D1C">
        <w:rPr>
          <w:lang w:val="en"/>
        </w:rPr>
        <w:t xml:space="preserve"> (AIC),</w:t>
      </w:r>
      <w:r>
        <w:rPr>
          <w:lang w:val="en"/>
        </w:rPr>
        <w:t xml:space="preserve"> Bayesci bilgi kriteri</w:t>
      </w:r>
      <w:r w:rsidR="00B87D1C">
        <w:rPr>
          <w:lang w:val="en"/>
        </w:rPr>
        <w:t xml:space="preserve"> (BIC), Anderson-Darling </w:t>
      </w:r>
      <w:r>
        <w:rPr>
          <w:lang w:val="en"/>
        </w:rPr>
        <w:t>istatistiği</w:t>
      </w:r>
      <w:r w:rsidR="00B87D1C">
        <w:rPr>
          <w:lang w:val="en"/>
        </w:rPr>
        <w:t xml:space="preserve"> (A*), </w:t>
      </w:r>
      <w:r w:rsidR="00F778B7">
        <w:t>Cramér</w:t>
      </w:r>
      <w:r w:rsidR="00F778B7" w:rsidRPr="00687CE5">
        <w:t>-von</w:t>
      </w:r>
      <w:r w:rsidR="00B87D1C">
        <w:rPr>
          <w:lang w:val="en"/>
        </w:rPr>
        <w:t xml:space="preserve"> Mises </w:t>
      </w:r>
      <w:r>
        <w:rPr>
          <w:lang w:val="en"/>
        </w:rPr>
        <w:t xml:space="preserve">istatistiği </w:t>
      </w:r>
      <w:r w:rsidR="00B87D1C">
        <w:rPr>
          <w:lang w:val="en"/>
        </w:rPr>
        <w:t xml:space="preserve">(W*), Kolmogorov-Smirnov </w:t>
      </w:r>
      <w:r>
        <w:rPr>
          <w:lang w:val="en"/>
        </w:rPr>
        <w:t xml:space="preserve">istatistiği </w:t>
      </w:r>
      <w:r w:rsidR="00B87D1C">
        <w:rPr>
          <w:lang w:val="en"/>
        </w:rPr>
        <w:t xml:space="preserve">(K-S), </w:t>
      </w:r>
      <w:r>
        <w:rPr>
          <w:lang w:val="en"/>
        </w:rPr>
        <w:t>ve p-değerleri</w:t>
      </w:r>
      <w:r w:rsidR="00B87D1C">
        <w:rPr>
          <w:lang w:val="en"/>
        </w:rPr>
        <w:t xml:space="preserve"> (</w:t>
      </w:r>
      <w:r w:rsidR="00F24232">
        <w:rPr>
          <w:lang w:val="en"/>
        </w:rPr>
        <w:t xml:space="preserve">A*, </w:t>
      </w:r>
      <w:r w:rsidR="00F778B7">
        <w:rPr>
          <w:lang w:val="en"/>
        </w:rPr>
        <w:t>W*, K</w:t>
      </w:r>
      <w:r w:rsidR="00B87D1C">
        <w:rPr>
          <w:lang w:val="en"/>
        </w:rPr>
        <w:t>S)</w:t>
      </w:r>
      <w:r>
        <w:rPr>
          <w:lang w:val="en"/>
        </w:rPr>
        <w:t>, KOVİD-19 veri modellemesinde kullanılmıştır. Bu istatistiksel ölçüler aşağıdaki gibi tanımlanır.</w:t>
      </w:r>
    </w:p>
    <w:p w:rsidR="00833755" w:rsidRPr="00833755" w:rsidRDefault="0069122A" w:rsidP="00A51E40">
      <w:pPr>
        <w:pStyle w:val="Newparagraph"/>
        <w:spacing w:line="240" w:lineRule="auto"/>
        <w:ind w:firstLine="0"/>
        <w:jc w:val="right"/>
        <w:rPr>
          <w:lang w:val="en-US"/>
        </w:rPr>
      </w:pPr>
      <w:r w:rsidRPr="00833755">
        <w:rPr>
          <w:position w:val="-6"/>
          <w:lang w:val="en-US"/>
        </w:rPr>
        <w:object w:dxaOrig="1560" w:dyaOrig="279">
          <v:shape id="_x0000_i1086" type="#_x0000_t75" style="width:78.25pt;height:14.4pt" o:ole="">
            <v:imagedata r:id="rId105" o:title=""/>
          </v:shape>
          <o:OLEObject Type="Embed" ProgID="Equation.DSMT4" ShapeID="_x0000_i1086" DrawAspect="Content" ObjectID="_1691775875" r:id="rId106"/>
        </w:object>
      </w:r>
      <w:r w:rsidR="002369DD">
        <w:rPr>
          <w:lang w:val="en-US"/>
        </w:rPr>
        <w:t xml:space="preserve"> </w:t>
      </w:r>
      <w:r w:rsidR="002369DD">
        <w:rPr>
          <w:lang w:val="en-US"/>
        </w:rPr>
        <w:tab/>
      </w:r>
      <w:r w:rsidR="002369DD">
        <w:rPr>
          <w:lang w:val="en-US"/>
        </w:rPr>
        <w:tab/>
      </w:r>
      <w:r w:rsidR="002369DD">
        <w:rPr>
          <w:lang w:val="en-US"/>
        </w:rPr>
        <w:tab/>
      </w:r>
      <w:r w:rsidR="002369DD">
        <w:rPr>
          <w:lang w:val="en-US"/>
        </w:rPr>
        <w:tab/>
      </w:r>
      <w:r w:rsidR="002369DD">
        <w:rPr>
          <w:lang w:val="en-US"/>
        </w:rPr>
        <w:tab/>
        <w:t>(18</w:t>
      </w:r>
      <w:r w:rsidR="00833755" w:rsidRPr="00833755">
        <w:rPr>
          <w:lang w:val="en-US"/>
        </w:rPr>
        <w:t>)</w:t>
      </w:r>
    </w:p>
    <w:p w:rsidR="00833755" w:rsidRPr="00833755" w:rsidRDefault="0069122A" w:rsidP="00A51E40">
      <w:pPr>
        <w:pStyle w:val="Newparagraph"/>
        <w:spacing w:line="240" w:lineRule="auto"/>
        <w:jc w:val="right"/>
        <w:rPr>
          <w:lang w:val="en-US"/>
        </w:rPr>
      </w:pPr>
      <w:r w:rsidRPr="00833755">
        <w:rPr>
          <w:position w:val="-14"/>
          <w:lang w:val="en-US"/>
        </w:rPr>
        <w:object w:dxaOrig="2100" w:dyaOrig="400">
          <v:shape id="_x0000_i1087" type="#_x0000_t75" style="width:105.2pt;height:20.05pt" o:ole="">
            <v:imagedata r:id="rId107" o:title=""/>
          </v:shape>
          <o:OLEObject Type="Embed" ProgID="Equation.DSMT4" ShapeID="_x0000_i1087" DrawAspect="Content" ObjectID="_1691775876" r:id="rId108"/>
        </w:object>
      </w:r>
      <w:r w:rsidR="00833755">
        <w:rPr>
          <w:lang w:val="en"/>
        </w:rPr>
        <w:tab/>
      </w:r>
      <w:r w:rsidR="00833755">
        <w:rPr>
          <w:lang w:val="en"/>
        </w:rPr>
        <w:tab/>
      </w:r>
      <w:r w:rsidR="00833755">
        <w:rPr>
          <w:lang w:val="en"/>
        </w:rPr>
        <w:tab/>
      </w:r>
      <w:r w:rsidR="00833755">
        <w:rPr>
          <w:lang w:val="en"/>
        </w:rPr>
        <w:tab/>
      </w:r>
      <w:r w:rsidR="00833755">
        <w:rPr>
          <w:lang w:val="en"/>
        </w:rPr>
        <w:tab/>
      </w:r>
      <w:r w:rsidR="002369DD">
        <w:rPr>
          <w:lang w:val="en-US"/>
        </w:rPr>
        <w:t>(19</w:t>
      </w:r>
      <w:r w:rsidR="00833755" w:rsidRPr="00833755">
        <w:rPr>
          <w:lang w:val="en-US"/>
        </w:rPr>
        <w:t>)</w:t>
      </w:r>
    </w:p>
    <w:p w:rsidR="00833755" w:rsidRDefault="00F778B7" w:rsidP="0069122A">
      <w:pPr>
        <w:pStyle w:val="Newparagraph"/>
        <w:spacing w:line="240" w:lineRule="auto"/>
        <w:jc w:val="right"/>
        <w:rPr>
          <w:lang w:val="en-US"/>
        </w:rPr>
      </w:pPr>
      <w:r w:rsidRPr="00F778B7">
        <w:rPr>
          <w:position w:val="-28"/>
          <w:lang w:val="en-US"/>
        </w:rPr>
        <w:object w:dxaOrig="5080" w:dyaOrig="680">
          <v:shape id="_x0000_i1088" type="#_x0000_t75" style="width:254.2pt;height:33.8pt" o:ole="">
            <v:imagedata r:id="rId109" o:title=""/>
          </v:shape>
          <o:OLEObject Type="Embed" ProgID="Equation.DSMT4" ShapeID="_x0000_i1088" DrawAspect="Content" ObjectID="_1691775877" r:id="rId110"/>
        </w:object>
      </w:r>
      <w:r w:rsidR="00833755" w:rsidRPr="00833755">
        <w:rPr>
          <w:lang w:val="en-US"/>
        </w:rPr>
        <w:t xml:space="preserve">              </w:t>
      </w:r>
      <w:r w:rsidR="0069122A">
        <w:rPr>
          <w:lang w:val="en-US"/>
        </w:rPr>
        <w:t xml:space="preserve">                             (</w:t>
      </w:r>
      <w:r w:rsidR="002369DD">
        <w:rPr>
          <w:lang w:val="en-US"/>
        </w:rPr>
        <w:t>20</w:t>
      </w:r>
      <w:r w:rsidR="00833755" w:rsidRPr="00833755">
        <w:rPr>
          <w:lang w:val="en-US"/>
        </w:rPr>
        <w:t>)</w:t>
      </w:r>
    </w:p>
    <w:p w:rsidR="00833755" w:rsidRPr="00833755" w:rsidRDefault="003D1155" w:rsidP="00A51E40">
      <w:pPr>
        <w:pStyle w:val="Newparagraph"/>
        <w:spacing w:line="240" w:lineRule="auto"/>
        <w:jc w:val="right"/>
        <w:rPr>
          <w:lang w:val="en-US"/>
        </w:rPr>
      </w:pPr>
      <w:r w:rsidRPr="009C130C">
        <w:rPr>
          <w:position w:val="-28"/>
        </w:rPr>
        <w:object w:dxaOrig="3320" w:dyaOrig="740">
          <v:shape id="_x0000_i1089" type="#_x0000_t75" style="width:165.9pt;height:36.95pt" o:ole="">
            <v:imagedata r:id="rId111" o:title=""/>
          </v:shape>
          <o:OLEObject Type="Embed" ProgID="Equation.DSMT4" ShapeID="_x0000_i1089" DrawAspect="Content" ObjectID="_1691775878" r:id="rId112"/>
        </w:object>
      </w:r>
      <w:r w:rsidR="0069122A">
        <w:tab/>
      </w:r>
      <w:r w:rsidR="0069122A">
        <w:tab/>
      </w:r>
      <w:r w:rsidR="0069122A">
        <w:tab/>
      </w:r>
      <w:r w:rsidR="0069122A">
        <w:tab/>
        <w:t>(</w:t>
      </w:r>
      <w:r w:rsidR="002369DD">
        <w:t>21</w:t>
      </w:r>
      <w:r>
        <w:t>)</w:t>
      </w:r>
    </w:p>
    <w:p w:rsidR="00833755" w:rsidRPr="00833755" w:rsidRDefault="00F778B7" w:rsidP="00A51E40">
      <w:pPr>
        <w:pStyle w:val="Newparagraph"/>
        <w:spacing w:line="240" w:lineRule="auto"/>
        <w:jc w:val="right"/>
        <w:rPr>
          <w:lang w:val="en-US"/>
        </w:rPr>
      </w:pPr>
      <w:r w:rsidRPr="00127ACF">
        <w:rPr>
          <w:position w:val="-16"/>
        </w:rPr>
        <w:object w:dxaOrig="2420" w:dyaOrig="440">
          <v:shape id="_x0000_i1090" type="#_x0000_t75" style="width:120.85pt;height:21.9pt" o:ole="">
            <v:imagedata r:id="rId113" o:title=""/>
          </v:shape>
          <o:OLEObject Type="Embed" ProgID="Equation.DSMT4" ShapeID="_x0000_i1090" DrawAspect="Content" ObjectID="_1691775879" r:id="rId114"/>
        </w:object>
      </w:r>
      <w:r w:rsidR="0069122A">
        <w:rPr>
          <w:lang w:val="en-US"/>
        </w:rPr>
        <w:tab/>
      </w:r>
      <w:r w:rsidR="0069122A">
        <w:rPr>
          <w:lang w:val="en-US"/>
        </w:rPr>
        <w:tab/>
      </w:r>
      <w:r w:rsidR="0069122A">
        <w:rPr>
          <w:lang w:val="en-US"/>
        </w:rPr>
        <w:tab/>
      </w:r>
      <w:r w:rsidR="0069122A">
        <w:rPr>
          <w:lang w:val="en-US"/>
        </w:rPr>
        <w:tab/>
        <w:t>(</w:t>
      </w:r>
      <w:r w:rsidR="002369DD">
        <w:rPr>
          <w:lang w:val="en-US"/>
        </w:rPr>
        <w:t>22</w:t>
      </w:r>
      <w:r w:rsidR="00833755" w:rsidRPr="00833755">
        <w:rPr>
          <w:lang w:val="en-US"/>
        </w:rPr>
        <w:t>)</w:t>
      </w:r>
    </w:p>
    <w:p w:rsidR="00833755" w:rsidRDefault="0069122A" w:rsidP="00A51E40">
      <w:pPr>
        <w:pStyle w:val="Newparagraph"/>
        <w:spacing w:line="240" w:lineRule="auto"/>
        <w:ind w:firstLine="0"/>
        <w:jc w:val="both"/>
        <w:rPr>
          <w:lang w:val="en-US"/>
        </w:rPr>
      </w:pPr>
      <w:r>
        <w:rPr>
          <w:lang w:val="en-US"/>
        </w:rPr>
        <w:lastRenderedPageBreak/>
        <w:t>burada</w:t>
      </w:r>
      <w:r w:rsidR="00833755" w:rsidRPr="00833755">
        <w:rPr>
          <w:lang w:val="en-US"/>
        </w:rPr>
        <w:t xml:space="preserve"> </w:t>
      </w:r>
      <w:r w:rsidR="00F778B7" w:rsidRPr="00F778B7">
        <w:rPr>
          <w:position w:val="-16"/>
          <w:lang w:val="en-US"/>
        </w:rPr>
        <w:object w:dxaOrig="420" w:dyaOrig="400">
          <v:shape id="_x0000_i1091" type="#_x0000_t75" style="width:21.3pt;height:20.05pt" o:ole="">
            <v:imagedata r:id="rId115" o:title=""/>
          </v:shape>
          <o:OLEObject Type="Embed" ProgID="Equation.DSMT4" ShapeID="_x0000_i1091" DrawAspect="Content" ObjectID="_1691775880" r:id="rId116"/>
        </w:object>
      </w:r>
      <w:r>
        <w:rPr>
          <w:lang w:val="en-US"/>
        </w:rPr>
        <w:t>,</w:t>
      </w:r>
      <w:r w:rsidR="00F778B7">
        <w:rPr>
          <w:lang w:val="en-US"/>
        </w:rPr>
        <w:t xml:space="preserve"> </w:t>
      </w:r>
      <w:r w:rsidR="00F778B7" w:rsidRPr="00F778B7">
        <w:rPr>
          <w:position w:val="-6"/>
          <w:lang w:val="en-US"/>
        </w:rPr>
        <w:object w:dxaOrig="260" w:dyaOrig="320">
          <v:shape id="_x0000_i1092" type="#_x0000_t75" style="width:12.5pt;height:15.65pt" o:ole="">
            <v:imagedata r:id="rId117" o:title=""/>
          </v:shape>
          <o:OLEObject Type="Embed" ProgID="Equation.DSMT4" ShapeID="_x0000_i1092" DrawAspect="Content" ObjectID="_1691775881" r:id="rId118"/>
        </w:object>
      </w:r>
      <w:r w:rsidR="00F778B7">
        <w:rPr>
          <w:lang w:val="en-US"/>
        </w:rPr>
        <w:t xml:space="preserve">  </w:t>
      </w:r>
      <w:r>
        <w:rPr>
          <w:lang w:val="en-US"/>
        </w:rPr>
        <w:t>sıra istatistiği</w:t>
      </w:r>
      <w:r w:rsidR="00833755" w:rsidRPr="00833755">
        <w:rPr>
          <w:lang w:val="en-US"/>
        </w:rPr>
        <w:t>,</w:t>
      </w:r>
      <w:r w:rsidR="00F778B7">
        <w:rPr>
          <w:lang w:val="en-US"/>
        </w:rPr>
        <w:t xml:space="preserve"> </w:t>
      </w:r>
      <w:r w:rsidRPr="00F778B7">
        <w:rPr>
          <w:position w:val="-6"/>
          <w:lang w:val="en-US"/>
        </w:rPr>
        <w:object w:dxaOrig="200" w:dyaOrig="279">
          <v:shape id="_x0000_i1093" type="#_x0000_t75" style="width:10pt;height:14.4pt" o:ole="">
            <v:imagedata r:id="rId119" o:title=""/>
          </v:shape>
          <o:OLEObject Type="Embed" ProgID="Equation.DSMT4" ShapeID="_x0000_i1093" DrawAspect="Content" ObjectID="_1691775882" r:id="rId120"/>
        </w:object>
      </w:r>
      <w:r>
        <w:rPr>
          <w:lang w:val="en-US"/>
        </w:rPr>
        <w:t>parameter sayısı</w:t>
      </w:r>
      <w:r w:rsidR="00F778B7">
        <w:rPr>
          <w:lang w:val="en-US"/>
        </w:rPr>
        <w:t xml:space="preserve">, </w:t>
      </w:r>
      <w:r w:rsidR="00F778B7" w:rsidRPr="00F778B7">
        <w:rPr>
          <w:position w:val="-6"/>
          <w:lang w:val="en-US"/>
        </w:rPr>
        <w:object w:dxaOrig="200" w:dyaOrig="220">
          <v:shape id="_x0000_i1094" type="#_x0000_t75" style="width:10pt;height:11.25pt" o:ole="">
            <v:imagedata r:id="rId121" o:title=""/>
          </v:shape>
          <o:OLEObject Type="Embed" ProgID="Equation.DSMT4" ShapeID="_x0000_i1094" DrawAspect="Content" ObjectID="_1691775883" r:id="rId122"/>
        </w:object>
      </w:r>
      <w:r w:rsidR="00F778B7">
        <w:rPr>
          <w:lang w:val="en-US"/>
        </w:rPr>
        <w:t xml:space="preserve">  </w:t>
      </w:r>
      <w:r>
        <w:rPr>
          <w:lang w:val="en-US"/>
        </w:rPr>
        <w:t>örnek büyüklüğü</w:t>
      </w:r>
      <w:r w:rsidR="00F778B7">
        <w:rPr>
          <w:lang w:val="en-US"/>
        </w:rPr>
        <w:t>,</w:t>
      </w:r>
      <w:r w:rsidR="00833755" w:rsidRPr="00833755">
        <w:rPr>
          <w:lang w:val="en-US"/>
        </w:rPr>
        <w:t xml:space="preserve"> </w:t>
      </w:r>
      <w:r w:rsidR="00F778B7" w:rsidRPr="00F778B7">
        <w:rPr>
          <w:position w:val="-4"/>
          <w:lang w:val="en-US"/>
        </w:rPr>
        <w:object w:dxaOrig="180" w:dyaOrig="260">
          <v:shape id="_x0000_i1095" type="#_x0000_t75" style="width:8.75pt;height:12.5pt" o:ole="">
            <v:imagedata r:id="rId123" o:title=""/>
          </v:shape>
          <o:OLEObject Type="Embed" ProgID="Equation.DSMT4" ShapeID="_x0000_i1095" DrawAspect="Content" ObjectID="_1691775884" r:id="rId124"/>
        </w:object>
      </w:r>
      <w:r>
        <w:rPr>
          <w:lang w:val="en-US"/>
        </w:rPr>
        <w:t>olabilirlik fonksiyonun değeri</w:t>
      </w:r>
      <w:r w:rsidR="00F778B7">
        <w:rPr>
          <w:lang w:val="en-US"/>
        </w:rPr>
        <w:t xml:space="preserve">, </w:t>
      </w:r>
      <w:r w:rsidR="00F778B7" w:rsidRPr="00F778B7">
        <w:rPr>
          <w:position w:val="-12"/>
          <w:lang w:val="en-US"/>
        </w:rPr>
        <w:object w:dxaOrig="600" w:dyaOrig="360">
          <v:shape id="_x0000_i1096" type="#_x0000_t75" style="width:30.05pt;height:18.15pt" o:ole="">
            <v:imagedata r:id="rId125" o:title=""/>
          </v:shape>
          <o:OLEObject Type="Embed" ProgID="Equation.DSMT4" ShapeID="_x0000_i1096" DrawAspect="Content" ObjectID="_1691775885" r:id="rId126"/>
        </w:object>
      </w:r>
      <w:r w:rsidR="00833755" w:rsidRPr="00833755">
        <w:rPr>
          <w:lang w:val="en-US"/>
        </w:rPr>
        <w:t xml:space="preserve">  </w:t>
      </w:r>
      <w:r>
        <w:rPr>
          <w:lang w:val="en-US"/>
        </w:rPr>
        <w:t>ampirik dağılım fonksiyonu ve</w:t>
      </w:r>
      <w:r w:rsidR="00F778B7">
        <w:rPr>
          <w:lang w:val="en-US"/>
        </w:rPr>
        <w:t xml:space="preserve"> </w:t>
      </w:r>
      <w:r w:rsidR="00F778B7" w:rsidRPr="00F778B7">
        <w:rPr>
          <w:position w:val="-12"/>
          <w:lang w:val="en-US"/>
        </w:rPr>
        <w:object w:dxaOrig="600" w:dyaOrig="360">
          <v:shape id="_x0000_i1097" type="#_x0000_t75" style="width:30.05pt;height:18.15pt" o:ole="">
            <v:imagedata r:id="rId127" o:title=""/>
          </v:shape>
          <o:OLEObject Type="Embed" ProgID="Equation.DSMT4" ShapeID="_x0000_i1097" DrawAspect="Content" ObjectID="_1691775886" r:id="rId128"/>
        </w:object>
      </w:r>
      <w:r w:rsidR="00F778B7">
        <w:rPr>
          <w:lang w:val="en-US"/>
        </w:rPr>
        <w:t xml:space="preserve"> </w:t>
      </w:r>
      <w:r>
        <w:rPr>
          <w:lang w:val="en-US"/>
        </w:rPr>
        <w:t>incelenen modelin dağılım fonksiyonunu ifade etmektedir.</w:t>
      </w:r>
    </w:p>
    <w:p w:rsidR="002369DD" w:rsidRDefault="002369DD" w:rsidP="00A51E40">
      <w:pPr>
        <w:pStyle w:val="Newparagraph"/>
        <w:spacing w:line="240" w:lineRule="auto"/>
        <w:ind w:firstLine="0"/>
        <w:jc w:val="both"/>
        <w:rPr>
          <w:lang w:val="en-US"/>
        </w:rPr>
      </w:pPr>
    </w:p>
    <w:p w:rsidR="00727950" w:rsidRPr="00727950" w:rsidRDefault="0069122A" w:rsidP="00A51E40">
      <w:pPr>
        <w:pStyle w:val="Newparagraph"/>
        <w:numPr>
          <w:ilvl w:val="1"/>
          <w:numId w:val="31"/>
        </w:numPr>
        <w:spacing w:line="240" w:lineRule="auto"/>
        <w:ind w:left="0"/>
        <w:jc w:val="both"/>
        <w:rPr>
          <w:b/>
          <w:i/>
          <w:lang w:val="pl-PL"/>
        </w:rPr>
      </w:pPr>
      <w:r>
        <w:rPr>
          <w:b/>
          <w:i/>
          <w:lang w:val="en-US"/>
        </w:rPr>
        <w:t>Veri Tanımlaması</w:t>
      </w:r>
    </w:p>
    <w:p w:rsidR="0069122A" w:rsidRDefault="00AB3E4F" w:rsidP="000C4395">
      <w:pPr>
        <w:pStyle w:val="Newparagraph"/>
        <w:spacing w:line="240" w:lineRule="auto"/>
        <w:jc w:val="both"/>
        <w:rPr>
          <w:lang w:val="tr-TR"/>
        </w:rPr>
      </w:pPr>
      <w:r>
        <w:rPr>
          <w:lang w:val="tr-TR"/>
        </w:rPr>
        <w:t xml:space="preserve">İtalya, Hollanda ve Meksika’daki </w:t>
      </w:r>
      <w:r w:rsidR="0069122A">
        <w:rPr>
          <w:lang w:val="tr-TR"/>
        </w:rPr>
        <w:t xml:space="preserve">KOVİD-19 </w:t>
      </w:r>
      <w:r w:rsidR="00472451">
        <w:rPr>
          <w:lang w:val="tr-TR"/>
        </w:rPr>
        <w:t>kaba ölüm hızlarını</w:t>
      </w:r>
      <w:r>
        <w:rPr>
          <w:lang w:val="tr-TR"/>
        </w:rPr>
        <w:t xml:space="preserve"> gösteren üç veri kümesi ele aldık. Veri kaynağı için </w:t>
      </w:r>
      <w:r w:rsidR="000C4395" w:rsidRPr="000C4395">
        <w:rPr>
          <w:lang w:val="tr-TR"/>
        </w:rPr>
        <w:t>(</w:t>
      </w:r>
      <w:r w:rsidR="000C4395">
        <w:rPr>
          <w:rStyle w:val="Kpr"/>
          <w:color w:val="auto"/>
          <w:u w:val="none"/>
          <w:lang w:val="tr-TR"/>
        </w:rPr>
        <w:t>URL-1</w:t>
      </w:r>
      <w:r w:rsidR="000C4395" w:rsidRPr="000C4395">
        <w:rPr>
          <w:rStyle w:val="Kpr"/>
          <w:color w:val="auto"/>
          <w:u w:val="none"/>
          <w:lang w:val="tr-TR"/>
        </w:rPr>
        <w:t>, 2021</w:t>
      </w:r>
      <w:r w:rsidR="000C4395">
        <w:rPr>
          <w:lang w:val="tr-TR"/>
        </w:rPr>
        <w:t xml:space="preserve">) </w:t>
      </w:r>
      <w:r>
        <w:rPr>
          <w:lang w:val="tr-TR"/>
        </w:rPr>
        <w:t>‘e bakılabilir. Bu veriler daha önce Almong ve ark. (2021) tarafından analiz edilmiştir.</w:t>
      </w:r>
    </w:p>
    <w:p w:rsidR="00472451" w:rsidRDefault="00472451" w:rsidP="00A51E40">
      <w:pPr>
        <w:pStyle w:val="Newparagraph"/>
        <w:spacing w:line="240" w:lineRule="auto"/>
        <w:jc w:val="both"/>
        <w:rPr>
          <w:lang w:val="tr-TR"/>
        </w:rPr>
      </w:pPr>
      <w:r>
        <w:rPr>
          <w:lang w:val="tr-TR"/>
        </w:rPr>
        <w:t>Örneğin 1000 kişi için kaba ölüm hızı aşağıdaki gibi hesaplanabilir.</w:t>
      </w:r>
    </w:p>
    <w:p w:rsidR="00E35918" w:rsidRDefault="00E35918" w:rsidP="00A51E40">
      <w:pPr>
        <w:pStyle w:val="Newparagraph"/>
        <w:spacing w:line="240" w:lineRule="auto"/>
        <w:jc w:val="both"/>
        <w:rPr>
          <w:lang w:val="tr-TR"/>
        </w:rPr>
      </w:pPr>
    </w:p>
    <w:p w:rsidR="00472451" w:rsidRDefault="00472451" w:rsidP="00A51E40">
      <w:pPr>
        <w:pStyle w:val="Newparagraph"/>
        <w:spacing w:line="240" w:lineRule="auto"/>
        <w:jc w:val="both"/>
        <w:rPr>
          <w:lang w:val="tr-TR"/>
        </w:rPr>
      </w:pPr>
      <w:r w:rsidRPr="00472451">
        <w:rPr>
          <w:position w:val="-28"/>
          <w:lang w:val="tr-TR"/>
        </w:rPr>
        <w:object w:dxaOrig="8020" w:dyaOrig="660">
          <v:shape id="_x0000_i1098" type="#_x0000_t75" style="width:401.3pt;height:33.2pt" o:ole="">
            <v:imagedata r:id="rId129" o:title=""/>
          </v:shape>
          <o:OLEObject Type="Embed" ProgID="Equation.DSMT4" ShapeID="_x0000_i1098" DrawAspect="Content" ObjectID="_1691775887" r:id="rId130"/>
        </w:object>
      </w:r>
      <w:r>
        <w:rPr>
          <w:lang w:val="tr-TR"/>
        </w:rPr>
        <w:t xml:space="preserve"> </w:t>
      </w:r>
    </w:p>
    <w:p w:rsidR="00472451" w:rsidRPr="000C4395" w:rsidRDefault="00472451" w:rsidP="00A51E40">
      <w:pPr>
        <w:pStyle w:val="Newparagraph"/>
        <w:spacing w:line="240" w:lineRule="auto"/>
        <w:jc w:val="both"/>
        <w:rPr>
          <w:lang w:val="tr-TR"/>
        </w:rPr>
      </w:pPr>
      <w:r w:rsidRPr="000C4395">
        <w:rPr>
          <w:lang w:val="tr-TR"/>
        </w:rPr>
        <w:t>(</w:t>
      </w:r>
      <w:hyperlink r:id="rId131" w:history="1">
        <w:r w:rsidR="000C4395" w:rsidRPr="000C4395">
          <w:rPr>
            <w:rStyle w:val="Kpr"/>
            <w:color w:val="auto"/>
            <w:u w:val="none"/>
            <w:lang w:val="tr-TR"/>
          </w:rPr>
          <w:t>URL-</w:t>
        </w:r>
        <w:r w:rsidR="000C4395">
          <w:rPr>
            <w:rStyle w:val="Kpr"/>
            <w:color w:val="auto"/>
            <w:u w:val="none"/>
            <w:lang w:val="tr-TR"/>
          </w:rPr>
          <w:t>2</w:t>
        </w:r>
      </w:hyperlink>
      <w:r w:rsidR="000C4395" w:rsidRPr="000C4395">
        <w:rPr>
          <w:rStyle w:val="Kpr"/>
          <w:color w:val="auto"/>
          <w:u w:val="none"/>
          <w:lang w:val="tr-TR"/>
        </w:rPr>
        <w:t>, 2021</w:t>
      </w:r>
      <w:r w:rsidRPr="000C4395">
        <w:rPr>
          <w:lang w:val="tr-TR"/>
        </w:rPr>
        <w:t>)</w:t>
      </w:r>
      <w:r w:rsidR="00E35918" w:rsidRPr="000C4395">
        <w:rPr>
          <w:lang w:val="tr-TR"/>
        </w:rPr>
        <w:t>.</w:t>
      </w:r>
    </w:p>
    <w:p w:rsidR="00E35918" w:rsidRDefault="00E35918" w:rsidP="00A51E40">
      <w:pPr>
        <w:pStyle w:val="Newparagraph"/>
        <w:spacing w:line="240" w:lineRule="auto"/>
        <w:jc w:val="both"/>
        <w:rPr>
          <w:lang w:val="tr-TR"/>
        </w:rPr>
      </w:pPr>
    </w:p>
    <w:p w:rsidR="00AB3E4F" w:rsidRDefault="00AB3E4F" w:rsidP="00A51E40">
      <w:pPr>
        <w:pStyle w:val="Newparagraph"/>
        <w:spacing w:line="240" w:lineRule="auto"/>
        <w:jc w:val="both"/>
        <w:rPr>
          <w:lang w:val="tr-TR"/>
        </w:rPr>
      </w:pPr>
      <w:r>
        <w:rPr>
          <w:lang w:val="tr-TR"/>
        </w:rPr>
        <w:t xml:space="preserve">İlk veri seti </w:t>
      </w:r>
      <w:r w:rsidR="00472451">
        <w:rPr>
          <w:lang w:val="tr-TR"/>
        </w:rPr>
        <w:t>İtalya’nın 27 Şubat-27 Nisan</w:t>
      </w:r>
      <w:r w:rsidR="00E35918">
        <w:rPr>
          <w:lang w:val="tr-TR"/>
        </w:rPr>
        <w:t xml:space="preserve"> 2020</w:t>
      </w:r>
      <w:r w:rsidR="00472451">
        <w:rPr>
          <w:lang w:val="tr-TR"/>
        </w:rPr>
        <w:t xml:space="preserve"> tarihleri arasında 59 günlük kaba </w:t>
      </w:r>
      <w:r w:rsidR="00E35918">
        <w:rPr>
          <w:lang w:val="tr-TR"/>
        </w:rPr>
        <w:t>ölüm hızlarını ifade etmektedir ve aşağıda verilmiştir.</w:t>
      </w:r>
    </w:p>
    <w:p w:rsidR="00E35918" w:rsidRDefault="00E35918" w:rsidP="00A51E40">
      <w:pPr>
        <w:pStyle w:val="Newparagraph"/>
        <w:spacing w:line="240" w:lineRule="auto"/>
        <w:jc w:val="both"/>
        <w:rPr>
          <w:lang w:val="tr-TR"/>
        </w:rPr>
      </w:pPr>
    </w:p>
    <w:p w:rsidR="00E35918" w:rsidRPr="00E35918" w:rsidRDefault="00E35918" w:rsidP="00A51E40">
      <w:pPr>
        <w:pStyle w:val="Newparagraph"/>
        <w:spacing w:line="240" w:lineRule="auto"/>
        <w:jc w:val="both"/>
        <w:rPr>
          <w:b/>
          <w:lang w:val="tr-TR"/>
        </w:rPr>
      </w:pPr>
      <w:r w:rsidRPr="00E35918">
        <w:rPr>
          <w:b/>
          <w:lang w:val="tr-TR"/>
        </w:rPr>
        <w:t>1.veri kümesi</w:t>
      </w:r>
    </w:p>
    <w:p w:rsidR="00472451" w:rsidRDefault="00E35918" w:rsidP="00A51E40">
      <w:pPr>
        <w:pStyle w:val="Newparagraph"/>
        <w:spacing w:line="240" w:lineRule="auto"/>
        <w:jc w:val="both"/>
        <w:rPr>
          <w:lang w:val="tr-TR"/>
        </w:rPr>
      </w:pPr>
      <w:r w:rsidRPr="00E35918">
        <w:rPr>
          <w:lang w:val="tr-TR"/>
        </w:rPr>
        <w:t>4.571 7.201 3.606 8.479 11.410 8.961 10.919 10.908 6.503 18.474 11.010 17.337 16.561 13.226 15.137 8.697 15.787 13.333 11.822 14.242 11.273 14.330 16.046 11.950 10.282 11.775 10.138 9.037 12.396 10.644 8.646 8.905 8.906 7.407 7.445 7.214 6.194 4.640 5.452 5.073 4.416 4.859 4.408 4.639 3.148 4.040 4.253 4.011 3.564 3.827 3.134 2.780 2.881 3.341 2.686 2.814 2.508 2.450 1.518.</w:t>
      </w:r>
    </w:p>
    <w:p w:rsidR="00E35918" w:rsidRDefault="00E35918" w:rsidP="00A51E40">
      <w:pPr>
        <w:pStyle w:val="Newparagraph"/>
        <w:spacing w:line="240" w:lineRule="auto"/>
        <w:jc w:val="both"/>
        <w:rPr>
          <w:lang w:val="tr-TR"/>
        </w:rPr>
      </w:pPr>
    </w:p>
    <w:p w:rsidR="00E35918" w:rsidRDefault="00E35918" w:rsidP="00A51E40">
      <w:pPr>
        <w:pStyle w:val="Newparagraph"/>
        <w:spacing w:line="240" w:lineRule="auto"/>
        <w:jc w:val="both"/>
        <w:rPr>
          <w:lang w:val="tr-TR"/>
        </w:rPr>
      </w:pPr>
      <w:r>
        <w:rPr>
          <w:lang w:val="tr-TR"/>
        </w:rPr>
        <w:t>İkinci veri seti Meksika’da 4 Mart-20 Temmuz 2020 tarihleri arasında 108 günlük kaba ölüm hızlarını ifade etmektedir ve aşağıda verilmiştir.</w:t>
      </w:r>
    </w:p>
    <w:p w:rsidR="00E35918" w:rsidRDefault="00E35918" w:rsidP="00E35918">
      <w:pPr>
        <w:pStyle w:val="Newparagraph"/>
        <w:spacing w:line="240" w:lineRule="auto"/>
        <w:jc w:val="both"/>
        <w:rPr>
          <w:b/>
          <w:lang w:val="tr-TR"/>
        </w:rPr>
      </w:pPr>
    </w:p>
    <w:p w:rsidR="00E35918" w:rsidRPr="00E35918" w:rsidRDefault="00E35918" w:rsidP="00E35918">
      <w:pPr>
        <w:pStyle w:val="Newparagraph"/>
        <w:spacing w:line="240" w:lineRule="auto"/>
        <w:jc w:val="both"/>
        <w:rPr>
          <w:b/>
          <w:lang w:val="tr-TR"/>
        </w:rPr>
      </w:pPr>
      <w:r>
        <w:rPr>
          <w:b/>
          <w:lang w:val="tr-TR"/>
        </w:rPr>
        <w:t>2</w:t>
      </w:r>
      <w:r w:rsidRPr="00E35918">
        <w:rPr>
          <w:b/>
          <w:lang w:val="tr-TR"/>
        </w:rPr>
        <w:t>.veri kümesi</w:t>
      </w:r>
    </w:p>
    <w:p w:rsidR="00E35918" w:rsidRDefault="00E35918" w:rsidP="00A51E40">
      <w:pPr>
        <w:pStyle w:val="Newparagraph"/>
        <w:spacing w:line="240" w:lineRule="auto"/>
        <w:jc w:val="both"/>
        <w:rPr>
          <w:lang w:val="tr-TR"/>
        </w:rPr>
      </w:pPr>
    </w:p>
    <w:p w:rsidR="00E35918" w:rsidRDefault="00E35918" w:rsidP="00E35918">
      <w:pPr>
        <w:pStyle w:val="Newparagraph"/>
        <w:spacing w:line="240" w:lineRule="auto"/>
        <w:jc w:val="both"/>
        <w:rPr>
          <w:lang w:val="tr-TR"/>
        </w:rPr>
      </w:pPr>
      <w:r w:rsidRPr="00E35918">
        <w:rPr>
          <w:lang w:val="tr-TR"/>
        </w:rPr>
        <w:t>8.826 6.105 10.383 7.267 13.220 6.015 10.855 6.122 10.685 10.035 5.242 7.630 14.604 7.903 6.327 9.391 14.962 4.730 3.215 16.498 11.665 9.284 12.878 6.656 3.440 5.854 8.813 10.043 7.260 5.985 4.424 4.344 5.143 9.935 7.840 9.550 6.968 6.370 3.537 3.286 10.158 8.108 6.697 7.151 6.560 2.988 3.336 6.814 8.325 7.854 8.551 3.228 3.499 3.751</w:t>
      </w:r>
      <w:r>
        <w:rPr>
          <w:lang w:val="tr-TR"/>
        </w:rPr>
        <w:t xml:space="preserve"> </w:t>
      </w:r>
      <w:r w:rsidRPr="00E35918">
        <w:rPr>
          <w:lang w:val="tr-TR"/>
        </w:rPr>
        <w:t>7.486 6.625 6.140 4.909 4.661 1.867 2.838 5.392 12.042 8.696 6.412 3.395 1.815 3.327 5.406 6.182 4.949 4.089 3.359 2.070 3.298 5.317 5.442 4.557 4.292 2.500 6.535 4.648 4.697 5.459 4.120 3.922 3.219 1.402 2.438 3.257 3.632 3.233 3.027 2.352 1.205 2.077 3.778 3.218 2.926 2.601 2.065 1.041 1.800 3.029 2.058 2.326 2.506 1.923.</w:t>
      </w:r>
    </w:p>
    <w:p w:rsidR="00E35918" w:rsidRDefault="00E35918" w:rsidP="00E35918">
      <w:pPr>
        <w:pStyle w:val="Newparagraph"/>
        <w:spacing w:line="240" w:lineRule="auto"/>
        <w:jc w:val="both"/>
        <w:rPr>
          <w:lang w:val="tr-TR"/>
        </w:rPr>
      </w:pPr>
    </w:p>
    <w:p w:rsidR="00E35918" w:rsidRDefault="00E35918" w:rsidP="00E35918">
      <w:pPr>
        <w:pStyle w:val="Newparagraph"/>
        <w:spacing w:line="240" w:lineRule="auto"/>
        <w:jc w:val="both"/>
        <w:rPr>
          <w:lang w:val="tr-TR"/>
        </w:rPr>
      </w:pPr>
      <w:r>
        <w:rPr>
          <w:lang w:val="tr-TR"/>
        </w:rPr>
        <w:t>Üçüncü veri seti Hollanda’da 31 Mart-30 Nisan 2020 tarihleri arasında 30 günlük kaba ölüm hızlarını ifade etmektedir ve aşağıda verilmiştir.</w:t>
      </w:r>
    </w:p>
    <w:p w:rsidR="00E35918" w:rsidRDefault="00E35918" w:rsidP="00E35918">
      <w:pPr>
        <w:pStyle w:val="Newparagraph"/>
        <w:spacing w:line="240" w:lineRule="auto"/>
        <w:jc w:val="both"/>
        <w:rPr>
          <w:lang w:val="tr-TR"/>
        </w:rPr>
      </w:pPr>
    </w:p>
    <w:p w:rsidR="00E35918" w:rsidRPr="00E35918" w:rsidRDefault="00E35918" w:rsidP="00E35918">
      <w:pPr>
        <w:pStyle w:val="Newparagraph"/>
        <w:spacing w:line="240" w:lineRule="auto"/>
        <w:jc w:val="both"/>
        <w:rPr>
          <w:b/>
          <w:lang w:val="tr-TR"/>
        </w:rPr>
      </w:pPr>
      <w:r>
        <w:rPr>
          <w:b/>
          <w:lang w:val="tr-TR"/>
        </w:rPr>
        <w:t>3</w:t>
      </w:r>
      <w:r w:rsidRPr="00E35918">
        <w:rPr>
          <w:b/>
          <w:lang w:val="tr-TR"/>
        </w:rPr>
        <w:t>.veri kümesi</w:t>
      </w:r>
    </w:p>
    <w:p w:rsidR="00E35918" w:rsidRDefault="00E35918" w:rsidP="00E35918">
      <w:pPr>
        <w:pStyle w:val="Newparagraph"/>
        <w:spacing w:line="240" w:lineRule="auto"/>
        <w:jc w:val="both"/>
        <w:rPr>
          <w:lang w:val="tr-TR"/>
        </w:rPr>
      </w:pPr>
    </w:p>
    <w:p w:rsidR="00E35918" w:rsidRDefault="00E35918" w:rsidP="00E35918">
      <w:pPr>
        <w:pStyle w:val="Newparagraph"/>
        <w:spacing w:line="240" w:lineRule="auto"/>
        <w:jc w:val="both"/>
        <w:rPr>
          <w:lang w:val="tr-TR"/>
        </w:rPr>
      </w:pPr>
      <w:r w:rsidRPr="00E35918">
        <w:rPr>
          <w:lang w:val="tr-TR"/>
        </w:rPr>
        <w:t>14.918 10.656 12.274 10.289 10.832 7.099 5.928 13.211 7.968 7.584 5.555 6.027 4.097 3.611 4.960 7.498 6.940 5.307 5.048 2.857 2.254 5.431 4.462 3.883 3.461 3.647 1.974 1.273 1.416 4.235.</w:t>
      </w:r>
    </w:p>
    <w:p w:rsidR="00E35918" w:rsidRDefault="00E35918" w:rsidP="00E35918">
      <w:pPr>
        <w:pStyle w:val="Newparagraph"/>
        <w:spacing w:line="240" w:lineRule="auto"/>
        <w:jc w:val="both"/>
        <w:rPr>
          <w:lang w:val="tr-TR"/>
        </w:rPr>
      </w:pPr>
    </w:p>
    <w:p w:rsidR="00FA19A3" w:rsidRDefault="00FA19A3" w:rsidP="00E35918">
      <w:pPr>
        <w:pStyle w:val="Newparagraph"/>
        <w:spacing w:line="240" w:lineRule="auto"/>
        <w:jc w:val="both"/>
        <w:rPr>
          <w:lang w:val="tr-TR"/>
        </w:rPr>
      </w:pPr>
    </w:p>
    <w:p w:rsidR="002369DD" w:rsidRDefault="002369DD" w:rsidP="00E35918">
      <w:pPr>
        <w:pStyle w:val="Newparagraph"/>
        <w:spacing w:line="240" w:lineRule="auto"/>
        <w:jc w:val="both"/>
        <w:rPr>
          <w:lang w:val="tr-TR"/>
        </w:rPr>
      </w:pPr>
    </w:p>
    <w:p w:rsidR="001E329B" w:rsidRDefault="001E329B" w:rsidP="001E329B">
      <w:pPr>
        <w:autoSpaceDE w:val="0"/>
        <w:autoSpaceDN w:val="0"/>
        <w:adjustRightInd w:val="0"/>
        <w:spacing w:line="240" w:lineRule="auto"/>
        <w:jc w:val="both"/>
        <w:rPr>
          <w:lang w:val="en"/>
        </w:rPr>
      </w:pPr>
      <w:r>
        <w:rPr>
          <w:lang w:val="en"/>
        </w:rPr>
        <w:lastRenderedPageBreak/>
        <w:t xml:space="preserve">Tablo 1, veri setlerinin örnek büyüklüğü (n), ortalama (Ort), varyans (Var), çapıklık katsayısı (ÇK) ve basıklık katsayısı (BK) gibi bazı tanımlayıcı istatistiklerini göstermektedir. </w:t>
      </w:r>
    </w:p>
    <w:p w:rsidR="001E329B" w:rsidRPr="001E329B" w:rsidRDefault="001E329B" w:rsidP="001E329B">
      <w:pPr>
        <w:autoSpaceDE w:val="0"/>
        <w:autoSpaceDN w:val="0"/>
        <w:adjustRightInd w:val="0"/>
        <w:spacing w:line="240" w:lineRule="auto"/>
        <w:jc w:val="both"/>
        <w:rPr>
          <w:lang w:val="en"/>
        </w:rPr>
      </w:pPr>
    </w:p>
    <w:p w:rsidR="00FA19A3" w:rsidRPr="001A7CDB" w:rsidRDefault="00FA19A3" w:rsidP="00FA19A3">
      <w:pPr>
        <w:autoSpaceDE w:val="0"/>
        <w:autoSpaceDN w:val="0"/>
        <w:adjustRightInd w:val="0"/>
        <w:spacing w:line="240" w:lineRule="auto"/>
        <w:jc w:val="center"/>
        <w:rPr>
          <w:rFonts w:ascii="NimbusRomNo9L-Regu" w:hAnsi="NimbusRomNo9L-Regu" w:cs="NimbusRomNo9L-Regu"/>
          <w:sz w:val="20"/>
          <w:szCs w:val="20"/>
          <w:lang w:val="tr-TR"/>
        </w:rPr>
      </w:pPr>
      <w:r w:rsidRPr="001A7CDB">
        <w:rPr>
          <w:b/>
          <w:sz w:val="20"/>
          <w:szCs w:val="20"/>
          <w:lang w:val="en"/>
        </w:rPr>
        <w:t xml:space="preserve">Tablo </w:t>
      </w:r>
      <w:r>
        <w:rPr>
          <w:b/>
          <w:sz w:val="20"/>
          <w:szCs w:val="20"/>
          <w:lang w:val="en"/>
        </w:rPr>
        <w:t>1</w:t>
      </w:r>
      <w:r w:rsidRPr="001A7CDB">
        <w:rPr>
          <w:b/>
          <w:sz w:val="20"/>
          <w:szCs w:val="20"/>
          <w:lang w:val="en"/>
        </w:rPr>
        <w:t xml:space="preserve">. </w:t>
      </w:r>
      <w:r w:rsidR="001E329B">
        <w:rPr>
          <w:sz w:val="20"/>
          <w:szCs w:val="20"/>
          <w:lang w:val="en"/>
        </w:rPr>
        <w:t>Veri setlerine ilişkin bazı tanımlayıcı istatistikler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516"/>
        <w:gridCol w:w="666"/>
        <w:gridCol w:w="766"/>
        <w:gridCol w:w="666"/>
        <w:gridCol w:w="733"/>
      </w:tblGrid>
      <w:tr w:rsidR="00FA19A3" w:rsidRPr="00DC52B2" w:rsidTr="005D595B">
        <w:trPr>
          <w:jc w:val="center"/>
        </w:trPr>
        <w:tc>
          <w:tcPr>
            <w:tcW w:w="0" w:type="auto"/>
            <w:tcBorders>
              <w:top w:val="single" w:sz="4" w:space="0" w:color="auto"/>
              <w:bottom w:val="single" w:sz="4" w:space="0" w:color="auto"/>
            </w:tcBorders>
            <w:vAlign w:val="center"/>
          </w:tcPr>
          <w:p w:rsidR="00FA19A3" w:rsidRPr="00DC52B2" w:rsidRDefault="00FA19A3" w:rsidP="005D595B">
            <w:pPr>
              <w:spacing w:line="240" w:lineRule="auto"/>
              <w:jc w:val="center"/>
              <w:rPr>
                <w:b/>
                <w:i/>
                <w:sz w:val="20"/>
                <w:szCs w:val="20"/>
              </w:rPr>
            </w:pPr>
            <w:r w:rsidRPr="00DC52B2">
              <w:rPr>
                <w:b/>
                <w:i/>
                <w:sz w:val="20"/>
                <w:szCs w:val="20"/>
              </w:rPr>
              <w:t>Veri Seti</w:t>
            </w:r>
          </w:p>
        </w:tc>
        <w:tc>
          <w:tcPr>
            <w:tcW w:w="0" w:type="auto"/>
            <w:tcBorders>
              <w:top w:val="single" w:sz="4" w:space="0" w:color="auto"/>
              <w:bottom w:val="single" w:sz="4" w:space="0" w:color="auto"/>
            </w:tcBorders>
            <w:vAlign w:val="center"/>
          </w:tcPr>
          <w:p w:rsidR="00FA19A3" w:rsidRPr="00DC52B2" w:rsidRDefault="00FA19A3" w:rsidP="005D595B">
            <w:pPr>
              <w:spacing w:line="240" w:lineRule="auto"/>
              <w:jc w:val="center"/>
              <w:rPr>
                <w:b/>
                <w:i/>
                <w:sz w:val="20"/>
                <w:szCs w:val="20"/>
              </w:rPr>
            </w:pPr>
            <w:r>
              <w:rPr>
                <w:b/>
                <w:i/>
                <w:sz w:val="20"/>
                <w:szCs w:val="20"/>
              </w:rPr>
              <w:t>n</w:t>
            </w:r>
          </w:p>
        </w:tc>
        <w:tc>
          <w:tcPr>
            <w:tcW w:w="0" w:type="auto"/>
            <w:tcBorders>
              <w:top w:val="single" w:sz="4" w:space="0" w:color="auto"/>
              <w:bottom w:val="single" w:sz="4" w:space="0" w:color="auto"/>
            </w:tcBorders>
            <w:vAlign w:val="center"/>
          </w:tcPr>
          <w:p w:rsidR="00FA19A3" w:rsidRPr="00DC52B2" w:rsidRDefault="00FA19A3" w:rsidP="005D595B">
            <w:pPr>
              <w:spacing w:line="240" w:lineRule="auto"/>
              <w:jc w:val="center"/>
              <w:rPr>
                <w:b/>
                <w:i/>
                <w:sz w:val="20"/>
                <w:szCs w:val="20"/>
              </w:rPr>
            </w:pPr>
            <w:r>
              <w:rPr>
                <w:b/>
                <w:i/>
                <w:sz w:val="20"/>
                <w:szCs w:val="20"/>
              </w:rPr>
              <w:t>Ort.</w:t>
            </w:r>
          </w:p>
        </w:tc>
        <w:tc>
          <w:tcPr>
            <w:tcW w:w="0" w:type="auto"/>
            <w:tcBorders>
              <w:top w:val="single" w:sz="4" w:space="0" w:color="auto"/>
              <w:bottom w:val="single" w:sz="4" w:space="0" w:color="auto"/>
            </w:tcBorders>
            <w:vAlign w:val="center"/>
          </w:tcPr>
          <w:p w:rsidR="00FA19A3" w:rsidRPr="00DC52B2" w:rsidRDefault="00FA19A3" w:rsidP="005D595B">
            <w:pPr>
              <w:spacing w:line="240" w:lineRule="auto"/>
              <w:jc w:val="center"/>
              <w:rPr>
                <w:b/>
                <w:i/>
                <w:sz w:val="20"/>
                <w:szCs w:val="20"/>
              </w:rPr>
            </w:pPr>
            <w:r>
              <w:rPr>
                <w:b/>
                <w:i/>
                <w:sz w:val="20"/>
                <w:szCs w:val="20"/>
              </w:rPr>
              <w:t>Var</w:t>
            </w:r>
          </w:p>
        </w:tc>
        <w:tc>
          <w:tcPr>
            <w:tcW w:w="0" w:type="auto"/>
            <w:tcBorders>
              <w:top w:val="single" w:sz="4" w:space="0" w:color="auto"/>
              <w:bottom w:val="single" w:sz="4" w:space="0" w:color="auto"/>
            </w:tcBorders>
            <w:vAlign w:val="center"/>
          </w:tcPr>
          <w:p w:rsidR="00FA19A3" w:rsidRPr="00DC52B2" w:rsidRDefault="001E329B" w:rsidP="005D595B">
            <w:pPr>
              <w:spacing w:line="240" w:lineRule="auto"/>
              <w:jc w:val="center"/>
              <w:rPr>
                <w:b/>
                <w:i/>
                <w:sz w:val="20"/>
                <w:szCs w:val="20"/>
              </w:rPr>
            </w:pPr>
            <w:r>
              <w:rPr>
                <w:b/>
                <w:i/>
                <w:sz w:val="20"/>
                <w:szCs w:val="20"/>
              </w:rPr>
              <w:t>ÇK</w:t>
            </w:r>
          </w:p>
        </w:tc>
        <w:tc>
          <w:tcPr>
            <w:tcW w:w="0" w:type="auto"/>
            <w:tcBorders>
              <w:top w:val="single" w:sz="4" w:space="0" w:color="auto"/>
              <w:bottom w:val="single" w:sz="4" w:space="0" w:color="auto"/>
            </w:tcBorders>
            <w:vAlign w:val="center"/>
          </w:tcPr>
          <w:p w:rsidR="00FA19A3" w:rsidRPr="00DC52B2" w:rsidRDefault="001E329B" w:rsidP="005D595B">
            <w:pPr>
              <w:spacing w:line="240" w:lineRule="auto"/>
              <w:jc w:val="center"/>
              <w:rPr>
                <w:b/>
                <w:i/>
                <w:sz w:val="20"/>
                <w:szCs w:val="20"/>
              </w:rPr>
            </w:pPr>
            <w:r>
              <w:rPr>
                <w:b/>
                <w:i/>
                <w:sz w:val="20"/>
                <w:szCs w:val="20"/>
              </w:rPr>
              <w:t>BK</w:t>
            </w:r>
          </w:p>
        </w:tc>
      </w:tr>
      <w:tr w:rsidR="00FA19A3" w:rsidRPr="00DC52B2" w:rsidTr="005D595B">
        <w:trPr>
          <w:jc w:val="center"/>
        </w:trPr>
        <w:tc>
          <w:tcPr>
            <w:tcW w:w="0" w:type="auto"/>
            <w:tcBorders>
              <w:top w:val="single" w:sz="4" w:space="0" w:color="auto"/>
            </w:tcBorders>
            <w:vAlign w:val="center"/>
          </w:tcPr>
          <w:p w:rsidR="00FA19A3" w:rsidRPr="00DC52B2" w:rsidRDefault="00FA19A3" w:rsidP="005D595B">
            <w:pPr>
              <w:spacing w:line="240" w:lineRule="auto"/>
              <w:jc w:val="center"/>
              <w:rPr>
                <w:b/>
                <w:i/>
                <w:sz w:val="20"/>
                <w:szCs w:val="20"/>
              </w:rPr>
            </w:pPr>
            <w:r w:rsidRPr="00DC52B2">
              <w:rPr>
                <w:b/>
                <w:i/>
                <w:sz w:val="20"/>
                <w:szCs w:val="20"/>
              </w:rPr>
              <w:t>1</w:t>
            </w:r>
          </w:p>
        </w:tc>
        <w:tc>
          <w:tcPr>
            <w:tcW w:w="0" w:type="auto"/>
            <w:tcBorders>
              <w:top w:val="single" w:sz="4" w:space="0" w:color="auto"/>
            </w:tcBorders>
            <w:vAlign w:val="center"/>
          </w:tcPr>
          <w:p w:rsidR="00FA19A3" w:rsidRPr="00DC52B2" w:rsidRDefault="001E329B" w:rsidP="005D595B">
            <w:pPr>
              <w:spacing w:line="240" w:lineRule="auto"/>
              <w:jc w:val="center"/>
              <w:rPr>
                <w:sz w:val="20"/>
                <w:szCs w:val="20"/>
              </w:rPr>
            </w:pPr>
            <w:r>
              <w:rPr>
                <w:sz w:val="20"/>
                <w:szCs w:val="20"/>
              </w:rPr>
              <w:t>59</w:t>
            </w:r>
          </w:p>
        </w:tc>
        <w:tc>
          <w:tcPr>
            <w:tcW w:w="0" w:type="auto"/>
            <w:tcBorders>
              <w:top w:val="single" w:sz="4" w:space="0" w:color="auto"/>
            </w:tcBorders>
            <w:vAlign w:val="center"/>
          </w:tcPr>
          <w:p w:rsidR="00FA19A3" w:rsidRPr="00DC52B2" w:rsidRDefault="001E329B" w:rsidP="005D595B">
            <w:pPr>
              <w:spacing w:line="240" w:lineRule="auto"/>
              <w:jc w:val="center"/>
              <w:rPr>
                <w:sz w:val="20"/>
                <w:szCs w:val="20"/>
              </w:rPr>
            </w:pPr>
            <w:r>
              <w:rPr>
                <w:sz w:val="20"/>
                <w:szCs w:val="20"/>
              </w:rPr>
              <w:t>8.156</w:t>
            </w:r>
          </w:p>
        </w:tc>
        <w:tc>
          <w:tcPr>
            <w:tcW w:w="0" w:type="auto"/>
            <w:tcBorders>
              <w:top w:val="single" w:sz="4" w:space="0" w:color="auto"/>
            </w:tcBorders>
            <w:vAlign w:val="center"/>
          </w:tcPr>
          <w:p w:rsidR="00FA19A3" w:rsidRPr="00DC52B2" w:rsidRDefault="001E329B" w:rsidP="005D595B">
            <w:pPr>
              <w:spacing w:line="240" w:lineRule="auto"/>
              <w:jc w:val="center"/>
              <w:rPr>
                <w:sz w:val="20"/>
                <w:szCs w:val="20"/>
              </w:rPr>
            </w:pPr>
            <w:r>
              <w:rPr>
                <w:sz w:val="20"/>
                <w:szCs w:val="20"/>
              </w:rPr>
              <w:t>20.491</w:t>
            </w:r>
          </w:p>
        </w:tc>
        <w:tc>
          <w:tcPr>
            <w:tcW w:w="0" w:type="auto"/>
            <w:tcBorders>
              <w:top w:val="single" w:sz="4" w:space="0" w:color="auto"/>
            </w:tcBorders>
            <w:vAlign w:val="center"/>
          </w:tcPr>
          <w:p w:rsidR="00FA19A3" w:rsidRPr="00DC52B2" w:rsidRDefault="001E329B" w:rsidP="005D595B">
            <w:pPr>
              <w:spacing w:line="240" w:lineRule="auto"/>
              <w:jc w:val="center"/>
              <w:rPr>
                <w:sz w:val="20"/>
                <w:szCs w:val="20"/>
              </w:rPr>
            </w:pPr>
            <w:r>
              <w:rPr>
                <w:sz w:val="20"/>
                <w:szCs w:val="20"/>
              </w:rPr>
              <w:t>0.464</w:t>
            </w:r>
          </w:p>
        </w:tc>
        <w:tc>
          <w:tcPr>
            <w:tcW w:w="0" w:type="auto"/>
            <w:tcBorders>
              <w:top w:val="single" w:sz="4" w:space="0" w:color="auto"/>
            </w:tcBorders>
            <w:vAlign w:val="center"/>
          </w:tcPr>
          <w:p w:rsidR="00FA19A3" w:rsidRPr="00DC52B2" w:rsidRDefault="001E329B" w:rsidP="005D595B">
            <w:pPr>
              <w:spacing w:line="240" w:lineRule="auto"/>
              <w:jc w:val="center"/>
              <w:rPr>
                <w:sz w:val="20"/>
                <w:szCs w:val="20"/>
              </w:rPr>
            </w:pPr>
            <w:r>
              <w:rPr>
                <w:sz w:val="20"/>
                <w:szCs w:val="20"/>
              </w:rPr>
              <w:t>-0.841</w:t>
            </w:r>
          </w:p>
        </w:tc>
      </w:tr>
      <w:tr w:rsidR="00FA19A3" w:rsidRPr="00DC52B2" w:rsidTr="005D595B">
        <w:trPr>
          <w:jc w:val="center"/>
        </w:trPr>
        <w:tc>
          <w:tcPr>
            <w:tcW w:w="0" w:type="auto"/>
            <w:vAlign w:val="center"/>
          </w:tcPr>
          <w:p w:rsidR="00FA19A3" w:rsidRPr="00DC52B2" w:rsidRDefault="00FA19A3" w:rsidP="005D595B">
            <w:pPr>
              <w:spacing w:line="240" w:lineRule="auto"/>
              <w:jc w:val="center"/>
              <w:rPr>
                <w:b/>
                <w:i/>
                <w:sz w:val="20"/>
                <w:szCs w:val="20"/>
              </w:rPr>
            </w:pPr>
            <w:r w:rsidRPr="00DC52B2">
              <w:rPr>
                <w:b/>
                <w:i/>
                <w:sz w:val="20"/>
                <w:szCs w:val="20"/>
              </w:rPr>
              <w:t>2</w:t>
            </w:r>
          </w:p>
        </w:tc>
        <w:tc>
          <w:tcPr>
            <w:tcW w:w="0" w:type="auto"/>
            <w:vAlign w:val="center"/>
          </w:tcPr>
          <w:p w:rsidR="00FA19A3" w:rsidRPr="00DC52B2" w:rsidRDefault="001E329B" w:rsidP="005D595B">
            <w:pPr>
              <w:spacing w:line="240" w:lineRule="auto"/>
              <w:jc w:val="center"/>
              <w:rPr>
                <w:sz w:val="20"/>
                <w:szCs w:val="20"/>
              </w:rPr>
            </w:pPr>
            <w:r>
              <w:rPr>
                <w:sz w:val="20"/>
                <w:szCs w:val="20"/>
              </w:rPr>
              <w:t>108</w:t>
            </w:r>
          </w:p>
        </w:tc>
        <w:tc>
          <w:tcPr>
            <w:tcW w:w="0" w:type="auto"/>
            <w:vAlign w:val="center"/>
          </w:tcPr>
          <w:p w:rsidR="00FA19A3" w:rsidRPr="00DC52B2" w:rsidRDefault="001E329B" w:rsidP="005D595B">
            <w:pPr>
              <w:spacing w:line="240" w:lineRule="auto"/>
              <w:jc w:val="center"/>
              <w:rPr>
                <w:sz w:val="20"/>
                <w:szCs w:val="20"/>
              </w:rPr>
            </w:pPr>
            <w:r>
              <w:rPr>
                <w:sz w:val="20"/>
                <w:szCs w:val="20"/>
              </w:rPr>
              <w:t>5.758</w:t>
            </w:r>
          </w:p>
        </w:tc>
        <w:tc>
          <w:tcPr>
            <w:tcW w:w="0" w:type="auto"/>
            <w:vAlign w:val="center"/>
          </w:tcPr>
          <w:p w:rsidR="00FA19A3" w:rsidRPr="00DC52B2" w:rsidRDefault="001E329B" w:rsidP="005D595B">
            <w:pPr>
              <w:spacing w:line="240" w:lineRule="auto"/>
              <w:jc w:val="center"/>
              <w:rPr>
                <w:sz w:val="20"/>
                <w:szCs w:val="20"/>
              </w:rPr>
            </w:pPr>
            <w:r>
              <w:rPr>
                <w:sz w:val="20"/>
                <w:szCs w:val="20"/>
              </w:rPr>
              <w:t>10.590</w:t>
            </w:r>
          </w:p>
        </w:tc>
        <w:tc>
          <w:tcPr>
            <w:tcW w:w="0" w:type="auto"/>
            <w:vAlign w:val="center"/>
          </w:tcPr>
          <w:p w:rsidR="00FA19A3" w:rsidRPr="00DC52B2" w:rsidRDefault="001E329B" w:rsidP="005D595B">
            <w:pPr>
              <w:spacing w:line="240" w:lineRule="auto"/>
              <w:jc w:val="center"/>
              <w:rPr>
                <w:sz w:val="20"/>
                <w:szCs w:val="20"/>
              </w:rPr>
            </w:pPr>
            <w:r>
              <w:rPr>
                <w:sz w:val="20"/>
                <w:szCs w:val="20"/>
              </w:rPr>
              <w:t>1.001</w:t>
            </w:r>
          </w:p>
        </w:tc>
        <w:tc>
          <w:tcPr>
            <w:tcW w:w="0" w:type="auto"/>
            <w:vAlign w:val="center"/>
          </w:tcPr>
          <w:p w:rsidR="00FA19A3" w:rsidRPr="00DC52B2" w:rsidRDefault="001E329B" w:rsidP="005D595B">
            <w:pPr>
              <w:spacing w:line="240" w:lineRule="auto"/>
              <w:jc w:val="center"/>
              <w:rPr>
                <w:sz w:val="20"/>
                <w:szCs w:val="20"/>
              </w:rPr>
            </w:pPr>
            <w:r>
              <w:rPr>
                <w:sz w:val="20"/>
                <w:szCs w:val="20"/>
              </w:rPr>
              <w:t>0.772</w:t>
            </w:r>
          </w:p>
        </w:tc>
      </w:tr>
      <w:tr w:rsidR="00FA19A3" w:rsidRPr="00DC52B2" w:rsidTr="005D595B">
        <w:trPr>
          <w:jc w:val="center"/>
        </w:trPr>
        <w:tc>
          <w:tcPr>
            <w:tcW w:w="0" w:type="auto"/>
            <w:vAlign w:val="center"/>
          </w:tcPr>
          <w:p w:rsidR="00FA19A3" w:rsidRPr="00DC52B2" w:rsidRDefault="00FA19A3" w:rsidP="005D595B">
            <w:pPr>
              <w:spacing w:line="240" w:lineRule="auto"/>
              <w:jc w:val="center"/>
              <w:rPr>
                <w:b/>
                <w:i/>
                <w:sz w:val="20"/>
                <w:szCs w:val="20"/>
              </w:rPr>
            </w:pPr>
            <w:r w:rsidRPr="00DC52B2">
              <w:rPr>
                <w:b/>
                <w:i/>
                <w:sz w:val="20"/>
                <w:szCs w:val="20"/>
              </w:rPr>
              <w:t>3</w:t>
            </w:r>
          </w:p>
        </w:tc>
        <w:tc>
          <w:tcPr>
            <w:tcW w:w="0" w:type="auto"/>
            <w:vAlign w:val="center"/>
          </w:tcPr>
          <w:p w:rsidR="00FA19A3" w:rsidRPr="00DC52B2" w:rsidRDefault="001E329B" w:rsidP="005D595B">
            <w:pPr>
              <w:spacing w:line="240" w:lineRule="auto"/>
              <w:jc w:val="center"/>
              <w:rPr>
                <w:sz w:val="20"/>
                <w:szCs w:val="20"/>
              </w:rPr>
            </w:pPr>
            <w:r>
              <w:rPr>
                <w:sz w:val="20"/>
                <w:szCs w:val="20"/>
              </w:rPr>
              <w:t>30</w:t>
            </w:r>
          </w:p>
        </w:tc>
        <w:tc>
          <w:tcPr>
            <w:tcW w:w="0" w:type="auto"/>
            <w:vAlign w:val="center"/>
          </w:tcPr>
          <w:p w:rsidR="00FA19A3" w:rsidRPr="00DC52B2" w:rsidRDefault="001E329B" w:rsidP="005D595B">
            <w:pPr>
              <w:spacing w:line="240" w:lineRule="auto"/>
              <w:jc w:val="center"/>
              <w:rPr>
                <w:sz w:val="20"/>
                <w:szCs w:val="20"/>
              </w:rPr>
            </w:pPr>
            <w:r>
              <w:rPr>
                <w:sz w:val="20"/>
                <w:szCs w:val="20"/>
              </w:rPr>
              <w:t>6.156</w:t>
            </w:r>
          </w:p>
        </w:tc>
        <w:tc>
          <w:tcPr>
            <w:tcW w:w="0" w:type="auto"/>
            <w:vAlign w:val="center"/>
          </w:tcPr>
          <w:p w:rsidR="00FA19A3" w:rsidRPr="00DC52B2" w:rsidRDefault="001E329B" w:rsidP="005D595B">
            <w:pPr>
              <w:spacing w:line="240" w:lineRule="auto"/>
              <w:jc w:val="center"/>
              <w:rPr>
                <w:sz w:val="20"/>
                <w:szCs w:val="20"/>
              </w:rPr>
            </w:pPr>
            <w:r>
              <w:rPr>
                <w:sz w:val="20"/>
                <w:szCs w:val="20"/>
              </w:rPr>
              <w:t>12.484</w:t>
            </w:r>
          </w:p>
        </w:tc>
        <w:tc>
          <w:tcPr>
            <w:tcW w:w="0" w:type="auto"/>
            <w:vAlign w:val="center"/>
          </w:tcPr>
          <w:p w:rsidR="00FA19A3" w:rsidRPr="00DC52B2" w:rsidRDefault="001E329B" w:rsidP="005D595B">
            <w:pPr>
              <w:spacing w:line="240" w:lineRule="auto"/>
              <w:jc w:val="center"/>
              <w:rPr>
                <w:sz w:val="20"/>
                <w:szCs w:val="20"/>
              </w:rPr>
            </w:pPr>
            <w:r>
              <w:rPr>
                <w:sz w:val="20"/>
                <w:szCs w:val="20"/>
              </w:rPr>
              <w:t>0.879</w:t>
            </w:r>
          </w:p>
        </w:tc>
        <w:tc>
          <w:tcPr>
            <w:tcW w:w="0" w:type="auto"/>
            <w:vAlign w:val="center"/>
          </w:tcPr>
          <w:p w:rsidR="00FA19A3" w:rsidRPr="00DC52B2" w:rsidRDefault="001E329B" w:rsidP="005D595B">
            <w:pPr>
              <w:spacing w:line="240" w:lineRule="auto"/>
              <w:jc w:val="center"/>
              <w:rPr>
                <w:sz w:val="20"/>
                <w:szCs w:val="20"/>
              </w:rPr>
            </w:pPr>
            <w:r>
              <w:rPr>
                <w:sz w:val="20"/>
                <w:szCs w:val="20"/>
              </w:rPr>
              <w:t>0.175</w:t>
            </w:r>
          </w:p>
        </w:tc>
      </w:tr>
    </w:tbl>
    <w:p w:rsidR="00101655" w:rsidRDefault="00101655" w:rsidP="001E329B">
      <w:pPr>
        <w:pStyle w:val="Newparagraph"/>
        <w:spacing w:line="240" w:lineRule="auto"/>
        <w:ind w:firstLine="0"/>
        <w:jc w:val="both"/>
        <w:rPr>
          <w:lang w:val="en"/>
        </w:rPr>
      </w:pPr>
    </w:p>
    <w:p w:rsidR="00FD0F41" w:rsidRDefault="00E35918" w:rsidP="00A51E40">
      <w:pPr>
        <w:pStyle w:val="Newparagraph"/>
        <w:numPr>
          <w:ilvl w:val="0"/>
          <w:numId w:val="31"/>
        </w:numPr>
        <w:spacing w:line="240" w:lineRule="auto"/>
        <w:ind w:left="0"/>
        <w:jc w:val="both"/>
        <w:rPr>
          <w:b/>
          <w:lang w:val="en"/>
        </w:rPr>
      </w:pPr>
      <w:r>
        <w:rPr>
          <w:b/>
          <w:lang w:val="en"/>
        </w:rPr>
        <w:t>Sonuçlar</w:t>
      </w:r>
    </w:p>
    <w:p w:rsidR="00E35918" w:rsidRDefault="00E35918" w:rsidP="00A51E40">
      <w:pPr>
        <w:pStyle w:val="Newparagraph"/>
        <w:spacing w:line="240" w:lineRule="auto"/>
        <w:jc w:val="both"/>
        <w:rPr>
          <w:lang w:val="en"/>
        </w:rPr>
      </w:pPr>
      <w:r>
        <w:rPr>
          <w:lang w:val="en"/>
        </w:rPr>
        <w:t xml:space="preserve">Bu bölümde veri analizinin sonuçları sunulmuştur. Tablo </w:t>
      </w:r>
      <w:r w:rsidR="001E329B">
        <w:rPr>
          <w:lang w:val="en"/>
        </w:rPr>
        <w:t>2</w:t>
      </w:r>
      <w:r>
        <w:rPr>
          <w:lang w:val="en"/>
        </w:rPr>
        <w:t>, bölüm 3’te verilen verilere uydurulan dağılımların parametrele</w:t>
      </w:r>
      <w:r w:rsidR="006051A8">
        <w:rPr>
          <w:lang w:val="en"/>
        </w:rPr>
        <w:t xml:space="preserve">rinin en çok olabilirlik tahminleri ve bunlara ilişkin standard hataları </w:t>
      </w:r>
      <w:r>
        <w:rPr>
          <w:lang w:val="en"/>
        </w:rPr>
        <w:t>içermektedir.</w:t>
      </w:r>
      <w:r w:rsidR="006051A8">
        <w:rPr>
          <w:lang w:val="en"/>
        </w:rPr>
        <w:t xml:space="preserve"> Tablo </w:t>
      </w:r>
      <w:r w:rsidR="001E329B">
        <w:rPr>
          <w:lang w:val="en"/>
        </w:rPr>
        <w:t>3</w:t>
      </w:r>
      <w:r w:rsidR="002369DD">
        <w:rPr>
          <w:lang w:val="en"/>
        </w:rPr>
        <w:t>,</w:t>
      </w:r>
      <w:r w:rsidR="006051A8">
        <w:rPr>
          <w:lang w:val="en"/>
        </w:rPr>
        <w:t xml:space="preserve"> verilere uydurulan modellerin karşılaştırılması için kullanılan karşılaştırma istatistiklerini göstermektedir.</w:t>
      </w:r>
    </w:p>
    <w:p w:rsidR="006051A8" w:rsidRDefault="006051A8" w:rsidP="002369DD">
      <w:pPr>
        <w:pStyle w:val="Newparagraph"/>
        <w:spacing w:line="240" w:lineRule="auto"/>
        <w:ind w:firstLine="0"/>
        <w:jc w:val="both"/>
        <w:rPr>
          <w:rStyle w:val="jlqj4b"/>
          <w:lang w:val="en"/>
        </w:rPr>
      </w:pPr>
    </w:p>
    <w:p w:rsidR="00E35918" w:rsidRDefault="00E35918" w:rsidP="00A51E40">
      <w:pPr>
        <w:pStyle w:val="Newparagraph"/>
        <w:spacing w:line="240" w:lineRule="auto"/>
        <w:jc w:val="both"/>
        <w:rPr>
          <w:lang w:val="en"/>
        </w:rPr>
      </w:pPr>
    </w:p>
    <w:p w:rsidR="005474EC" w:rsidRPr="001A7CDB" w:rsidRDefault="006051A8" w:rsidP="00A51E40">
      <w:pPr>
        <w:pStyle w:val="Newparagraph"/>
        <w:spacing w:line="240" w:lineRule="auto"/>
        <w:jc w:val="center"/>
        <w:rPr>
          <w:sz w:val="20"/>
          <w:szCs w:val="20"/>
          <w:lang w:val="en"/>
        </w:rPr>
      </w:pPr>
      <w:r w:rsidRPr="001A7CDB">
        <w:rPr>
          <w:b/>
          <w:sz w:val="20"/>
          <w:szCs w:val="20"/>
          <w:lang w:val="en"/>
        </w:rPr>
        <w:t xml:space="preserve">Tablo </w:t>
      </w:r>
      <w:r w:rsidR="001E329B">
        <w:rPr>
          <w:b/>
          <w:sz w:val="20"/>
          <w:szCs w:val="20"/>
          <w:lang w:val="en"/>
        </w:rPr>
        <w:t>2</w:t>
      </w:r>
      <w:r w:rsidR="005474EC" w:rsidRPr="001A7CDB">
        <w:rPr>
          <w:b/>
          <w:sz w:val="20"/>
          <w:szCs w:val="20"/>
          <w:lang w:val="en"/>
        </w:rPr>
        <w:t>.</w:t>
      </w:r>
      <w:r w:rsidR="005474EC" w:rsidRPr="001A7CDB">
        <w:rPr>
          <w:sz w:val="20"/>
          <w:szCs w:val="20"/>
          <w:lang w:val="en"/>
        </w:rPr>
        <w:t xml:space="preserve"> </w:t>
      </w:r>
      <w:r w:rsidRPr="001A7CDB">
        <w:rPr>
          <w:sz w:val="20"/>
          <w:szCs w:val="20"/>
          <w:lang w:val="en"/>
        </w:rPr>
        <w:t>Veri kümeleri için tüm modellerin parametrelerinin en çok olabilirlik tahminleri ve standart hataları</w:t>
      </w:r>
    </w:p>
    <w:tbl>
      <w:tblPr>
        <w:tblStyle w:val="TabloKlavuzu"/>
        <w:tblW w:w="0" w:type="auto"/>
        <w:jc w:val="center"/>
        <w:tblLook w:val="04A0" w:firstRow="1" w:lastRow="0" w:firstColumn="1" w:lastColumn="0" w:noHBand="0" w:noVBand="1"/>
      </w:tblPr>
      <w:tblGrid>
        <w:gridCol w:w="1101"/>
        <w:gridCol w:w="796"/>
        <w:gridCol w:w="766"/>
        <w:gridCol w:w="766"/>
        <w:gridCol w:w="766"/>
        <w:gridCol w:w="766"/>
        <w:gridCol w:w="768"/>
        <w:gridCol w:w="766"/>
      </w:tblGrid>
      <w:tr w:rsidR="001F1071" w:rsidRPr="001F1071" w:rsidTr="001F1071">
        <w:trPr>
          <w:jc w:val="center"/>
        </w:trPr>
        <w:tc>
          <w:tcPr>
            <w:tcW w:w="0" w:type="auto"/>
            <w:tcBorders>
              <w:top w:val="single" w:sz="4" w:space="0" w:color="auto"/>
              <w:left w:val="nil"/>
              <w:bottom w:val="single" w:sz="4" w:space="0" w:color="auto"/>
              <w:right w:val="nil"/>
            </w:tcBorders>
            <w:shd w:val="clear" w:color="auto" w:fill="auto"/>
            <w:vAlign w:val="center"/>
          </w:tcPr>
          <w:p w:rsidR="001F1071" w:rsidRPr="001F1071" w:rsidRDefault="006051A8" w:rsidP="0037669F">
            <w:pPr>
              <w:spacing w:before="20" w:line="240" w:lineRule="auto"/>
              <w:jc w:val="center"/>
              <w:rPr>
                <w:sz w:val="18"/>
                <w:szCs w:val="18"/>
              </w:rPr>
            </w:pPr>
            <w:r>
              <w:rPr>
                <w:sz w:val="18"/>
                <w:szCs w:val="18"/>
              </w:rPr>
              <w:t>Veri kümesi</w:t>
            </w:r>
          </w:p>
        </w:tc>
        <w:tc>
          <w:tcPr>
            <w:tcW w:w="0" w:type="auto"/>
            <w:tcBorders>
              <w:top w:val="single" w:sz="4" w:space="0" w:color="auto"/>
              <w:left w:val="nil"/>
              <w:bottom w:val="single" w:sz="4" w:space="0" w:color="auto"/>
              <w:right w:val="nil"/>
            </w:tcBorders>
            <w:shd w:val="clear" w:color="auto" w:fill="auto"/>
            <w:vAlign w:val="center"/>
          </w:tcPr>
          <w:p w:rsidR="001F1071" w:rsidRPr="001F1071" w:rsidRDefault="001F1071" w:rsidP="0037669F">
            <w:pPr>
              <w:spacing w:before="20" w:line="240" w:lineRule="auto"/>
              <w:jc w:val="center"/>
              <w:rPr>
                <w:sz w:val="18"/>
                <w:szCs w:val="18"/>
              </w:rPr>
            </w:pPr>
            <w:r w:rsidRPr="001F1071">
              <w:rPr>
                <w:sz w:val="18"/>
                <w:szCs w:val="18"/>
              </w:rPr>
              <w:t>Model</w:t>
            </w:r>
          </w:p>
        </w:tc>
        <w:tc>
          <w:tcPr>
            <w:tcW w:w="0" w:type="auto"/>
            <w:tcBorders>
              <w:top w:val="single" w:sz="4" w:space="0" w:color="auto"/>
              <w:left w:val="nil"/>
              <w:bottom w:val="single" w:sz="4" w:space="0" w:color="auto"/>
              <w:right w:val="nil"/>
            </w:tcBorders>
            <w:shd w:val="clear" w:color="auto" w:fill="auto"/>
            <w:vAlign w:val="center"/>
          </w:tcPr>
          <w:p w:rsidR="001F1071" w:rsidRPr="001F1071" w:rsidRDefault="001F1071" w:rsidP="0037669F">
            <w:pPr>
              <w:spacing w:before="20" w:line="240" w:lineRule="auto"/>
              <w:jc w:val="center"/>
              <w:rPr>
                <w:color w:val="000000"/>
                <w:sz w:val="18"/>
                <w:szCs w:val="18"/>
              </w:rPr>
            </w:pPr>
            <w:r w:rsidRPr="001F1071">
              <w:rPr>
                <w:color w:val="000000"/>
                <w:position w:val="-6"/>
                <w:sz w:val="18"/>
                <w:szCs w:val="18"/>
              </w:rPr>
              <w:object w:dxaOrig="180" w:dyaOrig="240">
                <v:shape id="_x0000_i1099" type="#_x0000_t75" style="width:8.75pt;height:11.9pt" o:ole="">
                  <v:imagedata r:id="rId132" o:title=""/>
                </v:shape>
                <o:OLEObject Type="Embed" ProgID="Equation.DSMT4" ShapeID="_x0000_i1099" DrawAspect="Content" ObjectID="_1691775888" r:id="rId133"/>
              </w:object>
            </w:r>
            <w:r w:rsidRPr="001F1071">
              <w:rPr>
                <w:color w:val="000000"/>
                <w:sz w:val="18"/>
                <w:szCs w:val="18"/>
              </w:rPr>
              <w:t xml:space="preserve"> </w:t>
            </w:r>
          </w:p>
        </w:tc>
        <w:tc>
          <w:tcPr>
            <w:tcW w:w="0" w:type="auto"/>
            <w:tcBorders>
              <w:top w:val="single" w:sz="4" w:space="0" w:color="auto"/>
              <w:left w:val="nil"/>
              <w:bottom w:val="single" w:sz="4" w:space="0" w:color="auto"/>
              <w:right w:val="nil"/>
            </w:tcBorders>
            <w:shd w:val="clear" w:color="auto" w:fill="auto"/>
            <w:vAlign w:val="center"/>
          </w:tcPr>
          <w:p w:rsidR="001F1071" w:rsidRPr="001F1071" w:rsidRDefault="001F1071" w:rsidP="0037669F">
            <w:pPr>
              <w:spacing w:before="20" w:line="240" w:lineRule="auto"/>
              <w:jc w:val="center"/>
              <w:rPr>
                <w:color w:val="000000"/>
                <w:sz w:val="18"/>
                <w:szCs w:val="18"/>
              </w:rPr>
            </w:pPr>
            <w:r w:rsidRPr="001F1071">
              <w:rPr>
                <w:color w:val="000000"/>
                <w:position w:val="-8"/>
                <w:sz w:val="18"/>
                <w:szCs w:val="18"/>
              </w:rPr>
              <w:object w:dxaOrig="200" w:dyaOrig="300">
                <v:shape id="_x0000_i1100" type="#_x0000_t75" style="width:10pt;height:15.05pt" o:ole="">
                  <v:imagedata r:id="rId134" o:title=""/>
                </v:shape>
                <o:OLEObject Type="Embed" ProgID="Equation.DSMT4" ShapeID="_x0000_i1100" DrawAspect="Content" ObjectID="_1691775889" r:id="rId135"/>
              </w:object>
            </w:r>
            <w:r w:rsidRPr="001F1071">
              <w:rPr>
                <w:color w:val="000000"/>
                <w:sz w:val="18"/>
                <w:szCs w:val="18"/>
              </w:rPr>
              <w:t xml:space="preserve"> </w:t>
            </w:r>
          </w:p>
        </w:tc>
        <w:tc>
          <w:tcPr>
            <w:tcW w:w="0" w:type="auto"/>
            <w:tcBorders>
              <w:top w:val="single" w:sz="4" w:space="0" w:color="auto"/>
              <w:left w:val="nil"/>
              <w:bottom w:val="single" w:sz="4" w:space="0" w:color="auto"/>
              <w:right w:val="nil"/>
            </w:tcBorders>
            <w:shd w:val="clear" w:color="auto" w:fill="auto"/>
            <w:vAlign w:val="center"/>
          </w:tcPr>
          <w:p w:rsidR="001F1071" w:rsidRPr="001F1071" w:rsidRDefault="001F1071" w:rsidP="0037669F">
            <w:pPr>
              <w:spacing w:before="20" w:line="240" w:lineRule="auto"/>
              <w:jc w:val="center"/>
              <w:rPr>
                <w:color w:val="000000"/>
                <w:sz w:val="18"/>
                <w:szCs w:val="18"/>
              </w:rPr>
            </w:pPr>
            <w:r w:rsidRPr="001F1071">
              <w:rPr>
                <w:color w:val="000000"/>
                <w:position w:val="-6"/>
                <w:sz w:val="18"/>
                <w:szCs w:val="18"/>
              </w:rPr>
              <w:object w:dxaOrig="180" w:dyaOrig="279">
                <v:shape id="_x0000_i1101" type="#_x0000_t75" style="width:8.75pt;height:14.4pt" o:ole="">
                  <v:imagedata r:id="rId136" o:title=""/>
                </v:shape>
                <o:OLEObject Type="Embed" ProgID="Equation.DSMT4" ShapeID="_x0000_i1101" DrawAspect="Content" ObjectID="_1691775890" r:id="rId137"/>
              </w:object>
            </w:r>
            <w:r w:rsidRPr="001F1071">
              <w:rPr>
                <w:color w:val="000000"/>
                <w:sz w:val="18"/>
                <w:szCs w:val="18"/>
              </w:rPr>
              <w:t xml:space="preserve"> </w:t>
            </w:r>
          </w:p>
        </w:tc>
        <w:tc>
          <w:tcPr>
            <w:tcW w:w="0" w:type="auto"/>
            <w:tcBorders>
              <w:top w:val="single" w:sz="4" w:space="0" w:color="auto"/>
              <w:left w:val="nil"/>
              <w:bottom w:val="single" w:sz="4" w:space="0" w:color="auto"/>
              <w:right w:val="nil"/>
            </w:tcBorders>
            <w:shd w:val="clear" w:color="auto" w:fill="auto"/>
            <w:vAlign w:val="center"/>
          </w:tcPr>
          <w:p w:rsidR="001F1071" w:rsidRPr="001F1071" w:rsidRDefault="001F1071" w:rsidP="0037669F">
            <w:pPr>
              <w:spacing w:before="20" w:line="240" w:lineRule="auto"/>
              <w:jc w:val="center"/>
              <w:rPr>
                <w:color w:val="000000"/>
                <w:sz w:val="18"/>
                <w:szCs w:val="18"/>
              </w:rPr>
            </w:pPr>
            <w:r w:rsidRPr="001F1071">
              <w:rPr>
                <w:color w:val="000000"/>
                <w:position w:val="-12"/>
                <w:sz w:val="18"/>
                <w:szCs w:val="18"/>
              </w:rPr>
              <w:object w:dxaOrig="540" w:dyaOrig="320" w14:anchorId="124A10A0">
                <v:shape id="_x0000_i1102" type="#_x0000_t75" style="width:26.9pt;height:15.65pt" o:ole="">
                  <v:imagedata r:id="rId138" o:title=""/>
                </v:shape>
                <o:OLEObject Type="Embed" ProgID="Equation.DSMT4" ShapeID="_x0000_i1102" DrawAspect="Content" ObjectID="_1691775891" r:id="rId139"/>
              </w:object>
            </w:r>
            <w:r w:rsidRPr="001F1071">
              <w:rPr>
                <w:color w:val="000000"/>
                <w:sz w:val="18"/>
                <w:szCs w:val="18"/>
              </w:rPr>
              <w:t xml:space="preserve"> </w:t>
            </w:r>
          </w:p>
        </w:tc>
        <w:tc>
          <w:tcPr>
            <w:tcW w:w="0" w:type="auto"/>
            <w:tcBorders>
              <w:top w:val="single" w:sz="4" w:space="0" w:color="auto"/>
              <w:left w:val="nil"/>
              <w:bottom w:val="single" w:sz="4" w:space="0" w:color="auto"/>
              <w:right w:val="nil"/>
            </w:tcBorders>
            <w:shd w:val="clear" w:color="auto" w:fill="auto"/>
            <w:vAlign w:val="center"/>
          </w:tcPr>
          <w:p w:rsidR="001F1071" w:rsidRPr="001F1071" w:rsidRDefault="001F1071" w:rsidP="0037669F">
            <w:pPr>
              <w:spacing w:before="20" w:line="240" w:lineRule="auto"/>
              <w:jc w:val="center"/>
              <w:rPr>
                <w:color w:val="000000"/>
                <w:sz w:val="18"/>
                <w:szCs w:val="18"/>
              </w:rPr>
            </w:pPr>
            <w:r w:rsidRPr="001F1071">
              <w:rPr>
                <w:color w:val="000000"/>
                <w:position w:val="-16"/>
                <w:sz w:val="18"/>
                <w:szCs w:val="18"/>
              </w:rPr>
              <w:object w:dxaOrig="560" w:dyaOrig="400" w14:anchorId="3E6C8D69">
                <v:shape id="_x0000_i1103" type="#_x0000_t75" style="width:27.55pt;height:20.05pt" o:ole="">
                  <v:imagedata r:id="rId140" o:title=""/>
                </v:shape>
                <o:OLEObject Type="Embed" ProgID="Equation.DSMT4" ShapeID="_x0000_i1103" DrawAspect="Content" ObjectID="_1691775892" r:id="rId141"/>
              </w:object>
            </w:r>
            <w:r w:rsidRPr="001F1071">
              <w:rPr>
                <w:color w:val="000000"/>
                <w:sz w:val="18"/>
                <w:szCs w:val="18"/>
              </w:rPr>
              <w:t xml:space="preserve"> </w:t>
            </w:r>
          </w:p>
        </w:tc>
        <w:tc>
          <w:tcPr>
            <w:tcW w:w="0" w:type="auto"/>
            <w:tcBorders>
              <w:top w:val="single" w:sz="4" w:space="0" w:color="auto"/>
              <w:left w:val="nil"/>
              <w:bottom w:val="single" w:sz="4" w:space="0" w:color="auto"/>
              <w:right w:val="nil"/>
            </w:tcBorders>
            <w:shd w:val="clear" w:color="auto" w:fill="auto"/>
            <w:vAlign w:val="center"/>
          </w:tcPr>
          <w:p w:rsidR="001F1071" w:rsidRPr="001F1071" w:rsidRDefault="001F1071" w:rsidP="0037669F">
            <w:pPr>
              <w:spacing w:before="20" w:line="240" w:lineRule="auto"/>
              <w:jc w:val="center"/>
              <w:rPr>
                <w:color w:val="000000"/>
                <w:sz w:val="18"/>
                <w:szCs w:val="18"/>
              </w:rPr>
            </w:pPr>
            <w:r w:rsidRPr="001F1071">
              <w:rPr>
                <w:color w:val="000000"/>
                <w:position w:val="-16"/>
                <w:sz w:val="18"/>
                <w:szCs w:val="18"/>
              </w:rPr>
              <w:object w:dxaOrig="540" w:dyaOrig="400" w14:anchorId="6579D354">
                <v:shape id="_x0000_i1104" type="#_x0000_t75" style="width:26.9pt;height:20.05pt" o:ole="">
                  <v:imagedata r:id="rId142" o:title=""/>
                </v:shape>
                <o:OLEObject Type="Embed" ProgID="Equation.DSMT4" ShapeID="_x0000_i1104" DrawAspect="Content" ObjectID="_1691775893" r:id="rId143"/>
              </w:object>
            </w:r>
            <w:r w:rsidRPr="001F1071">
              <w:rPr>
                <w:color w:val="000000"/>
                <w:sz w:val="18"/>
                <w:szCs w:val="18"/>
              </w:rPr>
              <w:t xml:space="preserve"> </w:t>
            </w:r>
          </w:p>
        </w:tc>
      </w:tr>
      <w:tr w:rsidR="006051A8" w:rsidTr="0037669F">
        <w:trPr>
          <w:jc w:val="center"/>
        </w:trPr>
        <w:tc>
          <w:tcPr>
            <w:tcW w:w="0" w:type="auto"/>
            <w:vMerge w:val="restart"/>
            <w:tcBorders>
              <w:top w:val="single" w:sz="4" w:space="0" w:color="auto"/>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1</w:t>
            </w:r>
          </w:p>
        </w:tc>
        <w:tc>
          <w:tcPr>
            <w:tcW w:w="0" w:type="auto"/>
            <w:tcBorders>
              <w:top w:val="single" w:sz="4" w:space="0" w:color="auto"/>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sidRPr="001F1071">
              <w:rPr>
                <w:color w:val="000000"/>
                <w:sz w:val="18"/>
                <w:szCs w:val="18"/>
              </w:rPr>
              <w:t>Weibull</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1</w:t>
            </w:r>
            <w:r w:rsidR="0037669F">
              <w:rPr>
                <w:color w:val="000000"/>
                <w:sz w:val="20"/>
                <w:szCs w:val="20"/>
              </w:rPr>
              <w:t>.</w:t>
            </w:r>
            <w:r w:rsidRPr="0037669F">
              <w:rPr>
                <w:color w:val="000000"/>
                <w:sz w:val="20"/>
                <w:szCs w:val="20"/>
              </w:rPr>
              <w:t>9271</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9</w:t>
            </w:r>
            <w:r w:rsidR="0037669F">
              <w:rPr>
                <w:color w:val="000000"/>
                <w:sz w:val="20"/>
                <w:szCs w:val="20"/>
              </w:rPr>
              <w:t>.</w:t>
            </w:r>
            <w:r w:rsidR="002008B7">
              <w:rPr>
                <w:color w:val="000000"/>
                <w:sz w:val="20"/>
                <w:szCs w:val="20"/>
              </w:rPr>
              <w:t>2327</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1991</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6586</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Ü</w:t>
            </w:r>
            <w:r w:rsidRPr="001F1071">
              <w:rPr>
                <w:color w:val="000000"/>
                <w:sz w:val="18"/>
                <w:szCs w:val="18"/>
              </w:rPr>
              <w:t>W</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0311</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1</w:t>
            </w:r>
            <w:r w:rsidR="0037669F">
              <w:rPr>
                <w:color w:val="000000"/>
                <w:sz w:val="20"/>
                <w:szCs w:val="20"/>
              </w:rPr>
              <w:t>.</w:t>
            </w:r>
            <w:r w:rsidR="002008B7">
              <w:rPr>
                <w:color w:val="000000"/>
                <w:sz w:val="20"/>
                <w:szCs w:val="20"/>
              </w:rPr>
              <w:t>6569</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1</w:t>
            </w:r>
            <w:r w:rsidR="0037669F">
              <w:rPr>
                <w:color w:val="000000"/>
                <w:sz w:val="20"/>
                <w:szCs w:val="20"/>
              </w:rPr>
              <w:t>.</w:t>
            </w:r>
            <w:r w:rsidR="002008B7">
              <w:rPr>
                <w:color w:val="000000"/>
                <w:sz w:val="20"/>
                <w:szCs w:val="20"/>
              </w:rPr>
              <w:t>2945</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0661</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7018</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9745</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Lindley</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1779</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0187</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GL</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3098</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2</w:t>
            </w:r>
            <w:r w:rsidR="0037669F">
              <w:rPr>
                <w:color w:val="000000"/>
                <w:sz w:val="20"/>
                <w:szCs w:val="20"/>
              </w:rPr>
              <w:t>.</w:t>
            </w:r>
            <w:r w:rsidR="002008B7">
              <w:rPr>
                <w:color w:val="000000"/>
                <w:sz w:val="20"/>
                <w:szCs w:val="20"/>
              </w:rPr>
              <w:t>0548</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0361</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4460</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bottom w:val="single" w:sz="4" w:space="0" w:color="auto"/>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single" w:sz="4" w:space="0" w:color="auto"/>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ÜÜ</w:t>
            </w:r>
          </w:p>
        </w:tc>
        <w:tc>
          <w:tcPr>
            <w:tcW w:w="0" w:type="auto"/>
            <w:tcBorders>
              <w:top w:val="nil"/>
              <w:left w:val="nil"/>
              <w:bottom w:val="single" w:sz="4" w:space="0" w:color="auto"/>
              <w:right w:val="nil"/>
            </w:tcBorders>
            <w:shd w:val="clear" w:color="auto" w:fill="auto"/>
            <w:vAlign w:val="bottom"/>
          </w:tcPr>
          <w:p w:rsidR="006051A8" w:rsidRPr="0037669F" w:rsidRDefault="00E74B5C" w:rsidP="00E74B5C">
            <w:pPr>
              <w:spacing w:before="20" w:line="240" w:lineRule="auto"/>
              <w:jc w:val="center"/>
              <w:rPr>
                <w:color w:val="000000"/>
                <w:sz w:val="20"/>
                <w:szCs w:val="20"/>
              </w:rPr>
            </w:pPr>
            <w:r>
              <w:rPr>
                <w:color w:val="000000"/>
                <w:sz w:val="20"/>
                <w:szCs w:val="20"/>
              </w:rPr>
              <w:t>0.2399</w:t>
            </w:r>
          </w:p>
        </w:tc>
        <w:tc>
          <w:tcPr>
            <w:tcW w:w="0" w:type="auto"/>
            <w:tcBorders>
              <w:top w:val="nil"/>
              <w:left w:val="nil"/>
              <w:bottom w:val="single" w:sz="4" w:space="0" w:color="auto"/>
              <w:right w:val="nil"/>
            </w:tcBorders>
            <w:shd w:val="clear" w:color="auto" w:fill="auto"/>
            <w:vAlign w:val="bottom"/>
          </w:tcPr>
          <w:p w:rsidR="006051A8" w:rsidRPr="0037669F" w:rsidRDefault="00E74B5C" w:rsidP="0037669F">
            <w:pPr>
              <w:spacing w:before="20" w:line="240" w:lineRule="auto"/>
              <w:jc w:val="center"/>
              <w:rPr>
                <w:color w:val="000000"/>
                <w:sz w:val="20"/>
                <w:szCs w:val="20"/>
              </w:rPr>
            </w:pPr>
            <w:r w:rsidRPr="0037669F">
              <w:rPr>
                <w:color w:val="000000"/>
                <w:sz w:val="20"/>
                <w:szCs w:val="20"/>
              </w:rPr>
              <w:t>3</w:t>
            </w:r>
            <w:r>
              <w:rPr>
                <w:color w:val="000000"/>
                <w:sz w:val="20"/>
                <w:szCs w:val="20"/>
              </w:rPr>
              <w:t xml:space="preserve">.4883 </w:t>
            </w:r>
          </w:p>
        </w:tc>
        <w:tc>
          <w:tcPr>
            <w:tcW w:w="0" w:type="auto"/>
            <w:tcBorders>
              <w:top w:val="nil"/>
              <w:left w:val="nil"/>
              <w:bottom w:val="single" w:sz="4" w:space="0" w:color="auto"/>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single" w:sz="4" w:space="0" w:color="auto"/>
              <w:right w:val="nil"/>
            </w:tcBorders>
            <w:shd w:val="clear" w:color="auto" w:fill="auto"/>
            <w:vAlign w:val="bottom"/>
          </w:tcPr>
          <w:p w:rsidR="006051A8" w:rsidRPr="0037669F" w:rsidRDefault="00E74B5C" w:rsidP="00E74B5C">
            <w:pPr>
              <w:spacing w:before="20" w:line="240" w:lineRule="auto"/>
              <w:jc w:val="center"/>
              <w:rPr>
                <w:color w:val="000000"/>
                <w:sz w:val="20"/>
                <w:szCs w:val="20"/>
              </w:rPr>
            </w:pPr>
            <w:r>
              <w:rPr>
                <w:color w:val="000000"/>
                <w:sz w:val="20"/>
                <w:szCs w:val="20"/>
              </w:rPr>
              <w:t>0.0314</w:t>
            </w:r>
          </w:p>
        </w:tc>
        <w:tc>
          <w:tcPr>
            <w:tcW w:w="0" w:type="auto"/>
            <w:tcBorders>
              <w:top w:val="nil"/>
              <w:left w:val="nil"/>
              <w:bottom w:val="single" w:sz="4" w:space="0" w:color="auto"/>
              <w:right w:val="nil"/>
            </w:tcBorders>
            <w:shd w:val="clear" w:color="auto" w:fill="auto"/>
            <w:vAlign w:val="bottom"/>
          </w:tcPr>
          <w:p w:rsidR="006051A8" w:rsidRPr="0037669F" w:rsidRDefault="00E74B5C" w:rsidP="0037669F">
            <w:pPr>
              <w:spacing w:before="20" w:line="240" w:lineRule="auto"/>
              <w:jc w:val="center"/>
              <w:rPr>
                <w:color w:val="000000"/>
                <w:sz w:val="20"/>
                <w:szCs w:val="20"/>
              </w:rPr>
            </w:pPr>
            <w:r w:rsidRPr="0037669F">
              <w:rPr>
                <w:color w:val="000000"/>
                <w:sz w:val="20"/>
                <w:szCs w:val="20"/>
              </w:rPr>
              <w:t>0</w:t>
            </w:r>
            <w:r>
              <w:rPr>
                <w:color w:val="000000"/>
                <w:sz w:val="20"/>
                <w:szCs w:val="20"/>
              </w:rPr>
              <w:t>.7628</w:t>
            </w:r>
          </w:p>
        </w:tc>
        <w:tc>
          <w:tcPr>
            <w:tcW w:w="0" w:type="auto"/>
            <w:tcBorders>
              <w:top w:val="nil"/>
              <w:left w:val="nil"/>
              <w:bottom w:val="single" w:sz="4" w:space="0" w:color="auto"/>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val="restart"/>
            <w:tcBorders>
              <w:top w:val="single" w:sz="4" w:space="0" w:color="auto"/>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2</w:t>
            </w:r>
          </w:p>
        </w:tc>
        <w:tc>
          <w:tcPr>
            <w:tcW w:w="0" w:type="auto"/>
            <w:tcBorders>
              <w:top w:val="single" w:sz="4" w:space="0" w:color="auto"/>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sidRPr="001F1071">
              <w:rPr>
                <w:color w:val="000000"/>
                <w:sz w:val="18"/>
                <w:szCs w:val="18"/>
              </w:rPr>
              <w:t>Weibull</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1</w:t>
            </w:r>
            <w:r w:rsidR="0037669F">
              <w:rPr>
                <w:color w:val="000000"/>
                <w:sz w:val="20"/>
                <w:szCs w:val="20"/>
              </w:rPr>
              <w:t>.</w:t>
            </w:r>
            <w:r w:rsidR="002008B7">
              <w:rPr>
                <w:color w:val="000000"/>
                <w:sz w:val="20"/>
                <w:szCs w:val="20"/>
              </w:rPr>
              <w:t>8968</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6</w:t>
            </w:r>
            <w:r w:rsidR="0037669F">
              <w:rPr>
                <w:color w:val="000000"/>
                <w:sz w:val="20"/>
                <w:szCs w:val="20"/>
              </w:rPr>
              <w:t>.</w:t>
            </w:r>
            <w:r w:rsidR="002008B7">
              <w:rPr>
                <w:color w:val="000000"/>
                <w:sz w:val="20"/>
                <w:szCs w:val="20"/>
              </w:rPr>
              <w:t>5209</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1378</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3501</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Ü</w:t>
            </w:r>
            <w:r w:rsidRPr="001F1071">
              <w:rPr>
                <w:color w:val="000000"/>
                <w:sz w:val="18"/>
                <w:szCs w:val="18"/>
              </w:rPr>
              <w:t>W</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4203</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9485</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4</w:t>
            </w:r>
            <w:r w:rsidR="0037669F">
              <w:rPr>
                <w:color w:val="000000"/>
                <w:sz w:val="20"/>
                <w:szCs w:val="20"/>
              </w:rPr>
              <w:t>.</w:t>
            </w:r>
            <w:r w:rsidR="002008B7">
              <w:rPr>
                <w:color w:val="000000"/>
                <w:sz w:val="20"/>
                <w:szCs w:val="20"/>
              </w:rPr>
              <w:t>5365</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3843</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3112</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3</w:t>
            </w:r>
            <w:r w:rsidR="0037669F">
              <w:rPr>
                <w:color w:val="000000"/>
                <w:sz w:val="20"/>
                <w:szCs w:val="20"/>
              </w:rPr>
              <w:t>.</w:t>
            </w:r>
            <w:r w:rsidR="002008B7">
              <w:rPr>
                <w:color w:val="000000"/>
                <w:sz w:val="20"/>
                <w:szCs w:val="20"/>
              </w:rPr>
              <w:t>7030</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Lindley</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2539</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0197</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GL</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4623</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2</w:t>
            </w:r>
            <w:r w:rsidR="0037669F">
              <w:rPr>
                <w:color w:val="000000"/>
                <w:sz w:val="20"/>
                <w:szCs w:val="20"/>
              </w:rPr>
              <w:t>.</w:t>
            </w:r>
            <w:r w:rsidR="002008B7">
              <w:rPr>
                <w:color w:val="000000"/>
                <w:sz w:val="20"/>
                <w:szCs w:val="20"/>
              </w:rPr>
              <w:t>4979</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0393</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4218</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bottom w:val="single" w:sz="4" w:space="0" w:color="auto"/>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single" w:sz="4" w:space="0" w:color="auto"/>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ÜÜ</w:t>
            </w:r>
          </w:p>
        </w:tc>
        <w:tc>
          <w:tcPr>
            <w:tcW w:w="0" w:type="auto"/>
            <w:tcBorders>
              <w:top w:val="nil"/>
              <w:left w:val="nil"/>
              <w:bottom w:val="single" w:sz="4" w:space="0" w:color="auto"/>
              <w:right w:val="nil"/>
            </w:tcBorders>
            <w:shd w:val="clear" w:color="auto" w:fill="auto"/>
            <w:vAlign w:val="bottom"/>
          </w:tcPr>
          <w:p w:rsidR="006051A8" w:rsidRPr="0037669F" w:rsidRDefault="00E74B5C" w:rsidP="00E74B5C">
            <w:pPr>
              <w:spacing w:before="20" w:line="240" w:lineRule="auto"/>
              <w:jc w:val="center"/>
              <w:rPr>
                <w:color w:val="000000"/>
                <w:sz w:val="20"/>
                <w:szCs w:val="20"/>
              </w:rPr>
            </w:pPr>
            <w:r>
              <w:rPr>
                <w:color w:val="000000"/>
                <w:sz w:val="20"/>
                <w:szCs w:val="20"/>
              </w:rPr>
              <w:t>0.3619</w:t>
            </w:r>
          </w:p>
        </w:tc>
        <w:tc>
          <w:tcPr>
            <w:tcW w:w="0" w:type="auto"/>
            <w:tcBorders>
              <w:top w:val="nil"/>
              <w:left w:val="nil"/>
              <w:bottom w:val="single" w:sz="4" w:space="0" w:color="auto"/>
              <w:right w:val="nil"/>
            </w:tcBorders>
            <w:shd w:val="clear" w:color="auto" w:fill="auto"/>
            <w:vAlign w:val="bottom"/>
          </w:tcPr>
          <w:p w:rsidR="006051A8" w:rsidRPr="0037669F" w:rsidRDefault="00E74B5C" w:rsidP="0037669F">
            <w:pPr>
              <w:spacing w:before="20" w:line="240" w:lineRule="auto"/>
              <w:jc w:val="center"/>
              <w:rPr>
                <w:color w:val="000000"/>
                <w:sz w:val="20"/>
                <w:szCs w:val="20"/>
              </w:rPr>
            </w:pPr>
            <w:r w:rsidRPr="0037669F">
              <w:rPr>
                <w:color w:val="000000"/>
                <w:sz w:val="20"/>
                <w:szCs w:val="20"/>
              </w:rPr>
              <w:t>3</w:t>
            </w:r>
            <w:r>
              <w:rPr>
                <w:color w:val="000000"/>
                <w:sz w:val="20"/>
                <w:szCs w:val="20"/>
              </w:rPr>
              <w:t>.9976</w:t>
            </w:r>
          </w:p>
        </w:tc>
        <w:tc>
          <w:tcPr>
            <w:tcW w:w="0" w:type="auto"/>
            <w:tcBorders>
              <w:top w:val="nil"/>
              <w:left w:val="nil"/>
              <w:bottom w:val="single" w:sz="4" w:space="0" w:color="auto"/>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single" w:sz="4" w:space="0" w:color="auto"/>
              <w:right w:val="nil"/>
            </w:tcBorders>
            <w:shd w:val="clear" w:color="auto" w:fill="auto"/>
            <w:vAlign w:val="bottom"/>
          </w:tcPr>
          <w:p w:rsidR="006051A8" w:rsidRPr="0037669F" w:rsidRDefault="00E74B5C" w:rsidP="00E74B5C">
            <w:pPr>
              <w:spacing w:before="20" w:line="240" w:lineRule="auto"/>
              <w:jc w:val="center"/>
              <w:rPr>
                <w:color w:val="000000"/>
                <w:sz w:val="20"/>
                <w:szCs w:val="20"/>
              </w:rPr>
            </w:pPr>
            <w:r>
              <w:rPr>
                <w:color w:val="000000"/>
                <w:sz w:val="20"/>
                <w:szCs w:val="20"/>
              </w:rPr>
              <w:t>0.0346</w:t>
            </w:r>
          </w:p>
        </w:tc>
        <w:tc>
          <w:tcPr>
            <w:tcW w:w="0" w:type="auto"/>
            <w:tcBorders>
              <w:top w:val="nil"/>
              <w:left w:val="nil"/>
              <w:bottom w:val="single" w:sz="4" w:space="0" w:color="auto"/>
              <w:right w:val="nil"/>
            </w:tcBorders>
            <w:shd w:val="clear" w:color="auto" w:fill="auto"/>
            <w:vAlign w:val="bottom"/>
          </w:tcPr>
          <w:p w:rsidR="006051A8" w:rsidRPr="0037669F" w:rsidRDefault="00E74B5C" w:rsidP="00E74B5C">
            <w:pPr>
              <w:spacing w:before="20" w:line="240" w:lineRule="auto"/>
              <w:jc w:val="center"/>
              <w:rPr>
                <w:color w:val="000000"/>
                <w:sz w:val="20"/>
                <w:szCs w:val="20"/>
              </w:rPr>
            </w:pPr>
            <w:r w:rsidRPr="0037669F">
              <w:rPr>
                <w:color w:val="000000"/>
                <w:sz w:val="20"/>
                <w:szCs w:val="20"/>
              </w:rPr>
              <w:t>0</w:t>
            </w:r>
            <w:r>
              <w:rPr>
                <w:color w:val="000000"/>
                <w:sz w:val="20"/>
                <w:szCs w:val="20"/>
              </w:rPr>
              <w:t>.6738</w:t>
            </w:r>
          </w:p>
        </w:tc>
        <w:tc>
          <w:tcPr>
            <w:tcW w:w="0" w:type="auto"/>
            <w:tcBorders>
              <w:top w:val="nil"/>
              <w:left w:val="nil"/>
              <w:bottom w:val="single" w:sz="4" w:space="0" w:color="auto"/>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val="restart"/>
            <w:tcBorders>
              <w:top w:val="single" w:sz="4" w:space="0" w:color="auto"/>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3</w:t>
            </w:r>
          </w:p>
        </w:tc>
        <w:tc>
          <w:tcPr>
            <w:tcW w:w="0" w:type="auto"/>
            <w:tcBorders>
              <w:top w:val="single" w:sz="4" w:space="0" w:color="auto"/>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sidRPr="001F1071">
              <w:rPr>
                <w:color w:val="000000"/>
                <w:sz w:val="18"/>
                <w:szCs w:val="18"/>
              </w:rPr>
              <w:t>Weibull</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1</w:t>
            </w:r>
            <w:r w:rsidR="0037669F">
              <w:rPr>
                <w:color w:val="000000"/>
                <w:sz w:val="20"/>
                <w:szCs w:val="20"/>
              </w:rPr>
              <w:t>.</w:t>
            </w:r>
            <w:r w:rsidR="002008B7">
              <w:rPr>
                <w:color w:val="000000"/>
                <w:sz w:val="20"/>
                <w:szCs w:val="20"/>
              </w:rPr>
              <w:t>8799</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6</w:t>
            </w:r>
            <w:r w:rsidR="0037669F">
              <w:rPr>
                <w:color w:val="000000"/>
                <w:sz w:val="20"/>
                <w:szCs w:val="20"/>
              </w:rPr>
              <w:t>.</w:t>
            </w:r>
            <w:r w:rsidR="002008B7">
              <w:rPr>
                <w:color w:val="000000"/>
                <w:sz w:val="20"/>
                <w:szCs w:val="20"/>
              </w:rPr>
              <w:t>9637</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2629</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7149</w:t>
            </w:r>
          </w:p>
        </w:tc>
        <w:tc>
          <w:tcPr>
            <w:tcW w:w="0" w:type="auto"/>
            <w:tcBorders>
              <w:top w:val="single" w:sz="4" w:space="0" w:color="auto"/>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Ü</w:t>
            </w:r>
            <w:r w:rsidRPr="001F1071">
              <w:rPr>
                <w:color w:val="000000"/>
                <w:sz w:val="18"/>
                <w:szCs w:val="18"/>
              </w:rPr>
              <w:t>W</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1886</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1</w:t>
            </w:r>
            <w:r w:rsidR="0037669F">
              <w:rPr>
                <w:color w:val="000000"/>
                <w:sz w:val="20"/>
                <w:szCs w:val="20"/>
              </w:rPr>
              <w:t>.</w:t>
            </w:r>
            <w:r w:rsidR="002008B7">
              <w:rPr>
                <w:color w:val="000000"/>
                <w:sz w:val="20"/>
                <w:szCs w:val="20"/>
              </w:rPr>
              <w:t>1862</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2</w:t>
            </w:r>
            <w:r w:rsidR="0037669F">
              <w:rPr>
                <w:color w:val="000000"/>
                <w:sz w:val="20"/>
                <w:szCs w:val="20"/>
              </w:rPr>
              <w:t>.</w:t>
            </w:r>
            <w:r w:rsidR="002008B7">
              <w:rPr>
                <w:color w:val="000000"/>
                <w:sz w:val="20"/>
                <w:szCs w:val="20"/>
              </w:rPr>
              <w:t>5108</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3671</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Pr="0037669F">
              <w:rPr>
                <w:color w:val="000000"/>
                <w:sz w:val="20"/>
                <w:szCs w:val="20"/>
              </w:rPr>
              <w:t>6753</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3</w:t>
            </w:r>
            <w:r w:rsidR="0037669F">
              <w:rPr>
                <w:color w:val="000000"/>
                <w:sz w:val="20"/>
                <w:szCs w:val="20"/>
              </w:rPr>
              <w:t>.</w:t>
            </w:r>
            <w:r w:rsidR="002008B7">
              <w:rPr>
                <w:color w:val="000000"/>
                <w:sz w:val="20"/>
                <w:szCs w:val="20"/>
              </w:rPr>
              <w:t>0413</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Lindley</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2370</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0350</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GL</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4180</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2</w:t>
            </w:r>
            <w:r w:rsidR="0037669F">
              <w:rPr>
                <w:color w:val="000000"/>
                <w:sz w:val="20"/>
                <w:szCs w:val="20"/>
              </w:rPr>
              <w:t>.</w:t>
            </w:r>
            <w:r w:rsidR="002008B7">
              <w:rPr>
                <w:color w:val="000000"/>
                <w:sz w:val="20"/>
                <w:szCs w:val="20"/>
              </w:rPr>
              <w:t>2658</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0678</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0</w:t>
            </w:r>
            <w:r w:rsidR="0037669F">
              <w:rPr>
                <w:color w:val="000000"/>
                <w:sz w:val="20"/>
                <w:szCs w:val="20"/>
              </w:rPr>
              <w:t>.</w:t>
            </w:r>
            <w:r w:rsidR="002008B7">
              <w:rPr>
                <w:color w:val="000000"/>
                <w:sz w:val="20"/>
                <w:szCs w:val="20"/>
              </w:rPr>
              <w:t>7055</w:t>
            </w:r>
          </w:p>
        </w:tc>
        <w:tc>
          <w:tcPr>
            <w:tcW w:w="0" w:type="auto"/>
            <w:tcBorders>
              <w:top w:val="nil"/>
              <w:left w:val="nil"/>
              <w:bottom w:val="nil"/>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r w:rsidR="006051A8" w:rsidTr="0037669F">
        <w:trPr>
          <w:jc w:val="center"/>
        </w:trPr>
        <w:tc>
          <w:tcPr>
            <w:tcW w:w="0" w:type="auto"/>
            <w:vMerge/>
            <w:tcBorders>
              <w:left w:val="nil"/>
              <w:bottom w:val="single" w:sz="4" w:space="0" w:color="auto"/>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p>
        </w:tc>
        <w:tc>
          <w:tcPr>
            <w:tcW w:w="0" w:type="auto"/>
            <w:tcBorders>
              <w:top w:val="nil"/>
              <w:left w:val="nil"/>
              <w:bottom w:val="single" w:sz="4" w:space="0" w:color="auto"/>
              <w:right w:val="nil"/>
            </w:tcBorders>
            <w:shd w:val="clear" w:color="auto" w:fill="auto"/>
            <w:vAlign w:val="center"/>
          </w:tcPr>
          <w:p w:rsidR="006051A8" w:rsidRPr="001F1071" w:rsidRDefault="006051A8" w:rsidP="0037669F">
            <w:pPr>
              <w:spacing w:before="20" w:line="240" w:lineRule="auto"/>
              <w:jc w:val="center"/>
              <w:rPr>
                <w:color w:val="000000"/>
                <w:sz w:val="18"/>
                <w:szCs w:val="18"/>
              </w:rPr>
            </w:pPr>
            <w:r>
              <w:rPr>
                <w:color w:val="000000"/>
                <w:sz w:val="18"/>
                <w:szCs w:val="18"/>
              </w:rPr>
              <w:t>ÜÜ</w:t>
            </w:r>
          </w:p>
        </w:tc>
        <w:tc>
          <w:tcPr>
            <w:tcW w:w="0" w:type="auto"/>
            <w:tcBorders>
              <w:top w:val="nil"/>
              <w:left w:val="nil"/>
              <w:bottom w:val="single" w:sz="4" w:space="0" w:color="auto"/>
              <w:right w:val="nil"/>
            </w:tcBorders>
            <w:shd w:val="clear" w:color="auto" w:fill="auto"/>
            <w:vAlign w:val="bottom"/>
          </w:tcPr>
          <w:p w:rsidR="006051A8" w:rsidRPr="0037669F" w:rsidRDefault="00E74B5C" w:rsidP="00E74B5C">
            <w:pPr>
              <w:spacing w:before="20" w:line="240" w:lineRule="auto"/>
              <w:jc w:val="center"/>
              <w:rPr>
                <w:color w:val="000000"/>
                <w:sz w:val="20"/>
                <w:szCs w:val="20"/>
              </w:rPr>
            </w:pPr>
            <w:r>
              <w:rPr>
                <w:color w:val="000000"/>
                <w:sz w:val="20"/>
                <w:szCs w:val="20"/>
              </w:rPr>
              <w:t>0.3237</w:t>
            </w:r>
          </w:p>
        </w:tc>
        <w:tc>
          <w:tcPr>
            <w:tcW w:w="0" w:type="auto"/>
            <w:tcBorders>
              <w:top w:val="nil"/>
              <w:left w:val="nil"/>
              <w:bottom w:val="single" w:sz="4" w:space="0" w:color="auto"/>
              <w:right w:val="nil"/>
            </w:tcBorders>
            <w:shd w:val="clear" w:color="auto" w:fill="auto"/>
            <w:vAlign w:val="bottom"/>
          </w:tcPr>
          <w:p w:rsidR="006051A8" w:rsidRPr="0037669F" w:rsidRDefault="00E74B5C" w:rsidP="0037669F">
            <w:pPr>
              <w:spacing w:before="20" w:line="240" w:lineRule="auto"/>
              <w:jc w:val="center"/>
              <w:rPr>
                <w:color w:val="000000"/>
                <w:sz w:val="20"/>
                <w:szCs w:val="20"/>
              </w:rPr>
            </w:pPr>
            <w:r w:rsidRPr="0037669F">
              <w:rPr>
                <w:color w:val="000000"/>
                <w:sz w:val="20"/>
                <w:szCs w:val="20"/>
              </w:rPr>
              <w:t>3</w:t>
            </w:r>
            <w:r>
              <w:rPr>
                <w:color w:val="000000"/>
                <w:sz w:val="20"/>
                <w:szCs w:val="20"/>
              </w:rPr>
              <w:t>.6240</w:t>
            </w:r>
          </w:p>
        </w:tc>
        <w:tc>
          <w:tcPr>
            <w:tcW w:w="0" w:type="auto"/>
            <w:tcBorders>
              <w:top w:val="nil"/>
              <w:left w:val="nil"/>
              <w:bottom w:val="single" w:sz="4" w:space="0" w:color="auto"/>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c>
          <w:tcPr>
            <w:tcW w:w="0" w:type="auto"/>
            <w:tcBorders>
              <w:top w:val="nil"/>
              <w:left w:val="nil"/>
              <w:bottom w:val="single" w:sz="4" w:space="0" w:color="auto"/>
              <w:right w:val="nil"/>
            </w:tcBorders>
            <w:shd w:val="clear" w:color="auto" w:fill="auto"/>
            <w:vAlign w:val="bottom"/>
          </w:tcPr>
          <w:p w:rsidR="006051A8" w:rsidRPr="0037669F" w:rsidRDefault="00E74B5C" w:rsidP="00E74B5C">
            <w:pPr>
              <w:spacing w:before="20" w:line="240" w:lineRule="auto"/>
              <w:jc w:val="center"/>
              <w:rPr>
                <w:color w:val="000000"/>
                <w:sz w:val="20"/>
                <w:szCs w:val="20"/>
              </w:rPr>
            </w:pPr>
            <w:r>
              <w:rPr>
                <w:color w:val="000000"/>
                <w:sz w:val="20"/>
                <w:szCs w:val="20"/>
              </w:rPr>
              <w:t>0.0590</w:t>
            </w:r>
          </w:p>
        </w:tc>
        <w:tc>
          <w:tcPr>
            <w:tcW w:w="0" w:type="auto"/>
            <w:tcBorders>
              <w:top w:val="nil"/>
              <w:left w:val="nil"/>
              <w:bottom w:val="single" w:sz="4" w:space="0" w:color="auto"/>
              <w:right w:val="nil"/>
            </w:tcBorders>
            <w:shd w:val="clear" w:color="auto" w:fill="auto"/>
            <w:vAlign w:val="bottom"/>
          </w:tcPr>
          <w:p w:rsidR="006051A8" w:rsidRPr="0037669F" w:rsidRDefault="00E74B5C" w:rsidP="00E74B5C">
            <w:pPr>
              <w:spacing w:before="20" w:line="240" w:lineRule="auto"/>
              <w:jc w:val="center"/>
              <w:rPr>
                <w:color w:val="000000"/>
                <w:sz w:val="20"/>
                <w:szCs w:val="20"/>
              </w:rPr>
            </w:pPr>
            <w:r w:rsidRPr="0037669F">
              <w:rPr>
                <w:color w:val="000000"/>
                <w:sz w:val="20"/>
                <w:szCs w:val="20"/>
              </w:rPr>
              <w:t>1</w:t>
            </w:r>
            <w:r>
              <w:rPr>
                <w:color w:val="000000"/>
                <w:sz w:val="20"/>
                <w:szCs w:val="20"/>
              </w:rPr>
              <w:t>.1225</w:t>
            </w:r>
          </w:p>
        </w:tc>
        <w:tc>
          <w:tcPr>
            <w:tcW w:w="0" w:type="auto"/>
            <w:tcBorders>
              <w:top w:val="nil"/>
              <w:left w:val="nil"/>
              <w:bottom w:val="single" w:sz="4" w:space="0" w:color="auto"/>
              <w:right w:val="nil"/>
            </w:tcBorders>
            <w:shd w:val="clear" w:color="auto" w:fill="auto"/>
            <w:vAlign w:val="bottom"/>
          </w:tcPr>
          <w:p w:rsidR="006051A8" w:rsidRPr="0037669F" w:rsidRDefault="006051A8" w:rsidP="0037669F">
            <w:pPr>
              <w:spacing w:before="20" w:line="240" w:lineRule="auto"/>
              <w:jc w:val="center"/>
              <w:rPr>
                <w:color w:val="000000"/>
                <w:sz w:val="20"/>
                <w:szCs w:val="20"/>
              </w:rPr>
            </w:pPr>
            <w:r w:rsidRPr="0037669F">
              <w:rPr>
                <w:color w:val="000000"/>
                <w:sz w:val="20"/>
                <w:szCs w:val="20"/>
              </w:rPr>
              <w:t>-</w:t>
            </w:r>
          </w:p>
        </w:tc>
      </w:tr>
    </w:tbl>
    <w:p w:rsidR="004C0BAF" w:rsidRDefault="004C0BAF" w:rsidP="00A51E40">
      <w:pPr>
        <w:pStyle w:val="Newparagraph"/>
        <w:spacing w:line="240" w:lineRule="auto"/>
        <w:jc w:val="center"/>
        <w:rPr>
          <w:b/>
          <w:sz w:val="18"/>
          <w:szCs w:val="18"/>
          <w:lang w:val="en"/>
        </w:rPr>
      </w:pPr>
    </w:p>
    <w:p w:rsidR="00540EE1" w:rsidRDefault="00540EE1" w:rsidP="00A51E40">
      <w:pPr>
        <w:pStyle w:val="Newparagraph"/>
        <w:spacing w:line="240" w:lineRule="auto"/>
        <w:jc w:val="center"/>
        <w:rPr>
          <w:b/>
          <w:sz w:val="18"/>
          <w:szCs w:val="18"/>
          <w:lang w:val="en"/>
        </w:rPr>
      </w:pPr>
    </w:p>
    <w:p w:rsidR="00540EE1" w:rsidRDefault="00540EE1" w:rsidP="00A51E40">
      <w:pPr>
        <w:pStyle w:val="Newparagraph"/>
        <w:spacing w:line="240" w:lineRule="auto"/>
        <w:jc w:val="center"/>
        <w:rPr>
          <w:b/>
          <w:sz w:val="18"/>
          <w:szCs w:val="18"/>
          <w:lang w:val="en"/>
        </w:rPr>
      </w:pPr>
    </w:p>
    <w:p w:rsidR="0037669F" w:rsidRPr="001A7CDB" w:rsidRDefault="0037669F" w:rsidP="0037669F">
      <w:pPr>
        <w:pStyle w:val="Newparagraph"/>
        <w:spacing w:line="240" w:lineRule="auto"/>
        <w:jc w:val="center"/>
        <w:rPr>
          <w:sz w:val="20"/>
          <w:szCs w:val="20"/>
          <w:lang w:val="en"/>
        </w:rPr>
      </w:pPr>
      <w:r w:rsidRPr="001A7CDB">
        <w:rPr>
          <w:b/>
          <w:sz w:val="20"/>
          <w:szCs w:val="20"/>
          <w:lang w:val="en"/>
        </w:rPr>
        <w:t xml:space="preserve">Tablo </w:t>
      </w:r>
      <w:r w:rsidR="001E329B">
        <w:rPr>
          <w:b/>
          <w:sz w:val="20"/>
          <w:szCs w:val="20"/>
          <w:lang w:val="en"/>
        </w:rPr>
        <w:t>3</w:t>
      </w:r>
      <w:r w:rsidRPr="001A7CDB">
        <w:rPr>
          <w:b/>
          <w:sz w:val="20"/>
          <w:szCs w:val="20"/>
          <w:lang w:val="en"/>
        </w:rPr>
        <w:t>.</w:t>
      </w:r>
      <w:r w:rsidRPr="001A7CDB">
        <w:rPr>
          <w:sz w:val="20"/>
          <w:szCs w:val="20"/>
          <w:lang w:val="en"/>
        </w:rPr>
        <w:t xml:space="preserve"> Veri kümeleri için tüm modellerin karşılaştırma istatistikleri</w:t>
      </w:r>
    </w:p>
    <w:tbl>
      <w:tblPr>
        <w:tblStyle w:val="TabloKlavuzu"/>
        <w:tblW w:w="8735" w:type="dxa"/>
        <w:tblLook w:val="04A0" w:firstRow="1" w:lastRow="0" w:firstColumn="1" w:lastColumn="0" w:noHBand="0" w:noVBand="1"/>
      </w:tblPr>
      <w:tblGrid>
        <w:gridCol w:w="1025"/>
        <w:gridCol w:w="796"/>
        <w:gridCol w:w="866"/>
        <w:gridCol w:w="866"/>
        <w:gridCol w:w="666"/>
        <w:gridCol w:w="666"/>
        <w:gridCol w:w="666"/>
        <w:gridCol w:w="1056"/>
        <w:gridCol w:w="1048"/>
        <w:gridCol w:w="1080"/>
      </w:tblGrid>
      <w:tr w:rsidR="004C0BAF" w:rsidRPr="0037669F" w:rsidTr="0037669F">
        <w:tc>
          <w:tcPr>
            <w:tcW w:w="1024" w:type="dxa"/>
            <w:tcBorders>
              <w:top w:val="single" w:sz="4" w:space="0" w:color="auto"/>
              <w:left w:val="nil"/>
              <w:bottom w:val="single" w:sz="4" w:space="0" w:color="auto"/>
              <w:right w:val="nil"/>
            </w:tcBorders>
            <w:vAlign w:val="center"/>
          </w:tcPr>
          <w:p w:rsidR="004C0BAF" w:rsidRPr="0037669F" w:rsidRDefault="001A7CDB" w:rsidP="00A51E40">
            <w:pPr>
              <w:spacing w:line="240" w:lineRule="auto"/>
              <w:jc w:val="center"/>
              <w:rPr>
                <w:sz w:val="18"/>
                <w:szCs w:val="18"/>
              </w:rPr>
            </w:pPr>
            <w:r>
              <w:rPr>
                <w:sz w:val="18"/>
                <w:szCs w:val="18"/>
              </w:rPr>
              <w:t>Veri seti</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A51E40">
            <w:pPr>
              <w:spacing w:line="240" w:lineRule="auto"/>
              <w:jc w:val="center"/>
              <w:rPr>
                <w:sz w:val="18"/>
                <w:szCs w:val="18"/>
              </w:rPr>
            </w:pPr>
            <w:r w:rsidRPr="0037669F">
              <w:rPr>
                <w:sz w:val="18"/>
                <w:szCs w:val="18"/>
              </w:rPr>
              <w:t>Model</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A51E40">
            <w:pPr>
              <w:spacing w:line="240" w:lineRule="auto"/>
              <w:jc w:val="center"/>
              <w:rPr>
                <w:color w:val="000000"/>
                <w:sz w:val="18"/>
                <w:szCs w:val="18"/>
              </w:rPr>
            </w:pPr>
            <w:r w:rsidRPr="0037669F">
              <w:rPr>
                <w:color w:val="000000"/>
                <w:sz w:val="18"/>
                <w:szCs w:val="18"/>
              </w:rPr>
              <w:t>AIC</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A51E40">
            <w:pPr>
              <w:spacing w:line="240" w:lineRule="auto"/>
              <w:jc w:val="center"/>
              <w:rPr>
                <w:color w:val="000000"/>
                <w:sz w:val="18"/>
                <w:szCs w:val="18"/>
              </w:rPr>
            </w:pPr>
            <w:r w:rsidRPr="0037669F">
              <w:rPr>
                <w:color w:val="000000"/>
                <w:sz w:val="18"/>
                <w:szCs w:val="18"/>
              </w:rPr>
              <w:t>BIC</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A51E40">
            <w:pPr>
              <w:spacing w:line="240" w:lineRule="auto"/>
              <w:jc w:val="center"/>
              <w:rPr>
                <w:color w:val="000000"/>
                <w:sz w:val="18"/>
                <w:szCs w:val="18"/>
              </w:rPr>
            </w:pPr>
            <w:r w:rsidRPr="0037669F">
              <w:rPr>
                <w:color w:val="000000"/>
                <w:sz w:val="18"/>
                <w:szCs w:val="18"/>
              </w:rPr>
              <w:t>KS</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A51E40">
            <w:pPr>
              <w:spacing w:line="240" w:lineRule="auto"/>
              <w:jc w:val="center"/>
              <w:rPr>
                <w:color w:val="000000"/>
                <w:sz w:val="18"/>
                <w:szCs w:val="18"/>
              </w:rPr>
            </w:pPr>
            <w:r w:rsidRPr="0037669F">
              <w:rPr>
                <w:color w:val="000000"/>
                <w:sz w:val="18"/>
                <w:szCs w:val="18"/>
              </w:rPr>
              <w:t>A*</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A51E40">
            <w:pPr>
              <w:spacing w:line="240" w:lineRule="auto"/>
              <w:jc w:val="center"/>
              <w:rPr>
                <w:color w:val="000000"/>
                <w:sz w:val="18"/>
                <w:szCs w:val="18"/>
              </w:rPr>
            </w:pPr>
            <w:r w:rsidRPr="0037669F">
              <w:rPr>
                <w:color w:val="000000"/>
                <w:sz w:val="18"/>
                <w:szCs w:val="18"/>
              </w:rPr>
              <w:t>W*</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0D4CEF">
            <w:pPr>
              <w:spacing w:line="240" w:lineRule="auto"/>
              <w:jc w:val="center"/>
              <w:rPr>
                <w:color w:val="000000"/>
                <w:sz w:val="18"/>
                <w:szCs w:val="18"/>
              </w:rPr>
            </w:pPr>
            <w:r w:rsidRPr="0037669F">
              <w:rPr>
                <w:color w:val="000000"/>
                <w:sz w:val="18"/>
                <w:szCs w:val="18"/>
              </w:rPr>
              <w:t>p-value (KS)</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A51E40">
            <w:pPr>
              <w:spacing w:line="240" w:lineRule="auto"/>
              <w:jc w:val="center"/>
              <w:rPr>
                <w:color w:val="000000"/>
                <w:sz w:val="18"/>
                <w:szCs w:val="18"/>
              </w:rPr>
            </w:pPr>
            <w:r w:rsidRPr="0037669F">
              <w:rPr>
                <w:color w:val="000000"/>
                <w:sz w:val="18"/>
                <w:szCs w:val="18"/>
              </w:rPr>
              <w:t>p-value (A*)</w:t>
            </w:r>
          </w:p>
        </w:tc>
        <w:tc>
          <w:tcPr>
            <w:tcW w:w="0" w:type="auto"/>
            <w:tcBorders>
              <w:top w:val="single" w:sz="4" w:space="0" w:color="auto"/>
              <w:left w:val="nil"/>
              <w:bottom w:val="single" w:sz="4" w:space="0" w:color="auto"/>
              <w:right w:val="nil"/>
            </w:tcBorders>
            <w:shd w:val="clear" w:color="auto" w:fill="auto"/>
            <w:vAlign w:val="center"/>
          </w:tcPr>
          <w:p w:rsidR="004C0BAF" w:rsidRPr="0037669F" w:rsidRDefault="004C0BAF" w:rsidP="00A51E40">
            <w:pPr>
              <w:spacing w:line="240" w:lineRule="auto"/>
              <w:jc w:val="center"/>
              <w:rPr>
                <w:color w:val="000000"/>
                <w:sz w:val="18"/>
                <w:szCs w:val="18"/>
              </w:rPr>
            </w:pPr>
            <w:r w:rsidRPr="0037669F">
              <w:rPr>
                <w:color w:val="000000"/>
                <w:sz w:val="18"/>
                <w:szCs w:val="18"/>
              </w:rPr>
              <w:t>p-value (W*)</w:t>
            </w:r>
          </w:p>
        </w:tc>
      </w:tr>
      <w:tr w:rsidR="003860B9" w:rsidRPr="0037669F" w:rsidTr="0037669F">
        <w:tc>
          <w:tcPr>
            <w:tcW w:w="1024" w:type="dxa"/>
            <w:vMerge w:val="restart"/>
            <w:tcBorders>
              <w:top w:val="single" w:sz="4" w:space="0" w:color="auto"/>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1</w:t>
            </w:r>
          </w:p>
        </w:tc>
        <w:tc>
          <w:tcPr>
            <w:tcW w:w="0" w:type="auto"/>
            <w:tcBorders>
              <w:top w:val="single" w:sz="4" w:space="0" w:color="auto"/>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Weibull</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rPr>
                <w:b/>
                <w:color w:val="000000"/>
                <w:sz w:val="20"/>
                <w:szCs w:val="20"/>
              </w:rPr>
            </w:pPr>
            <w:r w:rsidRPr="000D4CEF">
              <w:rPr>
                <w:b/>
                <w:color w:val="000000"/>
                <w:sz w:val="20"/>
                <w:szCs w:val="20"/>
              </w:rPr>
              <w:t>339.402</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rPr>
                <w:b/>
                <w:color w:val="000000"/>
                <w:sz w:val="20"/>
                <w:szCs w:val="20"/>
              </w:rPr>
            </w:pPr>
            <w:r w:rsidRPr="000D4CEF">
              <w:rPr>
                <w:b/>
                <w:color w:val="000000"/>
                <w:sz w:val="20"/>
                <w:szCs w:val="20"/>
              </w:rPr>
              <w:t>343.557</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123</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0.802</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0.134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311</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0.478</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0.443</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ÜW</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341.389</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347.621</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121</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823</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140</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331</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.464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.422</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Lindley</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354.062</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356.139</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150</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2</w:t>
            </w:r>
            <w:r>
              <w:rPr>
                <w:color w:val="000000"/>
                <w:sz w:val="20"/>
                <w:szCs w:val="20"/>
              </w:rPr>
              <w:t>.</w:t>
            </w:r>
            <w:r w:rsidRPr="003860B9">
              <w:rPr>
                <w:color w:val="000000"/>
                <w:sz w:val="20"/>
                <w:szCs w:val="20"/>
              </w:rPr>
              <w:t>807</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420</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127</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.034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.063</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GL</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340.249</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344.404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113</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893</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156</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404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.418</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.372</w:t>
            </w:r>
          </w:p>
        </w:tc>
      </w:tr>
      <w:tr w:rsidR="003860B9" w:rsidRPr="0037669F" w:rsidTr="003860B9">
        <w:tc>
          <w:tcPr>
            <w:tcW w:w="1024" w:type="dxa"/>
            <w:vMerge/>
            <w:tcBorders>
              <w:left w:val="nil"/>
              <w:bottom w:val="single" w:sz="4" w:space="0" w:color="auto"/>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single" w:sz="4" w:space="0" w:color="auto"/>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ÜÜ</w:t>
            </w:r>
          </w:p>
        </w:tc>
        <w:tc>
          <w:tcPr>
            <w:tcW w:w="0" w:type="auto"/>
            <w:tcBorders>
              <w:top w:val="nil"/>
              <w:left w:val="nil"/>
              <w:bottom w:val="single" w:sz="4" w:space="0" w:color="auto"/>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340.115</w:t>
            </w:r>
          </w:p>
        </w:tc>
        <w:tc>
          <w:tcPr>
            <w:tcW w:w="0" w:type="auto"/>
            <w:tcBorders>
              <w:top w:val="nil"/>
              <w:left w:val="nil"/>
              <w:bottom w:val="single" w:sz="4" w:space="0" w:color="auto"/>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344.270</w:t>
            </w:r>
          </w:p>
        </w:tc>
        <w:tc>
          <w:tcPr>
            <w:tcW w:w="0" w:type="auto"/>
            <w:tcBorders>
              <w:top w:val="nil"/>
              <w:left w:val="nil"/>
              <w:bottom w:val="single" w:sz="4" w:space="0" w:color="auto"/>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0.107</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894</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158</w:t>
            </w:r>
          </w:p>
        </w:tc>
        <w:tc>
          <w:tcPr>
            <w:tcW w:w="0" w:type="auto"/>
            <w:tcBorders>
              <w:top w:val="nil"/>
              <w:left w:val="nil"/>
              <w:bottom w:val="single" w:sz="4" w:space="0" w:color="auto"/>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0.482</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.417</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.365</w:t>
            </w:r>
          </w:p>
        </w:tc>
      </w:tr>
      <w:tr w:rsidR="003860B9" w:rsidRPr="0037669F" w:rsidTr="003860B9">
        <w:tc>
          <w:tcPr>
            <w:tcW w:w="1024" w:type="dxa"/>
            <w:vMerge w:val="restart"/>
            <w:tcBorders>
              <w:top w:val="single" w:sz="4" w:space="0" w:color="auto"/>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2</w:t>
            </w:r>
          </w:p>
        </w:tc>
        <w:tc>
          <w:tcPr>
            <w:tcW w:w="0" w:type="auto"/>
            <w:tcBorders>
              <w:top w:val="single" w:sz="4" w:space="0" w:color="auto"/>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Weibull</w:t>
            </w:r>
          </w:p>
        </w:tc>
        <w:tc>
          <w:tcPr>
            <w:tcW w:w="0" w:type="auto"/>
            <w:tcBorders>
              <w:top w:val="single" w:sz="4" w:space="0" w:color="auto"/>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541.914</w:t>
            </w:r>
          </w:p>
        </w:tc>
        <w:tc>
          <w:tcPr>
            <w:tcW w:w="0" w:type="auto"/>
            <w:tcBorders>
              <w:top w:val="single" w:sz="4" w:space="0" w:color="auto"/>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547.278</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074</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664</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097</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603</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.589</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.600</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ÜW</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538.331</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546.378</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0.069</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335</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0.061</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0.690</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0.909</w:t>
            </w:r>
          </w:p>
        </w:tc>
        <w:tc>
          <w:tcPr>
            <w:tcW w:w="0" w:type="auto"/>
            <w:tcBorders>
              <w:top w:val="nil"/>
              <w:left w:val="nil"/>
              <w:bottom w:val="nil"/>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0.806</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Lindley</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569.935</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572.617</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139</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4</w:t>
            </w:r>
            <w:r>
              <w:rPr>
                <w:color w:val="000000"/>
                <w:sz w:val="20"/>
                <w:szCs w:val="20"/>
              </w:rPr>
              <w:t>.</w:t>
            </w:r>
            <w:r w:rsidRPr="003860B9">
              <w:rPr>
                <w:color w:val="000000"/>
                <w:sz w:val="20"/>
                <w:szCs w:val="20"/>
              </w:rPr>
              <w:t>979</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771</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031</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.002</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.008</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GL</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537.280</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542.645</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078</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413</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073</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525</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.835</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.736</w:t>
            </w:r>
          </w:p>
        </w:tc>
      </w:tr>
      <w:tr w:rsidR="003860B9" w:rsidRPr="0037669F" w:rsidTr="003860B9">
        <w:tc>
          <w:tcPr>
            <w:tcW w:w="1024" w:type="dxa"/>
            <w:vMerge/>
            <w:tcBorders>
              <w:left w:val="nil"/>
              <w:bottom w:val="single" w:sz="4" w:space="0" w:color="auto"/>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single" w:sz="4" w:space="0" w:color="auto"/>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ÜÜ</w:t>
            </w:r>
          </w:p>
        </w:tc>
        <w:tc>
          <w:tcPr>
            <w:tcW w:w="0" w:type="auto"/>
            <w:tcBorders>
              <w:top w:val="nil"/>
              <w:left w:val="nil"/>
              <w:bottom w:val="single" w:sz="4" w:space="0" w:color="auto"/>
              <w:right w:val="nil"/>
            </w:tcBorders>
            <w:shd w:val="clear" w:color="auto" w:fill="auto"/>
            <w:vAlign w:val="bottom"/>
          </w:tcPr>
          <w:p w:rsidR="003860B9" w:rsidRPr="000D4CEF" w:rsidRDefault="003860B9" w:rsidP="003860B9">
            <w:pPr>
              <w:spacing w:line="240" w:lineRule="auto"/>
              <w:rPr>
                <w:b/>
                <w:color w:val="000000"/>
                <w:sz w:val="20"/>
                <w:szCs w:val="20"/>
              </w:rPr>
            </w:pPr>
            <w:r w:rsidRPr="000D4CEF">
              <w:rPr>
                <w:b/>
                <w:color w:val="000000"/>
                <w:sz w:val="20"/>
                <w:szCs w:val="20"/>
              </w:rPr>
              <w:t>536.358</w:t>
            </w:r>
          </w:p>
        </w:tc>
        <w:tc>
          <w:tcPr>
            <w:tcW w:w="0" w:type="auto"/>
            <w:tcBorders>
              <w:top w:val="nil"/>
              <w:left w:val="nil"/>
              <w:bottom w:val="single" w:sz="4" w:space="0" w:color="auto"/>
              <w:right w:val="nil"/>
            </w:tcBorders>
            <w:shd w:val="clear" w:color="auto" w:fill="auto"/>
            <w:vAlign w:val="bottom"/>
          </w:tcPr>
          <w:p w:rsidR="003860B9" w:rsidRPr="000D4CEF" w:rsidRDefault="003860B9" w:rsidP="003860B9">
            <w:pPr>
              <w:spacing w:line="240" w:lineRule="auto"/>
              <w:rPr>
                <w:b/>
                <w:color w:val="000000"/>
                <w:sz w:val="20"/>
                <w:szCs w:val="20"/>
              </w:rPr>
            </w:pPr>
            <w:r w:rsidRPr="000D4CEF">
              <w:rPr>
                <w:b/>
                <w:color w:val="000000"/>
                <w:sz w:val="20"/>
                <w:szCs w:val="20"/>
              </w:rPr>
              <w:t>541.722</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071</w:t>
            </w:r>
          </w:p>
        </w:tc>
        <w:tc>
          <w:tcPr>
            <w:tcW w:w="0" w:type="auto"/>
            <w:tcBorders>
              <w:top w:val="nil"/>
              <w:left w:val="nil"/>
              <w:bottom w:val="single" w:sz="4" w:space="0" w:color="auto"/>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0.341</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062</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655</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.904</w:t>
            </w:r>
          </w:p>
        </w:tc>
        <w:tc>
          <w:tcPr>
            <w:tcW w:w="0" w:type="auto"/>
            <w:tcBorders>
              <w:top w:val="nil"/>
              <w:left w:val="nil"/>
              <w:bottom w:val="single" w:sz="4" w:space="0" w:color="auto"/>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.802</w:t>
            </w:r>
          </w:p>
        </w:tc>
      </w:tr>
      <w:tr w:rsidR="003860B9" w:rsidRPr="0037669F" w:rsidTr="003860B9">
        <w:tc>
          <w:tcPr>
            <w:tcW w:w="1024" w:type="dxa"/>
            <w:vMerge w:val="restart"/>
            <w:tcBorders>
              <w:top w:val="single" w:sz="4" w:space="0" w:color="auto"/>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3</w:t>
            </w:r>
          </w:p>
        </w:tc>
        <w:tc>
          <w:tcPr>
            <w:tcW w:w="0" w:type="auto"/>
            <w:tcBorders>
              <w:top w:val="single" w:sz="4" w:space="0" w:color="auto"/>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Weibull</w:t>
            </w:r>
          </w:p>
        </w:tc>
        <w:tc>
          <w:tcPr>
            <w:tcW w:w="0" w:type="auto"/>
            <w:tcBorders>
              <w:top w:val="single" w:sz="4" w:space="0" w:color="auto"/>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158.068</w:t>
            </w:r>
          </w:p>
        </w:tc>
        <w:tc>
          <w:tcPr>
            <w:tcW w:w="0" w:type="auto"/>
            <w:tcBorders>
              <w:top w:val="single" w:sz="4" w:space="0" w:color="auto"/>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160.871</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100</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281</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046</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896</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.951</w:t>
            </w:r>
          </w:p>
        </w:tc>
        <w:tc>
          <w:tcPr>
            <w:tcW w:w="0" w:type="auto"/>
            <w:tcBorders>
              <w:top w:val="single" w:sz="4" w:space="0" w:color="auto"/>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.902</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ÜW</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159.354</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163.557</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079</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182</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024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984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.994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.992</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Lindley</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164.052</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165.453</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182</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1</w:t>
            </w:r>
            <w:r>
              <w:rPr>
                <w:color w:val="000000"/>
                <w:sz w:val="20"/>
                <w:szCs w:val="20"/>
              </w:rPr>
              <w:t>.</w:t>
            </w:r>
            <w:r w:rsidRPr="003860B9">
              <w:rPr>
                <w:color w:val="000000"/>
                <w:sz w:val="20"/>
                <w:szCs w:val="20"/>
              </w:rPr>
              <w:t>398</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235</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241</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.202</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.208</w:t>
            </w:r>
          </w:p>
        </w:tc>
      </w:tr>
      <w:tr w:rsidR="003860B9" w:rsidRPr="0037669F" w:rsidTr="0037669F">
        <w:tc>
          <w:tcPr>
            <w:tcW w:w="1024" w:type="dxa"/>
            <w:vMerge/>
            <w:tcBorders>
              <w:left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nil"/>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GL</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157.464</w:t>
            </w:r>
          </w:p>
        </w:tc>
        <w:tc>
          <w:tcPr>
            <w:tcW w:w="0" w:type="auto"/>
            <w:tcBorders>
              <w:top w:val="nil"/>
              <w:left w:val="nil"/>
              <w:bottom w:val="nil"/>
              <w:right w:val="nil"/>
            </w:tcBorders>
            <w:shd w:val="clear" w:color="auto" w:fill="auto"/>
            <w:vAlign w:val="bottom"/>
          </w:tcPr>
          <w:p w:rsidR="003860B9" w:rsidRPr="0037669F" w:rsidRDefault="003860B9" w:rsidP="003860B9">
            <w:pPr>
              <w:spacing w:line="240" w:lineRule="auto"/>
              <w:rPr>
                <w:color w:val="000000"/>
                <w:sz w:val="20"/>
                <w:szCs w:val="20"/>
              </w:rPr>
            </w:pPr>
            <w:r w:rsidRPr="0037669F">
              <w:rPr>
                <w:color w:val="000000"/>
                <w:sz w:val="20"/>
                <w:szCs w:val="20"/>
              </w:rPr>
              <w:t>160.267</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080</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183</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024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w:t>
            </w:r>
            <w:r w:rsidRPr="003860B9">
              <w:rPr>
                <w:color w:val="000000"/>
                <w:sz w:val="20"/>
                <w:szCs w:val="20"/>
              </w:rPr>
              <w:t>982</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.994</w:t>
            </w:r>
          </w:p>
        </w:tc>
        <w:tc>
          <w:tcPr>
            <w:tcW w:w="0" w:type="auto"/>
            <w:tcBorders>
              <w:top w:val="nil"/>
              <w:left w:val="nil"/>
              <w:bottom w:val="nil"/>
              <w:right w:val="nil"/>
            </w:tcBorders>
            <w:shd w:val="clear" w:color="auto" w:fill="auto"/>
            <w:vAlign w:val="bottom"/>
          </w:tcPr>
          <w:p w:rsidR="003860B9" w:rsidRPr="003860B9" w:rsidRDefault="003860B9" w:rsidP="003860B9">
            <w:pPr>
              <w:spacing w:line="240" w:lineRule="auto"/>
              <w:jc w:val="center"/>
              <w:rPr>
                <w:color w:val="000000"/>
                <w:sz w:val="20"/>
                <w:szCs w:val="20"/>
              </w:rPr>
            </w:pPr>
            <w:r w:rsidRPr="003860B9">
              <w:rPr>
                <w:color w:val="000000"/>
                <w:sz w:val="20"/>
                <w:szCs w:val="20"/>
              </w:rPr>
              <w:t>0</w:t>
            </w:r>
            <w:r>
              <w:rPr>
                <w:color w:val="000000"/>
                <w:sz w:val="20"/>
                <w:szCs w:val="20"/>
              </w:rPr>
              <w:t>.992</w:t>
            </w:r>
          </w:p>
        </w:tc>
      </w:tr>
      <w:tr w:rsidR="003860B9" w:rsidRPr="0037669F" w:rsidTr="003860B9">
        <w:tc>
          <w:tcPr>
            <w:tcW w:w="1024" w:type="dxa"/>
            <w:vMerge/>
            <w:tcBorders>
              <w:left w:val="nil"/>
              <w:bottom w:val="single" w:sz="4" w:space="0" w:color="auto"/>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p>
        </w:tc>
        <w:tc>
          <w:tcPr>
            <w:tcW w:w="0" w:type="auto"/>
            <w:tcBorders>
              <w:top w:val="nil"/>
              <w:left w:val="nil"/>
              <w:bottom w:val="single" w:sz="4" w:space="0" w:color="auto"/>
              <w:right w:val="nil"/>
            </w:tcBorders>
            <w:shd w:val="clear" w:color="auto" w:fill="auto"/>
            <w:vAlign w:val="center"/>
          </w:tcPr>
          <w:p w:rsidR="003860B9" w:rsidRPr="0037669F" w:rsidRDefault="003860B9" w:rsidP="003860B9">
            <w:pPr>
              <w:spacing w:before="20" w:line="240" w:lineRule="auto"/>
              <w:jc w:val="center"/>
              <w:rPr>
                <w:color w:val="000000"/>
                <w:sz w:val="18"/>
                <w:szCs w:val="18"/>
              </w:rPr>
            </w:pPr>
            <w:r w:rsidRPr="0037669F">
              <w:rPr>
                <w:color w:val="000000"/>
                <w:sz w:val="18"/>
                <w:szCs w:val="18"/>
              </w:rPr>
              <w:t>ÜÜ</w:t>
            </w:r>
          </w:p>
        </w:tc>
        <w:tc>
          <w:tcPr>
            <w:tcW w:w="0" w:type="auto"/>
            <w:tcBorders>
              <w:top w:val="nil"/>
              <w:left w:val="nil"/>
              <w:bottom w:val="single" w:sz="4" w:space="0" w:color="auto"/>
              <w:right w:val="nil"/>
            </w:tcBorders>
            <w:shd w:val="clear" w:color="auto" w:fill="auto"/>
            <w:vAlign w:val="bottom"/>
          </w:tcPr>
          <w:p w:rsidR="003860B9" w:rsidRPr="000D4CEF" w:rsidRDefault="003860B9" w:rsidP="003860B9">
            <w:pPr>
              <w:spacing w:line="240" w:lineRule="auto"/>
              <w:rPr>
                <w:b/>
                <w:color w:val="000000"/>
                <w:sz w:val="20"/>
                <w:szCs w:val="20"/>
              </w:rPr>
            </w:pPr>
            <w:r w:rsidRPr="000D4CEF">
              <w:rPr>
                <w:b/>
                <w:color w:val="000000"/>
                <w:sz w:val="20"/>
                <w:szCs w:val="20"/>
              </w:rPr>
              <w:t>157.441</w:t>
            </w:r>
          </w:p>
        </w:tc>
        <w:tc>
          <w:tcPr>
            <w:tcW w:w="0" w:type="auto"/>
            <w:tcBorders>
              <w:top w:val="nil"/>
              <w:left w:val="nil"/>
              <w:bottom w:val="single" w:sz="4" w:space="0" w:color="auto"/>
              <w:right w:val="nil"/>
            </w:tcBorders>
            <w:shd w:val="clear" w:color="auto" w:fill="auto"/>
            <w:vAlign w:val="bottom"/>
          </w:tcPr>
          <w:p w:rsidR="003860B9" w:rsidRPr="000D4CEF" w:rsidRDefault="003860B9" w:rsidP="003860B9">
            <w:pPr>
              <w:spacing w:line="240" w:lineRule="auto"/>
              <w:rPr>
                <w:b/>
                <w:color w:val="000000"/>
                <w:sz w:val="20"/>
                <w:szCs w:val="20"/>
              </w:rPr>
            </w:pPr>
            <w:r w:rsidRPr="000D4CEF">
              <w:rPr>
                <w:b/>
                <w:color w:val="000000"/>
                <w:sz w:val="20"/>
                <w:szCs w:val="20"/>
              </w:rPr>
              <w:t>160.243</w:t>
            </w:r>
          </w:p>
        </w:tc>
        <w:tc>
          <w:tcPr>
            <w:tcW w:w="0" w:type="auto"/>
            <w:tcBorders>
              <w:top w:val="nil"/>
              <w:left w:val="nil"/>
              <w:bottom w:val="single" w:sz="4" w:space="0" w:color="auto"/>
              <w:right w:val="nil"/>
            </w:tcBorders>
            <w:shd w:val="clear" w:color="auto" w:fill="auto"/>
            <w:vAlign w:val="bottom"/>
          </w:tcPr>
          <w:p w:rsidR="003860B9" w:rsidRPr="000D4CEF" w:rsidRDefault="003860B9" w:rsidP="003860B9">
            <w:pPr>
              <w:spacing w:line="240" w:lineRule="auto"/>
              <w:jc w:val="center"/>
              <w:rPr>
                <w:b/>
                <w:color w:val="000000"/>
                <w:sz w:val="20"/>
                <w:szCs w:val="20"/>
              </w:rPr>
            </w:pPr>
            <w:r w:rsidRPr="000D4CEF">
              <w:rPr>
                <w:b/>
                <w:color w:val="000000"/>
                <w:sz w:val="20"/>
                <w:szCs w:val="20"/>
              </w:rPr>
              <w:t>0.076</w:t>
            </w:r>
          </w:p>
        </w:tc>
        <w:tc>
          <w:tcPr>
            <w:tcW w:w="0" w:type="auto"/>
            <w:tcBorders>
              <w:top w:val="nil"/>
              <w:left w:val="nil"/>
              <w:bottom w:val="single" w:sz="4" w:space="0" w:color="auto"/>
              <w:right w:val="nil"/>
            </w:tcBorders>
            <w:shd w:val="clear" w:color="auto" w:fill="auto"/>
            <w:vAlign w:val="bottom"/>
          </w:tcPr>
          <w:p w:rsidR="003860B9" w:rsidRPr="002E351B" w:rsidRDefault="003860B9" w:rsidP="003860B9">
            <w:pPr>
              <w:spacing w:line="240" w:lineRule="auto"/>
              <w:jc w:val="center"/>
              <w:rPr>
                <w:b/>
                <w:color w:val="000000"/>
                <w:sz w:val="20"/>
                <w:szCs w:val="20"/>
              </w:rPr>
            </w:pPr>
            <w:r w:rsidRPr="002E351B">
              <w:rPr>
                <w:b/>
                <w:color w:val="000000"/>
                <w:sz w:val="20"/>
                <w:szCs w:val="20"/>
              </w:rPr>
              <w:t>0.175</w:t>
            </w:r>
          </w:p>
        </w:tc>
        <w:tc>
          <w:tcPr>
            <w:tcW w:w="0" w:type="auto"/>
            <w:tcBorders>
              <w:top w:val="nil"/>
              <w:left w:val="nil"/>
              <w:bottom w:val="single" w:sz="4" w:space="0" w:color="auto"/>
              <w:right w:val="nil"/>
            </w:tcBorders>
            <w:shd w:val="clear" w:color="auto" w:fill="auto"/>
            <w:vAlign w:val="bottom"/>
          </w:tcPr>
          <w:p w:rsidR="003860B9" w:rsidRPr="002E351B" w:rsidRDefault="003860B9" w:rsidP="003860B9">
            <w:pPr>
              <w:spacing w:line="240" w:lineRule="auto"/>
              <w:jc w:val="center"/>
              <w:rPr>
                <w:b/>
                <w:color w:val="000000"/>
                <w:sz w:val="20"/>
                <w:szCs w:val="20"/>
              </w:rPr>
            </w:pPr>
            <w:r w:rsidRPr="002E351B">
              <w:rPr>
                <w:b/>
                <w:color w:val="000000"/>
                <w:sz w:val="20"/>
                <w:szCs w:val="20"/>
              </w:rPr>
              <w:t>0.022</w:t>
            </w:r>
          </w:p>
        </w:tc>
        <w:tc>
          <w:tcPr>
            <w:tcW w:w="0" w:type="auto"/>
            <w:tcBorders>
              <w:top w:val="nil"/>
              <w:left w:val="nil"/>
              <w:bottom w:val="single" w:sz="4" w:space="0" w:color="auto"/>
              <w:right w:val="nil"/>
            </w:tcBorders>
            <w:shd w:val="clear" w:color="auto" w:fill="auto"/>
            <w:vAlign w:val="bottom"/>
          </w:tcPr>
          <w:p w:rsidR="003860B9" w:rsidRPr="002E351B" w:rsidRDefault="003860B9" w:rsidP="003860B9">
            <w:pPr>
              <w:spacing w:line="240" w:lineRule="auto"/>
              <w:jc w:val="center"/>
              <w:rPr>
                <w:b/>
                <w:color w:val="000000"/>
                <w:sz w:val="20"/>
                <w:szCs w:val="20"/>
              </w:rPr>
            </w:pPr>
            <w:r w:rsidRPr="002E351B">
              <w:rPr>
                <w:b/>
                <w:color w:val="000000"/>
                <w:sz w:val="20"/>
                <w:szCs w:val="20"/>
              </w:rPr>
              <w:t>0.989</w:t>
            </w:r>
          </w:p>
        </w:tc>
        <w:tc>
          <w:tcPr>
            <w:tcW w:w="0" w:type="auto"/>
            <w:tcBorders>
              <w:top w:val="nil"/>
              <w:left w:val="nil"/>
              <w:bottom w:val="single" w:sz="4" w:space="0" w:color="auto"/>
              <w:right w:val="nil"/>
            </w:tcBorders>
            <w:shd w:val="clear" w:color="auto" w:fill="auto"/>
            <w:vAlign w:val="bottom"/>
          </w:tcPr>
          <w:p w:rsidR="003860B9" w:rsidRPr="002E351B" w:rsidRDefault="003860B9" w:rsidP="003860B9">
            <w:pPr>
              <w:spacing w:line="240" w:lineRule="auto"/>
              <w:jc w:val="center"/>
              <w:rPr>
                <w:b/>
                <w:color w:val="000000"/>
                <w:sz w:val="20"/>
                <w:szCs w:val="20"/>
              </w:rPr>
            </w:pPr>
            <w:r w:rsidRPr="002E351B">
              <w:rPr>
                <w:b/>
                <w:color w:val="000000"/>
                <w:sz w:val="20"/>
                <w:szCs w:val="20"/>
              </w:rPr>
              <w:t>0.995</w:t>
            </w:r>
          </w:p>
        </w:tc>
        <w:tc>
          <w:tcPr>
            <w:tcW w:w="0" w:type="auto"/>
            <w:tcBorders>
              <w:top w:val="nil"/>
              <w:left w:val="nil"/>
              <w:bottom w:val="single" w:sz="4" w:space="0" w:color="auto"/>
              <w:right w:val="nil"/>
            </w:tcBorders>
            <w:shd w:val="clear" w:color="auto" w:fill="auto"/>
            <w:vAlign w:val="bottom"/>
          </w:tcPr>
          <w:p w:rsidR="003860B9" w:rsidRPr="002E351B" w:rsidRDefault="003860B9" w:rsidP="003860B9">
            <w:pPr>
              <w:spacing w:line="240" w:lineRule="auto"/>
              <w:jc w:val="center"/>
              <w:rPr>
                <w:b/>
                <w:color w:val="000000"/>
                <w:sz w:val="20"/>
                <w:szCs w:val="20"/>
              </w:rPr>
            </w:pPr>
            <w:r w:rsidRPr="002E351B">
              <w:rPr>
                <w:b/>
                <w:color w:val="000000"/>
                <w:sz w:val="20"/>
                <w:szCs w:val="20"/>
              </w:rPr>
              <w:t>0.995</w:t>
            </w:r>
          </w:p>
        </w:tc>
      </w:tr>
    </w:tbl>
    <w:p w:rsidR="004D1B0C" w:rsidRPr="00FA19A3" w:rsidRDefault="00FA19A3" w:rsidP="00FA19A3">
      <w:pPr>
        <w:autoSpaceDE w:val="0"/>
        <w:autoSpaceDN w:val="0"/>
        <w:adjustRightInd w:val="0"/>
        <w:spacing w:line="240" w:lineRule="auto"/>
        <w:ind w:firstLine="720"/>
        <w:jc w:val="both"/>
        <w:rPr>
          <w:lang w:val="en"/>
        </w:rPr>
      </w:pPr>
      <w:r w:rsidRPr="00FA19A3">
        <w:rPr>
          <w:lang w:val="en"/>
        </w:rPr>
        <w:lastRenderedPageBreak/>
        <w:t>Kolmogorov-Smirnov te</w:t>
      </w:r>
      <w:bookmarkStart w:id="0" w:name="_GoBack"/>
      <w:bookmarkEnd w:id="0"/>
      <w:r w:rsidRPr="00FA19A3">
        <w:rPr>
          <w:lang w:val="en"/>
        </w:rPr>
        <w:t>st istatistiği ve ilgili p değeri haricindeki karşılaştırma kriterlerine göre ilk veri setine en iyi uyum gösteren dağılım Weibull dağılımıdır. İkinci veri seti için ise Weibull dağılımının genelleştirilmiş hali olan ÜW dağılımı KS, W* ve p değerlerine (KS, A*,W*) göre en iyi modeldir. Diğer taraftan AIC, BIC ve A*'e göre ÜÜ dağılımı en iyi model olarak belirlenmiştir. Üçüncü ve son veri setinde ise ÜÜ dağılımı tüm kriterler</w:t>
      </w:r>
      <w:r w:rsidR="006A254C">
        <w:rPr>
          <w:lang w:val="en"/>
        </w:rPr>
        <w:t xml:space="preserve">e göre en iyi modeldir. Böylece </w:t>
      </w:r>
      <w:r w:rsidRPr="00FA19A3">
        <w:rPr>
          <w:lang w:val="en"/>
        </w:rPr>
        <w:t>İtalya'daki kaba ölüm hızını en iyi modelleyen dağılım Weibull, Hollanda'daki kaba ölüm hızını en iyi m</w:t>
      </w:r>
      <w:r>
        <w:rPr>
          <w:lang w:val="en"/>
        </w:rPr>
        <w:t>odelleyen modeller Weibull ve ÜW</w:t>
      </w:r>
      <w:r w:rsidRPr="00FA19A3">
        <w:rPr>
          <w:lang w:val="en"/>
        </w:rPr>
        <w:t xml:space="preserve"> dağılımları ve Meksika'daki kaba ölüm hızını en iyi modelleyen dağılım ÜÜ dağılımı olduğu görülmüştür.</w:t>
      </w:r>
      <w:r>
        <w:rPr>
          <w:lang w:val="en"/>
        </w:rPr>
        <w:t xml:space="preserve"> Şekil 1-6 üç veri setine uydurulan modellerin olasılık yoğunluk ve dağılım fonksiyonlarını göstermektedir. </w:t>
      </w:r>
    </w:p>
    <w:p w:rsidR="004D1B0C" w:rsidRDefault="004D1B0C" w:rsidP="0097302E">
      <w:pPr>
        <w:autoSpaceDE w:val="0"/>
        <w:autoSpaceDN w:val="0"/>
        <w:adjustRightInd w:val="0"/>
        <w:spacing w:line="240" w:lineRule="auto"/>
        <w:jc w:val="center"/>
        <w:rPr>
          <w:b/>
          <w:sz w:val="18"/>
          <w:szCs w:val="18"/>
          <w:lang w:val="en"/>
        </w:rPr>
      </w:pPr>
      <w:r w:rsidRPr="004D1B0C">
        <w:rPr>
          <w:b/>
          <w:noProof/>
          <w:sz w:val="18"/>
          <w:szCs w:val="18"/>
          <w:lang w:val="tr-TR" w:eastAsia="tr-TR"/>
        </w:rPr>
        <w:drawing>
          <wp:inline distT="0" distB="0" distL="0" distR="0">
            <wp:extent cx="4344608" cy="25200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4344608" cy="2520000"/>
                    </a:xfrm>
                    <a:prstGeom prst="rect">
                      <a:avLst/>
                    </a:prstGeom>
                    <a:noFill/>
                    <a:ln>
                      <a:noFill/>
                    </a:ln>
                  </pic:spPr>
                </pic:pic>
              </a:graphicData>
            </a:graphic>
          </wp:inline>
        </w:drawing>
      </w:r>
    </w:p>
    <w:p w:rsidR="0097302E" w:rsidRDefault="0097302E" w:rsidP="0097302E">
      <w:pPr>
        <w:autoSpaceDE w:val="0"/>
        <w:autoSpaceDN w:val="0"/>
        <w:adjustRightInd w:val="0"/>
        <w:spacing w:line="240" w:lineRule="auto"/>
        <w:jc w:val="center"/>
        <w:rPr>
          <w:sz w:val="20"/>
          <w:szCs w:val="20"/>
          <w:lang w:val="en"/>
        </w:rPr>
      </w:pPr>
      <w:r w:rsidRPr="0097302E">
        <w:rPr>
          <w:b/>
          <w:sz w:val="20"/>
          <w:szCs w:val="20"/>
          <w:lang w:val="en"/>
        </w:rPr>
        <w:t xml:space="preserve">Şekil 1. </w:t>
      </w:r>
      <w:r w:rsidRPr="0097302E">
        <w:rPr>
          <w:sz w:val="20"/>
          <w:szCs w:val="20"/>
          <w:lang w:val="en"/>
        </w:rPr>
        <w:t>Birinci veri seti için uydurulan dağılım fonksiyonlarının grafikleri</w:t>
      </w:r>
    </w:p>
    <w:p w:rsidR="0097302E" w:rsidRPr="0097302E" w:rsidRDefault="0097302E" w:rsidP="0097302E">
      <w:pPr>
        <w:autoSpaceDE w:val="0"/>
        <w:autoSpaceDN w:val="0"/>
        <w:adjustRightInd w:val="0"/>
        <w:spacing w:line="240" w:lineRule="auto"/>
        <w:jc w:val="center"/>
        <w:rPr>
          <w:b/>
          <w:sz w:val="20"/>
          <w:szCs w:val="20"/>
          <w:lang w:val="en"/>
        </w:rPr>
      </w:pPr>
    </w:p>
    <w:p w:rsidR="00957A82" w:rsidRDefault="00957A82" w:rsidP="0097302E">
      <w:pPr>
        <w:autoSpaceDE w:val="0"/>
        <w:autoSpaceDN w:val="0"/>
        <w:adjustRightInd w:val="0"/>
        <w:spacing w:line="240" w:lineRule="auto"/>
        <w:jc w:val="center"/>
        <w:rPr>
          <w:b/>
          <w:sz w:val="18"/>
          <w:szCs w:val="18"/>
          <w:lang w:val="en"/>
        </w:rPr>
      </w:pPr>
      <w:r w:rsidRPr="00957A82">
        <w:rPr>
          <w:b/>
          <w:noProof/>
          <w:sz w:val="18"/>
          <w:szCs w:val="18"/>
          <w:lang w:val="tr-TR" w:eastAsia="tr-TR"/>
        </w:rPr>
        <w:drawing>
          <wp:inline distT="0" distB="0" distL="0" distR="0">
            <wp:extent cx="4344608" cy="252000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4344608" cy="2520000"/>
                    </a:xfrm>
                    <a:prstGeom prst="rect">
                      <a:avLst/>
                    </a:prstGeom>
                    <a:noFill/>
                    <a:ln>
                      <a:noFill/>
                    </a:ln>
                  </pic:spPr>
                </pic:pic>
              </a:graphicData>
            </a:graphic>
          </wp:inline>
        </w:drawing>
      </w:r>
    </w:p>
    <w:p w:rsidR="0097302E" w:rsidRDefault="0097302E" w:rsidP="0097302E">
      <w:pPr>
        <w:autoSpaceDE w:val="0"/>
        <w:autoSpaceDN w:val="0"/>
        <w:adjustRightInd w:val="0"/>
        <w:spacing w:line="240" w:lineRule="auto"/>
        <w:jc w:val="center"/>
        <w:rPr>
          <w:b/>
          <w:sz w:val="20"/>
          <w:szCs w:val="20"/>
          <w:lang w:val="en"/>
        </w:rPr>
      </w:pPr>
      <w:r w:rsidRPr="0097302E">
        <w:rPr>
          <w:b/>
          <w:sz w:val="20"/>
          <w:szCs w:val="20"/>
          <w:lang w:val="en"/>
        </w:rPr>
        <w:t xml:space="preserve">Şekil </w:t>
      </w:r>
      <w:r>
        <w:rPr>
          <w:b/>
          <w:sz w:val="20"/>
          <w:szCs w:val="20"/>
          <w:lang w:val="en"/>
        </w:rPr>
        <w:t>2</w:t>
      </w:r>
      <w:r w:rsidRPr="0097302E">
        <w:rPr>
          <w:b/>
          <w:sz w:val="20"/>
          <w:szCs w:val="20"/>
          <w:lang w:val="en"/>
        </w:rPr>
        <w:t xml:space="preserve">. </w:t>
      </w:r>
      <w:r w:rsidRPr="0097302E">
        <w:rPr>
          <w:sz w:val="20"/>
          <w:szCs w:val="20"/>
          <w:lang w:val="en"/>
        </w:rPr>
        <w:t xml:space="preserve">Birinci veri seti için uydurulan </w:t>
      </w:r>
      <w:r>
        <w:rPr>
          <w:sz w:val="20"/>
          <w:szCs w:val="20"/>
          <w:lang w:val="en"/>
        </w:rPr>
        <w:t xml:space="preserve">olasılık yoğunluk </w:t>
      </w:r>
      <w:r w:rsidRPr="0097302E">
        <w:rPr>
          <w:sz w:val="20"/>
          <w:szCs w:val="20"/>
          <w:lang w:val="en"/>
        </w:rPr>
        <w:t>fonksiyonlarının grafikleri</w:t>
      </w:r>
    </w:p>
    <w:p w:rsidR="0097302E" w:rsidRDefault="0097302E" w:rsidP="0097302E">
      <w:pPr>
        <w:autoSpaceDE w:val="0"/>
        <w:autoSpaceDN w:val="0"/>
        <w:adjustRightInd w:val="0"/>
        <w:spacing w:line="240" w:lineRule="auto"/>
        <w:jc w:val="center"/>
        <w:rPr>
          <w:b/>
          <w:sz w:val="18"/>
          <w:szCs w:val="18"/>
          <w:lang w:val="en"/>
        </w:rPr>
      </w:pPr>
    </w:p>
    <w:p w:rsidR="004D1B0C" w:rsidRDefault="004D1B0C" w:rsidP="0097302E">
      <w:pPr>
        <w:autoSpaceDE w:val="0"/>
        <w:autoSpaceDN w:val="0"/>
        <w:adjustRightInd w:val="0"/>
        <w:spacing w:line="240" w:lineRule="auto"/>
        <w:jc w:val="center"/>
        <w:rPr>
          <w:b/>
          <w:sz w:val="18"/>
          <w:szCs w:val="18"/>
          <w:lang w:val="en"/>
        </w:rPr>
      </w:pPr>
      <w:r w:rsidRPr="004D1B0C">
        <w:rPr>
          <w:b/>
          <w:noProof/>
          <w:sz w:val="18"/>
          <w:szCs w:val="18"/>
          <w:lang w:val="tr-TR" w:eastAsia="tr-TR"/>
        </w:rPr>
        <w:lastRenderedPageBreak/>
        <w:drawing>
          <wp:inline distT="0" distB="0" distL="0" distR="0">
            <wp:extent cx="4344608" cy="25200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0" y="0"/>
                      <a:ext cx="4344608" cy="2520000"/>
                    </a:xfrm>
                    <a:prstGeom prst="rect">
                      <a:avLst/>
                    </a:prstGeom>
                    <a:noFill/>
                    <a:ln>
                      <a:noFill/>
                    </a:ln>
                  </pic:spPr>
                </pic:pic>
              </a:graphicData>
            </a:graphic>
          </wp:inline>
        </w:drawing>
      </w:r>
    </w:p>
    <w:p w:rsidR="0097302E" w:rsidRPr="0097302E" w:rsidRDefault="0097302E" w:rsidP="0097302E">
      <w:pPr>
        <w:autoSpaceDE w:val="0"/>
        <w:autoSpaceDN w:val="0"/>
        <w:adjustRightInd w:val="0"/>
        <w:spacing w:line="240" w:lineRule="auto"/>
        <w:jc w:val="center"/>
        <w:rPr>
          <w:b/>
          <w:sz w:val="20"/>
          <w:szCs w:val="20"/>
          <w:lang w:val="en"/>
        </w:rPr>
      </w:pPr>
      <w:r w:rsidRPr="0097302E">
        <w:rPr>
          <w:b/>
          <w:sz w:val="20"/>
          <w:szCs w:val="20"/>
          <w:lang w:val="en"/>
        </w:rPr>
        <w:t xml:space="preserve">Şekil </w:t>
      </w:r>
      <w:r>
        <w:rPr>
          <w:b/>
          <w:sz w:val="20"/>
          <w:szCs w:val="20"/>
          <w:lang w:val="en"/>
        </w:rPr>
        <w:t>3</w:t>
      </w:r>
      <w:r w:rsidRPr="0097302E">
        <w:rPr>
          <w:b/>
          <w:sz w:val="20"/>
          <w:szCs w:val="20"/>
          <w:lang w:val="en"/>
        </w:rPr>
        <w:t xml:space="preserve">. </w:t>
      </w:r>
      <w:r>
        <w:rPr>
          <w:sz w:val="20"/>
          <w:szCs w:val="20"/>
          <w:lang w:val="en"/>
        </w:rPr>
        <w:t>İkinci</w:t>
      </w:r>
      <w:r w:rsidRPr="0097302E">
        <w:rPr>
          <w:sz w:val="20"/>
          <w:szCs w:val="20"/>
          <w:lang w:val="en"/>
        </w:rPr>
        <w:t xml:space="preserve"> veri seti için uydurulan dağılım fonksiyonlarının grafikleri</w:t>
      </w:r>
    </w:p>
    <w:p w:rsidR="0097302E" w:rsidRDefault="0097302E" w:rsidP="0097302E">
      <w:pPr>
        <w:autoSpaceDE w:val="0"/>
        <w:autoSpaceDN w:val="0"/>
        <w:adjustRightInd w:val="0"/>
        <w:spacing w:line="240" w:lineRule="auto"/>
        <w:jc w:val="center"/>
        <w:rPr>
          <w:b/>
          <w:sz w:val="18"/>
          <w:szCs w:val="18"/>
          <w:lang w:val="en"/>
        </w:rPr>
      </w:pPr>
    </w:p>
    <w:p w:rsidR="00957A82" w:rsidRDefault="00B05585" w:rsidP="0097302E">
      <w:pPr>
        <w:autoSpaceDE w:val="0"/>
        <w:autoSpaceDN w:val="0"/>
        <w:adjustRightInd w:val="0"/>
        <w:spacing w:line="240" w:lineRule="auto"/>
        <w:jc w:val="center"/>
        <w:rPr>
          <w:b/>
          <w:sz w:val="18"/>
          <w:szCs w:val="18"/>
          <w:lang w:val="en"/>
        </w:rPr>
      </w:pPr>
      <w:r w:rsidRPr="00B05585">
        <w:rPr>
          <w:b/>
          <w:noProof/>
          <w:sz w:val="18"/>
          <w:szCs w:val="18"/>
          <w:lang w:val="tr-TR" w:eastAsia="tr-TR"/>
        </w:rPr>
        <w:drawing>
          <wp:inline distT="0" distB="0" distL="0" distR="0">
            <wp:extent cx="4344608" cy="2520000"/>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0" y="0"/>
                      <a:ext cx="4344608" cy="2520000"/>
                    </a:xfrm>
                    <a:prstGeom prst="rect">
                      <a:avLst/>
                    </a:prstGeom>
                    <a:noFill/>
                    <a:ln>
                      <a:noFill/>
                    </a:ln>
                  </pic:spPr>
                </pic:pic>
              </a:graphicData>
            </a:graphic>
          </wp:inline>
        </w:drawing>
      </w:r>
    </w:p>
    <w:p w:rsidR="00957A82" w:rsidRDefault="00957A82" w:rsidP="002E351B">
      <w:pPr>
        <w:autoSpaceDE w:val="0"/>
        <w:autoSpaceDN w:val="0"/>
        <w:adjustRightInd w:val="0"/>
        <w:spacing w:line="240" w:lineRule="auto"/>
        <w:rPr>
          <w:b/>
          <w:sz w:val="18"/>
          <w:szCs w:val="18"/>
          <w:lang w:val="en"/>
        </w:rPr>
      </w:pPr>
    </w:p>
    <w:p w:rsidR="0097302E" w:rsidRDefault="0097302E" w:rsidP="0097302E">
      <w:pPr>
        <w:autoSpaceDE w:val="0"/>
        <w:autoSpaceDN w:val="0"/>
        <w:adjustRightInd w:val="0"/>
        <w:spacing w:line="240" w:lineRule="auto"/>
        <w:jc w:val="center"/>
        <w:rPr>
          <w:sz w:val="20"/>
          <w:szCs w:val="20"/>
          <w:lang w:val="en"/>
        </w:rPr>
      </w:pPr>
      <w:r w:rsidRPr="0097302E">
        <w:rPr>
          <w:b/>
          <w:sz w:val="20"/>
          <w:szCs w:val="20"/>
          <w:lang w:val="en"/>
        </w:rPr>
        <w:t xml:space="preserve">Şekil </w:t>
      </w:r>
      <w:r>
        <w:rPr>
          <w:b/>
          <w:sz w:val="20"/>
          <w:szCs w:val="20"/>
          <w:lang w:val="en"/>
        </w:rPr>
        <w:t>4.</w:t>
      </w:r>
      <w:r w:rsidRPr="0097302E">
        <w:rPr>
          <w:b/>
          <w:sz w:val="20"/>
          <w:szCs w:val="20"/>
          <w:lang w:val="en"/>
        </w:rPr>
        <w:t xml:space="preserve"> </w:t>
      </w:r>
      <w:r>
        <w:rPr>
          <w:sz w:val="20"/>
          <w:szCs w:val="20"/>
          <w:lang w:val="en"/>
        </w:rPr>
        <w:t>İkinci</w:t>
      </w:r>
      <w:r w:rsidRPr="0097302E">
        <w:rPr>
          <w:sz w:val="20"/>
          <w:szCs w:val="20"/>
          <w:lang w:val="en"/>
        </w:rPr>
        <w:t xml:space="preserve"> veri seti için uydurulan </w:t>
      </w:r>
      <w:r>
        <w:rPr>
          <w:sz w:val="20"/>
          <w:szCs w:val="20"/>
          <w:lang w:val="en"/>
        </w:rPr>
        <w:t xml:space="preserve">olasılık yoğunluk </w:t>
      </w:r>
      <w:r w:rsidRPr="0097302E">
        <w:rPr>
          <w:sz w:val="20"/>
          <w:szCs w:val="20"/>
          <w:lang w:val="en"/>
        </w:rPr>
        <w:t>fonksiyonlarının grafikleri</w:t>
      </w:r>
    </w:p>
    <w:p w:rsidR="0097302E" w:rsidRDefault="0097302E" w:rsidP="0097302E">
      <w:pPr>
        <w:autoSpaceDE w:val="0"/>
        <w:autoSpaceDN w:val="0"/>
        <w:adjustRightInd w:val="0"/>
        <w:spacing w:line="240" w:lineRule="auto"/>
        <w:jc w:val="center"/>
        <w:rPr>
          <w:b/>
          <w:sz w:val="20"/>
          <w:szCs w:val="20"/>
          <w:lang w:val="en"/>
        </w:rPr>
      </w:pPr>
    </w:p>
    <w:p w:rsidR="0097302E" w:rsidRDefault="0097302E" w:rsidP="002E351B">
      <w:pPr>
        <w:autoSpaceDE w:val="0"/>
        <w:autoSpaceDN w:val="0"/>
        <w:adjustRightInd w:val="0"/>
        <w:spacing w:line="240" w:lineRule="auto"/>
        <w:rPr>
          <w:b/>
          <w:sz w:val="18"/>
          <w:szCs w:val="18"/>
          <w:lang w:val="en"/>
        </w:rPr>
      </w:pPr>
    </w:p>
    <w:p w:rsidR="004D1B0C" w:rsidRDefault="004D1B0C" w:rsidP="0097302E">
      <w:pPr>
        <w:autoSpaceDE w:val="0"/>
        <w:autoSpaceDN w:val="0"/>
        <w:adjustRightInd w:val="0"/>
        <w:spacing w:line="240" w:lineRule="auto"/>
        <w:jc w:val="center"/>
        <w:rPr>
          <w:b/>
          <w:sz w:val="18"/>
          <w:szCs w:val="18"/>
          <w:lang w:val="en"/>
        </w:rPr>
      </w:pPr>
      <w:r w:rsidRPr="004D1B0C">
        <w:rPr>
          <w:b/>
          <w:noProof/>
          <w:sz w:val="18"/>
          <w:szCs w:val="18"/>
          <w:lang w:val="tr-TR" w:eastAsia="tr-TR"/>
        </w:rPr>
        <w:drawing>
          <wp:inline distT="0" distB="0" distL="0" distR="0">
            <wp:extent cx="4344608" cy="2520000"/>
            <wp:effectExtent l="0" t="0" r="0"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0" y="0"/>
                      <a:ext cx="4344608" cy="2520000"/>
                    </a:xfrm>
                    <a:prstGeom prst="rect">
                      <a:avLst/>
                    </a:prstGeom>
                    <a:noFill/>
                    <a:ln>
                      <a:noFill/>
                    </a:ln>
                  </pic:spPr>
                </pic:pic>
              </a:graphicData>
            </a:graphic>
          </wp:inline>
        </w:drawing>
      </w:r>
    </w:p>
    <w:p w:rsidR="004D1B0C" w:rsidRDefault="004D1B0C" w:rsidP="002E351B">
      <w:pPr>
        <w:autoSpaceDE w:val="0"/>
        <w:autoSpaceDN w:val="0"/>
        <w:adjustRightInd w:val="0"/>
        <w:spacing w:line="240" w:lineRule="auto"/>
        <w:rPr>
          <w:b/>
          <w:sz w:val="18"/>
          <w:szCs w:val="18"/>
          <w:lang w:val="en"/>
        </w:rPr>
      </w:pPr>
    </w:p>
    <w:p w:rsidR="0097302E" w:rsidRPr="0097302E" w:rsidRDefault="0097302E" w:rsidP="0097302E">
      <w:pPr>
        <w:autoSpaceDE w:val="0"/>
        <w:autoSpaceDN w:val="0"/>
        <w:adjustRightInd w:val="0"/>
        <w:spacing w:line="240" w:lineRule="auto"/>
        <w:jc w:val="center"/>
        <w:rPr>
          <w:b/>
          <w:sz w:val="20"/>
          <w:szCs w:val="20"/>
          <w:lang w:val="en"/>
        </w:rPr>
      </w:pPr>
      <w:r w:rsidRPr="0097302E">
        <w:rPr>
          <w:b/>
          <w:sz w:val="20"/>
          <w:szCs w:val="20"/>
          <w:lang w:val="en"/>
        </w:rPr>
        <w:t>Şekil</w:t>
      </w:r>
      <w:r>
        <w:rPr>
          <w:b/>
          <w:sz w:val="20"/>
          <w:szCs w:val="20"/>
          <w:lang w:val="en"/>
        </w:rPr>
        <w:t xml:space="preserve"> 5</w:t>
      </w:r>
      <w:r w:rsidRPr="0097302E">
        <w:rPr>
          <w:b/>
          <w:sz w:val="20"/>
          <w:szCs w:val="20"/>
          <w:lang w:val="en"/>
        </w:rPr>
        <w:t xml:space="preserve">. </w:t>
      </w:r>
      <w:r>
        <w:rPr>
          <w:sz w:val="20"/>
          <w:szCs w:val="20"/>
          <w:lang w:val="en"/>
        </w:rPr>
        <w:t>Üçüncü</w:t>
      </w:r>
      <w:r w:rsidRPr="0097302E">
        <w:rPr>
          <w:sz w:val="20"/>
          <w:szCs w:val="20"/>
          <w:lang w:val="en"/>
        </w:rPr>
        <w:t xml:space="preserve"> veri seti için uydurulan dağılım fonksiyonlarının grafikleri</w:t>
      </w:r>
    </w:p>
    <w:p w:rsidR="004D1B0C" w:rsidRDefault="004D1B0C" w:rsidP="002E351B">
      <w:pPr>
        <w:autoSpaceDE w:val="0"/>
        <w:autoSpaceDN w:val="0"/>
        <w:adjustRightInd w:val="0"/>
        <w:spacing w:line="240" w:lineRule="auto"/>
        <w:rPr>
          <w:b/>
          <w:sz w:val="18"/>
          <w:szCs w:val="18"/>
          <w:lang w:val="en"/>
        </w:rPr>
      </w:pPr>
    </w:p>
    <w:p w:rsidR="004D1B0C" w:rsidRDefault="004D1B0C" w:rsidP="002E351B">
      <w:pPr>
        <w:autoSpaceDE w:val="0"/>
        <w:autoSpaceDN w:val="0"/>
        <w:adjustRightInd w:val="0"/>
        <w:spacing w:line="240" w:lineRule="auto"/>
        <w:rPr>
          <w:b/>
          <w:sz w:val="18"/>
          <w:szCs w:val="18"/>
          <w:lang w:val="en"/>
        </w:rPr>
      </w:pPr>
    </w:p>
    <w:p w:rsidR="004D1B0C" w:rsidRDefault="008507A8" w:rsidP="0097302E">
      <w:pPr>
        <w:autoSpaceDE w:val="0"/>
        <w:autoSpaceDN w:val="0"/>
        <w:adjustRightInd w:val="0"/>
        <w:spacing w:line="240" w:lineRule="auto"/>
        <w:jc w:val="center"/>
        <w:rPr>
          <w:b/>
          <w:sz w:val="18"/>
          <w:szCs w:val="18"/>
          <w:lang w:val="en"/>
        </w:rPr>
      </w:pPr>
      <w:r w:rsidRPr="008507A8">
        <w:rPr>
          <w:b/>
          <w:noProof/>
          <w:sz w:val="18"/>
          <w:szCs w:val="18"/>
          <w:lang w:val="tr-TR" w:eastAsia="tr-TR"/>
        </w:rPr>
        <w:drawing>
          <wp:inline distT="0" distB="0" distL="0" distR="0">
            <wp:extent cx="4344608" cy="252000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4344608" cy="2520000"/>
                    </a:xfrm>
                    <a:prstGeom prst="rect">
                      <a:avLst/>
                    </a:prstGeom>
                    <a:noFill/>
                    <a:ln>
                      <a:noFill/>
                    </a:ln>
                  </pic:spPr>
                </pic:pic>
              </a:graphicData>
            </a:graphic>
          </wp:inline>
        </w:drawing>
      </w:r>
    </w:p>
    <w:p w:rsidR="002369DD" w:rsidRPr="001A7CDB" w:rsidRDefault="0097302E" w:rsidP="001A7CDB">
      <w:pPr>
        <w:autoSpaceDE w:val="0"/>
        <w:autoSpaceDN w:val="0"/>
        <w:adjustRightInd w:val="0"/>
        <w:spacing w:line="240" w:lineRule="auto"/>
        <w:jc w:val="center"/>
        <w:rPr>
          <w:sz w:val="20"/>
          <w:szCs w:val="20"/>
          <w:lang w:val="en"/>
        </w:rPr>
      </w:pPr>
      <w:r w:rsidRPr="0097302E">
        <w:rPr>
          <w:b/>
          <w:sz w:val="20"/>
          <w:szCs w:val="20"/>
          <w:lang w:val="en"/>
        </w:rPr>
        <w:t xml:space="preserve">Şekil </w:t>
      </w:r>
      <w:r>
        <w:rPr>
          <w:b/>
          <w:sz w:val="20"/>
          <w:szCs w:val="20"/>
          <w:lang w:val="en"/>
        </w:rPr>
        <w:t>6.</w:t>
      </w:r>
      <w:r w:rsidRPr="0097302E">
        <w:rPr>
          <w:b/>
          <w:sz w:val="20"/>
          <w:szCs w:val="20"/>
          <w:lang w:val="en"/>
        </w:rPr>
        <w:t xml:space="preserve"> </w:t>
      </w:r>
      <w:r>
        <w:rPr>
          <w:sz w:val="20"/>
          <w:szCs w:val="20"/>
          <w:lang w:val="en"/>
        </w:rPr>
        <w:t>Üçüncü</w:t>
      </w:r>
      <w:r w:rsidRPr="0097302E">
        <w:rPr>
          <w:sz w:val="20"/>
          <w:szCs w:val="20"/>
          <w:lang w:val="en"/>
        </w:rPr>
        <w:t xml:space="preserve"> veri seti için uydurulan </w:t>
      </w:r>
      <w:r>
        <w:rPr>
          <w:sz w:val="20"/>
          <w:szCs w:val="20"/>
          <w:lang w:val="en"/>
        </w:rPr>
        <w:t xml:space="preserve">olasılık yoğunluk </w:t>
      </w:r>
      <w:r w:rsidRPr="0097302E">
        <w:rPr>
          <w:sz w:val="20"/>
          <w:szCs w:val="20"/>
          <w:lang w:val="en"/>
        </w:rPr>
        <w:t>fonksiyonlarının grafikleri</w:t>
      </w:r>
    </w:p>
    <w:p w:rsidR="00970FDE" w:rsidRDefault="00970FDE" w:rsidP="00A51E40">
      <w:pPr>
        <w:autoSpaceDE w:val="0"/>
        <w:autoSpaceDN w:val="0"/>
        <w:adjustRightInd w:val="0"/>
        <w:spacing w:line="240" w:lineRule="auto"/>
        <w:jc w:val="center"/>
        <w:rPr>
          <w:b/>
          <w:sz w:val="18"/>
          <w:szCs w:val="18"/>
          <w:lang w:val="en"/>
        </w:rPr>
      </w:pPr>
    </w:p>
    <w:p w:rsidR="002F7D03" w:rsidRPr="001A7CDB" w:rsidRDefault="001A7CDB" w:rsidP="00A51E40">
      <w:pPr>
        <w:autoSpaceDE w:val="0"/>
        <w:autoSpaceDN w:val="0"/>
        <w:adjustRightInd w:val="0"/>
        <w:spacing w:line="240" w:lineRule="auto"/>
        <w:jc w:val="center"/>
        <w:rPr>
          <w:rFonts w:ascii="NimbusRomNo9L-Regu" w:hAnsi="NimbusRomNo9L-Regu" w:cs="NimbusRomNo9L-Regu"/>
          <w:sz w:val="20"/>
          <w:szCs w:val="20"/>
          <w:lang w:val="tr-TR"/>
        </w:rPr>
      </w:pPr>
      <w:r w:rsidRPr="001A7CDB">
        <w:rPr>
          <w:b/>
          <w:sz w:val="20"/>
          <w:szCs w:val="20"/>
          <w:lang w:val="en"/>
        </w:rPr>
        <w:t xml:space="preserve">Tablo </w:t>
      </w:r>
      <w:r w:rsidR="001E329B">
        <w:rPr>
          <w:b/>
          <w:sz w:val="20"/>
          <w:szCs w:val="20"/>
          <w:lang w:val="en"/>
        </w:rPr>
        <w:t>4</w:t>
      </w:r>
      <w:r w:rsidRPr="001A7CDB">
        <w:rPr>
          <w:b/>
          <w:sz w:val="20"/>
          <w:szCs w:val="20"/>
          <w:lang w:val="en"/>
        </w:rPr>
        <w:t>.</w:t>
      </w:r>
      <w:r w:rsidR="00A54873" w:rsidRPr="001A7CDB">
        <w:rPr>
          <w:b/>
          <w:sz w:val="20"/>
          <w:szCs w:val="20"/>
          <w:lang w:val="en"/>
        </w:rPr>
        <w:t xml:space="preserve"> </w:t>
      </w:r>
      <w:r w:rsidRPr="001A7CDB">
        <w:rPr>
          <w:sz w:val="20"/>
          <w:szCs w:val="20"/>
          <w:lang w:val="en"/>
        </w:rPr>
        <w:t xml:space="preserve">Veri setleri için tahmin edilen ortalama ölüm kaba hızları </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
        <w:gridCol w:w="861"/>
        <w:gridCol w:w="766"/>
        <w:gridCol w:w="866"/>
        <w:gridCol w:w="766"/>
        <w:gridCol w:w="766"/>
      </w:tblGrid>
      <w:tr w:rsidR="00DC52B2" w:rsidRPr="00DC52B2" w:rsidTr="00DC52B2">
        <w:trPr>
          <w:jc w:val="center"/>
        </w:trPr>
        <w:tc>
          <w:tcPr>
            <w:tcW w:w="0" w:type="auto"/>
            <w:tcBorders>
              <w:top w:val="single" w:sz="4" w:space="0" w:color="auto"/>
              <w:bottom w:val="single" w:sz="4" w:space="0" w:color="auto"/>
            </w:tcBorders>
            <w:vAlign w:val="center"/>
          </w:tcPr>
          <w:p w:rsidR="00DC52B2" w:rsidRPr="00DC52B2" w:rsidRDefault="00DC52B2" w:rsidP="00DC52B2">
            <w:pPr>
              <w:spacing w:line="240" w:lineRule="auto"/>
              <w:jc w:val="center"/>
              <w:rPr>
                <w:b/>
                <w:i/>
                <w:sz w:val="20"/>
                <w:szCs w:val="20"/>
              </w:rPr>
            </w:pPr>
            <w:r w:rsidRPr="00DC52B2">
              <w:rPr>
                <w:b/>
                <w:i/>
                <w:sz w:val="20"/>
                <w:szCs w:val="20"/>
              </w:rPr>
              <w:t>Veri Seti</w:t>
            </w:r>
          </w:p>
        </w:tc>
        <w:tc>
          <w:tcPr>
            <w:tcW w:w="0" w:type="auto"/>
            <w:tcBorders>
              <w:top w:val="single" w:sz="4" w:space="0" w:color="auto"/>
              <w:bottom w:val="single" w:sz="4" w:space="0" w:color="auto"/>
            </w:tcBorders>
            <w:vAlign w:val="center"/>
          </w:tcPr>
          <w:p w:rsidR="00DC52B2" w:rsidRPr="00DC52B2" w:rsidRDefault="00DC52B2" w:rsidP="00DC52B2">
            <w:pPr>
              <w:spacing w:line="240" w:lineRule="auto"/>
              <w:jc w:val="center"/>
              <w:rPr>
                <w:b/>
                <w:i/>
                <w:sz w:val="20"/>
                <w:szCs w:val="20"/>
              </w:rPr>
            </w:pPr>
            <w:r w:rsidRPr="00DC52B2">
              <w:rPr>
                <w:b/>
                <w:i/>
                <w:sz w:val="20"/>
                <w:szCs w:val="20"/>
              </w:rPr>
              <w:t>Weibull</w:t>
            </w:r>
          </w:p>
        </w:tc>
        <w:tc>
          <w:tcPr>
            <w:tcW w:w="0" w:type="auto"/>
            <w:tcBorders>
              <w:top w:val="single" w:sz="4" w:space="0" w:color="auto"/>
              <w:bottom w:val="single" w:sz="4" w:space="0" w:color="auto"/>
            </w:tcBorders>
            <w:vAlign w:val="center"/>
          </w:tcPr>
          <w:p w:rsidR="00DC52B2" w:rsidRPr="00DC52B2" w:rsidRDefault="00DC52B2" w:rsidP="00DC52B2">
            <w:pPr>
              <w:spacing w:line="240" w:lineRule="auto"/>
              <w:jc w:val="center"/>
              <w:rPr>
                <w:b/>
                <w:i/>
                <w:sz w:val="20"/>
                <w:szCs w:val="20"/>
              </w:rPr>
            </w:pPr>
            <w:r>
              <w:rPr>
                <w:b/>
                <w:i/>
                <w:sz w:val="20"/>
                <w:szCs w:val="20"/>
              </w:rPr>
              <w:t>Ü</w:t>
            </w:r>
            <w:r w:rsidRPr="00DC52B2">
              <w:rPr>
                <w:b/>
                <w:i/>
                <w:sz w:val="20"/>
                <w:szCs w:val="20"/>
              </w:rPr>
              <w:t>W</w:t>
            </w:r>
          </w:p>
        </w:tc>
        <w:tc>
          <w:tcPr>
            <w:tcW w:w="0" w:type="auto"/>
            <w:tcBorders>
              <w:top w:val="single" w:sz="4" w:space="0" w:color="auto"/>
              <w:bottom w:val="single" w:sz="4" w:space="0" w:color="auto"/>
            </w:tcBorders>
            <w:vAlign w:val="center"/>
          </w:tcPr>
          <w:p w:rsidR="00DC52B2" w:rsidRPr="00DC52B2" w:rsidRDefault="00DC52B2" w:rsidP="00DC52B2">
            <w:pPr>
              <w:spacing w:line="240" w:lineRule="auto"/>
              <w:jc w:val="center"/>
              <w:rPr>
                <w:b/>
                <w:i/>
                <w:sz w:val="20"/>
                <w:szCs w:val="20"/>
              </w:rPr>
            </w:pPr>
            <w:r>
              <w:rPr>
                <w:b/>
                <w:i/>
                <w:sz w:val="20"/>
                <w:szCs w:val="20"/>
              </w:rPr>
              <w:t>Lindley</w:t>
            </w:r>
          </w:p>
        </w:tc>
        <w:tc>
          <w:tcPr>
            <w:tcW w:w="0" w:type="auto"/>
            <w:tcBorders>
              <w:top w:val="single" w:sz="4" w:space="0" w:color="auto"/>
              <w:bottom w:val="single" w:sz="4" w:space="0" w:color="auto"/>
            </w:tcBorders>
            <w:vAlign w:val="center"/>
          </w:tcPr>
          <w:p w:rsidR="00DC52B2" w:rsidRPr="00DC52B2" w:rsidRDefault="00DC52B2" w:rsidP="00DC52B2">
            <w:pPr>
              <w:spacing w:line="240" w:lineRule="auto"/>
              <w:jc w:val="center"/>
              <w:rPr>
                <w:b/>
                <w:i/>
                <w:sz w:val="20"/>
                <w:szCs w:val="20"/>
              </w:rPr>
            </w:pPr>
            <w:r w:rsidRPr="00DC52B2">
              <w:rPr>
                <w:b/>
                <w:i/>
                <w:sz w:val="20"/>
                <w:szCs w:val="20"/>
              </w:rPr>
              <w:t>GL</w:t>
            </w:r>
          </w:p>
        </w:tc>
        <w:tc>
          <w:tcPr>
            <w:tcW w:w="0" w:type="auto"/>
            <w:tcBorders>
              <w:top w:val="single" w:sz="4" w:space="0" w:color="auto"/>
              <w:bottom w:val="single" w:sz="4" w:space="0" w:color="auto"/>
            </w:tcBorders>
            <w:vAlign w:val="center"/>
          </w:tcPr>
          <w:p w:rsidR="00DC52B2" w:rsidRPr="00DC52B2" w:rsidRDefault="00DC52B2" w:rsidP="00DC52B2">
            <w:pPr>
              <w:spacing w:line="240" w:lineRule="auto"/>
              <w:jc w:val="center"/>
              <w:rPr>
                <w:b/>
                <w:i/>
                <w:sz w:val="20"/>
                <w:szCs w:val="20"/>
              </w:rPr>
            </w:pPr>
            <w:r>
              <w:rPr>
                <w:b/>
                <w:i/>
                <w:sz w:val="20"/>
                <w:szCs w:val="20"/>
              </w:rPr>
              <w:t>ÜÜ</w:t>
            </w:r>
          </w:p>
        </w:tc>
      </w:tr>
      <w:tr w:rsidR="00DC52B2" w:rsidRPr="00DC52B2" w:rsidTr="00DC52B2">
        <w:trPr>
          <w:jc w:val="center"/>
        </w:trPr>
        <w:tc>
          <w:tcPr>
            <w:tcW w:w="0" w:type="auto"/>
            <w:tcBorders>
              <w:top w:val="single" w:sz="4" w:space="0" w:color="auto"/>
            </w:tcBorders>
            <w:vAlign w:val="center"/>
          </w:tcPr>
          <w:p w:rsidR="00DC52B2" w:rsidRPr="00DC52B2" w:rsidRDefault="00DC52B2" w:rsidP="00DC52B2">
            <w:pPr>
              <w:spacing w:line="240" w:lineRule="auto"/>
              <w:jc w:val="center"/>
              <w:rPr>
                <w:b/>
                <w:i/>
                <w:sz w:val="20"/>
                <w:szCs w:val="20"/>
              </w:rPr>
            </w:pPr>
            <w:r w:rsidRPr="00DC52B2">
              <w:rPr>
                <w:b/>
                <w:i/>
                <w:sz w:val="20"/>
                <w:szCs w:val="20"/>
              </w:rPr>
              <w:t>1</w:t>
            </w:r>
          </w:p>
        </w:tc>
        <w:tc>
          <w:tcPr>
            <w:tcW w:w="0" w:type="auto"/>
            <w:tcBorders>
              <w:top w:val="single" w:sz="4" w:space="0" w:color="auto"/>
            </w:tcBorders>
            <w:vAlign w:val="center"/>
          </w:tcPr>
          <w:p w:rsidR="00DC52B2" w:rsidRPr="00DC52B2" w:rsidRDefault="00DC52B2" w:rsidP="00DC52B2">
            <w:pPr>
              <w:spacing w:line="240" w:lineRule="auto"/>
              <w:jc w:val="center"/>
              <w:rPr>
                <w:sz w:val="20"/>
                <w:szCs w:val="20"/>
              </w:rPr>
            </w:pPr>
            <w:r>
              <w:rPr>
                <w:sz w:val="20"/>
                <w:szCs w:val="20"/>
              </w:rPr>
              <w:t>8.1892</w:t>
            </w:r>
          </w:p>
        </w:tc>
        <w:tc>
          <w:tcPr>
            <w:tcW w:w="0" w:type="auto"/>
            <w:tcBorders>
              <w:top w:val="single" w:sz="4" w:space="0" w:color="auto"/>
            </w:tcBorders>
            <w:vAlign w:val="center"/>
          </w:tcPr>
          <w:p w:rsidR="00DC52B2" w:rsidRPr="00DC52B2" w:rsidRDefault="00DC52B2" w:rsidP="00DC52B2">
            <w:pPr>
              <w:spacing w:line="240" w:lineRule="auto"/>
              <w:jc w:val="center"/>
              <w:rPr>
                <w:sz w:val="20"/>
                <w:szCs w:val="20"/>
              </w:rPr>
            </w:pPr>
            <w:r>
              <w:rPr>
                <w:sz w:val="20"/>
                <w:szCs w:val="20"/>
              </w:rPr>
              <w:t>8.1781</w:t>
            </w:r>
          </w:p>
        </w:tc>
        <w:tc>
          <w:tcPr>
            <w:tcW w:w="0" w:type="auto"/>
            <w:tcBorders>
              <w:top w:val="single" w:sz="4" w:space="0" w:color="auto"/>
            </w:tcBorders>
            <w:vAlign w:val="center"/>
          </w:tcPr>
          <w:p w:rsidR="00DC52B2" w:rsidRPr="00DC52B2" w:rsidRDefault="00DC52B2" w:rsidP="00DC52B2">
            <w:pPr>
              <w:spacing w:line="240" w:lineRule="auto"/>
              <w:jc w:val="center"/>
              <w:rPr>
                <w:sz w:val="20"/>
                <w:szCs w:val="20"/>
              </w:rPr>
            </w:pPr>
            <w:r>
              <w:rPr>
                <w:sz w:val="20"/>
                <w:szCs w:val="20"/>
              </w:rPr>
              <w:t>10.3933</w:t>
            </w:r>
          </w:p>
        </w:tc>
        <w:tc>
          <w:tcPr>
            <w:tcW w:w="0" w:type="auto"/>
            <w:tcBorders>
              <w:top w:val="single" w:sz="4" w:space="0" w:color="auto"/>
            </w:tcBorders>
            <w:vAlign w:val="center"/>
          </w:tcPr>
          <w:p w:rsidR="00DC52B2" w:rsidRPr="00DC52B2" w:rsidRDefault="000101E3" w:rsidP="00DC52B2">
            <w:pPr>
              <w:spacing w:line="240" w:lineRule="auto"/>
              <w:jc w:val="center"/>
              <w:rPr>
                <w:sz w:val="20"/>
                <w:szCs w:val="20"/>
              </w:rPr>
            </w:pPr>
            <w:r>
              <w:rPr>
                <w:sz w:val="20"/>
                <w:szCs w:val="20"/>
              </w:rPr>
              <w:t>8.1653</w:t>
            </w:r>
          </w:p>
        </w:tc>
        <w:tc>
          <w:tcPr>
            <w:tcW w:w="0" w:type="auto"/>
            <w:tcBorders>
              <w:top w:val="single" w:sz="4" w:space="0" w:color="auto"/>
            </w:tcBorders>
            <w:vAlign w:val="center"/>
          </w:tcPr>
          <w:p w:rsidR="00DC52B2" w:rsidRPr="00DC52B2" w:rsidRDefault="00DC52B2" w:rsidP="00DC52B2">
            <w:pPr>
              <w:spacing w:line="240" w:lineRule="auto"/>
              <w:jc w:val="center"/>
              <w:rPr>
                <w:sz w:val="20"/>
                <w:szCs w:val="20"/>
              </w:rPr>
            </w:pPr>
            <w:r>
              <w:rPr>
                <w:sz w:val="20"/>
                <w:szCs w:val="20"/>
              </w:rPr>
              <w:t>8.1832</w:t>
            </w:r>
          </w:p>
        </w:tc>
      </w:tr>
      <w:tr w:rsidR="00DC52B2" w:rsidRPr="00DC52B2" w:rsidTr="00DC52B2">
        <w:trPr>
          <w:jc w:val="center"/>
        </w:trPr>
        <w:tc>
          <w:tcPr>
            <w:tcW w:w="0" w:type="auto"/>
            <w:vAlign w:val="center"/>
          </w:tcPr>
          <w:p w:rsidR="00DC52B2" w:rsidRPr="00DC52B2" w:rsidRDefault="00DC52B2" w:rsidP="00DC52B2">
            <w:pPr>
              <w:spacing w:line="240" w:lineRule="auto"/>
              <w:jc w:val="center"/>
              <w:rPr>
                <w:b/>
                <w:i/>
                <w:sz w:val="20"/>
                <w:szCs w:val="20"/>
              </w:rPr>
            </w:pPr>
            <w:r w:rsidRPr="00DC52B2">
              <w:rPr>
                <w:b/>
                <w:i/>
                <w:sz w:val="20"/>
                <w:szCs w:val="20"/>
              </w:rPr>
              <w:t>2</w:t>
            </w:r>
          </w:p>
        </w:tc>
        <w:tc>
          <w:tcPr>
            <w:tcW w:w="0" w:type="auto"/>
            <w:vAlign w:val="center"/>
          </w:tcPr>
          <w:p w:rsidR="00DC52B2" w:rsidRPr="00DC52B2" w:rsidRDefault="003732AA" w:rsidP="00DC52B2">
            <w:pPr>
              <w:spacing w:line="240" w:lineRule="auto"/>
              <w:jc w:val="center"/>
              <w:rPr>
                <w:sz w:val="20"/>
                <w:szCs w:val="20"/>
              </w:rPr>
            </w:pPr>
            <w:r>
              <w:rPr>
                <w:sz w:val="20"/>
                <w:szCs w:val="20"/>
              </w:rPr>
              <w:t>5.7872</w:t>
            </w:r>
          </w:p>
        </w:tc>
        <w:tc>
          <w:tcPr>
            <w:tcW w:w="0" w:type="auto"/>
            <w:vAlign w:val="center"/>
          </w:tcPr>
          <w:p w:rsidR="00DC52B2" w:rsidRPr="00DC52B2" w:rsidRDefault="003732AA" w:rsidP="00DC52B2">
            <w:pPr>
              <w:spacing w:line="240" w:lineRule="auto"/>
              <w:jc w:val="center"/>
              <w:rPr>
                <w:sz w:val="20"/>
                <w:szCs w:val="20"/>
              </w:rPr>
            </w:pPr>
            <w:r>
              <w:rPr>
                <w:sz w:val="20"/>
                <w:szCs w:val="20"/>
              </w:rPr>
              <w:t>5.7578</w:t>
            </w:r>
          </w:p>
        </w:tc>
        <w:tc>
          <w:tcPr>
            <w:tcW w:w="0" w:type="auto"/>
            <w:vAlign w:val="center"/>
          </w:tcPr>
          <w:p w:rsidR="00DC52B2" w:rsidRPr="00DC52B2" w:rsidRDefault="003732AA" w:rsidP="00DC52B2">
            <w:pPr>
              <w:spacing w:line="240" w:lineRule="auto"/>
              <w:jc w:val="center"/>
              <w:rPr>
                <w:sz w:val="20"/>
                <w:szCs w:val="20"/>
              </w:rPr>
            </w:pPr>
            <w:r>
              <w:rPr>
                <w:sz w:val="20"/>
                <w:szCs w:val="20"/>
              </w:rPr>
              <w:t>7.0796</w:t>
            </w:r>
          </w:p>
        </w:tc>
        <w:tc>
          <w:tcPr>
            <w:tcW w:w="0" w:type="auto"/>
            <w:vAlign w:val="center"/>
          </w:tcPr>
          <w:p w:rsidR="00DC52B2" w:rsidRPr="00DC52B2" w:rsidRDefault="000101E3" w:rsidP="00DC52B2">
            <w:pPr>
              <w:spacing w:line="240" w:lineRule="auto"/>
              <w:jc w:val="center"/>
              <w:rPr>
                <w:sz w:val="20"/>
                <w:szCs w:val="20"/>
              </w:rPr>
            </w:pPr>
            <w:r>
              <w:rPr>
                <w:sz w:val="20"/>
                <w:szCs w:val="20"/>
              </w:rPr>
              <w:t>5.7462</w:t>
            </w:r>
          </w:p>
        </w:tc>
        <w:tc>
          <w:tcPr>
            <w:tcW w:w="0" w:type="auto"/>
            <w:vAlign w:val="center"/>
          </w:tcPr>
          <w:p w:rsidR="00DC52B2" w:rsidRPr="00DC52B2" w:rsidRDefault="003732AA" w:rsidP="00DC52B2">
            <w:pPr>
              <w:spacing w:line="240" w:lineRule="auto"/>
              <w:jc w:val="center"/>
              <w:rPr>
                <w:sz w:val="20"/>
                <w:szCs w:val="20"/>
              </w:rPr>
            </w:pPr>
            <w:r>
              <w:rPr>
                <w:sz w:val="20"/>
                <w:szCs w:val="20"/>
              </w:rPr>
              <w:t>6.4339</w:t>
            </w:r>
          </w:p>
        </w:tc>
      </w:tr>
      <w:tr w:rsidR="00DC52B2" w:rsidRPr="00DC52B2" w:rsidTr="00DC52B2">
        <w:trPr>
          <w:jc w:val="center"/>
        </w:trPr>
        <w:tc>
          <w:tcPr>
            <w:tcW w:w="0" w:type="auto"/>
            <w:vAlign w:val="center"/>
          </w:tcPr>
          <w:p w:rsidR="00DC52B2" w:rsidRPr="00DC52B2" w:rsidRDefault="00DC52B2" w:rsidP="00DC52B2">
            <w:pPr>
              <w:spacing w:line="240" w:lineRule="auto"/>
              <w:jc w:val="center"/>
              <w:rPr>
                <w:b/>
                <w:i/>
                <w:sz w:val="20"/>
                <w:szCs w:val="20"/>
              </w:rPr>
            </w:pPr>
            <w:r w:rsidRPr="00DC52B2">
              <w:rPr>
                <w:b/>
                <w:i/>
                <w:sz w:val="20"/>
                <w:szCs w:val="20"/>
              </w:rPr>
              <w:t>3</w:t>
            </w:r>
          </w:p>
        </w:tc>
        <w:tc>
          <w:tcPr>
            <w:tcW w:w="0" w:type="auto"/>
            <w:vAlign w:val="center"/>
          </w:tcPr>
          <w:p w:rsidR="00DC52B2" w:rsidRPr="00DC52B2" w:rsidRDefault="003732AA" w:rsidP="00DC52B2">
            <w:pPr>
              <w:spacing w:line="240" w:lineRule="auto"/>
              <w:jc w:val="center"/>
              <w:rPr>
                <w:sz w:val="20"/>
                <w:szCs w:val="20"/>
              </w:rPr>
            </w:pPr>
            <w:r>
              <w:rPr>
                <w:sz w:val="20"/>
                <w:szCs w:val="20"/>
              </w:rPr>
              <w:t>6.1815</w:t>
            </w:r>
          </w:p>
        </w:tc>
        <w:tc>
          <w:tcPr>
            <w:tcW w:w="0" w:type="auto"/>
            <w:vAlign w:val="center"/>
          </w:tcPr>
          <w:p w:rsidR="00DC52B2" w:rsidRPr="00DC52B2" w:rsidRDefault="003732AA" w:rsidP="00DC52B2">
            <w:pPr>
              <w:spacing w:line="240" w:lineRule="auto"/>
              <w:jc w:val="center"/>
              <w:rPr>
                <w:sz w:val="20"/>
                <w:szCs w:val="20"/>
              </w:rPr>
            </w:pPr>
            <w:r>
              <w:rPr>
                <w:sz w:val="20"/>
                <w:szCs w:val="20"/>
              </w:rPr>
              <w:t>6.1541</w:t>
            </w:r>
          </w:p>
        </w:tc>
        <w:tc>
          <w:tcPr>
            <w:tcW w:w="0" w:type="auto"/>
            <w:vAlign w:val="center"/>
          </w:tcPr>
          <w:p w:rsidR="00DC52B2" w:rsidRPr="00DC52B2" w:rsidRDefault="003732AA" w:rsidP="00DC52B2">
            <w:pPr>
              <w:spacing w:line="240" w:lineRule="auto"/>
              <w:jc w:val="center"/>
              <w:rPr>
                <w:sz w:val="20"/>
                <w:szCs w:val="20"/>
              </w:rPr>
            </w:pPr>
            <w:r>
              <w:rPr>
                <w:sz w:val="20"/>
                <w:szCs w:val="20"/>
              </w:rPr>
              <w:t>7.6304</w:t>
            </w:r>
          </w:p>
        </w:tc>
        <w:tc>
          <w:tcPr>
            <w:tcW w:w="0" w:type="auto"/>
            <w:vAlign w:val="center"/>
          </w:tcPr>
          <w:p w:rsidR="00DC52B2" w:rsidRPr="00DC52B2" w:rsidRDefault="000101E3" w:rsidP="00DC52B2">
            <w:pPr>
              <w:spacing w:line="240" w:lineRule="auto"/>
              <w:jc w:val="center"/>
              <w:rPr>
                <w:sz w:val="20"/>
                <w:szCs w:val="20"/>
              </w:rPr>
            </w:pPr>
            <w:r>
              <w:rPr>
                <w:sz w:val="20"/>
                <w:szCs w:val="20"/>
              </w:rPr>
              <w:t>6.1181</w:t>
            </w:r>
          </w:p>
        </w:tc>
        <w:tc>
          <w:tcPr>
            <w:tcW w:w="0" w:type="auto"/>
            <w:vAlign w:val="center"/>
          </w:tcPr>
          <w:p w:rsidR="00DC52B2" w:rsidRPr="00DC52B2" w:rsidRDefault="003732AA" w:rsidP="00DC52B2">
            <w:pPr>
              <w:spacing w:line="240" w:lineRule="auto"/>
              <w:jc w:val="center"/>
              <w:rPr>
                <w:sz w:val="20"/>
                <w:szCs w:val="20"/>
              </w:rPr>
            </w:pPr>
            <w:r>
              <w:rPr>
                <w:sz w:val="20"/>
                <w:szCs w:val="20"/>
              </w:rPr>
              <w:t>6.1672</w:t>
            </w:r>
          </w:p>
        </w:tc>
      </w:tr>
    </w:tbl>
    <w:p w:rsidR="00FA19A3" w:rsidRDefault="00FA19A3" w:rsidP="00A51E40">
      <w:pPr>
        <w:pStyle w:val="Newparagraph"/>
        <w:spacing w:line="240" w:lineRule="auto"/>
        <w:ind w:firstLine="0"/>
        <w:jc w:val="both"/>
      </w:pPr>
    </w:p>
    <w:p w:rsidR="00973824" w:rsidRDefault="00FA19A3" w:rsidP="00FA19A3">
      <w:pPr>
        <w:pStyle w:val="Newparagraph"/>
        <w:spacing w:line="240" w:lineRule="auto"/>
        <w:jc w:val="both"/>
      </w:pPr>
      <w:r>
        <w:t xml:space="preserve">Tablo </w:t>
      </w:r>
      <w:r w:rsidR="001E329B">
        <w:t>2</w:t>
      </w:r>
      <w:r>
        <w:t>’</w:t>
      </w:r>
      <w:r w:rsidR="001E329B">
        <w:t>y</w:t>
      </w:r>
      <w:r>
        <w:t>e göre elde edilen par</w:t>
      </w:r>
      <w:r w:rsidR="006A254C">
        <w:t xml:space="preserve">ametre tahmin değerlerine göre </w:t>
      </w:r>
      <w:r>
        <w:t xml:space="preserve">Weibull, ÜW, Lindley, GL ve ÜÜ dağılımlarının beklenen değerleri hesaplanmış ve Tablo </w:t>
      </w:r>
      <w:r w:rsidR="001E329B">
        <w:t>4</w:t>
      </w:r>
      <w:r>
        <w:t xml:space="preserve">’de verilmiştir. </w:t>
      </w:r>
      <w:r w:rsidR="001E329B">
        <w:t xml:space="preserve">Ilk veri setine en iyi uyum gösteren dağılımın Weibull olduğu göz önüne alınırsa beklenen değerin yani kitle ortalamasının 8.1892 ve ilk örneğin ortalamasının 8.156 olması elde edilen tahmin değerinin gerçek değerine oldukça yakın olduğu görülmektedir. Benzer şekilde ikinci veri seti için örnek ortalaması 5.758 ve ÜW dağılımının elde edilen parametre tahminlerine göre  beklenen değeri 5.757 bulunmuştur. Üçüncü veri setine en iyi uyum gösteren ÜÜ dağılımın beklenen değeri 6.167 iken </w:t>
      </w:r>
      <w:r w:rsidR="00962754">
        <w:t xml:space="preserve">örnek ortalaması 6.156’dır. </w:t>
      </w:r>
    </w:p>
    <w:p w:rsidR="00962754" w:rsidRDefault="00962754" w:rsidP="00FA19A3">
      <w:pPr>
        <w:pStyle w:val="Newparagraph"/>
        <w:spacing w:line="240" w:lineRule="auto"/>
        <w:jc w:val="both"/>
      </w:pPr>
      <w:r>
        <w:t xml:space="preserve">Sonuç olarak KOVİD-19 kaba ölüm hızları (İtalya, Hollanda, Meksika) bazı yaşam zamanı dağılımları </w:t>
      </w:r>
      <w:r w:rsidR="00276F9F">
        <w:t xml:space="preserve">kullanılarak modellenmiş ve tahminler yapılmıştır. Elde edilen parametre tahmin değerlerine göre </w:t>
      </w:r>
      <w:r w:rsidR="006E6A43">
        <w:t>beklenen değerler hesaplanmış ve örnek ortalamalarının beklenen değerlere oldukça yakın olduğu görülmüştür. Bu durumda İtalya, Meksika ve Hollanda kaba ölüm hızları için yapılan tahminlerin tutarlı olduğu söylenebilir. İleri çalışmalarda örnek büyüklüğü genişletilerek ve dağılım çeşitliliği artırılarak daha tutarlı sonuçlar elde etmek mümkündür.</w:t>
      </w:r>
    </w:p>
    <w:p w:rsidR="000500F0" w:rsidRDefault="000500F0" w:rsidP="00A51E40">
      <w:pPr>
        <w:spacing w:line="240" w:lineRule="auto"/>
        <w:rPr>
          <w:b/>
          <w:lang w:val="tr-TR"/>
        </w:rPr>
      </w:pPr>
    </w:p>
    <w:p w:rsidR="00EA4679" w:rsidRDefault="00660525" w:rsidP="00A51E40">
      <w:pPr>
        <w:spacing w:line="240" w:lineRule="auto"/>
        <w:rPr>
          <w:b/>
          <w:lang w:val="tr-TR"/>
        </w:rPr>
      </w:pPr>
      <w:r w:rsidRPr="00E25DE2">
        <w:rPr>
          <w:b/>
          <w:lang w:val="tr-TR"/>
        </w:rPr>
        <w:t>Kaynaklar</w:t>
      </w:r>
    </w:p>
    <w:p w:rsidR="007046F9" w:rsidRPr="00E25DE2" w:rsidRDefault="007046F9" w:rsidP="00E25DE2">
      <w:pPr>
        <w:spacing w:line="240" w:lineRule="auto"/>
        <w:jc w:val="both"/>
        <w:rPr>
          <w:lang w:val="tr-TR"/>
        </w:rPr>
      </w:pPr>
    </w:p>
    <w:p w:rsidR="007046F9" w:rsidRDefault="007046F9" w:rsidP="00E25DE2">
      <w:pPr>
        <w:spacing w:line="240" w:lineRule="auto"/>
        <w:jc w:val="both"/>
      </w:pPr>
      <w:r w:rsidRPr="00E25DE2">
        <w:t xml:space="preserve">Almongy, H. M., Almetwally, E. M., Aljohani, H. M., Alghamdi, A. S., Hafez, E. H. (2021). A new extended rayleigh distribution with applications of COVID-19 data. </w:t>
      </w:r>
      <w:r w:rsidRPr="00E25DE2">
        <w:rPr>
          <w:i/>
          <w:iCs/>
        </w:rPr>
        <w:t>Results in Physics</w:t>
      </w:r>
      <w:r w:rsidRPr="00E25DE2">
        <w:t xml:space="preserve">, </w:t>
      </w:r>
      <w:r w:rsidRPr="00E25DE2">
        <w:rPr>
          <w:i/>
          <w:iCs/>
        </w:rPr>
        <w:t>23</w:t>
      </w:r>
      <w:r w:rsidRPr="00E25DE2">
        <w:t>, 104012.</w:t>
      </w:r>
    </w:p>
    <w:p w:rsidR="007046F9" w:rsidRDefault="007046F9" w:rsidP="00E25DE2">
      <w:pPr>
        <w:spacing w:line="240" w:lineRule="auto"/>
        <w:jc w:val="both"/>
      </w:pPr>
    </w:p>
    <w:p w:rsidR="007046F9" w:rsidRDefault="007046F9" w:rsidP="00E25DE2">
      <w:pPr>
        <w:spacing w:line="240" w:lineRule="auto"/>
        <w:jc w:val="both"/>
      </w:pPr>
      <w:r w:rsidRPr="00E25DE2">
        <w:t>Fletcher R. (1987). Practical methods of optimization. John and Sons, Chichester.</w:t>
      </w:r>
    </w:p>
    <w:p w:rsidR="007046F9" w:rsidRDefault="007046F9" w:rsidP="00E25DE2">
      <w:pPr>
        <w:spacing w:line="240" w:lineRule="auto"/>
        <w:jc w:val="both"/>
      </w:pPr>
    </w:p>
    <w:p w:rsidR="007046F9" w:rsidRDefault="007046F9" w:rsidP="00E25DE2">
      <w:pPr>
        <w:spacing w:line="240" w:lineRule="auto"/>
        <w:jc w:val="both"/>
      </w:pPr>
      <w:r w:rsidRPr="00E25DE2">
        <w:t xml:space="preserve">Ghitany M. E., Alqallaf F., Al-Mutairi D. K., Husain H. A., (2011) </w:t>
      </w:r>
      <w:hyperlink r:id="rId150" w:tgtFrame="_blank" w:history="1">
        <w:r w:rsidRPr="00E25DE2">
          <w:rPr>
            <w:rStyle w:val="Kpr"/>
            <w:color w:val="auto"/>
            <w:u w:val="none"/>
          </w:rPr>
          <w:t>A two-parameter weighted Lindley distribution and its applications to survival data, Mathematics and Computers in Simulation</w:t>
        </w:r>
      </w:hyperlink>
      <w:r w:rsidRPr="00E25DE2">
        <w:t>,  (81) 6, 1190-1201.</w:t>
      </w:r>
    </w:p>
    <w:p w:rsidR="007046F9" w:rsidRDefault="007046F9" w:rsidP="00E25DE2">
      <w:pPr>
        <w:spacing w:line="240" w:lineRule="auto"/>
        <w:jc w:val="both"/>
      </w:pPr>
    </w:p>
    <w:p w:rsidR="007046F9" w:rsidRDefault="007046F9" w:rsidP="00E25DE2">
      <w:pPr>
        <w:spacing w:line="240" w:lineRule="auto"/>
        <w:jc w:val="both"/>
        <w:rPr>
          <w:lang w:val="tr-TR"/>
        </w:rPr>
      </w:pPr>
      <w:r>
        <w:rPr>
          <w:lang w:val="tr-TR"/>
        </w:rPr>
        <w:lastRenderedPageBreak/>
        <w:t>Gupta, R. D.,</w:t>
      </w:r>
      <w:r w:rsidRPr="00E25DE2">
        <w:rPr>
          <w:lang w:val="tr-TR"/>
        </w:rPr>
        <w:t xml:space="preserve"> Kundu, D., 2001, Generalized exponential distribution: different method of estimations, Journal of Statistical Computation and Simulation, 69 (4), 315-337.</w:t>
      </w:r>
    </w:p>
    <w:p w:rsidR="007046F9" w:rsidRDefault="007046F9" w:rsidP="00E25DE2">
      <w:pPr>
        <w:spacing w:line="240" w:lineRule="auto"/>
        <w:jc w:val="both"/>
        <w:rPr>
          <w:lang w:val="tr-TR"/>
        </w:rPr>
      </w:pPr>
    </w:p>
    <w:p w:rsidR="007046F9" w:rsidRDefault="007046F9" w:rsidP="00E25DE2">
      <w:pPr>
        <w:spacing w:line="240" w:lineRule="auto"/>
        <w:jc w:val="both"/>
      </w:pPr>
      <w:r w:rsidRPr="00E25DE2">
        <w:t xml:space="preserve">Lindley, D.V. (1958). Fiducial distributions and Bayes’ theorem. </w:t>
      </w:r>
      <w:r w:rsidRPr="00E25DE2">
        <w:rPr>
          <w:i/>
        </w:rPr>
        <w:t>Journal of the Royal Statistical Society B,</w:t>
      </w:r>
      <w:r w:rsidRPr="00E25DE2">
        <w:t xml:space="preserve"> 20:102–107.</w:t>
      </w:r>
    </w:p>
    <w:p w:rsidR="007046F9" w:rsidRDefault="007046F9" w:rsidP="00E25DE2">
      <w:pPr>
        <w:spacing w:line="240" w:lineRule="auto"/>
        <w:jc w:val="both"/>
      </w:pPr>
    </w:p>
    <w:p w:rsidR="007046F9" w:rsidRDefault="007046F9" w:rsidP="00E25DE2">
      <w:pPr>
        <w:spacing w:line="240" w:lineRule="auto"/>
        <w:jc w:val="both"/>
      </w:pPr>
      <w:r w:rsidRPr="00E25DE2">
        <w:t xml:space="preserve">Nadarajah, S., Bakouch, H. S.,  Tahmasbi, R. (2011). A generalized Lindley distribution. </w:t>
      </w:r>
      <w:r w:rsidRPr="00E25DE2">
        <w:rPr>
          <w:i/>
          <w:iCs/>
        </w:rPr>
        <w:t>Sankhya B</w:t>
      </w:r>
      <w:r w:rsidRPr="00E25DE2">
        <w:t xml:space="preserve">, </w:t>
      </w:r>
      <w:r w:rsidRPr="00E25DE2">
        <w:rPr>
          <w:i/>
          <w:iCs/>
        </w:rPr>
        <w:t>73</w:t>
      </w:r>
      <w:r w:rsidRPr="00E25DE2">
        <w:t>(2), 331-359.</w:t>
      </w:r>
    </w:p>
    <w:p w:rsidR="007046F9" w:rsidRDefault="007046F9" w:rsidP="00E25DE2">
      <w:pPr>
        <w:spacing w:line="240" w:lineRule="auto"/>
        <w:jc w:val="both"/>
      </w:pPr>
    </w:p>
    <w:p w:rsidR="007046F9" w:rsidRDefault="007046F9" w:rsidP="00E25DE2">
      <w:pPr>
        <w:spacing w:line="240" w:lineRule="auto"/>
        <w:jc w:val="both"/>
      </w:pPr>
      <w:r>
        <w:t xml:space="preserve">Pal, M., Masoom M.A., Jungsoo W. (2006). Exponentiated weibull distribution. </w:t>
      </w:r>
      <w:r>
        <w:rPr>
          <w:i/>
          <w:iCs/>
        </w:rPr>
        <w:t>Statistica</w:t>
      </w:r>
      <w:r>
        <w:t xml:space="preserve"> 66 (2) 139-147</w:t>
      </w:r>
      <w:r w:rsidR="000C4395">
        <w:t>.</w:t>
      </w:r>
    </w:p>
    <w:p w:rsidR="000C4395" w:rsidRDefault="000C4395" w:rsidP="00E25DE2">
      <w:pPr>
        <w:spacing w:line="240" w:lineRule="auto"/>
        <w:jc w:val="both"/>
      </w:pPr>
    </w:p>
    <w:p w:rsidR="000C4395" w:rsidRDefault="000C4395" w:rsidP="000C4395">
      <w:pPr>
        <w:spacing w:line="240" w:lineRule="auto"/>
        <w:jc w:val="both"/>
      </w:pPr>
      <w:r>
        <w:t xml:space="preserve">URL-1 (2021) </w:t>
      </w:r>
      <w:hyperlink r:id="rId151" w:history="1">
        <w:r w:rsidRPr="00916ED7">
          <w:rPr>
            <w:rStyle w:val="Kpr"/>
            <w:lang w:val="tr-TR"/>
          </w:rPr>
          <w:t>https://covid19.who.int/</w:t>
        </w:r>
      </w:hyperlink>
      <w:r>
        <w:rPr>
          <w:rStyle w:val="Kpr"/>
          <w:lang w:val="tr-TR"/>
        </w:rPr>
        <w:t>.</w:t>
      </w:r>
    </w:p>
    <w:p w:rsidR="000C4395" w:rsidRDefault="000C4395" w:rsidP="000C4395">
      <w:pPr>
        <w:spacing w:line="240" w:lineRule="auto"/>
        <w:jc w:val="both"/>
      </w:pPr>
    </w:p>
    <w:p w:rsidR="000C4395" w:rsidRDefault="000C4395" w:rsidP="000C4395">
      <w:pPr>
        <w:spacing w:line="240" w:lineRule="auto"/>
        <w:jc w:val="both"/>
      </w:pPr>
      <w:r>
        <w:rPr>
          <w:rStyle w:val="Kpr"/>
          <w:color w:val="auto"/>
          <w:u w:val="none"/>
          <w:lang w:val="tr-TR"/>
        </w:rPr>
        <w:t xml:space="preserve">URL-2 (2021) </w:t>
      </w:r>
      <w:hyperlink r:id="rId152" w:history="1">
        <w:r w:rsidRPr="00916ED7">
          <w:rPr>
            <w:rStyle w:val="Kpr"/>
            <w:lang w:val="tr-TR"/>
          </w:rPr>
          <w:t>https://acikders.ankara.edu.tr/</w:t>
        </w:r>
      </w:hyperlink>
      <w:r>
        <w:rPr>
          <w:rStyle w:val="Kpr"/>
          <w:lang w:val="tr-TR"/>
        </w:rPr>
        <w:t xml:space="preserve"> </w:t>
      </w:r>
      <w:r>
        <w:rPr>
          <w:rStyle w:val="Kpr"/>
          <w:color w:val="auto"/>
          <w:u w:val="none"/>
          <w:lang w:val="tr-TR"/>
        </w:rPr>
        <w:t>Erişim Tarihi: 28 Temmuz 2021</w:t>
      </w:r>
    </w:p>
    <w:p w:rsidR="007046F9" w:rsidRDefault="007046F9" w:rsidP="00E25DE2">
      <w:pPr>
        <w:spacing w:line="240" w:lineRule="auto"/>
        <w:jc w:val="both"/>
      </w:pPr>
      <w:r>
        <w:t>.</w:t>
      </w:r>
    </w:p>
    <w:p w:rsidR="007046F9" w:rsidRDefault="007046F9" w:rsidP="00E25DE2">
      <w:pPr>
        <w:spacing w:line="240" w:lineRule="auto"/>
        <w:jc w:val="both"/>
        <w:rPr>
          <w:lang w:val="tr-TR"/>
        </w:rPr>
      </w:pPr>
      <w:r w:rsidRPr="00E25DE2">
        <w:rPr>
          <w:lang w:val="tr-TR"/>
        </w:rPr>
        <w:t>WHO. (2020). WHO Director-General's Opening Remarks at the Media Briefing on Covid 19 - 11 March 2020. World Health Organization, Geneva</w:t>
      </w:r>
      <w:r>
        <w:rPr>
          <w:lang w:val="tr-TR"/>
        </w:rPr>
        <w:t>.</w:t>
      </w:r>
    </w:p>
    <w:p w:rsidR="007046F9" w:rsidRDefault="007046F9" w:rsidP="00E25DE2">
      <w:pPr>
        <w:spacing w:line="240" w:lineRule="auto"/>
        <w:jc w:val="both"/>
        <w:rPr>
          <w:lang w:val="tr-TR"/>
        </w:rPr>
      </w:pPr>
      <w:r w:rsidRPr="00E25DE2">
        <w:rPr>
          <w:lang w:val="tr-TR"/>
        </w:rPr>
        <w:t xml:space="preserve"> </w:t>
      </w:r>
    </w:p>
    <w:p w:rsidR="007046F9" w:rsidRDefault="007046F9" w:rsidP="00E25DE2">
      <w:pPr>
        <w:spacing w:line="240" w:lineRule="auto"/>
        <w:jc w:val="both"/>
        <w:rPr>
          <w:lang w:val="tr-TR"/>
        </w:rPr>
      </w:pPr>
      <w:r w:rsidRPr="00E25DE2">
        <w:rPr>
          <w:lang w:val="tr-TR"/>
        </w:rPr>
        <w:t xml:space="preserve">WHO. (2021). https://covid19.who.int/, </w:t>
      </w:r>
      <w:r w:rsidR="003E1D22">
        <w:rPr>
          <w:lang w:val="tr-TR"/>
        </w:rPr>
        <w:t>Erişim Tarihi</w:t>
      </w:r>
      <w:r w:rsidRPr="00E25DE2">
        <w:rPr>
          <w:lang w:val="tr-TR"/>
        </w:rPr>
        <w:t xml:space="preserve">: </w:t>
      </w:r>
      <w:r w:rsidR="003E1D22">
        <w:rPr>
          <w:lang w:val="tr-TR"/>
        </w:rPr>
        <w:t>2 Ağustos</w:t>
      </w:r>
      <w:r w:rsidRPr="00E25DE2">
        <w:rPr>
          <w:lang w:val="tr-TR"/>
        </w:rPr>
        <w:t xml:space="preserve"> 2021.</w:t>
      </w:r>
    </w:p>
    <w:p w:rsidR="003E1D22" w:rsidRDefault="003E1D22" w:rsidP="00E25DE2">
      <w:pPr>
        <w:spacing w:line="240" w:lineRule="auto"/>
        <w:jc w:val="both"/>
        <w:rPr>
          <w:lang w:val="tr-TR"/>
        </w:rPr>
      </w:pPr>
    </w:p>
    <w:p w:rsidR="003E1D22" w:rsidRDefault="003E1D22" w:rsidP="00E25DE2">
      <w:pPr>
        <w:spacing w:line="240" w:lineRule="auto"/>
        <w:jc w:val="both"/>
        <w:rPr>
          <w:lang w:val="tr-TR"/>
        </w:rPr>
      </w:pPr>
    </w:p>
    <w:p w:rsidR="007046F9" w:rsidRPr="00E25DE2" w:rsidRDefault="007046F9" w:rsidP="00E25DE2">
      <w:pPr>
        <w:spacing w:line="240" w:lineRule="auto"/>
        <w:jc w:val="both"/>
        <w:rPr>
          <w:lang w:val="tr-TR"/>
        </w:rPr>
      </w:pPr>
    </w:p>
    <w:p w:rsidR="00EA4679" w:rsidRPr="00EA4679" w:rsidRDefault="00EA4679" w:rsidP="00A51E40">
      <w:pPr>
        <w:pStyle w:val="ListeParagraf"/>
        <w:spacing w:line="240" w:lineRule="auto"/>
        <w:ind w:left="0"/>
        <w:rPr>
          <w:lang w:val="tr-TR"/>
        </w:rPr>
      </w:pPr>
    </w:p>
    <w:p w:rsidR="00EA4679" w:rsidRPr="00EA4679" w:rsidRDefault="00EA4679" w:rsidP="00A51E40">
      <w:pPr>
        <w:spacing w:line="240" w:lineRule="auto"/>
      </w:pPr>
    </w:p>
    <w:sectPr w:rsidR="00EA4679" w:rsidRPr="00EA4679" w:rsidSect="00A51E40">
      <w:pgSz w:w="11901"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DF5" w:rsidRDefault="00233DF5" w:rsidP="00AF2C92">
      <w:r>
        <w:separator/>
      </w:r>
    </w:p>
  </w:endnote>
  <w:endnote w:type="continuationSeparator" w:id="0">
    <w:p w:rsidR="00233DF5" w:rsidRDefault="00233DF5"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imbusRomNo9L-Regu">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DF5" w:rsidRDefault="00233DF5" w:rsidP="00AF2C92">
      <w:r>
        <w:separator/>
      </w:r>
    </w:p>
  </w:footnote>
  <w:footnote w:type="continuationSeparator" w:id="0">
    <w:p w:rsidR="00233DF5" w:rsidRDefault="00233DF5"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A93A9F"/>
    <w:multiLevelType w:val="hybridMultilevel"/>
    <w:tmpl w:val="E3B8BE6A"/>
    <w:lvl w:ilvl="0" w:tplc="5ADC2A8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5A7694"/>
    <w:multiLevelType w:val="multilevel"/>
    <w:tmpl w:val="1832B7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157D53"/>
    <w:multiLevelType w:val="hybridMultilevel"/>
    <w:tmpl w:val="E3B8BE6A"/>
    <w:lvl w:ilvl="0" w:tplc="5ADC2A80">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1"/>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3"/>
  </w:num>
  <w:num w:numId="15">
    <w:abstractNumId w:val="15"/>
  </w:num>
  <w:num w:numId="16">
    <w:abstractNumId w:val="17"/>
  </w:num>
  <w:num w:numId="17">
    <w:abstractNumId w:val="11"/>
  </w:num>
  <w:num w:numId="18">
    <w:abstractNumId w:val="0"/>
  </w:num>
  <w:num w:numId="19">
    <w:abstractNumId w:val="12"/>
  </w:num>
  <w:num w:numId="20">
    <w:abstractNumId w:val="23"/>
  </w:num>
  <w:num w:numId="21">
    <w:abstractNumId w:val="23"/>
  </w:num>
  <w:num w:numId="22">
    <w:abstractNumId w:val="23"/>
  </w:num>
  <w:num w:numId="23">
    <w:abstractNumId w:val="23"/>
  </w:num>
  <w:num w:numId="24">
    <w:abstractNumId w:val="18"/>
  </w:num>
  <w:num w:numId="25">
    <w:abstractNumId w:val="19"/>
  </w:num>
  <w:num w:numId="26">
    <w:abstractNumId w:val="24"/>
  </w:num>
  <w:num w:numId="27">
    <w:abstractNumId w:val="25"/>
  </w:num>
  <w:num w:numId="28">
    <w:abstractNumId w:val="23"/>
  </w:num>
  <w:num w:numId="29">
    <w:abstractNumId w:val="14"/>
  </w:num>
  <w:num w:numId="30">
    <w:abstractNumId w:val="26"/>
  </w:num>
  <w:num w:numId="31">
    <w:abstractNumId w:val="20"/>
  </w:num>
  <w:num w:numId="32">
    <w:abstractNumId w:val="13"/>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A7"/>
    <w:rsid w:val="00001899"/>
    <w:rsid w:val="000049AD"/>
    <w:rsid w:val="0000681B"/>
    <w:rsid w:val="000101E3"/>
    <w:rsid w:val="000133C0"/>
    <w:rsid w:val="00014C4E"/>
    <w:rsid w:val="00014CEB"/>
    <w:rsid w:val="00017107"/>
    <w:rsid w:val="000202E2"/>
    <w:rsid w:val="00022441"/>
    <w:rsid w:val="0002261E"/>
    <w:rsid w:val="00024839"/>
    <w:rsid w:val="00026871"/>
    <w:rsid w:val="00037A98"/>
    <w:rsid w:val="000427FB"/>
    <w:rsid w:val="0004455E"/>
    <w:rsid w:val="00047CB5"/>
    <w:rsid w:val="000500F0"/>
    <w:rsid w:val="000512E7"/>
    <w:rsid w:val="00051FAA"/>
    <w:rsid w:val="000572A9"/>
    <w:rsid w:val="000573A8"/>
    <w:rsid w:val="00061325"/>
    <w:rsid w:val="000733AC"/>
    <w:rsid w:val="00074B81"/>
    <w:rsid w:val="00074D22"/>
    <w:rsid w:val="00075033"/>
    <w:rsid w:val="00075081"/>
    <w:rsid w:val="0007528A"/>
    <w:rsid w:val="000811AB"/>
    <w:rsid w:val="00083C5F"/>
    <w:rsid w:val="0009172C"/>
    <w:rsid w:val="000930EC"/>
    <w:rsid w:val="00095E61"/>
    <w:rsid w:val="000966C1"/>
    <w:rsid w:val="000970AC"/>
    <w:rsid w:val="00097D71"/>
    <w:rsid w:val="000A01D8"/>
    <w:rsid w:val="000A1167"/>
    <w:rsid w:val="000A4428"/>
    <w:rsid w:val="000A6D40"/>
    <w:rsid w:val="000A7BC3"/>
    <w:rsid w:val="000B1661"/>
    <w:rsid w:val="000B2E88"/>
    <w:rsid w:val="000B4603"/>
    <w:rsid w:val="000C09BE"/>
    <w:rsid w:val="000C1380"/>
    <w:rsid w:val="000C4395"/>
    <w:rsid w:val="000C554F"/>
    <w:rsid w:val="000C77B7"/>
    <w:rsid w:val="000D0DC5"/>
    <w:rsid w:val="000D15FF"/>
    <w:rsid w:val="000D28DF"/>
    <w:rsid w:val="000D488B"/>
    <w:rsid w:val="000D4CEF"/>
    <w:rsid w:val="000D68DF"/>
    <w:rsid w:val="000D7653"/>
    <w:rsid w:val="000E138D"/>
    <w:rsid w:val="000E187A"/>
    <w:rsid w:val="000E2D61"/>
    <w:rsid w:val="000E450E"/>
    <w:rsid w:val="000E5863"/>
    <w:rsid w:val="000E6259"/>
    <w:rsid w:val="000F4677"/>
    <w:rsid w:val="000F5BE0"/>
    <w:rsid w:val="00100587"/>
    <w:rsid w:val="00101655"/>
    <w:rsid w:val="00101685"/>
    <w:rsid w:val="0010284E"/>
    <w:rsid w:val="00103122"/>
    <w:rsid w:val="001032A0"/>
    <w:rsid w:val="0010336A"/>
    <w:rsid w:val="001050F1"/>
    <w:rsid w:val="00105AEA"/>
    <w:rsid w:val="001069B8"/>
    <w:rsid w:val="00106DAF"/>
    <w:rsid w:val="00114ABE"/>
    <w:rsid w:val="00116023"/>
    <w:rsid w:val="00120CD4"/>
    <w:rsid w:val="001238AC"/>
    <w:rsid w:val="00134A51"/>
    <w:rsid w:val="00140727"/>
    <w:rsid w:val="00160628"/>
    <w:rsid w:val="00161344"/>
    <w:rsid w:val="00162195"/>
    <w:rsid w:val="0016322A"/>
    <w:rsid w:val="00165A21"/>
    <w:rsid w:val="001705CE"/>
    <w:rsid w:val="0017714B"/>
    <w:rsid w:val="001804DF"/>
    <w:rsid w:val="00181BDC"/>
    <w:rsid w:val="00181DB0"/>
    <w:rsid w:val="001829E3"/>
    <w:rsid w:val="00183153"/>
    <w:rsid w:val="00190123"/>
    <w:rsid w:val="001924C0"/>
    <w:rsid w:val="0019731E"/>
    <w:rsid w:val="001A09FE"/>
    <w:rsid w:val="001A67C9"/>
    <w:rsid w:val="001A69DE"/>
    <w:rsid w:val="001A713C"/>
    <w:rsid w:val="001A7CDB"/>
    <w:rsid w:val="001B1C7C"/>
    <w:rsid w:val="001B398F"/>
    <w:rsid w:val="001B46C6"/>
    <w:rsid w:val="001B4B48"/>
    <w:rsid w:val="001B4D1F"/>
    <w:rsid w:val="001B7681"/>
    <w:rsid w:val="001B7CAE"/>
    <w:rsid w:val="001C0772"/>
    <w:rsid w:val="001C0D4F"/>
    <w:rsid w:val="001C1BA3"/>
    <w:rsid w:val="001C1DEC"/>
    <w:rsid w:val="001C2366"/>
    <w:rsid w:val="001C5736"/>
    <w:rsid w:val="001C5EA6"/>
    <w:rsid w:val="001D647F"/>
    <w:rsid w:val="001D6857"/>
    <w:rsid w:val="001E0572"/>
    <w:rsid w:val="001E0A67"/>
    <w:rsid w:val="001E1028"/>
    <w:rsid w:val="001E14E2"/>
    <w:rsid w:val="001E329B"/>
    <w:rsid w:val="001E6302"/>
    <w:rsid w:val="001E7DCB"/>
    <w:rsid w:val="001F1071"/>
    <w:rsid w:val="001F3411"/>
    <w:rsid w:val="001F4287"/>
    <w:rsid w:val="001F4DBA"/>
    <w:rsid w:val="001F4EE0"/>
    <w:rsid w:val="001F7EAA"/>
    <w:rsid w:val="002008B7"/>
    <w:rsid w:val="0020415E"/>
    <w:rsid w:val="00204FF4"/>
    <w:rsid w:val="0021056E"/>
    <w:rsid w:val="0021075D"/>
    <w:rsid w:val="0021165A"/>
    <w:rsid w:val="00211BC9"/>
    <w:rsid w:val="0021620C"/>
    <w:rsid w:val="00216E78"/>
    <w:rsid w:val="00217275"/>
    <w:rsid w:val="002248C7"/>
    <w:rsid w:val="00231AAF"/>
    <w:rsid w:val="00233DF5"/>
    <w:rsid w:val="002369DD"/>
    <w:rsid w:val="00236F4B"/>
    <w:rsid w:val="00242B0D"/>
    <w:rsid w:val="002467C6"/>
    <w:rsid w:val="0024692A"/>
    <w:rsid w:val="00252BBA"/>
    <w:rsid w:val="00253123"/>
    <w:rsid w:val="00260F53"/>
    <w:rsid w:val="00264001"/>
    <w:rsid w:val="00266354"/>
    <w:rsid w:val="00267A18"/>
    <w:rsid w:val="00273462"/>
    <w:rsid w:val="0027395B"/>
    <w:rsid w:val="00275854"/>
    <w:rsid w:val="00276F9F"/>
    <w:rsid w:val="00283B41"/>
    <w:rsid w:val="00285F28"/>
    <w:rsid w:val="00286398"/>
    <w:rsid w:val="002A2F84"/>
    <w:rsid w:val="002A3C42"/>
    <w:rsid w:val="002A5D75"/>
    <w:rsid w:val="002B1B1A"/>
    <w:rsid w:val="002B7228"/>
    <w:rsid w:val="002C0E93"/>
    <w:rsid w:val="002C53EE"/>
    <w:rsid w:val="002D24F7"/>
    <w:rsid w:val="002D2799"/>
    <w:rsid w:val="002D2CD7"/>
    <w:rsid w:val="002D411E"/>
    <w:rsid w:val="002D4DDC"/>
    <w:rsid w:val="002D4F75"/>
    <w:rsid w:val="002D6493"/>
    <w:rsid w:val="002D7AB6"/>
    <w:rsid w:val="002E06D0"/>
    <w:rsid w:val="002E351B"/>
    <w:rsid w:val="002E3C27"/>
    <w:rsid w:val="002E403A"/>
    <w:rsid w:val="002E7F3A"/>
    <w:rsid w:val="002F4EDB"/>
    <w:rsid w:val="002F6054"/>
    <w:rsid w:val="002F7D03"/>
    <w:rsid w:val="00304836"/>
    <w:rsid w:val="00313223"/>
    <w:rsid w:val="00315713"/>
    <w:rsid w:val="0031686C"/>
    <w:rsid w:val="00316FE0"/>
    <w:rsid w:val="003204D2"/>
    <w:rsid w:val="0032605E"/>
    <w:rsid w:val="003275D1"/>
    <w:rsid w:val="00330B2A"/>
    <w:rsid w:val="00331E17"/>
    <w:rsid w:val="00333063"/>
    <w:rsid w:val="00335311"/>
    <w:rsid w:val="003408E3"/>
    <w:rsid w:val="00343480"/>
    <w:rsid w:val="00345E89"/>
    <w:rsid w:val="003522A1"/>
    <w:rsid w:val="0035254B"/>
    <w:rsid w:val="00353555"/>
    <w:rsid w:val="003565D4"/>
    <w:rsid w:val="003607FB"/>
    <w:rsid w:val="00360FD5"/>
    <w:rsid w:val="003625D2"/>
    <w:rsid w:val="0036340D"/>
    <w:rsid w:val="003634A5"/>
    <w:rsid w:val="00366868"/>
    <w:rsid w:val="00367506"/>
    <w:rsid w:val="00367E36"/>
    <w:rsid w:val="00370085"/>
    <w:rsid w:val="003732AA"/>
    <w:rsid w:val="003744A7"/>
    <w:rsid w:val="003755D2"/>
    <w:rsid w:val="00376235"/>
    <w:rsid w:val="0037669F"/>
    <w:rsid w:val="00381FB6"/>
    <w:rsid w:val="003836D3"/>
    <w:rsid w:val="00383A52"/>
    <w:rsid w:val="003860B9"/>
    <w:rsid w:val="00391652"/>
    <w:rsid w:val="0039507F"/>
    <w:rsid w:val="003A1260"/>
    <w:rsid w:val="003A295F"/>
    <w:rsid w:val="003A41DD"/>
    <w:rsid w:val="003A55DB"/>
    <w:rsid w:val="003A6B2D"/>
    <w:rsid w:val="003A7033"/>
    <w:rsid w:val="003B0091"/>
    <w:rsid w:val="003B06B2"/>
    <w:rsid w:val="003B0BD8"/>
    <w:rsid w:val="003B47FE"/>
    <w:rsid w:val="003B5673"/>
    <w:rsid w:val="003B62C9"/>
    <w:rsid w:val="003C7176"/>
    <w:rsid w:val="003D0929"/>
    <w:rsid w:val="003D1155"/>
    <w:rsid w:val="003D4729"/>
    <w:rsid w:val="003D62D7"/>
    <w:rsid w:val="003D6CEA"/>
    <w:rsid w:val="003D7DD6"/>
    <w:rsid w:val="003E1D22"/>
    <w:rsid w:val="003E5AAF"/>
    <w:rsid w:val="003E600D"/>
    <w:rsid w:val="003E64DF"/>
    <w:rsid w:val="003E6A5D"/>
    <w:rsid w:val="003F193A"/>
    <w:rsid w:val="003F4207"/>
    <w:rsid w:val="003F5C46"/>
    <w:rsid w:val="003F7CBB"/>
    <w:rsid w:val="003F7D34"/>
    <w:rsid w:val="00412C8E"/>
    <w:rsid w:val="00413CBB"/>
    <w:rsid w:val="0041518D"/>
    <w:rsid w:val="004153DC"/>
    <w:rsid w:val="00417352"/>
    <w:rsid w:val="0042221D"/>
    <w:rsid w:val="00424DD3"/>
    <w:rsid w:val="00424F0B"/>
    <w:rsid w:val="004269C5"/>
    <w:rsid w:val="00435939"/>
    <w:rsid w:val="00437CC7"/>
    <w:rsid w:val="00442B9C"/>
    <w:rsid w:val="00445EFA"/>
    <w:rsid w:val="0044738A"/>
    <w:rsid w:val="004473D3"/>
    <w:rsid w:val="00452231"/>
    <w:rsid w:val="00460C13"/>
    <w:rsid w:val="00463228"/>
    <w:rsid w:val="00463782"/>
    <w:rsid w:val="004667E0"/>
    <w:rsid w:val="0046760E"/>
    <w:rsid w:val="00470CC3"/>
    <w:rsid w:val="00470E10"/>
    <w:rsid w:val="00472451"/>
    <w:rsid w:val="00477A97"/>
    <w:rsid w:val="00481343"/>
    <w:rsid w:val="0048549E"/>
    <w:rsid w:val="004867A7"/>
    <w:rsid w:val="004910F0"/>
    <w:rsid w:val="00493347"/>
    <w:rsid w:val="00496092"/>
    <w:rsid w:val="004A08DB"/>
    <w:rsid w:val="004A25D0"/>
    <w:rsid w:val="004A37E8"/>
    <w:rsid w:val="004A7549"/>
    <w:rsid w:val="004B09D4"/>
    <w:rsid w:val="004B309D"/>
    <w:rsid w:val="004B330A"/>
    <w:rsid w:val="004B7C8E"/>
    <w:rsid w:val="004C0BAF"/>
    <w:rsid w:val="004C3D3C"/>
    <w:rsid w:val="004D0C73"/>
    <w:rsid w:val="004D0EDC"/>
    <w:rsid w:val="004D1220"/>
    <w:rsid w:val="004D14B3"/>
    <w:rsid w:val="004D1529"/>
    <w:rsid w:val="004D1B0C"/>
    <w:rsid w:val="004D2253"/>
    <w:rsid w:val="004D4EC4"/>
    <w:rsid w:val="004D5514"/>
    <w:rsid w:val="004D56C3"/>
    <w:rsid w:val="004E0338"/>
    <w:rsid w:val="004E4FF3"/>
    <w:rsid w:val="004E56A8"/>
    <w:rsid w:val="004F3B55"/>
    <w:rsid w:val="004F4E46"/>
    <w:rsid w:val="004F6B7D"/>
    <w:rsid w:val="005001C8"/>
    <w:rsid w:val="005015F6"/>
    <w:rsid w:val="005030C4"/>
    <w:rsid w:val="005031C5"/>
    <w:rsid w:val="00504FDC"/>
    <w:rsid w:val="005120CC"/>
    <w:rsid w:val="00512B7B"/>
    <w:rsid w:val="00514EA1"/>
    <w:rsid w:val="0051798B"/>
    <w:rsid w:val="00521F5A"/>
    <w:rsid w:val="00525E06"/>
    <w:rsid w:val="005261E2"/>
    <w:rsid w:val="00526454"/>
    <w:rsid w:val="00531823"/>
    <w:rsid w:val="005342B4"/>
    <w:rsid w:val="00534ECC"/>
    <w:rsid w:val="0053720D"/>
    <w:rsid w:val="00540EE1"/>
    <w:rsid w:val="00540EF5"/>
    <w:rsid w:val="00541BF3"/>
    <w:rsid w:val="00541CD3"/>
    <w:rsid w:val="005474EC"/>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4A88"/>
    <w:rsid w:val="00595A8F"/>
    <w:rsid w:val="00596F96"/>
    <w:rsid w:val="005977C2"/>
    <w:rsid w:val="00597BF2"/>
    <w:rsid w:val="005A1888"/>
    <w:rsid w:val="005A2B73"/>
    <w:rsid w:val="005B134E"/>
    <w:rsid w:val="005B2039"/>
    <w:rsid w:val="005B344F"/>
    <w:rsid w:val="005B3FBA"/>
    <w:rsid w:val="005B4A1D"/>
    <w:rsid w:val="005B674D"/>
    <w:rsid w:val="005C0CBE"/>
    <w:rsid w:val="005C1FCF"/>
    <w:rsid w:val="005D1885"/>
    <w:rsid w:val="005D4A38"/>
    <w:rsid w:val="005D6823"/>
    <w:rsid w:val="005E2EEA"/>
    <w:rsid w:val="005E3708"/>
    <w:rsid w:val="005E3CCD"/>
    <w:rsid w:val="005E3D6B"/>
    <w:rsid w:val="005E5B55"/>
    <w:rsid w:val="005E5E4A"/>
    <w:rsid w:val="005E693D"/>
    <w:rsid w:val="005E75BF"/>
    <w:rsid w:val="005F57BA"/>
    <w:rsid w:val="005F61E6"/>
    <w:rsid w:val="005F6C45"/>
    <w:rsid w:val="006051A8"/>
    <w:rsid w:val="00605A69"/>
    <w:rsid w:val="00606C54"/>
    <w:rsid w:val="00614375"/>
    <w:rsid w:val="00615B0A"/>
    <w:rsid w:val="006168CF"/>
    <w:rsid w:val="0062011B"/>
    <w:rsid w:val="00626DE0"/>
    <w:rsid w:val="00630901"/>
    <w:rsid w:val="00631F8E"/>
    <w:rsid w:val="00636EE9"/>
    <w:rsid w:val="0063728D"/>
    <w:rsid w:val="00640950"/>
    <w:rsid w:val="00641AE7"/>
    <w:rsid w:val="00642629"/>
    <w:rsid w:val="00650339"/>
    <w:rsid w:val="0065293D"/>
    <w:rsid w:val="00653EFC"/>
    <w:rsid w:val="00654021"/>
    <w:rsid w:val="00660525"/>
    <w:rsid w:val="00661045"/>
    <w:rsid w:val="0066276D"/>
    <w:rsid w:val="00666DA8"/>
    <w:rsid w:val="00671057"/>
    <w:rsid w:val="00675AAF"/>
    <w:rsid w:val="0068031A"/>
    <w:rsid w:val="0068052E"/>
    <w:rsid w:val="00681B2F"/>
    <w:rsid w:val="0068335F"/>
    <w:rsid w:val="006862B8"/>
    <w:rsid w:val="00687217"/>
    <w:rsid w:val="0069122A"/>
    <w:rsid w:val="00693302"/>
    <w:rsid w:val="0069640B"/>
    <w:rsid w:val="006A1B83"/>
    <w:rsid w:val="006A21CD"/>
    <w:rsid w:val="006A254C"/>
    <w:rsid w:val="006A5918"/>
    <w:rsid w:val="006B21B2"/>
    <w:rsid w:val="006B4A4A"/>
    <w:rsid w:val="006C19B2"/>
    <w:rsid w:val="006C5BB8"/>
    <w:rsid w:val="006C6936"/>
    <w:rsid w:val="006C7B01"/>
    <w:rsid w:val="006D0FE8"/>
    <w:rsid w:val="006D3B4D"/>
    <w:rsid w:val="006D4B2B"/>
    <w:rsid w:val="006D4F3C"/>
    <w:rsid w:val="006D5C66"/>
    <w:rsid w:val="006E1B3C"/>
    <w:rsid w:val="006E23FB"/>
    <w:rsid w:val="006E325A"/>
    <w:rsid w:val="006E33EC"/>
    <w:rsid w:val="006E3802"/>
    <w:rsid w:val="006E6A43"/>
    <w:rsid w:val="006E6C02"/>
    <w:rsid w:val="006F231A"/>
    <w:rsid w:val="006F4C3C"/>
    <w:rsid w:val="006F6B55"/>
    <w:rsid w:val="006F788D"/>
    <w:rsid w:val="006F78E1"/>
    <w:rsid w:val="00701072"/>
    <w:rsid w:val="00702054"/>
    <w:rsid w:val="007035A4"/>
    <w:rsid w:val="007046F9"/>
    <w:rsid w:val="0071129A"/>
    <w:rsid w:val="00711799"/>
    <w:rsid w:val="00712B78"/>
    <w:rsid w:val="0071393B"/>
    <w:rsid w:val="00713EE2"/>
    <w:rsid w:val="007177FC"/>
    <w:rsid w:val="00720C5E"/>
    <w:rsid w:val="00721701"/>
    <w:rsid w:val="00726561"/>
    <w:rsid w:val="00727950"/>
    <w:rsid w:val="00731835"/>
    <w:rsid w:val="007341F8"/>
    <w:rsid w:val="00734372"/>
    <w:rsid w:val="00734EB8"/>
    <w:rsid w:val="007352AF"/>
    <w:rsid w:val="00735F8B"/>
    <w:rsid w:val="00742D1F"/>
    <w:rsid w:val="00743EBA"/>
    <w:rsid w:val="00744C8E"/>
    <w:rsid w:val="0074707E"/>
    <w:rsid w:val="007516DC"/>
    <w:rsid w:val="00754B80"/>
    <w:rsid w:val="00756C40"/>
    <w:rsid w:val="00761918"/>
    <w:rsid w:val="00762F03"/>
    <w:rsid w:val="00763E68"/>
    <w:rsid w:val="0076413B"/>
    <w:rsid w:val="007648AE"/>
    <w:rsid w:val="00764BF8"/>
    <w:rsid w:val="0076514D"/>
    <w:rsid w:val="007711FF"/>
    <w:rsid w:val="007723E7"/>
    <w:rsid w:val="00773D59"/>
    <w:rsid w:val="00781003"/>
    <w:rsid w:val="007911FD"/>
    <w:rsid w:val="00793930"/>
    <w:rsid w:val="00793DD1"/>
    <w:rsid w:val="00794FEC"/>
    <w:rsid w:val="007A003E"/>
    <w:rsid w:val="007A1965"/>
    <w:rsid w:val="007A2109"/>
    <w:rsid w:val="007A2ED1"/>
    <w:rsid w:val="007A4BE6"/>
    <w:rsid w:val="007A55CB"/>
    <w:rsid w:val="007B0DC6"/>
    <w:rsid w:val="007B1094"/>
    <w:rsid w:val="007B1762"/>
    <w:rsid w:val="007B3320"/>
    <w:rsid w:val="007C291A"/>
    <w:rsid w:val="007C301F"/>
    <w:rsid w:val="007C4540"/>
    <w:rsid w:val="007C65AF"/>
    <w:rsid w:val="007D135D"/>
    <w:rsid w:val="007D37E2"/>
    <w:rsid w:val="007D730F"/>
    <w:rsid w:val="007D7CD8"/>
    <w:rsid w:val="007E3AA7"/>
    <w:rsid w:val="007F2FC1"/>
    <w:rsid w:val="007F737D"/>
    <w:rsid w:val="0080308E"/>
    <w:rsid w:val="00805303"/>
    <w:rsid w:val="00806705"/>
    <w:rsid w:val="00806738"/>
    <w:rsid w:val="00806EFF"/>
    <w:rsid w:val="0082039B"/>
    <w:rsid w:val="008216D5"/>
    <w:rsid w:val="008249CE"/>
    <w:rsid w:val="00831A50"/>
    <w:rsid w:val="00831B3C"/>
    <w:rsid w:val="00831C89"/>
    <w:rsid w:val="00832114"/>
    <w:rsid w:val="00833755"/>
    <w:rsid w:val="00834C46"/>
    <w:rsid w:val="00835ACD"/>
    <w:rsid w:val="0084093E"/>
    <w:rsid w:val="00841CE1"/>
    <w:rsid w:val="008473D8"/>
    <w:rsid w:val="008507A8"/>
    <w:rsid w:val="008528DC"/>
    <w:rsid w:val="00852B8C"/>
    <w:rsid w:val="00854981"/>
    <w:rsid w:val="00864B2E"/>
    <w:rsid w:val="0086559D"/>
    <w:rsid w:val="00865963"/>
    <w:rsid w:val="00871C1D"/>
    <w:rsid w:val="00873553"/>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B10"/>
    <w:rsid w:val="008A4D72"/>
    <w:rsid w:val="008A6285"/>
    <w:rsid w:val="008A63B2"/>
    <w:rsid w:val="008B345D"/>
    <w:rsid w:val="008C1FC2"/>
    <w:rsid w:val="008C2980"/>
    <w:rsid w:val="008C3A0B"/>
    <w:rsid w:val="008C4DD6"/>
    <w:rsid w:val="008C5AFB"/>
    <w:rsid w:val="008D07FB"/>
    <w:rsid w:val="008D0C02"/>
    <w:rsid w:val="008D26EB"/>
    <w:rsid w:val="008D357D"/>
    <w:rsid w:val="008D435A"/>
    <w:rsid w:val="008D776C"/>
    <w:rsid w:val="008D7AC0"/>
    <w:rsid w:val="008E387B"/>
    <w:rsid w:val="008E6087"/>
    <w:rsid w:val="008E74DC"/>
    <w:rsid w:val="008E758D"/>
    <w:rsid w:val="008F10A7"/>
    <w:rsid w:val="008F755D"/>
    <w:rsid w:val="008F7A39"/>
    <w:rsid w:val="009021E8"/>
    <w:rsid w:val="00904677"/>
    <w:rsid w:val="00905EE2"/>
    <w:rsid w:val="00911440"/>
    <w:rsid w:val="00911712"/>
    <w:rsid w:val="00911B27"/>
    <w:rsid w:val="009170BE"/>
    <w:rsid w:val="00920B55"/>
    <w:rsid w:val="00923E2C"/>
    <w:rsid w:val="009262C9"/>
    <w:rsid w:val="00930EB9"/>
    <w:rsid w:val="00933DC7"/>
    <w:rsid w:val="00940A13"/>
    <w:rsid w:val="009418F4"/>
    <w:rsid w:val="00942BBC"/>
    <w:rsid w:val="00944180"/>
    <w:rsid w:val="00944AA0"/>
    <w:rsid w:val="00947DA2"/>
    <w:rsid w:val="00951177"/>
    <w:rsid w:val="00951EBF"/>
    <w:rsid w:val="00957A82"/>
    <w:rsid w:val="00962754"/>
    <w:rsid w:val="009673E8"/>
    <w:rsid w:val="00970FDE"/>
    <w:rsid w:val="0097302E"/>
    <w:rsid w:val="00973824"/>
    <w:rsid w:val="00974DB8"/>
    <w:rsid w:val="00980661"/>
    <w:rsid w:val="0098093B"/>
    <w:rsid w:val="0098223C"/>
    <w:rsid w:val="009876D4"/>
    <w:rsid w:val="009914A5"/>
    <w:rsid w:val="00994FB2"/>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0809"/>
    <w:rsid w:val="009F171E"/>
    <w:rsid w:val="009F3D2F"/>
    <w:rsid w:val="009F7052"/>
    <w:rsid w:val="00A02668"/>
    <w:rsid w:val="00A02801"/>
    <w:rsid w:val="00A04384"/>
    <w:rsid w:val="00A04EBD"/>
    <w:rsid w:val="00A06A39"/>
    <w:rsid w:val="00A07F58"/>
    <w:rsid w:val="00A131CB"/>
    <w:rsid w:val="00A14847"/>
    <w:rsid w:val="00A16D6D"/>
    <w:rsid w:val="00A21383"/>
    <w:rsid w:val="00A2199F"/>
    <w:rsid w:val="00A21B31"/>
    <w:rsid w:val="00A2360E"/>
    <w:rsid w:val="00A26E0C"/>
    <w:rsid w:val="00A32FCB"/>
    <w:rsid w:val="00A34C25"/>
    <w:rsid w:val="00A3507D"/>
    <w:rsid w:val="00A3717A"/>
    <w:rsid w:val="00A4088C"/>
    <w:rsid w:val="00A431C7"/>
    <w:rsid w:val="00A4456B"/>
    <w:rsid w:val="00A448D4"/>
    <w:rsid w:val="00A452E0"/>
    <w:rsid w:val="00A51E40"/>
    <w:rsid w:val="00A51EA5"/>
    <w:rsid w:val="00A53742"/>
    <w:rsid w:val="00A54873"/>
    <w:rsid w:val="00A557A1"/>
    <w:rsid w:val="00A63059"/>
    <w:rsid w:val="00A63AE3"/>
    <w:rsid w:val="00A63DD3"/>
    <w:rsid w:val="00A651A4"/>
    <w:rsid w:val="00A71361"/>
    <w:rsid w:val="00A746E2"/>
    <w:rsid w:val="00A7593E"/>
    <w:rsid w:val="00A81FF2"/>
    <w:rsid w:val="00A83904"/>
    <w:rsid w:val="00A85089"/>
    <w:rsid w:val="00A90A79"/>
    <w:rsid w:val="00A96B30"/>
    <w:rsid w:val="00AA59B5"/>
    <w:rsid w:val="00AA7777"/>
    <w:rsid w:val="00AA7B84"/>
    <w:rsid w:val="00AB0843"/>
    <w:rsid w:val="00AB3E4F"/>
    <w:rsid w:val="00AC0B4C"/>
    <w:rsid w:val="00AC1164"/>
    <w:rsid w:val="00AC2296"/>
    <w:rsid w:val="00AC2754"/>
    <w:rsid w:val="00AC28C7"/>
    <w:rsid w:val="00AC48B0"/>
    <w:rsid w:val="00AC4ACD"/>
    <w:rsid w:val="00AC5DFB"/>
    <w:rsid w:val="00AD0F35"/>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5585"/>
    <w:rsid w:val="00B077FA"/>
    <w:rsid w:val="00B127D7"/>
    <w:rsid w:val="00B13B0C"/>
    <w:rsid w:val="00B1453A"/>
    <w:rsid w:val="00B20F82"/>
    <w:rsid w:val="00B25BD5"/>
    <w:rsid w:val="00B34079"/>
    <w:rsid w:val="00B3793A"/>
    <w:rsid w:val="00B401BA"/>
    <w:rsid w:val="00B407E4"/>
    <w:rsid w:val="00B425B6"/>
    <w:rsid w:val="00B42A72"/>
    <w:rsid w:val="00B43A81"/>
    <w:rsid w:val="00B441AE"/>
    <w:rsid w:val="00B45A65"/>
    <w:rsid w:val="00B45F33"/>
    <w:rsid w:val="00B46D50"/>
    <w:rsid w:val="00B52DA0"/>
    <w:rsid w:val="00B53170"/>
    <w:rsid w:val="00B535B1"/>
    <w:rsid w:val="00B548B9"/>
    <w:rsid w:val="00B56DBE"/>
    <w:rsid w:val="00B62999"/>
    <w:rsid w:val="00B63BE3"/>
    <w:rsid w:val="00B64885"/>
    <w:rsid w:val="00B66810"/>
    <w:rsid w:val="00B72BE3"/>
    <w:rsid w:val="00B73B80"/>
    <w:rsid w:val="00B770C7"/>
    <w:rsid w:val="00B80F26"/>
    <w:rsid w:val="00B811B4"/>
    <w:rsid w:val="00B822BD"/>
    <w:rsid w:val="00B842F4"/>
    <w:rsid w:val="00B87D1C"/>
    <w:rsid w:val="00B91A7B"/>
    <w:rsid w:val="00B929DD"/>
    <w:rsid w:val="00B93AF6"/>
    <w:rsid w:val="00B95405"/>
    <w:rsid w:val="00B963F1"/>
    <w:rsid w:val="00BA020A"/>
    <w:rsid w:val="00BB02A4"/>
    <w:rsid w:val="00BB1270"/>
    <w:rsid w:val="00BB1E44"/>
    <w:rsid w:val="00BB5267"/>
    <w:rsid w:val="00BB52B8"/>
    <w:rsid w:val="00BB59D8"/>
    <w:rsid w:val="00BB7980"/>
    <w:rsid w:val="00BB7E69"/>
    <w:rsid w:val="00BC0E51"/>
    <w:rsid w:val="00BC3C1F"/>
    <w:rsid w:val="00BC7CE7"/>
    <w:rsid w:val="00BD295E"/>
    <w:rsid w:val="00BD4664"/>
    <w:rsid w:val="00BD7D1D"/>
    <w:rsid w:val="00BE1193"/>
    <w:rsid w:val="00BF213C"/>
    <w:rsid w:val="00BF4849"/>
    <w:rsid w:val="00BF4EA7"/>
    <w:rsid w:val="00C00EDB"/>
    <w:rsid w:val="00C017BE"/>
    <w:rsid w:val="00C02863"/>
    <w:rsid w:val="00C0383A"/>
    <w:rsid w:val="00C067FF"/>
    <w:rsid w:val="00C12862"/>
    <w:rsid w:val="00C13D28"/>
    <w:rsid w:val="00C14585"/>
    <w:rsid w:val="00C159CC"/>
    <w:rsid w:val="00C165A0"/>
    <w:rsid w:val="00C216CE"/>
    <w:rsid w:val="00C2184F"/>
    <w:rsid w:val="00C22A78"/>
    <w:rsid w:val="00C23C7E"/>
    <w:rsid w:val="00C2434E"/>
    <w:rsid w:val="00C246C5"/>
    <w:rsid w:val="00C25A82"/>
    <w:rsid w:val="00C30A2A"/>
    <w:rsid w:val="00C33993"/>
    <w:rsid w:val="00C34D96"/>
    <w:rsid w:val="00C4069E"/>
    <w:rsid w:val="00C41ADC"/>
    <w:rsid w:val="00C44149"/>
    <w:rsid w:val="00C44410"/>
    <w:rsid w:val="00C44A15"/>
    <w:rsid w:val="00C4630A"/>
    <w:rsid w:val="00C50999"/>
    <w:rsid w:val="00C5179B"/>
    <w:rsid w:val="00C51A6D"/>
    <w:rsid w:val="00C523F0"/>
    <w:rsid w:val="00C526D2"/>
    <w:rsid w:val="00C53A91"/>
    <w:rsid w:val="00C562D3"/>
    <w:rsid w:val="00C5794E"/>
    <w:rsid w:val="00C60968"/>
    <w:rsid w:val="00C63D39"/>
    <w:rsid w:val="00C63EDD"/>
    <w:rsid w:val="00C65B36"/>
    <w:rsid w:val="00C7292E"/>
    <w:rsid w:val="00C743A0"/>
    <w:rsid w:val="00C74E88"/>
    <w:rsid w:val="00C80924"/>
    <w:rsid w:val="00C8286B"/>
    <w:rsid w:val="00C87959"/>
    <w:rsid w:val="00C947F8"/>
    <w:rsid w:val="00C9515F"/>
    <w:rsid w:val="00C963C5"/>
    <w:rsid w:val="00CA030C"/>
    <w:rsid w:val="00CA1BDD"/>
    <w:rsid w:val="00CA1F41"/>
    <w:rsid w:val="00CA32EE"/>
    <w:rsid w:val="00CA4B85"/>
    <w:rsid w:val="00CA5771"/>
    <w:rsid w:val="00CA6A1A"/>
    <w:rsid w:val="00CB5FF0"/>
    <w:rsid w:val="00CC1E75"/>
    <w:rsid w:val="00CC2E0E"/>
    <w:rsid w:val="00CC361C"/>
    <w:rsid w:val="00CC474B"/>
    <w:rsid w:val="00CC658C"/>
    <w:rsid w:val="00CC67BF"/>
    <w:rsid w:val="00CD0843"/>
    <w:rsid w:val="00CD5A78"/>
    <w:rsid w:val="00CD7345"/>
    <w:rsid w:val="00CE372E"/>
    <w:rsid w:val="00CF0A1B"/>
    <w:rsid w:val="00CF19F6"/>
    <w:rsid w:val="00CF2F4F"/>
    <w:rsid w:val="00CF427C"/>
    <w:rsid w:val="00CF536D"/>
    <w:rsid w:val="00D02E9D"/>
    <w:rsid w:val="00D044A5"/>
    <w:rsid w:val="00D06E99"/>
    <w:rsid w:val="00D10CB8"/>
    <w:rsid w:val="00D12806"/>
    <w:rsid w:val="00D12D44"/>
    <w:rsid w:val="00D15018"/>
    <w:rsid w:val="00D158AC"/>
    <w:rsid w:val="00D1694C"/>
    <w:rsid w:val="00D20F5E"/>
    <w:rsid w:val="00D23B76"/>
    <w:rsid w:val="00D24B4A"/>
    <w:rsid w:val="00D27886"/>
    <w:rsid w:val="00D36F82"/>
    <w:rsid w:val="00D379A3"/>
    <w:rsid w:val="00D45FF3"/>
    <w:rsid w:val="00D512CF"/>
    <w:rsid w:val="00D528B9"/>
    <w:rsid w:val="00D53186"/>
    <w:rsid w:val="00D5487D"/>
    <w:rsid w:val="00D57E35"/>
    <w:rsid w:val="00D60140"/>
    <w:rsid w:val="00D6024A"/>
    <w:rsid w:val="00D608B5"/>
    <w:rsid w:val="00D64739"/>
    <w:rsid w:val="00D71F99"/>
    <w:rsid w:val="00D73CA4"/>
    <w:rsid w:val="00D73D71"/>
    <w:rsid w:val="00D74396"/>
    <w:rsid w:val="00D770BA"/>
    <w:rsid w:val="00D80284"/>
    <w:rsid w:val="00D80835"/>
    <w:rsid w:val="00D81F71"/>
    <w:rsid w:val="00D8642D"/>
    <w:rsid w:val="00D90A5E"/>
    <w:rsid w:val="00D91A68"/>
    <w:rsid w:val="00D95737"/>
    <w:rsid w:val="00D95A68"/>
    <w:rsid w:val="00DA17C7"/>
    <w:rsid w:val="00DA6A9A"/>
    <w:rsid w:val="00DB1EFD"/>
    <w:rsid w:val="00DB3EAF"/>
    <w:rsid w:val="00DB46C6"/>
    <w:rsid w:val="00DC12E2"/>
    <w:rsid w:val="00DC3203"/>
    <w:rsid w:val="00DC3C99"/>
    <w:rsid w:val="00DC52B2"/>
    <w:rsid w:val="00DC52F5"/>
    <w:rsid w:val="00DC5FD0"/>
    <w:rsid w:val="00DD0354"/>
    <w:rsid w:val="00DD27D7"/>
    <w:rsid w:val="00DD38B6"/>
    <w:rsid w:val="00DD458C"/>
    <w:rsid w:val="00DD72E9"/>
    <w:rsid w:val="00DD7605"/>
    <w:rsid w:val="00DE2020"/>
    <w:rsid w:val="00DE3476"/>
    <w:rsid w:val="00DE7BEA"/>
    <w:rsid w:val="00DF510F"/>
    <w:rsid w:val="00DF5B84"/>
    <w:rsid w:val="00DF6D5B"/>
    <w:rsid w:val="00DF771B"/>
    <w:rsid w:val="00DF7EE2"/>
    <w:rsid w:val="00E01BAA"/>
    <w:rsid w:val="00E0282A"/>
    <w:rsid w:val="00E02F9B"/>
    <w:rsid w:val="00E07E14"/>
    <w:rsid w:val="00E11937"/>
    <w:rsid w:val="00E14F94"/>
    <w:rsid w:val="00E17336"/>
    <w:rsid w:val="00E17D15"/>
    <w:rsid w:val="00E22B95"/>
    <w:rsid w:val="00E25DE2"/>
    <w:rsid w:val="00E30331"/>
    <w:rsid w:val="00E30BB8"/>
    <w:rsid w:val="00E31F9C"/>
    <w:rsid w:val="00E35918"/>
    <w:rsid w:val="00E40488"/>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74B5C"/>
    <w:rsid w:val="00E81660"/>
    <w:rsid w:val="00E84AEE"/>
    <w:rsid w:val="00E854FE"/>
    <w:rsid w:val="00E906CC"/>
    <w:rsid w:val="00E91D17"/>
    <w:rsid w:val="00E939A0"/>
    <w:rsid w:val="00E966B1"/>
    <w:rsid w:val="00E97E4E"/>
    <w:rsid w:val="00EA1CC2"/>
    <w:rsid w:val="00EA2D76"/>
    <w:rsid w:val="00EA4644"/>
    <w:rsid w:val="00EA4679"/>
    <w:rsid w:val="00EA677C"/>
    <w:rsid w:val="00EA758A"/>
    <w:rsid w:val="00EB096F"/>
    <w:rsid w:val="00EB199F"/>
    <w:rsid w:val="00EB27C4"/>
    <w:rsid w:val="00EB5387"/>
    <w:rsid w:val="00EB5C10"/>
    <w:rsid w:val="00EB64BD"/>
    <w:rsid w:val="00EB7322"/>
    <w:rsid w:val="00EC0FE9"/>
    <w:rsid w:val="00EC198B"/>
    <w:rsid w:val="00EC426D"/>
    <w:rsid w:val="00EC571B"/>
    <w:rsid w:val="00EC57D7"/>
    <w:rsid w:val="00EC6385"/>
    <w:rsid w:val="00ED1DE9"/>
    <w:rsid w:val="00ED23D4"/>
    <w:rsid w:val="00ED5E0B"/>
    <w:rsid w:val="00EE3522"/>
    <w:rsid w:val="00EE37B6"/>
    <w:rsid w:val="00EE44CC"/>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4232"/>
    <w:rsid w:val="00F24C6C"/>
    <w:rsid w:val="00F25C67"/>
    <w:rsid w:val="00F30DFF"/>
    <w:rsid w:val="00F32B80"/>
    <w:rsid w:val="00F340EB"/>
    <w:rsid w:val="00F35285"/>
    <w:rsid w:val="00F35ADE"/>
    <w:rsid w:val="00F4084E"/>
    <w:rsid w:val="00F43B9D"/>
    <w:rsid w:val="00F44D5E"/>
    <w:rsid w:val="00F53A35"/>
    <w:rsid w:val="00F55A3D"/>
    <w:rsid w:val="00F5744B"/>
    <w:rsid w:val="00F61209"/>
    <w:rsid w:val="00F6259E"/>
    <w:rsid w:val="00F65DD4"/>
    <w:rsid w:val="00F672B2"/>
    <w:rsid w:val="00F778B7"/>
    <w:rsid w:val="00F83973"/>
    <w:rsid w:val="00F85000"/>
    <w:rsid w:val="00F87FA3"/>
    <w:rsid w:val="00F9235D"/>
    <w:rsid w:val="00F93D8C"/>
    <w:rsid w:val="00FA19A3"/>
    <w:rsid w:val="00FA3102"/>
    <w:rsid w:val="00FA48D4"/>
    <w:rsid w:val="00FA510D"/>
    <w:rsid w:val="00FA54FA"/>
    <w:rsid w:val="00FA60F9"/>
    <w:rsid w:val="00FA6D39"/>
    <w:rsid w:val="00FB227E"/>
    <w:rsid w:val="00FB3D61"/>
    <w:rsid w:val="00FB44CE"/>
    <w:rsid w:val="00FB4897"/>
    <w:rsid w:val="00FB5009"/>
    <w:rsid w:val="00FB76AB"/>
    <w:rsid w:val="00FB7D22"/>
    <w:rsid w:val="00FD03FE"/>
    <w:rsid w:val="00FD0F41"/>
    <w:rsid w:val="00FD126E"/>
    <w:rsid w:val="00FD2DF7"/>
    <w:rsid w:val="00FD37AF"/>
    <w:rsid w:val="00FD37D8"/>
    <w:rsid w:val="00FD3C36"/>
    <w:rsid w:val="00FD4D81"/>
    <w:rsid w:val="00FD7498"/>
    <w:rsid w:val="00FD7FB3"/>
    <w:rsid w:val="00FE4713"/>
    <w:rsid w:val="00FF1F44"/>
    <w:rsid w:val="00FF225E"/>
    <w:rsid w:val="00FF3FB7"/>
    <w:rsid w:val="00FF61BE"/>
    <w:rsid w:val="00FF672C"/>
    <w:rsid w:val="00FF6CE8"/>
    <w:rsid w:val="00FF7712"/>
    <w:rsid w:val="00FF7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3F3A1B-D5EE-477F-860F-8EBB092D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rsid w:val="008D07FB"/>
    <w:rPr>
      <w:rFonts w:cs="Arial"/>
      <w:b/>
      <w:bCs/>
      <w:i/>
      <w:iCs/>
      <w:sz w:val="24"/>
      <w:szCs w:val="28"/>
    </w:rPr>
  </w:style>
  <w:style w:type="character" w:customStyle="1" w:styleId="Balk1Char">
    <w:name w:val="Başlık 1 Char"/>
    <w:basedOn w:val="VarsaylanParagrafYazTipi"/>
    <w:link w:val="Balk1"/>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rsid w:val="006C19B2"/>
    <w:pPr>
      <w:ind w:left="284" w:hanging="284"/>
    </w:pPr>
    <w:rPr>
      <w:sz w:val="22"/>
      <w:szCs w:val="20"/>
    </w:rPr>
  </w:style>
  <w:style w:type="character" w:customStyle="1" w:styleId="DipnotMetniChar">
    <w:name w:val="Dipnot Metni Char"/>
    <w:basedOn w:val="VarsaylanParagrafYazTipi"/>
    <w:link w:val="DipnotMetni"/>
    <w:rsid w:val="006C19B2"/>
    <w:rPr>
      <w:sz w:val="22"/>
    </w:rPr>
  </w:style>
  <w:style w:type="character" w:styleId="DipnotBavurusu">
    <w:name w:val="footnote reference"/>
    <w:basedOn w:val="VarsaylanParagrafYazTipi"/>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pr">
    <w:name w:val="Hyperlink"/>
    <w:basedOn w:val="VarsaylanParagrafYazTipi"/>
    <w:unhideWhenUsed/>
    <w:rsid w:val="00EA4679"/>
    <w:rPr>
      <w:color w:val="0000FF" w:themeColor="hyperlink"/>
      <w:u w:val="single"/>
    </w:rPr>
  </w:style>
  <w:style w:type="paragraph" w:styleId="ListeParagraf">
    <w:name w:val="List Paragraph"/>
    <w:basedOn w:val="Normal"/>
    <w:rsid w:val="00EA4679"/>
    <w:pPr>
      <w:ind w:left="720"/>
      <w:contextualSpacing/>
    </w:pPr>
  </w:style>
  <w:style w:type="character" w:customStyle="1" w:styleId="jlqj4b">
    <w:name w:val="jlqj4b"/>
    <w:basedOn w:val="VarsaylanParagrafYazTipi"/>
    <w:rsid w:val="00367E36"/>
  </w:style>
  <w:style w:type="table" w:styleId="TabloKlavuzu">
    <w:name w:val="Table Grid"/>
    <w:basedOn w:val="NormalTablo"/>
    <w:rsid w:val="007D3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VarsaylanParagrafYazTipi"/>
    <w:rsid w:val="00101685"/>
  </w:style>
  <w:style w:type="paragraph" w:customStyle="1" w:styleId="TezMetni15Satr">
    <w:name w:val="Tez Metni_1.5 Satır"/>
    <w:basedOn w:val="Normal"/>
    <w:link w:val="TezMetni15SatrChar"/>
    <w:rsid w:val="00923E2C"/>
    <w:pPr>
      <w:spacing w:line="360" w:lineRule="auto"/>
      <w:ind w:firstLine="709"/>
      <w:jc w:val="both"/>
    </w:pPr>
    <w:rPr>
      <w:lang w:val="tr-TR" w:eastAsia="tr-TR"/>
    </w:rPr>
  </w:style>
  <w:style w:type="character" w:customStyle="1" w:styleId="TezMetni15SatrChar">
    <w:name w:val="Tez Metni_1.5 Satır Char"/>
    <w:link w:val="TezMetni15Satr"/>
    <w:rsid w:val="00923E2C"/>
    <w:rPr>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3.wmf"/><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30.bin"/><Relationship Id="rId84" Type="http://schemas.openxmlformats.org/officeDocument/2006/relationships/oleObject" Target="embeddings/oleObject43.bin"/><Relationship Id="rId138" Type="http://schemas.openxmlformats.org/officeDocument/2006/relationships/image" Target="media/image53.wmf"/><Relationship Id="rId107" Type="http://schemas.openxmlformats.org/officeDocument/2006/relationships/image" Target="media/image38.wmf"/><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image" Target="media/image22.wmf"/><Relationship Id="rId74" Type="http://schemas.openxmlformats.org/officeDocument/2006/relationships/image" Target="media/image30.wmf"/><Relationship Id="rId128" Type="http://schemas.openxmlformats.org/officeDocument/2006/relationships/oleObject" Target="embeddings/oleObject73.bin"/><Relationship Id="rId149" Type="http://schemas.openxmlformats.org/officeDocument/2006/relationships/image" Target="media/image61.emf"/><Relationship Id="rId5" Type="http://schemas.openxmlformats.org/officeDocument/2006/relationships/webSettings" Target="webSettings.xml"/><Relationship Id="rId95" Type="http://schemas.openxmlformats.org/officeDocument/2006/relationships/oleObject" Target="embeddings/oleObject53.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oleObject" Target="embeddings/oleObject34.bin"/><Relationship Id="rId113" Type="http://schemas.openxmlformats.org/officeDocument/2006/relationships/image" Target="media/image41.wmf"/><Relationship Id="rId118" Type="http://schemas.openxmlformats.org/officeDocument/2006/relationships/oleObject" Target="embeddings/oleObject68.bin"/><Relationship Id="rId134" Type="http://schemas.openxmlformats.org/officeDocument/2006/relationships/image" Target="media/image51.wmf"/><Relationship Id="rId139" Type="http://schemas.openxmlformats.org/officeDocument/2006/relationships/oleObject" Target="embeddings/oleObject78.bin"/><Relationship Id="rId80" Type="http://schemas.openxmlformats.org/officeDocument/2006/relationships/oleObject" Target="embeddings/oleObject41.bin"/><Relationship Id="rId85" Type="http://schemas.openxmlformats.org/officeDocument/2006/relationships/oleObject" Target="embeddings/oleObject44.bin"/><Relationship Id="rId150" Type="http://schemas.openxmlformats.org/officeDocument/2006/relationships/hyperlink" Target="http://logec.repec.org/scripts/paperstat.pf?h=repec:eee:matcom:v:81:y:2011:i:6:p:1190-1201" TargetMode="Externa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3.wmf"/><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oleObject" Target="embeddings/oleObject60.bin"/><Relationship Id="rId108" Type="http://schemas.openxmlformats.org/officeDocument/2006/relationships/oleObject" Target="embeddings/oleObject63.bin"/><Relationship Id="rId124" Type="http://schemas.openxmlformats.org/officeDocument/2006/relationships/oleObject" Target="embeddings/oleObject71.bin"/><Relationship Id="rId129" Type="http://schemas.openxmlformats.org/officeDocument/2006/relationships/image" Target="media/image49.wmf"/><Relationship Id="rId54" Type="http://schemas.openxmlformats.org/officeDocument/2006/relationships/oleObject" Target="embeddings/oleObject25.bin"/><Relationship Id="rId70" Type="http://schemas.openxmlformats.org/officeDocument/2006/relationships/image" Target="media/image29.wmf"/><Relationship Id="rId75" Type="http://schemas.openxmlformats.org/officeDocument/2006/relationships/oleObject" Target="embeddings/oleObject38.bin"/><Relationship Id="rId91" Type="http://schemas.openxmlformats.org/officeDocument/2006/relationships/oleObject" Target="embeddings/oleObject49.bin"/><Relationship Id="rId96" Type="http://schemas.openxmlformats.org/officeDocument/2006/relationships/oleObject" Target="embeddings/oleObject54.bin"/><Relationship Id="rId140" Type="http://schemas.openxmlformats.org/officeDocument/2006/relationships/image" Target="media/image54.wmf"/><Relationship Id="rId145" Type="http://schemas.openxmlformats.org/officeDocument/2006/relationships/image" Target="media/image57.e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1.bin"/><Relationship Id="rId49" Type="http://schemas.openxmlformats.org/officeDocument/2006/relationships/image" Target="media/image20.wmf"/><Relationship Id="rId114" Type="http://schemas.openxmlformats.org/officeDocument/2006/relationships/oleObject" Target="embeddings/oleObject66.bin"/><Relationship Id="rId119" Type="http://schemas.openxmlformats.org/officeDocument/2006/relationships/image" Target="media/image44.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oleObject" Target="embeddings/oleObject32.bin"/><Relationship Id="rId81" Type="http://schemas.openxmlformats.org/officeDocument/2006/relationships/image" Target="media/image33.wmf"/><Relationship Id="rId86" Type="http://schemas.openxmlformats.org/officeDocument/2006/relationships/oleObject" Target="embeddings/oleObject45.bin"/><Relationship Id="rId130" Type="http://schemas.openxmlformats.org/officeDocument/2006/relationships/oleObject" Target="embeddings/oleObject74.bin"/><Relationship Id="rId135" Type="http://schemas.openxmlformats.org/officeDocument/2006/relationships/oleObject" Target="embeddings/oleObject76.bin"/><Relationship Id="rId151" Type="http://schemas.openxmlformats.org/officeDocument/2006/relationships/hyperlink" Target="https://covid19.who.int/" TargetMode="External"/><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image" Target="media/image39.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image" Target="media/image31.wmf"/><Relationship Id="rId97" Type="http://schemas.openxmlformats.org/officeDocument/2006/relationships/oleObject" Target="embeddings/oleObject55.bin"/><Relationship Id="rId104" Type="http://schemas.openxmlformats.org/officeDocument/2006/relationships/oleObject" Target="embeddings/oleObject61.bin"/><Relationship Id="rId120" Type="http://schemas.openxmlformats.org/officeDocument/2006/relationships/oleObject" Target="embeddings/oleObject69.bin"/><Relationship Id="rId125" Type="http://schemas.openxmlformats.org/officeDocument/2006/relationships/image" Target="media/image47.wmf"/><Relationship Id="rId141" Type="http://schemas.openxmlformats.org/officeDocument/2006/relationships/oleObject" Target="embeddings/oleObject79.bin"/><Relationship Id="rId146" Type="http://schemas.openxmlformats.org/officeDocument/2006/relationships/image" Target="media/image58.emf"/><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9.wmf"/><Relationship Id="rId40" Type="http://schemas.openxmlformats.org/officeDocument/2006/relationships/image" Target="media/image16.wmf"/><Relationship Id="rId45" Type="http://schemas.openxmlformats.org/officeDocument/2006/relationships/image" Target="media/image18.wmf"/><Relationship Id="rId66" Type="http://schemas.openxmlformats.org/officeDocument/2006/relationships/image" Target="media/image27.wmf"/><Relationship Id="rId87" Type="http://schemas.openxmlformats.org/officeDocument/2006/relationships/oleObject" Target="embeddings/oleObject46.bin"/><Relationship Id="rId110" Type="http://schemas.openxmlformats.org/officeDocument/2006/relationships/oleObject" Target="embeddings/oleObject64.bin"/><Relationship Id="rId115" Type="http://schemas.openxmlformats.org/officeDocument/2006/relationships/image" Target="media/image42.wmf"/><Relationship Id="rId131" Type="http://schemas.openxmlformats.org/officeDocument/2006/relationships/hyperlink" Target="https://acikders.ankara.edu.tr/" TargetMode="External"/><Relationship Id="rId136" Type="http://schemas.openxmlformats.org/officeDocument/2006/relationships/image" Target="media/image52.wmf"/><Relationship Id="rId61" Type="http://schemas.openxmlformats.org/officeDocument/2006/relationships/image" Target="media/image26.wmf"/><Relationship Id="rId82" Type="http://schemas.openxmlformats.org/officeDocument/2006/relationships/oleObject" Target="embeddings/oleObject42.bin"/><Relationship Id="rId152" Type="http://schemas.openxmlformats.org/officeDocument/2006/relationships/hyperlink" Target="https://acikders.ankara.edu.tr/" TargetMode="External"/><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oleObject" Target="embeddings/oleObject39.bin"/><Relationship Id="rId100" Type="http://schemas.openxmlformats.org/officeDocument/2006/relationships/oleObject" Target="embeddings/oleObject57.bin"/><Relationship Id="rId105" Type="http://schemas.openxmlformats.org/officeDocument/2006/relationships/image" Target="media/image37.wmf"/><Relationship Id="rId126" Type="http://schemas.openxmlformats.org/officeDocument/2006/relationships/oleObject" Target="embeddings/oleObject72.bin"/><Relationship Id="rId147" Type="http://schemas.openxmlformats.org/officeDocument/2006/relationships/image" Target="media/image59.emf"/><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6.bin"/><Relationship Id="rId93" Type="http://schemas.openxmlformats.org/officeDocument/2006/relationships/oleObject" Target="embeddings/oleObject51.bin"/><Relationship Id="rId98" Type="http://schemas.openxmlformats.org/officeDocument/2006/relationships/image" Target="media/image36.wmf"/><Relationship Id="rId121" Type="http://schemas.openxmlformats.org/officeDocument/2006/relationships/image" Target="media/image45.wmf"/><Relationship Id="rId142" Type="http://schemas.openxmlformats.org/officeDocument/2006/relationships/image" Target="media/image55.wmf"/><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3.bin"/><Relationship Id="rId116" Type="http://schemas.openxmlformats.org/officeDocument/2006/relationships/oleObject" Target="embeddings/oleObject67.bin"/><Relationship Id="rId137" Type="http://schemas.openxmlformats.org/officeDocument/2006/relationships/oleObject" Target="embeddings/oleObject77.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34.wmf"/><Relationship Id="rId88" Type="http://schemas.openxmlformats.org/officeDocument/2006/relationships/oleObject" Target="embeddings/oleObject47.bin"/><Relationship Id="rId111" Type="http://schemas.openxmlformats.org/officeDocument/2006/relationships/image" Target="media/image40.wmf"/><Relationship Id="rId132" Type="http://schemas.openxmlformats.org/officeDocument/2006/relationships/image" Target="media/image50.wmf"/><Relationship Id="rId153"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oleObject" Target="embeddings/oleObject15.bin"/><Relationship Id="rId57" Type="http://schemas.openxmlformats.org/officeDocument/2006/relationships/image" Target="media/image24.wmf"/><Relationship Id="rId106" Type="http://schemas.openxmlformats.org/officeDocument/2006/relationships/oleObject" Target="embeddings/oleObject62.bin"/><Relationship Id="rId127" Type="http://schemas.openxmlformats.org/officeDocument/2006/relationships/image" Target="media/image48.wmf"/><Relationship Id="rId10" Type="http://schemas.openxmlformats.org/officeDocument/2006/relationships/image" Target="media/image2.wmf"/><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oleObject" Target="embeddings/oleObject37.bin"/><Relationship Id="rId78" Type="http://schemas.openxmlformats.org/officeDocument/2006/relationships/oleObject" Target="embeddings/oleObject40.bin"/><Relationship Id="rId94" Type="http://schemas.openxmlformats.org/officeDocument/2006/relationships/oleObject" Target="embeddings/oleObject52.bin"/><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70.bin"/><Relationship Id="rId143" Type="http://schemas.openxmlformats.org/officeDocument/2006/relationships/oleObject" Target="embeddings/oleObject80.bin"/><Relationship Id="rId148" Type="http://schemas.openxmlformats.org/officeDocument/2006/relationships/image" Target="media/image60.emf"/><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image" Target="media/image19.wmf"/><Relationship Id="rId68" Type="http://schemas.openxmlformats.org/officeDocument/2006/relationships/image" Target="media/image28.wmf"/><Relationship Id="rId89" Type="http://schemas.openxmlformats.org/officeDocument/2006/relationships/image" Target="media/image35.wmf"/><Relationship Id="rId112" Type="http://schemas.openxmlformats.org/officeDocument/2006/relationships/oleObject" Target="embeddings/oleObject65.bin"/><Relationship Id="rId133" Type="http://schemas.openxmlformats.org/officeDocument/2006/relationships/oleObject" Target="embeddings/oleObject75.bin"/><Relationship Id="rId154" Type="http://schemas.openxmlformats.org/officeDocument/2006/relationships/theme" Target="theme/theme1.xml"/><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7.bin"/><Relationship Id="rId79" Type="http://schemas.openxmlformats.org/officeDocument/2006/relationships/image" Target="media/image32.wmf"/><Relationship Id="rId102" Type="http://schemas.openxmlformats.org/officeDocument/2006/relationships/oleObject" Target="embeddings/oleObject59.bin"/><Relationship Id="rId123" Type="http://schemas.openxmlformats.org/officeDocument/2006/relationships/image" Target="media/image46.wmf"/><Relationship Id="rId144" Type="http://schemas.openxmlformats.org/officeDocument/2006/relationships/image" Target="media/image56.emf"/><Relationship Id="rId90" Type="http://schemas.openxmlformats.org/officeDocument/2006/relationships/oleObject" Target="embeddings/oleObject48.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ER\AppData\Roaming\Microsoft\&#350;ablonlar\TF_Template_Word_Windows_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632EE-4162-43B7-9AB4-A04F714D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6965</TotalTime>
  <Pages>10</Pages>
  <Words>3154</Words>
  <Characters>17984</Characters>
  <Application>Microsoft Office Word</Application>
  <DocSecurity>0</DocSecurity>
  <Lines>149</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TF_Template_Word_Windows_2010</vt:lpstr>
      <vt:lpstr>TF_Template_Word_Mac_2008</vt:lpstr>
    </vt:vector>
  </TitlesOfParts>
  <Company>Informa Plc</Company>
  <LinksUpToDate>false</LinksUpToDate>
  <CharactersWithSpaces>21096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CANER</dc:creator>
  <cp:lastModifiedBy>CANER</cp:lastModifiedBy>
  <cp:revision>103</cp:revision>
  <cp:lastPrinted>2011-07-22T14:54:00Z</cp:lastPrinted>
  <dcterms:created xsi:type="dcterms:W3CDTF">2021-02-17T10:05:00Z</dcterms:created>
  <dcterms:modified xsi:type="dcterms:W3CDTF">2021-08-29T17:56:00Z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