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AA94" w14:textId="2523965A" w:rsidR="00E25067" w:rsidRPr="0097784A" w:rsidRDefault="009715B8" w:rsidP="00E25067">
      <w:pPr>
        <w:jc w:val="center"/>
        <w:rPr>
          <w:rFonts w:ascii="Times New Roman" w:hAnsi="Times New Roman" w:cs="Times New Roman"/>
          <w:b/>
          <w:bCs/>
          <w:color w:val="000000" w:themeColor="text1"/>
          <w:sz w:val="28"/>
          <w:szCs w:val="28"/>
          <w:lang w:val="en-US"/>
        </w:rPr>
      </w:pPr>
      <w:proofErr w:type="spellStart"/>
      <w:r w:rsidRPr="009715B8">
        <w:rPr>
          <w:rFonts w:ascii="Times New Roman" w:hAnsi="Times New Roman" w:cs="Times New Roman"/>
          <w:b/>
          <w:sz w:val="28"/>
          <w:szCs w:val="28"/>
        </w:rPr>
        <w:t>Effect</w:t>
      </w:r>
      <w:proofErr w:type="spellEnd"/>
      <w:r w:rsidRPr="009715B8">
        <w:rPr>
          <w:rFonts w:ascii="Times New Roman" w:hAnsi="Times New Roman" w:cs="Times New Roman"/>
          <w:b/>
          <w:sz w:val="28"/>
          <w:szCs w:val="28"/>
        </w:rPr>
        <w:t xml:space="preserve"> of </w:t>
      </w:r>
      <w:proofErr w:type="spellStart"/>
      <w:r w:rsidR="00187B3F">
        <w:rPr>
          <w:rFonts w:ascii="Times New Roman" w:hAnsi="Times New Roman" w:cs="Times New Roman"/>
          <w:b/>
          <w:sz w:val="28"/>
          <w:szCs w:val="28"/>
        </w:rPr>
        <w:t>Initial</w:t>
      </w:r>
      <w:proofErr w:type="spellEnd"/>
      <w:r w:rsidR="00187B3F">
        <w:rPr>
          <w:rFonts w:ascii="Times New Roman" w:hAnsi="Times New Roman" w:cs="Times New Roman"/>
          <w:b/>
          <w:sz w:val="28"/>
          <w:szCs w:val="28"/>
        </w:rPr>
        <w:t xml:space="preserve"> </w:t>
      </w:r>
      <w:proofErr w:type="spellStart"/>
      <w:r w:rsidR="00187B3F">
        <w:rPr>
          <w:rFonts w:ascii="Times New Roman" w:hAnsi="Times New Roman" w:cs="Times New Roman"/>
          <w:b/>
          <w:sz w:val="28"/>
          <w:szCs w:val="28"/>
        </w:rPr>
        <w:t>Reactant</w:t>
      </w:r>
      <w:proofErr w:type="spellEnd"/>
      <w:r w:rsidR="00187B3F">
        <w:rPr>
          <w:rFonts w:ascii="Times New Roman" w:hAnsi="Times New Roman" w:cs="Times New Roman"/>
          <w:b/>
          <w:sz w:val="28"/>
          <w:szCs w:val="28"/>
        </w:rPr>
        <w:t xml:space="preserve"> </w:t>
      </w:r>
      <w:proofErr w:type="spellStart"/>
      <w:r>
        <w:rPr>
          <w:rFonts w:ascii="Times New Roman" w:hAnsi="Times New Roman" w:cs="Times New Roman"/>
          <w:b/>
          <w:sz w:val="28"/>
          <w:szCs w:val="28"/>
        </w:rPr>
        <w:t>Concentration</w:t>
      </w:r>
      <w:proofErr w:type="spellEnd"/>
      <w:r w:rsidRPr="009715B8">
        <w:rPr>
          <w:rFonts w:ascii="Times New Roman" w:hAnsi="Times New Roman" w:cs="Times New Roman"/>
          <w:b/>
          <w:sz w:val="28"/>
          <w:szCs w:val="28"/>
        </w:rPr>
        <w:t xml:space="preserve"> on </w:t>
      </w:r>
      <w:proofErr w:type="spellStart"/>
      <w:r w:rsidRPr="009715B8">
        <w:rPr>
          <w:rFonts w:ascii="Times New Roman" w:hAnsi="Times New Roman" w:cs="Times New Roman"/>
          <w:b/>
          <w:sz w:val="28"/>
          <w:szCs w:val="28"/>
        </w:rPr>
        <w:t>the</w:t>
      </w:r>
      <w:proofErr w:type="spellEnd"/>
      <w:r w:rsidRPr="009715B8">
        <w:rPr>
          <w:rFonts w:ascii="Times New Roman" w:hAnsi="Times New Roman" w:cs="Times New Roman"/>
          <w:b/>
          <w:sz w:val="28"/>
          <w:szCs w:val="28"/>
        </w:rPr>
        <w:t xml:space="preserve"> </w:t>
      </w:r>
      <w:proofErr w:type="spellStart"/>
      <w:r w:rsidRPr="009715B8">
        <w:rPr>
          <w:rFonts w:ascii="Times New Roman" w:hAnsi="Times New Roman" w:cs="Times New Roman"/>
          <w:b/>
          <w:sz w:val="28"/>
          <w:szCs w:val="28"/>
        </w:rPr>
        <w:t>Calcium</w:t>
      </w:r>
      <w:proofErr w:type="spellEnd"/>
      <w:r w:rsidRPr="009715B8">
        <w:rPr>
          <w:rFonts w:ascii="Times New Roman" w:hAnsi="Times New Roman" w:cs="Times New Roman"/>
          <w:b/>
          <w:sz w:val="28"/>
          <w:szCs w:val="28"/>
        </w:rPr>
        <w:t xml:space="preserve"> </w:t>
      </w:r>
      <w:proofErr w:type="spellStart"/>
      <w:r w:rsidRPr="009715B8">
        <w:rPr>
          <w:rFonts w:ascii="Times New Roman" w:hAnsi="Times New Roman" w:cs="Times New Roman"/>
          <w:b/>
          <w:sz w:val="28"/>
          <w:szCs w:val="28"/>
        </w:rPr>
        <w:t>Sulfate</w:t>
      </w:r>
      <w:proofErr w:type="spellEnd"/>
      <w:r w:rsidRPr="009715B8">
        <w:rPr>
          <w:rFonts w:ascii="Times New Roman" w:hAnsi="Times New Roman" w:cs="Times New Roman"/>
          <w:b/>
          <w:sz w:val="28"/>
          <w:szCs w:val="28"/>
        </w:rPr>
        <w:t xml:space="preserve"> </w:t>
      </w:r>
      <w:r>
        <w:rPr>
          <w:rFonts w:ascii="Times New Roman" w:hAnsi="Times New Roman" w:cs="Times New Roman"/>
          <w:b/>
          <w:sz w:val="28"/>
          <w:szCs w:val="28"/>
        </w:rPr>
        <w:t>Size Distribution</w:t>
      </w:r>
      <w:r w:rsidR="00780EE4" w:rsidRPr="001A13FF">
        <w:rPr>
          <w:rFonts w:ascii="Times New Roman" w:hAnsi="Times New Roman" w:cs="Times New Roman"/>
          <w:b/>
          <w:sz w:val="28"/>
          <w:szCs w:val="28"/>
        </w:rPr>
        <w:t xml:space="preserve"> </w:t>
      </w:r>
    </w:p>
    <w:p w14:paraId="55CBB82E" w14:textId="77777777" w:rsidR="009715B8" w:rsidRPr="00FC3E74" w:rsidRDefault="009715B8" w:rsidP="009715B8">
      <w:pPr>
        <w:spacing w:before="120" w:after="120"/>
        <w:jc w:val="center"/>
        <w:rPr>
          <w:rFonts w:cstheme="minorHAnsi"/>
          <w:b/>
          <w:vertAlign w:val="superscript"/>
          <w:lang w:val="en-GB"/>
        </w:rPr>
      </w:pPr>
      <w:proofErr w:type="spellStart"/>
      <w:r w:rsidRPr="00FC3E74">
        <w:rPr>
          <w:rFonts w:ascii="Times New Roman" w:hAnsi="Times New Roman" w:cs="Times New Roman"/>
          <w:b/>
          <w:i/>
          <w:u w:val="single"/>
          <w:lang w:val="en-GB"/>
        </w:rPr>
        <w:t>Ghassan</w:t>
      </w:r>
      <w:proofErr w:type="spellEnd"/>
      <w:r w:rsidRPr="00FC3E74">
        <w:rPr>
          <w:rFonts w:ascii="Times New Roman" w:hAnsi="Times New Roman" w:cs="Times New Roman"/>
          <w:b/>
          <w:i/>
          <w:u w:val="single"/>
          <w:lang w:val="en-GB"/>
        </w:rPr>
        <w:t xml:space="preserve"> MUTTAR JASSEM </w:t>
      </w:r>
      <w:proofErr w:type="spellStart"/>
      <w:r w:rsidRPr="00FC3E74">
        <w:rPr>
          <w:rFonts w:ascii="Times New Roman" w:hAnsi="Times New Roman" w:cs="Times New Roman"/>
          <w:b/>
          <w:i/>
          <w:u w:val="single"/>
          <w:lang w:val="en-GB"/>
        </w:rPr>
        <w:t>JASSEM</w:t>
      </w:r>
      <w:proofErr w:type="spellEnd"/>
      <w:r w:rsidRPr="00FC3E74">
        <w:rPr>
          <w:rFonts w:ascii="Times New Roman" w:hAnsi="Times New Roman" w:cs="Times New Roman"/>
          <w:b/>
          <w:i/>
          <w:lang w:val="en-GB"/>
        </w:rPr>
        <w:t xml:space="preserve"> </w:t>
      </w:r>
      <w:r w:rsidRPr="00FC3E74">
        <w:rPr>
          <w:rFonts w:ascii="Times New Roman" w:hAnsi="Times New Roman" w:cs="Times New Roman"/>
          <w:b/>
          <w:i/>
          <w:vertAlign w:val="superscript"/>
          <w:lang w:val="en-GB"/>
        </w:rPr>
        <w:t xml:space="preserve">1 </w:t>
      </w:r>
      <w:r w:rsidRPr="00FC3E74">
        <w:rPr>
          <w:rFonts w:ascii="Times New Roman" w:hAnsi="Times New Roman" w:cs="Times New Roman"/>
          <w:b/>
          <w:i/>
          <w:noProof/>
          <w:lang w:eastAsia="tr-TR"/>
        </w:rPr>
        <w:drawing>
          <wp:inline distT="0" distB="0" distL="0" distR="0" wp14:anchorId="55E44C9D" wp14:editId="325BF814">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C3E74">
        <w:rPr>
          <w:rFonts w:cstheme="minorHAnsi"/>
          <w:b/>
          <w:i/>
          <w:vertAlign w:val="superscript"/>
          <w:lang w:val="en-GB"/>
        </w:rPr>
        <w:t xml:space="preserve"> </w:t>
      </w:r>
      <w:r w:rsidRPr="00FC3E74">
        <w:rPr>
          <w:rFonts w:cstheme="minorHAnsi"/>
          <w:b/>
          <w:i/>
          <w:lang w:val="en-GB"/>
        </w:rPr>
        <w:t xml:space="preserve">, </w:t>
      </w:r>
      <w:r w:rsidRPr="00FC3E74">
        <w:rPr>
          <w:rFonts w:ascii="Times New Roman" w:hAnsi="Times New Roman" w:cs="Times New Roman"/>
          <w:b/>
          <w:i/>
          <w:lang w:val="en-GB"/>
        </w:rPr>
        <w:t xml:space="preserve">Muhammed Bora AKIN </w:t>
      </w:r>
      <w:r w:rsidRPr="00FC3E74">
        <w:rPr>
          <w:rFonts w:ascii="Times New Roman" w:hAnsi="Times New Roman" w:cs="Times New Roman"/>
          <w:b/>
          <w:i/>
          <w:vertAlign w:val="superscript"/>
          <w:lang w:val="en-GB"/>
        </w:rPr>
        <w:t>2</w:t>
      </w:r>
      <w:r w:rsidRPr="00FC3E74">
        <w:rPr>
          <w:rStyle w:val="DipnotBavurusu"/>
          <w:rFonts w:ascii="Times New Roman" w:hAnsi="Times New Roman"/>
          <w:b/>
          <w:i/>
          <w:lang w:val="en-GB"/>
        </w:rPr>
        <w:footnoteReference w:customMarkFollows="1" w:id="1"/>
        <w:t>*</w:t>
      </w:r>
      <w:r w:rsidRPr="00FC3E74">
        <w:rPr>
          <w:rFonts w:ascii="Times New Roman" w:hAnsi="Times New Roman" w:cs="Times New Roman"/>
          <w:b/>
          <w:i/>
          <w:vertAlign w:val="superscript"/>
          <w:lang w:val="en-GB"/>
        </w:rPr>
        <w:t xml:space="preserve"> </w:t>
      </w:r>
      <w:r w:rsidRPr="00FC3E74">
        <w:rPr>
          <w:rFonts w:ascii="Times New Roman" w:hAnsi="Times New Roman" w:cs="Times New Roman"/>
          <w:b/>
          <w:i/>
          <w:noProof/>
          <w:lang w:eastAsia="tr-TR"/>
        </w:rPr>
        <w:drawing>
          <wp:inline distT="0" distB="0" distL="0" distR="0" wp14:anchorId="0D48F754" wp14:editId="4344FFBF">
            <wp:extent cx="155575" cy="155575"/>
            <wp:effectExtent l="0" t="0" r="0" b="0"/>
            <wp:docPr id="5" name="Resim 5"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036597E7" w14:textId="77777777" w:rsidR="009715B8" w:rsidRPr="00FC3E74" w:rsidRDefault="009715B8" w:rsidP="009715B8">
      <w:pPr>
        <w:autoSpaceDE w:val="0"/>
        <w:autoSpaceDN w:val="0"/>
        <w:spacing w:before="120" w:after="0"/>
        <w:jc w:val="center"/>
        <w:rPr>
          <w:rFonts w:ascii="Times New Roman" w:hAnsi="Times New Roman" w:cs="Times New Roman"/>
          <w:b/>
          <w:i/>
          <w:color w:val="FF0000"/>
          <w:sz w:val="18"/>
          <w:szCs w:val="18"/>
          <w:lang w:val="en-GB"/>
        </w:rPr>
      </w:pPr>
      <w:r w:rsidRPr="00FC3E74">
        <w:rPr>
          <w:rFonts w:ascii="Times New Roman" w:hAnsi="Times New Roman" w:cs="Times New Roman"/>
          <w:i/>
          <w:sz w:val="18"/>
          <w:szCs w:val="18"/>
          <w:vertAlign w:val="superscript"/>
          <w:lang w:val="en-GB"/>
        </w:rPr>
        <w:t xml:space="preserve">1 </w:t>
      </w:r>
      <w:r w:rsidRPr="00FC3E74">
        <w:rPr>
          <w:rFonts w:ascii="Times New Roman" w:eastAsia="MS Mincho" w:hAnsi="Times New Roman" w:cs="Times New Roman"/>
          <w:i/>
          <w:iCs/>
          <w:sz w:val="18"/>
          <w:szCs w:val="18"/>
          <w:lang w:val="en-GB"/>
        </w:rPr>
        <w:t xml:space="preserve">The Ministry of Industry and Minerals, General Company for Engineering Industries, </w:t>
      </w:r>
      <w:proofErr w:type="spellStart"/>
      <w:r w:rsidRPr="00FC3E74">
        <w:rPr>
          <w:rFonts w:ascii="Times New Roman" w:eastAsia="MS Mincho" w:hAnsi="Times New Roman" w:cs="Times New Roman"/>
          <w:i/>
          <w:iCs/>
          <w:sz w:val="18"/>
          <w:szCs w:val="18"/>
          <w:lang w:val="en-GB"/>
        </w:rPr>
        <w:t>Nassiryh</w:t>
      </w:r>
      <w:proofErr w:type="spellEnd"/>
      <w:r w:rsidRPr="00FC3E74">
        <w:rPr>
          <w:rFonts w:ascii="Times New Roman" w:eastAsia="MS Mincho" w:hAnsi="Times New Roman" w:cs="Times New Roman"/>
          <w:i/>
          <w:iCs/>
          <w:sz w:val="18"/>
          <w:szCs w:val="18"/>
          <w:lang w:val="en-GB"/>
        </w:rPr>
        <w:t>, Iraq</w:t>
      </w:r>
    </w:p>
    <w:p w14:paraId="6B812E90" w14:textId="77777777" w:rsidR="009715B8" w:rsidRPr="00FC3E74" w:rsidRDefault="009715B8" w:rsidP="009715B8">
      <w:pPr>
        <w:autoSpaceDE w:val="0"/>
        <w:autoSpaceDN w:val="0"/>
        <w:spacing w:before="120" w:after="0"/>
        <w:jc w:val="center"/>
        <w:rPr>
          <w:rFonts w:ascii="Times New Roman" w:hAnsi="Times New Roman" w:cs="Times New Roman"/>
          <w:b/>
          <w:i/>
          <w:color w:val="FF0000"/>
          <w:sz w:val="18"/>
          <w:szCs w:val="18"/>
          <w:lang w:val="en-GB"/>
        </w:rPr>
      </w:pPr>
      <w:r w:rsidRPr="00FC3E74">
        <w:rPr>
          <w:rFonts w:ascii="Times New Roman" w:hAnsi="Times New Roman" w:cs="Times New Roman"/>
          <w:i/>
          <w:sz w:val="18"/>
          <w:szCs w:val="18"/>
          <w:vertAlign w:val="superscript"/>
          <w:lang w:val="en-GB"/>
        </w:rPr>
        <w:t xml:space="preserve">2 </w:t>
      </w:r>
      <w:r w:rsidRPr="00FC3E74">
        <w:rPr>
          <w:rFonts w:ascii="Times New Roman" w:eastAsia="MS Mincho" w:hAnsi="Times New Roman" w:cs="Times New Roman"/>
          <w:i/>
          <w:iCs/>
          <w:sz w:val="18"/>
          <w:szCs w:val="18"/>
          <w:lang w:val="en-GB"/>
        </w:rPr>
        <w:t xml:space="preserve">Faculty of Engineering, Department of Chemical Engineering, </w:t>
      </w:r>
      <w:proofErr w:type="spellStart"/>
      <w:r w:rsidRPr="00FC3E74">
        <w:rPr>
          <w:rFonts w:ascii="Times New Roman" w:eastAsia="MS Mincho" w:hAnsi="Times New Roman" w:cs="Times New Roman"/>
          <w:i/>
          <w:iCs/>
          <w:sz w:val="18"/>
          <w:szCs w:val="18"/>
          <w:lang w:val="en-GB"/>
        </w:rPr>
        <w:t>Çankırı</w:t>
      </w:r>
      <w:proofErr w:type="spellEnd"/>
      <w:r w:rsidRPr="00FC3E74">
        <w:rPr>
          <w:rFonts w:ascii="Times New Roman" w:eastAsia="MS Mincho" w:hAnsi="Times New Roman" w:cs="Times New Roman"/>
          <w:i/>
          <w:iCs/>
          <w:sz w:val="18"/>
          <w:szCs w:val="18"/>
          <w:lang w:val="en-GB"/>
        </w:rPr>
        <w:t xml:space="preserve"> </w:t>
      </w:r>
      <w:proofErr w:type="spellStart"/>
      <w:r w:rsidRPr="00FC3E74">
        <w:rPr>
          <w:rFonts w:ascii="Times New Roman" w:eastAsia="MS Mincho" w:hAnsi="Times New Roman" w:cs="Times New Roman"/>
          <w:i/>
          <w:iCs/>
          <w:sz w:val="18"/>
          <w:szCs w:val="18"/>
          <w:lang w:val="en-GB"/>
        </w:rPr>
        <w:t>Karatekin</w:t>
      </w:r>
      <w:proofErr w:type="spellEnd"/>
      <w:r w:rsidRPr="00FC3E74">
        <w:rPr>
          <w:rFonts w:ascii="Times New Roman" w:eastAsia="MS Mincho" w:hAnsi="Times New Roman" w:cs="Times New Roman"/>
          <w:i/>
          <w:iCs/>
          <w:sz w:val="18"/>
          <w:szCs w:val="18"/>
          <w:lang w:val="en-GB"/>
        </w:rPr>
        <w:t xml:space="preserve"> University, </w:t>
      </w:r>
      <w:proofErr w:type="spellStart"/>
      <w:r w:rsidRPr="00FC3E74">
        <w:rPr>
          <w:rFonts w:ascii="Times New Roman" w:eastAsia="MS Mincho" w:hAnsi="Times New Roman" w:cs="Times New Roman"/>
          <w:i/>
          <w:iCs/>
          <w:sz w:val="18"/>
          <w:szCs w:val="18"/>
          <w:lang w:val="en-GB"/>
        </w:rPr>
        <w:t>Çankırı</w:t>
      </w:r>
      <w:proofErr w:type="spellEnd"/>
      <w:r w:rsidRPr="00FC3E74">
        <w:rPr>
          <w:rFonts w:ascii="Times New Roman" w:eastAsia="MS Mincho" w:hAnsi="Times New Roman" w:cs="Times New Roman"/>
          <w:i/>
          <w:iCs/>
          <w:sz w:val="18"/>
          <w:szCs w:val="18"/>
          <w:lang w:val="en-GB"/>
        </w:rPr>
        <w:t xml:space="preserve">, </w:t>
      </w:r>
      <w:proofErr w:type="spellStart"/>
      <w:r w:rsidRPr="00FC3E74">
        <w:rPr>
          <w:rFonts w:ascii="Times New Roman" w:eastAsia="MS Mincho" w:hAnsi="Times New Roman" w:cs="Times New Roman"/>
          <w:i/>
          <w:iCs/>
          <w:sz w:val="18"/>
          <w:szCs w:val="18"/>
          <w:lang w:val="en-GB"/>
        </w:rPr>
        <w:t>Turkiye</w:t>
      </w:r>
      <w:proofErr w:type="spellEnd"/>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4C6EF36E" w:rsidR="00A664CE" w:rsidRPr="009715B8"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15B8">
              <w:rPr>
                <w:rFonts w:ascii="Times New Roman" w:hAnsi="Times New Roman" w:cs="Times New Roman"/>
                <w:b/>
                <w:bCs/>
                <w:color w:val="000000" w:themeColor="text1"/>
                <w:sz w:val="24"/>
                <w:szCs w:val="24"/>
              </w:rPr>
              <w:t>Abstract</w:t>
            </w:r>
            <w:r w:rsidR="00A664CE" w:rsidRPr="009715B8">
              <w:rPr>
                <w:rFonts w:ascii="Times New Roman" w:hAnsi="Times New Roman" w:cs="Times New Roman"/>
                <w:b/>
                <w:bCs/>
                <w:color w:val="000000" w:themeColor="text1"/>
                <w:sz w:val="24"/>
                <w:szCs w:val="24"/>
              </w:rPr>
              <w:t xml:space="preserve"> </w:t>
            </w:r>
          </w:p>
          <w:p w14:paraId="0A98A3C9" w14:textId="145C61E6" w:rsidR="00512368" w:rsidRPr="00512368" w:rsidRDefault="00F4011E" w:rsidP="00512368">
            <w:pPr>
              <w:shd w:val="clear" w:color="auto" w:fill="D9D9D9" w:themeFill="background1" w:themeFillShade="D9"/>
              <w:ind w:right="-21"/>
              <w:jc w:val="both"/>
              <w:rPr>
                <w:rFonts w:ascii="Times New Roman" w:hAnsi="Times New Roman" w:cs="Times New Roman"/>
                <w:sz w:val="20"/>
                <w:szCs w:val="20"/>
              </w:rPr>
            </w:pPr>
            <w:r w:rsidRPr="00F4011E">
              <w:rPr>
                <w:rFonts w:ascii="Times New Roman" w:hAnsi="Times New Roman" w:cs="Times New Roman"/>
                <w:sz w:val="20"/>
                <w:szCs w:val="20"/>
              </w:rPr>
              <w:t>In ancient Egypt and medieval Europe, gypsum, known as alabaster, was used for</w:t>
            </w:r>
            <w:r>
              <w:rPr>
                <w:rFonts w:ascii="Times New Roman" w:hAnsi="Times New Roman" w:cs="Times New Roman"/>
                <w:sz w:val="20"/>
                <w:szCs w:val="20"/>
              </w:rPr>
              <w:t xml:space="preserve"> wall decorations and reliefs (</w:t>
            </w:r>
            <w:proofErr w:type="spellStart"/>
            <w:r w:rsidRPr="00F4011E">
              <w:rPr>
                <w:rFonts w:ascii="Times New Roman" w:hAnsi="Times New Roman" w:cs="Times New Roman"/>
                <w:sz w:val="20"/>
                <w:szCs w:val="20"/>
              </w:rPr>
              <w:t>Jeong</w:t>
            </w:r>
            <w:proofErr w:type="spellEnd"/>
            <w:r w:rsidRPr="00F4011E">
              <w:rPr>
                <w:rFonts w:ascii="Times New Roman" w:hAnsi="Times New Roman" w:cs="Times New Roman"/>
                <w:sz w:val="20"/>
                <w:szCs w:val="20"/>
              </w:rPr>
              <w:t xml:space="preserve"> et al., 2019). Gypsum, a mineral abundant in nature, consists of calcium sulfate (CaSO</w:t>
            </w:r>
            <w:r w:rsidRPr="00F4011E">
              <w:rPr>
                <w:rFonts w:ascii="Times New Roman" w:hAnsi="Times New Roman" w:cs="Times New Roman"/>
                <w:sz w:val="20"/>
                <w:szCs w:val="20"/>
                <w:vertAlign w:val="subscript"/>
              </w:rPr>
              <w:t>4</w:t>
            </w:r>
            <w:r w:rsidRPr="00F4011E">
              <w:rPr>
                <w:rFonts w:ascii="Times New Roman" w:hAnsi="Times New Roman" w:cs="Times New Roman"/>
                <w:sz w:val="20"/>
                <w:szCs w:val="20"/>
              </w:rPr>
              <w:t xml:space="preserve">). In parallel with developing technology, traditional practices have also become widespread. The ability to control the size distribution during crystallization in </w:t>
            </w:r>
            <w:r>
              <w:rPr>
                <w:rFonts w:ascii="Times New Roman" w:hAnsi="Times New Roman" w:cs="Times New Roman"/>
                <w:sz w:val="20"/>
                <w:szCs w:val="20"/>
              </w:rPr>
              <w:t>synthesis</w:t>
            </w:r>
            <w:r w:rsidRPr="00F4011E">
              <w:rPr>
                <w:rFonts w:ascii="Times New Roman" w:hAnsi="Times New Roman" w:cs="Times New Roman"/>
                <w:sz w:val="20"/>
                <w:szCs w:val="20"/>
              </w:rPr>
              <w:t xml:space="preserve"> has enabled its use in various fields. </w:t>
            </w:r>
            <w:r w:rsidR="00512368">
              <w:rPr>
                <w:rFonts w:ascii="Times New Roman" w:hAnsi="Times New Roman" w:cs="Times New Roman"/>
                <w:sz w:val="20"/>
                <w:szCs w:val="20"/>
              </w:rPr>
              <w:t>[</w:t>
            </w:r>
            <w:r w:rsidR="00512368" w:rsidRPr="00512368">
              <w:rPr>
                <w:rFonts w:ascii="Times New Roman" w:hAnsi="Times New Roman" w:cs="Times New Roman"/>
                <w:sz w:val="20"/>
                <w:szCs w:val="20"/>
              </w:rPr>
              <w:t>1,2</w:t>
            </w:r>
            <w:r w:rsidR="00512368">
              <w:rPr>
                <w:rFonts w:ascii="Times New Roman" w:hAnsi="Times New Roman" w:cs="Times New Roman"/>
                <w:sz w:val="20"/>
                <w:szCs w:val="20"/>
              </w:rPr>
              <w:t>]</w:t>
            </w:r>
            <w:r w:rsidR="00512368" w:rsidRPr="00512368">
              <w:rPr>
                <w:rFonts w:ascii="Times New Roman" w:hAnsi="Times New Roman" w:cs="Times New Roman"/>
                <w:sz w:val="20"/>
                <w:szCs w:val="20"/>
              </w:rPr>
              <w:t>.</w:t>
            </w:r>
          </w:p>
          <w:p w14:paraId="1CD01D47" w14:textId="77777777" w:rsidR="00512368" w:rsidRPr="00512368" w:rsidRDefault="00512368" w:rsidP="00512368">
            <w:pPr>
              <w:shd w:val="clear" w:color="auto" w:fill="D9D9D9" w:themeFill="background1" w:themeFillShade="D9"/>
              <w:ind w:right="-21"/>
              <w:jc w:val="both"/>
              <w:rPr>
                <w:rFonts w:ascii="Times New Roman" w:hAnsi="Times New Roman" w:cs="Times New Roman"/>
                <w:sz w:val="20"/>
                <w:szCs w:val="20"/>
              </w:rPr>
            </w:pPr>
          </w:p>
          <w:p w14:paraId="109F1148" w14:textId="3540DA10" w:rsidR="001558FC" w:rsidRPr="009715B8" w:rsidRDefault="00F4011E" w:rsidP="00F4011E">
            <w:pPr>
              <w:shd w:val="clear" w:color="auto" w:fill="D9D9D9" w:themeFill="background1" w:themeFillShade="D9"/>
              <w:ind w:right="-21"/>
              <w:jc w:val="both"/>
              <w:rPr>
                <w:color w:val="000000" w:themeColor="text1"/>
                <w:szCs w:val="24"/>
                <w:highlight w:val="yellow"/>
              </w:rPr>
            </w:pPr>
            <w:r w:rsidRPr="00F4011E">
              <w:rPr>
                <w:rFonts w:ascii="Times New Roman" w:hAnsi="Times New Roman" w:cs="Times New Roman"/>
                <w:sz w:val="20"/>
                <w:szCs w:val="20"/>
              </w:rPr>
              <w:t>This study investigates the effect of initial concentrations of reactants on the size distribution of CaSO</w:t>
            </w:r>
            <w:r w:rsidRPr="00F4011E">
              <w:rPr>
                <w:rFonts w:ascii="Times New Roman" w:hAnsi="Times New Roman" w:cs="Times New Roman"/>
                <w:sz w:val="20"/>
                <w:szCs w:val="20"/>
                <w:vertAlign w:val="subscript"/>
              </w:rPr>
              <w:t>4</w:t>
            </w:r>
            <w:r w:rsidRPr="00F4011E">
              <w:rPr>
                <w:rFonts w:ascii="Times New Roman" w:hAnsi="Times New Roman" w:cs="Times New Roman"/>
                <w:sz w:val="20"/>
                <w:szCs w:val="20"/>
              </w:rPr>
              <w:t xml:space="preserve"> crystals that precipitate at low temperatures through the reaction of calcium chloride (CaCl</w:t>
            </w:r>
            <w:r w:rsidRPr="00F4011E">
              <w:rPr>
                <w:rFonts w:ascii="Times New Roman" w:hAnsi="Times New Roman" w:cs="Times New Roman"/>
                <w:sz w:val="20"/>
                <w:szCs w:val="20"/>
                <w:vertAlign w:val="subscript"/>
              </w:rPr>
              <w:t>2</w:t>
            </w:r>
            <w:r w:rsidRPr="00F4011E">
              <w:rPr>
                <w:rFonts w:ascii="Times New Roman" w:hAnsi="Times New Roman" w:cs="Times New Roman"/>
                <w:sz w:val="20"/>
                <w:szCs w:val="20"/>
              </w:rPr>
              <w:t>) and sodium sulfate (Na</w:t>
            </w:r>
            <w:r w:rsidRPr="00F4011E">
              <w:rPr>
                <w:rFonts w:ascii="Times New Roman" w:hAnsi="Times New Roman" w:cs="Times New Roman"/>
                <w:sz w:val="20"/>
                <w:szCs w:val="20"/>
                <w:vertAlign w:val="subscript"/>
              </w:rPr>
              <w:t>2</w:t>
            </w:r>
            <w:r w:rsidRPr="00F4011E">
              <w:rPr>
                <w:rFonts w:ascii="Times New Roman" w:hAnsi="Times New Roman" w:cs="Times New Roman"/>
                <w:sz w:val="20"/>
                <w:szCs w:val="20"/>
              </w:rPr>
              <w:t>SO</w:t>
            </w:r>
            <w:r w:rsidRPr="00F4011E">
              <w:rPr>
                <w:rFonts w:ascii="Times New Roman" w:hAnsi="Times New Roman" w:cs="Times New Roman"/>
                <w:sz w:val="20"/>
                <w:szCs w:val="20"/>
                <w:vertAlign w:val="subscript"/>
              </w:rPr>
              <w:t>4</w:t>
            </w:r>
            <w:r w:rsidRPr="00F4011E">
              <w:rPr>
                <w:rFonts w:ascii="Times New Roman" w:hAnsi="Times New Roman" w:cs="Times New Roman"/>
                <w:sz w:val="20"/>
                <w:szCs w:val="20"/>
              </w:rPr>
              <w:t>)</w:t>
            </w:r>
            <w:r>
              <w:rPr>
                <w:rFonts w:ascii="Times New Roman" w:hAnsi="Times New Roman" w:cs="Times New Roman"/>
                <w:sz w:val="20"/>
                <w:szCs w:val="20"/>
              </w:rPr>
              <w:t xml:space="preserve"> spontaneously</w:t>
            </w:r>
            <w:r w:rsidRPr="00F4011E">
              <w:rPr>
                <w:rFonts w:ascii="Times New Roman" w:hAnsi="Times New Roman" w:cs="Times New Roman"/>
                <w:sz w:val="20"/>
                <w:szCs w:val="20"/>
              </w:rPr>
              <w:t>. The sizes of the resulting crystals were measured via SEM analysis to determine their size distribution. (This study was prepared from the student's master's thesis.)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45A6E6A" w14:textId="493748AD" w:rsidR="009715B8" w:rsidRPr="00FC3E74" w:rsidRDefault="009715B8" w:rsidP="009715B8">
            <w:pPr>
              <w:pStyle w:val="keywords"/>
              <w:spacing w:after="0"/>
              <w:ind w:firstLine="0"/>
              <w:rPr>
                <w:rFonts w:eastAsia="MS Mincho"/>
                <w:b w:val="0"/>
                <w:bCs w:val="0"/>
                <w:sz w:val="20"/>
                <w:szCs w:val="20"/>
                <w:lang w:val="en-GB"/>
              </w:rPr>
            </w:pPr>
            <w:r w:rsidRPr="00FC3E74">
              <w:rPr>
                <w:rFonts w:eastAsia="MS Mincho"/>
                <w:sz w:val="20"/>
                <w:szCs w:val="20"/>
                <w:lang w:val="en-GB"/>
              </w:rPr>
              <w:t xml:space="preserve">Keywords: </w:t>
            </w:r>
            <w:r w:rsidRPr="00FC3E74">
              <w:rPr>
                <w:rFonts w:eastAsia="MS Mincho"/>
                <w:b w:val="0"/>
                <w:bCs w:val="0"/>
                <w:sz w:val="20"/>
                <w:szCs w:val="20"/>
                <w:lang w:val="en-GB"/>
              </w:rPr>
              <w:t>C</w:t>
            </w:r>
            <w:r>
              <w:rPr>
                <w:rFonts w:eastAsia="MS Mincho"/>
                <w:b w:val="0"/>
                <w:bCs w:val="0"/>
                <w:sz w:val="20"/>
                <w:szCs w:val="20"/>
                <w:lang w:val="en-GB"/>
              </w:rPr>
              <w:t>oncentration, C</w:t>
            </w:r>
            <w:r w:rsidRPr="00FC3E74">
              <w:rPr>
                <w:rFonts w:eastAsia="MS Mincho"/>
                <w:b w:val="0"/>
                <w:bCs w:val="0"/>
                <w:sz w:val="20"/>
                <w:szCs w:val="20"/>
                <w:lang w:val="en-GB"/>
              </w:rPr>
              <w:t>aSO</w:t>
            </w:r>
            <w:r w:rsidRPr="00FC3E74">
              <w:rPr>
                <w:rFonts w:eastAsia="MS Mincho"/>
                <w:b w:val="0"/>
                <w:bCs w:val="0"/>
                <w:sz w:val="20"/>
                <w:szCs w:val="20"/>
                <w:vertAlign w:val="subscript"/>
                <w:lang w:val="en-GB"/>
              </w:rPr>
              <w:t>4</w:t>
            </w:r>
            <w:r w:rsidRPr="00FC3E74">
              <w:rPr>
                <w:rFonts w:eastAsia="MS Mincho"/>
                <w:b w:val="0"/>
                <w:bCs w:val="0"/>
                <w:sz w:val="20"/>
                <w:szCs w:val="20"/>
                <w:lang w:val="en-GB"/>
              </w:rPr>
              <w:t>,</w:t>
            </w:r>
            <w:r w:rsidRPr="00FC3E74">
              <w:rPr>
                <w:rFonts w:eastAsia="MS Mincho"/>
                <w:sz w:val="20"/>
                <w:szCs w:val="20"/>
                <w:lang w:val="en-GB"/>
              </w:rPr>
              <w:t xml:space="preserve"> </w:t>
            </w:r>
            <w:r w:rsidRPr="00FC3E74">
              <w:rPr>
                <w:rFonts w:eastAsia="MS Mincho"/>
                <w:b w:val="0"/>
                <w:bCs w:val="0"/>
                <w:sz w:val="20"/>
                <w:szCs w:val="20"/>
                <w:lang w:val="en-GB"/>
              </w:rPr>
              <w:t xml:space="preserve">Calcium sulfate, </w:t>
            </w:r>
            <w:r w:rsidR="005810D9">
              <w:rPr>
                <w:rFonts w:eastAsia="MS Mincho"/>
                <w:b w:val="0"/>
                <w:bCs w:val="0"/>
                <w:sz w:val="20"/>
                <w:szCs w:val="20"/>
                <w:lang w:val="en-GB"/>
              </w:rPr>
              <w:t xml:space="preserve">Size distribution, </w:t>
            </w:r>
            <w:r>
              <w:rPr>
                <w:rFonts w:eastAsia="MS Mincho"/>
                <w:b w:val="0"/>
                <w:bCs w:val="0"/>
                <w:sz w:val="20"/>
                <w:szCs w:val="20"/>
                <w:lang w:val="en-GB"/>
              </w:rPr>
              <w:t xml:space="preserve">Crystallization, Bassanite </w:t>
            </w:r>
          </w:p>
          <w:p w14:paraId="6824E26F" w14:textId="1E2316F1" w:rsidR="001558FC" w:rsidRPr="0097784A" w:rsidRDefault="001558FC" w:rsidP="00432B5A">
            <w:pPr>
              <w:pStyle w:val="TRANSAffiliation"/>
              <w:jc w:val="both"/>
              <w:rPr>
                <w:i/>
                <w:color w:val="000000" w:themeColor="text1"/>
                <w:sz w:val="20"/>
              </w:rPr>
            </w:pPr>
          </w:p>
        </w:tc>
      </w:tr>
    </w:tbl>
    <w:p w14:paraId="447BB984" w14:textId="2E6A8B5C" w:rsidR="003D3818" w:rsidRPr="0097784A" w:rsidRDefault="00B2099A" w:rsidP="000133A9">
      <w:pPr>
        <w:pStyle w:val="ListeParagraf"/>
        <w:numPr>
          <w:ilvl w:val="0"/>
          <w:numId w:val="6"/>
        </w:numPr>
        <w:autoSpaceDE w:val="0"/>
        <w:autoSpaceDN w:val="0"/>
        <w:adjustRightInd w:val="0"/>
        <w:spacing w:before="12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2FA1E661" w14:textId="7DE4AD66" w:rsidR="00801648" w:rsidRDefault="00F4011E" w:rsidP="00801648">
      <w:pPr>
        <w:autoSpaceDE w:val="0"/>
        <w:autoSpaceDN w:val="0"/>
        <w:adjustRightInd w:val="0"/>
        <w:spacing w:after="0"/>
        <w:ind w:right="-59"/>
        <w:jc w:val="both"/>
        <w:rPr>
          <w:rFonts w:ascii="Times New Roman" w:hAnsi="Times New Roman" w:cs="Times New Roman"/>
        </w:rPr>
      </w:pPr>
      <w:proofErr w:type="spellStart"/>
      <w:r w:rsidRPr="00F4011E">
        <w:rPr>
          <w:rFonts w:ascii="Times New Roman" w:hAnsi="Times New Roman" w:cs="Times New Roman"/>
        </w:rPr>
        <w:t>Calcium</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sulfate</w:t>
      </w:r>
      <w:proofErr w:type="spellEnd"/>
      <w:r w:rsidRPr="00F4011E">
        <w:rPr>
          <w:rFonts w:ascii="Times New Roman" w:hAnsi="Times New Roman" w:cs="Times New Roman"/>
        </w:rPr>
        <w:t xml:space="preserve"> is a </w:t>
      </w:r>
      <w:proofErr w:type="spellStart"/>
      <w:r w:rsidRPr="00F4011E">
        <w:rPr>
          <w:rFonts w:ascii="Times New Roman" w:hAnsi="Times New Roman" w:cs="Times New Roman"/>
        </w:rPr>
        <w:t>naturally</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occurring</w:t>
      </w:r>
      <w:proofErr w:type="spellEnd"/>
      <w:r w:rsidRPr="00F4011E">
        <w:rPr>
          <w:rFonts w:ascii="Times New Roman" w:hAnsi="Times New Roman" w:cs="Times New Roman"/>
        </w:rPr>
        <w:t xml:space="preserve"> mineral </w:t>
      </w:r>
      <w:proofErr w:type="spellStart"/>
      <w:r w:rsidRPr="00F4011E">
        <w:rPr>
          <w:rFonts w:ascii="Times New Roman" w:hAnsi="Times New Roman" w:cs="Times New Roman"/>
        </w:rPr>
        <w:t>and</w:t>
      </w:r>
      <w:proofErr w:type="spellEnd"/>
      <w:r w:rsidRPr="00F4011E">
        <w:rPr>
          <w:rFonts w:ascii="Times New Roman" w:hAnsi="Times New Roman" w:cs="Times New Roman"/>
        </w:rPr>
        <w:t xml:space="preserve"> is </w:t>
      </w:r>
      <w:proofErr w:type="spellStart"/>
      <w:r w:rsidRPr="00F4011E">
        <w:rPr>
          <w:rFonts w:ascii="Times New Roman" w:hAnsi="Times New Roman" w:cs="Times New Roman"/>
        </w:rPr>
        <w:t>commonly</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found</w:t>
      </w:r>
      <w:proofErr w:type="spellEnd"/>
      <w:r w:rsidRPr="00F4011E">
        <w:rPr>
          <w:rFonts w:ascii="Times New Roman" w:hAnsi="Times New Roman" w:cs="Times New Roman"/>
        </w:rPr>
        <w:t xml:space="preserve"> in </w:t>
      </w:r>
      <w:proofErr w:type="spellStart"/>
      <w:r w:rsidRPr="00F4011E">
        <w:rPr>
          <w:rFonts w:ascii="Times New Roman" w:hAnsi="Times New Roman" w:cs="Times New Roman"/>
        </w:rPr>
        <w:t>gypsum</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and</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anhydrite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forms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This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compound</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whose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chemical</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formula</w:t>
      </w:r>
      <w:proofErr w:type="spellEnd"/>
      <w:r w:rsidRPr="00F4011E">
        <w:rPr>
          <w:rFonts w:ascii="Times New Roman" w:hAnsi="Times New Roman" w:cs="Times New Roman"/>
        </w:rPr>
        <w:t xml:space="preserve"> is CaSO</w:t>
      </w:r>
      <w:r w:rsidRPr="00F4011E">
        <w:rPr>
          <w:rFonts w:ascii="Times New Roman" w:hAnsi="Times New Roman" w:cs="Times New Roman"/>
          <w:vertAlign w:val="subscript"/>
        </w:rPr>
        <w:t>4</w:t>
      </w:r>
      <w:r w:rsidRPr="00F4011E">
        <w:rPr>
          <w:rFonts w:ascii="Times New Roman" w:hAnsi="Times New Roman" w:cs="Times New Roman"/>
        </w:rPr>
        <w:t xml:space="preserve">, </w:t>
      </w:r>
      <w:proofErr w:type="spellStart"/>
      <w:r w:rsidRPr="00F4011E">
        <w:rPr>
          <w:rFonts w:ascii="Times New Roman" w:hAnsi="Times New Roman" w:cs="Times New Roman"/>
        </w:rPr>
        <w:t>consists</w:t>
      </w:r>
      <w:proofErr w:type="spellEnd"/>
      <w:r w:rsidRPr="00F4011E">
        <w:rPr>
          <w:rFonts w:ascii="Times New Roman" w:hAnsi="Times New Roman" w:cs="Times New Roman"/>
        </w:rPr>
        <w:t xml:space="preserve"> of </w:t>
      </w:r>
      <w:proofErr w:type="spellStart"/>
      <w:r w:rsidRPr="00F4011E">
        <w:rPr>
          <w:rFonts w:ascii="Times New Roman" w:hAnsi="Times New Roman" w:cs="Times New Roman"/>
        </w:rPr>
        <w:t>calcium</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and</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sulfate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ions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It</w:t>
      </w:r>
      <w:proofErr w:type="spellEnd"/>
      <w:r w:rsidRPr="00F4011E">
        <w:rPr>
          <w:rFonts w:ascii="Times New Roman" w:hAnsi="Times New Roman" w:cs="Times New Roman"/>
        </w:rPr>
        <w:t xml:space="preserve"> is </w:t>
      </w:r>
      <w:proofErr w:type="spellStart"/>
      <w:r w:rsidRPr="00F4011E">
        <w:rPr>
          <w:rFonts w:ascii="Times New Roman" w:hAnsi="Times New Roman" w:cs="Times New Roman"/>
        </w:rPr>
        <w:t>used</w:t>
      </w:r>
      <w:proofErr w:type="spellEnd"/>
      <w:r w:rsidRPr="00F4011E">
        <w:rPr>
          <w:rFonts w:ascii="Times New Roman" w:hAnsi="Times New Roman" w:cs="Times New Roman"/>
        </w:rPr>
        <w:t xml:space="preserve"> in </w:t>
      </w:r>
      <w:proofErr w:type="spellStart"/>
      <w:r w:rsidRPr="00F4011E">
        <w:rPr>
          <w:rFonts w:ascii="Times New Roman" w:hAnsi="Times New Roman" w:cs="Times New Roman"/>
        </w:rPr>
        <w:t>many</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different</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areas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due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to</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its</w:t>
      </w:r>
      <w:proofErr w:type="spellEnd"/>
      <w:r w:rsidRPr="00F4011E">
        <w:rPr>
          <w:rFonts w:ascii="Times New Roman" w:hAnsi="Times New Roman" w:cs="Times New Roman"/>
        </w:rPr>
        <w:t xml:space="preserve"> form </w:t>
      </w:r>
      <w:proofErr w:type="spellStart"/>
      <w:r w:rsidRPr="00F4011E">
        <w:rPr>
          <w:rFonts w:ascii="Times New Roman" w:hAnsi="Times New Roman" w:cs="Times New Roman"/>
        </w:rPr>
        <w:t>that</w:t>
      </w:r>
      <w:proofErr w:type="spellEnd"/>
      <w:r w:rsidRPr="00F4011E">
        <w:rPr>
          <w:rFonts w:ascii="Times New Roman" w:hAnsi="Times New Roman" w:cs="Times New Roman"/>
        </w:rPr>
        <w:t xml:space="preserve"> can be </w:t>
      </w:r>
      <w:proofErr w:type="spellStart"/>
      <w:r w:rsidRPr="00F4011E">
        <w:rPr>
          <w:rFonts w:ascii="Times New Roman" w:hAnsi="Times New Roman" w:cs="Times New Roman"/>
        </w:rPr>
        <w:t>shaped</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with</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water</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and</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its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resistance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to</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heat</w:t>
      </w:r>
      <w:proofErr w:type="spellEnd"/>
      <w:r w:rsidRPr="00F4011E">
        <w:rPr>
          <w:rFonts w:ascii="Times New Roman" w:hAnsi="Times New Roman" w:cs="Times New Roman"/>
        </w:rPr>
        <w:t xml:space="preserve"> [3]. Plaster </w:t>
      </w:r>
      <w:proofErr w:type="spellStart"/>
      <w:r w:rsidRPr="00F4011E">
        <w:rPr>
          <w:rFonts w:ascii="Times New Roman" w:hAnsi="Times New Roman" w:cs="Times New Roman"/>
        </w:rPr>
        <w:t>was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used</w:t>
      </w:r>
      <w:proofErr w:type="spellEnd"/>
      <w:r w:rsidRPr="00F4011E">
        <w:rPr>
          <w:rFonts w:ascii="Times New Roman" w:hAnsi="Times New Roman" w:cs="Times New Roman"/>
        </w:rPr>
        <w:t xml:space="preserve"> in </w:t>
      </w:r>
      <w:proofErr w:type="spellStart"/>
      <w:r w:rsidRPr="00F4011E">
        <w:rPr>
          <w:rFonts w:ascii="Times New Roman" w:hAnsi="Times New Roman" w:cs="Times New Roman"/>
        </w:rPr>
        <w:t>wall</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decorations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and</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reliefs</w:t>
      </w:r>
      <w:proofErr w:type="spellEnd"/>
      <w:r w:rsidRPr="00F4011E">
        <w:rPr>
          <w:rFonts w:ascii="Times New Roman" w:hAnsi="Times New Roman" w:cs="Times New Roman"/>
        </w:rPr>
        <w:t xml:space="preserve"> in </w:t>
      </w:r>
      <w:proofErr w:type="spellStart"/>
      <w:r w:rsidRPr="00F4011E">
        <w:rPr>
          <w:rFonts w:ascii="Times New Roman" w:hAnsi="Times New Roman" w:cs="Times New Roman"/>
        </w:rPr>
        <w:t>ancient</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Egypt</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In</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medieval</w:t>
      </w:r>
      <w:proofErr w:type="spellEnd"/>
      <w:r w:rsidRPr="00F4011E">
        <w:rPr>
          <w:rFonts w:ascii="Times New Roman" w:hAnsi="Times New Roman" w:cs="Times New Roman"/>
        </w:rPr>
        <w:t xml:space="preserve"> Europe, plaster </w:t>
      </w:r>
      <w:proofErr w:type="spellStart"/>
      <w:r w:rsidRPr="00F4011E">
        <w:rPr>
          <w:rFonts w:ascii="Times New Roman" w:hAnsi="Times New Roman" w:cs="Times New Roman"/>
        </w:rPr>
        <w:t>emerged</w:t>
      </w:r>
      <w:proofErr w:type="spellEnd"/>
      <w:r w:rsidRPr="00F4011E">
        <w:rPr>
          <w:rFonts w:ascii="Times New Roman" w:hAnsi="Times New Roman" w:cs="Times New Roman"/>
        </w:rPr>
        <w:t xml:space="preserve"> as an </w:t>
      </w:r>
      <w:proofErr w:type="spellStart"/>
      <w:r w:rsidRPr="00F4011E">
        <w:rPr>
          <w:rFonts w:ascii="Times New Roman" w:hAnsi="Times New Roman" w:cs="Times New Roman"/>
        </w:rPr>
        <w:t>important</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material</w:t>
      </w:r>
      <w:proofErr w:type="spellEnd"/>
      <w:r w:rsidRPr="00F4011E">
        <w:rPr>
          <w:rFonts w:ascii="Times New Roman" w:hAnsi="Times New Roman" w:cs="Times New Roman"/>
        </w:rPr>
        <w:t xml:space="preserve"> in </w:t>
      </w:r>
      <w:proofErr w:type="spellStart"/>
      <w:r w:rsidRPr="00F4011E">
        <w:rPr>
          <w:rFonts w:ascii="Times New Roman" w:hAnsi="Times New Roman" w:cs="Times New Roman"/>
        </w:rPr>
        <w:t>the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construction</w:t>
      </w:r>
      <w:proofErr w:type="spellEnd"/>
      <w:r w:rsidRPr="00F4011E">
        <w:rPr>
          <w:rFonts w:ascii="Times New Roman" w:hAnsi="Times New Roman" w:cs="Times New Roman"/>
        </w:rPr>
        <w:t xml:space="preserve"> of </w:t>
      </w:r>
      <w:proofErr w:type="spellStart"/>
      <w:r w:rsidRPr="00F4011E">
        <w:rPr>
          <w:rFonts w:ascii="Times New Roman" w:hAnsi="Times New Roman" w:cs="Times New Roman"/>
        </w:rPr>
        <w:t>buildings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and</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the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restoration</w:t>
      </w:r>
      <w:proofErr w:type="spellEnd"/>
      <w:r w:rsidRPr="00F4011E">
        <w:rPr>
          <w:rFonts w:ascii="Times New Roman" w:hAnsi="Times New Roman" w:cs="Times New Roman"/>
        </w:rPr>
        <w:t xml:space="preserve"> of </w:t>
      </w:r>
      <w:proofErr w:type="spellStart"/>
      <w:r w:rsidRPr="00F4011E">
        <w:rPr>
          <w:rFonts w:ascii="Times New Roman" w:hAnsi="Times New Roman" w:cs="Times New Roman"/>
        </w:rPr>
        <w:t>works</w:t>
      </w:r>
      <w:proofErr w:type="spellEnd"/>
      <w:r w:rsidRPr="00F4011E">
        <w:rPr>
          <w:rFonts w:ascii="Times New Roman" w:hAnsi="Times New Roman" w:cs="Times New Roman"/>
        </w:rPr>
        <w:t xml:space="preserve"> of art.</w:t>
      </w:r>
    </w:p>
    <w:p w14:paraId="48DD1631" w14:textId="77777777" w:rsidR="00F4011E" w:rsidRPr="00801648" w:rsidRDefault="00F4011E" w:rsidP="00801648">
      <w:pPr>
        <w:autoSpaceDE w:val="0"/>
        <w:autoSpaceDN w:val="0"/>
        <w:adjustRightInd w:val="0"/>
        <w:spacing w:after="0"/>
        <w:ind w:right="-59"/>
        <w:jc w:val="both"/>
        <w:rPr>
          <w:rFonts w:ascii="Times New Roman" w:hAnsi="Times New Roman" w:cs="Times New Roman"/>
        </w:rPr>
      </w:pPr>
    </w:p>
    <w:p w14:paraId="0A476D76" w14:textId="01756D5E" w:rsidR="00801648" w:rsidRDefault="00F4011E" w:rsidP="00801648">
      <w:pPr>
        <w:autoSpaceDE w:val="0"/>
        <w:autoSpaceDN w:val="0"/>
        <w:adjustRightInd w:val="0"/>
        <w:spacing w:after="0"/>
        <w:ind w:right="-59"/>
        <w:jc w:val="both"/>
        <w:rPr>
          <w:rFonts w:ascii="Times New Roman" w:hAnsi="Times New Roman" w:cs="Times New Roman"/>
        </w:rPr>
      </w:pPr>
      <w:proofErr w:type="spellStart"/>
      <w:r w:rsidRPr="00F4011E">
        <w:rPr>
          <w:rFonts w:ascii="Times New Roman" w:hAnsi="Times New Roman" w:cs="Times New Roman"/>
        </w:rPr>
        <w:t>It</w:t>
      </w:r>
      <w:proofErr w:type="spellEnd"/>
      <w:r w:rsidRPr="00F4011E">
        <w:rPr>
          <w:rFonts w:ascii="Times New Roman" w:hAnsi="Times New Roman" w:cs="Times New Roman"/>
        </w:rPr>
        <w:t xml:space="preserve"> is </w:t>
      </w:r>
      <w:proofErr w:type="spellStart"/>
      <w:r w:rsidRPr="00F4011E">
        <w:rPr>
          <w:rFonts w:ascii="Times New Roman" w:hAnsi="Times New Roman" w:cs="Times New Roman"/>
        </w:rPr>
        <w:t>widely</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used</w:t>
      </w:r>
      <w:proofErr w:type="spellEnd"/>
      <w:r w:rsidRPr="00F4011E">
        <w:rPr>
          <w:rFonts w:ascii="Times New Roman" w:hAnsi="Times New Roman" w:cs="Times New Roman"/>
        </w:rPr>
        <w:t xml:space="preserve"> in </w:t>
      </w:r>
      <w:proofErr w:type="spellStart"/>
      <w:r w:rsidRPr="00F4011E">
        <w:rPr>
          <w:rFonts w:ascii="Times New Roman" w:hAnsi="Times New Roman" w:cs="Times New Roman"/>
        </w:rPr>
        <w:t>the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construction</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industry</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especially</w:t>
      </w:r>
      <w:proofErr w:type="spellEnd"/>
      <w:r w:rsidRPr="00F4011E">
        <w:rPr>
          <w:rFonts w:ascii="Times New Roman" w:hAnsi="Times New Roman" w:cs="Times New Roman"/>
        </w:rPr>
        <w:t xml:space="preserve"> in </w:t>
      </w:r>
      <w:proofErr w:type="spellStart"/>
      <w:r w:rsidRPr="00F4011E">
        <w:rPr>
          <w:rFonts w:ascii="Times New Roman" w:hAnsi="Times New Roman" w:cs="Times New Roman"/>
        </w:rPr>
        <w:t>the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production</w:t>
      </w:r>
      <w:proofErr w:type="spellEnd"/>
      <w:r w:rsidRPr="00F4011E">
        <w:rPr>
          <w:rFonts w:ascii="Times New Roman" w:hAnsi="Times New Roman" w:cs="Times New Roman"/>
        </w:rPr>
        <w:t xml:space="preserve"> of </w:t>
      </w:r>
      <w:proofErr w:type="spellStart"/>
      <w:r w:rsidRPr="00F4011E">
        <w:rPr>
          <w:rFonts w:ascii="Times New Roman" w:hAnsi="Times New Roman" w:cs="Times New Roman"/>
        </w:rPr>
        <w:t>drywall</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and</w:t>
      </w:r>
      <w:proofErr w:type="spellEnd"/>
      <w:r w:rsidRPr="00F4011E">
        <w:rPr>
          <w:rFonts w:ascii="Times New Roman" w:hAnsi="Times New Roman" w:cs="Times New Roman"/>
        </w:rPr>
        <w:t xml:space="preserve"> plaster [5]. </w:t>
      </w:r>
      <w:proofErr w:type="spellStart"/>
      <w:r w:rsidRPr="00F4011E">
        <w:rPr>
          <w:rFonts w:ascii="Times New Roman" w:hAnsi="Times New Roman" w:cs="Times New Roman"/>
        </w:rPr>
        <w:t>Its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hydrated</w:t>
      </w:r>
      <w:proofErr w:type="spellEnd"/>
      <w:r w:rsidRPr="00F4011E">
        <w:rPr>
          <w:rFonts w:ascii="Times New Roman" w:hAnsi="Times New Roman" w:cs="Times New Roman"/>
        </w:rPr>
        <w:t xml:space="preserve"> form (CaSO</w:t>
      </w:r>
      <w:r w:rsidRPr="00F4011E">
        <w:rPr>
          <w:rFonts w:ascii="Times New Roman" w:hAnsi="Times New Roman" w:cs="Times New Roman"/>
          <w:vertAlign w:val="subscript"/>
        </w:rPr>
        <w:t>4</w:t>
      </w:r>
      <w:r w:rsidRPr="00F4011E">
        <w:rPr>
          <w:rFonts w:ascii="Times New Roman" w:hAnsi="Times New Roman" w:cs="Times New Roman"/>
        </w:rPr>
        <w:t>·2H</w:t>
      </w:r>
      <w:r w:rsidRPr="00F4011E">
        <w:rPr>
          <w:rFonts w:ascii="Times New Roman" w:hAnsi="Times New Roman" w:cs="Times New Roman"/>
          <w:vertAlign w:val="subscript"/>
        </w:rPr>
        <w:t>2</w:t>
      </w:r>
      <w:r w:rsidRPr="00F4011E">
        <w:rPr>
          <w:rFonts w:ascii="Times New Roman" w:hAnsi="Times New Roman" w:cs="Times New Roman"/>
        </w:rPr>
        <w:t xml:space="preserve">O) </w:t>
      </w:r>
      <w:proofErr w:type="spellStart"/>
      <w:r w:rsidRPr="00F4011E">
        <w:rPr>
          <w:rFonts w:ascii="Times New Roman" w:hAnsi="Times New Roman" w:cs="Times New Roman"/>
        </w:rPr>
        <w:t>loses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its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water</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when</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exposed</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to</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heat</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and</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becomes</w:t>
      </w:r>
      <w:proofErr w:type="spellEnd"/>
      <w:r w:rsidRPr="00F4011E">
        <w:rPr>
          <w:rFonts w:ascii="Times New Roman" w:hAnsi="Times New Roman" w:cs="Times New Roman"/>
        </w:rPr>
        <w:t xml:space="preserve"> Plaster of Paris. </w:t>
      </w:r>
      <w:proofErr w:type="spellStart"/>
      <w:r w:rsidRPr="00F4011E">
        <w:rPr>
          <w:rFonts w:ascii="Times New Roman" w:hAnsi="Times New Roman" w:cs="Times New Roman"/>
        </w:rPr>
        <w:t>This</w:t>
      </w:r>
      <w:proofErr w:type="spellEnd"/>
      <w:r w:rsidRPr="00F4011E">
        <w:rPr>
          <w:rFonts w:ascii="Times New Roman" w:hAnsi="Times New Roman" w:cs="Times New Roman"/>
        </w:rPr>
        <w:t xml:space="preserve"> form, </w:t>
      </w:r>
      <w:proofErr w:type="spellStart"/>
      <w:r w:rsidRPr="00F4011E">
        <w:rPr>
          <w:rFonts w:ascii="Times New Roman" w:hAnsi="Times New Roman" w:cs="Times New Roman"/>
        </w:rPr>
        <w:t>which</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hardens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after</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drying</w:t>
      </w:r>
      <w:proofErr w:type="spellEnd"/>
      <w:r w:rsidRPr="00F4011E">
        <w:rPr>
          <w:rFonts w:ascii="Times New Roman" w:hAnsi="Times New Roman" w:cs="Times New Roman"/>
        </w:rPr>
        <w:t xml:space="preserve">, is </w:t>
      </w:r>
      <w:proofErr w:type="spellStart"/>
      <w:r w:rsidRPr="00F4011E">
        <w:rPr>
          <w:rFonts w:ascii="Times New Roman" w:hAnsi="Times New Roman" w:cs="Times New Roman"/>
        </w:rPr>
        <w:t>preferred</w:t>
      </w:r>
      <w:proofErr w:type="spellEnd"/>
      <w:r w:rsidRPr="00F4011E">
        <w:rPr>
          <w:rFonts w:ascii="Times New Roman" w:hAnsi="Times New Roman" w:cs="Times New Roman"/>
        </w:rPr>
        <w:t xml:space="preserve"> in </w:t>
      </w:r>
      <w:proofErr w:type="spellStart"/>
      <w:r w:rsidRPr="00F4011E">
        <w:rPr>
          <w:rFonts w:ascii="Times New Roman" w:hAnsi="Times New Roman" w:cs="Times New Roman"/>
        </w:rPr>
        <w:t>many</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areas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such</w:t>
      </w:r>
      <w:proofErr w:type="spellEnd"/>
      <w:r w:rsidRPr="00F4011E">
        <w:rPr>
          <w:rFonts w:ascii="Times New Roman" w:hAnsi="Times New Roman" w:cs="Times New Roman"/>
        </w:rPr>
        <w:t xml:space="preserve"> as </w:t>
      </w:r>
      <w:proofErr w:type="spellStart"/>
      <w:r w:rsidRPr="00F4011E">
        <w:rPr>
          <w:rFonts w:ascii="Times New Roman" w:hAnsi="Times New Roman" w:cs="Times New Roman"/>
        </w:rPr>
        <w:t>wall</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correction</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ceiling</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and</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wall</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decoration</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Calcium</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sulfate</w:t>
      </w:r>
      <w:proofErr w:type="spellEnd"/>
      <w:r w:rsidRPr="00F4011E">
        <w:rPr>
          <w:rFonts w:ascii="Times New Roman" w:hAnsi="Times New Roman" w:cs="Times New Roman"/>
        </w:rPr>
        <w:t xml:space="preserve"> is </w:t>
      </w:r>
      <w:proofErr w:type="spellStart"/>
      <w:r w:rsidRPr="00F4011E">
        <w:rPr>
          <w:rFonts w:ascii="Times New Roman" w:hAnsi="Times New Roman" w:cs="Times New Roman"/>
        </w:rPr>
        <w:t>used</w:t>
      </w:r>
      <w:proofErr w:type="spellEnd"/>
      <w:r w:rsidRPr="00F4011E">
        <w:rPr>
          <w:rFonts w:ascii="Times New Roman" w:hAnsi="Times New Roman" w:cs="Times New Roman"/>
        </w:rPr>
        <w:t xml:space="preserve"> as a </w:t>
      </w:r>
      <w:proofErr w:type="spellStart"/>
      <w:r w:rsidRPr="00F4011E">
        <w:rPr>
          <w:rFonts w:ascii="Times New Roman" w:hAnsi="Times New Roman" w:cs="Times New Roman"/>
        </w:rPr>
        <w:t>soil</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conditioner</w:t>
      </w:r>
      <w:proofErr w:type="spellEnd"/>
      <w:r w:rsidRPr="00F4011E">
        <w:rPr>
          <w:rFonts w:ascii="Times New Roman" w:hAnsi="Times New Roman" w:cs="Times New Roman"/>
        </w:rPr>
        <w:t xml:space="preserve"> in </w:t>
      </w:r>
      <w:proofErr w:type="spellStart"/>
      <w:r w:rsidRPr="00F4011E">
        <w:rPr>
          <w:rFonts w:ascii="Times New Roman" w:hAnsi="Times New Roman" w:cs="Times New Roman"/>
        </w:rPr>
        <w:t>agriculture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It</w:t>
      </w:r>
      <w:proofErr w:type="spellEnd"/>
      <w:r w:rsidRPr="00F4011E">
        <w:rPr>
          <w:rFonts w:ascii="Times New Roman" w:hAnsi="Times New Roman" w:cs="Times New Roman"/>
        </w:rPr>
        <w:t xml:space="preserve"> is </w:t>
      </w:r>
      <w:proofErr w:type="spellStart"/>
      <w:r w:rsidRPr="00F4011E">
        <w:rPr>
          <w:rFonts w:ascii="Times New Roman" w:hAnsi="Times New Roman" w:cs="Times New Roman"/>
        </w:rPr>
        <w:t>preferred</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to</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meet</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the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calcium</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and</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sulfate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needs</w:t>
      </w:r>
      <w:proofErr w:type="spellEnd"/>
      <w:r w:rsidRPr="00F4011E">
        <w:rPr>
          <w:rFonts w:ascii="Times New Roman" w:hAnsi="Times New Roman" w:cs="Times New Roman"/>
        </w:rPr>
        <w:t xml:space="preserve"> in </w:t>
      </w:r>
      <w:proofErr w:type="spellStart"/>
      <w:r w:rsidRPr="00F4011E">
        <w:rPr>
          <w:rFonts w:ascii="Times New Roman" w:hAnsi="Times New Roman" w:cs="Times New Roman"/>
        </w:rPr>
        <w:t>the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soil</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to</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improve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the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structure</w:t>
      </w:r>
      <w:proofErr w:type="spellEnd"/>
      <w:r w:rsidRPr="00F4011E">
        <w:rPr>
          <w:rFonts w:ascii="Times New Roman" w:hAnsi="Times New Roman" w:cs="Times New Roman"/>
        </w:rPr>
        <w:t xml:space="preserve"> of </w:t>
      </w:r>
      <w:proofErr w:type="spellStart"/>
      <w:r w:rsidRPr="00F4011E">
        <w:rPr>
          <w:rFonts w:ascii="Times New Roman" w:hAnsi="Times New Roman" w:cs="Times New Roman"/>
        </w:rPr>
        <w:t>heavy</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soils</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and</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to</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regulate</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soil</w:t>
      </w:r>
      <w:proofErr w:type="spellEnd"/>
      <w:r w:rsidRPr="00F4011E">
        <w:rPr>
          <w:rFonts w:ascii="Times New Roman" w:hAnsi="Times New Roman" w:cs="Times New Roman"/>
        </w:rPr>
        <w:t xml:space="preserve"> </w:t>
      </w:r>
      <w:proofErr w:type="spellStart"/>
      <w:r w:rsidRPr="00F4011E">
        <w:rPr>
          <w:rFonts w:ascii="Times New Roman" w:hAnsi="Times New Roman" w:cs="Times New Roman"/>
        </w:rPr>
        <w:t>acidity</w:t>
      </w:r>
      <w:proofErr w:type="spellEnd"/>
      <w:r w:rsidRPr="00F4011E">
        <w:rPr>
          <w:rFonts w:ascii="Times New Roman" w:hAnsi="Times New Roman" w:cs="Times New Roman"/>
        </w:rPr>
        <w:t xml:space="preserve">. </w:t>
      </w:r>
      <w:proofErr w:type="spellStart"/>
      <w:r w:rsidR="009D0F55" w:rsidRPr="009D0F55">
        <w:rPr>
          <w:rFonts w:ascii="Times New Roman" w:hAnsi="Times New Roman" w:cs="Times New Roman"/>
        </w:rPr>
        <w:t>It</w:t>
      </w:r>
      <w:proofErr w:type="spellEnd"/>
      <w:r w:rsidR="009D0F55" w:rsidRPr="009D0F55">
        <w:rPr>
          <w:rFonts w:ascii="Times New Roman" w:hAnsi="Times New Roman" w:cs="Times New Roman"/>
        </w:rPr>
        <w:t xml:space="preserve"> is </w:t>
      </w:r>
      <w:proofErr w:type="spellStart"/>
      <w:r w:rsidR="009D0F55" w:rsidRPr="009D0F55">
        <w:rPr>
          <w:rFonts w:ascii="Times New Roman" w:hAnsi="Times New Roman" w:cs="Times New Roman"/>
        </w:rPr>
        <w:t>also</w:t>
      </w:r>
      <w:proofErr w:type="spellEnd"/>
      <w:r w:rsidR="009D0F55" w:rsidRPr="009D0F55">
        <w:rPr>
          <w:rFonts w:ascii="Times New Roman" w:hAnsi="Times New Roman" w:cs="Times New Roman"/>
        </w:rPr>
        <w:t xml:space="preserve"> a </w:t>
      </w:r>
      <w:proofErr w:type="spellStart"/>
      <w:r w:rsidR="009D0F55" w:rsidRPr="009D0F55">
        <w:rPr>
          <w:rFonts w:ascii="Times New Roman" w:hAnsi="Times New Roman" w:cs="Times New Roman"/>
        </w:rPr>
        <w:t>source</w:t>
      </w:r>
      <w:proofErr w:type="spellEnd"/>
      <w:r w:rsidR="009D0F55" w:rsidRPr="009D0F55">
        <w:rPr>
          <w:rFonts w:ascii="Times New Roman" w:hAnsi="Times New Roman" w:cs="Times New Roman"/>
        </w:rPr>
        <w:t xml:space="preserve"> of </w:t>
      </w:r>
      <w:proofErr w:type="spellStart"/>
      <w:r w:rsidR="009D0F55" w:rsidRPr="009D0F55">
        <w:rPr>
          <w:rFonts w:ascii="Times New Roman" w:hAnsi="Times New Roman" w:cs="Times New Roman"/>
        </w:rPr>
        <w:t>nutrients</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for</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plants</w:t>
      </w:r>
      <w:proofErr w:type="spellEnd"/>
      <w:r w:rsidR="009D0F55" w:rsidRPr="009D0F55">
        <w:rPr>
          <w:rFonts w:ascii="Times New Roman" w:hAnsi="Times New Roman" w:cs="Times New Roman"/>
        </w:rPr>
        <w:t xml:space="preserve"> [7]. CaSO4, </w:t>
      </w:r>
      <w:proofErr w:type="spellStart"/>
      <w:r w:rsidR="009D0F55" w:rsidRPr="009D0F55">
        <w:rPr>
          <w:rFonts w:ascii="Times New Roman" w:hAnsi="Times New Roman" w:cs="Times New Roman"/>
        </w:rPr>
        <w:t>also</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known</w:t>
      </w:r>
      <w:proofErr w:type="spellEnd"/>
      <w:r w:rsidR="009D0F55" w:rsidRPr="009D0F55">
        <w:rPr>
          <w:rFonts w:ascii="Times New Roman" w:hAnsi="Times New Roman" w:cs="Times New Roman"/>
        </w:rPr>
        <w:t xml:space="preserve"> as E516, is </w:t>
      </w:r>
      <w:proofErr w:type="spellStart"/>
      <w:r w:rsidR="009D0F55" w:rsidRPr="009D0F55">
        <w:rPr>
          <w:rFonts w:ascii="Times New Roman" w:hAnsi="Times New Roman" w:cs="Times New Roman"/>
        </w:rPr>
        <w:t>widely</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used</w:t>
      </w:r>
      <w:proofErr w:type="spellEnd"/>
      <w:r w:rsidR="009D0F55" w:rsidRPr="009D0F55">
        <w:rPr>
          <w:rFonts w:ascii="Times New Roman" w:hAnsi="Times New Roman" w:cs="Times New Roman"/>
        </w:rPr>
        <w:t xml:space="preserve"> as an </w:t>
      </w:r>
      <w:proofErr w:type="spellStart"/>
      <w:r w:rsidR="009D0F55" w:rsidRPr="009D0F55">
        <w:rPr>
          <w:rFonts w:ascii="Times New Roman" w:hAnsi="Times New Roman" w:cs="Times New Roman"/>
        </w:rPr>
        <w:t>additive</w:t>
      </w:r>
      <w:proofErr w:type="spellEnd"/>
      <w:r w:rsidR="009D0F55" w:rsidRPr="009D0F55">
        <w:rPr>
          <w:rFonts w:ascii="Times New Roman" w:hAnsi="Times New Roman" w:cs="Times New Roman"/>
        </w:rPr>
        <w:t xml:space="preserve"> in </w:t>
      </w:r>
      <w:proofErr w:type="spellStart"/>
      <w:r w:rsidR="009D0F55" w:rsidRPr="009D0F55">
        <w:rPr>
          <w:rFonts w:ascii="Times New Roman" w:hAnsi="Times New Roman" w:cs="Times New Roman"/>
        </w:rPr>
        <w:t>the</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food</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industry</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and</w:t>
      </w:r>
      <w:proofErr w:type="spellEnd"/>
      <w:r w:rsidR="009D0F55" w:rsidRPr="009D0F55">
        <w:rPr>
          <w:rFonts w:ascii="Times New Roman" w:hAnsi="Times New Roman" w:cs="Times New Roman"/>
        </w:rPr>
        <w:t xml:space="preserve"> is </w:t>
      </w:r>
      <w:proofErr w:type="spellStart"/>
      <w:r w:rsidR="009D0F55" w:rsidRPr="009D0F55">
        <w:rPr>
          <w:rFonts w:ascii="Times New Roman" w:hAnsi="Times New Roman" w:cs="Times New Roman"/>
        </w:rPr>
        <w:t>applied</w:t>
      </w:r>
      <w:proofErr w:type="spellEnd"/>
      <w:r w:rsidR="009D0F55" w:rsidRPr="009D0F55">
        <w:rPr>
          <w:rFonts w:ascii="Times New Roman" w:hAnsi="Times New Roman" w:cs="Times New Roman"/>
        </w:rPr>
        <w:t xml:space="preserve"> as a </w:t>
      </w:r>
      <w:proofErr w:type="spellStart"/>
      <w:r w:rsidR="009D0F55" w:rsidRPr="009D0F55">
        <w:rPr>
          <w:rFonts w:ascii="Times New Roman" w:hAnsi="Times New Roman" w:cs="Times New Roman"/>
        </w:rPr>
        <w:t>coagulant</w:t>
      </w:r>
      <w:proofErr w:type="spellEnd"/>
      <w:r w:rsidR="009D0F55" w:rsidRPr="009D0F55">
        <w:rPr>
          <w:rFonts w:ascii="Times New Roman" w:hAnsi="Times New Roman" w:cs="Times New Roman"/>
        </w:rPr>
        <w:t xml:space="preserve"> in </w:t>
      </w:r>
      <w:proofErr w:type="spellStart"/>
      <w:r w:rsidR="009D0F55" w:rsidRPr="009D0F55">
        <w:rPr>
          <w:rFonts w:ascii="Times New Roman" w:hAnsi="Times New Roman" w:cs="Times New Roman"/>
        </w:rPr>
        <w:t>cheese</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making</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and</w:t>
      </w:r>
      <w:proofErr w:type="spellEnd"/>
      <w:r w:rsidR="009D0F55" w:rsidRPr="009D0F55">
        <w:rPr>
          <w:rFonts w:ascii="Times New Roman" w:hAnsi="Times New Roman" w:cs="Times New Roman"/>
        </w:rPr>
        <w:t xml:space="preserve"> as a </w:t>
      </w:r>
      <w:proofErr w:type="spellStart"/>
      <w:r w:rsidR="009D0F55" w:rsidRPr="009D0F55">
        <w:rPr>
          <w:rFonts w:ascii="Times New Roman" w:hAnsi="Times New Roman" w:cs="Times New Roman"/>
        </w:rPr>
        <w:t>stabilizer</w:t>
      </w:r>
      <w:proofErr w:type="spellEnd"/>
      <w:r w:rsidR="009D0F55" w:rsidRPr="009D0F55">
        <w:rPr>
          <w:rFonts w:ascii="Times New Roman" w:hAnsi="Times New Roman" w:cs="Times New Roman"/>
        </w:rPr>
        <w:t xml:space="preserve"> in </w:t>
      </w:r>
      <w:proofErr w:type="spellStart"/>
      <w:r w:rsidR="009D0F55" w:rsidRPr="009D0F55">
        <w:rPr>
          <w:rFonts w:ascii="Times New Roman" w:hAnsi="Times New Roman" w:cs="Times New Roman"/>
        </w:rPr>
        <w:t>bread</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and</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other</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bakery</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products</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For</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this</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reason</w:t>
      </w:r>
      <w:proofErr w:type="spellEnd"/>
      <w:r w:rsidR="009D0F55" w:rsidRPr="009D0F55">
        <w:rPr>
          <w:rFonts w:ascii="Times New Roman" w:hAnsi="Times New Roman" w:cs="Times New Roman"/>
        </w:rPr>
        <w:t xml:space="preserve">, it is </w:t>
      </w:r>
      <w:proofErr w:type="spellStart"/>
      <w:r w:rsidR="009D0F55" w:rsidRPr="009D0F55">
        <w:rPr>
          <w:rFonts w:ascii="Times New Roman" w:hAnsi="Times New Roman" w:cs="Times New Roman"/>
        </w:rPr>
        <w:t>found</w:t>
      </w:r>
      <w:proofErr w:type="spellEnd"/>
      <w:r w:rsidR="009D0F55" w:rsidRPr="009D0F55">
        <w:rPr>
          <w:rFonts w:ascii="Times New Roman" w:hAnsi="Times New Roman" w:cs="Times New Roman"/>
        </w:rPr>
        <w:t xml:space="preserve"> in </w:t>
      </w:r>
      <w:proofErr w:type="spellStart"/>
      <w:r w:rsidR="009D0F55" w:rsidRPr="009D0F55">
        <w:rPr>
          <w:rFonts w:ascii="Times New Roman" w:hAnsi="Times New Roman" w:cs="Times New Roman"/>
        </w:rPr>
        <w:t>many</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processed</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foods</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and</w:t>
      </w:r>
      <w:proofErr w:type="spellEnd"/>
      <w:r w:rsidR="009D0F55" w:rsidRPr="009D0F55">
        <w:rPr>
          <w:rFonts w:ascii="Times New Roman" w:hAnsi="Times New Roman" w:cs="Times New Roman"/>
        </w:rPr>
        <w:t xml:space="preserve"> </w:t>
      </w:r>
      <w:proofErr w:type="spellStart"/>
      <w:r w:rsidR="009D0F55" w:rsidRPr="009D0F55">
        <w:rPr>
          <w:rFonts w:ascii="Times New Roman" w:hAnsi="Times New Roman" w:cs="Times New Roman"/>
        </w:rPr>
        <w:t>beverages</w:t>
      </w:r>
      <w:proofErr w:type="spellEnd"/>
      <w:r w:rsidR="009D0F55" w:rsidRPr="009D0F55">
        <w:rPr>
          <w:rFonts w:ascii="Times New Roman" w:hAnsi="Times New Roman" w:cs="Times New Roman"/>
        </w:rPr>
        <w:t xml:space="preserve"> as an </w:t>
      </w:r>
      <w:proofErr w:type="spellStart"/>
      <w:r w:rsidR="009D0F55" w:rsidRPr="009D0F55">
        <w:rPr>
          <w:rFonts w:ascii="Times New Roman" w:hAnsi="Times New Roman" w:cs="Times New Roman"/>
        </w:rPr>
        <w:t>additive</w:t>
      </w:r>
      <w:proofErr w:type="spellEnd"/>
      <w:r w:rsidR="009D0F55" w:rsidRPr="009D0F55">
        <w:rPr>
          <w:rFonts w:ascii="Times New Roman" w:hAnsi="Times New Roman" w:cs="Times New Roman"/>
        </w:rPr>
        <w:t xml:space="preserve"> [8,9]</w:t>
      </w:r>
      <w:r w:rsidR="009D0F55">
        <w:rPr>
          <w:rFonts w:ascii="Times New Roman" w:hAnsi="Times New Roman" w:cs="Times New Roman"/>
        </w:rPr>
        <w:t>.</w:t>
      </w:r>
    </w:p>
    <w:p w14:paraId="361EF260" w14:textId="77777777" w:rsidR="00F4011E" w:rsidRPr="00801648" w:rsidRDefault="00F4011E" w:rsidP="00801648">
      <w:pPr>
        <w:autoSpaceDE w:val="0"/>
        <w:autoSpaceDN w:val="0"/>
        <w:adjustRightInd w:val="0"/>
        <w:spacing w:after="0"/>
        <w:ind w:right="-59"/>
        <w:jc w:val="both"/>
        <w:rPr>
          <w:rFonts w:ascii="Times New Roman" w:hAnsi="Times New Roman" w:cs="Times New Roman"/>
        </w:rPr>
      </w:pPr>
    </w:p>
    <w:p w14:paraId="713EF6D8" w14:textId="342BE248" w:rsidR="00801648" w:rsidRPr="00801648" w:rsidRDefault="009D0F55" w:rsidP="00801648">
      <w:pPr>
        <w:autoSpaceDE w:val="0"/>
        <w:autoSpaceDN w:val="0"/>
        <w:adjustRightInd w:val="0"/>
        <w:spacing w:after="0"/>
        <w:ind w:right="-59"/>
        <w:jc w:val="both"/>
        <w:rPr>
          <w:rFonts w:ascii="Times New Roman" w:hAnsi="Times New Roman" w:cs="Times New Roman"/>
        </w:rPr>
      </w:pPr>
      <w:r w:rsidRPr="009D0F55">
        <w:rPr>
          <w:rFonts w:ascii="Times New Roman" w:hAnsi="Times New Roman" w:cs="Times New Roman"/>
        </w:rPr>
        <w:t xml:space="preserve">CaSO4 is </w:t>
      </w:r>
      <w:proofErr w:type="spellStart"/>
      <w:r w:rsidRPr="009D0F55">
        <w:rPr>
          <w:rFonts w:ascii="Times New Roman" w:hAnsi="Times New Roman" w:cs="Times New Roman"/>
        </w:rPr>
        <w:t>obtained</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especially</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through</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mining</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activities</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These</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ores</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contain</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large</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amounts</w:t>
      </w:r>
      <w:proofErr w:type="spellEnd"/>
      <w:r w:rsidRPr="009D0F55">
        <w:rPr>
          <w:rFonts w:ascii="Times New Roman" w:hAnsi="Times New Roman" w:cs="Times New Roman"/>
        </w:rPr>
        <w:t xml:space="preserve"> of </w:t>
      </w:r>
      <w:proofErr w:type="spellStart"/>
      <w:r w:rsidRPr="009D0F55">
        <w:rPr>
          <w:rFonts w:ascii="Times New Roman" w:hAnsi="Times New Roman" w:cs="Times New Roman"/>
        </w:rPr>
        <w:t>calcium</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sulfate</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dihydrate</w:t>
      </w:r>
      <w:proofErr w:type="spellEnd"/>
      <w:r w:rsidRPr="009D0F55">
        <w:rPr>
          <w:rFonts w:ascii="Times New Roman" w:hAnsi="Times New Roman" w:cs="Times New Roman"/>
        </w:rPr>
        <w:t xml:space="preserve"> (CaSO4·2H2O). </w:t>
      </w:r>
      <w:proofErr w:type="spellStart"/>
      <w:r w:rsidRPr="009D0F55">
        <w:rPr>
          <w:rFonts w:ascii="Times New Roman" w:hAnsi="Times New Roman" w:cs="Times New Roman"/>
        </w:rPr>
        <w:t>This</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material</w:t>
      </w:r>
      <w:proofErr w:type="spellEnd"/>
      <w:r w:rsidRPr="009D0F55">
        <w:rPr>
          <w:rFonts w:ascii="Times New Roman" w:hAnsi="Times New Roman" w:cs="Times New Roman"/>
        </w:rPr>
        <w:t xml:space="preserve"> is </w:t>
      </w:r>
      <w:proofErr w:type="spellStart"/>
      <w:r w:rsidRPr="009D0F55">
        <w:rPr>
          <w:rFonts w:ascii="Times New Roman" w:hAnsi="Times New Roman" w:cs="Times New Roman"/>
        </w:rPr>
        <w:t>then</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processed</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and</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used</w:t>
      </w:r>
      <w:proofErr w:type="spellEnd"/>
      <w:r w:rsidRPr="009D0F55">
        <w:rPr>
          <w:rFonts w:ascii="Times New Roman" w:hAnsi="Times New Roman" w:cs="Times New Roman"/>
        </w:rPr>
        <w:t xml:space="preserve"> in </w:t>
      </w:r>
      <w:proofErr w:type="spellStart"/>
      <w:r w:rsidRPr="009D0F55">
        <w:rPr>
          <w:rFonts w:ascii="Times New Roman" w:hAnsi="Times New Roman" w:cs="Times New Roman"/>
        </w:rPr>
        <w:t>various</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forms</w:t>
      </w:r>
      <w:proofErr w:type="spellEnd"/>
      <w:r w:rsidRPr="009D0F55">
        <w:rPr>
          <w:rFonts w:ascii="Times New Roman" w:hAnsi="Times New Roman" w:cs="Times New Roman"/>
        </w:rPr>
        <w:t xml:space="preserve"> [10]. Apart </w:t>
      </w:r>
      <w:proofErr w:type="spellStart"/>
      <w:r w:rsidRPr="009D0F55">
        <w:rPr>
          <w:rFonts w:ascii="Times New Roman" w:hAnsi="Times New Roman" w:cs="Times New Roman"/>
        </w:rPr>
        <w:t>from</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this</w:t>
      </w:r>
      <w:proofErr w:type="spellEnd"/>
      <w:r w:rsidRPr="009D0F55">
        <w:rPr>
          <w:rFonts w:ascii="Times New Roman" w:hAnsi="Times New Roman" w:cs="Times New Roman"/>
        </w:rPr>
        <w:t xml:space="preserve">, CaSO4 is </w:t>
      </w:r>
      <w:proofErr w:type="spellStart"/>
      <w:r w:rsidRPr="009D0F55">
        <w:rPr>
          <w:rFonts w:ascii="Times New Roman" w:hAnsi="Times New Roman" w:cs="Times New Roman"/>
        </w:rPr>
        <w:t>sometimes</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produced</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synthetically</w:t>
      </w:r>
      <w:proofErr w:type="spellEnd"/>
      <w:r w:rsidRPr="009D0F55">
        <w:rPr>
          <w:rFonts w:ascii="Times New Roman" w:hAnsi="Times New Roman" w:cs="Times New Roman"/>
        </w:rPr>
        <w:t xml:space="preserve"> in </w:t>
      </w:r>
      <w:proofErr w:type="spellStart"/>
      <w:r w:rsidRPr="009D0F55">
        <w:rPr>
          <w:rFonts w:ascii="Times New Roman" w:hAnsi="Times New Roman" w:cs="Times New Roman"/>
        </w:rPr>
        <w:t>industrial</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processes</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especially</w:t>
      </w:r>
      <w:proofErr w:type="spellEnd"/>
      <w:r w:rsidRPr="009D0F55">
        <w:rPr>
          <w:rFonts w:ascii="Times New Roman" w:hAnsi="Times New Roman" w:cs="Times New Roman"/>
        </w:rPr>
        <w:t xml:space="preserve"> as a </w:t>
      </w:r>
      <w:proofErr w:type="spellStart"/>
      <w:r w:rsidRPr="009D0F55">
        <w:rPr>
          <w:rFonts w:ascii="Times New Roman" w:hAnsi="Times New Roman" w:cs="Times New Roman"/>
        </w:rPr>
        <w:t>byproduct</w:t>
      </w:r>
      <w:proofErr w:type="spellEnd"/>
      <w:r w:rsidRPr="009D0F55">
        <w:rPr>
          <w:rFonts w:ascii="Times New Roman" w:hAnsi="Times New Roman" w:cs="Times New Roman"/>
        </w:rPr>
        <w:t xml:space="preserve"> of </w:t>
      </w:r>
      <w:proofErr w:type="spellStart"/>
      <w:r w:rsidRPr="009D0F55">
        <w:rPr>
          <w:rFonts w:ascii="Times New Roman" w:hAnsi="Times New Roman" w:cs="Times New Roman"/>
        </w:rPr>
        <w:t>phosphoric</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acid</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production</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This</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creates</w:t>
      </w:r>
      <w:proofErr w:type="spellEnd"/>
      <w:r w:rsidRPr="009D0F55">
        <w:rPr>
          <w:rFonts w:ascii="Times New Roman" w:hAnsi="Times New Roman" w:cs="Times New Roman"/>
        </w:rPr>
        <w:t xml:space="preserve"> an </w:t>
      </w:r>
      <w:proofErr w:type="spellStart"/>
      <w:r w:rsidRPr="009D0F55">
        <w:rPr>
          <w:rFonts w:ascii="Times New Roman" w:hAnsi="Times New Roman" w:cs="Times New Roman"/>
        </w:rPr>
        <w:t>opportunity</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for</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situations</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and</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regions</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where</w:t>
      </w:r>
      <w:proofErr w:type="spellEnd"/>
      <w:r w:rsidRPr="009D0F55">
        <w:rPr>
          <w:rFonts w:ascii="Times New Roman" w:hAnsi="Times New Roman" w:cs="Times New Roman"/>
        </w:rPr>
        <w:t xml:space="preserve"> </w:t>
      </w:r>
      <w:proofErr w:type="spellStart"/>
      <w:r w:rsidRPr="009D0F55">
        <w:rPr>
          <w:rFonts w:ascii="Times New Roman" w:hAnsi="Times New Roman" w:cs="Times New Roman"/>
        </w:rPr>
        <w:t>there</w:t>
      </w:r>
      <w:proofErr w:type="spellEnd"/>
      <w:r w:rsidRPr="009D0F55">
        <w:rPr>
          <w:rFonts w:ascii="Times New Roman" w:hAnsi="Times New Roman" w:cs="Times New Roman"/>
        </w:rPr>
        <w:t xml:space="preserve"> is </w:t>
      </w:r>
      <w:proofErr w:type="spellStart"/>
      <w:r w:rsidRPr="009D0F55">
        <w:rPr>
          <w:rFonts w:ascii="Times New Roman" w:hAnsi="Times New Roman" w:cs="Times New Roman"/>
        </w:rPr>
        <w:t>no</w:t>
      </w:r>
      <w:proofErr w:type="spellEnd"/>
      <w:r w:rsidRPr="009D0F55">
        <w:rPr>
          <w:rFonts w:ascii="Times New Roman" w:hAnsi="Times New Roman" w:cs="Times New Roman"/>
        </w:rPr>
        <w:t xml:space="preserve"> mineral </w:t>
      </w:r>
      <w:proofErr w:type="spellStart"/>
      <w:r w:rsidRPr="009D0F55">
        <w:rPr>
          <w:rFonts w:ascii="Times New Roman" w:hAnsi="Times New Roman" w:cs="Times New Roman"/>
        </w:rPr>
        <w:t>production</w:t>
      </w:r>
      <w:proofErr w:type="spellEnd"/>
      <w:r w:rsidRPr="009D0F55">
        <w:rPr>
          <w:rFonts w:ascii="Times New Roman" w:hAnsi="Times New Roman" w:cs="Times New Roman"/>
        </w:rPr>
        <w:t xml:space="preserve"> [11].</w:t>
      </w:r>
      <w:r>
        <w:rPr>
          <w:rFonts w:ascii="Times New Roman" w:hAnsi="Times New Roman" w:cs="Times New Roman"/>
        </w:rPr>
        <w:t xml:space="preserve"> </w:t>
      </w:r>
      <w:proofErr w:type="spellStart"/>
      <w:r w:rsidR="00531C7F" w:rsidRPr="00531C7F">
        <w:rPr>
          <w:rFonts w:ascii="Times New Roman" w:hAnsi="Times New Roman" w:cs="Times New Roman"/>
        </w:rPr>
        <w:t>In</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these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processes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formation</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occurs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by</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crystallization</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Crystallization</w:t>
      </w:r>
      <w:proofErr w:type="spellEnd"/>
      <w:r w:rsidR="00531C7F" w:rsidRPr="00531C7F">
        <w:rPr>
          <w:rFonts w:ascii="Times New Roman" w:hAnsi="Times New Roman" w:cs="Times New Roman"/>
        </w:rPr>
        <w:t xml:space="preserve"> is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process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by</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which</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ions</w:t>
      </w:r>
      <w:proofErr w:type="spellEnd"/>
      <w:r w:rsidR="00531C7F" w:rsidRPr="00531C7F">
        <w:rPr>
          <w:rFonts w:ascii="Times New Roman" w:hAnsi="Times New Roman" w:cs="Times New Roman"/>
        </w:rPr>
        <w:t xml:space="preserve"> in a </w:t>
      </w:r>
      <w:proofErr w:type="spellStart"/>
      <w:r w:rsidR="00531C7F" w:rsidRPr="00531C7F">
        <w:rPr>
          <w:rFonts w:ascii="Times New Roman" w:hAnsi="Times New Roman" w:cs="Times New Roman"/>
        </w:rPr>
        <w:t>solution</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combine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to</w:t>
      </w:r>
      <w:proofErr w:type="spellEnd"/>
      <w:r w:rsidR="00531C7F" w:rsidRPr="00531C7F">
        <w:rPr>
          <w:rFonts w:ascii="Times New Roman" w:hAnsi="Times New Roman" w:cs="Times New Roman"/>
        </w:rPr>
        <w:t xml:space="preserve"> form a </w:t>
      </w:r>
      <w:proofErr w:type="spellStart"/>
      <w:r w:rsidR="00531C7F" w:rsidRPr="00531C7F">
        <w:rPr>
          <w:rFonts w:ascii="Times New Roman" w:hAnsi="Times New Roman" w:cs="Times New Roman"/>
        </w:rPr>
        <w:t>solid</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structure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This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process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varies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with</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factors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such</w:t>
      </w:r>
      <w:proofErr w:type="spellEnd"/>
      <w:r w:rsidR="00531C7F" w:rsidRPr="00531C7F">
        <w:rPr>
          <w:rFonts w:ascii="Times New Roman" w:hAnsi="Times New Roman" w:cs="Times New Roman"/>
        </w:rPr>
        <w:t xml:space="preserve"> as </w:t>
      </w:r>
      <w:proofErr w:type="spellStart"/>
      <w:r w:rsidR="00531C7F" w:rsidRPr="00531C7F">
        <w:rPr>
          <w:rFonts w:ascii="Times New Roman" w:hAnsi="Times New Roman" w:cs="Times New Roman"/>
        </w:rPr>
        <w:t>temperature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concentration</w:t>
      </w:r>
      <w:proofErr w:type="spellEnd"/>
      <w:r w:rsidR="00531C7F" w:rsidRPr="00531C7F">
        <w:rPr>
          <w:rFonts w:ascii="Times New Roman" w:hAnsi="Times New Roman" w:cs="Times New Roman"/>
        </w:rPr>
        <w:t xml:space="preserve"> of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solution</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and</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pH</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size </w:t>
      </w:r>
      <w:proofErr w:type="spellStart"/>
      <w:r w:rsidR="00531C7F" w:rsidRPr="00531C7F">
        <w:rPr>
          <w:rFonts w:ascii="Times New Roman" w:hAnsi="Times New Roman" w:cs="Times New Roman"/>
        </w:rPr>
        <w:t>and</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shape</w:t>
      </w:r>
      <w:proofErr w:type="spellEnd"/>
      <w:r w:rsidR="00531C7F" w:rsidRPr="00531C7F">
        <w:rPr>
          <w:rFonts w:ascii="Times New Roman" w:hAnsi="Times New Roman" w:cs="Times New Roman"/>
        </w:rPr>
        <w:t xml:space="preserve"> of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crystal</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structure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also</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varies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depending</w:t>
      </w:r>
      <w:proofErr w:type="spellEnd"/>
      <w:r w:rsidR="00531C7F" w:rsidRPr="00531C7F">
        <w:rPr>
          <w:rFonts w:ascii="Times New Roman" w:hAnsi="Times New Roman" w:cs="Times New Roman"/>
        </w:rPr>
        <w:t xml:space="preserve"> on </w:t>
      </w:r>
      <w:proofErr w:type="spellStart"/>
      <w:r w:rsidR="00531C7F" w:rsidRPr="00531C7F">
        <w:rPr>
          <w:rFonts w:ascii="Times New Roman" w:hAnsi="Times New Roman" w:cs="Times New Roman"/>
        </w:rPr>
        <w:t>these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factors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and</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speed</w:t>
      </w:r>
      <w:proofErr w:type="spellEnd"/>
      <w:r w:rsidR="00531C7F" w:rsidRPr="00531C7F">
        <w:rPr>
          <w:rFonts w:ascii="Times New Roman" w:hAnsi="Times New Roman" w:cs="Times New Roman"/>
        </w:rPr>
        <w:t xml:space="preserve"> of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crystallization</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process</w:t>
      </w:r>
      <w:proofErr w:type="spellEnd"/>
      <w:r w:rsidR="00531C7F" w:rsidRPr="00531C7F">
        <w:rPr>
          <w:rFonts w:ascii="Times New Roman" w:hAnsi="Times New Roman" w:cs="Times New Roman"/>
        </w:rPr>
        <w:t xml:space="preserve"> [12].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crystal</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structure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and</w:t>
      </w:r>
      <w:proofErr w:type="spellEnd"/>
      <w:r w:rsidR="00531C7F" w:rsidRPr="00531C7F">
        <w:rPr>
          <w:rFonts w:ascii="Times New Roman" w:hAnsi="Times New Roman" w:cs="Times New Roman"/>
        </w:rPr>
        <w:t xml:space="preserve"> size of </w:t>
      </w:r>
      <w:proofErr w:type="spellStart"/>
      <w:r w:rsidR="00531C7F" w:rsidRPr="00531C7F">
        <w:rPr>
          <w:rFonts w:ascii="Times New Roman" w:hAnsi="Times New Roman" w:cs="Times New Roman"/>
        </w:rPr>
        <w:t>calcium</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sulfate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are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also</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important</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depending</w:t>
      </w:r>
      <w:proofErr w:type="spellEnd"/>
      <w:r w:rsidR="00531C7F" w:rsidRPr="00531C7F">
        <w:rPr>
          <w:rFonts w:ascii="Times New Roman" w:hAnsi="Times New Roman" w:cs="Times New Roman"/>
        </w:rPr>
        <w:t xml:space="preserve"> on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area</w:t>
      </w:r>
      <w:proofErr w:type="spellEnd"/>
      <w:r w:rsidR="00531C7F" w:rsidRPr="00531C7F">
        <w:rPr>
          <w:rFonts w:ascii="Times New Roman" w:hAnsi="Times New Roman" w:cs="Times New Roman"/>
        </w:rPr>
        <w:t xml:space="preserve"> of ​​</w:t>
      </w:r>
      <w:proofErr w:type="spellStart"/>
      <w:r w:rsidR="00531C7F" w:rsidRPr="00531C7F">
        <w:rPr>
          <w:rFonts w:ascii="Times New Roman" w:hAnsi="Times New Roman" w:cs="Times New Roman"/>
        </w:rPr>
        <w:t>use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crystal</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structure</w:t>
      </w:r>
      <w:proofErr w:type="spellEnd"/>
      <w:r w:rsidR="00531C7F" w:rsidRPr="00531C7F">
        <w:rPr>
          <w:rFonts w:ascii="Times New Roman" w:hAnsi="Times New Roman" w:cs="Times New Roman"/>
        </w:rPr>
        <w:t xml:space="preserve"> of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plaster </w:t>
      </w:r>
      <w:proofErr w:type="spellStart"/>
      <w:r w:rsidR="00531C7F" w:rsidRPr="00531C7F">
        <w:rPr>
          <w:rFonts w:ascii="Times New Roman" w:hAnsi="Times New Roman" w:cs="Times New Roman"/>
        </w:rPr>
        <w:t>used</w:t>
      </w:r>
      <w:proofErr w:type="spellEnd"/>
      <w:r w:rsidR="00531C7F" w:rsidRPr="00531C7F">
        <w:rPr>
          <w:rFonts w:ascii="Times New Roman" w:hAnsi="Times New Roman" w:cs="Times New Roman"/>
        </w:rPr>
        <w:t xml:space="preserve"> in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construction</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industry</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affects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hardness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and</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durability</w:t>
      </w:r>
      <w:proofErr w:type="spellEnd"/>
      <w:r w:rsidR="00531C7F" w:rsidRPr="00531C7F">
        <w:rPr>
          <w:rFonts w:ascii="Times New Roman" w:hAnsi="Times New Roman" w:cs="Times New Roman"/>
        </w:rPr>
        <w:t xml:space="preserve"> of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material</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In</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food</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industry</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homogeneity</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and</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purity</w:t>
      </w:r>
      <w:proofErr w:type="spellEnd"/>
      <w:r w:rsidR="00531C7F" w:rsidRPr="00531C7F">
        <w:rPr>
          <w:rFonts w:ascii="Times New Roman" w:hAnsi="Times New Roman" w:cs="Times New Roman"/>
        </w:rPr>
        <w:t xml:space="preserve"> of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crystal</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structure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are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important</w:t>
      </w:r>
      <w:proofErr w:type="spellEnd"/>
      <w:r w:rsidR="00531C7F" w:rsidRPr="00531C7F">
        <w:rPr>
          <w:rFonts w:ascii="Times New Roman" w:hAnsi="Times New Roman" w:cs="Times New Roman"/>
        </w:rPr>
        <w:t xml:space="preserve"> [13]. </w:t>
      </w:r>
      <w:proofErr w:type="spellStart"/>
      <w:r w:rsidR="00531C7F" w:rsidRPr="00531C7F">
        <w:rPr>
          <w:rFonts w:ascii="Times New Roman" w:hAnsi="Times New Roman" w:cs="Times New Roman"/>
        </w:rPr>
        <w:t>For</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this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reason</w:t>
      </w:r>
      <w:proofErr w:type="spellEnd"/>
      <w:r w:rsidR="00531C7F" w:rsidRPr="00531C7F">
        <w:rPr>
          <w:rFonts w:ascii="Times New Roman" w:hAnsi="Times New Roman" w:cs="Times New Roman"/>
        </w:rPr>
        <w:t xml:space="preserve">, it </w:t>
      </w:r>
      <w:proofErr w:type="spellStart"/>
      <w:r w:rsidR="00531C7F" w:rsidRPr="00531C7F">
        <w:rPr>
          <w:rFonts w:ascii="Times New Roman" w:hAnsi="Times New Roman" w:cs="Times New Roman"/>
        </w:rPr>
        <w:t>will</w:t>
      </w:r>
      <w:proofErr w:type="spellEnd"/>
      <w:r w:rsidR="00531C7F" w:rsidRPr="00531C7F">
        <w:rPr>
          <w:rFonts w:ascii="Times New Roman" w:hAnsi="Times New Roman" w:cs="Times New Roman"/>
        </w:rPr>
        <w:t xml:space="preserve"> be </w:t>
      </w:r>
      <w:proofErr w:type="spellStart"/>
      <w:r w:rsidR="00531C7F" w:rsidRPr="00531C7F">
        <w:rPr>
          <w:rFonts w:ascii="Times New Roman" w:hAnsi="Times New Roman" w:cs="Times New Roman"/>
        </w:rPr>
        <w:t>preferred</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to</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work</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with</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crystals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with</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different</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structures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Recovery</w:t>
      </w:r>
      <w:proofErr w:type="spellEnd"/>
      <w:r w:rsidR="00531C7F" w:rsidRPr="00531C7F">
        <w:rPr>
          <w:rFonts w:ascii="Times New Roman" w:hAnsi="Times New Roman" w:cs="Times New Roman"/>
        </w:rPr>
        <w:t xml:space="preserve"> of </w:t>
      </w:r>
      <w:proofErr w:type="spellStart"/>
      <w:r w:rsidR="00531C7F" w:rsidRPr="00531C7F">
        <w:rPr>
          <w:rFonts w:ascii="Times New Roman" w:hAnsi="Times New Roman" w:cs="Times New Roman"/>
        </w:rPr>
        <w:t>calcium</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sulfate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from</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industrial</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waste</w:t>
      </w:r>
      <w:proofErr w:type="spellEnd"/>
      <w:r w:rsidR="00531C7F" w:rsidRPr="00531C7F">
        <w:rPr>
          <w:rFonts w:ascii="Times New Roman" w:hAnsi="Times New Roman" w:cs="Times New Roman"/>
        </w:rPr>
        <w:t xml:space="preserve"> is </w:t>
      </w:r>
      <w:proofErr w:type="spellStart"/>
      <w:r w:rsidR="00531C7F" w:rsidRPr="00531C7F">
        <w:rPr>
          <w:rFonts w:ascii="Times New Roman" w:hAnsi="Times New Roman" w:cs="Times New Roman"/>
        </w:rPr>
        <w:t>important</w:t>
      </w:r>
      <w:proofErr w:type="spellEnd"/>
      <w:r w:rsidR="00531C7F" w:rsidRPr="00531C7F">
        <w:rPr>
          <w:rFonts w:ascii="Times New Roman" w:hAnsi="Times New Roman" w:cs="Times New Roman"/>
        </w:rPr>
        <w:t xml:space="preserve"> in </w:t>
      </w:r>
      <w:proofErr w:type="spellStart"/>
      <w:r w:rsidR="00531C7F" w:rsidRPr="00531C7F">
        <w:rPr>
          <w:rFonts w:ascii="Times New Roman" w:hAnsi="Times New Roman" w:cs="Times New Roman"/>
        </w:rPr>
        <w:t>waste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management</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and</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sustainable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production</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practices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Calcium</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sulfate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formed</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during</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the</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production</w:t>
      </w:r>
      <w:proofErr w:type="spellEnd"/>
      <w:r w:rsidR="00531C7F" w:rsidRPr="00531C7F">
        <w:rPr>
          <w:rFonts w:ascii="Times New Roman" w:hAnsi="Times New Roman" w:cs="Times New Roman"/>
        </w:rPr>
        <w:t xml:space="preserve"> of </w:t>
      </w:r>
      <w:proofErr w:type="spellStart"/>
      <w:r w:rsidR="00531C7F" w:rsidRPr="00531C7F">
        <w:rPr>
          <w:rFonts w:ascii="Times New Roman" w:hAnsi="Times New Roman" w:cs="Times New Roman"/>
        </w:rPr>
        <w:t>phosphoric</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acid</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also</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finds</w:t>
      </w:r>
      <w:proofErr w:type="spellEnd"/>
      <w:r w:rsidR="00531C7F" w:rsidRPr="00531C7F">
        <w:rPr>
          <w:rFonts w:ascii="Times New Roman" w:hAnsi="Times New Roman" w:cs="Times New Roman"/>
        </w:rPr>
        <w:t xml:space="preserve"> a </w:t>
      </w:r>
      <w:proofErr w:type="spellStart"/>
      <w:r w:rsidR="00531C7F" w:rsidRPr="00531C7F">
        <w:rPr>
          <w:rFonts w:ascii="Times New Roman" w:hAnsi="Times New Roman" w:cs="Times New Roman"/>
        </w:rPr>
        <w:t>place</w:t>
      </w:r>
      <w:proofErr w:type="spellEnd"/>
      <w:r w:rsidR="00531C7F" w:rsidRPr="00531C7F">
        <w:rPr>
          <w:rFonts w:ascii="Times New Roman" w:hAnsi="Times New Roman" w:cs="Times New Roman"/>
        </w:rPr>
        <w:t xml:space="preserve"> in </w:t>
      </w:r>
      <w:proofErr w:type="spellStart"/>
      <w:r w:rsidR="00531C7F" w:rsidRPr="00531C7F">
        <w:rPr>
          <w:rFonts w:ascii="Times New Roman" w:hAnsi="Times New Roman" w:cs="Times New Roman"/>
        </w:rPr>
        <w:t>various</w:t>
      </w:r>
      <w:proofErr w:type="spellEnd"/>
      <w:r w:rsidR="00531C7F" w:rsidRPr="00531C7F">
        <w:rPr>
          <w:rFonts w:ascii="Times New Roman" w:hAnsi="Times New Roman" w:cs="Times New Roman"/>
        </w:rPr>
        <w:t xml:space="preserve"> </w:t>
      </w:r>
      <w:proofErr w:type="spellStart"/>
      <w:r w:rsidR="00531C7F" w:rsidRPr="00531C7F">
        <w:rPr>
          <w:rFonts w:ascii="Times New Roman" w:hAnsi="Times New Roman" w:cs="Times New Roman"/>
        </w:rPr>
        <w:t>applications</w:t>
      </w:r>
      <w:proofErr w:type="spellEnd"/>
      <w:r w:rsidR="00531C7F" w:rsidRPr="00531C7F">
        <w:rPr>
          <w:rFonts w:ascii="Times New Roman" w:hAnsi="Times New Roman" w:cs="Times New Roman"/>
        </w:rPr>
        <w:t xml:space="preserve"> [14].</w:t>
      </w:r>
    </w:p>
    <w:p w14:paraId="1790B867" w14:textId="77777777" w:rsidR="00801648" w:rsidRPr="00801648" w:rsidRDefault="00801648" w:rsidP="00801648">
      <w:pPr>
        <w:autoSpaceDE w:val="0"/>
        <w:autoSpaceDN w:val="0"/>
        <w:adjustRightInd w:val="0"/>
        <w:spacing w:after="0"/>
        <w:ind w:right="-59"/>
        <w:jc w:val="both"/>
        <w:rPr>
          <w:rFonts w:ascii="Times New Roman" w:hAnsi="Times New Roman" w:cs="Times New Roman"/>
        </w:rPr>
      </w:pPr>
    </w:p>
    <w:p w14:paraId="56C72C35" w14:textId="274A3BBC" w:rsidR="00666490" w:rsidRDefault="005F510B" w:rsidP="00801648">
      <w:pPr>
        <w:autoSpaceDE w:val="0"/>
        <w:autoSpaceDN w:val="0"/>
        <w:adjustRightInd w:val="0"/>
        <w:spacing w:after="0"/>
        <w:ind w:right="-59"/>
        <w:jc w:val="both"/>
        <w:rPr>
          <w:rFonts w:ascii="Times New Roman" w:hAnsi="Times New Roman" w:cs="Times New Roman"/>
        </w:rPr>
      </w:pPr>
      <w:proofErr w:type="spellStart"/>
      <w:r w:rsidRPr="005F510B">
        <w:rPr>
          <w:rFonts w:ascii="Times New Roman" w:hAnsi="Times New Roman" w:cs="Times New Roman"/>
        </w:rPr>
        <w:lastRenderedPageBreak/>
        <w:t>This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material</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finds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its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place</w:t>
      </w:r>
      <w:proofErr w:type="spellEnd"/>
      <w:r w:rsidRPr="005F510B">
        <w:rPr>
          <w:rFonts w:ascii="Times New Roman" w:hAnsi="Times New Roman" w:cs="Times New Roman"/>
        </w:rPr>
        <w:t xml:space="preserve"> in </w:t>
      </w:r>
      <w:proofErr w:type="spellStart"/>
      <w:r w:rsidRPr="005F510B">
        <w:rPr>
          <w:rFonts w:ascii="Times New Roman" w:hAnsi="Times New Roman" w:cs="Times New Roman"/>
        </w:rPr>
        <w:t>more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areas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with</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developing</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technology</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and</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innovative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applications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Research</w:t>
      </w:r>
      <w:proofErr w:type="spellEnd"/>
      <w:r w:rsidRPr="005F510B">
        <w:rPr>
          <w:rFonts w:ascii="Times New Roman" w:hAnsi="Times New Roman" w:cs="Times New Roman"/>
        </w:rPr>
        <w:t xml:space="preserve"> on </w:t>
      </w:r>
      <w:proofErr w:type="spellStart"/>
      <w:r w:rsidRPr="005F510B">
        <w:rPr>
          <w:rFonts w:ascii="Times New Roman" w:hAnsi="Times New Roman" w:cs="Times New Roman"/>
        </w:rPr>
        <w:t>calcium</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sulfate-based</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implants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and</w:t>
      </w:r>
      <w:proofErr w:type="spellEnd"/>
      <w:r w:rsidRPr="005F510B">
        <w:rPr>
          <w:rFonts w:ascii="Times New Roman" w:hAnsi="Times New Roman" w:cs="Times New Roman"/>
        </w:rPr>
        <w:t xml:space="preserve"> bone </w:t>
      </w:r>
      <w:proofErr w:type="spellStart"/>
      <w:r w:rsidRPr="005F510B">
        <w:rPr>
          <w:rFonts w:ascii="Times New Roman" w:hAnsi="Times New Roman" w:cs="Times New Roman"/>
        </w:rPr>
        <w:t>grafts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shows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that</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they</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also</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have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uses</w:t>
      </w:r>
      <w:proofErr w:type="spellEnd"/>
      <w:r w:rsidRPr="005F510B">
        <w:rPr>
          <w:rFonts w:ascii="Times New Roman" w:hAnsi="Times New Roman" w:cs="Times New Roman"/>
        </w:rPr>
        <w:t xml:space="preserve"> in </w:t>
      </w:r>
      <w:proofErr w:type="spellStart"/>
      <w:r w:rsidRPr="005F510B">
        <w:rPr>
          <w:rFonts w:ascii="Times New Roman" w:hAnsi="Times New Roman" w:cs="Times New Roman"/>
        </w:rPr>
        <w:t>medicine</w:t>
      </w:r>
      <w:proofErr w:type="spellEnd"/>
      <w:r w:rsidRPr="005F510B">
        <w:rPr>
          <w:rFonts w:ascii="Times New Roman" w:hAnsi="Times New Roman" w:cs="Times New Roman"/>
        </w:rPr>
        <w:t xml:space="preserve"> [15]. </w:t>
      </w:r>
      <w:proofErr w:type="spellStart"/>
      <w:r w:rsidRPr="005F510B">
        <w:rPr>
          <w:rFonts w:ascii="Times New Roman" w:hAnsi="Times New Roman" w:cs="Times New Roman"/>
        </w:rPr>
        <w:t>In</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addition</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the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use</w:t>
      </w:r>
      <w:proofErr w:type="spellEnd"/>
      <w:r w:rsidRPr="005F510B">
        <w:rPr>
          <w:rFonts w:ascii="Times New Roman" w:hAnsi="Times New Roman" w:cs="Times New Roman"/>
        </w:rPr>
        <w:t xml:space="preserve"> of </w:t>
      </w:r>
      <w:proofErr w:type="spellStart"/>
      <w:r w:rsidRPr="005F510B">
        <w:rPr>
          <w:rFonts w:ascii="Times New Roman" w:hAnsi="Times New Roman" w:cs="Times New Roman"/>
        </w:rPr>
        <w:t>filling</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material</w:t>
      </w:r>
      <w:proofErr w:type="spellEnd"/>
      <w:r w:rsidRPr="005F510B">
        <w:rPr>
          <w:rFonts w:ascii="Times New Roman" w:hAnsi="Times New Roman" w:cs="Times New Roman"/>
        </w:rPr>
        <w:t xml:space="preserve"> CaSO4 in </w:t>
      </w:r>
      <w:proofErr w:type="spellStart"/>
      <w:r w:rsidRPr="005F510B">
        <w:rPr>
          <w:rFonts w:ascii="Times New Roman" w:hAnsi="Times New Roman" w:cs="Times New Roman"/>
        </w:rPr>
        <w:t>the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production</w:t>
      </w:r>
      <w:proofErr w:type="spellEnd"/>
      <w:r w:rsidRPr="005F510B">
        <w:rPr>
          <w:rFonts w:ascii="Times New Roman" w:hAnsi="Times New Roman" w:cs="Times New Roman"/>
        </w:rPr>
        <w:t xml:space="preserve"> of </w:t>
      </w:r>
      <w:proofErr w:type="spellStart"/>
      <w:r w:rsidRPr="005F510B">
        <w:rPr>
          <w:rFonts w:ascii="Times New Roman" w:hAnsi="Times New Roman" w:cs="Times New Roman"/>
        </w:rPr>
        <w:t>light</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and</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durable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composite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materials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may</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find</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interest</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especially</w:t>
      </w:r>
      <w:proofErr w:type="spellEnd"/>
      <w:r w:rsidRPr="005F510B">
        <w:rPr>
          <w:rFonts w:ascii="Times New Roman" w:hAnsi="Times New Roman" w:cs="Times New Roman"/>
        </w:rPr>
        <w:t xml:space="preserve"> in </w:t>
      </w:r>
      <w:proofErr w:type="spellStart"/>
      <w:r w:rsidRPr="005F510B">
        <w:rPr>
          <w:rFonts w:ascii="Times New Roman" w:hAnsi="Times New Roman" w:cs="Times New Roman"/>
        </w:rPr>
        <w:t>the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automotive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and</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aviation</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industries</w:t>
      </w:r>
      <w:proofErr w:type="spellEnd"/>
      <w:r w:rsidRPr="005F510B">
        <w:rPr>
          <w:rFonts w:ascii="Times New Roman" w:hAnsi="Times New Roman" w:cs="Times New Roman"/>
        </w:rPr>
        <w:t xml:space="preserve"> [2]. </w:t>
      </w:r>
      <w:proofErr w:type="spellStart"/>
      <w:r w:rsidRPr="005F510B">
        <w:rPr>
          <w:rFonts w:ascii="Times New Roman" w:hAnsi="Times New Roman" w:cs="Times New Roman"/>
        </w:rPr>
        <w:t>In</w:t>
      </w:r>
      <w:proofErr w:type="spellEnd"/>
      <w:r w:rsidRPr="005F510B">
        <w:rPr>
          <w:rFonts w:ascii="Times New Roman" w:hAnsi="Times New Roman" w:cs="Times New Roman"/>
        </w:rPr>
        <w:t xml:space="preserve"> 3D </w:t>
      </w:r>
      <w:proofErr w:type="spellStart"/>
      <w:r w:rsidRPr="005F510B">
        <w:rPr>
          <w:rFonts w:ascii="Times New Roman" w:hAnsi="Times New Roman" w:cs="Times New Roman"/>
        </w:rPr>
        <w:t>printing</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technologies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calcium</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sulfate</w:t>
      </w:r>
      <w:proofErr w:type="spellEnd"/>
      <w:r w:rsidRPr="005F510B">
        <w:rPr>
          <w:rFonts w:ascii="Times New Roman" w:hAnsi="Times New Roman" w:cs="Times New Roman"/>
        </w:rPr>
        <w:t xml:space="preserve"> has </w:t>
      </w:r>
      <w:proofErr w:type="spellStart"/>
      <w:r w:rsidRPr="005F510B">
        <w:rPr>
          <w:rFonts w:ascii="Times New Roman" w:hAnsi="Times New Roman" w:cs="Times New Roman"/>
        </w:rPr>
        <w:t>been</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seen</w:t>
      </w:r>
      <w:proofErr w:type="spellEnd"/>
      <w:r w:rsidRPr="005F510B">
        <w:rPr>
          <w:rFonts w:ascii="Times New Roman" w:hAnsi="Times New Roman" w:cs="Times New Roman"/>
        </w:rPr>
        <w:t xml:space="preserve"> as an </w:t>
      </w:r>
      <w:proofErr w:type="spellStart"/>
      <w:r w:rsidRPr="005F510B">
        <w:rPr>
          <w:rFonts w:ascii="Times New Roman" w:hAnsi="Times New Roman" w:cs="Times New Roman"/>
        </w:rPr>
        <w:t>option</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for</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the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production</w:t>
      </w:r>
      <w:proofErr w:type="spellEnd"/>
      <w:r w:rsidRPr="005F510B">
        <w:rPr>
          <w:rFonts w:ascii="Times New Roman" w:hAnsi="Times New Roman" w:cs="Times New Roman"/>
        </w:rPr>
        <w:t xml:space="preserve"> of </w:t>
      </w:r>
      <w:proofErr w:type="spellStart"/>
      <w:r w:rsidRPr="005F510B">
        <w:rPr>
          <w:rFonts w:ascii="Times New Roman" w:hAnsi="Times New Roman" w:cs="Times New Roman"/>
        </w:rPr>
        <w:t>biocompatible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materials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and</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objects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with</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complex</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geometries</w:t>
      </w:r>
      <w:proofErr w:type="spellEnd"/>
      <w:r w:rsidRPr="005F510B">
        <w:rPr>
          <w:rFonts w:ascii="Times New Roman" w:hAnsi="Times New Roman" w:cs="Times New Roman"/>
        </w:rPr>
        <w:t xml:space="preserve"> [16]. </w:t>
      </w:r>
      <w:proofErr w:type="spellStart"/>
      <w:r w:rsidRPr="005F510B">
        <w:rPr>
          <w:rFonts w:ascii="Times New Roman" w:hAnsi="Times New Roman" w:cs="Times New Roman"/>
        </w:rPr>
        <w:t>Technological</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progress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and</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applications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involving</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environmentally</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focused</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innovations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will</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expand</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the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use</w:t>
      </w:r>
      <w:proofErr w:type="spellEnd"/>
      <w:r w:rsidRPr="005F510B">
        <w:rPr>
          <w:rFonts w:ascii="Times New Roman" w:hAnsi="Times New Roman" w:cs="Times New Roman"/>
        </w:rPr>
        <w:t xml:space="preserve"> of </w:t>
      </w:r>
      <w:proofErr w:type="spellStart"/>
      <w:r w:rsidRPr="005F510B">
        <w:rPr>
          <w:rFonts w:ascii="Times New Roman" w:hAnsi="Times New Roman" w:cs="Times New Roman"/>
        </w:rPr>
        <w:t>this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material</w:t>
      </w:r>
      <w:proofErr w:type="spellEnd"/>
      <w:r w:rsidRPr="005F510B">
        <w:rPr>
          <w:rFonts w:ascii="Times New Roman" w:hAnsi="Times New Roman" w:cs="Times New Roman"/>
        </w:rPr>
        <w:t xml:space="preserve"> [17,18].</w:t>
      </w:r>
    </w:p>
    <w:p w14:paraId="65E257C3" w14:textId="77777777" w:rsidR="005F510B" w:rsidRPr="00801648" w:rsidRDefault="005F510B" w:rsidP="00801648">
      <w:pPr>
        <w:autoSpaceDE w:val="0"/>
        <w:autoSpaceDN w:val="0"/>
        <w:adjustRightInd w:val="0"/>
        <w:spacing w:after="0"/>
        <w:ind w:right="-59"/>
        <w:jc w:val="both"/>
        <w:rPr>
          <w:rFonts w:ascii="Times New Roman" w:hAnsi="Times New Roman" w:cs="Times New Roman"/>
        </w:rPr>
      </w:pPr>
    </w:p>
    <w:p w14:paraId="2117411C" w14:textId="05CCEF24" w:rsidR="00DF34B6" w:rsidRDefault="005F510B" w:rsidP="00801648">
      <w:pPr>
        <w:autoSpaceDE w:val="0"/>
        <w:autoSpaceDN w:val="0"/>
        <w:adjustRightInd w:val="0"/>
        <w:spacing w:after="0"/>
        <w:ind w:right="-59"/>
        <w:jc w:val="both"/>
        <w:rPr>
          <w:rFonts w:ascii="Times New Roman" w:hAnsi="Times New Roman" w:cs="Times New Roman"/>
        </w:rPr>
      </w:pPr>
      <w:proofErr w:type="spellStart"/>
      <w:r w:rsidRPr="005F510B">
        <w:rPr>
          <w:rFonts w:ascii="Times New Roman" w:hAnsi="Times New Roman" w:cs="Times New Roman"/>
        </w:rPr>
        <w:t>In</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this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study</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the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effect</w:t>
      </w:r>
      <w:proofErr w:type="spellEnd"/>
      <w:r w:rsidRPr="005F510B">
        <w:rPr>
          <w:rFonts w:ascii="Times New Roman" w:hAnsi="Times New Roman" w:cs="Times New Roman"/>
        </w:rPr>
        <w:t xml:space="preserve"> of </w:t>
      </w:r>
      <w:proofErr w:type="spellStart"/>
      <w:r w:rsidRPr="005F510B">
        <w:rPr>
          <w:rFonts w:ascii="Times New Roman" w:hAnsi="Times New Roman" w:cs="Times New Roman"/>
        </w:rPr>
        <w:t>the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initial</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concentration</w:t>
      </w:r>
      <w:proofErr w:type="spellEnd"/>
      <w:r w:rsidRPr="005F510B">
        <w:rPr>
          <w:rFonts w:ascii="Times New Roman" w:hAnsi="Times New Roman" w:cs="Times New Roman"/>
        </w:rPr>
        <w:t xml:space="preserve"> of </w:t>
      </w:r>
      <w:proofErr w:type="spellStart"/>
      <w:r w:rsidRPr="005F510B">
        <w:rPr>
          <w:rFonts w:ascii="Times New Roman" w:hAnsi="Times New Roman" w:cs="Times New Roman"/>
        </w:rPr>
        <w:t>the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reactant</w:t>
      </w:r>
      <w:proofErr w:type="spellEnd"/>
      <w:r w:rsidRPr="005F510B">
        <w:rPr>
          <w:rFonts w:ascii="Times New Roman" w:hAnsi="Times New Roman" w:cs="Times New Roman"/>
        </w:rPr>
        <w:t xml:space="preserve"> on </w:t>
      </w:r>
      <w:proofErr w:type="spellStart"/>
      <w:r w:rsidRPr="005F510B">
        <w:rPr>
          <w:rFonts w:ascii="Times New Roman" w:hAnsi="Times New Roman" w:cs="Times New Roman"/>
        </w:rPr>
        <w:t>the</w:t>
      </w:r>
      <w:proofErr w:type="spellEnd"/>
      <w:r w:rsidRPr="005F510B">
        <w:rPr>
          <w:rFonts w:ascii="Times New Roman" w:hAnsi="Times New Roman" w:cs="Times New Roman"/>
        </w:rPr>
        <w:t xml:space="preserve"> size </w:t>
      </w:r>
      <w:proofErr w:type="spellStart"/>
      <w:r w:rsidRPr="005F510B">
        <w:rPr>
          <w:rFonts w:ascii="Times New Roman" w:hAnsi="Times New Roman" w:cs="Times New Roman"/>
        </w:rPr>
        <w:t>distribution</w:t>
      </w:r>
      <w:proofErr w:type="spellEnd"/>
      <w:r w:rsidRPr="005F510B">
        <w:rPr>
          <w:rFonts w:ascii="Times New Roman" w:hAnsi="Times New Roman" w:cs="Times New Roman"/>
        </w:rPr>
        <w:t xml:space="preserve"> of CASO4 </w:t>
      </w:r>
      <w:proofErr w:type="spellStart"/>
      <w:r w:rsidRPr="005F510B">
        <w:rPr>
          <w:rFonts w:ascii="Times New Roman" w:hAnsi="Times New Roman" w:cs="Times New Roman"/>
        </w:rPr>
        <w:t>crystals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precipitated</w:t>
      </w:r>
      <w:proofErr w:type="spellEnd"/>
      <w:r w:rsidRPr="005F510B">
        <w:rPr>
          <w:rFonts w:ascii="Times New Roman" w:hAnsi="Times New Roman" w:cs="Times New Roman"/>
        </w:rPr>
        <w:t xml:space="preserve"> as a </w:t>
      </w:r>
      <w:proofErr w:type="spellStart"/>
      <w:r w:rsidRPr="005F510B">
        <w:rPr>
          <w:rFonts w:ascii="Times New Roman" w:hAnsi="Times New Roman" w:cs="Times New Roman"/>
        </w:rPr>
        <w:t>result</w:t>
      </w:r>
      <w:proofErr w:type="spellEnd"/>
      <w:r w:rsidRPr="005F510B">
        <w:rPr>
          <w:rFonts w:ascii="Times New Roman" w:hAnsi="Times New Roman" w:cs="Times New Roman"/>
        </w:rPr>
        <w:t xml:space="preserve"> of </w:t>
      </w:r>
      <w:proofErr w:type="spellStart"/>
      <w:r w:rsidRPr="005F510B">
        <w:rPr>
          <w:rFonts w:ascii="Times New Roman" w:hAnsi="Times New Roman" w:cs="Times New Roman"/>
        </w:rPr>
        <w:t>the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reaction</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using</w:t>
      </w:r>
      <w:proofErr w:type="spellEnd"/>
      <w:r w:rsidRPr="005F510B">
        <w:rPr>
          <w:rFonts w:ascii="Times New Roman" w:hAnsi="Times New Roman" w:cs="Times New Roman"/>
        </w:rPr>
        <w:t xml:space="preserve"> CaCl2 </w:t>
      </w:r>
      <w:proofErr w:type="spellStart"/>
      <w:r w:rsidRPr="005F510B">
        <w:rPr>
          <w:rFonts w:ascii="Times New Roman" w:hAnsi="Times New Roman" w:cs="Times New Roman"/>
        </w:rPr>
        <w:t>and</w:t>
      </w:r>
      <w:proofErr w:type="spellEnd"/>
      <w:r w:rsidRPr="005F510B">
        <w:rPr>
          <w:rFonts w:ascii="Times New Roman" w:hAnsi="Times New Roman" w:cs="Times New Roman"/>
        </w:rPr>
        <w:t xml:space="preserve"> Na2SO4 is </w:t>
      </w:r>
      <w:proofErr w:type="spellStart"/>
      <w:r w:rsidRPr="005F510B">
        <w:rPr>
          <w:rFonts w:ascii="Times New Roman" w:hAnsi="Times New Roman" w:cs="Times New Roman"/>
        </w:rPr>
        <w:t>revealed</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The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sizes</w:t>
      </w:r>
      <w:proofErr w:type="spellEnd"/>
      <w:r w:rsidRPr="005F510B">
        <w:rPr>
          <w:rFonts w:ascii="Times New Roman" w:hAnsi="Times New Roman" w:cs="Times New Roman"/>
        </w:rPr>
        <w:t xml:space="preserve"> of </w:t>
      </w:r>
      <w:proofErr w:type="spellStart"/>
      <w:r w:rsidRPr="005F510B">
        <w:rPr>
          <w:rFonts w:ascii="Times New Roman" w:hAnsi="Times New Roman" w:cs="Times New Roman"/>
        </w:rPr>
        <w:t>the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obtained</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crystals</w:t>
      </w:r>
      <w:proofErr w:type="spellEnd"/>
      <w:r w:rsidRPr="005F510B">
        <w:rPr>
          <w:rFonts w:ascii="Times New Roman" w:hAnsi="Times New Roman" w:cs="Times New Roman"/>
        </w:rPr>
        <w:t xml:space="preserve"> in SEM </w:t>
      </w:r>
      <w:proofErr w:type="spellStart"/>
      <w:r w:rsidRPr="005F510B">
        <w:rPr>
          <w:rFonts w:ascii="Times New Roman" w:hAnsi="Times New Roman" w:cs="Times New Roman"/>
        </w:rPr>
        <w:t>photographs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were</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measured</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and</w:t>
      </w:r>
      <w:proofErr w:type="spellEnd"/>
      <w:r w:rsidRPr="005F510B">
        <w:rPr>
          <w:rFonts w:ascii="Times New Roman" w:hAnsi="Times New Roman" w:cs="Times New Roman"/>
        </w:rPr>
        <w:t xml:space="preserve"> a </w:t>
      </w:r>
      <w:proofErr w:type="spellStart"/>
      <w:r w:rsidRPr="005F510B">
        <w:rPr>
          <w:rFonts w:ascii="Times New Roman" w:hAnsi="Times New Roman" w:cs="Times New Roman"/>
        </w:rPr>
        <w:t>statistical</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study</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was</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conducted</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to</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obtain</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information</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about</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their</w:t>
      </w:r>
      <w:proofErr w:type="spellEnd"/>
      <w:r w:rsidRPr="005F510B">
        <w:rPr>
          <w:rFonts w:ascii="Times New Roman" w:hAnsi="Times New Roman" w:cs="Times New Roman"/>
        </w:rPr>
        <w:t xml:space="preserve"> </w:t>
      </w:r>
      <w:proofErr w:type="spellStart"/>
      <w:r w:rsidRPr="005F510B">
        <w:rPr>
          <w:rFonts w:ascii="Times New Roman" w:hAnsi="Times New Roman" w:cs="Times New Roman"/>
        </w:rPr>
        <w:t>sizes</w:t>
      </w:r>
      <w:proofErr w:type="spellEnd"/>
      <w:proofErr w:type="gramStart"/>
      <w:r w:rsidRPr="005F510B">
        <w:rPr>
          <w:rFonts w:ascii="Times New Roman" w:hAnsi="Times New Roman" w:cs="Times New Roman"/>
        </w:rPr>
        <w:t>.</w:t>
      </w:r>
      <w:r w:rsidR="00666490" w:rsidRPr="00666490">
        <w:rPr>
          <w:rFonts w:ascii="Times New Roman" w:hAnsi="Times New Roman" w:cs="Times New Roman"/>
        </w:rPr>
        <w:t>.</w:t>
      </w:r>
      <w:proofErr w:type="gramEnd"/>
      <w:r w:rsidR="00666490" w:rsidRPr="00666490">
        <w:rPr>
          <w:rFonts w:ascii="Times New Roman" w:hAnsi="Times New Roman" w:cs="Times New Roman"/>
        </w:rPr>
        <w:t xml:space="preserve"> </w:t>
      </w:r>
      <w:proofErr w:type="spellStart"/>
      <w:r w:rsidR="00666490" w:rsidRPr="00666490">
        <w:rPr>
          <w:rFonts w:ascii="Times New Roman" w:hAnsi="Times New Roman" w:cs="Times New Roman"/>
        </w:rPr>
        <w:t>Changes</w:t>
      </w:r>
      <w:proofErr w:type="spellEnd"/>
      <w:r w:rsidR="00666490" w:rsidRPr="00666490">
        <w:rPr>
          <w:rFonts w:ascii="Times New Roman" w:hAnsi="Times New Roman" w:cs="Times New Roman"/>
        </w:rPr>
        <w:t xml:space="preserve"> in </w:t>
      </w:r>
      <w:proofErr w:type="spellStart"/>
      <w:r w:rsidR="00666490" w:rsidRPr="00666490">
        <w:rPr>
          <w:rFonts w:ascii="Times New Roman" w:hAnsi="Times New Roman" w:cs="Times New Roman"/>
        </w:rPr>
        <w:t>crystal</w:t>
      </w:r>
      <w:proofErr w:type="spellEnd"/>
      <w:r w:rsidR="00666490" w:rsidRPr="00666490">
        <w:rPr>
          <w:rFonts w:ascii="Times New Roman" w:hAnsi="Times New Roman" w:cs="Times New Roman"/>
        </w:rPr>
        <w:t xml:space="preserve"> size </w:t>
      </w:r>
      <w:proofErr w:type="spellStart"/>
      <w:r w:rsidR="00666490" w:rsidRPr="00666490">
        <w:rPr>
          <w:rFonts w:ascii="Times New Roman" w:hAnsi="Times New Roman" w:cs="Times New Roman"/>
        </w:rPr>
        <w:t>distribution</w:t>
      </w:r>
      <w:proofErr w:type="spellEnd"/>
      <w:r w:rsidR="00666490" w:rsidRPr="00666490">
        <w:rPr>
          <w:rFonts w:ascii="Times New Roman" w:hAnsi="Times New Roman" w:cs="Times New Roman"/>
        </w:rPr>
        <w:t xml:space="preserve"> </w:t>
      </w:r>
      <w:proofErr w:type="spellStart"/>
      <w:r w:rsidR="00666490" w:rsidRPr="00666490">
        <w:rPr>
          <w:rFonts w:ascii="Times New Roman" w:hAnsi="Times New Roman" w:cs="Times New Roman"/>
        </w:rPr>
        <w:t>were</w:t>
      </w:r>
      <w:proofErr w:type="spellEnd"/>
      <w:r w:rsidR="00666490" w:rsidRPr="00666490">
        <w:rPr>
          <w:rFonts w:ascii="Times New Roman" w:hAnsi="Times New Roman" w:cs="Times New Roman"/>
        </w:rPr>
        <w:t xml:space="preserve"> </w:t>
      </w:r>
      <w:proofErr w:type="spellStart"/>
      <w:r w:rsidR="00666490" w:rsidRPr="00666490">
        <w:rPr>
          <w:rFonts w:ascii="Times New Roman" w:hAnsi="Times New Roman" w:cs="Times New Roman"/>
        </w:rPr>
        <w:t>observed</w:t>
      </w:r>
      <w:proofErr w:type="spellEnd"/>
      <w:r w:rsidR="00666490" w:rsidRPr="00666490">
        <w:rPr>
          <w:rFonts w:ascii="Times New Roman" w:hAnsi="Times New Roman" w:cs="Times New Roman"/>
        </w:rPr>
        <w:t xml:space="preserve"> </w:t>
      </w:r>
      <w:proofErr w:type="spellStart"/>
      <w:r w:rsidR="00666490" w:rsidRPr="00666490">
        <w:rPr>
          <w:rFonts w:ascii="Times New Roman" w:hAnsi="Times New Roman" w:cs="Times New Roman"/>
        </w:rPr>
        <w:t>with</w:t>
      </w:r>
      <w:proofErr w:type="spellEnd"/>
      <w:r w:rsidR="00666490" w:rsidRPr="00666490">
        <w:rPr>
          <w:rFonts w:ascii="Times New Roman" w:hAnsi="Times New Roman" w:cs="Times New Roman"/>
        </w:rPr>
        <w:t xml:space="preserve"> </w:t>
      </w:r>
      <w:proofErr w:type="spellStart"/>
      <w:r w:rsidR="00666490" w:rsidRPr="00666490">
        <w:rPr>
          <w:rFonts w:ascii="Times New Roman" w:hAnsi="Times New Roman" w:cs="Times New Roman"/>
        </w:rPr>
        <w:t>varying</w:t>
      </w:r>
      <w:proofErr w:type="spellEnd"/>
      <w:r w:rsidR="00666490" w:rsidRPr="00666490">
        <w:rPr>
          <w:rFonts w:ascii="Times New Roman" w:hAnsi="Times New Roman" w:cs="Times New Roman"/>
        </w:rPr>
        <w:t xml:space="preserve"> </w:t>
      </w:r>
      <w:proofErr w:type="spellStart"/>
      <w:r>
        <w:rPr>
          <w:rFonts w:ascii="Times New Roman" w:hAnsi="Times New Roman" w:cs="Times New Roman"/>
        </w:rPr>
        <w:t>initial</w:t>
      </w:r>
      <w:proofErr w:type="spellEnd"/>
      <w:r>
        <w:rPr>
          <w:rFonts w:ascii="Times New Roman" w:hAnsi="Times New Roman" w:cs="Times New Roman"/>
        </w:rPr>
        <w:t xml:space="preserve"> </w:t>
      </w:r>
      <w:bookmarkStart w:id="0" w:name="_GoBack"/>
      <w:bookmarkEnd w:id="0"/>
      <w:proofErr w:type="spellStart"/>
      <w:r w:rsidR="00666490" w:rsidRPr="00666490">
        <w:rPr>
          <w:rFonts w:ascii="Times New Roman" w:hAnsi="Times New Roman" w:cs="Times New Roman"/>
        </w:rPr>
        <w:t>reactant</w:t>
      </w:r>
      <w:proofErr w:type="spellEnd"/>
      <w:r w:rsidR="00666490" w:rsidRPr="00666490">
        <w:rPr>
          <w:rFonts w:ascii="Times New Roman" w:hAnsi="Times New Roman" w:cs="Times New Roman"/>
        </w:rPr>
        <w:t xml:space="preserve"> </w:t>
      </w:r>
      <w:proofErr w:type="spellStart"/>
      <w:r w:rsidR="00666490" w:rsidRPr="00666490">
        <w:rPr>
          <w:rFonts w:ascii="Times New Roman" w:hAnsi="Times New Roman" w:cs="Times New Roman"/>
        </w:rPr>
        <w:t>concentrations</w:t>
      </w:r>
      <w:proofErr w:type="spellEnd"/>
      <w:r w:rsidR="00666490">
        <w:rPr>
          <w:rFonts w:ascii="Times New Roman" w:hAnsi="Times New Roman" w:cs="Times New Roman"/>
        </w:rPr>
        <w:t>.</w:t>
      </w:r>
    </w:p>
    <w:p w14:paraId="3CFDD928" w14:textId="77777777" w:rsidR="00801648" w:rsidRPr="0097784A" w:rsidRDefault="00801648" w:rsidP="00801648">
      <w:pPr>
        <w:autoSpaceDE w:val="0"/>
        <w:autoSpaceDN w:val="0"/>
        <w:adjustRightInd w:val="0"/>
        <w:spacing w:after="0"/>
        <w:ind w:right="-59"/>
        <w:jc w:val="both"/>
        <w:rPr>
          <w:rFonts w:ascii="Times New Roman" w:hAnsi="Times New Roman" w:cs="Times New Roman"/>
          <w:noProof/>
          <w:color w:val="000000" w:themeColor="text1"/>
        </w:rPr>
      </w:pPr>
    </w:p>
    <w:p w14:paraId="7B5E7CA4" w14:textId="3094730D" w:rsidR="007D49B8" w:rsidRPr="0097784A" w:rsidRDefault="00CF58C0" w:rsidP="000133A9">
      <w:pPr>
        <w:pStyle w:val="ListeParagraf"/>
        <w:numPr>
          <w:ilvl w:val="0"/>
          <w:numId w:val="6"/>
        </w:numPr>
        <w:autoSpaceDE w:val="0"/>
        <w:autoSpaceDN w:val="0"/>
        <w:adjustRightInd w:val="0"/>
        <w:spacing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p>
    <w:p w14:paraId="71D7C075" w14:textId="088CE3E7" w:rsidR="00801648" w:rsidRPr="00801648" w:rsidRDefault="00666490" w:rsidP="00801648">
      <w:pPr>
        <w:autoSpaceDE w:val="0"/>
        <w:autoSpaceDN w:val="0"/>
        <w:adjustRightInd w:val="0"/>
        <w:spacing w:after="0"/>
        <w:ind w:right="-59"/>
        <w:jc w:val="both"/>
        <w:rPr>
          <w:rFonts w:ascii="Times New Roman" w:hAnsi="Times New Roman" w:cs="Times New Roman"/>
        </w:rPr>
      </w:pPr>
      <w:r w:rsidRPr="00666490">
        <w:rPr>
          <w:rFonts w:ascii="Times New Roman" w:hAnsi="Times New Roman" w:cs="Times New Roman"/>
        </w:rPr>
        <w:t xml:space="preserve">A </w:t>
      </w:r>
      <w:proofErr w:type="spellStart"/>
      <w:r w:rsidRPr="00666490">
        <w:rPr>
          <w:rFonts w:ascii="Times New Roman" w:hAnsi="Times New Roman" w:cs="Times New Roman"/>
        </w:rPr>
        <w:t>mechanical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stirrer</w:t>
      </w:r>
      <w:proofErr w:type="spellEnd"/>
      <w:r w:rsidRPr="00666490">
        <w:rPr>
          <w:rFonts w:ascii="Times New Roman" w:hAnsi="Times New Roman" w:cs="Times New Roman"/>
        </w:rPr>
        <w:t xml:space="preserve"> (IKA </w:t>
      </w:r>
      <w:proofErr w:type="spellStart"/>
      <w:r w:rsidRPr="00666490">
        <w:rPr>
          <w:rFonts w:ascii="Times New Roman" w:hAnsi="Times New Roman" w:cs="Times New Roman"/>
        </w:rPr>
        <w:t>Eurostar</w:t>
      </w:r>
      <w:proofErr w:type="spellEnd"/>
      <w:r w:rsidRPr="00666490">
        <w:rPr>
          <w:rFonts w:ascii="Times New Roman" w:hAnsi="Times New Roman" w:cs="Times New Roman"/>
        </w:rPr>
        <w:t xml:space="preserve"> 20)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a </w:t>
      </w:r>
      <w:proofErr w:type="spellStart"/>
      <w:r w:rsidRPr="00666490">
        <w:rPr>
          <w:rFonts w:ascii="Times New Roman" w:hAnsi="Times New Roman" w:cs="Times New Roman"/>
        </w:rPr>
        <w:t>circulation-cooled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water</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bath</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Polyscience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were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used</w:t>
      </w:r>
      <w:proofErr w:type="spellEnd"/>
      <w:r w:rsidRPr="00666490">
        <w:rPr>
          <w:rFonts w:ascii="Times New Roman" w:hAnsi="Times New Roman" w:cs="Times New Roman"/>
        </w:rPr>
        <w:t xml:space="preserve"> in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experiments</w:t>
      </w:r>
      <w:proofErr w:type="spellEnd"/>
      <w:r w:rsidRPr="00666490">
        <w:rPr>
          <w:rFonts w:ascii="Times New Roman" w:hAnsi="Times New Roman" w:cs="Times New Roman"/>
        </w:rPr>
        <w:t xml:space="preserve">. </w:t>
      </w:r>
      <w:r>
        <w:rPr>
          <w:rFonts w:ascii="Times New Roman" w:hAnsi="Times New Roman" w:cs="Times New Roman"/>
        </w:rPr>
        <w:t>CaCl</w:t>
      </w:r>
      <w:r w:rsidRPr="00666490">
        <w:rPr>
          <w:rFonts w:ascii="Times New Roman" w:hAnsi="Times New Roman" w:cs="Times New Roman"/>
          <w:vertAlign w:val="subscript"/>
        </w:rPr>
        <w:t>2</w:t>
      </w:r>
      <w:r>
        <w:rPr>
          <w:rFonts w:ascii="Times New Roman" w:hAnsi="Times New Roman" w:cs="Times New Roman"/>
        </w:rPr>
        <w:t>·2H</w:t>
      </w:r>
      <w:r w:rsidRPr="00666490">
        <w:rPr>
          <w:rFonts w:ascii="Times New Roman" w:hAnsi="Times New Roman" w:cs="Times New Roman"/>
          <w:vertAlign w:val="subscript"/>
        </w:rPr>
        <w:t>2</w:t>
      </w:r>
      <w:r>
        <w:rPr>
          <w:rFonts w:ascii="Times New Roman" w:hAnsi="Times New Roman" w:cs="Times New Roman"/>
        </w:rPr>
        <w:t>O</w:t>
      </w:r>
      <w:r w:rsidRPr="00666490">
        <w:rPr>
          <w:rFonts w:ascii="Times New Roman" w:hAnsi="Times New Roman" w:cs="Times New Roman"/>
        </w:rPr>
        <w:t xml:space="preserve"> (ACS </w:t>
      </w:r>
      <w:proofErr w:type="spellStart"/>
      <w:r w:rsidRPr="00666490">
        <w:rPr>
          <w:rFonts w:ascii="Times New Roman" w:hAnsi="Times New Roman" w:cs="Times New Roman"/>
        </w:rPr>
        <w:t>reagent</w:t>
      </w:r>
      <w:proofErr w:type="spellEnd"/>
      <w:r w:rsidRPr="00666490">
        <w:rPr>
          <w:rFonts w:ascii="Times New Roman" w:hAnsi="Times New Roman" w:cs="Times New Roman"/>
        </w:rPr>
        <w:t xml:space="preserve"> &gt;</w:t>
      </w:r>
      <w:r>
        <w:rPr>
          <w:rFonts w:ascii="Times New Roman" w:hAnsi="Times New Roman" w:cs="Times New Roman"/>
        </w:rPr>
        <w:t xml:space="preserve"> </w:t>
      </w:r>
      <w:r w:rsidRPr="00666490">
        <w:rPr>
          <w:rFonts w:ascii="Times New Roman" w:hAnsi="Times New Roman" w:cs="Times New Roman"/>
        </w:rPr>
        <w:t xml:space="preserve">99%)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r>
        <w:rPr>
          <w:rFonts w:ascii="Times New Roman" w:hAnsi="Times New Roman" w:cs="Times New Roman"/>
        </w:rPr>
        <w:t>Na</w:t>
      </w:r>
      <w:r w:rsidRPr="00666490">
        <w:rPr>
          <w:rFonts w:ascii="Times New Roman" w:hAnsi="Times New Roman" w:cs="Times New Roman"/>
          <w:vertAlign w:val="subscript"/>
        </w:rPr>
        <w:t>2</w:t>
      </w:r>
      <w:r>
        <w:rPr>
          <w:rFonts w:ascii="Times New Roman" w:hAnsi="Times New Roman" w:cs="Times New Roman"/>
        </w:rPr>
        <w:t>SO</w:t>
      </w:r>
      <w:r w:rsidRPr="00666490">
        <w:rPr>
          <w:rFonts w:ascii="Times New Roman" w:hAnsi="Times New Roman" w:cs="Times New Roman"/>
          <w:vertAlign w:val="subscript"/>
        </w:rPr>
        <w:t>4</w:t>
      </w:r>
      <w:r w:rsidRPr="00666490">
        <w:rPr>
          <w:rFonts w:ascii="Times New Roman" w:hAnsi="Times New Roman" w:cs="Times New Roman"/>
        </w:rPr>
        <w:t xml:space="preserve"> (ACS </w:t>
      </w:r>
      <w:proofErr w:type="spellStart"/>
      <w:r w:rsidRPr="00666490">
        <w:rPr>
          <w:rFonts w:ascii="Times New Roman" w:hAnsi="Times New Roman" w:cs="Times New Roman"/>
        </w:rPr>
        <w:t>reagent</w:t>
      </w:r>
      <w:proofErr w:type="spellEnd"/>
      <w:r>
        <w:rPr>
          <w:rFonts w:ascii="Times New Roman" w:hAnsi="Times New Roman" w:cs="Times New Roman"/>
        </w:rPr>
        <w:t xml:space="preserve"> </w:t>
      </w:r>
      <w:r w:rsidRPr="00666490">
        <w:rPr>
          <w:rFonts w:ascii="Times New Roman" w:hAnsi="Times New Roman" w:cs="Times New Roman"/>
        </w:rPr>
        <w:t xml:space="preserve"> &gt;</w:t>
      </w:r>
      <w:r>
        <w:rPr>
          <w:rFonts w:ascii="Times New Roman" w:hAnsi="Times New Roman" w:cs="Times New Roman"/>
        </w:rPr>
        <w:t xml:space="preserve"> </w:t>
      </w:r>
      <w:proofErr w:type="gramStart"/>
      <w:r w:rsidRPr="00666490">
        <w:rPr>
          <w:rFonts w:ascii="Times New Roman" w:hAnsi="Times New Roman" w:cs="Times New Roman"/>
        </w:rPr>
        <w:t>99.5</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used</w:t>
      </w:r>
      <w:proofErr w:type="spellEnd"/>
      <w:r w:rsidRPr="00666490">
        <w:rPr>
          <w:rFonts w:ascii="Times New Roman" w:hAnsi="Times New Roman" w:cs="Times New Roman"/>
        </w:rPr>
        <w:t xml:space="preserve"> in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experiments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were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obtained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from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Sigma</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In</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experiments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reactants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were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equimolar</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reactions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were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carried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out</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spontaneously</w:t>
      </w:r>
      <w:proofErr w:type="spellEnd"/>
      <w:r w:rsidRPr="00666490">
        <w:rPr>
          <w:rFonts w:ascii="Times New Roman" w:hAnsi="Times New Roman" w:cs="Times New Roman"/>
        </w:rPr>
        <w:t xml:space="preserve"> at 0.04</w:t>
      </w:r>
      <w:r>
        <w:rPr>
          <w:rFonts w:ascii="Times New Roman" w:hAnsi="Times New Roman" w:cs="Times New Roman"/>
        </w:rPr>
        <w:t xml:space="preserve"> M</w:t>
      </w:r>
      <w:r w:rsidRPr="00666490">
        <w:rPr>
          <w:rFonts w:ascii="Times New Roman" w:hAnsi="Times New Roman" w:cs="Times New Roman"/>
        </w:rPr>
        <w:t>, 0.05</w:t>
      </w:r>
      <w:r>
        <w:rPr>
          <w:rFonts w:ascii="Times New Roman" w:hAnsi="Times New Roman" w:cs="Times New Roman"/>
        </w:rPr>
        <w:t xml:space="preserve"> M</w:t>
      </w:r>
      <w:r w:rsidRPr="00666490">
        <w:rPr>
          <w:rFonts w:ascii="Times New Roman" w:hAnsi="Times New Roman" w:cs="Times New Roman"/>
        </w:rPr>
        <w:t>, 0.06</w:t>
      </w:r>
      <w:r>
        <w:rPr>
          <w:rFonts w:ascii="Times New Roman" w:hAnsi="Times New Roman" w:cs="Times New Roman"/>
        </w:rPr>
        <w:t xml:space="preserve"> M</w:t>
      </w:r>
      <w:r w:rsidRPr="00666490">
        <w:rPr>
          <w:rFonts w:ascii="Times New Roman" w:hAnsi="Times New Roman" w:cs="Times New Roman"/>
        </w:rPr>
        <w:t xml:space="preserve">, 0.07 </w:t>
      </w:r>
      <w:r>
        <w:rPr>
          <w:rFonts w:ascii="Times New Roman" w:hAnsi="Times New Roman" w:cs="Times New Roman"/>
        </w:rPr>
        <w:t xml:space="preserve">M,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0.08 M </w:t>
      </w:r>
      <w:proofErr w:type="spellStart"/>
      <w:r w:rsidRPr="00666490">
        <w:rPr>
          <w:rFonts w:ascii="Times New Roman" w:hAnsi="Times New Roman" w:cs="Times New Roman"/>
        </w:rPr>
        <w:t>concentrations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Experiments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were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carried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out</w:t>
      </w:r>
      <w:proofErr w:type="spellEnd"/>
      <w:r w:rsidRPr="00666490">
        <w:rPr>
          <w:rFonts w:ascii="Times New Roman" w:hAnsi="Times New Roman" w:cs="Times New Roman"/>
        </w:rPr>
        <w:t xml:space="preserve"> in a 1 L </w:t>
      </w:r>
      <w:proofErr w:type="spellStart"/>
      <w:r w:rsidRPr="00666490">
        <w:rPr>
          <w:rFonts w:ascii="Times New Roman" w:hAnsi="Times New Roman" w:cs="Times New Roman"/>
        </w:rPr>
        <w:t>capacity</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jacketed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glass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reactor</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temperature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was</w:t>
      </w:r>
      <w:proofErr w:type="spellEnd"/>
      <w:r w:rsidRPr="00666490">
        <w:rPr>
          <w:rFonts w:ascii="Times New Roman" w:hAnsi="Times New Roman" w:cs="Times New Roman"/>
        </w:rPr>
        <w:t xml:space="preserve"> set at 30°C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stirring</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speed</w:t>
      </w:r>
      <w:proofErr w:type="spellEnd"/>
      <w:r w:rsidRPr="00666490">
        <w:rPr>
          <w:rFonts w:ascii="Times New Roman" w:hAnsi="Times New Roman" w:cs="Times New Roman"/>
        </w:rPr>
        <w:t xml:space="preserve"> </w:t>
      </w:r>
      <w:r>
        <w:rPr>
          <w:rFonts w:ascii="Times New Roman" w:hAnsi="Times New Roman" w:cs="Times New Roman"/>
        </w:rPr>
        <w:t xml:space="preserve">set </w:t>
      </w:r>
      <w:r w:rsidRPr="00666490">
        <w:rPr>
          <w:rFonts w:ascii="Times New Roman" w:hAnsi="Times New Roman" w:cs="Times New Roman"/>
        </w:rPr>
        <w:t xml:space="preserve">at 300 </w:t>
      </w:r>
      <w:proofErr w:type="spellStart"/>
      <w:r w:rsidRPr="00666490">
        <w:rPr>
          <w:rFonts w:ascii="Times New Roman" w:hAnsi="Times New Roman" w:cs="Times New Roman"/>
        </w:rPr>
        <w:t>rpm</w:t>
      </w:r>
      <w:proofErr w:type="spellEnd"/>
      <w:r>
        <w:rPr>
          <w:rFonts w:ascii="Times New Roman" w:hAnsi="Times New Roman" w:cs="Times New Roman"/>
        </w:rPr>
        <w:t xml:space="preserve"> </w:t>
      </w:r>
      <w:proofErr w:type="spellStart"/>
      <w:r>
        <w:rPr>
          <w:rFonts w:ascii="Times New Roman" w:hAnsi="Times New Roman" w:cs="Times New Roman"/>
        </w:rPr>
        <w:t>also</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precipitate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obtained</w:t>
      </w:r>
      <w:proofErr w:type="spellEnd"/>
      <w:r w:rsidRPr="00666490">
        <w:rPr>
          <w:rFonts w:ascii="Times New Roman" w:hAnsi="Times New Roman" w:cs="Times New Roman"/>
        </w:rPr>
        <w:t xml:space="preserve"> as a </w:t>
      </w:r>
      <w:proofErr w:type="spellStart"/>
      <w:r w:rsidRPr="00666490">
        <w:rPr>
          <w:rFonts w:ascii="Times New Roman" w:hAnsi="Times New Roman" w:cs="Times New Roman"/>
        </w:rPr>
        <w:t>result</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reaction</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was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dried</w:t>
      </w:r>
      <w:proofErr w:type="spellEnd"/>
      <w:r w:rsidRPr="00666490">
        <w:rPr>
          <w:rFonts w:ascii="Times New Roman" w:hAnsi="Times New Roman" w:cs="Times New Roman"/>
        </w:rPr>
        <w:t xml:space="preserve"> in a </w:t>
      </w:r>
      <w:proofErr w:type="spellStart"/>
      <w:r w:rsidRPr="00666490">
        <w:rPr>
          <w:rFonts w:ascii="Times New Roman" w:hAnsi="Times New Roman" w:cs="Times New Roman"/>
        </w:rPr>
        <w:t>vacuum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oven</w:t>
      </w:r>
      <w:proofErr w:type="spellEnd"/>
      <w:r w:rsidRPr="00666490">
        <w:rPr>
          <w:rFonts w:ascii="Times New Roman" w:hAnsi="Times New Roman" w:cs="Times New Roman"/>
        </w:rPr>
        <w:t xml:space="preserve"> at 80 °C </w:t>
      </w:r>
      <w:proofErr w:type="spellStart"/>
      <w:r w:rsidRPr="00666490">
        <w:rPr>
          <w:rFonts w:ascii="Times New Roman" w:hAnsi="Times New Roman" w:cs="Times New Roman"/>
        </w:rPr>
        <w:t>for</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approximately</w:t>
      </w:r>
      <w:proofErr w:type="spellEnd"/>
      <w:r w:rsidRPr="00666490">
        <w:rPr>
          <w:rFonts w:ascii="Times New Roman" w:hAnsi="Times New Roman" w:cs="Times New Roman"/>
        </w:rPr>
        <w:t xml:space="preserve"> 12 </w:t>
      </w:r>
      <w:proofErr w:type="spellStart"/>
      <w:r w:rsidRPr="00666490">
        <w:rPr>
          <w:rFonts w:ascii="Times New Roman" w:hAnsi="Times New Roman" w:cs="Times New Roman"/>
        </w:rPr>
        <w:t>hours</w:t>
      </w:r>
      <w:proofErr w:type="spellEnd"/>
      <w:r w:rsidRPr="00666490">
        <w:rPr>
          <w:rFonts w:ascii="Times New Roman" w:hAnsi="Times New Roman" w:cs="Times New Roman"/>
        </w:rPr>
        <w:t xml:space="preserve">. XRD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SEM </w:t>
      </w:r>
      <w:proofErr w:type="spellStart"/>
      <w:r w:rsidRPr="00666490">
        <w:rPr>
          <w:rFonts w:ascii="Times New Roman" w:hAnsi="Times New Roman" w:cs="Times New Roman"/>
        </w:rPr>
        <w:t>analyzes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were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performed</w:t>
      </w:r>
      <w:proofErr w:type="spellEnd"/>
      <w:r w:rsidRPr="00666490">
        <w:rPr>
          <w:rFonts w:ascii="Times New Roman" w:hAnsi="Times New Roman" w:cs="Times New Roman"/>
        </w:rPr>
        <w:t xml:space="preserve"> on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resulting</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powder</w:t>
      </w:r>
      <w:proofErr w:type="spellEnd"/>
      <w:r w:rsidRPr="00666490">
        <w:rPr>
          <w:rFonts w:ascii="Times New Roman" w:hAnsi="Times New Roman" w:cs="Times New Roman"/>
        </w:rPr>
        <w:t>.</w:t>
      </w:r>
      <w:r>
        <w:rPr>
          <w:rFonts w:ascii="Times New Roman" w:hAnsi="Times New Roman" w:cs="Times New Roman"/>
        </w:rPr>
        <w:t xml:space="preserve"> </w:t>
      </w:r>
      <w:proofErr w:type="spellStart"/>
      <w:r w:rsidR="00801648" w:rsidRPr="00801648">
        <w:rPr>
          <w:rFonts w:ascii="Times New Roman" w:hAnsi="Times New Roman" w:cs="Times New Roman"/>
        </w:rPr>
        <w:t>The</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examination</w:t>
      </w:r>
      <w:proofErr w:type="spellEnd"/>
      <w:r w:rsidR="00801648" w:rsidRPr="00801648">
        <w:rPr>
          <w:rFonts w:ascii="Times New Roman" w:hAnsi="Times New Roman" w:cs="Times New Roman"/>
        </w:rPr>
        <w:t xml:space="preserve"> of </w:t>
      </w:r>
      <w:proofErr w:type="spellStart"/>
      <w:r w:rsidR="00801648" w:rsidRPr="00801648">
        <w:rPr>
          <w:rFonts w:ascii="Times New Roman" w:hAnsi="Times New Roman" w:cs="Times New Roman"/>
        </w:rPr>
        <w:t>the</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powder</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materials</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was</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carried</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out</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using</w:t>
      </w:r>
      <w:proofErr w:type="spellEnd"/>
      <w:r w:rsidR="00801648" w:rsidRPr="00801648">
        <w:rPr>
          <w:rFonts w:ascii="Times New Roman" w:hAnsi="Times New Roman" w:cs="Times New Roman"/>
        </w:rPr>
        <w:t xml:space="preserve"> X-ray </w:t>
      </w:r>
      <w:proofErr w:type="spellStart"/>
      <w:r w:rsidR="00801648" w:rsidRPr="00801648">
        <w:rPr>
          <w:rFonts w:ascii="Times New Roman" w:hAnsi="Times New Roman" w:cs="Times New Roman"/>
        </w:rPr>
        <w:t>diffraction</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with</w:t>
      </w:r>
      <w:proofErr w:type="spellEnd"/>
      <w:r w:rsidR="00801648" w:rsidRPr="00801648">
        <w:rPr>
          <w:rFonts w:ascii="Times New Roman" w:hAnsi="Times New Roman" w:cs="Times New Roman"/>
        </w:rPr>
        <w:t xml:space="preserve"> a </w:t>
      </w:r>
      <w:proofErr w:type="spellStart"/>
      <w:r w:rsidR="00801648" w:rsidRPr="00801648">
        <w:rPr>
          <w:rFonts w:ascii="Times New Roman" w:hAnsi="Times New Roman" w:cs="Times New Roman"/>
        </w:rPr>
        <w:t>Bruker</w:t>
      </w:r>
      <w:proofErr w:type="spellEnd"/>
      <w:r w:rsidR="00801648" w:rsidRPr="00801648">
        <w:rPr>
          <w:rFonts w:ascii="Times New Roman" w:hAnsi="Times New Roman" w:cs="Times New Roman"/>
        </w:rPr>
        <w:t xml:space="preserve"> D8 </w:t>
      </w:r>
      <w:proofErr w:type="spellStart"/>
      <w:r w:rsidR="00801648" w:rsidRPr="00801648">
        <w:rPr>
          <w:rFonts w:ascii="Times New Roman" w:hAnsi="Times New Roman" w:cs="Times New Roman"/>
        </w:rPr>
        <w:t>Discover</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device</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The</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analyses</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were</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performed</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using</w:t>
      </w:r>
      <w:proofErr w:type="spellEnd"/>
      <w:r w:rsidR="00801648" w:rsidRPr="00801648">
        <w:rPr>
          <w:rFonts w:ascii="Times New Roman" w:hAnsi="Times New Roman" w:cs="Times New Roman"/>
        </w:rPr>
        <w:t xml:space="preserve"> a Carl </w:t>
      </w:r>
      <w:proofErr w:type="spellStart"/>
      <w:r w:rsidR="00801648" w:rsidRPr="00801648">
        <w:rPr>
          <w:rFonts w:ascii="Times New Roman" w:hAnsi="Times New Roman" w:cs="Times New Roman"/>
        </w:rPr>
        <w:t>Zeiss</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Sigma</w:t>
      </w:r>
      <w:proofErr w:type="spellEnd"/>
      <w:r w:rsidR="00801648" w:rsidRPr="00801648">
        <w:rPr>
          <w:rFonts w:ascii="Times New Roman" w:hAnsi="Times New Roman" w:cs="Times New Roman"/>
        </w:rPr>
        <w:t xml:space="preserve"> 300 VP </w:t>
      </w:r>
      <w:proofErr w:type="spellStart"/>
      <w:r w:rsidR="00801648" w:rsidRPr="00801648">
        <w:rPr>
          <w:rFonts w:ascii="Times New Roman" w:hAnsi="Times New Roman" w:cs="Times New Roman"/>
        </w:rPr>
        <w:t>field</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emission</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scanning</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electron</w:t>
      </w:r>
      <w:proofErr w:type="spellEnd"/>
      <w:r w:rsidR="00801648" w:rsidRPr="00801648">
        <w:rPr>
          <w:rFonts w:ascii="Times New Roman" w:hAnsi="Times New Roman" w:cs="Times New Roman"/>
        </w:rPr>
        <w:t xml:space="preserve"> </w:t>
      </w:r>
      <w:proofErr w:type="spellStart"/>
      <w:r w:rsidR="00801648" w:rsidRPr="00801648">
        <w:rPr>
          <w:rFonts w:ascii="Times New Roman" w:hAnsi="Times New Roman" w:cs="Times New Roman"/>
        </w:rPr>
        <w:t>microscope</w:t>
      </w:r>
      <w:proofErr w:type="spellEnd"/>
      <w:r w:rsidR="00801648" w:rsidRPr="00801648">
        <w:rPr>
          <w:rFonts w:ascii="Times New Roman" w:hAnsi="Times New Roman" w:cs="Times New Roman"/>
        </w:rPr>
        <w:t xml:space="preserve"> [19].</w:t>
      </w:r>
    </w:p>
    <w:p w14:paraId="7CFF2E67" w14:textId="77777777" w:rsidR="00801648" w:rsidRPr="00801648" w:rsidRDefault="00801648" w:rsidP="00801648">
      <w:pPr>
        <w:autoSpaceDE w:val="0"/>
        <w:autoSpaceDN w:val="0"/>
        <w:adjustRightInd w:val="0"/>
        <w:spacing w:after="0"/>
        <w:ind w:right="-59"/>
        <w:jc w:val="both"/>
        <w:rPr>
          <w:rFonts w:ascii="Times New Roman" w:hAnsi="Times New Roman" w:cs="Times New Roman"/>
        </w:rPr>
      </w:pPr>
    </w:p>
    <w:p w14:paraId="5A87FD4A" w14:textId="5AC9C8B7" w:rsidR="000D5729" w:rsidRDefault="00801648" w:rsidP="00801648">
      <w:pPr>
        <w:autoSpaceDE w:val="0"/>
        <w:autoSpaceDN w:val="0"/>
        <w:adjustRightInd w:val="0"/>
        <w:spacing w:after="0"/>
        <w:ind w:right="-59"/>
        <w:jc w:val="both"/>
        <w:rPr>
          <w:rFonts w:ascii="Times New Roman" w:hAnsi="Times New Roman" w:cs="Times New Roman"/>
        </w:rPr>
      </w:pPr>
      <w:proofErr w:type="spellStart"/>
      <w:r w:rsidRPr="00801648">
        <w:rPr>
          <w:rFonts w:ascii="Times New Roman" w:hAnsi="Times New Roman" w:cs="Times New Roman"/>
        </w:rPr>
        <w:t>In</w:t>
      </w:r>
      <w:proofErr w:type="spellEnd"/>
      <w:r w:rsidRPr="00801648">
        <w:rPr>
          <w:rFonts w:ascii="Times New Roman" w:hAnsi="Times New Roman" w:cs="Times New Roman"/>
        </w:rPr>
        <w:t xml:space="preserve"> a </w:t>
      </w:r>
      <w:proofErr w:type="spellStart"/>
      <w:r w:rsidRPr="00801648">
        <w:rPr>
          <w:rFonts w:ascii="Times New Roman" w:hAnsi="Times New Roman" w:cs="Times New Roman"/>
        </w:rPr>
        <w:t>previous</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study</w:t>
      </w:r>
      <w:proofErr w:type="spellEnd"/>
      <w:r w:rsidRPr="00801648">
        <w:rPr>
          <w:rFonts w:ascii="Times New Roman" w:hAnsi="Times New Roman" w:cs="Times New Roman"/>
        </w:rPr>
        <w:t xml:space="preserve">, XRD </w:t>
      </w:r>
      <w:proofErr w:type="spellStart"/>
      <w:r w:rsidRPr="00801648">
        <w:rPr>
          <w:rFonts w:ascii="Times New Roman" w:hAnsi="Times New Roman" w:cs="Times New Roman"/>
        </w:rPr>
        <w:t>analyses</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showed</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that</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the</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materials</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produced</w:t>
      </w:r>
      <w:proofErr w:type="spellEnd"/>
      <w:r w:rsidRPr="00801648">
        <w:rPr>
          <w:rFonts w:ascii="Times New Roman" w:hAnsi="Times New Roman" w:cs="Times New Roman"/>
        </w:rPr>
        <w:t xml:space="preserve"> in </w:t>
      </w:r>
      <w:proofErr w:type="spellStart"/>
      <w:r w:rsidRPr="00801648">
        <w:rPr>
          <w:rFonts w:ascii="Times New Roman" w:hAnsi="Times New Roman" w:cs="Times New Roman"/>
        </w:rPr>
        <w:t>all</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experiments</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consisted</w:t>
      </w:r>
      <w:proofErr w:type="spellEnd"/>
      <w:r w:rsidRPr="00801648">
        <w:rPr>
          <w:rFonts w:ascii="Times New Roman" w:hAnsi="Times New Roman" w:cs="Times New Roman"/>
        </w:rPr>
        <w:t xml:space="preserve"> of </w:t>
      </w:r>
      <w:proofErr w:type="spellStart"/>
      <w:r w:rsidRPr="00801648">
        <w:rPr>
          <w:rFonts w:ascii="Times New Roman" w:hAnsi="Times New Roman" w:cs="Times New Roman"/>
        </w:rPr>
        <w:t>monoclinic</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calcium</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sulfate</w:t>
      </w:r>
      <w:proofErr w:type="spellEnd"/>
      <w:r w:rsidRPr="00801648">
        <w:rPr>
          <w:rFonts w:ascii="Times New Roman" w:hAnsi="Times New Roman" w:cs="Times New Roman"/>
        </w:rPr>
        <w:t xml:space="preserve"> in </w:t>
      </w:r>
      <w:proofErr w:type="spellStart"/>
      <w:r w:rsidRPr="00801648">
        <w:rPr>
          <w:rFonts w:ascii="Times New Roman" w:hAnsi="Times New Roman" w:cs="Times New Roman"/>
        </w:rPr>
        <w:t>the</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Bassanite</w:t>
      </w:r>
      <w:proofErr w:type="spellEnd"/>
      <w:r w:rsidRPr="00801648">
        <w:rPr>
          <w:rFonts w:ascii="Times New Roman" w:hAnsi="Times New Roman" w:cs="Times New Roman"/>
        </w:rPr>
        <w:t xml:space="preserve"> form. </w:t>
      </w:r>
      <w:proofErr w:type="spellStart"/>
      <w:r w:rsidRPr="00801648">
        <w:rPr>
          <w:rFonts w:ascii="Times New Roman" w:hAnsi="Times New Roman" w:cs="Times New Roman"/>
        </w:rPr>
        <w:t>Table</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summarizes</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the</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Bassanite</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forms</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identified</w:t>
      </w:r>
      <w:proofErr w:type="spellEnd"/>
      <w:r w:rsidRPr="00801648">
        <w:rPr>
          <w:rFonts w:ascii="Times New Roman" w:hAnsi="Times New Roman" w:cs="Times New Roman"/>
        </w:rPr>
        <w:t xml:space="preserve"> in </w:t>
      </w:r>
      <w:proofErr w:type="spellStart"/>
      <w:r w:rsidRPr="00801648">
        <w:rPr>
          <w:rFonts w:ascii="Times New Roman" w:hAnsi="Times New Roman" w:cs="Times New Roman"/>
        </w:rPr>
        <w:t>the</w:t>
      </w:r>
      <w:proofErr w:type="spellEnd"/>
      <w:r w:rsidRPr="00801648">
        <w:rPr>
          <w:rFonts w:ascii="Times New Roman" w:hAnsi="Times New Roman" w:cs="Times New Roman"/>
        </w:rPr>
        <w:t xml:space="preserve"> XRD </w:t>
      </w:r>
      <w:proofErr w:type="spellStart"/>
      <w:r w:rsidRPr="00801648">
        <w:rPr>
          <w:rFonts w:ascii="Times New Roman" w:hAnsi="Times New Roman" w:cs="Times New Roman"/>
        </w:rPr>
        <w:t>analyses</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and</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their</w:t>
      </w:r>
      <w:proofErr w:type="spellEnd"/>
      <w:r w:rsidRPr="00801648">
        <w:rPr>
          <w:rFonts w:ascii="Times New Roman" w:hAnsi="Times New Roman" w:cs="Times New Roman"/>
        </w:rPr>
        <w:t xml:space="preserve"> </w:t>
      </w:r>
      <w:proofErr w:type="spellStart"/>
      <w:r w:rsidRPr="00801648">
        <w:rPr>
          <w:rFonts w:ascii="Times New Roman" w:hAnsi="Times New Roman" w:cs="Times New Roman"/>
        </w:rPr>
        <w:t>properties</w:t>
      </w:r>
      <w:proofErr w:type="spellEnd"/>
      <w:r w:rsidRPr="00801648">
        <w:rPr>
          <w:rFonts w:ascii="Times New Roman" w:hAnsi="Times New Roman" w:cs="Times New Roman"/>
        </w:rPr>
        <w:t xml:space="preserve">. </w:t>
      </w:r>
      <w:r w:rsidR="00750837" w:rsidRPr="00801648">
        <w:rPr>
          <w:rFonts w:ascii="Times New Roman" w:hAnsi="Times New Roman" w:cs="Times New Roman"/>
        </w:rPr>
        <w:fldChar w:fldCharType="begin" w:fldLock="1"/>
      </w:r>
      <w:r w:rsidR="007F034A" w:rsidRPr="00801648">
        <w:rPr>
          <w:rFonts w:ascii="Times New Roman" w:hAnsi="Times New Roman" w:cs="Times New Roman"/>
        </w:rPr>
        <w:instrText>ADDIN CSL_CITATION {"citationItems":[{"id":"ITEM-1","itemData":{"author":[{"dropping-particle":"","family":"Muttar Jassem Jassem","given":"Ghassan","non-dropping-particle":"","parse-names":false,"suffix":""},{"dropping-particle":"","family":"Akın","given":"Muhammed Bora","non-dropping-particle":"","parse-names":false,"suffix":""}],"id":"ITEM-1","issue":"September","issued":{"date-parts":[["2022"]]},"page":"317-320","title":"Effect of Parameters on the Calcium Sulfate Crystallization","type":"paper-conference"},"uris":["http://www.mendeley.com/documents/?uuid=87eee5e4-77b8-4dae-a9c5-03d2c7e01a57"]}],"mendeley":{"formattedCitation":"[19]","plainTextFormattedCitation":"[19]","previouslyFormattedCitation":"[19]"},"properties":{"noteIndex":0},"schema":"https://github.com/citation-style-language/schema/raw/master/csl-citation.json"}</w:instrText>
      </w:r>
      <w:r w:rsidR="00750837" w:rsidRPr="00801648">
        <w:rPr>
          <w:rFonts w:ascii="Times New Roman" w:hAnsi="Times New Roman" w:cs="Times New Roman"/>
        </w:rPr>
        <w:fldChar w:fldCharType="separate"/>
      </w:r>
      <w:r w:rsidR="007F034A" w:rsidRPr="00801648">
        <w:rPr>
          <w:rFonts w:ascii="Times New Roman" w:hAnsi="Times New Roman" w:cs="Times New Roman"/>
        </w:rPr>
        <w:t>[19]</w:t>
      </w:r>
      <w:r w:rsidR="00750837" w:rsidRPr="00801648">
        <w:rPr>
          <w:rFonts w:ascii="Times New Roman" w:hAnsi="Times New Roman" w:cs="Times New Roman"/>
        </w:rPr>
        <w:fldChar w:fldCharType="end"/>
      </w:r>
      <w:r w:rsidR="000D5729" w:rsidRPr="00801648">
        <w:rPr>
          <w:rFonts w:ascii="Times New Roman" w:hAnsi="Times New Roman" w:cs="Times New Roman"/>
        </w:rPr>
        <w:t>.</w:t>
      </w:r>
    </w:p>
    <w:p w14:paraId="0A2602A1" w14:textId="77777777" w:rsidR="00801648" w:rsidRPr="00801648" w:rsidRDefault="00801648" w:rsidP="00801648">
      <w:pPr>
        <w:autoSpaceDE w:val="0"/>
        <w:autoSpaceDN w:val="0"/>
        <w:adjustRightInd w:val="0"/>
        <w:spacing w:after="0"/>
        <w:ind w:right="-59"/>
        <w:jc w:val="both"/>
        <w:rPr>
          <w:rFonts w:ascii="Times New Roman" w:hAnsi="Times New Roman" w:cs="Times New Roman"/>
        </w:rPr>
      </w:pPr>
    </w:p>
    <w:p w14:paraId="2E0CDC02" w14:textId="7A38CFCC" w:rsidR="000D5729" w:rsidRPr="009715B8" w:rsidRDefault="000D5729" w:rsidP="000D5729">
      <w:pPr>
        <w:shd w:val="clear" w:color="auto" w:fill="FFFFFF"/>
        <w:spacing w:after="0"/>
        <w:jc w:val="both"/>
        <w:rPr>
          <w:rFonts w:ascii="Times New Roman" w:hAnsi="Times New Roman" w:cs="Times New Roman"/>
          <w:b/>
          <w:color w:val="FF0000"/>
          <w:sz w:val="20"/>
          <w:szCs w:val="20"/>
        </w:rPr>
      </w:pPr>
      <w:r w:rsidRPr="009715B8">
        <w:rPr>
          <w:rFonts w:ascii="Times New Roman" w:hAnsi="Times New Roman" w:cs="Times New Roman"/>
          <w:b/>
          <w:sz w:val="20"/>
          <w:szCs w:val="20"/>
          <w:lang w:val="en-GB"/>
        </w:rPr>
        <w:t>Table 1.</w:t>
      </w:r>
      <w:r w:rsidRPr="009715B8">
        <w:rPr>
          <w:rFonts w:ascii="Times New Roman" w:hAnsi="Times New Roman" w:cs="Times New Roman"/>
          <w:sz w:val="20"/>
          <w:szCs w:val="20"/>
          <w:lang w:val="en-GB"/>
        </w:rPr>
        <w:t xml:space="preserve"> </w:t>
      </w:r>
      <w:proofErr w:type="spellStart"/>
      <w:r w:rsidRPr="009715B8">
        <w:rPr>
          <w:rFonts w:ascii="Times New Roman" w:hAnsi="Times New Roman" w:cs="Times New Roman"/>
          <w:sz w:val="20"/>
          <w:szCs w:val="20"/>
        </w:rPr>
        <w:t>Properties</w:t>
      </w:r>
      <w:proofErr w:type="spellEnd"/>
      <w:r w:rsidRPr="009715B8">
        <w:rPr>
          <w:rFonts w:ascii="Times New Roman" w:hAnsi="Times New Roman" w:cs="Times New Roman"/>
          <w:sz w:val="20"/>
          <w:szCs w:val="20"/>
        </w:rPr>
        <w:t xml:space="preserve"> of </w:t>
      </w:r>
      <w:proofErr w:type="spellStart"/>
      <w:r w:rsidRPr="009715B8">
        <w:rPr>
          <w:rFonts w:ascii="Times New Roman" w:hAnsi="Times New Roman" w:cs="Times New Roman"/>
          <w:sz w:val="20"/>
          <w:szCs w:val="20"/>
        </w:rPr>
        <w:t>the</w:t>
      </w:r>
      <w:proofErr w:type="spellEnd"/>
      <w:r w:rsidRPr="009715B8">
        <w:rPr>
          <w:rFonts w:ascii="Times New Roman" w:hAnsi="Times New Roman" w:cs="Times New Roman"/>
          <w:sz w:val="20"/>
          <w:szCs w:val="20"/>
        </w:rPr>
        <w:t xml:space="preserve"> </w:t>
      </w:r>
      <w:proofErr w:type="spellStart"/>
      <w:r>
        <w:rPr>
          <w:rFonts w:ascii="Times New Roman" w:hAnsi="Times New Roman" w:cs="Times New Roman"/>
          <w:sz w:val="20"/>
          <w:szCs w:val="20"/>
        </w:rPr>
        <w:t>Sythesized</w:t>
      </w:r>
      <w:proofErr w:type="spellEnd"/>
      <w:r>
        <w:rPr>
          <w:rFonts w:ascii="Times New Roman" w:hAnsi="Times New Roman" w:cs="Times New Roman"/>
          <w:sz w:val="20"/>
          <w:szCs w:val="20"/>
        </w:rPr>
        <w:t xml:space="preserve"> </w:t>
      </w:r>
      <w:proofErr w:type="spellStart"/>
      <w:r w:rsidRPr="009715B8">
        <w:rPr>
          <w:rFonts w:ascii="Times New Roman" w:hAnsi="Times New Roman" w:cs="Times New Roman"/>
          <w:sz w:val="20"/>
          <w:szCs w:val="20"/>
        </w:rPr>
        <w:t>Bassanite</w:t>
      </w:r>
      <w:proofErr w:type="spellEnd"/>
      <w:r w:rsidRPr="009715B8">
        <w:rPr>
          <w:rFonts w:ascii="Times New Roman" w:hAnsi="Times New Roman" w:cs="Times New Roman"/>
          <w:sz w:val="20"/>
          <w:szCs w:val="20"/>
        </w:rPr>
        <w:t xml:space="preserve"> </w:t>
      </w:r>
      <w:proofErr w:type="spellStart"/>
      <w:r w:rsidRPr="009715B8">
        <w:rPr>
          <w:rFonts w:ascii="Times New Roman" w:hAnsi="Times New Roman" w:cs="Times New Roman"/>
          <w:sz w:val="20"/>
          <w:szCs w:val="20"/>
        </w:rPr>
        <w:t>Crysta</w:t>
      </w:r>
      <w:r w:rsidRPr="00750837">
        <w:rPr>
          <w:rFonts w:ascii="Times New Roman" w:hAnsi="Times New Roman" w:cs="Times New Roman"/>
          <w:sz w:val="20"/>
          <w:szCs w:val="20"/>
        </w:rPr>
        <w:t>ls</w:t>
      </w:r>
      <w:proofErr w:type="spellEnd"/>
      <w:r w:rsidR="00750837" w:rsidRPr="00750837">
        <w:rPr>
          <w:rFonts w:ascii="Times New Roman" w:hAnsi="Times New Roman" w:cs="Times New Roman"/>
          <w:sz w:val="20"/>
          <w:szCs w:val="20"/>
        </w:rPr>
        <w:t xml:space="preserve"> </w:t>
      </w:r>
      <w:r w:rsidR="00750837" w:rsidRPr="00750837">
        <w:rPr>
          <w:rFonts w:ascii="Times New Roman" w:hAnsi="Times New Roman" w:cs="Times New Roman"/>
          <w:sz w:val="20"/>
          <w:szCs w:val="20"/>
          <w:lang w:val="en-GB"/>
        </w:rPr>
        <w:t xml:space="preserve"> </w:t>
      </w:r>
      <w:r w:rsidR="00750837" w:rsidRPr="00750837">
        <w:rPr>
          <w:rFonts w:ascii="Times New Roman" w:hAnsi="Times New Roman" w:cs="Times New Roman"/>
          <w:sz w:val="20"/>
          <w:szCs w:val="20"/>
          <w:lang w:val="en-GB"/>
        </w:rPr>
        <w:fldChar w:fldCharType="begin" w:fldLock="1"/>
      </w:r>
      <w:r w:rsidR="007F034A">
        <w:rPr>
          <w:rFonts w:ascii="Times New Roman" w:hAnsi="Times New Roman" w:cs="Times New Roman"/>
          <w:sz w:val="20"/>
          <w:szCs w:val="20"/>
          <w:lang w:val="en-GB"/>
        </w:rPr>
        <w:instrText>ADDIN CSL_CITATION {"citationItems":[{"id":"ITEM-1","itemData":{"author":[{"dropping-particle":"","family":"Muttar Jassem Jassem","given":"Ghassan","non-dropping-particle":"","parse-names":false,"suffix":""},{"dropping-particle":"","family":"Akın","given":"Muhammed Bora","non-dropping-particle":"","parse-names":false,"suffix":""}],"id":"ITEM-1","issue":"September","issued":{"date-parts":[["2022"]]},"page":"317-320","title":"Effect of Parameters on the Calcium Sulfate Crystallization","type":"paper-conference"},"uris":["http://www.mendeley.com/documents/?uuid=87eee5e4-77b8-4dae-a9c5-03d2c7e01a57"]}],"mendeley":{"formattedCitation":"[19]","plainTextFormattedCitation":"[19]","previouslyFormattedCitation":"[19]"},"properties":{"noteIndex":0},"schema":"https://github.com/citation-style-language/schema/raw/master/csl-citation.json"}</w:instrText>
      </w:r>
      <w:r w:rsidR="00750837" w:rsidRPr="00750837">
        <w:rPr>
          <w:rFonts w:ascii="Times New Roman" w:hAnsi="Times New Roman" w:cs="Times New Roman"/>
          <w:sz w:val="20"/>
          <w:szCs w:val="20"/>
          <w:lang w:val="en-GB"/>
        </w:rPr>
        <w:fldChar w:fldCharType="separate"/>
      </w:r>
      <w:r w:rsidR="007F034A" w:rsidRPr="007F034A">
        <w:rPr>
          <w:rFonts w:ascii="Times New Roman" w:hAnsi="Times New Roman" w:cs="Times New Roman"/>
          <w:noProof/>
          <w:sz w:val="20"/>
          <w:szCs w:val="20"/>
          <w:lang w:val="en-GB"/>
        </w:rPr>
        <w:t>[19]</w:t>
      </w:r>
      <w:r w:rsidR="00750837" w:rsidRPr="00750837">
        <w:rPr>
          <w:rFonts w:ascii="Times New Roman" w:hAnsi="Times New Roman" w:cs="Times New Roman"/>
          <w:sz w:val="20"/>
          <w:szCs w:val="20"/>
          <w:lang w:val="en-GB"/>
        </w:rPr>
        <w:fldChar w:fldCharType="end"/>
      </w:r>
    </w:p>
    <w:tbl>
      <w:tblPr>
        <w:tblStyle w:val="TabloKlavuzu"/>
        <w:tblW w:w="9047" w:type="dxa"/>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3"/>
        <w:gridCol w:w="3351"/>
        <w:gridCol w:w="1749"/>
        <w:gridCol w:w="1046"/>
        <w:gridCol w:w="1458"/>
      </w:tblGrid>
      <w:tr w:rsidR="000D5729" w:rsidRPr="003A0A34" w14:paraId="2ADD5E92" w14:textId="77777777" w:rsidTr="00A70FD7">
        <w:trPr>
          <w:trHeight w:val="414"/>
        </w:trPr>
        <w:tc>
          <w:tcPr>
            <w:tcW w:w="1443" w:type="dxa"/>
            <w:tcBorders>
              <w:top w:val="single" w:sz="4" w:space="0" w:color="auto"/>
              <w:bottom w:val="single" w:sz="4" w:space="0" w:color="auto"/>
            </w:tcBorders>
            <w:vAlign w:val="center"/>
            <w:hideMark/>
          </w:tcPr>
          <w:p w14:paraId="3E610BE6" w14:textId="77777777" w:rsidR="000D5729" w:rsidRPr="003A0A34" w:rsidRDefault="000D5729" w:rsidP="00A70FD7">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Reference Code</w:t>
            </w:r>
          </w:p>
        </w:tc>
        <w:tc>
          <w:tcPr>
            <w:tcW w:w="3351" w:type="dxa"/>
            <w:tcBorders>
              <w:top w:val="single" w:sz="4" w:space="0" w:color="auto"/>
              <w:bottom w:val="single" w:sz="4" w:space="0" w:color="auto"/>
            </w:tcBorders>
            <w:vAlign w:val="center"/>
          </w:tcPr>
          <w:p w14:paraId="2C1241DC" w14:textId="77777777" w:rsidR="000D5729" w:rsidRPr="003A0A34" w:rsidRDefault="000D5729" w:rsidP="00A70FD7">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Chemical Name</w:t>
            </w:r>
          </w:p>
        </w:tc>
        <w:tc>
          <w:tcPr>
            <w:tcW w:w="1749" w:type="dxa"/>
            <w:tcBorders>
              <w:top w:val="single" w:sz="4" w:space="0" w:color="auto"/>
              <w:bottom w:val="single" w:sz="4" w:space="0" w:color="auto"/>
            </w:tcBorders>
            <w:vAlign w:val="center"/>
          </w:tcPr>
          <w:p w14:paraId="53755D74" w14:textId="77777777" w:rsidR="000D5729" w:rsidRPr="003A0A34" w:rsidRDefault="000D5729" w:rsidP="00A70FD7">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Chemical Formula</w:t>
            </w:r>
          </w:p>
        </w:tc>
        <w:tc>
          <w:tcPr>
            <w:tcW w:w="1046" w:type="dxa"/>
            <w:tcBorders>
              <w:top w:val="single" w:sz="4" w:space="0" w:color="auto"/>
              <w:bottom w:val="single" w:sz="4" w:space="0" w:color="auto"/>
            </w:tcBorders>
            <w:vAlign w:val="center"/>
            <w:hideMark/>
          </w:tcPr>
          <w:p w14:paraId="588EFE63" w14:textId="77777777" w:rsidR="000D5729" w:rsidRPr="003A0A34" w:rsidRDefault="000D5729" w:rsidP="00A70FD7">
            <w:pPr>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Calculated Density (g/cm³)</w:t>
            </w:r>
          </w:p>
        </w:tc>
        <w:tc>
          <w:tcPr>
            <w:tcW w:w="1458" w:type="dxa"/>
            <w:tcBorders>
              <w:top w:val="single" w:sz="4" w:space="0" w:color="auto"/>
              <w:bottom w:val="single" w:sz="4" w:space="0" w:color="auto"/>
            </w:tcBorders>
            <w:shd w:val="clear" w:color="auto" w:fill="auto"/>
            <w:vAlign w:val="center"/>
          </w:tcPr>
          <w:p w14:paraId="00C1EE3E" w14:textId="77777777" w:rsidR="000D5729" w:rsidRPr="003A0A34" w:rsidRDefault="000D5729" w:rsidP="00A70FD7">
            <w:pPr>
              <w:jc w:val="center"/>
              <w:rPr>
                <w:rFonts w:ascii="Times New Roman" w:eastAsia="Times New Roman" w:hAnsi="Times New Roman" w:cs="Times New Roman"/>
                <w:b/>
                <w:bCs/>
                <w:color w:val="000000"/>
                <w:sz w:val="18"/>
                <w:szCs w:val="18"/>
                <w:lang w:val="fr-FR"/>
              </w:rPr>
            </w:pPr>
            <w:r>
              <w:rPr>
                <w:rFonts w:ascii="Times New Roman" w:eastAsia="Times New Roman" w:hAnsi="Times New Roman" w:cs="Times New Roman"/>
                <w:b/>
                <w:bCs/>
                <w:color w:val="000000"/>
                <w:sz w:val="18"/>
                <w:szCs w:val="18"/>
                <w:lang w:val="fr-FR"/>
              </w:rPr>
              <w:t xml:space="preserve">Volume of </w:t>
            </w:r>
            <w:proofErr w:type="spellStart"/>
            <w:r>
              <w:rPr>
                <w:rFonts w:ascii="Times New Roman" w:eastAsia="Times New Roman" w:hAnsi="Times New Roman" w:cs="Times New Roman"/>
                <w:b/>
                <w:bCs/>
                <w:color w:val="000000"/>
                <w:sz w:val="18"/>
                <w:szCs w:val="18"/>
                <w:lang w:val="fr-FR"/>
              </w:rPr>
              <w:t>Cell</w:t>
            </w:r>
            <w:proofErr w:type="spellEnd"/>
            <w:r>
              <w:rPr>
                <w:rFonts w:ascii="Times New Roman" w:eastAsia="Times New Roman" w:hAnsi="Times New Roman" w:cs="Times New Roman"/>
                <w:b/>
                <w:bCs/>
                <w:color w:val="000000"/>
                <w:sz w:val="18"/>
                <w:szCs w:val="18"/>
                <w:lang w:val="fr-FR"/>
              </w:rPr>
              <w:t xml:space="preserve"> (10</w:t>
            </w:r>
            <w:r w:rsidRPr="00C41E12">
              <w:rPr>
                <w:rFonts w:ascii="Times New Roman" w:eastAsia="Times New Roman" w:hAnsi="Times New Roman" w:cs="Times New Roman"/>
                <w:b/>
                <w:bCs/>
                <w:color w:val="000000"/>
                <w:sz w:val="18"/>
                <w:szCs w:val="18"/>
                <w:vertAlign w:val="superscript"/>
                <w:lang w:val="fr-FR"/>
              </w:rPr>
              <w:t>6</w:t>
            </w:r>
            <w:r>
              <w:rPr>
                <w:rFonts w:ascii="Times New Roman" w:eastAsia="Times New Roman" w:hAnsi="Times New Roman" w:cs="Times New Roman"/>
                <w:b/>
                <w:bCs/>
                <w:color w:val="000000"/>
                <w:sz w:val="18"/>
                <w:szCs w:val="18"/>
                <w:lang w:val="fr-FR"/>
              </w:rPr>
              <w:t xml:space="preserve"> pm</w:t>
            </w:r>
            <w:r w:rsidRPr="00C41E12">
              <w:rPr>
                <w:rFonts w:ascii="Times New Roman" w:eastAsia="Times New Roman" w:hAnsi="Times New Roman" w:cs="Times New Roman"/>
                <w:b/>
                <w:bCs/>
                <w:color w:val="000000"/>
                <w:sz w:val="18"/>
                <w:szCs w:val="18"/>
                <w:vertAlign w:val="superscript"/>
                <w:lang w:val="fr-FR"/>
              </w:rPr>
              <w:t>3</w:t>
            </w:r>
            <w:r>
              <w:rPr>
                <w:rFonts w:ascii="Times New Roman" w:eastAsia="Times New Roman" w:hAnsi="Times New Roman" w:cs="Times New Roman"/>
                <w:b/>
                <w:bCs/>
                <w:color w:val="000000"/>
                <w:sz w:val="18"/>
                <w:szCs w:val="18"/>
                <w:lang w:val="fr-FR"/>
              </w:rPr>
              <w:t>)</w:t>
            </w:r>
          </w:p>
        </w:tc>
      </w:tr>
      <w:tr w:rsidR="000D5729" w:rsidRPr="003A0A34" w14:paraId="4ED29E57" w14:textId="77777777" w:rsidTr="00A70FD7">
        <w:trPr>
          <w:trHeight w:val="337"/>
        </w:trPr>
        <w:tc>
          <w:tcPr>
            <w:tcW w:w="1443" w:type="dxa"/>
            <w:tcBorders>
              <w:top w:val="single" w:sz="4" w:space="0" w:color="auto"/>
            </w:tcBorders>
            <w:hideMark/>
          </w:tcPr>
          <w:p w14:paraId="0981DAAA" w14:textId="77777777" w:rsidR="000D5729" w:rsidRPr="003A0A34" w:rsidRDefault="000D5729" w:rsidP="00A70FD7">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98-001-1607</w:t>
            </w:r>
          </w:p>
        </w:tc>
        <w:tc>
          <w:tcPr>
            <w:tcW w:w="3351" w:type="dxa"/>
            <w:tcBorders>
              <w:top w:val="single" w:sz="4" w:space="0" w:color="auto"/>
            </w:tcBorders>
          </w:tcPr>
          <w:p w14:paraId="55AE5FA5" w14:textId="77777777" w:rsidR="000D5729" w:rsidRPr="003A0A34" w:rsidRDefault="000D5729" w:rsidP="00A70FD7">
            <w:pPr>
              <w:jc w:val="center"/>
              <w:rPr>
                <w:rFonts w:ascii="Times New Roman" w:eastAsia="Times New Roman" w:hAnsi="Times New Roman" w:cs="Times New Roman"/>
                <w:color w:val="000000"/>
                <w:sz w:val="18"/>
                <w:szCs w:val="18"/>
              </w:rPr>
            </w:pPr>
            <w:r w:rsidRPr="00C41E12">
              <w:rPr>
                <w:rFonts w:ascii="Times New Roman" w:eastAsia="Times New Roman" w:hAnsi="Times New Roman" w:cs="Times New Roman"/>
                <w:color w:val="000000"/>
                <w:sz w:val="18"/>
                <w:szCs w:val="18"/>
              </w:rPr>
              <w:t>Calcium Sulfate(VI) 0.67-hydrate - Alpha</w:t>
            </w:r>
          </w:p>
        </w:tc>
        <w:tc>
          <w:tcPr>
            <w:tcW w:w="1749" w:type="dxa"/>
            <w:tcBorders>
              <w:top w:val="single" w:sz="4" w:space="0" w:color="auto"/>
            </w:tcBorders>
          </w:tcPr>
          <w:p w14:paraId="1D9821C3" w14:textId="77777777" w:rsidR="000D5729" w:rsidRPr="003A0A34" w:rsidRDefault="000D5729" w:rsidP="00A70FD7">
            <w:pPr>
              <w:jc w:val="center"/>
              <w:rPr>
                <w:rFonts w:ascii="Times New Roman" w:eastAsia="Times New Roman" w:hAnsi="Times New Roman" w:cs="Times New Roman"/>
                <w:color w:val="000000"/>
                <w:sz w:val="18"/>
                <w:szCs w:val="18"/>
              </w:rPr>
            </w:pPr>
            <w:r w:rsidRPr="00C41E12">
              <w:rPr>
                <w:rFonts w:ascii="Times New Roman" w:eastAsia="Times New Roman" w:hAnsi="Times New Roman" w:cs="Times New Roman"/>
                <w:color w:val="000000"/>
                <w:sz w:val="18"/>
                <w:szCs w:val="18"/>
              </w:rPr>
              <w:t>Ca(SO</w:t>
            </w:r>
            <w:r w:rsidRPr="00C41E12">
              <w:rPr>
                <w:rFonts w:ascii="Times New Roman" w:eastAsia="Times New Roman" w:hAnsi="Times New Roman" w:cs="Times New Roman"/>
                <w:color w:val="000000"/>
                <w:sz w:val="18"/>
                <w:szCs w:val="18"/>
                <w:vertAlign w:val="subscript"/>
              </w:rPr>
              <w:t>4</w:t>
            </w:r>
            <w:r w:rsidRPr="00C41E12">
              <w:rPr>
                <w:rFonts w:ascii="Times New Roman" w:eastAsia="Times New Roman" w:hAnsi="Times New Roman" w:cs="Times New Roman"/>
                <w:color w:val="000000"/>
                <w:sz w:val="18"/>
                <w:szCs w:val="18"/>
              </w:rPr>
              <w:t>) (H</w:t>
            </w:r>
            <w:r w:rsidRPr="00C41E12">
              <w:rPr>
                <w:rFonts w:ascii="Times New Roman" w:eastAsia="Times New Roman" w:hAnsi="Times New Roman" w:cs="Times New Roman"/>
                <w:color w:val="000000"/>
                <w:sz w:val="18"/>
                <w:szCs w:val="18"/>
                <w:vertAlign w:val="subscript"/>
              </w:rPr>
              <w:t>2</w:t>
            </w:r>
            <w:r w:rsidRPr="00C41E12">
              <w:rPr>
                <w:rFonts w:ascii="Times New Roman" w:eastAsia="Times New Roman" w:hAnsi="Times New Roman" w:cs="Times New Roman"/>
                <w:color w:val="000000"/>
                <w:sz w:val="18"/>
                <w:szCs w:val="18"/>
              </w:rPr>
              <w:t>O)</w:t>
            </w:r>
            <w:r w:rsidRPr="00C41E12">
              <w:rPr>
                <w:rFonts w:ascii="Times New Roman" w:eastAsia="Times New Roman" w:hAnsi="Times New Roman" w:cs="Times New Roman"/>
                <w:color w:val="000000"/>
                <w:sz w:val="18"/>
                <w:szCs w:val="18"/>
                <w:vertAlign w:val="subscript"/>
              </w:rPr>
              <w:t>0.67</w:t>
            </w:r>
          </w:p>
        </w:tc>
        <w:tc>
          <w:tcPr>
            <w:tcW w:w="1046" w:type="dxa"/>
            <w:tcBorders>
              <w:top w:val="single" w:sz="4" w:space="0" w:color="auto"/>
            </w:tcBorders>
          </w:tcPr>
          <w:p w14:paraId="7053E557" w14:textId="77777777" w:rsidR="000D5729" w:rsidRPr="003A0A34" w:rsidRDefault="000D5729" w:rsidP="00A70FD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2.80</w:t>
            </w:r>
          </w:p>
        </w:tc>
        <w:tc>
          <w:tcPr>
            <w:tcW w:w="1458" w:type="dxa"/>
            <w:tcBorders>
              <w:top w:val="single" w:sz="4" w:space="0" w:color="auto"/>
            </w:tcBorders>
            <w:shd w:val="clear" w:color="auto" w:fill="auto"/>
          </w:tcPr>
          <w:p w14:paraId="5D9240F3" w14:textId="77777777" w:rsidR="000D5729" w:rsidRPr="003A0A34" w:rsidRDefault="000D5729" w:rsidP="00A70FD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1055.96</w:t>
            </w:r>
          </w:p>
        </w:tc>
      </w:tr>
      <w:tr w:rsidR="000D5729" w:rsidRPr="003A0A34" w14:paraId="5AE78373" w14:textId="77777777" w:rsidTr="00A70FD7">
        <w:trPr>
          <w:trHeight w:val="337"/>
        </w:trPr>
        <w:tc>
          <w:tcPr>
            <w:tcW w:w="1443" w:type="dxa"/>
            <w:hideMark/>
          </w:tcPr>
          <w:p w14:paraId="0111574F" w14:textId="77777777" w:rsidR="000D5729" w:rsidRPr="003A0A34" w:rsidRDefault="000D5729" w:rsidP="00A70FD7">
            <w:pPr>
              <w:rPr>
                <w:rFonts w:ascii="Times New Roman" w:eastAsia="Times New Roman" w:hAnsi="Times New Roman" w:cs="Times New Roman"/>
                <w:color w:val="000000"/>
                <w:sz w:val="18"/>
                <w:szCs w:val="18"/>
              </w:rPr>
            </w:pPr>
            <w:r w:rsidRPr="00C41E12">
              <w:rPr>
                <w:rFonts w:ascii="Times New Roman" w:eastAsia="Times New Roman" w:hAnsi="Times New Roman" w:cs="Times New Roman"/>
                <w:color w:val="000000"/>
                <w:sz w:val="18"/>
                <w:szCs w:val="18"/>
              </w:rPr>
              <w:t>98-003-4677</w:t>
            </w:r>
          </w:p>
        </w:tc>
        <w:tc>
          <w:tcPr>
            <w:tcW w:w="3351" w:type="dxa"/>
          </w:tcPr>
          <w:p w14:paraId="114F342A" w14:textId="77777777" w:rsidR="000D5729" w:rsidRPr="003A0A34" w:rsidRDefault="000D5729" w:rsidP="00A70FD7">
            <w:pPr>
              <w:jc w:val="center"/>
              <w:rPr>
                <w:rFonts w:ascii="Times New Roman" w:eastAsia="Times New Roman" w:hAnsi="Times New Roman" w:cs="Times New Roman"/>
                <w:color w:val="000000"/>
                <w:sz w:val="18"/>
                <w:szCs w:val="18"/>
              </w:rPr>
            </w:pPr>
            <w:r w:rsidRPr="00C41E12">
              <w:rPr>
                <w:rFonts w:ascii="Times New Roman" w:eastAsia="Times New Roman" w:hAnsi="Times New Roman" w:cs="Times New Roman"/>
                <w:color w:val="000000"/>
                <w:sz w:val="18"/>
                <w:szCs w:val="18"/>
              </w:rPr>
              <w:t>Calcium Sulfate Hemihydrate</w:t>
            </w:r>
          </w:p>
        </w:tc>
        <w:tc>
          <w:tcPr>
            <w:tcW w:w="1749" w:type="dxa"/>
          </w:tcPr>
          <w:p w14:paraId="2690E728" w14:textId="77777777" w:rsidR="000D5729" w:rsidRPr="003A0A34" w:rsidRDefault="000D5729" w:rsidP="00A70FD7">
            <w:pPr>
              <w:jc w:val="center"/>
              <w:rPr>
                <w:rFonts w:ascii="Times New Roman" w:eastAsia="Times New Roman" w:hAnsi="Times New Roman" w:cs="Times New Roman"/>
                <w:color w:val="000000"/>
                <w:sz w:val="18"/>
                <w:szCs w:val="18"/>
              </w:rPr>
            </w:pPr>
            <w:r w:rsidRPr="00C41E12">
              <w:rPr>
                <w:rFonts w:ascii="Times New Roman" w:eastAsia="Times New Roman" w:hAnsi="Times New Roman" w:cs="Times New Roman"/>
                <w:color w:val="000000"/>
                <w:sz w:val="18"/>
                <w:szCs w:val="18"/>
              </w:rPr>
              <w:t>Ca(SO</w:t>
            </w:r>
            <w:r w:rsidRPr="00C41E12">
              <w:rPr>
                <w:rFonts w:ascii="Times New Roman" w:eastAsia="Times New Roman" w:hAnsi="Times New Roman" w:cs="Times New Roman"/>
                <w:color w:val="000000"/>
                <w:sz w:val="18"/>
                <w:szCs w:val="18"/>
                <w:vertAlign w:val="subscript"/>
              </w:rPr>
              <w:t>4</w:t>
            </w:r>
            <w:r w:rsidRPr="00C41E12">
              <w:rPr>
                <w:rFonts w:ascii="Times New Roman" w:eastAsia="Times New Roman" w:hAnsi="Times New Roman" w:cs="Times New Roman"/>
                <w:color w:val="000000"/>
                <w:sz w:val="18"/>
                <w:szCs w:val="18"/>
              </w:rPr>
              <w:t>) (H</w:t>
            </w:r>
            <w:r w:rsidRPr="00C41E12">
              <w:rPr>
                <w:rFonts w:ascii="Times New Roman" w:eastAsia="Times New Roman" w:hAnsi="Times New Roman" w:cs="Times New Roman"/>
                <w:color w:val="000000"/>
                <w:sz w:val="18"/>
                <w:szCs w:val="18"/>
                <w:vertAlign w:val="subscript"/>
              </w:rPr>
              <w:t>2</w:t>
            </w:r>
            <w:r w:rsidRPr="00C41E12">
              <w:rPr>
                <w:rFonts w:ascii="Times New Roman" w:eastAsia="Times New Roman" w:hAnsi="Times New Roman" w:cs="Times New Roman"/>
                <w:color w:val="000000"/>
                <w:sz w:val="18"/>
                <w:szCs w:val="18"/>
              </w:rPr>
              <w:t>O)</w:t>
            </w:r>
            <w:r w:rsidRPr="00C41E12">
              <w:rPr>
                <w:rFonts w:ascii="Times New Roman" w:eastAsia="Times New Roman" w:hAnsi="Times New Roman" w:cs="Times New Roman"/>
                <w:color w:val="000000"/>
                <w:sz w:val="18"/>
                <w:szCs w:val="18"/>
                <w:vertAlign w:val="subscript"/>
              </w:rPr>
              <w:t>0.</w:t>
            </w:r>
            <w:r>
              <w:rPr>
                <w:rFonts w:ascii="Times New Roman" w:eastAsia="Times New Roman" w:hAnsi="Times New Roman" w:cs="Times New Roman"/>
                <w:color w:val="000000"/>
                <w:sz w:val="18"/>
                <w:szCs w:val="18"/>
                <w:vertAlign w:val="subscript"/>
              </w:rPr>
              <w:t>5</w:t>
            </w:r>
          </w:p>
        </w:tc>
        <w:tc>
          <w:tcPr>
            <w:tcW w:w="1046" w:type="dxa"/>
          </w:tcPr>
          <w:p w14:paraId="2000BBD8" w14:textId="77777777" w:rsidR="000D5729" w:rsidRPr="003A0A34" w:rsidRDefault="000D5729" w:rsidP="00A70FD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2.73</w:t>
            </w:r>
          </w:p>
        </w:tc>
        <w:tc>
          <w:tcPr>
            <w:tcW w:w="1458" w:type="dxa"/>
            <w:shd w:val="clear" w:color="auto" w:fill="auto"/>
          </w:tcPr>
          <w:p w14:paraId="5733022E" w14:textId="77777777" w:rsidR="000D5729" w:rsidRPr="003A0A34" w:rsidRDefault="000D5729" w:rsidP="00A70FD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1058.07</w:t>
            </w:r>
          </w:p>
        </w:tc>
      </w:tr>
      <w:tr w:rsidR="000D5729" w:rsidRPr="003A0A34" w14:paraId="25B2700A" w14:textId="77777777" w:rsidTr="00A70FD7">
        <w:trPr>
          <w:trHeight w:val="337"/>
        </w:trPr>
        <w:tc>
          <w:tcPr>
            <w:tcW w:w="1443" w:type="dxa"/>
            <w:tcBorders>
              <w:bottom w:val="single" w:sz="4" w:space="0" w:color="auto"/>
            </w:tcBorders>
          </w:tcPr>
          <w:p w14:paraId="7EAAC81D" w14:textId="77777777" w:rsidR="000D5729" w:rsidRPr="003A0A34" w:rsidRDefault="000D5729" w:rsidP="00A70FD7">
            <w:pPr>
              <w:rPr>
                <w:rFonts w:ascii="Times New Roman" w:eastAsia="Times New Roman" w:hAnsi="Times New Roman" w:cs="Times New Roman"/>
                <w:color w:val="000000"/>
                <w:sz w:val="18"/>
                <w:szCs w:val="18"/>
              </w:rPr>
            </w:pPr>
            <w:r w:rsidRPr="00C41E12">
              <w:rPr>
                <w:rFonts w:ascii="Times New Roman" w:eastAsia="Times New Roman" w:hAnsi="Times New Roman" w:cs="Times New Roman"/>
                <w:color w:val="000000"/>
                <w:sz w:val="18"/>
                <w:szCs w:val="18"/>
              </w:rPr>
              <w:t>98-002-8108</w:t>
            </w:r>
          </w:p>
        </w:tc>
        <w:tc>
          <w:tcPr>
            <w:tcW w:w="3351" w:type="dxa"/>
            <w:tcBorders>
              <w:bottom w:val="single" w:sz="4" w:space="0" w:color="auto"/>
            </w:tcBorders>
          </w:tcPr>
          <w:p w14:paraId="78CBEB9B" w14:textId="77777777" w:rsidR="000D5729" w:rsidRPr="003A0A34" w:rsidRDefault="000D5729" w:rsidP="00A70FD7">
            <w:pPr>
              <w:jc w:val="center"/>
              <w:rPr>
                <w:rFonts w:ascii="Times New Roman" w:eastAsia="Times New Roman" w:hAnsi="Times New Roman" w:cs="Times New Roman"/>
                <w:color w:val="000000"/>
                <w:sz w:val="18"/>
                <w:szCs w:val="18"/>
              </w:rPr>
            </w:pPr>
            <w:r w:rsidRPr="00C41E12">
              <w:rPr>
                <w:rFonts w:ascii="Times New Roman" w:eastAsia="Times New Roman" w:hAnsi="Times New Roman" w:cs="Times New Roman"/>
                <w:color w:val="000000"/>
                <w:sz w:val="18"/>
                <w:szCs w:val="18"/>
              </w:rPr>
              <w:t>Calcium Sulfate Hydrate (1/1/0.6)</w:t>
            </w:r>
          </w:p>
        </w:tc>
        <w:tc>
          <w:tcPr>
            <w:tcW w:w="1749" w:type="dxa"/>
            <w:tcBorders>
              <w:bottom w:val="single" w:sz="4" w:space="0" w:color="auto"/>
            </w:tcBorders>
          </w:tcPr>
          <w:p w14:paraId="421A88E1" w14:textId="77777777" w:rsidR="000D5729" w:rsidRPr="003A0A34" w:rsidRDefault="000D5729" w:rsidP="00A70FD7">
            <w:pPr>
              <w:jc w:val="center"/>
              <w:rPr>
                <w:rFonts w:ascii="Times New Roman" w:eastAsia="Times New Roman" w:hAnsi="Times New Roman" w:cs="Times New Roman"/>
                <w:color w:val="000000"/>
                <w:sz w:val="18"/>
                <w:szCs w:val="18"/>
              </w:rPr>
            </w:pPr>
            <w:r w:rsidRPr="00C41E12">
              <w:rPr>
                <w:rFonts w:ascii="Times New Roman" w:eastAsia="Times New Roman" w:hAnsi="Times New Roman" w:cs="Times New Roman"/>
                <w:color w:val="000000"/>
                <w:sz w:val="18"/>
                <w:szCs w:val="18"/>
              </w:rPr>
              <w:t>Ca(SO</w:t>
            </w:r>
            <w:r w:rsidRPr="00C41E12">
              <w:rPr>
                <w:rFonts w:ascii="Times New Roman" w:eastAsia="Times New Roman" w:hAnsi="Times New Roman" w:cs="Times New Roman"/>
                <w:color w:val="000000"/>
                <w:sz w:val="18"/>
                <w:szCs w:val="18"/>
                <w:vertAlign w:val="subscript"/>
              </w:rPr>
              <w:t>4</w:t>
            </w:r>
            <w:r w:rsidRPr="00C41E12">
              <w:rPr>
                <w:rFonts w:ascii="Times New Roman" w:eastAsia="Times New Roman" w:hAnsi="Times New Roman" w:cs="Times New Roman"/>
                <w:color w:val="000000"/>
                <w:sz w:val="18"/>
                <w:szCs w:val="18"/>
              </w:rPr>
              <w:t>) (H</w:t>
            </w:r>
            <w:r w:rsidRPr="00C41E12">
              <w:rPr>
                <w:rFonts w:ascii="Times New Roman" w:eastAsia="Times New Roman" w:hAnsi="Times New Roman" w:cs="Times New Roman"/>
                <w:color w:val="000000"/>
                <w:sz w:val="18"/>
                <w:szCs w:val="18"/>
                <w:vertAlign w:val="subscript"/>
              </w:rPr>
              <w:t>2</w:t>
            </w:r>
            <w:r w:rsidRPr="00C41E12">
              <w:rPr>
                <w:rFonts w:ascii="Times New Roman" w:eastAsia="Times New Roman" w:hAnsi="Times New Roman" w:cs="Times New Roman"/>
                <w:color w:val="000000"/>
                <w:sz w:val="18"/>
                <w:szCs w:val="18"/>
              </w:rPr>
              <w:t>O)</w:t>
            </w:r>
            <w:r w:rsidRPr="00C41E12">
              <w:rPr>
                <w:rFonts w:ascii="Times New Roman" w:eastAsia="Times New Roman" w:hAnsi="Times New Roman" w:cs="Times New Roman"/>
                <w:color w:val="000000"/>
                <w:sz w:val="18"/>
                <w:szCs w:val="18"/>
                <w:vertAlign w:val="subscript"/>
              </w:rPr>
              <w:t>0.</w:t>
            </w:r>
            <w:r>
              <w:rPr>
                <w:rFonts w:ascii="Times New Roman" w:eastAsia="Times New Roman" w:hAnsi="Times New Roman" w:cs="Times New Roman"/>
                <w:color w:val="000000"/>
                <w:sz w:val="18"/>
                <w:szCs w:val="18"/>
                <w:vertAlign w:val="subscript"/>
              </w:rPr>
              <w:t>6</w:t>
            </w:r>
          </w:p>
        </w:tc>
        <w:tc>
          <w:tcPr>
            <w:tcW w:w="1046" w:type="dxa"/>
            <w:tcBorders>
              <w:bottom w:val="single" w:sz="4" w:space="0" w:color="auto"/>
            </w:tcBorders>
          </w:tcPr>
          <w:p w14:paraId="0F01E50D" w14:textId="77777777" w:rsidR="000D5729" w:rsidRPr="003A0A34" w:rsidRDefault="000D5729" w:rsidP="00A70FD7">
            <w:pPr>
              <w:jc w:val="center"/>
              <w:rPr>
                <w:rFonts w:ascii="Times New Roman" w:eastAsia="Times New Roman" w:hAnsi="Times New Roman" w:cs="Times New Roman"/>
                <w:color w:val="000000"/>
                <w:sz w:val="18"/>
                <w:szCs w:val="18"/>
                <w:lang w:val="fr-FR"/>
              </w:rPr>
            </w:pPr>
            <w:r>
              <w:rPr>
                <w:rFonts w:ascii="Times New Roman" w:eastAsia="Times New Roman" w:hAnsi="Times New Roman" w:cs="Times New Roman"/>
                <w:color w:val="000000"/>
                <w:sz w:val="18"/>
                <w:szCs w:val="18"/>
                <w:lang w:val="fr-FR"/>
              </w:rPr>
              <w:t>2.76</w:t>
            </w:r>
          </w:p>
        </w:tc>
        <w:tc>
          <w:tcPr>
            <w:tcW w:w="1458" w:type="dxa"/>
            <w:tcBorders>
              <w:bottom w:val="single" w:sz="4" w:space="0" w:color="auto"/>
            </w:tcBorders>
            <w:shd w:val="clear" w:color="auto" w:fill="auto"/>
          </w:tcPr>
          <w:p w14:paraId="56BCD7DF" w14:textId="77777777" w:rsidR="000D5729" w:rsidRPr="003A0A34" w:rsidRDefault="000D5729" w:rsidP="00A70FD7">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529.88</w:t>
            </w:r>
          </w:p>
        </w:tc>
      </w:tr>
    </w:tbl>
    <w:p w14:paraId="67EB94D3" w14:textId="77777777" w:rsidR="004C1343" w:rsidRPr="00666D7B" w:rsidRDefault="004C1343" w:rsidP="00DF34B6">
      <w:pPr>
        <w:spacing w:after="0"/>
        <w:jc w:val="both"/>
        <w:rPr>
          <w:rFonts w:ascii="Times New Roman" w:hAnsi="Times New Roman" w:cs="Times New Roman"/>
          <w:highlight w:val="yellow"/>
        </w:rPr>
      </w:pPr>
    </w:p>
    <w:p w14:paraId="4A0C6CD6" w14:textId="67E0C0B8" w:rsidR="00CA318B" w:rsidRPr="00587629" w:rsidRDefault="00CA318B" w:rsidP="000133A9">
      <w:pPr>
        <w:pStyle w:val="ListeParagraf"/>
        <w:numPr>
          <w:ilvl w:val="0"/>
          <w:numId w:val="6"/>
        </w:numPr>
        <w:autoSpaceDE w:val="0"/>
        <w:autoSpaceDN w:val="0"/>
        <w:adjustRightInd w:val="0"/>
        <w:spacing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704A7288" w14:textId="77777777" w:rsidR="00C17082" w:rsidRPr="00C17082" w:rsidRDefault="00C17082" w:rsidP="00C17082">
      <w:pPr>
        <w:autoSpaceDE w:val="0"/>
        <w:autoSpaceDN w:val="0"/>
        <w:adjustRightInd w:val="0"/>
        <w:spacing w:after="0"/>
        <w:jc w:val="both"/>
        <w:rPr>
          <w:rFonts w:ascii="Times New Roman" w:hAnsi="Times New Roman" w:cs="Times New Roman"/>
          <w:lang w:val="en-GB"/>
        </w:rPr>
      </w:pPr>
    </w:p>
    <w:p w14:paraId="1D9047EB" w14:textId="3250BFE0" w:rsidR="00C17082" w:rsidRPr="00AA047B" w:rsidRDefault="000F6F18" w:rsidP="00C17082">
      <w:pPr>
        <w:autoSpaceDE w:val="0"/>
        <w:autoSpaceDN w:val="0"/>
        <w:adjustRightInd w:val="0"/>
        <w:spacing w:after="0"/>
        <w:jc w:val="both"/>
        <w:rPr>
          <w:rFonts w:ascii="Times New Roman" w:hAnsi="Times New Roman" w:cs="Times New Roman"/>
          <w:lang w:val="en-GB"/>
        </w:rPr>
      </w:pPr>
      <w:r w:rsidRPr="000F6F18">
        <w:rPr>
          <w:rFonts w:ascii="Times New Roman" w:hAnsi="Times New Roman" w:cs="Times New Roman"/>
          <w:lang w:val="en-GB"/>
        </w:rPr>
        <w:t xml:space="preserve">While preparing the width and length distributions of the crystals, at least 97 measurements were made for each size shown in the SEM photographs. These measurements were then statistically </w:t>
      </w:r>
      <w:proofErr w:type="spellStart"/>
      <w:r w:rsidRPr="000F6F18">
        <w:rPr>
          <w:rFonts w:ascii="Times New Roman" w:hAnsi="Times New Roman" w:cs="Times New Roman"/>
          <w:lang w:val="en-GB"/>
        </w:rPr>
        <w:t>analyzed</w:t>
      </w:r>
      <w:proofErr w:type="spellEnd"/>
      <w:r w:rsidRPr="000F6F18">
        <w:rPr>
          <w:rFonts w:ascii="Times New Roman" w:hAnsi="Times New Roman" w:cs="Times New Roman"/>
          <w:lang w:val="en-GB"/>
        </w:rPr>
        <w:t xml:space="preserve"> and represented in graph form. The average length of the material synthesized with a 0.04 M concentration was 23.86 ± 15.85 µm. Under the same conditions, the minimum crystal length was 2.79 µm, and the maximum crystal size was 96.98 µm. Similarly, the average width was 5.70 ±3.96 µm (Figure 1)</w:t>
      </w:r>
      <w:r w:rsidR="00C17082" w:rsidRPr="00AA047B">
        <w:rPr>
          <w:rFonts w:ascii="Times New Roman" w:hAnsi="Times New Roman" w:cs="Times New Roman"/>
          <w:lang w:val="en-GB"/>
        </w:rPr>
        <w:t xml:space="preserve">. </w:t>
      </w:r>
    </w:p>
    <w:p w14:paraId="7E40925F" w14:textId="4323C5E2" w:rsidR="00C17082" w:rsidRPr="00AA047B" w:rsidRDefault="00C17082" w:rsidP="00C17082">
      <w:pPr>
        <w:autoSpaceDE w:val="0"/>
        <w:autoSpaceDN w:val="0"/>
        <w:adjustRightInd w:val="0"/>
        <w:spacing w:after="0"/>
        <w:jc w:val="both"/>
        <w:rPr>
          <w:rFonts w:ascii="Times New Roman" w:hAnsi="Times New Roman" w:cs="Times New Roman"/>
          <w:lang w:val="en-GB"/>
        </w:rPr>
      </w:pPr>
    </w:p>
    <w:p w14:paraId="0AD9A1FB" w14:textId="0E3C4F8F" w:rsidR="009715B8" w:rsidRDefault="009715B8" w:rsidP="009715B8">
      <w:pPr>
        <w:autoSpaceDE w:val="0"/>
        <w:autoSpaceDN w:val="0"/>
        <w:adjustRightInd w:val="0"/>
        <w:spacing w:after="0"/>
        <w:jc w:val="both"/>
        <w:rPr>
          <w:rFonts w:ascii="Times New Roman" w:hAnsi="Times New Roman" w:cs="Times New Roman"/>
          <w:lang w:val="en-GB"/>
        </w:rPr>
      </w:pPr>
    </w:p>
    <w:p w14:paraId="0F7AFA74" w14:textId="77777777" w:rsidR="00AA047B" w:rsidRDefault="00AA047B" w:rsidP="009715B8">
      <w:pPr>
        <w:autoSpaceDE w:val="0"/>
        <w:autoSpaceDN w:val="0"/>
        <w:adjustRightInd w:val="0"/>
        <w:spacing w:after="0"/>
        <w:jc w:val="both"/>
        <w:rPr>
          <w:rFonts w:ascii="Times New Roman" w:hAnsi="Times New Roman" w:cs="Times New Roman"/>
          <w:lang w:val="en-GB"/>
        </w:rPr>
      </w:pPr>
    </w:p>
    <w:p w14:paraId="6B718DD5" w14:textId="77777777" w:rsidR="00AA047B" w:rsidRPr="00AA047B" w:rsidRDefault="00AA047B" w:rsidP="00AA047B">
      <w:pPr>
        <w:autoSpaceDE w:val="0"/>
        <w:autoSpaceDN w:val="0"/>
        <w:adjustRightInd w:val="0"/>
        <w:spacing w:after="0"/>
        <w:jc w:val="both"/>
        <w:rPr>
          <w:rFonts w:ascii="Times New Roman" w:hAnsi="Times New Roman" w:cs="Times New Roman"/>
          <w:lang w:val="en-GB"/>
        </w:rPr>
      </w:pPr>
      <w:r w:rsidRPr="00AA047B">
        <w:rPr>
          <w:rFonts w:ascii="Times New Roman" w:hAnsi="Times New Roman" w:cs="Times New Roman"/>
          <w:lang w:val="en-GB"/>
        </w:rPr>
        <w:object w:dxaOrig="25590" w:dyaOrig="17760" w14:anchorId="54C1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85pt;height:145.65pt" o:ole="">
            <v:imagedata r:id="rId11" o:title=""/>
          </v:shape>
          <o:OLEObject Type="Embed" ProgID="Origin50.Graph" ShapeID="_x0000_i1025" DrawAspect="Content" ObjectID="_1764497335" r:id="rId12"/>
        </w:object>
      </w:r>
      <w:r w:rsidRPr="00AA047B">
        <w:rPr>
          <w:rFonts w:ascii="Times New Roman" w:hAnsi="Times New Roman" w:cs="Times New Roman"/>
          <w:lang w:val="en-GB"/>
        </w:rPr>
        <w:t xml:space="preserve"> </w:t>
      </w:r>
      <w:r w:rsidRPr="00AA047B">
        <w:rPr>
          <w:rFonts w:ascii="Times New Roman" w:hAnsi="Times New Roman" w:cs="Times New Roman"/>
          <w:lang w:val="en-GB"/>
        </w:rPr>
        <w:object w:dxaOrig="25590" w:dyaOrig="17760" w14:anchorId="0EFF437F">
          <v:shape id="_x0000_i1026" type="#_x0000_t75" style="width:200.9pt;height:139.4pt" o:ole="">
            <v:imagedata r:id="rId13" o:title=""/>
          </v:shape>
          <o:OLEObject Type="Embed" ProgID="Origin50.Graph" ShapeID="_x0000_i1026" DrawAspect="Content" ObjectID="_1764497336" r:id="rId14"/>
        </w:object>
      </w:r>
    </w:p>
    <w:p w14:paraId="7E5B1F68" w14:textId="410485D5" w:rsidR="00AA047B" w:rsidRPr="00AA047B" w:rsidRDefault="008D27A0" w:rsidP="00AA047B">
      <w:pPr>
        <w:autoSpaceDE w:val="0"/>
        <w:autoSpaceDN w:val="0"/>
        <w:adjustRightInd w:val="0"/>
        <w:spacing w:after="0"/>
        <w:jc w:val="both"/>
        <w:rPr>
          <w:rFonts w:ascii="Times New Roman" w:hAnsi="Times New Roman" w:cs="Times New Roman"/>
          <w:lang w:val="en-GB"/>
        </w:rPr>
      </w:pPr>
      <w:r w:rsidRPr="008D27A0">
        <w:rPr>
          <w:rFonts w:ascii="Times New Roman" w:hAnsi="Times New Roman"/>
          <w:b/>
          <w:sz w:val="20"/>
          <w:szCs w:val="20"/>
          <w:lang w:val="en-GB"/>
        </w:rPr>
        <w:t xml:space="preserve">Figure </w:t>
      </w:r>
      <w:r>
        <w:rPr>
          <w:rFonts w:ascii="Times New Roman" w:hAnsi="Times New Roman"/>
          <w:b/>
          <w:sz w:val="20"/>
          <w:szCs w:val="20"/>
          <w:lang w:val="en-GB"/>
        </w:rPr>
        <w:t>1</w:t>
      </w:r>
      <w:r w:rsidRPr="008D27A0">
        <w:rPr>
          <w:rFonts w:ascii="Times New Roman" w:hAnsi="Times New Roman"/>
          <w:b/>
          <w:sz w:val="20"/>
          <w:szCs w:val="20"/>
          <w:lang w:val="en-GB"/>
        </w:rPr>
        <w:t xml:space="preserve">. </w:t>
      </w:r>
      <w:r w:rsidRPr="008D27A0">
        <w:rPr>
          <w:rFonts w:ascii="Times New Roman" w:hAnsi="Times New Roman"/>
          <w:bCs/>
          <w:sz w:val="20"/>
          <w:szCs w:val="20"/>
          <w:lang w:val="en-GB"/>
        </w:rPr>
        <w:t xml:space="preserve">Size distributions of </w:t>
      </w:r>
      <w:r w:rsidRPr="009715B8">
        <w:rPr>
          <w:rFonts w:ascii="Times New Roman" w:hAnsi="Times New Roman"/>
          <w:sz w:val="20"/>
          <w:szCs w:val="20"/>
          <w:lang w:val="en-GB"/>
        </w:rPr>
        <w:t xml:space="preserve">synthesized material with </w:t>
      </w:r>
      <w:proofErr w:type="spellStart"/>
      <w:r w:rsidRPr="009715B8">
        <w:rPr>
          <w:rFonts w:ascii="Times New Roman" w:hAnsi="Times New Roman"/>
          <w:sz w:val="20"/>
          <w:szCs w:val="20"/>
          <w:lang w:val="en-GB"/>
        </w:rPr>
        <w:t>equimolar</w:t>
      </w:r>
      <w:proofErr w:type="spellEnd"/>
      <w:r w:rsidRPr="009715B8">
        <w:rPr>
          <w:rFonts w:ascii="Times New Roman" w:hAnsi="Times New Roman"/>
          <w:sz w:val="20"/>
          <w:szCs w:val="20"/>
          <w:lang w:val="en-GB"/>
        </w:rPr>
        <w:t xml:space="preserve"> reactant concentration of </w:t>
      </w:r>
      <w:r w:rsidRPr="008D27A0">
        <w:rPr>
          <w:rFonts w:ascii="Times New Roman" w:hAnsi="Times New Roman"/>
          <w:bCs/>
          <w:sz w:val="20"/>
          <w:szCs w:val="20"/>
          <w:lang w:val="en-GB"/>
        </w:rPr>
        <w:t>0.0</w:t>
      </w:r>
      <w:r>
        <w:rPr>
          <w:rFonts w:ascii="Times New Roman" w:hAnsi="Times New Roman"/>
          <w:bCs/>
          <w:sz w:val="20"/>
          <w:szCs w:val="20"/>
          <w:lang w:val="en-GB"/>
        </w:rPr>
        <w:t>4</w:t>
      </w:r>
      <w:r w:rsidRPr="008D27A0">
        <w:rPr>
          <w:rFonts w:ascii="Times New Roman" w:hAnsi="Times New Roman"/>
          <w:bCs/>
          <w:sz w:val="20"/>
          <w:szCs w:val="20"/>
          <w:lang w:val="en-GB"/>
        </w:rPr>
        <w:t xml:space="preserve"> M</w:t>
      </w:r>
      <w:r w:rsidRPr="008D27A0">
        <w:rPr>
          <w:rFonts w:ascii="Times New Roman" w:hAnsi="Times New Roman"/>
          <w:b/>
          <w:sz w:val="20"/>
          <w:szCs w:val="20"/>
          <w:lang w:val="en-GB"/>
        </w:rPr>
        <w:cr/>
      </w:r>
    </w:p>
    <w:p w14:paraId="73F2C88A" w14:textId="77777777" w:rsidR="008D27A0" w:rsidRDefault="008D27A0" w:rsidP="00AA047B">
      <w:pPr>
        <w:autoSpaceDE w:val="0"/>
        <w:autoSpaceDN w:val="0"/>
        <w:adjustRightInd w:val="0"/>
        <w:spacing w:after="0"/>
        <w:jc w:val="both"/>
        <w:rPr>
          <w:rFonts w:ascii="Times New Roman" w:hAnsi="Times New Roman" w:cs="Times New Roman"/>
          <w:lang w:val="en-GB"/>
        </w:rPr>
      </w:pPr>
    </w:p>
    <w:p w14:paraId="6090B028" w14:textId="2AD615F6" w:rsidR="00C17082" w:rsidRPr="00AA047B" w:rsidRDefault="000F6F18" w:rsidP="00C17082">
      <w:pPr>
        <w:autoSpaceDE w:val="0"/>
        <w:autoSpaceDN w:val="0"/>
        <w:adjustRightInd w:val="0"/>
        <w:spacing w:after="0"/>
        <w:jc w:val="both"/>
        <w:rPr>
          <w:rFonts w:ascii="Times New Roman" w:hAnsi="Times New Roman" w:cs="Times New Roman"/>
          <w:lang w:val="en-GB"/>
        </w:rPr>
      </w:pPr>
      <w:r w:rsidRPr="000F6F18">
        <w:rPr>
          <w:rFonts w:ascii="Times New Roman" w:hAnsi="Times New Roman" w:cs="Times New Roman"/>
          <w:lang w:val="en-GB"/>
        </w:rPr>
        <w:t>Figure 2 shows the size distributions generated from the size measurements taken from the SEM image of materials produced using a 0.05 M starting concentration. According to these results, the average height was 25.21 ±19.63 µm, and the average width was 5.11 ±3.64 µm</w:t>
      </w:r>
      <w:r w:rsidR="001F3687" w:rsidRPr="001F3687">
        <w:rPr>
          <w:rFonts w:ascii="Times New Roman" w:hAnsi="Times New Roman" w:cs="Times New Roman"/>
          <w:lang w:val="en-GB"/>
        </w:rPr>
        <w:t>.</w:t>
      </w:r>
      <w:r w:rsidR="00C17082" w:rsidRPr="00AA047B">
        <w:rPr>
          <w:rFonts w:ascii="Times New Roman" w:hAnsi="Times New Roman" w:cs="Times New Roman"/>
          <w:lang w:val="en-GB"/>
        </w:rPr>
        <w:t xml:space="preserve"> </w:t>
      </w:r>
    </w:p>
    <w:p w14:paraId="59D5E239" w14:textId="29C2E691" w:rsidR="00AA047B" w:rsidRPr="00AA047B" w:rsidRDefault="00AA047B" w:rsidP="00AA047B">
      <w:pPr>
        <w:autoSpaceDE w:val="0"/>
        <w:autoSpaceDN w:val="0"/>
        <w:adjustRightInd w:val="0"/>
        <w:spacing w:after="0"/>
        <w:jc w:val="both"/>
        <w:rPr>
          <w:rFonts w:ascii="Times New Roman" w:hAnsi="Times New Roman" w:cs="Times New Roman"/>
          <w:lang w:val="en-GB"/>
        </w:rPr>
      </w:pPr>
    </w:p>
    <w:p w14:paraId="7D549984" w14:textId="77777777" w:rsidR="00AA047B" w:rsidRPr="00AA047B" w:rsidRDefault="00AA047B" w:rsidP="00AA047B">
      <w:pPr>
        <w:autoSpaceDE w:val="0"/>
        <w:autoSpaceDN w:val="0"/>
        <w:adjustRightInd w:val="0"/>
        <w:spacing w:after="0"/>
        <w:jc w:val="both"/>
        <w:rPr>
          <w:rFonts w:ascii="Times New Roman" w:hAnsi="Times New Roman" w:cs="Times New Roman"/>
          <w:lang w:val="en-GB"/>
        </w:rPr>
      </w:pPr>
      <w:r w:rsidRPr="00AA047B">
        <w:rPr>
          <w:rFonts w:ascii="Times New Roman" w:hAnsi="Times New Roman" w:cs="Times New Roman"/>
          <w:lang w:val="en-GB"/>
        </w:rPr>
        <w:object w:dxaOrig="25589" w:dyaOrig="17760" w14:anchorId="71CD14DC">
          <v:shape id="_x0000_i1027" type="#_x0000_t75" style="width:206pt;height:142.95pt" o:ole="">
            <v:imagedata r:id="rId15" o:title=""/>
          </v:shape>
          <o:OLEObject Type="Embed" ProgID="Origin50.Graph" ShapeID="_x0000_i1027" DrawAspect="Content" ObjectID="_1764497337" r:id="rId16"/>
        </w:object>
      </w:r>
      <w:r w:rsidRPr="00AA047B">
        <w:rPr>
          <w:rFonts w:ascii="Times New Roman" w:hAnsi="Times New Roman" w:cs="Times New Roman"/>
          <w:lang w:val="en-GB"/>
        </w:rPr>
        <w:t xml:space="preserve"> </w:t>
      </w:r>
      <w:r w:rsidRPr="00AA047B">
        <w:rPr>
          <w:rFonts w:ascii="Times New Roman" w:hAnsi="Times New Roman" w:cs="Times New Roman"/>
          <w:lang w:val="en-GB"/>
        </w:rPr>
        <w:object w:dxaOrig="25590" w:dyaOrig="17760" w14:anchorId="63A61ED3">
          <v:shape id="_x0000_i1028" type="#_x0000_t75" style="width:207.3pt;height:142.95pt" o:ole="">
            <v:imagedata r:id="rId17" o:title=""/>
          </v:shape>
          <o:OLEObject Type="Embed" ProgID="Origin50.Graph" ShapeID="_x0000_i1028" DrawAspect="Content" ObjectID="_1764497338" r:id="rId18"/>
        </w:object>
      </w:r>
    </w:p>
    <w:p w14:paraId="319263FA" w14:textId="1A5A1969" w:rsidR="00AA047B" w:rsidRPr="00AA047B" w:rsidRDefault="008D27A0" w:rsidP="00AA047B">
      <w:pPr>
        <w:autoSpaceDE w:val="0"/>
        <w:autoSpaceDN w:val="0"/>
        <w:adjustRightInd w:val="0"/>
        <w:spacing w:after="0"/>
        <w:jc w:val="both"/>
        <w:rPr>
          <w:rFonts w:ascii="Times New Roman" w:hAnsi="Times New Roman" w:cs="Times New Roman"/>
          <w:lang w:val="en-GB"/>
        </w:rPr>
      </w:pPr>
      <w:r w:rsidRPr="008D27A0">
        <w:rPr>
          <w:rFonts w:ascii="Times New Roman" w:hAnsi="Times New Roman"/>
          <w:b/>
          <w:sz w:val="20"/>
          <w:szCs w:val="20"/>
          <w:lang w:val="en-GB"/>
        </w:rPr>
        <w:t xml:space="preserve">Figure </w:t>
      </w:r>
      <w:r>
        <w:rPr>
          <w:rFonts w:ascii="Times New Roman" w:hAnsi="Times New Roman"/>
          <w:b/>
          <w:sz w:val="20"/>
          <w:szCs w:val="20"/>
          <w:lang w:val="en-GB"/>
        </w:rPr>
        <w:t>2</w:t>
      </w:r>
      <w:r w:rsidRPr="008D27A0">
        <w:rPr>
          <w:rFonts w:ascii="Times New Roman" w:hAnsi="Times New Roman"/>
          <w:b/>
          <w:sz w:val="20"/>
          <w:szCs w:val="20"/>
          <w:lang w:val="en-GB"/>
        </w:rPr>
        <w:t xml:space="preserve">. </w:t>
      </w:r>
      <w:r w:rsidRPr="008D27A0">
        <w:rPr>
          <w:rFonts w:ascii="Times New Roman" w:hAnsi="Times New Roman"/>
          <w:bCs/>
          <w:sz w:val="20"/>
          <w:szCs w:val="20"/>
          <w:lang w:val="en-GB"/>
        </w:rPr>
        <w:t xml:space="preserve">Size distributions of </w:t>
      </w:r>
      <w:r w:rsidRPr="009715B8">
        <w:rPr>
          <w:rFonts w:ascii="Times New Roman" w:hAnsi="Times New Roman"/>
          <w:sz w:val="20"/>
          <w:szCs w:val="20"/>
          <w:lang w:val="en-GB"/>
        </w:rPr>
        <w:t xml:space="preserve">synthesized material with </w:t>
      </w:r>
      <w:proofErr w:type="spellStart"/>
      <w:r w:rsidRPr="009715B8">
        <w:rPr>
          <w:rFonts w:ascii="Times New Roman" w:hAnsi="Times New Roman"/>
          <w:sz w:val="20"/>
          <w:szCs w:val="20"/>
          <w:lang w:val="en-GB"/>
        </w:rPr>
        <w:t>equimolar</w:t>
      </w:r>
      <w:proofErr w:type="spellEnd"/>
      <w:r w:rsidRPr="009715B8">
        <w:rPr>
          <w:rFonts w:ascii="Times New Roman" w:hAnsi="Times New Roman"/>
          <w:sz w:val="20"/>
          <w:szCs w:val="20"/>
          <w:lang w:val="en-GB"/>
        </w:rPr>
        <w:t xml:space="preserve"> reactant concentration of </w:t>
      </w:r>
      <w:r w:rsidRPr="008D27A0">
        <w:rPr>
          <w:rFonts w:ascii="Times New Roman" w:hAnsi="Times New Roman"/>
          <w:bCs/>
          <w:sz w:val="20"/>
          <w:szCs w:val="20"/>
          <w:lang w:val="en-GB"/>
        </w:rPr>
        <w:t>0.0</w:t>
      </w:r>
      <w:r>
        <w:rPr>
          <w:rFonts w:ascii="Times New Roman" w:hAnsi="Times New Roman"/>
          <w:bCs/>
          <w:sz w:val="20"/>
          <w:szCs w:val="20"/>
          <w:lang w:val="en-GB"/>
        </w:rPr>
        <w:t>5</w:t>
      </w:r>
      <w:r w:rsidRPr="008D27A0">
        <w:rPr>
          <w:rFonts w:ascii="Times New Roman" w:hAnsi="Times New Roman"/>
          <w:bCs/>
          <w:sz w:val="20"/>
          <w:szCs w:val="20"/>
          <w:lang w:val="en-GB"/>
        </w:rPr>
        <w:t xml:space="preserve"> M</w:t>
      </w:r>
      <w:r w:rsidRPr="008D27A0">
        <w:rPr>
          <w:rFonts w:ascii="Times New Roman" w:hAnsi="Times New Roman"/>
          <w:b/>
          <w:sz w:val="20"/>
          <w:szCs w:val="20"/>
          <w:lang w:val="en-GB"/>
        </w:rPr>
        <w:cr/>
      </w:r>
    </w:p>
    <w:p w14:paraId="3DD3EFFA" w14:textId="77777777" w:rsidR="008D27A0" w:rsidRDefault="008D27A0" w:rsidP="00AA047B">
      <w:pPr>
        <w:autoSpaceDE w:val="0"/>
        <w:autoSpaceDN w:val="0"/>
        <w:adjustRightInd w:val="0"/>
        <w:spacing w:after="0"/>
        <w:jc w:val="both"/>
        <w:rPr>
          <w:rFonts w:ascii="Times New Roman" w:hAnsi="Times New Roman" w:cs="Times New Roman"/>
          <w:lang w:val="en-GB"/>
        </w:rPr>
      </w:pPr>
    </w:p>
    <w:p w14:paraId="38FAF31C" w14:textId="30972267" w:rsidR="00C17082" w:rsidRPr="00AA047B" w:rsidRDefault="000F6F18" w:rsidP="00C17082">
      <w:pPr>
        <w:autoSpaceDE w:val="0"/>
        <w:autoSpaceDN w:val="0"/>
        <w:adjustRightInd w:val="0"/>
        <w:spacing w:after="0"/>
        <w:jc w:val="both"/>
        <w:rPr>
          <w:rFonts w:ascii="Times New Roman" w:hAnsi="Times New Roman" w:cs="Times New Roman"/>
          <w:lang w:val="en-GB"/>
        </w:rPr>
      </w:pPr>
      <w:r w:rsidRPr="000F6F18">
        <w:rPr>
          <w:rFonts w:ascii="Times New Roman" w:hAnsi="Times New Roman" w:cs="Times New Roman"/>
          <w:lang w:val="en-GB"/>
        </w:rPr>
        <w:t>Figure 3 shows the size distributions of the material obtained using a 0.06 M starting concentration, determined through size analysis using the same method. The data indicate that the average length of the material was 26.51 ±12.17 µm, and the average width was 5.57 ±4.70 µm</w:t>
      </w:r>
      <w:r w:rsidR="001F3687" w:rsidRPr="001F3687">
        <w:rPr>
          <w:rFonts w:ascii="Times New Roman" w:hAnsi="Times New Roman" w:cs="Times New Roman"/>
          <w:lang w:val="en-GB"/>
        </w:rPr>
        <w:t>.</w:t>
      </w:r>
      <w:r w:rsidR="00C17082" w:rsidRPr="00AA047B">
        <w:rPr>
          <w:rFonts w:ascii="Times New Roman" w:hAnsi="Times New Roman" w:cs="Times New Roman"/>
          <w:lang w:val="en-GB"/>
        </w:rPr>
        <w:t xml:space="preserve"> </w:t>
      </w:r>
    </w:p>
    <w:p w14:paraId="0425248A" w14:textId="0E4D5496" w:rsidR="00AA047B" w:rsidRPr="00AA047B" w:rsidRDefault="00AA047B" w:rsidP="00AA047B">
      <w:pPr>
        <w:autoSpaceDE w:val="0"/>
        <w:autoSpaceDN w:val="0"/>
        <w:adjustRightInd w:val="0"/>
        <w:spacing w:after="0"/>
        <w:jc w:val="both"/>
        <w:rPr>
          <w:rFonts w:ascii="Times New Roman" w:hAnsi="Times New Roman" w:cs="Times New Roman"/>
          <w:lang w:val="en-GB"/>
        </w:rPr>
      </w:pPr>
    </w:p>
    <w:p w14:paraId="1FF775B0" w14:textId="77777777" w:rsidR="00AA047B" w:rsidRPr="00AA047B" w:rsidRDefault="00AA047B" w:rsidP="00AA047B">
      <w:pPr>
        <w:autoSpaceDE w:val="0"/>
        <w:autoSpaceDN w:val="0"/>
        <w:adjustRightInd w:val="0"/>
        <w:spacing w:after="0"/>
        <w:jc w:val="both"/>
        <w:rPr>
          <w:rFonts w:ascii="Times New Roman" w:hAnsi="Times New Roman" w:cs="Times New Roman"/>
          <w:lang w:val="en-GB"/>
        </w:rPr>
      </w:pPr>
      <w:r w:rsidRPr="00AA047B">
        <w:rPr>
          <w:rFonts w:ascii="Times New Roman" w:hAnsi="Times New Roman" w:cs="Times New Roman"/>
          <w:lang w:val="en-GB"/>
        </w:rPr>
        <w:object w:dxaOrig="25590" w:dyaOrig="17760" w14:anchorId="76F97BDC">
          <v:shape id="_x0000_i1029" type="#_x0000_t75" style="width:197.05pt;height:136.75pt" o:ole="">
            <v:imagedata r:id="rId19" o:title=""/>
          </v:shape>
          <o:OLEObject Type="Embed" ProgID="Origin50.Graph" ShapeID="_x0000_i1029" DrawAspect="Content" ObjectID="_1764497339" r:id="rId20"/>
        </w:object>
      </w:r>
      <w:r w:rsidRPr="00AA047B">
        <w:rPr>
          <w:rFonts w:ascii="Times New Roman" w:hAnsi="Times New Roman" w:cs="Times New Roman"/>
          <w:lang w:val="en-GB"/>
        </w:rPr>
        <w:t xml:space="preserve"> </w:t>
      </w:r>
      <w:r w:rsidRPr="00AA047B">
        <w:rPr>
          <w:rFonts w:ascii="Times New Roman" w:hAnsi="Times New Roman" w:cs="Times New Roman"/>
          <w:lang w:val="en-GB"/>
        </w:rPr>
        <w:object w:dxaOrig="25589" w:dyaOrig="17760" w14:anchorId="5C11A6C0">
          <v:shape id="_x0000_i1030" type="#_x0000_t75" style="width:204.7pt;height:142.1pt" o:ole="">
            <v:imagedata r:id="rId21" o:title=""/>
          </v:shape>
          <o:OLEObject Type="Embed" ProgID="Origin50.Graph" ShapeID="_x0000_i1030" DrawAspect="Content" ObjectID="_1764497340" r:id="rId22"/>
        </w:object>
      </w:r>
    </w:p>
    <w:p w14:paraId="736A9336" w14:textId="56ED6954" w:rsidR="00AA047B" w:rsidRPr="00AA047B" w:rsidRDefault="008D27A0" w:rsidP="00AA047B">
      <w:pPr>
        <w:autoSpaceDE w:val="0"/>
        <w:autoSpaceDN w:val="0"/>
        <w:adjustRightInd w:val="0"/>
        <w:spacing w:after="0"/>
        <w:jc w:val="both"/>
        <w:rPr>
          <w:rFonts w:ascii="Times New Roman" w:hAnsi="Times New Roman" w:cs="Times New Roman"/>
          <w:lang w:val="en-GB"/>
        </w:rPr>
      </w:pPr>
      <w:r w:rsidRPr="008D27A0">
        <w:rPr>
          <w:rFonts w:ascii="Times New Roman" w:hAnsi="Times New Roman"/>
          <w:b/>
          <w:sz w:val="20"/>
          <w:szCs w:val="20"/>
          <w:lang w:val="en-GB"/>
        </w:rPr>
        <w:t xml:space="preserve">Figure </w:t>
      </w:r>
      <w:r>
        <w:rPr>
          <w:rFonts w:ascii="Times New Roman" w:hAnsi="Times New Roman"/>
          <w:b/>
          <w:sz w:val="20"/>
          <w:szCs w:val="20"/>
          <w:lang w:val="en-GB"/>
        </w:rPr>
        <w:t>3</w:t>
      </w:r>
      <w:r w:rsidRPr="008D27A0">
        <w:rPr>
          <w:rFonts w:ascii="Times New Roman" w:hAnsi="Times New Roman"/>
          <w:b/>
          <w:sz w:val="20"/>
          <w:szCs w:val="20"/>
          <w:lang w:val="en-GB"/>
        </w:rPr>
        <w:t xml:space="preserve">. </w:t>
      </w:r>
      <w:r w:rsidRPr="008D27A0">
        <w:rPr>
          <w:rFonts w:ascii="Times New Roman" w:hAnsi="Times New Roman"/>
          <w:bCs/>
          <w:sz w:val="20"/>
          <w:szCs w:val="20"/>
          <w:lang w:val="en-GB"/>
        </w:rPr>
        <w:t xml:space="preserve">Size distributions of </w:t>
      </w:r>
      <w:r w:rsidRPr="009715B8">
        <w:rPr>
          <w:rFonts w:ascii="Times New Roman" w:hAnsi="Times New Roman"/>
          <w:sz w:val="20"/>
          <w:szCs w:val="20"/>
          <w:lang w:val="en-GB"/>
        </w:rPr>
        <w:t xml:space="preserve">synthesized material with </w:t>
      </w:r>
      <w:proofErr w:type="spellStart"/>
      <w:r w:rsidRPr="009715B8">
        <w:rPr>
          <w:rFonts w:ascii="Times New Roman" w:hAnsi="Times New Roman"/>
          <w:sz w:val="20"/>
          <w:szCs w:val="20"/>
          <w:lang w:val="en-GB"/>
        </w:rPr>
        <w:t>equimolar</w:t>
      </w:r>
      <w:proofErr w:type="spellEnd"/>
      <w:r w:rsidRPr="009715B8">
        <w:rPr>
          <w:rFonts w:ascii="Times New Roman" w:hAnsi="Times New Roman"/>
          <w:sz w:val="20"/>
          <w:szCs w:val="20"/>
          <w:lang w:val="en-GB"/>
        </w:rPr>
        <w:t xml:space="preserve"> reactant concentration of </w:t>
      </w:r>
      <w:r w:rsidRPr="008D27A0">
        <w:rPr>
          <w:rFonts w:ascii="Times New Roman" w:hAnsi="Times New Roman"/>
          <w:bCs/>
          <w:sz w:val="20"/>
          <w:szCs w:val="20"/>
          <w:lang w:val="en-GB"/>
        </w:rPr>
        <w:t>0.0</w:t>
      </w:r>
      <w:r>
        <w:rPr>
          <w:rFonts w:ascii="Times New Roman" w:hAnsi="Times New Roman"/>
          <w:bCs/>
          <w:sz w:val="20"/>
          <w:szCs w:val="20"/>
          <w:lang w:val="en-GB"/>
        </w:rPr>
        <w:t>6</w:t>
      </w:r>
      <w:r w:rsidRPr="008D27A0">
        <w:rPr>
          <w:rFonts w:ascii="Times New Roman" w:hAnsi="Times New Roman"/>
          <w:bCs/>
          <w:sz w:val="20"/>
          <w:szCs w:val="20"/>
          <w:lang w:val="en-GB"/>
        </w:rPr>
        <w:t xml:space="preserve"> M</w:t>
      </w:r>
      <w:r w:rsidRPr="008D27A0">
        <w:rPr>
          <w:rFonts w:ascii="Times New Roman" w:hAnsi="Times New Roman"/>
          <w:b/>
          <w:sz w:val="20"/>
          <w:szCs w:val="20"/>
          <w:lang w:val="en-GB"/>
        </w:rPr>
        <w:cr/>
      </w:r>
    </w:p>
    <w:p w14:paraId="52EF62BB" w14:textId="77777777" w:rsidR="008D27A0" w:rsidRDefault="008D27A0" w:rsidP="00AA047B">
      <w:pPr>
        <w:autoSpaceDE w:val="0"/>
        <w:autoSpaceDN w:val="0"/>
        <w:adjustRightInd w:val="0"/>
        <w:spacing w:after="0"/>
        <w:jc w:val="both"/>
        <w:rPr>
          <w:rFonts w:ascii="Times New Roman" w:hAnsi="Times New Roman" w:cs="Times New Roman"/>
          <w:lang w:val="en-GB"/>
        </w:rPr>
      </w:pPr>
    </w:p>
    <w:p w14:paraId="7D4E51A7" w14:textId="31ACC38C" w:rsidR="00AA047B" w:rsidRPr="00AA047B" w:rsidRDefault="000853AD" w:rsidP="00AA047B">
      <w:pPr>
        <w:autoSpaceDE w:val="0"/>
        <w:autoSpaceDN w:val="0"/>
        <w:adjustRightInd w:val="0"/>
        <w:spacing w:after="0"/>
        <w:jc w:val="both"/>
        <w:rPr>
          <w:rFonts w:ascii="Times New Roman" w:hAnsi="Times New Roman" w:cs="Times New Roman"/>
          <w:lang w:val="en-GB"/>
        </w:rPr>
      </w:pPr>
      <w:r w:rsidRPr="000853AD">
        <w:rPr>
          <w:rFonts w:ascii="Times New Roman" w:hAnsi="Times New Roman" w:cs="Times New Roman"/>
          <w:lang w:val="en-GB"/>
        </w:rPr>
        <w:t>The size distributions of the material prepared using a 0.07 M starting concentration are shown in Figure 4. The statistical processing of this material yielded an average length of 26.55 ±13.00 µm and an average width of 4.17 ±2.17 µm</w:t>
      </w:r>
      <w:r w:rsidR="001F3687" w:rsidRPr="001F3687">
        <w:rPr>
          <w:rFonts w:ascii="Times New Roman" w:hAnsi="Times New Roman" w:cs="Times New Roman"/>
          <w:lang w:val="en-GB"/>
        </w:rPr>
        <w:t>.</w:t>
      </w:r>
    </w:p>
    <w:p w14:paraId="409F5BF8" w14:textId="77777777" w:rsidR="00AA047B" w:rsidRPr="00AA047B" w:rsidRDefault="00AA047B" w:rsidP="00AA047B">
      <w:pPr>
        <w:autoSpaceDE w:val="0"/>
        <w:autoSpaceDN w:val="0"/>
        <w:adjustRightInd w:val="0"/>
        <w:spacing w:after="0"/>
        <w:jc w:val="both"/>
        <w:rPr>
          <w:rFonts w:ascii="Times New Roman" w:hAnsi="Times New Roman" w:cs="Times New Roman"/>
          <w:lang w:val="en-GB"/>
        </w:rPr>
      </w:pPr>
      <w:r w:rsidRPr="00AA047B">
        <w:rPr>
          <w:rFonts w:ascii="Times New Roman" w:hAnsi="Times New Roman" w:cs="Times New Roman"/>
          <w:lang w:val="en-GB"/>
        </w:rPr>
        <w:object w:dxaOrig="25589" w:dyaOrig="17760" w14:anchorId="2C36E918">
          <v:shape id="_x0000_i1031" type="#_x0000_t75" style="width:207.25pt;height:143.85pt" o:ole="">
            <v:imagedata r:id="rId23" o:title=""/>
          </v:shape>
          <o:OLEObject Type="Embed" ProgID="Origin50.Graph" ShapeID="_x0000_i1031" DrawAspect="Content" ObjectID="_1764497341" r:id="rId24"/>
        </w:object>
      </w:r>
      <w:r w:rsidRPr="00AA047B">
        <w:rPr>
          <w:rFonts w:ascii="Times New Roman" w:hAnsi="Times New Roman" w:cs="Times New Roman"/>
          <w:lang w:val="en-GB"/>
        </w:rPr>
        <w:t xml:space="preserve"> </w:t>
      </w:r>
      <w:r w:rsidRPr="00AA047B">
        <w:rPr>
          <w:rFonts w:ascii="Times New Roman" w:hAnsi="Times New Roman" w:cs="Times New Roman"/>
          <w:lang w:val="en-GB"/>
        </w:rPr>
        <w:object w:dxaOrig="25589" w:dyaOrig="17760" w14:anchorId="51991349">
          <v:shape id="_x0000_i1032" type="#_x0000_t75" style="width:207.25pt;height:143.85pt" o:ole="">
            <v:imagedata r:id="rId25" o:title=""/>
          </v:shape>
          <o:OLEObject Type="Embed" ProgID="Origin50.Graph" ShapeID="_x0000_i1032" DrawAspect="Content" ObjectID="_1764497342" r:id="rId26"/>
        </w:object>
      </w:r>
    </w:p>
    <w:p w14:paraId="3C980CF0" w14:textId="106AA7E2" w:rsidR="00AA047B" w:rsidRPr="00AA047B" w:rsidRDefault="008D27A0" w:rsidP="00AA047B">
      <w:pPr>
        <w:autoSpaceDE w:val="0"/>
        <w:autoSpaceDN w:val="0"/>
        <w:adjustRightInd w:val="0"/>
        <w:spacing w:after="0"/>
        <w:jc w:val="both"/>
        <w:rPr>
          <w:rFonts w:ascii="Times New Roman" w:hAnsi="Times New Roman" w:cs="Times New Roman"/>
          <w:lang w:val="en-GB"/>
        </w:rPr>
      </w:pPr>
      <w:r w:rsidRPr="008D27A0">
        <w:rPr>
          <w:rFonts w:ascii="Times New Roman" w:hAnsi="Times New Roman"/>
          <w:b/>
          <w:sz w:val="20"/>
          <w:szCs w:val="20"/>
          <w:lang w:val="en-GB"/>
        </w:rPr>
        <w:t xml:space="preserve">Figure </w:t>
      </w:r>
      <w:r>
        <w:rPr>
          <w:rFonts w:ascii="Times New Roman" w:hAnsi="Times New Roman"/>
          <w:b/>
          <w:sz w:val="20"/>
          <w:szCs w:val="20"/>
          <w:lang w:val="en-GB"/>
        </w:rPr>
        <w:t>4</w:t>
      </w:r>
      <w:r w:rsidRPr="008D27A0">
        <w:rPr>
          <w:rFonts w:ascii="Times New Roman" w:hAnsi="Times New Roman"/>
          <w:b/>
          <w:sz w:val="20"/>
          <w:szCs w:val="20"/>
          <w:lang w:val="en-GB"/>
        </w:rPr>
        <w:t xml:space="preserve">. </w:t>
      </w:r>
      <w:r w:rsidRPr="008D27A0">
        <w:rPr>
          <w:rFonts w:ascii="Times New Roman" w:hAnsi="Times New Roman"/>
          <w:bCs/>
          <w:sz w:val="20"/>
          <w:szCs w:val="20"/>
          <w:lang w:val="en-GB"/>
        </w:rPr>
        <w:t xml:space="preserve">Size distributions of </w:t>
      </w:r>
      <w:r w:rsidRPr="009715B8">
        <w:rPr>
          <w:rFonts w:ascii="Times New Roman" w:hAnsi="Times New Roman"/>
          <w:sz w:val="20"/>
          <w:szCs w:val="20"/>
          <w:lang w:val="en-GB"/>
        </w:rPr>
        <w:t xml:space="preserve">synthesized material with </w:t>
      </w:r>
      <w:proofErr w:type="spellStart"/>
      <w:r w:rsidRPr="009715B8">
        <w:rPr>
          <w:rFonts w:ascii="Times New Roman" w:hAnsi="Times New Roman"/>
          <w:sz w:val="20"/>
          <w:szCs w:val="20"/>
          <w:lang w:val="en-GB"/>
        </w:rPr>
        <w:t>equimolar</w:t>
      </w:r>
      <w:proofErr w:type="spellEnd"/>
      <w:r w:rsidRPr="009715B8">
        <w:rPr>
          <w:rFonts w:ascii="Times New Roman" w:hAnsi="Times New Roman"/>
          <w:sz w:val="20"/>
          <w:szCs w:val="20"/>
          <w:lang w:val="en-GB"/>
        </w:rPr>
        <w:t xml:space="preserve"> reactant concentration of </w:t>
      </w:r>
      <w:r w:rsidRPr="008D27A0">
        <w:rPr>
          <w:rFonts w:ascii="Times New Roman" w:hAnsi="Times New Roman"/>
          <w:bCs/>
          <w:sz w:val="20"/>
          <w:szCs w:val="20"/>
          <w:lang w:val="en-GB"/>
        </w:rPr>
        <w:t>0.0</w:t>
      </w:r>
      <w:r>
        <w:rPr>
          <w:rFonts w:ascii="Times New Roman" w:hAnsi="Times New Roman"/>
          <w:bCs/>
          <w:sz w:val="20"/>
          <w:szCs w:val="20"/>
          <w:lang w:val="en-GB"/>
        </w:rPr>
        <w:t>7</w:t>
      </w:r>
      <w:r w:rsidRPr="008D27A0">
        <w:rPr>
          <w:rFonts w:ascii="Times New Roman" w:hAnsi="Times New Roman"/>
          <w:bCs/>
          <w:sz w:val="20"/>
          <w:szCs w:val="20"/>
          <w:lang w:val="en-GB"/>
        </w:rPr>
        <w:t xml:space="preserve"> M</w:t>
      </w:r>
      <w:r w:rsidRPr="008D27A0">
        <w:rPr>
          <w:rFonts w:ascii="Times New Roman" w:hAnsi="Times New Roman"/>
          <w:b/>
          <w:sz w:val="20"/>
          <w:szCs w:val="20"/>
          <w:lang w:val="en-GB"/>
        </w:rPr>
        <w:cr/>
      </w:r>
    </w:p>
    <w:p w14:paraId="0ABAF119" w14:textId="77777777" w:rsidR="008D27A0" w:rsidRPr="00AA047B" w:rsidRDefault="008D27A0" w:rsidP="00AA047B">
      <w:pPr>
        <w:autoSpaceDE w:val="0"/>
        <w:autoSpaceDN w:val="0"/>
        <w:adjustRightInd w:val="0"/>
        <w:spacing w:after="0"/>
        <w:jc w:val="both"/>
        <w:rPr>
          <w:rFonts w:ascii="Times New Roman" w:hAnsi="Times New Roman" w:cs="Times New Roman"/>
          <w:lang w:val="en-GB"/>
        </w:rPr>
      </w:pPr>
    </w:p>
    <w:p w14:paraId="47FD0B5A" w14:textId="5646CF3A" w:rsidR="00AA047B" w:rsidRPr="00AA047B" w:rsidRDefault="000853AD" w:rsidP="00AA047B">
      <w:pPr>
        <w:autoSpaceDE w:val="0"/>
        <w:autoSpaceDN w:val="0"/>
        <w:adjustRightInd w:val="0"/>
        <w:spacing w:after="0"/>
        <w:jc w:val="both"/>
        <w:rPr>
          <w:rFonts w:ascii="Times New Roman" w:hAnsi="Times New Roman" w:cs="Times New Roman"/>
          <w:lang w:val="en-GB"/>
        </w:rPr>
      </w:pPr>
      <w:r w:rsidRPr="000853AD">
        <w:rPr>
          <w:rFonts w:ascii="Times New Roman" w:hAnsi="Times New Roman" w:cs="Times New Roman"/>
          <w:lang w:val="en-GB"/>
        </w:rPr>
        <w:t>Figure 5 presents the size distributions of the material produced with a 0.08 M starting concentration. According to the statistical data based on size measurements, the average length was 32.30 ±14.36 µm, and the average width was 4.12 ±2.58 µm. The maximum measured length of the crystals was 83.84 µm, and the maximum width was 21.46 µm. The same measurements found the minimum length to be 7.84 µm, and the minimum width to be 1.17 µm (Table 2)</w:t>
      </w:r>
      <w:r w:rsidR="001F3687" w:rsidRPr="001F3687">
        <w:rPr>
          <w:rFonts w:ascii="Times New Roman" w:hAnsi="Times New Roman" w:cs="Times New Roman"/>
          <w:lang w:val="en-GB"/>
        </w:rPr>
        <w:t>.</w:t>
      </w:r>
    </w:p>
    <w:p w14:paraId="51A960D9" w14:textId="77777777" w:rsidR="00AA047B" w:rsidRPr="00AA047B" w:rsidRDefault="00AA047B" w:rsidP="00AA047B">
      <w:pPr>
        <w:autoSpaceDE w:val="0"/>
        <w:autoSpaceDN w:val="0"/>
        <w:adjustRightInd w:val="0"/>
        <w:spacing w:after="0"/>
        <w:jc w:val="both"/>
        <w:rPr>
          <w:rFonts w:ascii="Times New Roman" w:hAnsi="Times New Roman" w:cs="Times New Roman"/>
          <w:lang w:val="en-GB"/>
        </w:rPr>
      </w:pPr>
      <w:r w:rsidRPr="00AA047B">
        <w:rPr>
          <w:rFonts w:ascii="Times New Roman" w:hAnsi="Times New Roman" w:cs="Times New Roman"/>
          <w:lang w:val="en-GB"/>
        </w:rPr>
        <w:object w:dxaOrig="25590" w:dyaOrig="17760" w14:anchorId="7885C1FD">
          <v:shape id="_x0000_i1033" type="#_x0000_t75" style="width:200.9pt;height:139.4pt" o:ole="">
            <v:imagedata r:id="rId27" o:title=""/>
          </v:shape>
          <o:OLEObject Type="Embed" ProgID="Origin50.Graph" ShapeID="_x0000_i1033" DrawAspect="Content" ObjectID="_1764497343" r:id="rId28"/>
        </w:object>
      </w:r>
      <w:r w:rsidRPr="00AA047B">
        <w:rPr>
          <w:rFonts w:ascii="Times New Roman" w:hAnsi="Times New Roman" w:cs="Times New Roman"/>
          <w:lang w:val="en-GB"/>
        </w:rPr>
        <w:object w:dxaOrig="25589" w:dyaOrig="17760" w14:anchorId="3E700B62">
          <v:shape id="_x0000_i1034" type="#_x0000_t75" style="width:207.25pt;height:143.85pt" o:ole="">
            <v:imagedata r:id="rId29" o:title=""/>
          </v:shape>
          <o:OLEObject Type="Embed" ProgID="Origin50.Graph" ShapeID="_x0000_i1034" DrawAspect="Content" ObjectID="_1764497344" r:id="rId30"/>
        </w:object>
      </w:r>
    </w:p>
    <w:p w14:paraId="42806E17" w14:textId="4942553B" w:rsidR="007E1F2A" w:rsidRPr="007E1F2A" w:rsidRDefault="00AA047B" w:rsidP="001F3687">
      <w:pPr>
        <w:shd w:val="clear" w:color="auto" w:fill="FFFFFF"/>
        <w:spacing w:after="0"/>
        <w:jc w:val="both"/>
        <w:rPr>
          <w:rFonts w:ascii="Times New Roman" w:hAnsi="Times New Roman" w:cs="Times New Roman"/>
          <w:lang w:val="en-GB"/>
        </w:rPr>
      </w:pPr>
      <w:bookmarkStart w:id="1" w:name="_Toc134809781"/>
      <w:r w:rsidRPr="008D27A0">
        <w:rPr>
          <w:rFonts w:ascii="Times New Roman" w:hAnsi="Times New Roman"/>
          <w:b/>
          <w:sz w:val="20"/>
          <w:szCs w:val="20"/>
          <w:lang w:val="en-GB"/>
        </w:rPr>
        <w:t xml:space="preserve">Figure </w:t>
      </w:r>
      <w:r w:rsidR="008D27A0" w:rsidRPr="008D27A0">
        <w:rPr>
          <w:rFonts w:ascii="Times New Roman" w:hAnsi="Times New Roman"/>
          <w:b/>
          <w:sz w:val="20"/>
          <w:szCs w:val="20"/>
          <w:lang w:val="en-GB"/>
        </w:rPr>
        <w:t>5.</w:t>
      </w:r>
      <w:r w:rsidRPr="008D27A0">
        <w:rPr>
          <w:rFonts w:ascii="Times New Roman" w:hAnsi="Times New Roman"/>
          <w:b/>
          <w:sz w:val="20"/>
          <w:szCs w:val="20"/>
          <w:lang w:val="en-GB"/>
        </w:rPr>
        <w:t xml:space="preserve"> </w:t>
      </w:r>
      <w:r w:rsidRPr="008D27A0">
        <w:rPr>
          <w:rFonts w:ascii="Times New Roman" w:hAnsi="Times New Roman"/>
          <w:bCs/>
          <w:sz w:val="20"/>
          <w:szCs w:val="20"/>
          <w:lang w:val="en-GB"/>
        </w:rPr>
        <w:t xml:space="preserve">Size distributions of </w:t>
      </w:r>
      <w:bookmarkEnd w:id="1"/>
      <w:r w:rsidR="008D27A0" w:rsidRPr="009715B8">
        <w:rPr>
          <w:rFonts w:ascii="Times New Roman" w:hAnsi="Times New Roman"/>
          <w:sz w:val="20"/>
          <w:szCs w:val="20"/>
          <w:lang w:val="en-GB"/>
        </w:rPr>
        <w:t xml:space="preserve">synthesized material with </w:t>
      </w:r>
      <w:proofErr w:type="spellStart"/>
      <w:r w:rsidR="008D27A0" w:rsidRPr="009715B8">
        <w:rPr>
          <w:rFonts w:ascii="Times New Roman" w:hAnsi="Times New Roman"/>
          <w:sz w:val="20"/>
          <w:szCs w:val="20"/>
          <w:lang w:val="en-GB"/>
        </w:rPr>
        <w:t>equimolar</w:t>
      </w:r>
      <w:proofErr w:type="spellEnd"/>
      <w:r w:rsidR="008D27A0" w:rsidRPr="009715B8">
        <w:rPr>
          <w:rFonts w:ascii="Times New Roman" w:hAnsi="Times New Roman"/>
          <w:sz w:val="20"/>
          <w:szCs w:val="20"/>
          <w:lang w:val="en-GB"/>
        </w:rPr>
        <w:t xml:space="preserve"> reactant concentration of </w:t>
      </w:r>
      <w:r w:rsidRPr="008D27A0">
        <w:rPr>
          <w:rFonts w:ascii="Times New Roman" w:hAnsi="Times New Roman"/>
          <w:bCs/>
          <w:sz w:val="20"/>
          <w:szCs w:val="20"/>
          <w:lang w:val="en-GB"/>
        </w:rPr>
        <w:t>0.08 M</w:t>
      </w:r>
      <w:r w:rsidRPr="008D27A0">
        <w:rPr>
          <w:rFonts w:ascii="Times New Roman" w:hAnsi="Times New Roman"/>
          <w:b/>
          <w:sz w:val="20"/>
          <w:szCs w:val="20"/>
          <w:lang w:val="en-GB"/>
        </w:rPr>
        <w:cr/>
      </w:r>
    </w:p>
    <w:p w14:paraId="56A1DF4A" w14:textId="47B42A36" w:rsidR="00AA047B" w:rsidRDefault="000853AD" w:rsidP="00DF34B6">
      <w:pPr>
        <w:shd w:val="clear" w:color="auto" w:fill="FFFFFF"/>
        <w:spacing w:after="0"/>
        <w:jc w:val="both"/>
        <w:rPr>
          <w:rFonts w:ascii="Times New Roman" w:hAnsi="Times New Roman" w:cs="Times New Roman"/>
          <w:lang w:val="en-GB"/>
        </w:rPr>
      </w:pPr>
      <w:r w:rsidRPr="000853AD">
        <w:rPr>
          <w:rFonts w:ascii="Times New Roman" w:hAnsi="Times New Roman" w:cs="Times New Roman"/>
          <w:lang w:val="en-GB"/>
        </w:rPr>
        <w:t>Table 2 summarizes the data on standard deviation, median, minimum, and maximum values related to the calculated average length and width values, based on the measurements.</w:t>
      </w:r>
    </w:p>
    <w:p w14:paraId="16AB6B5C" w14:textId="77777777" w:rsidR="001F3687" w:rsidRDefault="001F3687" w:rsidP="00DF34B6">
      <w:pPr>
        <w:shd w:val="clear" w:color="auto" w:fill="FFFFFF"/>
        <w:spacing w:after="0"/>
        <w:jc w:val="both"/>
        <w:rPr>
          <w:rFonts w:ascii="Times New Roman" w:hAnsi="Times New Roman" w:cs="Times New Roman"/>
          <w:lang w:val="en-GB"/>
        </w:rPr>
      </w:pPr>
    </w:p>
    <w:p w14:paraId="5C034346" w14:textId="1EE4B8AE" w:rsidR="00AA047B" w:rsidRDefault="00AA047B" w:rsidP="00AA047B">
      <w:pPr>
        <w:shd w:val="clear" w:color="auto" w:fill="FFFFFF"/>
        <w:spacing w:after="0"/>
        <w:jc w:val="both"/>
        <w:rPr>
          <w:rFonts w:ascii="Times New Roman" w:hAnsi="Times New Roman" w:cs="Times New Roman"/>
          <w:sz w:val="20"/>
          <w:szCs w:val="20"/>
        </w:rPr>
      </w:pPr>
      <w:r w:rsidRPr="009715B8">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2</w:t>
      </w:r>
      <w:r w:rsidRPr="009715B8">
        <w:rPr>
          <w:rFonts w:ascii="Times New Roman" w:hAnsi="Times New Roman" w:cs="Times New Roman"/>
          <w:b/>
          <w:sz w:val="20"/>
          <w:szCs w:val="20"/>
          <w:lang w:val="en-GB"/>
        </w:rPr>
        <w:t>.</w:t>
      </w:r>
      <w:r w:rsidRPr="009715B8">
        <w:rPr>
          <w:rFonts w:ascii="Times New Roman" w:hAnsi="Times New Roman" w:cs="Times New Roman"/>
          <w:sz w:val="20"/>
          <w:szCs w:val="20"/>
          <w:lang w:val="en-GB"/>
        </w:rPr>
        <w:t xml:space="preserve"> </w:t>
      </w:r>
      <w:proofErr w:type="spellStart"/>
      <w:r w:rsidR="00CA276D" w:rsidRPr="00CA276D">
        <w:rPr>
          <w:rFonts w:ascii="Times New Roman" w:hAnsi="Times New Roman" w:cs="Times New Roman"/>
          <w:sz w:val="20"/>
          <w:szCs w:val="20"/>
        </w:rPr>
        <w:t>Effect</w:t>
      </w:r>
      <w:proofErr w:type="spellEnd"/>
      <w:r w:rsidR="00CA276D" w:rsidRPr="00CA276D">
        <w:rPr>
          <w:rFonts w:ascii="Times New Roman" w:hAnsi="Times New Roman" w:cs="Times New Roman"/>
          <w:sz w:val="20"/>
          <w:szCs w:val="20"/>
        </w:rPr>
        <w:t xml:space="preserve"> of </w:t>
      </w:r>
      <w:proofErr w:type="spellStart"/>
      <w:r w:rsidR="00CA276D" w:rsidRPr="00CA276D">
        <w:rPr>
          <w:rFonts w:ascii="Times New Roman" w:hAnsi="Times New Roman" w:cs="Times New Roman"/>
          <w:sz w:val="20"/>
          <w:szCs w:val="20"/>
        </w:rPr>
        <w:t>reactant</w:t>
      </w:r>
      <w:proofErr w:type="spellEnd"/>
      <w:r w:rsidR="00CA276D" w:rsidRPr="00CA276D">
        <w:rPr>
          <w:rFonts w:ascii="Times New Roman" w:hAnsi="Times New Roman" w:cs="Times New Roman"/>
          <w:sz w:val="20"/>
          <w:szCs w:val="20"/>
        </w:rPr>
        <w:t xml:space="preserve"> </w:t>
      </w:r>
      <w:proofErr w:type="spellStart"/>
      <w:r w:rsidR="00CA276D" w:rsidRPr="00CA276D">
        <w:rPr>
          <w:rFonts w:ascii="Times New Roman" w:hAnsi="Times New Roman" w:cs="Times New Roman"/>
          <w:sz w:val="20"/>
          <w:szCs w:val="20"/>
        </w:rPr>
        <w:t>initial</w:t>
      </w:r>
      <w:proofErr w:type="spellEnd"/>
      <w:r w:rsidR="00CA276D" w:rsidRPr="00CA276D">
        <w:rPr>
          <w:rFonts w:ascii="Times New Roman" w:hAnsi="Times New Roman" w:cs="Times New Roman"/>
          <w:sz w:val="20"/>
          <w:szCs w:val="20"/>
        </w:rPr>
        <w:t xml:space="preserve"> </w:t>
      </w:r>
      <w:proofErr w:type="spellStart"/>
      <w:r w:rsidR="00CA276D" w:rsidRPr="00CA276D">
        <w:rPr>
          <w:rFonts w:ascii="Times New Roman" w:hAnsi="Times New Roman" w:cs="Times New Roman"/>
          <w:sz w:val="20"/>
          <w:szCs w:val="20"/>
        </w:rPr>
        <w:t>concentration</w:t>
      </w:r>
      <w:proofErr w:type="spellEnd"/>
      <w:r w:rsidR="00CA276D" w:rsidRPr="00CA276D">
        <w:rPr>
          <w:rFonts w:ascii="Times New Roman" w:hAnsi="Times New Roman" w:cs="Times New Roman"/>
          <w:sz w:val="20"/>
          <w:szCs w:val="20"/>
        </w:rPr>
        <w:t xml:space="preserve"> on </w:t>
      </w:r>
      <w:proofErr w:type="spellStart"/>
      <w:r w:rsidR="00CA276D" w:rsidRPr="00CA276D">
        <w:rPr>
          <w:rFonts w:ascii="Times New Roman" w:hAnsi="Times New Roman" w:cs="Times New Roman"/>
          <w:sz w:val="20"/>
          <w:szCs w:val="20"/>
        </w:rPr>
        <w:t>dimensions</w:t>
      </w:r>
      <w:proofErr w:type="spellEnd"/>
    </w:p>
    <w:p w14:paraId="52B6284C" w14:textId="3134CD18" w:rsidR="001F3687" w:rsidRDefault="001F3687" w:rsidP="00AA047B">
      <w:pPr>
        <w:shd w:val="clear" w:color="auto" w:fill="FFFFFF"/>
        <w:spacing w:after="0"/>
        <w:jc w:val="both"/>
        <w:rPr>
          <w:rFonts w:ascii="Times New Roman" w:hAnsi="Times New Roman" w:cs="Times New Roman"/>
          <w:sz w:val="20"/>
          <w:szCs w:val="20"/>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128"/>
        <w:gridCol w:w="635"/>
        <w:gridCol w:w="1748"/>
        <w:gridCol w:w="866"/>
        <w:gridCol w:w="1122"/>
        <w:gridCol w:w="922"/>
        <w:gridCol w:w="1155"/>
      </w:tblGrid>
      <w:tr w:rsidR="006C0DCC" w:rsidRPr="00E82CB1" w14:paraId="57810B8C" w14:textId="77777777" w:rsidTr="00CA276D">
        <w:trPr>
          <w:trHeight w:val="710"/>
          <w:jc w:val="center"/>
        </w:trPr>
        <w:tc>
          <w:tcPr>
            <w:tcW w:w="1129" w:type="dxa"/>
            <w:tcBorders>
              <w:top w:val="single" w:sz="4" w:space="0" w:color="auto"/>
              <w:bottom w:val="single" w:sz="4" w:space="0" w:color="auto"/>
            </w:tcBorders>
            <w:vAlign w:val="center"/>
          </w:tcPr>
          <w:p w14:paraId="7DC64480" w14:textId="169BB564" w:rsidR="006C0DCC" w:rsidRPr="00E82CB1" w:rsidRDefault="006C0DCC" w:rsidP="00CA276D">
            <w:pPr>
              <w:jc w:val="center"/>
              <w:rPr>
                <w:rFonts w:ascii="Times New Roman" w:hAnsi="Times New Roman" w:cs="Times New Roman"/>
                <w:b/>
                <w:color w:val="000000" w:themeColor="text1"/>
                <w:sz w:val="20"/>
                <w:szCs w:val="20"/>
                <w:lang w:val="en-GB"/>
              </w:rPr>
            </w:pPr>
            <w:r>
              <w:rPr>
                <w:rFonts w:ascii="Times New Roman" w:hAnsi="Times New Roman" w:cs="Times New Roman"/>
                <w:b/>
                <w:color w:val="000000" w:themeColor="text1"/>
                <w:sz w:val="20"/>
                <w:szCs w:val="20"/>
                <w:lang w:val="en-GB"/>
              </w:rPr>
              <w:t>Initial Conc., M</w:t>
            </w:r>
          </w:p>
        </w:tc>
        <w:tc>
          <w:tcPr>
            <w:tcW w:w="1128" w:type="dxa"/>
            <w:tcBorders>
              <w:top w:val="single" w:sz="4" w:space="0" w:color="auto"/>
              <w:bottom w:val="single" w:sz="4" w:space="0" w:color="auto"/>
            </w:tcBorders>
            <w:vAlign w:val="center"/>
          </w:tcPr>
          <w:p w14:paraId="1FA1E215" w14:textId="13725180" w:rsidR="006C0DCC" w:rsidRPr="00E82CB1" w:rsidRDefault="006C0DCC" w:rsidP="00CA276D">
            <w:pPr>
              <w:jc w:val="center"/>
              <w:rPr>
                <w:rFonts w:ascii="Times New Roman" w:hAnsi="Times New Roman" w:cs="Times New Roman"/>
                <w:b/>
                <w:color w:val="000000" w:themeColor="text1"/>
                <w:sz w:val="20"/>
                <w:szCs w:val="20"/>
                <w:lang w:val="en-GB"/>
              </w:rPr>
            </w:pPr>
            <w:r>
              <w:rPr>
                <w:rFonts w:ascii="Times New Roman" w:hAnsi="Times New Roman" w:cs="Times New Roman"/>
                <w:b/>
                <w:color w:val="000000" w:themeColor="text1"/>
                <w:sz w:val="20"/>
                <w:szCs w:val="20"/>
                <w:lang w:val="en-GB"/>
              </w:rPr>
              <w:t>Dimension</w:t>
            </w:r>
          </w:p>
        </w:tc>
        <w:tc>
          <w:tcPr>
            <w:tcW w:w="635" w:type="dxa"/>
            <w:tcBorders>
              <w:top w:val="single" w:sz="4" w:space="0" w:color="auto"/>
              <w:bottom w:val="single" w:sz="4" w:space="0" w:color="auto"/>
            </w:tcBorders>
            <w:vAlign w:val="center"/>
          </w:tcPr>
          <w:p w14:paraId="3A3EDAB0" w14:textId="094B0F98" w:rsidR="006C0DCC" w:rsidRPr="00E82CB1" w:rsidRDefault="006C0DCC" w:rsidP="00CA276D">
            <w:pPr>
              <w:jc w:val="center"/>
              <w:rPr>
                <w:rFonts w:ascii="Times New Roman" w:hAnsi="Times New Roman" w:cs="Times New Roman"/>
                <w:b/>
                <w:color w:val="000000" w:themeColor="text1"/>
                <w:sz w:val="20"/>
                <w:szCs w:val="20"/>
                <w:lang w:val="en-GB"/>
              </w:rPr>
            </w:pPr>
            <w:r w:rsidRPr="00E82CB1">
              <w:rPr>
                <w:rFonts w:ascii="Times New Roman" w:hAnsi="Times New Roman" w:cs="Times New Roman"/>
                <w:b/>
                <w:color w:val="000000" w:themeColor="text1"/>
                <w:sz w:val="20"/>
                <w:szCs w:val="20"/>
                <w:lang w:val="en-GB"/>
              </w:rPr>
              <w:t>N total</w:t>
            </w:r>
          </w:p>
        </w:tc>
        <w:tc>
          <w:tcPr>
            <w:tcW w:w="1748" w:type="dxa"/>
            <w:tcBorders>
              <w:top w:val="single" w:sz="4" w:space="0" w:color="auto"/>
              <w:bottom w:val="single" w:sz="4" w:space="0" w:color="auto"/>
            </w:tcBorders>
            <w:vAlign w:val="center"/>
          </w:tcPr>
          <w:p w14:paraId="0F712DE7" w14:textId="08ACF8CC" w:rsidR="006C0DCC" w:rsidRPr="00E82CB1" w:rsidRDefault="006C0DCC" w:rsidP="00CA276D">
            <w:pPr>
              <w:jc w:val="center"/>
              <w:rPr>
                <w:rFonts w:ascii="Times New Roman" w:hAnsi="Times New Roman" w:cs="Times New Roman"/>
                <w:b/>
                <w:color w:val="000000" w:themeColor="text1"/>
                <w:sz w:val="20"/>
                <w:szCs w:val="20"/>
                <w:lang w:val="en-GB"/>
              </w:rPr>
            </w:pPr>
            <w:r w:rsidRPr="00E82CB1">
              <w:rPr>
                <w:rFonts w:ascii="Times New Roman" w:hAnsi="Times New Roman" w:cs="Times New Roman"/>
                <w:b/>
                <w:color w:val="000000" w:themeColor="text1"/>
                <w:sz w:val="20"/>
                <w:szCs w:val="20"/>
                <w:lang w:val="en-GB"/>
              </w:rPr>
              <w:t>Mean</w:t>
            </w:r>
            <w:r>
              <w:rPr>
                <w:rFonts w:ascii="Times New Roman" w:hAnsi="Times New Roman" w:cs="Times New Roman"/>
                <w:b/>
                <w:color w:val="000000" w:themeColor="text1"/>
                <w:sz w:val="20"/>
                <w:szCs w:val="20"/>
                <w:lang w:val="en-GB"/>
              </w:rPr>
              <w:t xml:space="preserve">, </w:t>
            </w:r>
            <w:r w:rsidRPr="006C0DCC">
              <w:rPr>
                <w:rFonts w:ascii="Symbol" w:hAnsi="Symbol" w:cs="Times New Roman"/>
                <w:b/>
                <w:color w:val="000000" w:themeColor="text1"/>
                <w:sz w:val="20"/>
                <w:szCs w:val="20"/>
                <w:lang w:val="en-GB"/>
              </w:rPr>
              <w:t></w:t>
            </w:r>
            <w:r>
              <w:rPr>
                <w:rFonts w:ascii="Times New Roman" w:hAnsi="Times New Roman" w:cs="Times New Roman"/>
                <w:b/>
                <w:color w:val="000000" w:themeColor="text1"/>
                <w:sz w:val="20"/>
                <w:szCs w:val="20"/>
                <w:lang w:val="en-GB"/>
              </w:rPr>
              <w:t xml:space="preserve">m </w:t>
            </w:r>
          </w:p>
        </w:tc>
        <w:tc>
          <w:tcPr>
            <w:tcW w:w="866" w:type="dxa"/>
            <w:tcBorders>
              <w:top w:val="single" w:sz="4" w:space="0" w:color="auto"/>
              <w:bottom w:val="single" w:sz="4" w:space="0" w:color="auto"/>
            </w:tcBorders>
            <w:vAlign w:val="center"/>
          </w:tcPr>
          <w:p w14:paraId="03FAC36C" w14:textId="77777777" w:rsidR="006C0DCC" w:rsidRPr="00E82CB1" w:rsidRDefault="006C0DCC" w:rsidP="00CA276D">
            <w:pPr>
              <w:jc w:val="center"/>
              <w:rPr>
                <w:rFonts w:ascii="Times New Roman" w:hAnsi="Times New Roman" w:cs="Times New Roman"/>
                <w:b/>
                <w:color w:val="000000" w:themeColor="text1"/>
                <w:sz w:val="20"/>
                <w:szCs w:val="20"/>
                <w:lang w:val="en-GB"/>
              </w:rPr>
            </w:pPr>
            <w:r w:rsidRPr="00E82CB1">
              <w:rPr>
                <w:rFonts w:ascii="Times New Roman" w:hAnsi="Times New Roman" w:cs="Times New Roman"/>
                <w:b/>
                <w:color w:val="000000" w:themeColor="text1"/>
                <w:sz w:val="20"/>
                <w:szCs w:val="20"/>
                <w:lang w:val="en-GB"/>
              </w:rPr>
              <w:t>Sum</w:t>
            </w:r>
          </w:p>
        </w:tc>
        <w:tc>
          <w:tcPr>
            <w:tcW w:w="1072" w:type="dxa"/>
            <w:tcBorders>
              <w:top w:val="single" w:sz="4" w:space="0" w:color="auto"/>
              <w:bottom w:val="single" w:sz="4" w:space="0" w:color="auto"/>
            </w:tcBorders>
            <w:vAlign w:val="center"/>
          </w:tcPr>
          <w:p w14:paraId="4627CB2B" w14:textId="781CDEF7" w:rsidR="006C0DCC" w:rsidRPr="00E82CB1" w:rsidRDefault="006C0DCC" w:rsidP="00CA276D">
            <w:pPr>
              <w:jc w:val="center"/>
              <w:rPr>
                <w:rFonts w:ascii="Times New Roman" w:hAnsi="Times New Roman" w:cs="Times New Roman"/>
                <w:b/>
                <w:color w:val="000000" w:themeColor="text1"/>
                <w:sz w:val="20"/>
                <w:szCs w:val="20"/>
                <w:lang w:val="en-GB"/>
              </w:rPr>
            </w:pPr>
            <w:r w:rsidRPr="00E82CB1">
              <w:rPr>
                <w:rFonts w:ascii="Times New Roman" w:hAnsi="Times New Roman" w:cs="Times New Roman"/>
                <w:b/>
                <w:color w:val="000000" w:themeColor="text1"/>
                <w:sz w:val="20"/>
                <w:szCs w:val="20"/>
                <w:lang w:val="en-GB"/>
              </w:rPr>
              <w:t>Minimum</w:t>
            </w:r>
            <w:r w:rsidR="00CA276D">
              <w:rPr>
                <w:rFonts w:ascii="Times New Roman" w:hAnsi="Times New Roman" w:cs="Times New Roman"/>
                <w:b/>
                <w:color w:val="000000" w:themeColor="text1"/>
                <w:sz w:val="20"/>
                <w:szCs w:val="20"/>
                <w:lang w:val="en-GB"/>
              </w:rPr>
              <w:t xml:space="preserve">, </w:t>
            </w:r>
            <w:r w:rsidR="00CA276D" w:rsidRPr="006C0DCC">
              <w:rPr>
                <w:rFonts w:ascii="Symbol" w:hAnsi="Symbol" w:cs="Times New Roman"/>
                <w:b/>
                <w:color w:val="000000" w:themeColor="text1"/>
                <w:sz w:val="20"/>
                <w:szCs w:val="20"/>
                <w:lang w:val="en-GB"/>
              </w:rPr>
              <w:t></w:t>
            </w:r>
            <w:r w:rsidR="00CA276D">
              <w:rPr>
                <w:rFonts w:ascii="Times New Roman" w:hAnsi="Times New Roman" w:cs="Times New Roman"/>
                <w:b/>
                <w:color w:val="000000" w:themeColor="text1"/>
                <w:sz w:val="20"/>
                <w:szCs w:val="20"/>
                <w:lang w:val="en-GB"/>
              </w:rPr>
              <w:t>m</w:t>
            </w:r>
          </w:p>
        </w:tc>
        <w:tc>
          <w:tcPr>
            <w:tcW w:w="872" w:type="dxa"/>
            <w:tcBorders>
              <w:top w:val="single" w:sz="4" w:space="0" w:color="auto"/>
              <w:bottom w:val="single" w:sz="4" w:space="0" w:color="auto"/>
            </w:tcBorders>
            <w:vAlign w:val="center"/>
          </w:tcPr>
          <w:p w14:paraId="7FAA0EA7" w14:textId="0EE5CE94" w:rsidR="006C0DCC" w:rsidRPr="00E82CB1" w:rsidRDefault="006C0DCC" w:rsidP="00CA276D">
            <w:pPr>
              <w:jc w:val="center"/>
              <w:rPr>
                <w:rFonts w:ascii="Times New Roman" w:hAnsi="Times New Roman" w:cs="Times New Roman"/>
                <w:b/>
                <w:color w:val="000000" w:themeColor="text1"/>
                <w:sz w:val="20"/>
                <w:szCs w:val="20"/>
                <w:lang w:val="en-GB"/>
              </w:rPr>
            </w:pPr>
            <w:r w:rsidRPr="00E82CB1">
              <w:rPr>
                <w:rFonts w:ascii="Times New Roman" w:hAnsi="Times New Roman" w:cs="Times New Roman"/>
                <w:b/>
                <w:color w:val="000000" w:themeColor="text1"/>
                <w:sz w:val="20"/>
                <w:szCs w:val="20"/>
                <w:lang w:val="en-GB"/>
              </w:rPr>
              <w:t>Median</w:t>
            </w:r>
            <w:r w:rsidR="00CA276D">
              <w:rPr>
                <w:rFonts w:ascii="Times New Roman" w:hAnsi="Times New Roman" w:cs="Times New Roman"/>
                <w:b/>
                <w:color w:val="000000" w:themeColor="text1"/>
                <w:sz w:val="20"/>
                <w:szCs w:val="20"/>
                <w:lang w:val="en-GB"/>
              </w:rPr>
              <w:t xml:space="preserve">, </w:t>
            </w:r>
            <w:r w:rsidR="00CA276D" w:rsidRPr="006C0DCC">
              <w:rPr>
                <w:rFonts w:ascii="Symbol" w:hAnsi="Symbol" w:cs="Times New Roman"/>
                <w:b/>
                <w:color w:val="000000" w:themeColor="text1"/>
                <w:sz w:val="20"/>
                <w:szCs w:val="20"/>
                <w:lang w:val="en-GB"/>
              </w:rPr>
              <w:t></w:t>
            </w:r>
            <w:r w:rsidR="00CA276D">
              <w:rPr>
                <w:rFonts w:ascii="Times New Roman" w:hAnsi="Times New Roman" w:cs="Times New Roman"/>
                <w:b/>
                <w:color w:val="000000" w:themeColor="text1"/>
                <w:sz w:val="20"/>
                <w:szCs w:val="20"/>
                <w:lang w:val="en-GB"/>
              </w:rPr>
              <w:t>m</w:t>
            </w:r>
          </w:p>
        </w:tc>
        <w:tc>
          <w:tcPr>
            <w:tcW w:w="1105" w:type="dxa"/>
            <w:tcBorders>
              <w:top w:val="single" w:sz="4" w:space="0" w:color="auto"/>
              <w:bottom w:val="single" w:sz="4" w:space="0" w:color="auto"/>
            </w:tcBorders>
            <w:vAlign w:val="center"/>
          </w:tcPr>
          <w:p w14:paraId="3A011B4C" w14:textId="2E9FE4BB" w:rsidR="006C0DCC" w:rsidRPr="00E82CB1" w:rsidRDefault="006C0DCC" w:rsidP="00CA276D">
            <w:pPr>
              <w:jc w:val="center"/>
              <w:rPr>
                <w:rFonts w:ascii="Times New Roman" w:hAnsi="Times New Roman" w:cs="Times New Roman"/>
                <w:b/>
                <w:color w:val="000000" w:themeColor="text1"/>
                <w:sz w:val="20"/>
                <w:szCs w:val="20"/>
                <w:lang w:val="en-GB"/>
              </w:rPr>
            </w:pPr>
            <w:r w:rsidRPr="00E82CB1">
              <w:rPr>
                <w:rFonts w:ascii="Times New Roman" w:hAnsi="Times New Roman" w:cs="Times New Roman"/>
                <w:b/>
                <w:color w:val="000000" w:themeColor="text1"/>
                <w:sz w:val="20"/>
                <w:szCs w:val="20"/>
                <w:lang w:val="en-GB"/>
              </w:rPr>
              <w:t>Maximum</w:t>
            </w:r>
            <w:r w:rsidR="00CA276D">
              <w:rPr>
                <w:rFonts w:ascii="Times New Roman" w:hAnsi="Times New Roman" w:cs="Times New Roman"/>
                <w:b/>
                <w:color w:val="000000" w:themeColor="text1"/>
                <w:sz w:val="20"/>
                <w:szCs w:val="20"/>
                <w:lang w:val="en-GB"/>
              </w:rPr>
              <w:t xml:space="preserve">, </w:t>
            </w:r>
            <w:r w:rsidR="00CA276D" w:rsidRPr="006C0DCC">
              <w:rPr>
                <w:rFonts w:ascii="Symbol" w:hAnsi="Symbol" w:cs="Times New Roman"/>
                <w:b/>
                <w:color w:val="000000" w:themeColor="text1"/>
                <w:sz w:val="20"/>
                <w:szCs w:val="20"/>
                <w:lang w:val="en-GB"/>
              </w:rPr>
              <w:t></w:t>
            </w:r>
            <w:r w:rsidR="00CA276D">
              <w:rPr>
                <w:rFonts w:ascii="Times New Roman" w:hAnsi="Times New Roman" w:cs="Times New Roman"/>
                <w:b/>
                <w:color w:val="000000" w:themeColor="text1"/>
                <w:sz w:val="20"/>
                <w:szCs w:val="20"/>
                <w:lang w:val="en-GB"/>
              </w:rPr>
              <w:t>m</w:t>
            </w:r>
          </w:p>
        </w:tc>
      </w:tr>
      <w:tr w:rsidR="006C0DCC" w:rsidRPr="00E82CB1" w14:paraId="53691B33" w14:textId="77777777" w:rsidTr="00CA276D">
        <w:trPr>
          <w:jc w:val="center"/>
        </w:trPr>
        <w:tc>
          <w:tcPr>
            <w:tcW w:w="1129" w:type="dxa"/>
            <w:vMerge w:val="restart"/>
            <w:tcBorders>
              <w:top w:val="single" w:sz="4" w:space="0" w:color="auto"/>
            </w:tcBorders>
            <w:vAlign w:val="center"/>
          </w:tcPr>
          <w:p w14:paraId="0CA4EB01" w14:textId="43B340BC" w:rsidR="006C0DCC" w:rsidRPr="00E82CB1" w:rsidRDefault="006C0DCC" w:rsidP="00CA276D">
            <w:pPr>
              <w:spacing w:line="360" w:lineRule="auto"/>
              <w:jc w:val="center"/>
              <w:rPr>
                <w:rFonts w:ascii="Times New Roman" w:hAnsi="Times New Roman" w:cs="Times New Roman"/>
                <w:color w:val="000000" w:themeColor="text1"/>
                <w:sz w:val="20"/>
                <w:szCs w:val="20"/>
                <w:lang w:val="en-GB"/>
              </w:rPr>
            </w:pPr>
            <w:r>
              <w:rPr>
                <w:rFonts w:ascii="Times New Roman" w:hAnsi="Times New Roman" w:cs="Times New Roman"/>
                <w:color w:val="000000" w:themeColor="text1"/>
                <w:sz w:val="20"/>
                <w:szCs w:val="20"/>
                <w:lang w:val="en-GB"/>
              </w:rPr>
              <w:t>0.04</w:t>
            </w:r>
          </w:p>
        </w:tc>
        <w:tc>
          <w:tcPr>
            <w:tcW w:w="1128" w:type="dxa"/>
            <w:tcBorders>
              <w:top w:val="single" w:sz="4" w:space="0" w:color="auto"/>
            </w:tcBorders>
          </w:tcPr>
          <w:p w14:paraId="45A07A94" w14:textId="5DBED5B1" w:rsidR="006C0DCC" w:rsidRPr="00E82CB1" w:rsidRDefault="006C0DCC" w:rsidP="00CA276D">
            <w:pPr>
              <w:spacing w:line="360" w:lineRule="auto"/>
              <w:jc w:val="center"/>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Length</w:t>
            </w:r>
          </w:p>
        </w:tc>
        <w:tc>
          <w:tcPr>
            <w:tcW w:w="635" w:type="dxa"/>
            <w:tcBorders>
              <w:top w:val="single" w:sz="4" w:space="0" w:color="auto"/>
            </w:tcBorders>
          </w:tcPr>
          <w:p w14:paraId="2DD8437B" w14:textId="206B0B62"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97</w:t>
            </w:r>
          </w:p>
        </w:tc>
        <w:tc>
          <w:tcPr>
            <w:tcW w:w="1748" w:type="dxa"/>
            <w:tcBorders>
              <w:top w:val="single" w:sz="4" w:space="0" w:color="auto"/>
            </w:tcBorders>
          </w:tcPr>
          <w:p w14:paraId="3D07A528" w14:textId="6D8FBA06"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23.86</w:t>
            </w:r>
            <w:r>
              <w:rPr>
                <w:rFonts w:ascii="Times New Roman" w:hAnsi="Times New Roman" w:cs="Times New Roman"/>
                <w:sz w:val="20"/>
                <w:szCs w:val="20"/>
                <w:lang w:val="en-GB"/>
              </w:rPr>
              <w:t xml:space="preserve"> </w:t>
            </w:r>
            <w:r w:rsidRPr="00AA047B">
              <w:rPr>
                <w:rFonts w:asciiTheme="majorBidi" w:hAnsiTheme="majorBidi" w:cstheme="majorBidi"/>
                <w:sz w:val="18"/>
                <w:szCs w:val="18"/>
                <w:lang w:val="en-GB"/>
              </w:rPr>
              <w:t>±</w:t>
            </w:r>
            <w:r>
              <w:rPr>
                <w:rFonts w:asciiTheme="majorBidi" w:hAnsiTheme="majorBidi" w:cstheme="majorBidi"/>
                <w:sz w:val="18"/>
                <w:szCs w:val="18"/>
                <w:lang w:val="en-GB"/>
              </w:rPr>
              <w:t xml:space="preserve"> </w:t>
            </w:r>
            <w:r w:rsidRPr="00E82CB1">
              <w:rPr>
                <w:rFonts w:ascii="Times New Roman" w:hAnsi="Times New Roman" w:cs="Times New Roman"/>
                <w:sz w:val="20"/>
                <w:szCs w:val="20"/>
                <w:lang w:val="en-GB"/>
              </w:rPr>
              <w:t>15.85</w:t>
            </w:r>
          </w:p>
        </w:tc>
        <w:tc>
          <w:tcPr>
            <w:tcW w:w="866" w:type="dxa"/>
            <w:tcBorders>
              <w:top w:val="single" w:sz="4" w:space="0" w:color="auto"/>
            </w:tcBorders>
          </w:tcPr>
          <w:p w14:paraId="6957CC97" w14:textId="49B16660"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2314.5</w:t>
            </w:r>
            <w:r>
              <w:rPr>
                <w:rFonts w:ascii="Times New Roman" w:hAnsi="Times New Roman" w:cs="Times New Roman"/>
                <w:sz w:val="20"/>
                <w:szCs w:val="20"/>
                <w:lang w:val="en-GB"/>
              </w:rPr>
              <w:t>4</w:t>
            </w:r>
          </w:p>
        </w:tc>
        <w:tc>
          <w:tcPr>
            <w:tcW w:w="1072" w:type="dxa"/>
            <w:tcBorders>
              <w:top w:val="single" w:sz="4" w:space="0" w:color="auto"/>
            </w:tcBorders>
          </w:tcPr>
          <w:p w14:paraId="6850AD9F" w14:textId="2958C2F3"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2.79</w:t>
            </w:r>
          </w:p>
        </w:tc>
        <w:tc>
          <w:tcPr>
            <w:tcW w:w="872" w:type="dxa"/>
            <w:tcBorders>
              <w:top w:val="single" w:sz="4" w:space="0" w:color="auto"/>
            </w:tcBorders>
          </w:tcPr>
          <w:p w14:paraId="7A2194C2" w14:textId="0B734C63"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21.1</w:t>
            </w:r>
            <w:r>
              <w:rPr>
                <w:rFonts w:ascii="Times New Roman" w:hAnsi="Times New Roman" w:cs="Times New Roman"/>
                <w:sz w:val="20"/>
                <w:szCs w:val="20"/>
                <w:lang w:val="en-GB"/>
              </w:rPr>
              <w:t>8</w:t>
            </w:r>
          </w:p>
        </w:tc>
        <w:tc>
          <w:tcPr>
            <w:tcW w:w="1105" w:type="dxa"/>
            <w:tcBorders>
              <w:top w:val="single" w:sz="4" w:space="0" w:color="auto"/>
            </w:tcBorders>
          </w:tcPr>
          <w:p w14:paraId="7554DB2C" w14:textId="7BDAD537"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96.9</w:t>
            </w:r>
            <w:r>
              <w:rPr>
                <w:rFonts w:ascii="Times New Roman" w:hAnsi="Times New Roman" w:cs="Times New Roman"/>
                <w:sz w:val="20"/>
                <w:szCs w:val="20"/>
                <w:lang w:val="en-GB"/>
              </w:rPr>
              <w:t>8</w:t>
            </w:r>
          </w:p>
        </w:tc>
      </w:tr>
      <w:tr w:rsidR="006C0DCC" w:rsidRPr="00E82CB1" w14:paraId="0AB396F6" w14:textId="77777777" w:rsidTr="00CA276D">
        <w:trPr>
          <w:jc w:val="center"/>
        </w:trPr>
        <w:tc>
          <w:tcPr>
            <w:tcW w:w="1129" w:type="dxa"/>
            <w:vMerge/>
            <w:vAlign w:val="center"/>
          </w:tcPr>
          <w:p w14:paraId="024542E1" w14:textId="2093F57A" w:rsidR="006C0DCC" w:rsidRPr="00E82CB1" w:rsidRDefault="006C0DCC" w:rsidP="00CA276D">
            <w:pPr>
              <w:spacing w:line="360" w:lineRule="auto"/>
              <w:jc w:val="center"/>
              <w:rPr>
                <w:rFonts w:ascii="Times New Roman" w:hAnsi="Times New Roman" w:cs="Times New Roman"/>
                <w:sz w:val="20"/>
                <w:szCs w:val="20"/>
                <w:lang w:val="en-GB"/>
              </w:rPr>
            </w:pPr>
          </w:p>
        </w:tc>
        <w:tc>
          <w:tcPr>
            <w:tcW w:w="1128" w:type="dxa"/>
          </w:tcPr>
          <w:p w14:paraId="560794D3" w14:textId="7D18DF2F" w:rsidR="006C0DCC" w:rsidRPr="00E82CB1" w:rsidRDefault="006C0DCC" w:rsidP="00CA276D">
            <w:pPr>
              <w:spacing w:line="360" w:lineRule="auto"/>
              <w:jc w:val="center"/>
              <w:rPr>
                <w:rFonts w:ascii="Times New Roman" w:hAnsi="Times New Roman" w:cs="Times New Roman"/>
                <w:sz w:val="20"/>
                <w:szCs w:val="20"/>
                <w:lang w:val="en-GB"/>
              </w:rPr>
            </w:pPr>
            <w:r w:rsidRPr="00E82CB1">
              <w:rPr>
                <w:rFonts w:ascii="Times New Roman" w:hAnsi="Times New Roman" w:cs="Times New Roman"/>
                <w:sz w:val="20"/>
                <w:szCs w:val="20"/>
                <w:lang w:val="en-GB"/>
              </w:rPr>
              <w:t>Width</w:t>
            </w:r>
          </w:p>
        </w:tc>
        <w:tc>
          <w:tcPr>
            <w:tcW w:w="635" w:type="dxa"/>
          </w:tcPr>
          <w:p w14:paraId="362372ED" w14:textId="388B60A6"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110</w:t>
            </w:r>
          </w:p>
        </w:tc>
        <w:tc>
          <w:tcPr>
            <w:tcW w:w="1748" w:type="dxa"/>
          </w:tcPr>
          <w:p w14:paraId="64B7690D" w14:textId="53A14BB4" w:rsidR="006C0DCC" w:rsidRPr="00E82CB1" w:rsidRDefault="006C0DCC" w:rsidP="00CA276D">
            <w:pPr>
              <w:spacing w:line="36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5.5</w:t>
            </w:r>
            <w:r w:rsidRPr="00E82CB1">
              <w:rPr>
                <w:rFonts w:ascii="Times New Roman" w:hAnsi="Times New Roman" w:cs="Times New Roman"/>
                <w:sz w:val="20"/>
                <w:szCs w:val="20"/>
                <w:lang w:val="en-GB"/>
              </w:rPr>
              <w:t>7</w:t>
            </w:r>
            <w:r>
              <w:rPr>
                <w:rFonts w:ascii="Times New Roman" w:hAnsi="Times New Roman" w:cs="Times New Roman"/>
                <w:sz w:val="20"/>
                <w:szCs w:val="20"/>
                <w:lang w:val="en-GB"/>
              </w:rPr>
              <w:t xml:space="preserve"> </w:t>
            </w:r>
            <w:r w:rsidRPr="00AA047B">
              <w:rPr>
                <w:rFonts w:asciiTheme="majorBidi" w:hAnsiTheme="majorBidi" w:cstheme="majorBidi"/>
                <w:sz w:val="18"/>
                <w:szCs w:val="18"/>
                <w:lang w:val="en-GB"/>
              </w:rPr>
              <w:t>±</w:t>
            </w:r>
            <w:r>
              <w:rPr>
                <w:rFonts w:asciiTheme="majorBidi" w:hAnsiTheme="majorBidi" w:cstheme="majorBidi"/>
                <w:sz w:val="18"/>
                <w:szCs w:val="18"/>
                <w:lang w:val="en-GB"/>
              </w:rPr>
              <w:t xml:space="preserve"> </w:t>
            </w:r>
            <w:r w:rsidRPr="00E82CB1">
              <w:rPr>
                <w:rFonts w:ascii="Times New Roman" w:hAnsi="Times New Roman" w:cs="Times New Roman"/>
                <w:sz w:val="20"/>
                <w:szCs w:val="20"/>
                <w:lang w:val="en-GB"/>
              </w:rPr>
              <w:t>3.9</w:t>
            </w:r>
            <w:r>
              <w:rPr>
                <w:rFonts w:ascii="Times New Roman" w:hAnsi="Times New Roman" w:cs="Times New Roman"/>
                <w:sz w:val="20"/>
                <w:szCs w:val="20"/>
                <w:lang w:val="en-GB"/>
              </w:rPr>
              <w:t>6</w:t>
            </w:r>
          </w:p>
        </w:tc>
        <w:tc>
          <w:tcPr>
            <w:tcW w:w="866" w:type="dxa"/>
          </w:tcPr>
          <w:p w14:paraId="6B45FB13" w14:textId="1452D674"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612.6</w:t>
            </w:r>
            <w:r>
              <w:rPr>
                <w:rFonts w:ascii="Times New Roman" w:hAnsi="Times New Roman" w:cs="Times New Roman"/>
                <w:sz w:val="20"/>
                <w:szCs w:val="20"/>
                <w:lang w:val="en-GB"/>
              </w:rPr>
              <w:t>8</w:t>
            </w:r>
          </w:p>
        </w:tc>
        <w:tc>
          <w:tcPr>
            <w:tcW w:w="1072" w:type="dxa"/>
          </w:tcPr>
          <w:p w14:paraId="76BE028F" w14:textId="59E7909F"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1.0</w:t>
            </w:r>
            <w:r>
              <w:rPr>
                <w:rFonts w:ascii="Times New Roman" w:hAnsi="Times New Roman" w:cs="Times New Roman"/>
                <w:sz w:val="20"/>
                <w:szCs w:val="20"/>
                <w:lang w:val="en-GB"/>
              </w:rPr>
              <w:t>5</w:t>
            </w:r>
          </w:p>
        </w:tc>
        <w:tc>
          <w:tcPr>
            <w:tcW w:w="872" w:type="dxa"/>
          </w:tcPr>
          <w:p w14:paraId="72750F1F" w14:textId="7DD17D02"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4.16</w:t>
            </w:r>
            <w:r>
              <w:rPr>
                <w:rFonts w:ascii="Times New Roman" w:hAnsi="Times New Roman" w:cs="Times New Roman"/>
                <w:sz w:val="20"/>
                <w:szCs w:val="20"/>
                <w:lang w:val="en-GB"/>
              </w:rPr>
              <w:t>8</w:t>
            </w:r>
          </w:p>
        </w:tc>
        <w:tc>
          <w:tcPr>
            <w:tcW w:w="1105" w:type="dxa"/>
          </w:tcPr>
          <w:p w14:paraId="0FD21D1D" w14:textId="7C36E2ED"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19.2</w:t>
            </w:r>
            <w:r>
              <w:rPr>
                <w:rFonts w:ascii="Times New Roman" w:hAnsi="Times New Roman" w:cs="Times New Roman"/>
                <w:sz w:val="20"/>
                <w:szCs w:val="20"/>
                <w:lang w:val="en-GB"/>
              </w:rPr>
              <w:t>2</w:t>
            </w:r>
          </w:p>
        </w:tc>
      </w:tr>
      <w:tr w:rsidR="006C0DCC" w:rsidRPr="00E82CB1" w14:paraId="6336CBB2" w14:textId="77777777" w:rsidTr="00CA276D">
        <w:trPr>
          <w:jc w:val="center"/>
        </w:trPr>
        <w:tc>
          <w:tcPr>
            <w:tcW w:w="1129" w:type="dxa"/>
            <w:vMerge w:val="restart"/>
            <w:shd w:val="clear" w:color="auto" w:fill="D9D9D9" w:themeFill="background1" w:themeFillShade="D9"/>
            <w:vAlign w:val="center"/>
          </w:tcPr>
          <w:p w14:paraId="3980DAB0" w14:textId="04917D8D" w:rsidR="006C0DCC" w:rsidRPr="00E82CB1" w:rsidRDefault="006C0DCC" w:rsidP="00CA276D">
            <w:pPr>
              <w:spacing w:line="36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0.05</w:t>
            </w:r>
          </w:p>
        </w:tc>
        <w:tc>
          <w:tcPr>
            <w:tcW w:w="1128" w:type="dxa"/>
            <w:shd w:val="clear" w:color="auto" w:fill="D9D9D9" w:themeFill="background1" w:themeFillShade="D9"/>
          </w:tcPr>
          <w:p w14:paraId="1F5268DC" w14:textId="271E7930" w:rsidR="006C0DCC" w:rsidRPr="00E82CB1" w:rsidRDefault="006C0DCC" w:rsidP="00CA276D">
            <w:pPr>
              <w:spacing w:line="360" w:lineRule="auto"/>
              <w:jc w:val="center"/>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Length</w:t>
            </w:r>
          </w:p>
        </w:tc>
        <w:tc>
          <w:tcPr>
            <w:tcW w:w="635" w:type="dxa"/>
            <w:shd w:val="clear" w:color="auto" w:fill="D9D9D9" w:themeFill="background1" w:themeFillShade="D9"/>
          </w:tcPr>
          <w:p w14:paraId="378D7379" w14:textId="571BEF1E"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131</w:t>
            </w:r>
          </w:p>
        </w:tc>
        <w:tc>
          <w:tcPr>
            <w:tcW w:w="1748" w:type="dxa"/>
            <w:shd w:val="clear" w:color="auto" w:fill="D9D9D9" w:themeFill="background1" w:themeFillShade="D9"/>
          </w:tcPr>
          <w:p w14:paraId="6776DFD9" w14:textId="6A021F1C" w:rsidR="006C0DCC" w:rsidRPr="00E82CB1" w:rsidRDefault="006C0DCC" w:rsidP="00CA276D">
            <w:pPr>
              <w:spacing w:line="360" w:lineRule="auto"/>
              <w:jc w:val="right"/>
              <w:rPr>
                <w:rFonts w:ascii="Times New Roman" w:hAnsi="Times New Roman" w:cs="Times New Roman"/>
                <w:sz w:val="20"/>
                <w:szCs w:val="20"/>
                <w:lang w:val="en-GB"/>
              </w:rPr>
            </w:pPr>
            <w:r>
              <w:rPr>
                <w:rFonts w:ascii="Times New Roman" w:hAnsi="Times New Roman" w:cs="Times New Roman"/>
                <w:sz w:val="20"/>
                <w:szCs w:val="20"/>
                <w:lang w:val="en-GB"/>
              </w:rPr>
              <w:t xml:space="preserve">25.21 </w:t>
            </w:r>
            <w:r w:rsidRPr="00AA047B">
              <w:rPr>
                <w:rFonts w:asciiTheme="majorBidi" w:hAnsiTheme="majorBidi" w:cstheme="majorBidi"/>
                <w:sz w:val="18"/>
                <w:szCs w:val="18"/>
                <w:lang w:val="en-GB"/>
              </w:rPr>
              <w:t>±</w:t>
            </w:r>
            <w:r>
              <w:rPr>
                <w:rFonts w:asciiTheme="majorBidi" w:hAnsiTheme="majorBidi" w:cstheme="majorBidi"/>
                <w:sz w:val="18"/>
                <w:szCs w:val="18"/>
                <w:lang w:val="en-GB"/>
              </w:rPr>
              <w:t xml:space="preserve"> </w:t>
            </w:r>
            <w:r w:rsidRPr="00E82CB1">
              <w:rPr>
                <w:rFonts w:ascii="Times New Roman" w:hAnsi="Times New Roman" w:cs="Times New Roman"/>
                <w:sz w:val="20"/>
                <w:szCs w:val="20"/>
                <w:lang w:val="en-GB"/>
              </w:rPr>
              <w:t>19.6</w:t>
            </w:r>
            <w:r>
              <w:rPr>
                <w:rFonts w:ascii="Times New Roman" w:hAnsi="Times New Roman" w:cs="Times New Roman"/>
                <w:sz w:val="20"/>
                <w:szCs w:val="20"/>
                <w:lang w:val="en-GB"/>
              </w:rPr>
              <w:t>3</w:t>
            </w:r>
          </w:p>
        </w:tc>
        <w:tc>
          <w:tcPr>
            <w:tcW w:w="866" w:type="dxa"/>
            <w:shd w:val="clear" w:color="auto" w:fill="D9D9D9" w:themeFill="background1" w:themeFillShade="D9"/>
          </w:tcPr>
          <w:p w14:paraId="56767CCB" w14:textId="486E53FD"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3302.92</w:t>
            </w:r>
          </w:p>
        </w:tc>
        <w:tc>
          <w:tcPr>
            <w:tcW w:w="1072" w:type="dxa"/>
            <w:shd w:val="clear" w:color="auto" w:fill="D9D9D9" w:themeFill="background1" w:themeFillShade="D9"/>
          </w:tcPr>
          <w:p w14:paraId="1A9E6658" w14:textId="7AE16DA1"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6.60</w:t>
            </w:r>
          </w:p>
        </w:tc>
        <w:tc>
          <w:tcPr>
            <w:tcW w:w="872" w:type="dxa"/>
            <w:shd w:val="clear" w:color="auto" w:fill="D9D9D9" w:themeFill="background1" w:themeFillShade="D9"/>
          </w:tcPr>
          <w:p w14:paraId="49C8F557" w14:textId="121FE7CA"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20</w:t>
            </w:r>
            <w:r>
              <w:rPr>
                <w:rFonts w:ascii="Times New Roman" w:hAnsi="Times New Roman" w:cs="Times New Roman"/>
                <w:sz w:val="20"/>
                <w:szCs w:val="20"/>
                <w:lang w:val="en-GB"/>
              </w:rPr>
              <w:t>.00</w:t>
            </w:r>
          </w:p>
        </w:tc>
        <w:tc>
          <w:tcPr>
            <w:tcW w:w="1105" w:type="dxa"/>
            <w:shd w:val="clear" w:color="auto" w:fill="D9D9D9" w:themeFill="background1" w:themeFillShade="D9"/>
          </w:tcPr>
          <w:p w14:paraId="3D78ED5D" w14:textId="747208C3"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158.9</w:t>
            </w:r>
            <w:r>
              <w:rPr>
                <w:rFonts w:ascii="Times New Roman" w:hAnsi="Times New Roman" w:cs="Times New Roman"/>
                <w:sz w:val="20"/>
                <w:szCs w:val="20"/>
                <w:lang w:val="en-GB"/>
              </w:rPr>
              <w:t>9</w:t>
            </w:r>
          </w:p>
        </w:tc>
      </w:tr>
      <w:tr w:rsidR="006C0DCC" w:rsidRPr="00E82CB1" w14:paraId="39C61B9E" w14:textId="77777777" w:rsidTr="00CA276D">
        <w:trPr>
          <w:jc w:val="center"/>
        </w:trPr>
        <w:tc>
          <w:tcPr>
            <w:tcW w:w="1129" w:type="dxa"/>
            <w:vMerge/>
            <w:shd w:val="clear" w:color="auto" w:fill="D9D9D9" w:themeFill="background1" w:themeFillShade="D9"/>
            <w:vAlign w:val="center"/>
          </w:tcPr>
          <w:p w14:paraId="1ACD3C5F" w14:textId="77777777" w:rsidR="006C0DCC" w:rsidRPr="00E82CB1" w:rsidRDefault="006C0DCC" w:rsidP="00CA276D">
            <w:pPr>
              <w:spacing w:line="360" w:lineRule="auto"/>
              <w:jc w:val="center"/>
              <w:rPr>
                <w:rFonts w:ascii="Times New Roman" w:hAnsi="Times New Roman" w:cs="Times New Roman"/>
                <w:sz w:val="20"/>
                <w:szCs w:val="20"/>
                <w:lang w:val="en-GB"/>
              </w:rPr>
            </w:pPr>
          </w:p>
        </w:tc>
        <w:tc>
          <w:tcPr>
            <w:tcW w:w="1128" w:type="dxa"/>
            <w:shd w:val="clear" w:color="auto" w:fill="D9D9D9" w:themeFill="background1" w:themeFillShade="D9"/>
          </w:tcPr>
          <w:p w14:paraId="4E91BF0F" w14:textId="00CC6CD8" w:rsidR="006C0DCC" w:rsidRPr="00E82CB1" w:rsidRDefault="006C0DCC" w:rsidP="00CA276D">
            <w:pPr>
              <w:spacing w:line="360" w:lineRule="auto"/>
              <w:jc w:val="center"/>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Width</w:t>
            </w:r>
          </w:p>
        </w:tc>
        <w:tc>
          <w:tcPr>
            <w:tcW w:w="635" w:type="dxa"/>
            <w:shd w:val="clear" w:color="auto" w:fill="D9D9D9" w:themeFill="background1" w:themeFillShade="D9"/>
          </w:tcPr>
          <w:p w14:paraId="485B8548" w14:textId="3D784960"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105</w:t>
            </w:r>
          </w:p>
        </w:tc>
        <w:tc>
          <w:tcPr>
            <w:tcW w:w="1748" w:type="dxa"/>
            <w:shd w:val="clear" w:color="auto" w:fill="D9D9D9" w:themeFill="background1" w:themeFillShade="D9"/>
          </w:tcPr>
          <w:p w14:paraId="0EA367DC" w14:textId="29E37B34"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5.1</w:t>
            </w:r>
            <w:r>
              <w:rPr>
                <w:rFonts w:ascii="Times New Roman" w:hAnsi="Times New Roman" w:cs="Times New Roman"/>
                <w:sz w:val="20"/>
                <w:szCs w:val="20"/>
                <w:lang w:val="en-GB"/>
              </w:rPr>
              <w:t xml:space="preserve">2 </w:t>
            </w:r>
            <w:r w:rsidRPr="00AA047B">
              <w:rPr>
                <w:rFonts w:asciiTheme="majorBidi" w:hAnsiTheme="majorBidi" w:cstheme="majorBidi"/>
                <w:sz w:val="18"/>
                <w:szCs w:val="18"/>
                <w:lang w:val="en-GB"/>
              </w:rPr>
              <w:t>±</w:t>
            </w:r>
            <w:r>
              <w:rPr>
                <w:rFonts w:asciiTheme="majorBidi" w:hAnsiTheme="majorBidi" w:cstheme="majorBidi"/>
                <w:sz w:val="18"/>
                <w:szCs w:val="18"/>
                <w:lang w:val="en-GB"/>
              </w:rPr>
              <w:t xml:space="preserve"> </w:t>
            </w:r>
            <w:r w:rsidRPr="00E82CB1">
              <w:rPr>
                <w:rFonts w:ascii="Times New Roman" w:hAnsi="Times New Roman" w:cs="Times New Roman"/>
                <w:sz w:val="20"/>
                <w:szCs w:val="20"/>
                <w:lang w:val="en-GB"/>
              </w:rPr>
              <w:t>3.64</w:t>
            </w:r>
          </w:p>
        </w:tc>
        <w:tc>
          <w:tcPr>
            <w:tcW w:w="866" w:type="dxa"/>
            <w:shd w:val="clear" w:color="auto" w:fill="D9D9D9" w:themeFill="background1" w:themeFillShade="D9"/>
          </w:tcPr>
          <w:p w14:paraId="2DD41174" w14:textId="1EFD121B"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537.0</w:t>
            </w:r>
            <w:r>
              <w:rPr>
                <w:rFonts w:ascii="Times New Roman" w:hAnsi="Times New Roman" w:cs="Times New Roman"/>
                <w:sz w:val="20"/>
                <w:szCs w:val="20"/>
                <w:lang w:val="en-GB"/>
              </w:rPr>
              <w:t>8</w:t>
            </w:r>
          </w:p>
        </w:tc>
        <w:tc>
          <w:tcPr>
            <w:tcW w:w="1072" w:type="dxa"/>
            <w:shd w:val="clear" w:color="auto" w:fill="D9D9D9" w:themeFill="background1" w:themeFillShade="D9"/>
          </w:tcPr>
          <w:p w14:paraId="3BAE6143" w14:textId="4C9FF7BD"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1.3</w:t>
            </w:r>
            <w:r>
              <w:rPr>
                <w:rFonts w:ascii="Times New Roman" w:hAnsi="Times New Roman" w:cs="Times New Roman"/>
                <w:sz w:val="20"/>
                <w:szCs w:val="20"/>
                <w:lang w:val="en-GB"/>
              </w:rPr>
              <w:t>8</w:t>
            </w:r>
          </w:p>
        </w:tc>
        <w:tc>
          <w:tcPr>
            <w:tcW w:w="872" w:type="dxa"/>
            <w:shd w:val="clear" w:color="auto" w:fill="D9D9D9" w:themeFill="background1" w:themeFillShade="D9"/>
          </w:tcPr>
          <w:p w14:paraId="2BD6242D" w14:textId="4CFAC76C"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3.89</w:t>
            </w:r>
          </w:p>
        </w:tc>
        <w:tc>
          <w:tcPr>
            <w:tcW w:w="1105" w:type="dxa"/>
            <w:shd w:val="clear" w:color="auto" w:fill="D9D9D9" w:themeFill="background1" w:themeFillShade="D9"/>
          </w:tcPr>
          <w:p w14:paraId="5136AE36" w14:textId="446B9C60"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17.2</w:t>
            </w:r>
            <w:r>
              <w:rPr>
                <w:rFonts w:ascii="Times New Roman" w:hAnsi="Times New Roman" w:cs="Times New Roman"/>
                <w:sz w:val="20"/>
                <w:szCs w:val="20"/>
                <w:lang w:val="en-GB"/>
              </w:rPr>
              <w:t>2</w:t>
            </w:r>
          </w:p>
        </w:tc>
      </w:tr>
      <w:tr w:rsidR="006C0DCC" w:rsidRPr="00E82CB1" w14:paraId="50EA8FDA" w14:textId="77777777" w:rsidTr="00CA276D">
        <w:trPr>
          <w:jc w:val="center"/>
        </w:trPr>
        <w:tc>
          <w:tcPr>
            <w:tcW w:w="1129" w:type="dxa"/>
            <w:vMerge w:val="restart"/>
            <w:vAlign w:val="center"/>
          </w:tcPr>
          <w:p w14:paraId="54C45DBE" w14:textId="25EFDAB0" w:rsidR="006C0DCC" w:rsidRPr="00E82CB1" w:rsidRDefault="006C0DCC" w:rsidP="00CA276D">
            <w:pPr>
              <w:spacing w:line="36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0.06</w:t>
            </w:r>
          </w:p>
        </w:tc>
        <w:tc>
          <w:tcPr>
            <w:tcW w:w="1128" w:type="dxa"/>
          </w:tcPr>
          <w:p w14:paraId="0C4D2049" w14:textId="08921528" w:rsidR="006C0DCC" w:rsidRPr="00E82CB1" w:rsidRDefault="006C0DCC" w:rsidP="00CA276D">
            <w:pPr>
              <w:spacing w:line="360" w:lineRule="auto"/>
              <w:jc w:val="center"/>
              <w:rPr>
                <w:rFonts w:ascii="Times New Roman" w:hAnsi="Times New Roman" w:cs="Times New Roman"/>
                <w:sz w:val="20"/>
                <w:szCs w:val="20"/>
                <w:lang w:val="en-GB"/>
              </w:rPr>
            </w:pPr>
            <w:r w:rsidRPr="00E82CB1">
              <w:rPr>
                <w:rFonts w:asciiTheme="majorBidi" w:hAnsiTheme="majorBidi" w:cstheme="majorBidi"/>
                <w:color w:val="000000" w:themeColor="text1"/>
                <w:sz w:val="20"/>
                <w:szCs w:val="20"/>
                <w:lang w:val="en-GB"/>
              </w:rPr>
              <w:t>Length</w:t>
            </w:r>
          </w:p>
        </w:tc>
        <w:tc>
          <w:tcPr>
            <w:tcW w:w="635" w:type="dxa"/>
          </w:tcPr>
          <w:p w14:paraId="05DC5755" w14:textId="6742588D"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heme="majorBidi" w:hAnsiTheme="majorBidi" w:cstheme="majorBidi"/>
                <w:lang w:val="en-GB"/>
              </w:rPr>
              <w:t>122</w:t>
            </w:r>
          </w:p>
        </w:tc>
        <w:tc>
          <w:tcPr>
            <w:tcW w:w="1748" w:type="dxa"/>
          </w:tcPr>
          <w:p w14:paraId="6730EAE1" w14:textId="57720B89"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heme="majorBidi" w:hAnsiTheme="majorBidi" w:cstheme="majorBidi"/>
                <w:color w:val="000000" w:themeColor="text1"/>
                <w:sz w:val="20"/>
                <w:szCs w:val="20"/>
                <w:lang w:val="en-GB"/>
              </w:rPr>
              <w:t>26.51</w:t>
            </w:r>
            <w:r>
              <w:rPr>
                <w:rFonts w:asciiTheme="majorBidi" w:hAnsiTheme="majorBidi" w:cstheme="majorBidi"/>
                <w:color w:val="000000" w:themeColor="text1"/>
                <w:sz w:val="20"/>
                <w:szCs w:val="20"/>
                <w:lang w:val="en-GB"/>
              </w:rPr>
              <w:t xml:space="preserve"> </w:t>
            </w:r>
            <w:r w:rsidRPr="00AA047B">
              <w:rPr>
                <w:rFonts w:asciiTheme="majorBidi" w:hAnsiTheme="majorBidi" w:cstheme="majorBidi"/>
                <w:sz w:val="18"/>
                <w:szCs w:val="18"/>
                <w:lang w:val="en-GB"/>
              </w:rPr>
              <w:t>±</w:t>
            </w:r>
            <w:r>
              <w:rPr>
                <w:rFonts w:asciiTheme="majorBidi" w:hAnsiTheme="majorBidi" w:cstheme="majorBidi"/>
                <w:sz w:val="18"/>
                <w:szCs w:val="18"/>
                <w:lang w:val="en-GB"/>
              </w:rPr>
              <w:t xml:space="preserve"> </w:t>
            </w:r>
            <w:r w:rsidRPr="00E82CB1">
              <w:rPr>
                <w:rFonts w:asciiTheme="majorBidi" w:hAnsiTheme="majorBidi" w:cstheme="majorBidi"/>
                <w:color w:val="000000" w:themeColor="text1"/>
                <w:sz w:val="20"/>
                <w:szCs w:val="20"/>
                <w:lang w:val="en-GB"/>
              </w:rPr>
              <w:t>12.17</w:t>
            </w:r>
          </w:p>
        </w:tc>
        <w:tc>
          <w:tcPr>
            <w:tcW w:w="866" w:type="dxa"/>
          </w:tcPr>
          <w:p w14:paraId="5AAF9BF8" w14:textId="33FB5B0D"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heme="majorBidi" w:hAnsiTheme="majorBidi" w:cstheme="majorBidi"/>
                <w:color w:val="000000" w:themeColor="text1"/>
                <w:sz w:val="20"/>
                <w:szCs w:val="20"/>
                <w:lang w:val="en-GB"/>
              </w:rPr>
              <w:t>3234.5</w:t>
            </w:r>
            <w:r>
              <w:rPr>
                <w:rFonts w:asciiTheme="majorBidi" w:hAnsiTheme="majorBidi" w:cstheme="majorBidi"/>
                <w:color w:val="000000" w:themeColor="text1"/>
                <w:sz w:val="20"/>
                <w:szCs w:val="20"/>
                <w:lang w:val="en-GB"/>
              </w:rPr>
              <w:t>8</w:t>
            </w:r>
          </w:p>
        </w:tc>
        <w:tc>
          <w:tcPr>
            <w:tcW w:w="1072" w:type="dxa"/>
          </w:tcPr>
          <w:p w14:paraId="1DFF57F5" w14:textId="3FDE24B2"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heme="majorBidi" w:hAnsiTheme="majorBidi" w:cstheme="majorBidi"/>
                <w:color w:val="000000" w:themeColor="text1"/>
                <w:sz w:val="20"/>
                <w:szCs w:val="20"/>
                <w:lang w:val="en-GB"/>
              </w:rPr>
              <w:t>1.02</w:t>
            </w:r>
          </w:p>
        </w:tc>
        <w:tc>
          <w:tcPr>
            <w:tcW w:w="872" w:type="dxa"/>
          </w:tcPr>
          <w:p w14:paraId="67DE03D4" w14:textId="0A2C2EA7"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heme="majorBidi" w:hAnsiTheme="majorBidi" w:cstheme="majorBidi"/>
                <w:color w:val="000000" w:themeColor="text1"/>
                <w:sz w:val="20"/>
                <w:szCs w:val="20"/>
                <w:lang w:val="en-GB"/>
              </w:rPr>
              <w:t>24.3</w:t>
            </w:r>
            <w:r>
              <w:rPr>
                <w:rFonts w:asciiTheme="majorBidi" w:hAnsiTheme="majorBidi" w:cstheme="majorBidi"/>
                <w:color w:val="000000" w:themeColor="text1"/>
                <w:sz w:val="20"/>
                <w:szCs w:val="20"/>
                <w:lang w:val="en-GB"/>
              </w:rPr>
              <w:t>3</w:t>
            </w:r>
          </w:p>
        </w:tc>
        <w:tc>
          <w:tcPr>
            <w:tcW w:w="1105" w:type="dxa"/>
          </w:tcPr>
          <w:p w14:paraId="4B45D433" w14:textId="682D9023"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heme="majorBidi" w:hAnsiTheme="majorBidi" w:cstheme="majorBidi"/>
                <w:color w:val="000000" w:themeColor="text1"/>
                <w:sz w:val="20"/>
                <w:szCs w:val="20"/>
                <w:lang w:val="en-GB"/>
              </w:rPr>
              <w:t>61.2</w:t>
            </w:r>
            <w:r>
              <w:rPr>
                <w:rFonts w:asciiTheme="majorBidi" w:hAnsiTheme="majorBidi" w:cstheme="majorBidi"/>
                <w:color w:val="000000" w:themeColor="text1"/>
                <w:sz w:val="20"/>
                <w:szCs w:val="20"/>
                <w:lang w:val="en-GB"/>
              </w:rPr>
              <w:t>1</w:t>
            </w:r>
          </w:p>
        </w:tc>
      </w:tr>
      <w:tr w:rsidR="006C0DCC" w:rsidRPr="00E82CB1" w14:paraId="4FA1EA9D" w14:textId="77777777" w:rsidTr="00CA276D">
        <w:trPr>
          <w:jc w:val="center"/>
        </w:trPr>
        <w:tc>
          <w:tcPr>
            <w:tcW w:w="1129" w:type="dxa"/>
            <w:vMerge/>
            <w:vAlign w:val="center"/>
          </w:tcPr>
          <w:p w14:paraId="43348BC3" w14:textId="77777777" w:rsidR="006C0DCC" w:rsidRPr="00E82CB1" w:rsidRDefault="006C0DCC" w:rsidP="00CA276D">
            <w:pPr>
              <w:spacing w:line="360" w:lineRule="auto"/>
              <w:jc w:val="center"/>
              <w:rPr>
                <w:rFonts w:ascii="Times New Roman" w:hAnsi="Times New Roman" w:cs="Times New Roman"/>
                <w:sz w:val="20"/>
                <w:szCs w:val="20"/>
                <w:lang w:val="en-GB"/>
              </w:rPr>
            </w:pPr>
          </w:p>
        </w:tc>
        <w:tc>
          <w:tcPr>
            <w:tcW w:w="1128" w:type="dxa"/>
          </w:tcPr>
          <w:p w14:paraId="51E28FE1" w14:textId="56276E3F" w:rsidR="006C0DCC" w:rsidRPr="00E82CB1" w:rsidRDefault="006C0DCC" w:rsidP="00CA276D">
            <w:pPr>
              <w:spacing w:line="360" w:lineRule="auto"/>
              <w:jc w:val="center"/>
              <w:rPr>
                <w:rFonts w:ascii="Times New Roman" w:hAnsi="Times New Roman" w:cs="Times New Roman"/>
                <w:sz w:val="20"/>
                <w:szCs w:val="20"/>
                <w:lang w:val="en-GB"/>
              </w:rPr>
            </w:pPr>
            <w:r w:rsidRPr="00E82CB1">
              <w:rPr>
                <w:rFonts w:asciiTheme="majorBidi" w:hAnsiTheme="majorBidi" w:cstheme="majorBidi"/>
                <w:color w:val="000000" w:themeColor="text1"/>
                <w:sz w:val="20"/>
                <w:szCs w:val="20"/>
                <w:lang w:val="en-GB"/>
              </w:rPr>
              <w:t>Width</w:t>
            </w:r>
          </w:p>
        </w:tc>
        <w:tc>
          <w:tcPr>
            <w:tcW w:w="635" w:type="dxa"/>
          </w:tcPr>
          <w:p w14:paraId="7BB694FC" w14:textId="41BD58B4"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heme="majorBidi" w:hAnsiTheme="majorBidi" w:cstheme="majorBidi"/>
                <w:sz w:val="20"/>
                <w:szCs w:val="20"/>
                <w:lang w:val="en-GB"/>
              </w:rPr>
              <w:t>128</w:t>
            </w:r>
          </w:p>
        </w:tc>
        <w:tc>
          <w:tcPr>
            <w:tcW w:w="1748" w:type="dxa"/>
          </w:tcPr>
          <w:p w14:paraId="5CAC7F35" w14:textId="1CACE2C1"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heme="majorBidi" w:hAnsiTheme="majorBidi" w:cstheme="majorBidi"/>
                <w:sz w:val="20"/>
                <w:szCs w:val="20"/>
                <w:lang w:val="en-GB"/>
              </w:rPr>
              <w:t>5.57</w:t>
            </w:r>
            <w:r>
              <w:rPr>
                <w:rFonts w:asciiTheme="majorBidi" w:hAnsiTheme="majorBidi" w:cstheme="majorBidi"/>
                <w:sz w:val="20"/>
                <w:szCs w:val="20"/>
                <w:lang w:val="en-GB"/>
              </w:rPr>
              <w:t xml:space="preserve"> </w:t>
            </w:r>
            <w:r w:rsidRPr="00AA047B">
              <w:rPr>
                <w:rFonts w:asciiTheme="majorBidi" w:hAnsiTheme="majorBidi" w:cstheme="majorBidi"/>
                <w:sz w:val="18"/>
                <w:szCs w:val="18"/>
                <w:lang w:val="en-GB"/>
              </w:rPr>
              <w:t>±</w:t>
            </w:r>
            <w:r>
              <w:rPr>
                <w:rFonts w:asciiTheme="majorBidi" w:hAnsiTheme="majorBidi" w:cstheme="majorBidi"/>
                <w:sz w:val="18"/>
                <w:szCs w:val="18"/>
                <w:lang w:val="en-GB"/>
              </w:rPr>
              <w:t xml:space="preserve"> </w:t>
            </w:r>
            <w:r w:rsidRPr="00E82CB1">
              <w:rPr>
                <w:rFonts w:asciiTheme="majorBidi" w:hAnsiTheme="majorBidi" w:cstheme="majorBidi"/>
                <w:sz w:val="20"/>
                <w:szCs w:val="20"/>
                <w:lang w:val="en-GB"/>
              </w:rPr>
              <w:t>4.</w:t>
            </w:r>
            <w:r>
              <w:rPr>
                <w:rFonts w:asciiTheme="majorBidi" w:hAnsiTheme="majorBidi" w:cstheme="majorBidi"/>
                <w:sz w:val="20"/>
                <w:szCs w:val="20"/>
                <w:lang w:val="en-GB"/>
              </w:rPr>
              <w:t>70</w:t>
            </w:r>
          </w:p>
        </w:tc>
        <w:tc>
          <w:tcPr>
            <w:tcW w:w="866" w:type="dxa"/>
          </w:tcPr>
          <w:p w14:paraId="6098EEC4" w14:textId="74AF2B5B"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heme="majorBidi" w:hAnsiTheme="majorBidi" w:cstheme="majorBidi"/>
                <w:sz w:val="20"/>
                <w:szCs w:val="20"/>
                <w:lang w:val="en-GB"/>
              </w:rPr>
              <w:t>712.9</w:t>
            </w:r>
            <w:r>
              <w:rPr>
                <w:rFonts w:asciiTheme="majorBidi" w:hAnsiTheme="majorBidi" w:cstheme="majorBidi"/>
                <w:sz w:val="20"/>
                <w:szCs w:val="20"/>
                <w:lang w:val="en-GB"/>
              </w:rPr>
              <w:t>7</w:t>
            </w:r>
          </w:p>
        </w:tc>
        <w:tc>
          <w:tcPr>
            <w:tcW w:w="1072" w:type="dxa"/>
          </w:tcPr>
          <w:p w14:paraId="660CBF3A" w14:textId="614AB28C"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heme="majorBidi" w:hAnsiTheme="majorBidi" w:cstheme="majorBidi"/>
                <w:sz w:val="20"/>
                <w:szCs w:val="20"/>
                <w:lang w:val="en-GB"/>
              </w:rPr>
              <w:t>0.86</w:t>
            </w:r>
          </w:p>
        </w:tc>
        <w:tc>
          <w:tcPr>
            <w:tcW w:w="872" w:type="dxa"/>
          </w:tcPr>
          <w:p w14:paraId="1210EEBD" w14:textId="090A2695"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heme="majorBidi" w:hAnsiTheme="majorBidi" w:cstheme="majorBidi"/>
                <w:sz w:val="20"/>
                <w:szCs w:val="20"/>
                <w:lang w:val="en-GB"/>
              </w:rPr>
              <w:t>4.0</w:t>
            </w:r>
            <w:r>
              <w:rPr>
                <w:rFonts w:asciiTheme="majorBidi" w:hAnsiTheme="majorBidi" w:cstheme="majorBidi"/>
                <w:sz w:val="20"/>
                <w:szCs w:val="20"/>
                <w:lang w:val="en-GB"/>
              </w:rPr>
              <w:t>3</w:t>
            </w:r>
          </w:p>
        </w:tc>
        <w:tc>
          <w:tcPr>
            <w:tcW w:w="1105" w:type="dxa"/>
          </w:tcPr>
          <w:p w14:paraId="2EA373E5" w14:textId="5EE39CFB"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heme="majorBidi" w:hAnsiTheme="majorBidi" w:cstheme="majorBidi"/>
                <w:sz w:val="20"/>
                <w:szCs w:val="20"/>
                <w:lang w:val="en-GB"/>
              </w:rPr>
              <w:t>28.77</w:t>
            </w:r>
          </w:p>
        </w:tc>
      </w:tr>
      <w:tr w:rsidR="006C0DCC" w:rsidRPr="00E82CB1" w14:paraId="48FE9250" w14:textId="77777777" w:rsidTr="00CA276D">
        <w:trPr>
          <w:jc w:val="center"/>
        </w:trPr>
        <w:tc>
          <w:tcPr>
            <w:tcW w:w="1129" w:type="dxa"/>
            <w:vMerge w:val="restart"/>
            <w:shd w:val="clear" w:color="auto" w:fill="D9D9D9" w:themeFill="background1" w:themeFillShade="D9"/>
            <w:vAlign w:val="center"/>
          </w:tcPr>
          <w:p w14:paraId="35E04D63" w14:textId="4AABC401" w:rsidR="006C0DCC" w:rsidRPr="00E82CB1" w:rsidRDefault="006C0DCC" w:rsidP="00CA276D">
            <w:pPr>
              <w:spacing w:line="36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0.07</w:t>
            </w:r>
          </w:p>
        </w:tc>
        <w:tc>
          <w:tcPr>
            <w:tcW w:w="1128" w:type="dxa"/>
            <w:shd w:val="clear" w:color="auto" w:fill="D9D9D9" w:themeFill="background1" w:themeFillShade="D9"/>
          </w:tcPr>
          <w:p w14:paraId="7905A97A" w14:textId="6FA36DA9" w:rsidR="006C0DCC" w:rsidRPr="00E82CB1" w:rsidRDefault="006C0DCC" w:rsidP="00CA276D">
            <w:pPr>
              <w:spacing w:line="360" w:lineRule="auto"/>
              <w:jc w:val="center"/>
              <w:rPr>
                <w:rFonts w:ascii="Times New Roman" w:hAnsi="Times New Roman" w:cs="Times New Roman"/>
                <w:sz w:val="20"/>
                <w:szCs w:val="20"/>
                <w:lang w:val="en-GB"/>
              </w:rPr>
            </w:pPr>
            <w:r w:rsidRPr="00E82CB1">
              <w:rPr>
                <w:rFonts w:ascii="Times New Roman" w:hAnsi="Times New Roman" w:cs="Times New Roman"/>
                <w:sz w:val="20"/>
                <w:szCs w:val="20"/>
                <w:lang w:val="en-GB"/>
              </w:rPr>
              <w:t>Length</w:t>
            </w:r>
          </w:p>
        </w:tc>
        <w:tc>
          <w:tcPr>
            <w:tcW w:w="635" w:type="dxa"/>
            <w:shd w:val="clear" w:color="auto" w:fill="D9D9D9" w:themeFill="background1" w:themeFillShade="D9"/>
          </w:tcPr>
          <w:p w14:paraId="69439757" w14:textId="6BB2D13F"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125</w:t>
            </w:r>
          </w:p>
        </w:tc>
        <w:tc>
          <w:tcPr>
            <w:tcW w:w="1748" w:type="dxa"/>
            <w:shd w:val="clear" w:color="auto" w:fill="D9D9D9" w:themeFill="background1" w:themeFillShade="D9"/>
          </w:tcPr>
          <w:p w14:paraId="06A62953" w14:textId="2CDBFF3A"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26.55</w:t>
            </w:r>
            <w:r>
              <w:rPr>
                <w:rFonts w:ascii="Times New Roman" w:hAnsi="Times New Roman" w:cs="Times New Roman"/>
                <w:sz w:val="20"/>
                <w:szCs w:val="20"/>
                <w:lang w:val="en-GB"/>
              </w:rPr>
              <w:t xml:space="preserve"> </w:t>
            </w:r>
            <w:r w:rsidRPr="00AA047B">
              <w:rPr>
                <w:rFonts w:asciiTheme="majorBidi" w:hAnsiTheme="majorBidi" w:cstheme="majorBidi"/>
                <w:sz w:val="18"/>
                <w:szCs w:val="18"/>
                <w:lang w:val="en-GB"/>
              </w:rPr>
              <w:t>±</w:t>
            </w:r>
            <w:r>
              <w:rPr>
                <w:rFonts w:asciiTheme="majorBidi" w:hAnsiTheme="majorBidi" w:cstheme="majorBidi"/>
                <w:sz w:val="18"/>
                <w:szCs w:val="18"/>
                <w:lang w:val="en-GB"/>
              </w:rPr>
              <w:t xml:space="preserve"> </w:t>
            </w:r>
            <w:r w:rsidRPr="00E82CB1">
              <w:rPr>
                <w:rFonts w:ascii="Times New Roman" w:hAnsi="Times New Roman" w:cs="Times New Roman"/>
                <w:sz w:val="20"/>
                <w:szCs w:val="20"/>
                <w:lang w:val="en-GB"/>
              </w:rPr>
              <w:t>1</w:t>
            </w:r>
            <w:r>
              <w:rPr>
                <w:rFonts w:ascii="Times New Roman" w:hAnsi="Times New Roman" w:cs="Times New Roman"/>
                <w:sz w:val="20"/>
                <w:szCs w:val="20"/>
                <w:lang w:val="en-GB"/>
              </w:rPr>
              <w:t>3</w:t>
            </w:r>
            <w:r w:rsidRPr="00E82CB1">
              <w:rPr>
                <w:rFonts w:ascii="Times New Roman" w:hAnsi="Times New Roman" w:cs="Times New Roman"/>
                <w:sz w:val="20"/>
                <w:szCs w:val="20"/>
                <w:lang w:val="en-GB"/>
              </w:rPr>
              <w:t>.</w:t>
            </w:r>
            <w:r>
              <w:rPr>
                <w:rFonts w:ascii="Times New Roman" w:hAnsi="Times New Roman" w:cs="Times New Roman"/>
                <w:sz w:val="20"/>
                <w:szCs w:val="20"/>
                <w:lang w:val="en-GB"/>
              </w:rPr>
              <w:t>00</w:t>
            </w:r>
          </w:p>
        </w:tc>
        <w:tc>
          <w:tcPr>
            <w:tcW w:w="866" w:type="dxa"/>
            <w:shd w:val="clear" w:color="auto" w:fill="D9D9D9" w:themeFill="background1" w:themeFillShade="D9"/>
          </w:tcPr>
          <w:p w14:paraId="2F8BFD17" w14:textId="13C037AB"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3319.3</w:t>
            </w:r>
            <w:r>
              <w:rPr>
                <w:rFonts w:ascii="Times New Roman" w:hAnsi="Times New Roman" w:cs="Times New Roman"/>
                <w:sz w:val="20"/>
                <w:szCs w:val="20"/>
                <w:lang w:val="en-GB"/>
              </w:rPr>
              <w:t>1</w:t>
            </w:r>
          </w:p>
        </w:tc>
        <w:tc>
          <w:tcPr>
            <w:tcW w:w="1072" w:type="dxa"/>
            <w:shd w:val="clear" w:color="auto" w:fill="D9D9D9" w:themeFill="background1" w:themeFillShade="D9"/>
          </w:tcPr>
          <w:p w14:paraId="28792E14" w14:textId="7481A8A6"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9.3</w:t>
            </w:r>
            <w:r>
              <w:rPr>
                <w:rFonts w:ascii="Times New Roman" w:hAnsi="Times New Roman" w:cs="Times New Roman"/>
                <w:sz w:val="20"/>
                <w:szCs w:val="20"/>
                <w:lang w:val="en-GB"/>
              </w:rPr>
              <w:t>9</w:t>
            </w:r>
          </w:p>
        </w:tc>
        <w:tc>
          <w:tcPr>
            <w:tcW w:w="872" w:type="dxa"/>
            <w:shd w:val="clear" w:color="auto" w:fill="D9D9D9" w:themeFill="background1" w:themeFillShade="D9"/>
          </w:tcPr>
          <w:p w14:paraId="4BE97D1F" w14:textId="73A14066"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22.91</w:t>
            </w:r>
          </w:p>
        </w:tc>
        <w:tc>
          <w:tcPr>
            <w:tcW w:w="1105" w:type="dxa"/>
            <w:shd w:val="clear" w:color="auto" w:fill="D9D9D9" w:themeFill="background1" w:themeFillShade="D9"/>
          </w:tcPr>
          <w:p w14:paraId="5771EF84" w14:textId="44CF40C2"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90.8</w:t>
            </w:r>
            <w:r>
              <w:rPr>
                <w:rFonts w:ascii="Times New Roman" w:hAnsi="Times New Roman" w:cs="Times New Roman"/>
                <w:sz w:val="20"/>
                <w:szCs w:val="20"/>
                <w:lang w:val="en-GB"/>
              </w:rPr>
              <w:t>1</w:t>
            </w:r>
          </w:p>
        </w:tc>
      </w:tr>
      <w:tr w:rsidR="006C0DCC" w:rsidRPr="00E82CB1" w14:paraId="72C2ADC0" w14:textId="77777777" w:rsidTr="00CA276D">
        <w:trPr>
          <w:jc w:val="center"/>
        </w:trPr>
        <w:tc>
          <w:tcPr>
            <w:tcW w:w="1129" w:type="dxa"/>
            <w:vMerge/>
            <w:shd w:val="clear" w:color="auto" w:fill="D9D9D9" w:themeFill="background1" w:themeFillShade="D9"/>
            <w:vAlign w:val="center"/>
          </w:tcPr>
          <w:p w14:paraId="43995704" w14:textId="77777777" w:rsidR="006C0DCC" w:rsidRPr="00E82CB1" w:rsidRDefault="006C0DCC" w:rsidP="00CA276D">
            <w:pPr>
              <w:spacing w:line="360" w:lineRule="auto"/>
              <w:jc w:val="center"/>
              <w:rPr>
                <w:rFonts w:ascii="Times New Roman" w:hAnsi="Times New Roman" w:cs="Times New Roman"/>
                <w:sz w:val="20"/>
                <w:szCs w:val="20"/>
                <w:lang w:val="en-GB"/>
              </w:rPr>
            </w:pPr>
          </w:p>
        </w:tc>
        <w:tc>
          <w:tcPr>
            <w:tcW w:w="1128" w:type="dxa"/>
            <w:shd w:val="clear" w:color="auto" w:fill="D9D9D9" w:themeFill="background1" w:themeFillShade="D9"/>
          </w:tcPr>
          <w:p w14:paraId="6CAC14F5" w14:textId="6D570350" w:rsidR="006C0DCC" w:rsidRPr="00E82CB1" w:rsidRDefault="006C0DCC" w:rsidP="00CA276D">
            <w:pPr>
              <w:spacing w:line="360" w:lineRule="auto"/>
              <w:jc w:val="center"/>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Width</w:t>
            </w:r>
          </w:p>
        </w:tc>
        <w:tc>
          <w:tcPr>
            <w:tcW w:w="635" w:type="dxa"/>
            <w:shd w:val="clear" w:color="auto" w:fill="D9D9D9" w:themeFill="background1" w:themeFillShade="D9"/>
          </w:tcPr>
          <w:p w14:paraId="20ACF969" w14:textId="3E26FE50"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124</w:t>
            </w:r>
          </w:p>
        </w:tc>
        <w:tc>
          <w:tcPr>
            <w:tcW w:w="1748" w:type="dxa"/>
            <w:shd w:val="clear" w:color="auto" w:fill="D9D9D9" w:themeFill="background1" w:themeFillShade="D9"/>
          </w:tcPr>
          <w:p w14:paraId="520FDCFB" w14:textId="6489C753"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4.17</w:t>
            </w:r>
            <w:r>
              <w:rPr>
                <w:rFonts w:ascii="Times New Roman" w:hAnsi="Times New Roman" w:cs="Times New Roman"/>
                <w:sz w:val="20"/>
                <w:szCs w:val="20"/>
                <w:lang w:val="en-GB"/>
              </w:rPr>
              <w:t xml:space="preserve"> </w:t>
            </w:r>
            <w:r w:rsidRPr="00AA047B">
              <w:rPr>
                <w:rFonts w:asciiTheme="majorBidi" w:hAnsiTheme="majorBidi" w:cstheme="majorBidi"/>
                <w:sz w:val="18"/>
                <w:szCs w:val="18"/>
                <w:lang w:val="en-GB"/>
              </w:rPr>
              <w:t>±</w:t>
            </w:r>
            <w:r>
              <w:rPr>
                <w:rFonts w:asciiTheme="majorBidi" w:hAnsiTheme="majorBidi" w:cstheme="majorBidi"/>
                <w:sz w:val="18"/>
                <w:szCs w:val="18"/>
                <w:lang w:val="en-GB"/>
              </w:rPr>
              <w:t xml:space="preserve"> </w:t>
            </w:r>
            <w:r w:rsidRPr="00E82CB1">
              <w:rPr>
                <w:rFonts w:ascii="Times New Roman" w:hAnsi="Times New Roman" w:cs="Times New Roman"/>
                <w:sz w:val="20"/>
                <w:szCs w:val="20"/>
                <w:lang w:val="en-GB"/>
              </w:rPr>
              <w:t>2.17</w:t>
            </w:r>
          </w:p>
        </w:tc>
        <w:tc>
          <w:tcPr>
            <w:tcW w:w="866" w:type="dxa"/>
            <w:shd w:val="clear" w:color="auto" w:fill="D9D9D9" w:themeFill="background1" w:themeFillShade="D9"/>
          </w:tcPr>
          <w:p w14:paraId="459D70A9" w14:textId="4F703E93"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517.49</w:t>
            </w:r>
          </w:p>
        </w:tc>
        <w:tc>
          <w:tcPr>
            <w:tcW w:w="1072" w:type="dxa"/>
            <w:shd w:val="clear" w:color="auto" w:fill="D9D9D9" w:themeFill="background1" w:themeFillShade="D9"/>
          </w:tcPr>
          <w:p w14:paraId="43F7D750" w14:textId="3F72F2B4"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1.06</w:t>
            </w:r>
          </w:p>
        </w:tc>
        <w:tc>
          <w:tcPr>
            <w:tcW w:w="872" w:type="dxa"/>
            <w:shd w:val="clear" w:color="auto" w:fill="D9D9D9" w:themeFill="background1" w:themeFillShade="D9"/>
          </w:tcPr>
          <w:p w14:paraId="160C02B0" w14:textId="30DCDF74"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3.80</w:t>
            </w:r>
          </w:p>
        </w:tc>
        <w:tc>
          <w:tcPr>
            <w:tcW w:w="1105" w:type="dxa"/>
            <w:shd w:val="clear" w:color="auto" w:fill="D9D9D9" w:themeFill="background1" w:themeFillShade="D9"/>
          </w:tcPr>
          <w:p w14:paraId="65CFDF9E" w14:textId="45DB9FC9"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sz w:val="20"/>
                <w:szCs w:val="20"/>
                <w:lang w:val="en-GB"/>
              </w:rPr>
              <w:t>13.4</w:t>
            </w:r>
            <w:r>
              <w:rPr>
                <w:rFonts w:ascii="Times New Roman" w:hAnsi="Times New Roman" w:cs="Times New Roman"/>
                <w:sz w:val="20"/>
                <w:szCs w:val="20"/>
                <w:lang w:val="en-GB"/>
              </w:rPr>
              <w:t>9</w:t>
            </w:r>
          </w:p>
        </w:tc>
      </w:tr>
      <w:tr w:rsidR="006C0DCC" w:rsidRPr="00E82CB1" w14:paraId="77EEADA6" w14:textId="77777777" w:rsidTr="00CA276D">
        <w:trPr>
          <w:jc w:val="center"/>
        </w:trPr>
        <w:tc>
          <w:tcPr>
            <w:tcW w:w="1129" w:type="dxa"/>
            <w:vMerge w:val="restart"/>
            <w:vAlign w:val="center"/>
          </w:tcPr>
          <w:p w14:paraId="431A6DFC" w14:textId="2F40BD43" w:rsidR="006C0DCC" w:rsidRPr="00E82CB1" w:rsidRDefault="006C0DCC" w:rsidP="00CA276D">
            <w:pPr>
              <w:spacing w:line="360" w:lineRule="auto"/>
              <w:jc w:val="center"/>
              <w:rPr>
                <w:rFonts w:ascii="Times New Roman" w:hAnsi="Times New Roman" w:cs="Times New Roman"/>
                <w:sz w:val="20"/>
                <w:szCs w:val="20"/>
                <w:lang w:val="en-GB"/>
              </w:rPr>
            </w:pPr>
            <w:r>
              <w:rPr>
                <w:rFonts w:ascii="Times New Roman" w:hAnsi="Times New Roman" w:cs="Times New Roman"/>
                <w:sz w:val="20"/>
                <w:szCs w:val="20"/>
                <w:lang w:val="en-GB"/>
              </w:rPr>
              <w:t>0.08</w:t>
            </w:r>
          </w:p>
        </w:tc>
        <w:tc>
          <w:tcPr>
            <w:tcW w:w="1128" w:type="dxa"/>
          </w:tcPr>
          <w:p w14:paraId="67FA44C5" w14:textId="6A325F81" w:rsidR="006C0DCC" w:rsidRPr="00E82CB1" w:rsidRDefault="006C0DCC" w:rsidP="00CA276D">
            <w:pPr>
              <w:spacing w:line="360" w:lineRule="auto"/>
              <w:jc w:val="center"/>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Length</w:t>
            </w:r>
          </w:p>
        </w:tc>
        <w:tc>
          <w:tcPr>
            <w:tcW w:w="635" w:type="dxa"/>
          </w:tcPr>
          <w:p w14:paraId="072D2CCF" w14:textId="2986BFB7"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121</w:t>
            </w:r>
          </w:p>
        </w:tc>
        <w:tc>
          <w:tcPr>
            <w:tcW w:w="1748" w:type="dxa"/>
          </w:tcPr>
          <w:p w14:paraId="4962CA77" w14:textId="0A17D0D6" w:rsidR="006C0DCC" w:rsidRPr="00E82CB1" w:rsidRDefault="006C0DCC" w:rsidP="00CA276D">
            <w:pPr>
              <w:spacing w:line="360" w:lineRule="auto"/>
              <w:jc w:val="right"/>
              <w:rPr>
                <w:rFonts w:ascii="Times New Roman" w:hAnsi="Times New Roman" w:cs="Times New Roman"/>
                <w:sz w:val="20"/>
                <w:szCs w:val="20"/>
                <w:lang w:val="en-GB"/>
              </w:rPr>
            </w:pPr>
            <w:r>
              <w:rPr>
                <w:rFonts w:ascii="Times New Roman" w:hAnsi="Times New Roman" w:cs="Times New Roman"/>
                <w:color w:val="000000" w:themeColor="text1"/>
                <w:sz w:val="20"/>
                <w:szCs w:val="20"/>
                <w:lang w:val="en-GB"/>
              </w:rPr>
              <w:t xml:space="preserve">32.31 </w:t>
            </w:r>
            <w:r w:rsidRPr="00AA047B">
              <w:rPr>
                <w:rFonts w:asciiTheme="majorBidi" w:hAnsiTheme="majorBidi" w:cstheme="majorBidi"/>
                <w:sz w:val="18"/>
                <w:szCs w:val="18"/>
                <w:lang w:val="en-GB"/>
              </w:rPr>
              <w:t>±</w:t>
            </w:r>
            <w:r>
              <w:rPr>
                <w:rFonts w:asciiTheme="majorBidi" w:hAnsiTheme="majorBidi" w:cstheme="majorBidi"/>
                <w:sz w:val="18"/>
                <w:szCs w:val="18"/>
                <w:lang w:val="en-GB"/>
              </w:rPr>
              <w:t xml:space="preserve"> </w:t>
            </w:r>
            <w:r w:rsidRPr="00E82CB1">
              <w:rPr>
                <w:rFonts w:ascii="Times New Roman" w:hAnsi="Times New Roman" w:cs="Times New Roman"/>
                <w:color w:val="000000" w:themeColor="text1"/>
                <w:sz w:val="20"/>
                <w:szCs w:val="20"/>
                <w:lang w:val="en-GB"/>
              </w:rPr>
              <w:t>14.36</w:t>
            </w:r>
          </w:p>
        </w:tc>
        <w:tc>
          <w:tcPr>
            <w:tcW w:w="866" w:type="dxa"/>
          </w:tcPr>
          <w:p w14:paraId="6DFE115E" w14:textId="7E9BA4D2"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3909.15</w:t>
            </w:r>
          </w:p>
        </w:tc>
        <w:tc>
          <w:tcPr>
            <w:tcW w:w="1072" w:type="dxa"/>
          </w:tcPr>
          <w:p w14:paraId="46ED30B2" w14:textId="7C1B497D"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7.8</w:t>
            </w:r>
            <w:r>
              <w:rPr>
                <w:rFonts w:ascii="Times New Roman" w:hAnsi="Times New Roman" w:cs="Times New Roman"/>
                <w:color w:val="000000" w:themeColor="text1"/>
                <w:sz w:val="20"/>
                <w:szCs w:val="20"/>
                <w:lang w:val="en-GB"/>
              </w:rPr>
              <w:t>4</w:t>
            </w:r>
          </w:p>
        </w:tc>
        <w:tc>
          <w:tcPr>
            <w:tcW w:w="872" w:type="dxa"/>
          </w:tcPr>
          <w:p w14:paraId="1471E5B9" w14:textId="320FB614"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30.04</w:t>
            </w:r>
          </w:p>
        </w:tc>
        <w:tc>
          <w:tcPr>
            <w:tcW w:w="1105" w:type="dxa"/>
          </w:tcPr>
          <w:p w14:paraId="7086A180" w14:textId="64FB24AE"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83.8</w:t>
            </w:r>
            <w:r>
              <w:rPr>
                <w:rFonts w:ascii="Times New Roman" w:hAnsi="Times New Roman" w:cs="Times New Roman"/>
                <w:color w:val="000000" w:themeColor="text1"/>
                <w:sz w:val="20"/>
                <w:szCs w:val="20"/>
                <w:lang w:val="en-GB"/>
              </w:rPr>
              <w:t>4</w:t>
            </w:r>
          </w:p>
        </w:tc>
      </w:tr>
      <w:tr w:rsidR="006C0DCC" w:rsidRPr="00E82CB1" w14:paraId="18083ABC" w14:textId="77777777" w:rsidTr="00CA276D">
        <w:trPr>
          <w:jc w:val="center"/>
        </w:trPr>
        <w:tc>
          <w:tcPr>
            <w:tcW w:w="1129" w:type="dxa"/>
            <w:vMerge/>
            <w:tcBorders>
              <w:bottom w:val="single" w:sz="4" w:space="0" w:color="auto"/>
            </w:tcBorders>
          </w:tcPr>
          <w:p w14:paraId="5CFF774F" w14:textId="77777777" w:rsidR="006C0DCC" w:rsidRPr="00E82CB1" w:rsidRDefault="006C0DCC" w:rsidP="006C0DCC">
            <w:pPr>
              <w:spacing w:line="360" w:lineRule="auto"/>
              <w:jc w:val="both"/>
              <w:rPr>
                <w:rFonts w:ascii="Times New Roman" w:hAnsi="Times New Roman" w:cs="Times New Roman"/>
                <w:sz w:val="20"/>
                <w:szCs w:val="20"/>
                <w:lang w:val="en-GB"/>
              </w:rPr>
            </w:pPr>
          </w:p>
        </w:tc>
        <w:tc>
          <w:tcPr>
            <w:tcW w:w="1128" w:type="dxa"/>
            <w:tcBorders>
              <w:bottom w:val="single" w:sz="4" w:space="0" w:color="auto"/>
            </w:tcBorders>
          </w:tcPr>
          <w:p w14:paraId="4F90EE16" w14:textId="5546A94B" w:rsidR="006C0DCC" w:rsidRPr="00E82CB1" w:rsidRDefault="006C0DCC" w:rsidP="00CA276D">
            <w:pPr>
              <w:spacing w:line="360" w:lineRule="auto"/>
              <w:jc w:val="center"/>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Width</w:t>
            </w:r>
          </w:p>
        </w:tc>
        <w:tc>
          <w:tcPr>
            <w:tcW w:w="635" w:type="dxa"/>
            <w:tcBorders>
              <w:bottom w:val="single" w:sz="4" w:space="0" w:color="auto"/>
            </w:tcBorders>
          </w:tcPr>
          <w:p w14:paraId="060AB16A" w14:textId="12D97F03"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115</w:t>
            </w:r>
          </w:p>
        </w:tc>
        <w:tc>
          <w:tcPr>
            <w:tcW w:w="1748" w:type="dxa"/>
            <w:tcBorders>
              <w:bottom w:val="single" w:sz="4" w:space="0" w:color="auto"/>
            </w:tcBorders>
          </w:tcPr>
          <w:p w14:paraId="6557489F" w14:textId="56DE13DE" w:rsidR="006C0DCC" w:rsidRPr="00E82CB1" w:rsidRDefault="006C0DCC" w:rsidP="00CA276D">
            <w:pPr>
              <w:spacing w:line="360" w:lineRule="auto"/>
              <w:jc w:val="right"/>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4.12</w:t>
            </w:r>
            <w:r>
              <w:rPr>
                <w:rFonts w:ascii="Times New Roman" w:hAnsi="Times New Roman" w:cs="Times New Roman"/>
                <w:color w:val="000000" w:themeColor="text1"/>
                <w:sz w:val="20"/>
                <w:szCs w:val="20"/>
                <w:lang w:val="en-GB"/>
              </w:rPr>
              <w:t xml:space="preserve"> </w:t>
            </w:r>
            <w:r w:rsidRPr="00AA047B">
              <w:rPr>
                <w:rFonts w:asciiTheme="majorBidi" w:hAnsiTheme="majorBidi" w:cstheme="majorBidi"/>
                <w:sz w:val="18"/>
                <w:szCs w:val="18"/>
                <w:lang w:val="en-GB"/>
              </w:rPr>
              <w:t>±</w:t>
            </w:r>
            <w:r>
              <w:rPr>
                <w:rFonts w:asciiTheme="majorBidi" w:hAnsiTheme="majorBidi" w:cstheme="majorBidi"/>
                <w:sz w:val="18"/>
                <w:szCs w:val="18"/>
                <w:lang w:val="en-GB"/>
              </w:rPr>
              <w:t xml:space="preserve"> </w:t>
            </w:r>
            <w:r>
              <w:rPr>
                <w:rFonts w:ascii="Times New Roman" w:hAnsi="Times New Roman" w:cs="Times New Roman"/>
                <w:color w:val="000000" w:themeColor="text1"/>
                <w:sz w:val="20"/>
                <w:szCs w:val="20"/>
                <w:lang w:val="en-GB"/>
              </w:rPr>
              <w:t>2.58</w:t>
            </w:r>
          </w:p>
        </w:tc>
        <w:tc>
          <w:tcPr>
            <w:tcW w:w="866" w:type="dxa"/>
            <w:tcBorders>
              <w:bottom w:val="single" w:sz="4" w:space="0" w:color="auto"/>
            </w:tcBorders>
          </w:tcPr>
          <w:p w14:paraId="6089E928" w14:textId="05ADC90C"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474.26</w:t>
            </w:r>
          </w:p>
        </w:tc>
        <w:tc>
          <w:tcPr>
            <w:tcW w:w="1072" w:type="dxa"/>
            <w:tcBorders>
              <w:bottom w:val="single" w:sz="4" w:space="0" w:color="auto"/>
            </w:tcBorders>
          </w:tcPr>
          <w:p w14:paraId="25C284DD" w14:textId="4D3342C7"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1.17</w:t>
            </w:r>
          </w:p>
        </w:tc>
        <w:tc>
          <w:tcPr>
            <w:tcW w:w="872" w:type="dxa"/>
            <w:tcBorders>
              <w:bottom w:val="single" w:sz="4" w:space="0" w:color="auto"/>
            </w:tcBorders>
          </w:tcPr>
          <w:p w14:paraId="326FEA41" w14:textId="1E32D585"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3.69</w:t>
            </w:r>
          </w:p>
        </w:tc>
        <w:tc>
          <w:tcPr>
            <w:tcW w:w="1105" w:type="dxa"/>
            <w:tcBorders>
              <w:bottom w:val="single" w:sz="4" w:space="0" w:color="auto"/>
            </w:tcBorders>
          </w:tcPr>
          <w:p w14:paraId="0A7A7C89" w14:textId="6A157C58" w:rsidR="006C0DCC" w:rsidRPr="00E82CB1" w:rsidRDefault="006C0DCC" w:rsidP="006C0DCC">
            <w:pPr>
              <w:spacing w:line="360" w:lineRule="auto"/>
              <w:jc w:val="right"/>
              <w:rPr>
                <w:rFonts w:ascii="Times New Roman" w:hAnsi="Times New Roman" w:cs="Times New Roman"/>
                <w:sz w:val="20"/>
                <w:szCs w:val="20"/>
                <w:lang w:val="en-GB"/>
              </w:rPr>
            </w:pPr>
            <w:r w:rsidRPr="00E82CB1">
              <w:rPr>
                <w:rFonts w:ascii="Times New Roman" w:hAnsi="Times New Roman" w:cs="Times New Roman"/>
                <w:color w:val="000000" w:themeColor="text1"/>
                <w:sz w:val="20"/>
                <w:szCs w:val="20"/>
                <w:lang w:val="en-GB"/>
              </w:rPr>
              <w:t>21.46</w:t>
            </w:r>
          </w:p>
        </w:tc>
      </w:tr>
    </w:tbl>
    <w:p w14:paraId="51ACD142" w14:textId="6DE4AC03" w:rsidR="001F3687" w:rsidRDefault="001F3687" w:rsidP="00AA047B">
      <w:pPr>
        <w:shd w:val="clear" w:color="auto" w:fill="FFFFFF"/>
        <w:spacing w:after="0"/>
        <w:jc w:val="both"/>
        <w:rPr>
          <w:rFonts w:ascii="Times New Roman" w:hAnsi="Times New Roman" w:cs="Times New Roman"/>
          <w:sz w:val="20"/>
          <w:szCs w:val="20"/>
        </w:rPr>
      </w:pPr>
    </w:p>
    <w:p w14:paraId="2DB39701" w14:textId="65AC4E6D" w:rsidR="00E910FB" w:rsidRPr="00F25C16" w:rsidRDefault="00E910FB" w:rsidP="00DF34B6">
      <w:pPr>
        <w:numPr>
          <w:ilvl w:val="0"/>
          <w:numId w:val="6"/>
        </w:numPr>
        <w:autoSpaceDE w:val="0"/>
        <w:autoSpaceDN w:val="0"/>
        <w:adjustRightInd w:val="0"/>
        <w:spacing w:after="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lastRenderedPageBreak/>
        <w:t>Conclusion</w:t>
      </w:r>
      <w:proofErr w:type="spellEnd"/>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DF34B6">
      <w:pPr>
        <w:autoSpaceDE w:val="0"/>
        <w:autoSpaceDN w:val="0"/>
        <w:adjustRightInd w:val="0"/>
        <w:spacing w:after="0"/>
        <w:contextualSpacing/>
        <w:jc w:val="both"/>
        <w:rPr>
          <w:rFonts w:ascii="Times New Roman" w:hAnsi="Times New Roman" w:cs="Times New Roman"/>
          <w:b/>
          <w:color w:val="000000" w:themeColor="text1"/>
        </w:rPr>
      </w:pPr>
    </w:p>
    <w:p w14:paraId="02ACC67F" w14:textId="125CD9BB" w:rsidR="00E910FB" w:rsidRDefault="000853AD" w:rsidP="00DF34B6">
      <w:pPr>
        <w:autoSpaceDE w:val="0"/>
        <w:autoSpaceDN w:val="0"/>
        <w:adjustRightInd w:val="0"/>
        <w:spacing w:after="0"/>
        <w:contextualSpacing/>
        <w:jc w:val="both"/>
        <w:rPr>
          <w:rFonts w:ascii="Times New Roman" w:eastAsia="AdvPSTim" w:hAnsi="Times New Roman" w:cs="Times New Roman"/>
          <w:lang w:val="en-GB"/>
        </w:rPr>
      </w:pPr>
      <w:r w:rsidRPr="000853AD">
        <w:rPr>
          <w:rFonts w:ascii="Times New Roman" w:eastAsia="AdvPSTim" w:hAnsi="Times New Roman" w:cs="Times New Roman"/>
          <w:lang w:val="en-GB"/>
        </w:rPr>
        <w:t xml:space="preserve">In this study, micron-sized calcium </w:t>
      </w:r>
      <w:proofErr w:type="spellStart"/>
      <w:r w:rsidRPr="000853AD">
        <w:rPr>
          <w:rFonts w:ascii="Times New Roman" w:eastAsia="AdvPSTim" w:hAnsi="Times New Roman" w:cs="Times New Roman"/>
          <w:lang w:val="en-GB"/>
        </w:rPr>
        <w:t>sulfate</w:t>
      </w:r>
      <w:proofErr w:type="spellEnd"/>
      <w:r w:rsidRPr="000853AD">
        <w:rPr>
          <w:rFonts w:ascii="Times New Roman" w:eastAsia="AdvPSTim" w:hAnsi="Times New Roman" w:cs="Times New Roman"/>
          <w:lang w:val="en-GB"/>
        </w:rPr>
        <w:t xml:space="preserve"> crystals were synthesized through spontaneous reactions using CaCl</w:t>
      </w:r>
      <w:r w:rsidRPr="00752031">
        <w:rPr>
          <w:rFonts w:ascii="Times New Roman" w:eastAsia="AdvPSTim" w:hAnsi="Times New Roman" w:cs="Times New Roman"/>
          <w:vertAlign w:val="subscript"/>
          <w:lang w:val="en-GB"/>
        </w:rPr>
        <w:t>2</w:t>
      </w:r>
      <w:r w:rsidRPr="000853AD">
        <w:rPr>
          <w:rFonts w:ascii="Times New Roman" w:eastAsia="AdvPSTim" w:hAnsi="Times New Roman" w:cs="Times New Roman"/>
          <w:lang w:val="en-GB"/>
        </w:rPr>
        <w:t xml:space="preserve"> and Na</w:t>
      </w:r>
      <w:r w:rsidRPr="00752031">
        <w:rPr>
          <w:rFonts w:ascii="Times New Roman" w:eastAsia="AdvPSTim" w:hAnsi="Times New Roman" w:cs="Times New Roman"/>
          <w:vertAlign w:val="subscript"/>
          <w:lang w:val="en-GB"/>
        </w:rPr>
        <w:t>2</w:t>
      </w:r>
      <w:r w:rsidRPr="000853AD">
        <w:rPr>
          <w:rFonts w:ascii="Times New Roman" w:eastAsia="AdvPSTim" w:hAnsi="Times New Roman" w:cs="Times New Roman"/>
          <w:lang w:val="en-GB"/>
        </w:rPr>
        <w:t>SO</w:t>
      </w:r>
      <w:r w:rsidRPr="00752031">
        <w:rPr>
          <w:rFonts w:ascii="Times New Roman" w:eastAsia="AdvPSTim" w:hAnsi="Times New Roman" w:cs="Times New Roman"/>
          <w:vertAlign w:val="subscript"/>
          <w:lang w:val="en-GB"/>
        </w:rPr>
        <w:t>4</w:t>
      </w:r>
      <w:r w:rsidRPr="000853AD">
        <w:rPr>
          <w:rFonts w:ascii="Times New Roman" w:eastAsia="AdvPSTim" w:hAnsi="Times New Roman" w:cs="Times New Roman"/>
          <w:lang w:val="en-GB"/>
        </w:rPr>
        <w:t xml:space="preserve"> solutions, and the synthesized crystals were identified as </w:t>
      </w:r>
      <w:proofErr w:type="spellStart"/>
      <w:r w:rsidRPr="000853AD">
        <w:rPr>
          <w:rFonts w:ascii="Times New Roman" w:eastAsia="AdvPSTim" w:hAnsi="Times New Roman" w:cs="Times New Roman"/>
          <w:lang w:val="en-GB"/>
        </w:rPr>
        <w:t>bassanite</w:t>
      </w:r>
      <w:proofErr w:type="spellEnd"/>
      <w:r w:rsidRPr="000853AD">
        <w:rPr>
          <w:rFonts w:ascii="Times New Roman" w:eastAsia="AdvPSTim" w:hAnsi="Times New Roman" w:cs="Times New Roman"/>
          <w:lang w:val="en-GB"/>
        </w:rPr>
        <w:t xml:space="preserve"> via XRD analysis. Measurements taken from SEM photographs were then statistically </w:t>
      </w:r>
      <w:proofErr w:type="spellStart"/>
      <w:r w:rsidRPr="000853AD">
        <w:rPr>
          <w:rFonts w:ascii="Times New Roman" w:eastAsia="AdvPSTim" w:hAnsi="Times New Roman" w:cs="Times New Roman"/>
          <w:lang w:val="en-GB"/>
        </w:rPr>
        <w:t>analyzed</w:t>
      </w:r>
      <w:proofErr w:type="spellEnd"/>
      <w:r w:rsidRPr="000853AD">
        <w:rPr>
          <w:rFonts w:ascii="Times New Roman" w:eastAsia="AdvPSTim" w:hAnsi="Times New Roman" w:cs="Times New Roman"/>
          <w:lang w:val="en-GB"/>
        </w:rPr>
        <w:t xml:space="preserve"> to obtain size distributions. It was observed that the average length value increased with the rise in the reactant starting concentration in the experiments. While the increasing starting concentration did not significantly affect the maximum value, a decrease in this value was noted. An increase in the starting concentration value resulted in a rise in the median value.</w:t>
      </w:r>
    </w:p>
    <w:p w14:paraId="614C87E0" w14:textId="77777777" w:rsidR="00CA276D" w:rsidRPr="0097784A" w:rsidRDefault="00CA276D" w:rsidP="00DF34B6">
      <w:pPr>
        <w:autoSpaceDE w:val="0"/>
        <w:autoSpaceDN w:val="0"/>
        <w:adjustRightInd w:val="0"/>
        <w:spacing w:after="0"/>
        <w:contextualSpacing/>
        <w:jc w:val="both"/>
        <w:rPr>
          <w:rFonts w:ascii="Times New Roman" w:hAnsi="Times New Roman" w:cs="Times New Roman"/>
          <w:b/>
          <w:color w:val="000000" w:themeColor="text1"/>
        </w:rPr>
      </w:pPr>
    </w:p>
    <w:p w14:paraId="306E05DE" w14:textId="58CDB61D" w:rsidR="00F25C16" w:rsidRDefault="00F25C16" w:rsidP="00DF34B6">
      <w:pPr>
        <w:autoSpaceDE w:val="0"/>
        <w:autoSpaceDN w:val="0"/>
        <w:adjustRightInd w:val="0"/>
        <w:spacing w:after="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Acknowledg</w:t>
      </w:r>
      <w:r>
        <w:rPr>
          <w:rFonts w:ascii="Times New Roman" w:hAnsi="Times New Roman" w:cs="Times New Roman"/>
          <w:b/>
          <w:color w:val="000000" w:themeColor="text1"/>
          <w:sz w:val="24"/>
          <w:szCs w:val="24"/>
        </w:rPr>
        <w:t>e</w:t>
      </w:r>
      <w:r w:rsidRPr="00F25C16">
        <w:rPr>
          <w:rFonts w:ascii="Times New Roman" w:hAnsi="Times New Roman" w:cs="Times New Roman"/>
          <w:b/>
          <w:color w:val="000000" w:themeColor="text1"/>
          <w:sz w:val="24"/>
          <w:szCs w:val="24"/>
        </w:rPr>
        <w:t>ment</w:t>
      </w:r>
      <w:proofErr w:type="spellEnd"/>
    </w:p>
    <w:p w14:paraId="66D0631B" w14:textId="77777777" w:rsidR="00F25C16" w:rsidRPr="00F25C16" w:rsidRDefault="00F25C16" w:rsidP="00DF34B6">
      <w:pPr>
        <w:autoSpaceDE w:val="0"/>
        <w:autoSpaceDN w:val="0"/>
        <w:adjustRightInd w:val="0"/>
        <w:spacing w:after="0"/>
        <w:contextualSpacing/>
        <w:jc w:val="both"/>
        <w:rPr>
          <w:rFonts w:ascii="Times New Roman" w:hAnsi="Times New Roman" w:cs="Times New Roman"/>
          <w:b/>
          <w:color w:val="000000" w:themeColor="text1"/>
          <w:sz w:val="24"/>
          <w:szCs w:val="24"/>
        </w:rPr>
      </w:pPr>
    </w:p>
    <w:p w14:paraId="4D75D9FC" w14:textId="5B52D6FE" w:rsidR="003927B6" w:rsidRDefault="00A454D9" w:rsidP="00DF34B6">
      <w:pPr>
        <w:spacing w:after="0"/>
        <w:rPr>
          <w:rStyle w:val="hps"/>
          <w:rFonts w:ascii="Times New Roman" w:hAnsi="Times New Roman" w:cs="Times New Roman"/>
          <w:lang w:val="en"/>
        </w:rPr>
      </w:pPr>
      <w:r w:rsidRPr="002D0EB2">
        <w:rPr>
          <w:rStyle w:val="hps"/>
          <w:rFonts w:ascii="Times New Roman" w:hAnsi="Times New Roman" w:cs="Times New Roman"/>
          <w:lang w:val="en"/>
        </w:rPr>
        <w:t xml:space="preserve">All experimental work was conducted in the Chemical Engineering Department Laboratory at </w:t>
      </w:r>
      <w:proofErr w:type="spellStart"/>
      <w:r w:rsidRPr="002D0EB2">
        <w:rPr>
          <w:rStyle w:val="hps"/>
          <w:rFonts w:ascii="Times New Roman" w:hAnsi="Times New Roman" w:cs="Times New Roman"/>
          <w:lang w:val="en"/>
        </w:rPr>
        <w:t>Çankırı</w:t>
      </w:r>
      <w:proofErr w:type="spellEnd"/>
      <w:r w:rsidRPr="002D0EB2">
        <w:rPr>
          <w:rStyle w:val="hps"/>
          <w:rFonts w:ascii="Times New Roman" w:hAnsi="Times New Roman" w:cs="Times New Roman"/>
          <w:lang w:val="en"/>
        </w:rPr>
        <w:t xml:space="preserve"> </w:t>
      </w:r>
      <w:proofErr w:type="spellStart"/>
      <w:r w:rsidRPr="002D0EB2">
        <w:rPr>
          <w:rStyle w:val="hps"/>
          <w:rFonts w:ascii="Times New Roman" w:hAnsi="Times New Roman" w:cs="Times New Roman"/>
          <w:lang w:val="en"/>
        </w:rPr>
        <w:t>Karatekin</w:t>
      </w:r>
      <w:proofErr w:type="spellEnd"/>
      <w:r w:rsidRPr="002D0EB2">
        <w:rPr>
          <w:rStyle w:val="hps"/>
          <w:rFonts w:ascii="Times New Roman" w:hAnsi="Times New Roman" w:cs="Times New Roman"/>
          <w:lang w:val="en"/>
        </w:rPr>
        <w:t xml:space="preserve"> University. The authors would like to thank the Chemical Engineering Department.</w:t>
      </w:r>
    </w:p>
    <w:p w14:paraId="140EB54E" w14:textId="134E1B73" w:rsidR="000133A9" w:rsidRDefault="000133A9" w:rsidP="00DF34B6">
      <w:pPr>
        <w:spacing w:after="0"/>
        <w:rPr>
          <w:rStyle w:val="hps"/>
          <w:rFonts w:ascii="Times New Roman" w:hAnsi="Times New Roman" w:cs="Times New Roman"/>
          <w:lang w:val="en"/>
        </w:rPr>
      </w:pPr>
    </w:p>
    <w:p w14:paraId="773806D0" w14:textId="3870AA03" w:rsidR="003927B6" w:rsidRDefault="003927B6" w:rsidP="00D35C16">
      <w:pPr>
        <w:spacing w:after="0" w:line="23" w:lineRule="atLeast"/>
        <w:jc w:val="both"/>
        <w:rPr>
          <w:rFonts w:ascii="Times New Roman" w:hAnsi="Times New Roman" w:cs="Times New Roman"/>
        </w:rPr>
      </w:pPr>
      <w:r w:rsidRPr="003927B6">
        <w:rPr>
          <w:rFonts w:ascii="Times New Roman" w:hAnsi="Times New Roman" w:cs="Times New Roman"/>
          <w:b/>
          <w:sz w:val="24"/>
          <w:szCs w:val="24"/>
          <w:lang w:val="en-US" w:eastAsia="tr-TR"/>
        </w:rPr>
        <w:t>References</w:t>
      </w:r>
      <w:r w:rsidRPr="003927B6">
        <w:rPr>
          <w:rFonts w:ascii="Times New Roman" w:hAnsi="Times New Roman" w:cs="Times New Roman"/>
        </w:rPr>
        <w:t xml:space="preserve"> </w:t>
      </w:r>
    </w:p>
    <w:p w14:paraId="55370124" w14:textId="77777777" w:rsidR="00D35C16" w:rsidRPr="003927B6" w:rsidRDefault="00D35C16" w:rsidP="00D35C16">
      <w:pPr>
        <w:spacing w:after="0" w:line="23" w:lineRule="atLeast"/>
        <w:jc w:val="both"/>
        <w:rPr>
          <w:rFonts w:ascii="Times New Roman" w:hAnsi="Times New Roman" w:cs="Times New Roman"/>
        </w:rPr>
      </w:pPr>
    </w:p>
    <w:p w14:paraId="2B1B0AE4" w14:textId="54C832BA"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[1]</w:t>
      </w:r>
      <w:r w:rsidRPr="00666490">
        <w:rPr>
          <w:rFonts w:ascii="Times New Roman" w:hAnsi="Times New Roman" w:cs="Times New Roman"/>
        </w:rPr>
        <w:tab/>
      </w:r>
      <w:proofErr w:type="spellStart"/>
      <w:r w:rsidRPr="00666490">
        <w:rPr>
          <w:rFonts w:ascii="Times New Roman" w:hAnsi="Times New Roman" w:cs="Times New Roman"/>
        </w:rPr>
        <w:t>Gong</w:t>
      </w:r>
      <w:proofErr w:type="spellEnd"/>
      <w:r>
        <w:rPr>
          <w:rFonts w:ascii="Times New Roman" w:hAnsi="Times New Roman" w:cs="Times New Roman"/>
        </w:rPr>
        <w:t>,</w:t>
      </w:r>
      <w:r w:rsidRPr="00666490">
        <w:rPr>
          <w:rFonts w:ascii="Times New Roman" w:hAnsi="Times New Roman" w:cs="Times New Roman"/>
        </w:rPr>
        <w:t xml:space="preserve"> S</w:t>
      </w:r>
      <w:proofErr w:type="gramStart"/>
      <w:r>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Li</w:t>
      </w:r>
      <w:proofErr w:type="spellEnd"/>
      <w:r>
        <w:rPr>
          <w:rFonts w:ascii="Times New Roman" w:hAnsi="Times New Roman" w:cs="Times New Roman"/>
        </w:rPr>
        <w:t>,</w:t>
      </w:r>
      <w:r w:rsidRPr="00666490">
        <w:rPr>
          <w:rFonts w:ascii="Times New Roman" w:hAnsi="Times New Roman" w:cs="Times New Roman"/>
        </w:rPr>
        <w:t xml:space="preserve"> X</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Song</w:t>
      </w:r>
      <w:proofErr w:type="spellEnd"/>
      <w:r>
        <w:rPr>
          <w:rFonts w:ascii="Times New Roman" w:hAnsi="Times New Roman" w:cs="Times New Roman"/>
        </w:rPr>
        <w:t>,</w:t>
      </w:r>
      <w:r w:rsidRPr="00666490">
        <w:rPr>
          <w:rFonts w:ascii="Times New Roman" w:hAnsi="Times New Roman" w:cs="Times New Roman"/>
        </w:rPr>
        <w:t xml:space="preserve"> F</w:t>
      </w:r>
      <w:r>
        <w:rPr>
          <w:rFonts w:ascii="Times New Roman" w:hAnsi="Times New Roman" w:cs="Times New Roman"/>
        </w:rPr>
        <w:t>.</w:t>
      </w:r>
      <w:r w:rsidRPr="00666490">
        <w:rPr>
          <w:rFonts w:ascii="Times New Roman" w:hAnsi="Times New Roman" w:cs="Times New Roman"/>
        </w:rPr>
        <w:t>, Lu</w:t>
      </w:r>
      <w:r>
        <w:rPr>
          <w:rFonts w:ascii="Times New Roman" w:hAnsi="Times New Roman" w:cs="Times New Roman"/>
        </w:rPr>
        <w:t>,</w:t>
      </w:r>
      <w:r w:rsidRPr="00666490">
        <w:rPr>
          <w:rFonts w:ascii="Times New Roman" w:hAnsi="Times New Roman" w:cs="Times New Roman"/>
        </w:rPr>
        <w:t xml:space="preserve"> D</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Chen</w:t>
      </w:r>
      <w:proofErr w:type="spellEnd"/>
      <w:r>
        <w:rPr>
          <w:rFonts w:ascii="Times New Roman" w:hAnsi="Times New Roman" w:cs="Times New Roman"/>
        </w:rPr>
        <w:t>,</w:t>
      </w:r>
      <w:r w:rsidRPr="00666490">
        <w:rPr>
          <w:rFonts w:ascii="Times New Roman" w:hAnsi="Times New Roman" w:cs="Times New Roman"/>
        </w:rPr>
        <w:t xml:space="preserve"> Q.</w:t>
      </w:r>
      <w:r>
        <w:rPr>
          <w:rFonts w:ascii="Times New Roman" w:hAnsi="Times New Roman" w:cs="Times New Roman"/>
        </w:rPr>
        <w:t xml:space="preserve"> (2020).</w:t>
      </w:r>
      <w:r w:rsidRPr="00666490">
        <w:rPr>
          <w:rFonts w:ascii="Times New Roman" w:hAnsi="Times New Roman" w:cs="Times New Roman"/>
        </w:rPr>
        <w:t xml:space="preserve"> </w:t>
      </w:r>
      <w:proofErr w:type="spellStart"/>
      <w:r w:rsidRPr="00666490">
        <w:rPr>
          <w:rFonts w:ascii="Times New Roman" w:hAnsi="Times New Roman" w:cs="Times New Roman"/>
        </w:rPr>
        <w:t>Preparation</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Application in HDPE of Nano-CaSO4 </w:t>
      </w:r>
      <w:proofErr w:type="spellStart"/>
      <w:r w:rsidRPr="00666490">
        <w:rPr>
          <w:rFonts w:ascii="Times New Roman" w:hAnsi="Times New Roman" w:cs="Times New Roman"/>
        </w:rPr>
        <w:t>from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Phosphogypsum</w:t>
      </w:r>
      <w:proofErr w:type="spellEnd"/>
      <w:r w:rsidRPr="00666490">
        <w:rPr>
          <w:rFonts w:ascii="Times New Roman" w:hAnsi="Times New Roman" w:cs="Times New Roman"/>
        </w:rPr>
        <w:t xml:space="preserve">. ACS </w:t>
      </w:r>
      <w:proofErr w:type="spellStart"/>
      <w:r w:rsidRPr="00666490">
        <w:rPr>
          <w:rFonts w:ascii="Times New Roman" w:hAnsi="Times New Roman" w:cs="Times New Roman"/>
        </w:rPr>
        <w:t>Sustain</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Chem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Eng</w:t>
      </w:r>
      <w:proofErr w:type="spellEnd"/>
      <w:r>
        <w:rPr>
          <w:rFonts w:ascii="Times New Roman" w:hAnsi="Times New Roman" w:cs="Times New Roman"/>
        </w:rPr>
        <w:t xml:space="preserve">, </w:t>
      </w:r>
      <w:r w:rsidRPr="00666490">
        <w:rPr>
          <w:rFonts w:ascii="Times New Roman" w:hAnsi="Times New Roman" w:cs="Times New Roman"/>
        </w:rPr>
        <w:t>8:</w:t>
      </w:r>
      <w:r>
        <w:rPr>
          <w:rFonts w:ascii="Times New Roman" w:hAnsi="Times New Roman" w:cs="Times New Roman"/>
        </w:rPr>
        <w:t xml:space="preserve"> </w:t>
      </w:r>
      <w:r w:rsidRPr="00666490">
        <w:rPr>
          <w:rFonts w:ascii="Times New Roman" w:hAnsi="Times New Roman" w:cs="Times New Roman"/>
        </w:rPr>
        <w:t>4511–</w:t>
      </w:r>
      <w:r>
        <w:rPr>
          <w:rFonts w:ascii="Times New Roman" w:hAnsi="Times New Roman" w:cs="Times New Roman"/>
        </w:rPr>
        <w:t>45</w:t>
      </w:r>
      <w:r w:rsidRPr="00666490">
        <w:rPr>
          <w:rFonts w:ascii="Times New Roman" w:hAnsi="Times New Roman" w:cs="Times New Roman"/>
        </w:rPr>
        <w:t>20. https://doi.org/</w:t>
      </w:r>
      <w:proofErr w:type="gramStart"/>
      <w:r w:rsidRPr="00666490">
        <w:rPr>
          <w:rFonts w:ascii="Times New Roman" w:hAnsi="Times New Roman" w:cs="Times New Roman"/>
        </w:rPr>
        <w:t>10.1021</w:t>
      </w:r>
      <w:proofErr w:type="gramEnd"/>
      <w:r w:rsidRPr="00666490">
        <w:rPr>
          <w:rFonts w:ascii="Times New Roman" w:hAnsi="Times New Roman" w:cs="Times New Roman"/>
        </w:rPr>
        <w:t>/acssuschemeng.9b07632.</w:t>
      </w:r>
    </w:p>
    <w:p w14:paraId="477D8852" w14:textId="76740331"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[2]</w:t>
      </w:r>
      <w:r w:rsidRPr="00666490">
        <w:rPr>
          <w:rFonts w:ascii="Times New Roman" w:hAnsi="Times New Roman" w:cs="Times New Roman"/>
        </w:rPr>
        <w:tab/>
      </w:r>
      <w:proofErr w:type="spellStart"/>
      <w:r w:rsidRPr="00666490">
        <w:rPr>
          <w:rFonts w:ascii="Times New Roman" w:hAnsi="Times New Roman" w:cs="Times New Roman"/>
        </w:rPr>
        <w:t>Wang</w:t>
      </w:r>
      <w:proofErr w:type="spellEnd"/>
      <w:r>
        <w:rPr>
          <w:rFonts w:ascii="Times New Roman" w:hAnsi="Times New Roman" w:cs="Times New Roman"/>
        </w:rPr>
        <w:t>,</w:t>
      </w:r>
      <w:r w:rsidRPr="00666490">
        <w:rPr>
          <w:rFonts w:ascii="Times New Roman" w:hAnsi="Times New Roman" w:cs="Times New Roman"/>
        </w:rPr>
        <w:t xml:space="preserve"> Y</w:t>
      </w:r>
      <w:proofErr w:type="gramStart"/>
      <w:r>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Li</w:t>
      </w:r>
      <w:proofErr w:type="spellEnd"/>
      <w:r>
        <w:rPr>
          <w:rFonts w:ascii="Times New Roman" w:hAnsi="Times New Roman" w:cs="Times New Roman"/>
        </w:rPr>
        <w:t>,</w:t>
      </w:r>
      <w:r w:rsidRPr="00666490">
        <w:rPr>
          <w:rFonts w:ascii="Times New Roman" w:hAnsi="Times New Roman" w:cs="Times New Roman"/>
        </w:rPr>
        <w:t xml:space="preserve"> Y</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Yuan</w:t>
      </w:r>
      <w:proofErr w:type="spellEnd"/>
      <w:r>
        <w:rPr>
          <w:rFonts w:ascii="Times New Roman" w:hAnsi="Times New Roman" w:cs="Times New Roman"/>
        </w:rPr>
        <w:t>,</w:t>
      </w:r>
      <w:r w:rsidRPr="00666490">
        <w:rPr>
          <w:rFonts w:ascii="Times New Roman" w:hAnsi="Times New Roman" w:cs="Times New Roman"/>
        </w:rPr>
        <w:t xml:space="preserve"> A</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Yuan</w:t>
      </w:r>
      <w:proofErr w:type="spellEnd"/>
      <w:r>
        <w:rPr>
          <w:rFonts w:ascii="Times New Roman" w:hAnsi="Times New Roman" w:cs="Times New Roman"/>
        </w:rPr>
        <w:t>,</w:t>
      </w:r>
      <w:r w:rsidRPr="00666490">
        <w:rPr>
          <w:rFonts w:ascii="Times New Roman" w:hAnsi="Times New Roman" w:cs="Times New Roman"/>
        </w:rPr>
        <w:t xml:space="preserve"> B</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Lei</w:t>
      </w:r>
      <w:proofErr w:type="spellEnd"/>
      <w:r>
        <w:rPr>
          <w:rFonts w:ascii="Times New Roman" w:hAnsi="Times New Roman" w:cs="Times New Roman"/>
        </w:rPr>
        <w:t>,</w:t>
      </w:r>
      <w:r w:rsidRPr="00666490">
        <w:rPr>
          <w:rFonts w:ascii="Times New Roman" w:hAnsi="Times New Roman" w:cs="Times New Roman"/>
        </w:rPr>
        <w:t xml:space="preserve"> X</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Ma</w:t>
      </w:r>
      <w:proofErr w:type="spellEnd"/>
      <w:r>
        <w:rPr>
          <w:rFonts w:ascii="Times New Roman" w:hAnsi="Times New Roman" w:cs="Times New Roman"/>
        </w:rPr>
        <w:t>,</w:t>
      </w:r>
      <w:r w:rsidRPr="00666490">
        <w:rPr>
          <w:rFonts w:ascii="Times New Roman" w:hAnsi="Times New Roman" w:cs="Times New Roman"/>
        </w:rPr>
        <w:t xml:space="preserve"> Q</w:t>
      </w:r>
      <w:r>
        <w:rPr>
          <w:rFonts w:ascii="Times New Roman" w:hAnsi="Times New Roman" w:cs="Times New Roman"/>
        </w:rPr>
        <w:t>.</w:t>
      </w:r>
      <w:r w:rsidRPr="00666490">
        <w:rPr>
          <w:rFonts w:ascii="Times New Roman" w:hAnsi="Times New Roman" w:cs="Times New Roman"/>
        </w:rPr>
        <w:t xml:space="preserve">, et al. </w:t>
      </w:r>
      <w:r>
        <w:rPr>
          <w:rFonts w:ascii="Times New Roman" w:hAnsi="Times New Roman" w:cs="Times New Roman"/>
        </w:rPr>
        <w:t xml:space="preserve">(2014). </w:t>
      </w:r>
      <w:proofErr w:type="spellStart"/>
      <w:r w:rsidRPr="00666490">
        <w:rPr>
          <w:rFonts w:ascii="Times New Roman" w:hAnsi="Times New Roman" w:cs="Times New Roman"/>
        </w:rPr>
        <w:t>Preparation</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whiskers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by</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carbide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slag</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through</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hydrothermal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method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Cryst</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Res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Technol</w:t>
      </w:r>
      <w:proofErr w:type="spellEnd"/>
      <w:r>
        <w:rPr>
          <w:rFonts w:ascii="Times New Roman" w:hAnsi="Times New Roman" w:cs="Times New Roman"/>
        </w:rPr>
        <w:t xml:space="preserve">, </w:t>
      </w:r>
      <w:r w:rsidRPr="00666490">
        <w:rPr>
          <w:rFonts w:ascii="Times New Roman" w:hAnsi="Times New Roman" w:cs="Times New Roman"/>
        </w:rPr>
        <w:t>49:</w:t>
      </w:r>
      <w:r>
        <w:rPr>
          <w:rFonts w:ascii="Times New Roman" w:hAnsi="Times New Roman" w:cs="Times New Roman"/>
        </w:rPr>
        <w:t xml:space="preserve"> </w:t>
      </w:r>
      <w:r w:rsidRPr="00666490">
        <w:rPr>
          <w:rFonts w:ascii="Times New Roman" w:hAnsi="Times New Roman" w:cs="Times New Roman"/>
        </w:rPr>
        <w:t>800–</w:t>
      </w:r>
      <w:r>
        <w:rPr>
          <w:rFonts w:ascii="Times New Roman" w:hAnsi="Times New Roman" w:cs="Times New Roman"/>
        </w:rPr>
        <w:t>80</w:t>
      </w:r>
      <w:r w:rsidRPr="00666490">
        <w:rPr>
          <w:rFonts w:ascii="Times New Roman" w:hAnsi="Times New Roman" w:cs="Times New Roman"/>
        </w:rPr>
        <w:t>7. https://doi.org/</w:t>
      </w:r>
      <w:proofErr w:type="gramStart"/>
      <w:r w:rsidRPr="00666490">
        <w:rPr>
          <w:rFonts w:ascii="Times New Roman" w:hAnsi="Times New Roman" w:cs="Times New Roman"/>
        </w:rPr>
        <w:t>10.1002</w:t>
      </w:r>
      <w:proofErr w:type="gramEnd"/>
      <w:r w:rsidRPr="00666490">
        <w:rPr>
          <w:rFonts w:ascii="Times New Roman" w:hAnsi="Times New Roman" w:cs="Times New Roman"/>
        </w:rPr>
        <w:t>/crat.201400155.</w:t>
      </w:r>
    </w:p>
    <w:p w14:paraId="35E3942C" w14:textId="57C6F8AE"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[3]</w:t>
      </w:r>
      <w:r w:rsidRPr="00666490">
        <w:rPr>
          <w:rFonts w:ascii="Times New Roman" w:hAnsi="Times New Roman" w:cs="Times New Roman"/>
        </w:rPr>
        <w:tab/>
        <w:t xml:space="preserve">Van </w:t>
      </w:r>
      <w:proofErr w:type="spellStart"/>
      <w:r w:rsidRPr="00666490">
        <w:rPr>
          <w:rFonts w:ascii="Times New Roman" w:hAnsi="Times New Roman" w:cs="Times New Roman"/>
        </w:rPr>
        <w:t>Driessche</w:t>
      </w:r>
      <w:proofErr w:type="spellEnd"/>
      <w:r>
        <w:rPr>
          <w:rFonts w:ascii="Times New Roman" w:hAnsi="Times New Roman" w:cs="Times New Roman"/>
        </w:rPr>
        <w:t>,</w:t>
      </w:r>
      <w:r w:rsidRPr="00666490">
        <w:rPr>
          <w:rFonts w:ascii="Times New Roman" w:hAnsi="Times New Roman" w:cs="Times New Roman"/>
        </w:rPr>
        <w:t xml:space="preserve"> A</w:t>
      </w:r>
      <w:r>
        <w:rPr>
          <w:rFonts w:ascii="Times New Roman" w:hAnsi="Times New Roman" w:cs="Times New Roman"/>
        </w:rPr>
        <w:t>.</w:t>
      </w:r>
      <w:r w:rsidRPr="00666490">
        <w:rPr>
          <w:rFonts w:ascii="Times New Roman" w:hAnsi="Times New Roman" w:cs="Times New Roman"/>
        </w:rPr>
        <w:t>E</w:t>
      </w:r>
      <w:r>
        <w:rPr>
          <w:rFonts w:ascii="Times New Roman" w:hAnsi="Times New Roman" w:cs="Times New Roman"/>
        </w:rPr>
        <w:t>.</w:t>
      </w:r>
      <w:r w:rsidRPr="00666490">
        <w:rPr>
          <w:rFonts w:ascii="Times New Roman" w:hAnsi="Times New Roman" w:cs="Times New Roman"/>
        </w:rPr>
        <w:t>S</w:t>
      </w:r>
      <w:proofErr w:type="gramStart"/>
      <w:r>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Stawski</w:t>
      </w:r>
      <w:proofErr w:type="spellEnd"/>
      <w:r>
        <w:rPr>
          <w:rFonts w:ascii="Times New Roman" w:hAnsi="Times New Roman" w:cs="Times New Roman"/>
        </w:rPr>
        <w:t>,</w:t>
      </w:r>
      <w:r w:rsidRPr="00666490">
        <w:rPr>
          <w:rFonts w:ascii="Times New Roman" w:hAnsi="Times New Roman" w:cs="Times New Roman"/>
        </w:rPr>
        <w:t xml:space="preserve"> T</w:t>
      </w:r>
      <w:r>
        <w:rPr>
          <w:rFonts w:ascii="Times New Roman" w:hAnsi="Times New Roman" w:cs="Times New Roman"/>
        </w:rPr>
        <w:t>.</w:t>
      </w:r>
      <w:r w:rsidRPr="00666490">
        <w:rPr>
          <w:rFonts w:ascii="Times New Roman" w:hAnsi="Times New Roman" w:cs="Times New Roman"/>
        </w:rPr>
        <w:t>M</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Kellermeier</w:t>
      </w:r>
      <w:proofErr w:type="spellEnd"/>
      <w:r>
        <w:rPr>
          <w:rFonts w:ascii="Times New Roman" w:hAnsi="Times New Roman" w:cs="Times New Roman"/>
        </w:rPr>
        <w:t>,</w:t>
      </w:r>
      <w:r w:rsidRPr="00666490">
        <w:rPr>
          <w:rFonts w:ascii="Times New Roman" w:hAnsi="Times New Roman" w:cs="Times New Roman"/>
        </w:rPr>
        <w:t xml:space="preserve"> M. </w:t>
      </w:r>
      <w:r>
        <w:rPr>
          <w:rFonts w:ascii="Times New Roman" w:hAnsi="Times New Roman" w:cs="Times New Roman"/>
        </w:rPr>
        <w:t xml:space="preserve">(2019).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precipitation</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pathways</w:t>
      </w:r>
      <w:proofErr w:type="spellEnd"/>
      <w:r w:rsidRPr="00666490">
        <w:rPr>
          <w:rFonts w:ascii="Times New Roman" w:hAnsi="Times New Roman" w:cs="Times New Roman"/>
        </w:rPr>
        <w:t xml:space="preserve"> in </w:t>
      </w:r>
      <w:proofErr w:type="spellStart"/>
      <w:r w:rsidRPr="00666490">
        <w:rPr>
          <w:rFonts w:ascii="Times New Roman" w:hAnsi="Times New Roman" w:cs="Times New Roman"/>
        </w:rPr>
        <w:t>natural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engineered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environments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Chem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Geol</w:t>
      </w:r>
      <w:proofErr w:type="spellEnd"/>
      <w:r>
        <w:rPr>
          <w:rFonts w:ascii="Times New Roman" w:hAnsi="Times New Roman" w:cs="Times New Roman"/>
        </w:rPr>
        <w:t xml:space="preserve">, </w:t>
      </w:r>
      <w:r w:rsidRPr="00666490">
        <w:rPr>
          <w:rFonts w:ascii="Times New Roman" w:hAnsi="Times New Roman" w:cs="Times New Roman"/>
        </w:rPr>
        <w:t>530:</w:t>
      </w:r>
      <w:r>
        <w:rPr>
          <w:rFonts w:ascii="Times New Roman" w:hAnsi="Times New Roman" w:cs="Times New Roman"/>
        </w:rPr>
        <w:t xml:space="preserve"> </w:t>
      </w:r>
      <w:r w:rsidRPr="00666490">
        <w:rPr>
          <w:rFonts w:ascii="Times New Roman" w:hAnsi="Times New Roman" w:cs="Times New Roman"/>
        </w:rPr>
        <w:t>119274. https://doi.org/</w:t>
      </w:r>
      <w:proofErr w:type="gramStart"/>
      <w:r w:rsidRPr="00666490">
        <w:rPr>
          <w:rFonts w:ascii="Times New Roman" w:hAnsi="Times New Roman" w:cs="Times New Roman"/>
        </w:rPr>
        <w:t>10.1016</w:t>
      </w:r>
      <w:proofErr w:type="gramEnd"/>
      <w:r w:rsidRPr="00666490">
        <w:rPr>
          <w:rFonts w:ascii="Times New Roman" w:hAnsi="Times New Roman" w:cs="Times New Roman"/>
        </w:rPr>
        <w:t>/j.chemgeo.2019.119274.</w:t>
      </w:r>
    </w:p>
    <w:p w14:paraId="76B8226A" w14:textId="50B37C98"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[4]</w:t>
      </w:r>
      <w:r w:rsidRPr="00666490">
        <w:rPr>
          <w:rFonts w:ascii="Times New Roman" w:hAnsi="Times New Roman" w:cs="Times New Roman"/>
        </w:rPr>
        <w:tab/>
      </w:r>
      <w:proofErr w:type="spellStart"/>
      <w:r w:rsidRPr="00666490">
        <w:rPr>
          <w:rFonts w:ascii="Times New Roman" w:hAnsi="Times New Roman" w:cs="Times New Roman"/>
        </w:rPr>
        <w:t>Jeong</w:t>
      </w:r>
      <w:proofErr w:type="spellEnd"/>
      <w:r>
        <w:rPr>
          <w:rFonts w:ascii="Times New Roman" w:hAnsi="Times New Roman" w:cs="Times New Roman"/>
        </w:rPr>
        <w:t>,</w:t>
      </w:r>
      <w:r w:rsidRPr="00666490">
        <w:rPr>
          <w:rFonts w:ascii="Times New Roman" w:hAnsi="Times New Roman" w:cs="Times New Roman"/>
        </w:rPr>
        <w:t xml:space="preserve"> Y</w:t>
      </w:r>
      <w:proofErr w:type="gramStart"/>
      <w:r>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Hargis</w:t>
      </w:r>
      <w:proofErr w:type="spellEnd"/>
      <w:r>
        <w:rPr>
          <w:rFonts w:ascii="Times New Roman" w:hAnsi="Times New Roman" w:cs="Times New Roman"/>
        </w:rPr>
        <w:t>,</w:t>
      </w:r>
      <w:r w:rsidRPr="00666490">
        <w:rPr>
          <w:rFonts w:ascii="Times New Roman" w:hAnsi="Times New Roman" w:cs="Times New Roman"/>
        </w:rPr>
        <w:t xml:space="preserve"> C</w:t>
      </w:r>
      <w:r>
        <w:rPr>
          <w:rFonts w:ascii="Times New Roman" w:hAnsi="Times New Roman" w:cs="Times New Roman"/>
        </w:rPr>
        <w:t>.</w:t>
      </w:r>
      <w:r w:rsidRPr="00666490">
        <w:rPr>
          <w:rFonts w:ascii="Times New Roman" w:hAnsi="Times New Roman" w:cs="Times New Roman"/>
        </w:rPr>
        <w:t>W</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Kang</w:t>
      </w:r>
      <w:proofErr w:type="spellEnd"/>
      <w:r>
        <w:rPr>
          <w:rFonts w:ascii="Times New Roman" w:hAnsi="Times New Roman" w:cs="Times New Roman"/>
        </w:rPr>
        <w:t>,</w:t>
      </w:r>
      <w:r w:rsidRPr="00666490">
        <w:rPr>
          <w:rFonts w:ascii="Times New Roman" w:hAnsi="Times New Roman" w:cs="Times New Roman"/>
        </w:rPr>
        <w:t xml:space="preserve"> H</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Chun</w:t>
      </w:r>
      <w:proofErr w:type="spellEnd"/>
      <w:r>
        <w:rPr>
          <w:rFonts w:ascii="Times New Roman" w:hAnsi="Times New Roman" w:cs="Times New Roman"/>
        </w:rPr>
        <w:t>,</w:t>
      </w:r>
      <w:r w:rsidRPr="00666490">
        <w:rPr>
          <w:rFonts w:ascii="Times New Roman" w:hAnsi="Times New Roman" w:cs="Times New Roman"/>
        </w:rPr>
        <w:t xml:space="preserve"> S</w:t>
      </w:r>
      <w:r>
        <w:rPr>
          <w:rFonts w:ascii="Times New Roman" w:hAnsi="Times New Roman" w:cs="Times New Roman"/>
        </w:rPr>
        <w:t>.</w:t>
      </w:r>
      <w:r w:rsidRPr="00666490">
        <w:rPr>
          <w:rFonts w:ascii="Times New Roman" w:hAnsi="Times New Roman" w:cs="Times New Roman"/>
        </w:rPr>
        <w:t>C</w:t>
      </w:r>
      <w:r>
        <w:rPr>
          <w:rFonts w:ascii="Times New Roman" w:hAnsi="Times New Roman" w:cs="Times New Roman"/>
        </w:rPr>
        <w:t>.</w:t>
      </w:r>
      <w:r w:rsidRPr="00666490">
        <w:rPr>
          <w:rFonts w:ascii="Times New Roman" w:hAnsi="Times New Roman" w:cs="Times New Roman"/>
        </w:rPr>
        <w:t>, Moon</w:t>
      </w:r>
      <w:r>
        <w:rPr>
          <w:rFonts w:ascii="Times New Roman" w:hAnsi="Times New Roman" w:cs="Times New Roman"/>
        </w:rPr>
        <w:t>,</w:t>
      </w:r>
      <w:r w:rsidRPr="00666490">
        <w:rPr>
          <w:rFonts w:ascii="Times New Roman" w:hAnsi="Times New Roman" w:cs="Times New Roman"/>
        </w:rPr>
        <w:t xml:space="preserve"> J.</w:t>
      </w:r>
      <w:r>
        <w:rPr>
          <w:rFonts w:ascii="Times New Roman" w:hAnsi="Times New Roman" w:cs="Times New Roman"/>
        </w:rPr>
        <w:t xml:space="preserve"> (2019).</w:t>
      </w:r>
      <w:r w:rsidRPr="00666490">
        <w:rPr>
          <w:rFonts w:ascii="Times New Roman" w:hAnsi="Times New Roman" w:cs="Times New Roman"/>
        </w:rPr>
        <w:t xml:space="preserve">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effect</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elevated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curing</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temperatures</w:t>
      </w:r>
      <w:proofErr w:type="spellEnd"/>
      <w:r w:rsidRPr="00666490">
        <w:rPr>
          <w:rFonts w:ascii="Times New Roman" w:hAnsi="Times New Roman" w:cs="Times New Roman"/>
        </w:rPr>
        <w:t xml:space="preserve"> on </w:t>
      </w:r>
      <w:proofErr w:type="spellStart"/>
      <w:r w:rsidRPr="00666490">
        <w:rPr>
          <w:rFonts w:ascii="Times New Roman" w:hAnsi="Times New Roman" w:cs="Times New Roman"/>
        </w:rPr>
        <w:t>high</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ye’elimite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sulfoaluminate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cement</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mortars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Materials</w:t>
      </w:r>
      <w:proofErr w:type="spellEnd"/>
      <w:r w:rsidRPr="00666490">
        <w:rPr>
          <w:rFonts w:ascii="Times New Roman" w:hAnsi="Times New Roman" w:cs="Times New Roman"/>
        </w:rPr>
        <w:t xml:space="preserve"> (Basel)</w:t>
      </w:r>
      <w:r>
        <w:rPr>
          <w:rFonts w:ascii="Times New Roman" w:hAnsi="Times New Roman" w:cs="Times New Roman"/>
        </w:rPr>
        <w:t xml:space="preserve">, </w:t>
      </w:r>
      <w:r w:rsidRPr="00666490">
        <w:rPr>
          <w:rFonts w:ascii="Times New Roman" w:hAnsi="Times New Roman" w:cs="Times New Roman"/>
        </w:rPr>
        <w:t>12:</w:t>
      </w:r>
      <w:r>
        <w:rPr>
          <w:rFonts w:ascii="Times New Roman" w:hAnsi="Times New Roman" w:cs="Times New Roman"/>
        </w:rPr>
        <w:t xml:space="preserve"> </w:t>
      </w:r>
      <w:r w:rsidRPr="00666490">
        <w:rPr>
          <w:rFonts w:ascii="Times New Roman" w:hAnsi="Times New Roman" w:cs="Times New Roman"/>
        </w:rPr>
        <w:t>10–2. https://doi.org/</w:t>
      </w:r>
      <w:proofErr w:type="gramStart"/>
      <w:r w:rsidRPr="00666490">
        <w:rPr>
          <w:rFonts w:ascii="Times New Roman" w:hAnsi="Times New Roman" w:cs="Times New Roman"/>
        </w:rPr>
        <w:t>10.3390</w:t>
      </w:r>
      <w:proofErr w:type="gramEnd"/>
      <w:r w:rsidRPr="00666490">
        <w:rPr>
          <w:rFonts w:ascii="Times New Roman" w:hAnsi="Times New Roman" w:cs="Times New Roman"/>
        </w:rPr>
        <w:t>/ma12071072.</w:t>
      </w:r>
    </w:p>
    <w:p w14:paraId="110D32D3" w14:textId="7A2A3041"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[5]</w:t>
      </w:r>
      <w:r w:rsidRPr="00666490">
        <w:rPr>
          <w:rFonts w:ascii="Times New Roman" w:hAnsi="Times New Roman" w:cs="Times New Roman"/>
        </w:rPr>
        <w:tab/>
      </w:r>
      <w:proofErr w:type="spellStart"/>
      <w:r w:rsidRPr="00666490">
        <w:rPr>
          <w:rFonts w:ascii="Times New Roman" w:hAnsi="Times New Roman" w:cs="Times New Roman"/>
        </w:rPr>
        <w:t>Zhang</w:t>
      </w:r>
      <w:proofErr w:type="spellEnd"/>
      <w:r>
        <w:rPr>
          <w:rFonts w:ascii="Times New Roman" w:hAnsi="Times New Roman" w:cs="Times New Roman"/>
        </w:rPr>
        <w:t>,</w:t>
      </w:r>
      <w:r w:rsidRPr="00666490">
        <w:rPr>
          <w:rFonts w:ascii="Times New Roman" w:hAnsi="Times New Roman" w:cs="Times New Roman"/>
        </w:rPr>
        <w:t xml:space="preserve"> J</w:t>
      </w:r>
      <w:proofErr w:type="gramStart"/>
      <w:r>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Guan</w:t>
      </w:r>
      <w:proofErr w:type="spellEnd"/>
      <w:r>
        <w:rPr>
          <w:rFonts w:ascii="Times New Roman" w:hAnsi="Times New Roman" w:cs="Times New Roman"/>
        </w:rPr>
        <w:t>,</w:t>
      </w:r>
      <w:r w:rsidRPr="00666490">
        <w:rPr>
          <w:rFonts w:ascii="Times New Roman" w:hAnsi="Times New Roman" w:cs="Times New Roman"/>
        </w:rPr>
        <w:t xml:space="preserve"> X</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Wang</w:t>
      </w:r>
      <w:proofErr w:type="spellEnd"/>
      <w:r>
        <w:rPr>
          <w:rFonts w:ascii="Times New Roman" w:hAnsi="Times New Roman" w:cs="Times New Roman"/>
        </w:rPr>
        <w:t>,</w:t>
      </w:r>
      <w:r w:rsidRPr="00666490">
        <w:rPr>
          <w:rFonts w:ascii="Times New Roman" w:hAnsi="Times New Roman" w:cs="Times New Roman"/>
        </w:rPr>
        <w:t xml:space="preserve"> X</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Ma</w:t>
      </w:r>
      <w:proofErr w:type="spellEnd"/>
      <w:r>
        <w:rPr>
          <w:rFonts w:ascii="Times New Roman" w:hAnsi="Times New Roman" w:cs="Times New Roman"/>
        </w:rPr>
        <w:t>,</w:t>
      </w:r>
      <w:r w:rsidRPr="00666490">
        <w:rPr>
          <w:rFonts w:ascii="Times New Roman" w:hAnsi="Times New Roman" w:cs="Times New Roman"/>
        </w:rPr>
        <w:t xml:space="preserve"> X</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Li</w:t>
      </w:r>
      <w:proofErr w:type="spellEnd"/>
      <w:r>
        <w:rPr>
          <w:rFonts w:ascii="Times New Roman" w:hAnsi="Times New Roman" w:cs="Times New Roman"/>
        </w:rPr>
        <w:t>,</w:t>
      </w:r>
      <w:r w:rsidRPr="00666490">
        <w:rPr>
          <w:rFonts w:ascii="Times New Roman" w:hAnsi="Times New Roman" w:cs="Times New Roman"/>
        </w:rPr>
        <w:t xml:space="preserve"> Z</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Xu</w:t>
      </w:r>
      <w:proofErr w:type="spellEnd"/>
      <w:r>
        <w:rPr>
          <w:rFonts w:ascii="Times New Roman" w:hAnsi="Times New Roman" w:cs="Times New Roman"/>
        </w:rPr>
        <w:t>,</w:t>
      </w:r>
      <w:r w:rsidRPr="00666490">
        <w:rPr>
          <w:rFonts w:ascii="Times New Roman" w:hAnsi="Times New Roman" w:cs="Times New Roman"/>
        </w:rPr>
        <w:t xml:space="preserve"> Z</w:t>
      </w:r>
      <w:r>
        <w:rPr>
          <w:rFonts w:ascii="Times New Roman" w:hAnsi="Times New Roman" w:cs="Times New Roman"/>
        </w:rPr>
        <w:t>.</w:t>
      </w:r>
      <w:r w:rsidRPr="00666490">
        <w:rPr>
          <w:rFonts w:ascii="Times New Roman" w:hAnsi="Times New Roman" w:cs="Times New Roman"/>
        </w:rPr>
        <w:t xml:space="preserve">, et al. </w:t>
      </w:r>
      <w:r>
        <w:rPr>
          <w:rFonts w:ascii="Times New Roman" w:hAnsi="Times New Roman" w:cs="Times New Roman"/>
        </w:rPr>
        <w:t xml:space="preserve">(2020). </w:t>
      </w:r>
      <w:proofErr w:type="spellStart"/>
      <w:r w:rsidRPr="00666490">
        <w:rPr>
          <w:rFonts w:ascii="Times New Roman" w:hAnsi="Times New Roman" w:cs="Times New Roman"/>
        </w:rPr>
        <w:t>Microstructure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Properties</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Sulfoaluminate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Cement-Based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Grouting</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Materials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Effect</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Variety</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Adv</w:t>
      </w:r>
      <w:proofErr w:type="spellEnd"/>
      <w:r w:rsidRPr="00666490">
        <w:rPr>
          <w:rFonts w:ascii="Times New Roman" w:hAnsi="Times New Roman" w:cs="Times New Roman"/>
        </w:rPr>
        <w:t xml:space="preserve"> Mater </w:t>
      </w:r>
      <w:proofErr w:type="spellStart"/>
      <w:r w:rsidRPr="00666490">
        <w:rPr>
          <w:rFonts w:ascii="Times New Roman" w:hAnsi="Times New Roman" w:cs="Times New Roman"/>
        </w:rPr>
        <w:t>Sci</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Eng</w:t>
      </w:r>
      <w:proofErr w:type="spellEnd"/>
      <w:r w:rsidRPr="00666490">
        <w:rPr>
          <w:rFonts w:ascii="Times New Roman" w:hAnsi="Times New Roman" w:cs="Times New Roman"/>
        </w:rPr>
        <w:t>. https://doi.org/10.1155/2020/7564108.</w:t>
      </w:r>
    </w:p>
    <w:p w14:paraId="426374EF" w14:textId="6A6FDE28"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[6]</w:t>
      </w:r>
      <w:r w:rsidRPr="00666490">
        <w:rPr>
          <w:rFonts w:ascii="Times New Roman" w:hAnsi="Times New Roman" w:cs="Times New Roman"/>
        </w:rPr>
        <w:tab/>
        <w:t xml:space="preserve">Malin </w:t>
      </w:r>
      <w:proofErr w:type="spellStart"/>
      <w:r w:rsidRPr="00666490">
        <w:rPr>
          <w:rFonts w:ascii="Times New Roman" w:hAnsi="Times New Roman" w:cs="Times New Roman"/>
        </w:rPr>
        <w:t>Nilsson</w:t>
      </w:r>
      <w:proofErr w:type="spellEnd"/>
      <w:r>
        <w:rPr>
          <w:rFonts w:ascii="Times New Roman" w:hAnsi="Times New Roman" w:cs="Times New Roman"/>
        </w:rPr>
        <w:t>,</w:t>
      </w:r>
      <w:r w:rsidRPr="00666490">
        <w:rPr>
          <w:rFonts w:ascii="Times New Roman" w:hAnsi="Times New Roman" w:cs="Times New Roman"/>
        </w:rPr>
        <w:t xml:space="preserve"> M</w:t>
      </w:r>
      <w:r>
        <w:rPr>
          <w:rFonts w:ascii="Times New Roman" w:hAnsi="Times New Roman" w:cs="Times New Roman"/>
        </w:rPr>
        <w:t>.</w:t>
      </w:r>
      <w:r w:rsidRPr="00666490">
        <w:rPr>
          <w:rFonts w:ascii="Times New Roman" w:hAnsi="Times New Roman" w:cs="Times New Roman"/>
        </w:rPr>
        <w:t>H</w:t>
      </w:r>
      <w:r>
        <w:rPr>
          <w:rFonts w:ascii="Times New Roman" w:hAnsi="Times New Roman" w:cs="Times New Roman"/>
        </w:rPr>
        <w:t>.</w:t>
      </w:r>
      <w:r w:rsidRPr="00666490">
        <w:rPr>
          <w:rFonts w:ascii="Times New Roman" w:hAnsi="Times New Roman" w:cs="Times New Roman"/>
        </w:rPr>
        <w:t>Z</w:t>
      </w:r>
      <w:proofErr w:type="gramStart"/>
      <w:r>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Tägil</w:t>
      </w:r>
      <w:proofErr w:type="spellEnd"/>
      <w:r>
        <w:rPr>
          <w:rFonts w:ascii="Times New Roman" w:hAnsi="Times New Roman" w:cs="Times New Roman"/>
        </w:rPr>
        <w:t>,</w:t>
      </w:r>
      <w:r w:rsidRPr="00666490">
        <w:rPr>
          <w:rFonts w:ascii="Times New Roman" w:hAnsi="Times New Roman" w:cs="Times New Roman"/>
        </w:rPr>
        <w:t xml:space="preserve"> M.</w:t>
      </w:r>
      <w:r>
        <w:rPr>
          <w:rFonts w:ascii="Times New Roman" w:hAnsi="Times New Roman" w:cs="Times New Roman"/>
        </w:rPr>
        <w:t xml:space="preserve"> (</w:t>
      </w:r>
      <w:r w:rsidRPr="00666490">
        <w:rPr>
          <w:rFonts w:ascii="Times New Roman" w:hAnsi="Times New Roman" w:cs="Times New Roman"/>
        </w:rPr>
        <w:t>2013</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composite</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hydroxyapatite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sulphate</w:t>
      </w:r>
      <w:proofErr w:type="spellEnd"/>
      <w:r w:rsidRPr="00666490">
        <w:rPr>
          <w:rFonts w:ascii="Times New Roman" w:hAnsi="Times New Roman" w:cs="Times New Roman"/>
        </w:rPr>
        <w:t xml:space="preserve">: a </w:t>
      </w:r>
      <w:proofErr w:type="spellStart"/>
      <w:r w:rsidRPr="00666490">
        <w:rPr>
          <w:rFonts w:ascii="Times New Roman" w:hAnsi="Times New Roman" w:cs="Times New Roman"/>
        </w:rPr>
        <w:t>review</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preclinical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evaluation</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clinical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applications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Expert</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Rev</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Med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Devices</w:t>
      </w:r>
      <w:proofErr w:type="spellEnd"/>
      <w:r>
        <w:rPr>
          <w:rFonts w:ascii="Times New Roman" w:hAnsi="Times New Roman" w:cs="Times New Roman"/>
        </w:rPr>
        <w:t xml:space="preserve">, </w:t>
      </w:r>
      <w:r w:rsidRPr="00666490">
        <w:rPr>
          <w:rFonts w:ascii="Times New Roman" w:hAnsi="Times New Roman" w:cs="Times New Roman"/>
        </w:rPr>
        <w:t>10:</w:t>
      </w:r>
      <w:r>
        <w:rPr>
          <w:rFonts w:ascii="Times New Roman" w:hAnsi="Times New Roman" w:cs="Times New Roman"/>
        </w:rPr>
        <w:t xml:space="preserve"> </w:t>
      </w:r>
      <w:r w:rsidRPr="00666490">
        <w:rPr>
          <w:rFonts w:ascii="Times New Roman" w:hAnsi="Times New Roman" w:cs="Times New Roman"/>
        </w:rPr>
        <w:t>675–</w:t>
      </w:r>
      <w:r>
        <w:rPr>
          <w:rFonts w:ascii="Times New Roman" w:hAnsi="Times New Roman" w:cs="Times New Roman"/>
        </w:rPr>
        <w:t>6</w:t>
      </w:r>
      <w:r w:rsidRPr="00666490">
        <w:rPr>
          <w:rFonts w:ascii="Times New Roman" w:hAnsi="Times New Roman" w:cs="Times New Roman"/>
        </w:rPr>
        <w:t>84. https://doi.org/10.1586/17434440.2013.827529.</w:t>
      </w:r>
    </w:p>
    <w:p w14:paraId="7C89DC12" w14:textId="4E8DD1EF"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[7]</w:t>
      </w:r>
      <w:r w:rsidRPr="00666490">
        <w:rPr>
          <w:rFonts w:ascii="Times New Roman" w:hAnsi="Times New Roman" w:cs="Times New Roman"/>
        </w:rPr>
        <w:tab/>
      </w:r>
      <w:proofErr w:type="spellStart"/>
      <w:r w:rsidRPr="00666490">
        <w:rPr>
          <w:rFonts w:ascii="Times New Roman" w:hAnsi="Times New Roman" w:cs="Times New Roman"/>
        </w:rPr>
        <w:t>Peters</w:t>
      </w:r>
      <w:proofErr w:type="spellEnd"/>
      <w:r>
        <w:rPr>
          <w:rFonts w:ascii="Times New Roman" w:hAnsi="Times New Roman" w:cs="Times New Roman"/>
        </w:rPr>
        <w:t>,</w:t>
      </w:r>
      <w:r w:rsidRPr="00666490">
        <w:rPr>
          <w:rFonts w:ascii="Times New Roman" w:hAnsi="Times New Roman" w:cs="Times New Roman"/>
        </w:rPr>
        <w:t xml:space="preserve"> C</w:t>
      </w:r>
      <w:r>
        <w:rPr>
          <w:rFonts w:ascii="Times New Roman" w:hAnsi="Times New Roman" w:cs="Times New Roman"/>
        </w:rPr>
        <w:t>.</w:t>
      </w:r>
      <w:r w:rsidRPr="00666490">
        <w:rPr>
          <w:rFonts w:ascii="Times New Roman" w:hAnsi="Times New Roman" w:cs="Times New Roman"/>
        </w:rPr>
        <w:t>L</w:t>
      </w:r>
      <w:proofErr w:type="gramStart"/>
      <w:r>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Hines</w:t>
      </w:r>
      <w:proofErr w:type="spellEnd"/>
      <w:r>
        <w:rPr>
          <w:rFonts w:ascii="Times New Roman" w:hAnsi="Times New Roman" w:cs="Times New Roman"/>
        </w:rPr>
        <w:t>,</w:t>
      </w:r>
      <w:r w:rsidRPr="00666490">
        <w:rPr>
          <w:rFonts w:ascii="Times New Roman" w:hAnsi="Times New Roman" w:cs="Times New Roman"/>
        </w:rPr>
        <w:t xml:space="preserve"> J</w:t>
      </w:r>
      <w:r>
        <w:rPr>
          <w:rFonts w:ascii="Times New Roman" w:hAnsi="Times New Roman" w:cs="Times New Roman"/>
        </w:rPr>
        <w:t>.</w:t>
      </w:r>
      <w:r w:rsidRPr="00666490">
        <w:rPr>
          <w:rFonts w:ascii="Times New Roman" w:hAnsi="Times New Roman" w:cs="Times New Roman"/>
        </w:rPr>
        <w:t>L</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Bachus</w:t>
      </w:r>
      <w:proofErr w:type="spellEnd"/>
      <w:r>
        <w:rPr>
          <w:rFonts w:ascii="Times New Roman" w:hAnsi="Times New Roman" w:cs="Times New Roman"/>
        </w:rPr>
        <w:t>,</w:t>
      </w:r>
      <w:r w:rsidRPr="00666490">
        <w:rPr>
          <w:rFonts w:ascii="Times New Roman" w:hAnsi="Times New Roman" w:cs="Times New Roman"/>
        </w:rPr>
        <w:t xml:space="preserve"> K</w:t>
      </w:r>
      <w:r>
        <w:rPr>
          <w:rFonts w:ascii="Times New Roman" w:hAnsi="Times New Roman" w:cs="Times New Roman"/>
        </w:rPr>
        <w:t>.</w:t>
      </w:r>
      <w:r w:rsidRPr="00666490">
        <w:rPr>
          <w:rFonts w:ascii="Times New Roman" w:hAnsi="Times New Roman" w:cs="Times New Roman"/>
        </w:rPr>
        <w:t>N</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Craig</w:t>
      </w:r>
      <w:proofErr w:type="spellEnd"/>
      <w:r>
        <w:rPr>
          <w:rFonts w:ascii="Times New Roman" w:hAnsi="Times New Roman" w:cs="Times New Roman"/>
        </w:rPr>
        <w:t>,</w:t>
      </w:r>
      <w:r w:rsidRPr="00666490">
        <w:rPr>
          <w:rFonts w:ascii="Times New Roman" w:hAnsi="Times New Roman" w:cs="Times New Roman"/>
        </w:rPr>
        <w:t xml:space="preserve"> M</w:t>
      </w:r>
      <w:r>
        <w:rPr>
          <w:rFonts w:ascii="Times New Roman" w:hAnsi="Times New Roman" w:cs="Times New Roman"/>
        </w:rPr>
        <w:t>.</w:t>
      </w:r>
      <w:r w:rsidRPr="00666490">
        <w:rPr>
          <w:rFonts w:ascii="Times New Roman" w:hAnsi="Times New Roman" w:cs="Times New Roman"/>
        </w:rPr>
        <w:t>A</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Bloebaum</w:t>
      </w:r>
      <w:proofErr w:type="spellEnd"/>
      <w:r>
        <w:rPr>
          <w:rFonts w:ascii="Times New Roman" w:hAnsi="Times New Roman" w:cs="Times New Roman"/>
        </w:rPr>
        <w:t>,</w:t>
      </w:r>
      <w:r w:rsidRPr="00666490">
        <w:rPr>
          <w:rFonts w:ascii="Times New Roman" w:hAnsi="Times New Roman" w:cs="Times New Roman"/>
        </w:rPr>
        <w:t xml:space="preserve"> R</w:t>
      </w:r>
      <w:r>
        <w:rPr>
          <w:rFonts w:ascii="Times New Roman" w:hAnsi="Times New Roman" w:cs="Times New Roman"/>
        </w:rPr>
        <w:t>.</w:t>
      </w:r>
      <w:r w:rsidRPr="00666490">
        <w:rPr>
          <w:rFonts w:ascii="Times New Roman" w:hAnsi="Times New Roman" w:cs="Times New Roman"/>
        </w:rPr>
        <w:t xml:space="preserve">D. </w:t>
      </w:r>
      <w:r>
        <w:rPr>
          <w:rFonts w:ascii="Times New Roman" w:hAnsi="Times New Roman" w:cs="Times New Roman"/>
        </w:rPr>
        <w:t xml:space="preserve">(2006). </w:t>
      </w:r>
      <w:proofErr w:type="spellStart"/>
      <w:r w:rsidRPr="00666490">
        <w:rPr>
          <w:rFonts w:ascii="Times New Roman" w:hAnsi="Times New Roman" w:cs="Times New Roman"/>
        </w:rPr>
        <w:t>Biological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effects</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sulfate</w:t>
      </w:r>
      <w:proofErr w:type="spellEnd"/>
      <w:r w:rsidRPr="00666490">
        <w:rPr>
          <w:rFonts w:ascii="Times New Roman" w:hAnsi="Times New Roman" w:cs="Times New Roman"/>
        </w:rPr>
        <w:t xml:space="preserve"> as a bone </w:t>
      </w:r>
      <w:proofErr w:type="spellStart"/>
      <w:r w:rsidRPr="00666490">
        <w:rPr>
          <w:rFonts w:ascii="Times New Roman" w:hAnsi="Times New Roman" w:cs="Times New Roman"/>
        </w:rPr>
        <w:t>graft</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substitute</w:t>
      </w:r>
      <w:proofErr w:type="spellEnd"/>
      <w:r w:rsidRPr="00666490">
        <w:rPr>
          <w:rFonts w:ascii="Times New Roman" w:hAnsi="Times New Roman" w:cs="Times New Roman"/>
        </w:rPr>
        <w:t xml:space="preserve"> in </w:t>
      </w:r>
      <w:proofErr w:type="spellStart"/>
      <w:r w:rsidRPr="00666490">
        <w:rPr>
          <w:rFonts w:ascii="Times New Roman" w:hAnsi="Times New Roman" w:cs="Times New Roman"/>
        </w:rPr>
        <w:t>ovine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metaphyseal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defects</w:t>
      </w:r>
      <w:proofErr w:type="spellEnd"/>
      <w:r w:rsidRPr="00666490">
        <w:rPr>
          <w:rFonts w:ascii="Times New Roman" w:hAnsi="Times New Roman" w:cs="Times New Roman"/>
        </w:rPr>
        <w:t>. J</w:t>
      </w:r>
      <w:r>
        <w:rPr>
          <w:rFonts w:ascii="Times New Roman" w:hAnsi="Times New Roman" w:cs="Times New Roman"/>
        </w:rPr>
        <w:t xml:space="preserve"> </w:t>
      </w:r>
      <w:proofErr w:type="spellStart"/>
      <w:r>
        <w:rPr>
          <w:rFonts w:ascii="Times New Roman" w:hAnsi="Times New Roman" w:cs="Times New Roman"/>
        </w:rPr>
        <w:t>Biomed</w:t>
      </w:r>
      <w:proofErr w:type="spellEnd"/>
      <w:r>
        <w:rPr>
          <w:rFonts w:ascii="Times New Roman" w:hAnsi="Times New Roman" w:cs="Times New Roman"/>
        </w:rPr>
        <w:t xml:space="preserve"> Mater </w:t>
      </w:r>
      <w:proofErr w:type="spellStart"/>
      <w:r>
        <w:rPr>
          <w:rFonts w:ascii="Times New Roman" w:hAnsi="Times New Roman" w:cs="Times New Roman"/>
        </w:rPr>
        <w:t>Res</w:t>
      </w:r>
      <w:proofErr w:type="spellEnd"/>
      <w:r>
        <w:rPr>
          <w:rFonts w:ascii="Times New Roman" w:hAnsi="Times New Roman" w:cs="Times New Roman"/>
        </w:rPr>
        <w:t xml:space="preserve"> - </w:t>
      </w:r>
      <w:proofErr w:type="spellStart"/>
      <w:r>
        <w:rPr>
          <w:rFonts w:ascii="Times New Roman" w:hAnsi="Times New Roman" w:cs="Times New Roman"/>
        </w:rPr>
        <w:t>Part</w:t>
      </w:r>
      <w:proofErr w:type="spellEnd"/>
      <w:r>
        <w:rPr>
          <w:rFonts w:ascii="Times New Roman" w:hAnsi="Times New Roman" w:cs="Times New Roman"/>
        </w:rPr>
        <w:t xml:space="preserve"> A, </w:t>
      </w:r>
      <w:r w:rsidRPr="00666490">
        <w:rPr>
          <w:rFonts w:ascii="Times New Roman" w:hAnsi="Times New Roman" w:cs="Times New Roman"/>
        </w:rPr>
        <w:t>76:</w:t>
      </w:r>
      <w:r>
        <w:rPr>
          <w:rFonts w:ascii="Times New Roman" w:hAnsi="Times New Roman" w:cs="Times New Roman"/>
        </w:rPr>
        <w:t xml:space="preserve"> </w:t>
      </w:r>
      <w:r w:rsidRPr="00666490">
        <w:rPr>
          <w:rFonts w:ascii="Times New Roman" w:hAnsi="Times New Roman" w:cs="Times New Roman"/>
        </w:rPr>
        <w:t>456–</w:t>
      </w:r>
      <w:r>
        <w:rPr>
          <w:rFonts w:ascii="Times New Roman" w:hAnsi="Times New Roman" w:cs="Times New Roman"/>
        </w:rPr>
        <w:t>4</w:t>
      </w:r>
      <w:r w:rsidRPr="00666490">
        <w:rPr>
          <w:rFonts w:ascii="Times New Roman" w:hAnsi="Times New Roman" w:cs="Times New Roman"/>
        </w:rPr>
        <w:t>62. https://doi.org/</w:t>
      </w:r>
      <w:proofErr w:type="gramStart"/>
      <w:r w:rsidRPr="00666490">
        <w:rPr>
          <w:rFonts w:ascii="Times New Roman" w:hAnsi="Times New Roman" w:cs="Times New Roman"/>
        </w:rPr>
        <w:t>10.1002</w:t>
      </w:r>
      <w:proofErr w:type="gramEnd"/>
      <w:r w:rsidRPr="00666490">
        <w:rPr>
          <w:rFonts w:ascii="Times New Roman" w:hAnsi="Times New Roman" w:cs="Times New Roman"/>
        </w:rPr>
        <w:t>/jbm.a.30569.</w:t>
      </w:r>
    </w:p>
    <w:p w14:paraId="4FCCAA48" w14:textId="3AFCD030"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[8]</w:t>
      </w:r>
      <w:r w:rsidRPr="00666490">
        <w:rPr>
          <w:rFonts w:ascii="Times New Roman" w:hAnsi="Times New Roman" w:cs="Times New Roman"/>
        </w:rPr>
        <w:tab/>
        <w:t>Fen</w:t>
      </w:r>
      <w:r>
        <w:rPr>
          <w:rFonts w:ascii="Times New Roman" w:hAnsi="Times New Roman" w:cs="Times New Roman"/>
        </w:rPr>
        <w:t xml:space="preserve">g, </w:t>
      </w:r>
      <w:r w:rsidRPr="00666490">
        <w:rPr>
          <w:rFonts w:ascii="Times New Roman" w:hAnsi="Times New Roman" w:cs="Times New Roman"/>
        </w:rPr>
        <w:t>Y</w:t>
      </w:r>
      <w:proofErr w:type="gramStart"/>
      <w:r>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Guo</w:t>
      </w:r>
      <w:proofErr w:type="spellEnd"/>
      <w:r>
        <w:rPr>
          <w:rFonts w:ascii="Times New Roman" w:hAnsi="Times New Roman" w:cs="Times New Roman"/>
        </w:rPr>
        <w:t>,</w:t>
      </w:r>
      <w:r w:rsidRPr="00666490">
        <w:rPr>
          <w:rFonts w:ascii="Times New Roman" w:hAnsi="Times New Roman" w:cs="Times New Roman"/>
        </w:rPr>
        <w:t xml:space="preserve"> R</w:t>
      </w:r>
      <w:r>
        <w:rPr>
          <w:rFonts w:ascii="Times New Roman" w:hAnsi="Times New Roman" w:cs="Times New Roman"/>
        </w:rPr>
        <w:t>.</w:t>
      </w:r>
      <w:r w:rsidRPr="00666490">
        <w:rPr>
          <w:rFonts w:ascii="Times New Roman" w:hAnsi="Times New Roman" w:cs="Times New Roman"/>
        </w:rPr>
        <w:t>, Lin</w:t>
      </w:r>
      <w:r>
        <w:rPr>
          <w:rFonts w:ascii="Times New Roman" w:hAnsi="Times New Roman" w:cs="Times New Roman"/>
        </w:rPr>
        <w:t>,</w:t>
      </w:r>
      <w:r w:rsidRPr="00666490">
        <w:rPr>
          <w:rFonts w:ascii="Times New Roman" w:hAnsi="Times New Roman" w:cs="Times New Roman"/>
        </w:rPr>
        <w:t xml:space="preserve"> Z. </w:t>
      </w:r>
      <w:r>
        <w:rPr>
          <w:rFonts w:ascii="Times New Roman" w:hAnsi="Times New Roman" w:cs="Times New Roman"/>
        </w:rPr>
        <w:t xml:space="preserve">(2021). </w:t>
      </w:r>
      <w:proofErr w:type="spellStart"/>
      <w:r w:rsidRPr="00666490">
        <w:rPr>
          <w:rFonts w:ascii="Times New Roman" w:hAnsi="Times New Roman" w:cs="Times New Roman"/>
        </w:rPr>
        <w:t>Effect</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Aluminum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Succinic</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Acid</w:t>
      </w:r>
      <w:proofErr w:type="spellEnd"/>
      <w:r w:rsidRPr="00666490">
        <w:rPr>
          <w:rFonts w:ascii="Times New Roman" w:hAnsi="Times New Roman" w:cs="Times New Roman"/>
        </w:rPr>
        <w:t xml:space="preserve"> on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Growth</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Law</w:t>
      </w:r>
      <w:proofErr w:type="spellEnd"/>
      <w:r w:rsidRPr="00666490">
        <w:rPr>
          <w:rFonts w:ascii="Times New Roman" w:hAnsi="Times New Roman" w:cs="Times New Roman"/>
        </w:rPr>
        <w:t xml:space="preserve"> of α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Hemihydrate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under</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Microwave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Irradiation</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Adv</w:t>
      </w:r>
      <w:proofErr w:type="spellEnd"/>
      <w:r w:rsidRPr="00666490">
        <w:rPr>
          <w:rFonts w:ascii="Times New Roman" w:hAnsi="Times New Roman" w:cs="Times New Roman"/>
        </w:rPr>
        <w:t xml:space="preserve"> Mater </w:t>
      </w:r>
      <w:proofErr w:type="spellStart"/>
      <w:r w:rsidRPr="00666490">
        <w:rPr>
          <w:rFonts w:ascii="Times New Roman" w:hAnsi="Times New Roman" w:cs="Times New Roman"/>
        </w:rPr>
        <w:t>Sci</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Eng</w:t>
      </w:r>
      <w:proofErr w:type="spellEnd"/>
      <w:r>
        <w:rPr>
          <w:rFonts w:ascii="Times New Roman" w:hAnsi="Times New Roman" w:cs="Times New Roman"/>
        </w:rPr>
        <w:t xml:space="preserve">, </w:t>
      </w:r>
      <w:r w:rsidRPr="00666490">
        <w:rPr>
          <w:rFonts w:ascii="Times New Roman" w:hAnsi="Times New Roman" w:cs="Times New Roman"/>
        </w:rPr>
        <w:t>2021. https://doi.org/10.1155/2021/6630638.</w:t>
      </w:r>
    </w:p>
    <w:p w14:paraId="79AD5CDA" w14:textId="3A5BA94A"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[9]</w:t>
      </w:r>
      <w:r w:rsidRPr="00666490">
        <w:rPr>
          <w:rFonts w:ascii="Times New Roman" w:hAnsi="Times New Roman" w:cs="Times New Roman"/>
        </w:rPr>
        <w:tab/>
        <w:t>Thomas</w:t>
      </w:r>
      <w:r>
        <w:rPr>
          <w:rFonts w:ascii="Times New Roman" w:hAnsi="Times New Roman" w:cs="Times New Roman"/>
        </w:rPr>
        <w:t>, M.</w:t>
      </w:r>
      <w:r w:rsidRPr="00666490">
        <w:rPr>
          <w:rFonts w:ascii="Times New Roman" w:hAnsi="Times New Roman" w:cs="Times New Roman"/>
        </w:rPr>
        <w:t>V</w:t>
      </w:r>
      <w:proofErr w:type="gramStart"/>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Puleo</w:t>
      </w:r>
      <w:proofErr w:type="spellEnd"/>
      <w:r>
        <w:rPr>
          <w:rFonts w:ascii="Times New Roman" w:hAnsi="Times New Roman" w:cs="Times New Roman"/>
        </w:rPr>
        <w:t>,</w:t>
      </w:r>
      <w:r w:rsidRPr="00666490">
        <w:rPr>
          <w:rFonts w:ascii="Times New Roman" w:hAnsi="Times New Roman" w:cs="Times New Roman"/>
        </w:rPr>
        <w:t xml:space="preserve"> D</w:t>
      </w:r>
      <w:r>
        <w:rPr>
          <w:rFonts w:ascii="Times New Roman" w:hAnsi="Times New Roman" w:cs="Times New Roman"/>
        </w:rPr>
        <w:t>.</w:t>
      </w:r>
      <w:r w:rsidRPr="00666490">
        <w:rPr>
          <w:rFonts w:ascii="Times New Roman" w:hAnsi="Times New Roman" w:cs="Times New Roman"/>
        </w:rPr>
        <w:t xml:space="preserve">A. </w:t>
      </w:r>
      <w:r>
        <w:rPr>
          <w:rFonts w:ascii="Times New Roman" w:hAnsi="Times New Roman" w:cs="Times New Roman"/>
        </w:rPr>
        <w:t xml:space="preserve">(2009).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Properties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clinical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applications</w:t>
      </w:r>
      <w:proofErr w:type="spellEnd"/>
      <w:r w:rsidRPr="00666490">
        <w:rPr>
          <w:rFonts w:ascii="Times New Roman" w:hAnsi="Times New Roman" w:cs="Times New Roman"/>
        </w:rPr>
        <w:t xml:space="preserve">. J </w:t>
      </w:r>
      <w:proofErr w:type="spellStart"/>
      <w:r w:rsidRPr="00666490">
        <w:rPr>
          <w:rFonts w:ascii="Times New Roman" w:hAnsi="Times New Roman" w:cs="Times New Roman"/>
        </w:rPr>
        <w:t>Biomed</w:t>
      </w:r>
      <w:proofErr w:type="spellEnd"/>
      <w:r w:rsidRPr="00666490">
        <w:rPr>
          <w:rFonts w:ascii="Times New Roman" w:hAnsi="Times New Roman" w:cs="Times New Roman"/>
        </w:rPr>
        <w:t xml:space="preserve"> Mater</w:t>
      </w:r>
      <w:r>
        <w:rPr>
          <w:rFonts w:ascii="Times New Roman" w:hAnsi="Times New Roman" w:cs="Times New Roman"/>
        </w:rPr>
        <w:t xml:space="preserve"> </w:t>
      </w:r>
      <w:proofErr w:type="spellStart"/>
      <w:r>
        <w:rPr>
          <w:rFonts w:ascii="Times New Roman" w:hAnsi="Times New Roman" w:cs="Times New Roman"/>
        </w:rPr>
        <w:t>Res</w:t>
      </w:r>
      <w:proofErr w:type="spellEnd"/>
      <w:r>
        <w:rPr>
          <w:rFonts w:ascii="Times New Roman" w:hAnsi="Times New Roman" w:cs="Times New Roman"/>
        </w:rPr>
        <w:t xml:space="preserve"> - </w:t>
      </w:r>
      <w:proofErr w:type="spellStart"/>
      <w:r>
        <w:rPr>
          <w:rFonts w:ascii="Times New Roman" w:hAnsi="Times New Roman" w:cs="Times New Roman"/>
        </w:rPr>
        <w:t>Part</w:t>
      </w:r>
      <w:proofErr w:type="spellEnd"/>
      <w:r>
        <w:rPr>
          <w:rFonts w:ascii="Times New Roman" w:hAnsi="Times New Roman" w:cs="Times New Roman"/>
        </w:rPr>
        <w:t xml:space="preserve"> B </w:t>
      </w:r>
      <w:proofErr w:type="spellStart"/>
      <w:r>
        <w:rPr>
          <w:rFonts w:ascii="Times New Roman" w:hAnsi="Times New Roman" w:cs="Times New Roman"/>
        </w:rPr>
        <w:t>Appl</w:t>
      </w:r>
      <w:proofErr w:type="spellEnd"/>
      <w:r>
        <w:rPr>
          <w:rFonts w:ascii="Times New Roman" w:hAnsi="Times New Roman" w:cs="Times New Roman"/>
        </w:rPr>
        <w:t xml:space="preserve"> </w:t>
      </w:r>
      <w:proofErr w:type="spellStart"/>
      <w:r>
        <w:rPr>
          <w:rFonts w:ascii="Times New Roman" w:hAnsi="Times New Roman" w:cs="Times New Roman"/>
        </w:rPr>
        <w:t>Biomater</w:t>
      </w:r>
      <w:proofErr w:type="spellEnd"/>
      <w:r>
        <w:rPr>
          <w:rFonts w:ascii="Times New Roman" w:hAnsi="Times New Roman" w:cs="Times New Roman"/>
        </w:rPr>
        <w:t xml:space="preserve">, </w:t>
      </w:r>
      <w:proofErr w:type="gramStart"/>
      <w:r w:rsidRPr="00666490">
        <w:rPr>
          <w:rFonts w:ascii="Times New Roman" w:hAnsi="Times New Roman" w:cs="Times New Roman"/>
        </w:rPr>
        <w:t>88</w:t>
      </w:r>
      <w:r>
        <w:rPr>
          <w:rFonts w:ascii="Times New Roman" w:hAnsi="Times New Roman" w:cs="Times New Roman"/>
        </w:rPr>
        <w:t xml:space="preserve"> </w:t>
      </w:r>
      <w:r w:rsidRPr="00666490">
        <w:rPr>
          <w:rFonts w:ascii="Times New Roman" w:hAnsi="Times New Roman" w:cs="Times New Roman"/>
        </w:rPr>
        <w:t>:597</w:t>
      </w:r>
      <w:proofErr w:type="gramEnd"/>
      <w:r w:rsidRPr="00666490">
        <w:rPr>
          <w:rFonts w:ascii="Times New Roman" w:hAnsi="Times New Roman" w:cs="Times New Roman"/>
        </w:rPr>
        <w:t>–610. https://doi.org/10.1002/jbm.b.31269.</w:t>
      </w:r>
    </w:p>
    <w:p w14:paraId="0AD00917" w14:textId="0EA8756E"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[10]</w:t>
      </w:r>
      <w:r w:rsidRPr="00666490">
        <w:rPr>
          <w:rFonts w:ascii="Times New Roman" w:hAnsi="Times New Roman" w:cs="Times New Roman"/>
        </w:rPr>
        <w:tab/>
      </w:r>
      <w:proofErr w:type="spellStart"/>
      <w:r w:rsidRPr="00666490">
        <w:rPr>
          <w:rFonts w:ascii="Times New Roman" w:hAnsi="Times New Roman" w:cs="Times New Roman"/>
        </w:rPr>
        <w:t>Orsini</w:t>
      </w:r>
      <w:proofErr w:type="spellEnd"/>
      <w:r>
        <w:rPr>
          <w:rFonts w:ascii="Times New Roman" w:hAnsi="Times New Roman" w:cs="Times New Roman"/>
        </w:rPr>
        <w:t>,</w:t>
      </w:r>
      <w:r w:rsidRPr="00666490">
        <w:rPr>
          <w:rFonts w:ascii="Times New Roman" w:hAnsi="Times New Roman" w:cs="Times New Roman"/>
        </w:rPr>
        <w:t xml:space="preserve"> G</w:t>
      </w:r>
      <w:proofErr w:type="gramStart"/>
      <w:r>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Ricci</w:t>
      </w:r>
      <w:proofErr w:type="spellEnd"/>
      <w:r>
        <w:rPr>
          <w:rFonts w:ascii="Times New Roman" w:hAnsi="Times New Roman" w:cs="Times New Roman"/>
        </w:rPr>
        <w:t>,</w:t>
      </w:r>
      <w:r w:rsidRPr="00666490">
        <w:rPr>
          <w:rFonts w:ascii="Times New Roman" w:hAnsi="Times New Roman" w:cs="Times New Roman"/>
        </w:rPr>
        <w:t xml:space="preserve"> J</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Scarano</w:t>
      </w:r>
      <w:proofErr w:type="spellEnd"/>
      <w:r>
        <w:rPr>
          <w:rFonts w:ascii="Times New Roman" w:hAnsi="Times New Roman" w:cs="Times New Roman"/>
        </w:rPr>
        <w:t>,</w:t>
      </w:r>
      <w:r w:rsidRPr="00666490">
        <w:rPr>
          <w:rFonts w:ascii="Times New Roman" w:hAnsi="Times New Roman" w:cs="Times New Roman"/>
        </w:rPr>
        <w:t xml:space="preserve"> A</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Pecora</w:t>
      </w:r>
      <w:proofErr w:type="spellEnd"/>
      <w:r>
        <w:rPr>
          <w:rFonts w:ascii="Times New Roman" w:hAnsi="Times New Roman" w:cs="Times New Roman"/>
        </w:rPr>
        <w:t>,</w:t>
      </w:r>
      <w:r w:rsidRPr="00666490">
        <w:rPr>
          <w:rFonts w:ascii="Times New Roman" w:hAnsi="Times New Roman" w:cs="Times New Roman"/>
        </w:rPr>
        <w:t xml:space="preserve"> G</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Petrone</w:t>
      </w:r>
      <w:proofErr w:type="spellEnd"/>
      <w:r>
        <w:rPr>
          <w:rFonts w:ascii="Times New Roman" w:hAnsi="Times New Roman" w:cs="Times New Roman"/>
        </w:rPr>
        <w:t>,</w:t>
      </w:r>
      <w:r w:rsidRPr="00666490">
        <w:rPr>
          <w:rFonts w:ascii="Times New Roman" w:hAnsi="Times New Roman" w:cs="Times New Roman"/>
        </w:rPr>
        <w:t xml:space="preserve"> G</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Iezzi</w:t>
      </w:r>
      <w:proofErr w:type="spellEnd"/>
      <w:r>
        <w:rPr>
          <w:rFonts w:ascii="Times New Roman" w:hAnsi="Times New Roman" w:cs="Times New Roman"/>
        </w:rPr>
        <w:t>,</w:t>
      </w:r>
      <w:r w:rsidRPr="00666490">
        <w:rPr>
          <w:rFonts w:ascii="Times New Roman" w:hAnsi="Times New Roman" w:cs="Times New Roman"/>
        </w:rPr>
        <w:t xml:space="preserve"> G</w:t>
      </w:r>
      <w:r>
        <w:rPr>
          <w:rFonts w:ascii="Times New Roman" w:hAnsi="Times New Roman" w:cs="Times New Roman"/>
        </w:rPr>
        <w:t>.</w:t>
      </w:r>
      <w:r w:rsidRPr="00666490">
        <w:rPr>
          <w:rFonts w:ascii="Times New Roman" w:hAnsi="Times New Roman" w:cs="Times New Roman"/>
        </w:rPr>
        <w:t xml:space="preserve">, et al. </w:t>
      </w:r>
      <w:r>
        <w:rPr>
          <w:rFonts w:ascii="Times New Roman" w:hAnsi="Times New Roman" w:cs="Times New Roman"/>
        </w:rPr>
        <w:t xml:space="preserve">(2004). </w:t>
      </w:r>
      <w:r w:rsidRPr="00666490">
        <w:rPr>
          <w:rFonts w:ascii="Times New Roman" w:hAnsi="Times New Roman" w:cs="Times New Roman"/>
        </w:rPr>
        <w:t>Bone-</w:t>
      </w:r>
      <w:proofErr w:type="spellStart"/>
      <w:r w:rsidRPr="00666490">
        <w:rPr>
          <w:rFonts w:ascii="Times New Roman" w:hAnsi="Times New Roman" w:cs="Times New Roman"/>
        </w:rPr>
        <w:t>Defect</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Healing</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with</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Calcium-Sulfate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Particles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Cement</w:t>
      </w:r>
      <w:proofErr w:type="spellEnd"/>
      <w:r w:rsidRPr="00666490">
        <w:rPr>
          <w:rFonts w:ascii="Times New Roman" w:hAnsi="Times New Roman" w:cs="Times New Roman"/>
        </w:rPr>
        <w:t xml:space="preserve">: An </w:t>
      </w:r>
      <w:proofErr w:type="spellStart"/>
      <w:r w:rsidRPr="00666490">
        <w:rPr>
          <w:rFonts w:ascii="Times New Roman" w:hAnsi="Times New Roman" w:cs="Times New Roman"/>
        </w:rPr>
        <w:t>Experimental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Study</w:t>
      </w:r>
      <w:proofErr w:type="spellEnd"/>
      <w:r w:rsidRPr="00666490">
        <w:rPr>
          <w:rFonts w:ascii="Times New Roman" w:hAnsi="Times New Roman" w:cs="Times New Roman"/>
        </w:rPr>
        <w:t xml:space="preserve"> in </w:t>
      </w:r>
      <w:proofErr w:type="spellStart"/>
      <w:r w:rsidRPr="00666490">
        <w:rPr>
          <w:rFonts w:ascii="Times New Roman" w:hAnsi="Times New Roman" w:cs="Times New Roman"/>
        </w:rPr>
        <w:t>Rabbit</w:t>
      </w:r>
      <w:proofErr w:type="spellEnd"/>
      <w:r w:rsidRPr="00666490">
        <w:rPr>
          <w:rFonts w:ascii="Times New Roman" w:hAnsi="Times New Roman" w:cs="Times New Roman"/>
        </w:rPr>
        <w:t xml:space="preserve">. J </w:t>
      </w:r>
      <w:proofErr w:type="spellStart"/>
      <w:r w:rsidRPr="00666490">
        <w:rPr>
          <w:rFonts w:ascii="Times New Roman" w:hAnsi="Times New Roman" w:cs="Times New Roman"/>
        </w:rPr>
        <w:t>Biomed</w:t>
      </w:r>
      <w:proofErr w:type="spellEnd"/>
      <w:r w:rsidRPr="00666490">
        <w:rPr>
          <w:rFonts w:ascii="Times New Roman" w:hAnsi="Times New Roman" w:cs="Times New Roman"/>
        </w:rPr>
        <w:t xml:space="preserve"> Mater </w:t>
      </w:r>
      <w:proofErr w:type="spellStart"/>
      <w:r>
        <w:rPr>
          <w:rFonts w:ascii="Times New Roman" w:hAnsi="Times New Roman" w:cs="Times New Roman"/>
        </w:rPr>
        <w:t>Res</w:t>
      </w:r>
      <w:proofErr w:type="spellEnd"/>
      <w:r>
        <w:rPr>
          <w:rFonts w:ascii="Times New Roman" w:hAnsi="Times New Roman" w:cs="Times New Roman"/>
        </w:rPr>
        <w:t xml:space="preserve"> - </w:t>
      </w:r>
      <w:proofErr w:type="spellStart"/>
      <w:r>
        <w:rPr>
          <w:rFonts w:ascii="Times New Roman" w:hAnsi="Times New Roman" w:cs="Times New Roman"/>
        </w:rPr>
        <w:t>Part</w:t>
      </w:r>
      <w:proofErr w:type="spellEnd"/>
      <w:r>
        <w:rPr>
          <w:rFonts w:ascii="Times New Roman" w:hAnsi="Times New Roman" w:cs="Times New Roman"/>
        </w:rPr>
        <w:t xml:space="preserve"> B </w:t>
      </w:r>
      <w:proofErr w:type="spellStart"/>
      <w:r>
        <w:rPr>
          <w:rFonts w:ascii="Times New Roman" w:hAnsi="Times New Roman" w:cs="Times New Roman"/>
        </w:rPr>
        <w:t>Appl</w:t>
      </w:r>
      <w:proofErr w:type="spellEnd"/>
      <w:r>
        <w:rPr>
          <w:rFonts w:ascii="Times New Roman" w:hAnsi="Times New Roman" w:cs="Times New Roman"/>
        </w:rPr>
        <w:t xml:space="preserve"> </w:t>
      </w:r>
      <w:proofErr w:type="spellStart"/>
      <w:r>
        <w:rPr>
          <w:rFonts w:ascii="Times New Roman" w:hAnsi="Times New Roman" w:cs="Times New Roman"/>
        </w:rPr>
        <w:t>Biomater</w:t>
      </w:r>
      <w:proofErr w:type="spellEnd"/>
      <w:r>
        <w:rPr>
          <w:rFonts w:ascii="Times New Roman" w:hAnsi="Times New Roman" w:cs="Times New Roman"/>
        </w:rPr>
        <w:t xml:space="preserve">, </w:t>
      </w:r>
      <w:r w:rsidRPr="00666490">
        <w:rPr>
          <w:rFonts w:ascii="Times New Roman" w:hAnsi="Times New Roman" w:cs="Times New Roman"/>
        </w:rPr>
        <w:t>68:</w:t>
      </w:r>
      <w:r>
        <w:rPr>
          <w:rFonts w:ascii="Times New Roman" w:hAnsi="Times New Roman" w:cs="Times New Roman"/>
        </w:rPr>
        <w:t xml:space="preserve"> </w:t>
      </w:r>
      <w:r w:rsidRPr="00666490">
        <w:rPr>
          <w:rFonts w:ascii="Times New Roman" w:hAnsi="Times New Roman" w:cs="Times New Roman"/>
        </w:rPr>
        <w:t>199–208. https://doi.org/</w:t>
      </w:r>
      <w:proofErr w:type="gramStart"/>
      <w:r w:rsidRPr="00666490">
        <w:rPr>
          <w:rFonts w:ascii="Times New Roman" w:hAnsi="Times New Roman" w:cs="Times New Roman"/>
        </w:rPr>
        <w:t>10.1002</w:t>
      </w:r>
      <w:proofErr w:type="gramEnd"/>
      <w:r w:rsidRPr="00666490">
        <w:rPr>
          <w:rFonts w:ascii="Times New Roman" w:hAnsi="Times New Roman" w:cs="Times New Roman"/>
        </w:rPr>
        <w:t>/jbm.b.20012.</w:t>
      </w:r>
    </w:p>
    <w:p w14:paraId="69F96E6D" w14:textId="17C70046"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[11]</w:t>
      </w:r>
      <w:r w:rsidRPr="00666490">
        <w:rPr>
          <w:rFonts w:ascii="Times New Roman" w:hAnsi="Times New Roman" w:cs="Times New Roman"/>
        </w:rPr>
        <w:tab/>
      </w:r>
      <w:proofErr w:type="spellStart"/>
      <w:r w:rsidRPr="00666490">
        <w:rPr>
          <w:rFonts w:ascii="Times New Roman" w:hAnsi="Times New Roman" w:cs="Times New Roman"/>
        </w:rPr>
        <w:t>Asadi-Eydivand</w:t>
      </w:r>
      <w:proofErr w:type="spellEnd"/>
      <w:r>
        <w:rPr>
          <w:rFonts w:ascii="Times New Roman" w:hAnsi="Times New Roman" w:cs="Times New Roman"/>
        </w:rPr>
        <w:t>,</w:t>
      </w:r>
      <w:r w:rsidRPr="00666490">
        <w:rPr>
          <w:rFonts w:ascii="Times New Roman" w:hAnsi="Times New Roman" w:cs="Times New Roman"/>
        </w:rPr>
        <w:t xml:space="preserve"> M</w:t>
      </w:r>
      <w:proofErr w:type="gramStart"/>
      <w:r>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Solati-Hashjin</w:t>
      </w:r>
      <w:proofErr w:type="spellEnd"/>
      <w:r>
        <w:rPr>
          <w:rFonts w:ascii="Times New Roman" w:hAnsi="Times New Roman" w:cs="Times New Roman"/>
        </w:rPr>
        <w:t>,</w:t>
      </w:r>
      <w:r w:rsidRPr="00666490">
        <w:rPr>
          <w:rFonts w:ascii="Times New Roman" w:hAnsi="Times New Roman" w:cs="Times New Roman"/>
        </w:rPr>
        <w:t xml:space="preserve"> M</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Farzad</w:t>
      </w:r>
      <w:proofErr w:type="spellEnd"/>
      <w:r>
        <w:rPr>
          <w:rFonts w:ascii="Times New Roman" w:hAnsi="Times New Roman" w:cs="Times New Roman"/>
        </w:rPr>
        <w:t>,</w:t>
      </w:r>
      <w:r w:rsidRPr="00666490">
        <w:rPr>
          <w:rFonts w:ascii="Times New Roman" w:hAnsi="Times New Roman" w:cs="Times New Roman"/>
        </w:rPr>
        <w:t xml:space="preserve"> A</w:t>
      </w:r>
      <w:r>
        <w:rPr>
          <w:rFonts w:ascii="Times New Roman" w:hAnsi="Times New Roman" w:cs="Times New Roman"/>
        </w:rPr>
        <w:t>.</w:t>
      </w:r>
      <w:r w:rsidRPr="00666490">
        <w:rPr>
          <w:rFonts w:ascii="Times New Roman" w:hAnsi="Times New Roman" w:cs="Times New Roman"/>
        </w:rPr>
        <w:t>, Abu Osman</w:t>
      </w:r>
      <w:r>
        <w:rPr>
          <w:rFonts w:ascii="Times New Roman" w:hAnsi="Times New Roman" w:cs="Times New Roman"/>
        </w:rPr>
        <w:t>,</w:t>
      </w:r>
      <w:r w:rsidRPr="00666490">
        <w:rPr>
          <w:rFonts w:ascii="Times New Roman" w:hAnsi="Times New Roman" w:cs="Times New Roman"/>
        </w:rPr>
        <w:t xml:space="preserve"> N</w:t>
      </w:r>
      <w:r>
        <w:rPr>
          <w:rFonts w:ascii="Times New Roman" w:hAnsi="Times New Roman" w:cs="Times New Roman"/>
        </w:rPr>
        <w:t>.</w:t>
      </w:r>
      <w:r w:rsidRPr="00666490">
        <w:rPr>
          <w:rFonts w:ascii="Times New Roman" w:hAnsi="Times New Roman" w:cs="Times New Roman"/>
        </w:rPr>
        <w:t xml:space="preserve">A. </w:t>
      </w:r>
      <w:r>
        <w:rPr>
          <w:rFonts w:ascii="Times New Roman" w:hAnsi="Times New Roman" w:cs="Times New Roman"/>
        </w:rPr>
        <w:t>(</w:t>
      </w:r>
      <w:r w:rsidRPr="00666490">
        <w:rPr>
          <w:rFonts w:ascii="Times New Roman" w:hAnsi="Times New Roman" w:cs="Times New Roman"/>
        </w:rPr>
        <w:t>2016</w:t>
      </w:r>
      <w:r>
        <w:rPr>
          <w:rFonts w:ascii="Times New Roman" w:hAnsi="Times New Roman" w:cs="Times New Roman"/>
        </w:rPr>
        <w:t xml:space="preserve">). </w:t>
      </w:r>
      <w:proofErr w:type="spellStart"/>
      <w:r w:rsidRPr="00666490">
        <w:rPr>
          <w:rFonts w:ascii="Times New Roman" w:hAnsi="Times New Roman" w:cs="Times New Roman"/>
        </w:rPr>
        <w:t>Effect</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technical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parameters</w:t>
      </w:r>
      <w:proofErr w:type="spellEnd"/>
      <w:r w:rsidRPr="00666490">
        <w:rPr>
          <w:rFonts w:ascii="Times New Roman" w:hAnsi="Times New Roman" w:cs="Times New Roman"/>
        </w:rPr>
        <w:t xml:space="preserve"> on </w:t>
      </w:r>
      <w:proofErr w:type="spellStart"/>
      <w:r w:rsidRPr="00666490">
        <w:rPr>
          <w:rFonts w:ascii="Times New Roman" w:hAnsi="Times New Roman" w:cs="Times New Roman"/>
        </w:rPr>
        <w:t>porous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structure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strength</w:t>
      </w:r>
      <w:proofErr w:type="spellEnd"/>
      <w:r w:rsidRPr="00666490">
        <w:rPr>
          <w:rFonts w:ascii="Times New Roman" w:hAnsi="Times New Roman" w:cs="Times New Roman"/>
        </w:rPr>
        <w:t xml:space="preserve"> of 3D </w:t>
      </w:r>
      <w:proofErr w:type="spellStart"/>
      <w:r w:rsidRPr="00666490">
        <w:rPr>
          <w:rFonts w:ascii="Times New Roman" w:hAnsi="Times New Roman" w:cs="Times New Roman"/>
        </w:rPr>
        <w:t>printed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prototypes</w:t>
      </w:r>
      <w:proofErr w:type="spellEnd"/>
      <w:r w:rsidRPr="00666490">
        <w:rPr>
          <w:rFonts w:ascii="Times New Roman" w:hAnsi="Times New Roman" w:cs="Times New Roman"/>
        </w:rPr>
        <w:t xml:space="preserve">. Robot </w:t>
      </w:r>
      <w:proofErr w:type="spellStart"/>
      <w:r w:rsidRPr="00666490">
        <w:rPr>
          <w:rFonts w:ascii="Times New Roman" w:hAnsi="Times New Roman" w:cs="Times New Roman"/>
        </w:rPr>
        <w:t>Comput</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Integr</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Manuf</w:t>
      </w:r>
      <w:proofErr w:type="spellEnd"/>
      <w:r>
        <w:rPr>
          <w:rFonts w:ascii="Times New Roman" w:hAnsi="Times New Roman" w:cs="Times New Roman"/>
        </w:rPr>
        <w:t xml:space="preserve">, </w:t>
      </w:r>
      <w:r w:rsidRPr="00666490">
        <w:rPr>
          <w:rFonts w:ascii="Times New Roman" w:hAnsi="Times New Roman" w:cs="Times New Roman"/>
        </w:rPr>
        <w:t>37:</w:t>
      </w:r>
      <w:r>
        <w:rPr>
          <w:rFonts w:ascii="Times New Roman" w:hAnsi="Times New Roman" w:cs="Times New Roman"/>
        </w:rPr>
        <w:t xml:space="preserve"> </w:t>
      </w:r>
      <w:r w:rsidRPr="00666490">
        <w:rPr>
          <w:rFonts w:ascii="Times New Roman" w:hAnsi="Times New Roman" w:cs="Times New Roman"/>
        </w:rPr>
        <w:t>57–67. https://doi.org/</w:t>
      </w:r>
      <w:proofErr w:type="gramStart"/>
      <w:r w:rsidRPr="00666490">
        <w:rPr>
          <w:rFonts w:ascii="Times New Roman" w:hAnsi="Times New Roman" w:cs="Times New Roman"/>
        </w:rPr>
        <w:t>10.1016</w:t>
      </w:r>
      <w:proofErr w:type="gramEnd"/>
      <w:r w:rsidRPr="00666490">
        <w:rPr>
          <w:rFonts w:ascii="Times New Roman" w:hAnsi="Times New Roman" w:cs="Times New Roman"/>
        </w:rPr>
        <w:t>/j.rcim.2015.06.005.</w:t>
      </w:r>
    </w:p>
    <w:p w14:paraId="210E38D8" w14:textId="217E3B57"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[12]</w:t>
      </w:r>
      <w:r w:rsidRPr="00666490">
        <w:rPr>
          <w:rFonts w:ascii="Times New Roman" w:hAnsi="Times New Roman" w:cs="Times New Roman"/>
        </w:rPr>
        <w:tab/>
      </w:r>
      <w:proofErr w:type="spellStart"/>
      <w:r w:rsidRPr="00666490">
        <w:rPr>
          <w:rFonts w:ascii="Times New Roman" w:hAnsi="Times New Roman" w:cs="Times New Roman"/>
        </w:rPr>
        <w:t>Liu</w:t>
      </w:r>
      <w:proofErr w:type="spellEnd"/>
      <w:r w:rsidR="00993F00">
        <w:rPr>
          <w:rFonts w:ascii="Times New Roman" w:hAnsi="Times New Roman" w:cs="Times New Roman"/>
        </w:rPr>
        <w:t>,</w:t>
      </w:r>
      <w:r w:rsidRPr="00666490">
        <w:rPr>
          <w:rFonts w:ascii="Times New Roman" w:hAnsi="Times New Roman" w:cs="Times New Roman"/>
        </w:rPr>
        <w:t xml:space="preserve"> D</w:t>
      </w:r>
      <w:proofErr w:type="gramStart"/>
      <w:r w:rsidR="00993F00">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Cui</w:t>
      </w:r>
      <w:proofErr w:type="spellEnd"/>
      <w:r w:rsidR="00993F00">
        <w:rPr>
          <w:rFonts w:ascii="Times New Roman" w:hAnsi="Times New Roman" w:cs="Times New Roman"/>
        </w:rPr>
        <w:t>,</w:t>
      </w:r>
      <w:r w:rsidRPr="00666490">
        <w:rPr>
          <w:rFonts w:ascii="Times New Roman" w:hAnsi="Times New Roman" w:cs="Times New Roman"/>
        </w:rPr>
        <w:t xml:space="preserve"> C</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Chen</w:t>
      </w:r>
      <w:proofErr w:type="spellEnd"/>
      <w:r w:rsidR="00993F00">
        <w:rPr>
          <w:rFonts w:ascii="Times New Roman" w:hAnsi="Times New Roman" w:cs="Times New Roman"/>
        </w:rPr>
        <w:t>,</w:t>
      </w:r>
      <w:r w:rsidRPr="00666490">
        <w:rPr>
          <w:rFonts w:ascii="Times New Roman" w:hAnsi="Times New Roman" w:cs="Times New Roman"/>
        </w:rPr>
        <w:t xml:space="preserve"> W</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Shi</w:t>
      </w:r>
      <w:proofErr w:type="spellEnd"/>
      <w:r w:rsidR="00993F00">
        <w:rPr>
          <w:rFonts w:ascii="Times New Roman" w:hAnsi="Times New Roman" w:cs="Times New Roman"/>
        </w:rPr>
        <w:t>,</w:t>
      </w:r>
      <w:r w:rsidRPr="00666490">
        <w:rPr>
          <w:rFonts w:ascii="Times New Roman" w:hAnsi="Times New Roman" w:cs="Times New Roman"/>
        </w:rPr>
        <w:t xml:space="preserve"> J</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Li</w:t>
      </w:r>
      <w:proofErr w:type="spellEnd"/>
      <w:r w:rsidR="00993F00">
        <w:rPr>
          <w:rFonts w:ascii="Times New Roman" w:hAnsi="Times New Roman" w:cs="Times New Roman"/>
        </w:rPr>
        <w:t>,</w:t>
      </w:r>
      <w:r w:rsidRPr="00666490">
        <w:rPr>
          <w:rFonts w:ascii="Times New Roman" w:hAnsi="Times New Roman" w:cs="Times New Roman"/>
        </w:rPr>
        <w:t xml:space="preserve"> B</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Chen</w:t>
      </w:r>
      <w:proofErr w:type="spellEnd"/>
      <w:r w:rsidR="00993F00">
        <w:rPr>
          <w:rFonts w:ascii="Times New Roman" w:hAnsi="Times New Roman" w:cs="Times New Roman"/>
        </w:rPr>
        <w:t>,</w:t>
      </w:r>
      <w:r w:rsidRPr="00666490">
        <w:rPr>
          <w:rFonts w:ascii="Times New Roman" w:hAnsi="Times New Roman" w:cs="Times New Roman"/>
        </w:rPr>
        <w:t xml:space="preserve"> S</w:t>
      </w:r>
      <w:r w:rsidR="00993F00">
        <w:rPr>
          <w:rFonts w:ascii="Times New Roman" w:hAnsi="Times New Roman" w:cs="Times New Roman"/>
        </w:rPr>
        <w:t>.</w:t>
      </w:r>
      <w:r w:rsidRPr="00666490">
        <w:rPr>
          <w:rFonts w:ascii="Times New Roman" w:hAnsi="Times New Roman" w:cs="Times New Roman"/>
        </w:rPr>
        <w:t>.</w:t>
      </w:r>
      <w:r>
        <w:rPr>
          <w:rFonts w:ascii="Times New Roman" w:hAnsi="Times New Roman" w:cs="Times New Roman"/>
        </w:rPr>
        <w:t xml:space="preserve"> (</w:t>
      </w:r>
      <w:r w:rsidRPr="00666490">
        <w:rPr>
          <w:rFonts w:ascii="Times New Roman" w:hAnsi="Times New Roman" w:cs="Times New Roman"/>
        </w:rPr>
        <w:t>2023</w:t>
      </w:r>
      <w:r>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Biodegradable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Cements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for</w:t>
      </w:r>
      <w:proofErr w:type="spellEnd"/>
      <w:r w:rsidRPr="00666490">
        <w:rPr>
          <w:rFonts w:ascii="Times New Roman" w:hAnsi="Times New Roman" w:cs="Times New Roman"/>
        </w:rPr>
        <w:t xml:space="preserve"> Bone </w:t>
      </w:r>
      <w:proofErr w:type="spellStart"/>
      <w:r w:rsidRPr="00666490">
        <w:rPr>
          <w:rFonts w:ascii="Times New Roman" w:hAnsi="Times New Roman" w:cs="Times New Roman"/>
        </w:rPr>
        <w:t>Regeneration</w:t>
      </w:r>
      <w:proofErr w:type="spellEnd"/>
      <w:r w:rsidRPr="00666490">
        <w:rPr>
          <w:rFonts w:ascii="Times New Roman" w:hAnsi="Times New Roman" w:cs="Times New Roman"/>
        </w:rPr>
        <w:t xml:space="preserve">. J </w:t>
      </w:r>
      <w:proofErr w:type="spellStart"/>
      <w:r w:rsidRPr="00666490">
        <w:rPr>
          <w:rFonts w:ascii="Times New Roman" w:hAnsi="Times New Roman" w:cs="Times New Roman"/>
        </w:rPr>
        <w:t>Funct</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Biomater</w:t>
      </w:r>
      <w:proofErr w:type="spellEnd"/>
      <w:r>
        <w:rPr>
          <w:rFonts w:ascii="Times New Roman" w:hAnsi="Times New Roman" w:cs="Times New Roman"/>
        </w:rPr>
        <w:t>,</w:t>
      </w:r>
      <w:r w:rsidRPr="00666490">
        <w:rPr>
          <w:rFonts w:ascii="Times New Roman" w:hAnsi="Times New Roman" w:cs="Times New Roman"/>
        </w:rPr>
        <w:t xml:space="preserve"> 14. https://doi.org/</w:t>
      </w:r>
      <w:proofErr w:type="gramStart"/>
      <w:r w:rsidRPr="00666490">
        <w:rPr>
          <w:rFonts w:ascii="Times New Roman" w:hAnsi="Times New Roman" w:cs="Times New Roman"/>
        </w:rPr>
        <w:t>10.3390</w:t>
      </w:r>
      <w:proofErr w:type="gramEnd"/>
      <w:r w:rsidRPr="00666490">
        <w:rPr>
          <w:rFonts w:ascii="Times New Roman" w:hAnsi="Times New Roman" w:cs="Times New Roman"/>
        </w:rPr>
        <w:t>/jfb14030134.</w:t>
      </w:r>
    </w:p>
    <w:p w14:paraId="39A789DD" w14:textId="14E0666D"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lastRenderedPageBreak/>
        <w:t>[13]</w:t>
      </w:r>
      <w:r w:rsidRPr="00666490">
        <w:rPr>
          <w:rFonts w:ascii="Times New Roman" w:hAnsi="Times New Roman" w:cs="Times New Roman"/>
        </w:rPr>
        <w:tab/>
      </w:r>
      <w:proofErr w:type="spellStart"/>
      <w:r w:rsidRPr="00666490">
        <w:rPr>
          <w:rFonts w:ascii="Times New Roman" w:hAnsi="Times New Roman" w:cs="Times New Roman"/>
        </w:rPr>
        <w:t>Chiang</w:t>
      </w:r>
      <w:proofErr w:type="spellEnd"/>
      <w:r w:rsidR="00993F00">
        <w:rPr>
          <w:rFonts w:ascii="Times New Roman" w:hAnsi="Times New Roman" w:cs="Times New Roman"/>
        </w:rPr>
        <w:t>,</w:t>
      </w:r>
      <w:r w:rsidRPr="00666490">
        <w:rPr>
          <w:rFonts w:ascii="Times New Roman" w:hAnsi="Times New Roman" w:cs="Times New Roman"/>
        </w:rPr>
        <w:t xml:space="preserve"> C</w:t>
      </w:r>
      <w:r w:rsidR="00993F00">
        <w:rPr>
          <w:rFonts w:ascii="Times New Roman" w:hAnsi="Times New Roman" w:cs="Times New Roman"/>
        </w:rPr>
        <w:t>.</w:t>
      </w:r>
      <w:r w:rsidRPr="00666490">
        <w:rPr>
          <w:rFonts w:ascii="Times New Roman" w:hAnsi="Times New Roman" w:cs="Times New Roman"/>
        </w:rPr>
        <w:t>Y</w:t>
      </w:r>
      <w:proofErr w:type="gramStart"/>
      <w:r w:rsidR="00993F00">
        <w:rPr>
          <w:rFonts w:ascii="Times New Roman" w:hAnsi="Times New Roman" w:cs="Times New Roman"/>
        </w:rPr>
        <w:t>.</w:t>
      </w:r>
      <w:r w:rsidRPr="00666490">
        <w:rPr>
          <w:rFonts w:ascii="Times New Roman" w:hAnsi="Times New Roman" w:cs="Times New Roman"/>
        </w:rPr>
        <w:t>,</w:t>
      </w:r>
      <w:proofErr w:type="gramEnd"/>
      <w:r w:rsidR="00993F00">
        <w:rPr>
          <w:rFonts w:ascii="Times New Roman" w:hAnsi="Times New Roman" w:cs="Times New Roman"/>
        </w:rPr>
        <w:t xml:space="preserve"> </w:t>
      </w:r>
      <w:proofErr w:type="spellStart"/>
      <w:r w:rsidRPr="00666490">
        <w:rPr>
          <w:rFonts w:ascii="Times New Roman" w:hAnsi="Times New Roman" w:cs="Times New Roman"/>
        </w:rPr>
        <w:t>Chang</w:t>
      </w:r>
      <w:proofErr w:type="spellEnd"/>
      <w:r w:rsidR="00993F00">
        <w:rPr>
          <w:rFonts w:ascii="Times New Roman" w:hAnsi="Times New Roman" w:cs="Times New Roman"/>
        </w:rPr>
        <w:t>,</w:t>
      </w:r>
      <w:r w:rsidRPr="00666490">
        <w:rPr>
          <w:rFonts w:ascii="Times New Roman" w:hAnsi="Times New Roman" w:cs="Times New Roman"/>
        </w:rPr>
        <w:t xml:space="preserve"> W</w:t>
      </w:r>
      <w:r w:rsidR="00993F00">
        <w:rPr>
          <w:rFonts w:ascii="Times New Roman" w:hAnsi="Times New Roman" w:cs="Times New Roman"/>
        </w:rPr>
        <w:t>.</w:t>
      </w:r>
      <w:r w:rsidRPr="00666490">
        <w:rPr>
          <w:rFonts w:ascii="Times New Roman" w:hAnsi="Times New Roman" w:cs="Times New Roman"/>
        </w:rPr>
        <w:t>C</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Chang</w:t>
      </w:r>
      <w:proofErr w:type="spellEnd"/>
      <w:r w:rsidR="00993F00">
        <w:rPr>
          <w:rFonts w:ascii="Times New Roman" w:hAnsi="Times New Roman" w:cs="Times New Roman"/>
        </w:rPr>
        <w:t>,</w:t>
      </w:r>
      <w:r w:rsidRPr="00666490">
        <w:rPr>
          <w:rFonts w:ascii="Times New Roman" w:hAnsi="Times New Roman" w:cs="Times New Roman"/>
        </w:rPr>
        <w:t xml:space="preserve"> W</w:t>
      </w:r>
      <w:r w:rsidR="00993F00">
        <w:rPr>
          <w:rFonts w:ascii="Times New Roman" w:hAnsi="Times New Roman" w:cs="Times New Roman"/>
        </w:rPr>
        <w:t>.</w:t>
      </w:r>
      <w:r w:rsidRPr="00666490">
        <w:rPr>
          <w:rFonts w:ascii="Times New Roman" w:hAnsi="Times New Roman" w:cs="Times New Roman"/>
        </w:rPr>
        <w:t>M</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Shih</w:t>
      </w:r>
      <w:proofErr w:type="spellEnd"/>
      <w:r w:rsidR="00993F00">
        <w:rPr>
          <w:rFonts w:ascii="Times New Roman" w:hAnsi="Times New Roman" w:cs="Times New Roman"/>
        </w:rPr>
        <w:t>,</w:t>
      </w:r>
      <w:r w:rsidRPr="00666490">
        <w:rPr>
          <w:rFonts w:ascii="Times New Roman" w:hAnsi="Times New Roman" w:cs="Times New Roman"/>
        </w:rPr>
        <w:t xml:space="preserve"> Y</w:t>
      </w:r>
      <w:r w:rsidR="00993F00">
        <w:rPr>
          <w:rFonts w:ascii="Times New Roman" w:hAnsi="Times New Roman" w:cs="Times New Roman"/>
        </w:rPr>
        <w:t>.</w:t>
      </w:r>
      <w:r w:rsidRPr="00666490">
        <w:rPr>
          <w:rFonts w:ascii="Times New Roman" w:hAnsi="Times New Roman" w:cs="Times New Roman"/>
        </w:rPr>
        <w:t>C</w:t>
      </w:r>
      <w:r w:rsidR="00993F00">
        <w:rPr>
          <w:rFonts w:ascii="Times New Roman" w:hAnsi="Times New Roman" w:cs="Times New Roman"/>
        </w:rPr>
        <w:t>.</w:t>
      </w:r>
      <w:r w:rsidRPr="00666490">
        <w:rPr>
          <w:rFonts w:ascii="Times New Roman" w:hAnsi="Times New Roman" w:cs="Times New Roman"/>
        </w:rPr>
        <w:t>, Lin</w:t>
      </w:r>
      <w:r w:rsidR="00993F00">
        <w:rPr>
          <w:rFonts w:ascii="Times New Roman" w:hAnsi="Times New Roman" w:cs="Times New Roman"/>
        </w:rPr>
        <w:t>,</w:t>
      </w:r>
      <w:r w:rsidRPr="00666490">
        <w:rPr>
          <w:rFonts w:ascii="Times New Roman" w:hAnsi="Times New Roman" w:cs="Times New Roman"/>
        </w:rPr>
        <w:t xml:space="preserve"> F</w:t>
      </w:r>
      <w:r w:rsidR="00993F00">
        <w:rPr>
          <w:rFonts w:ascii="Times New Roman" w:hAnsi="Times New Roman" w:cs="Times New Roman"/>
        </w:rPr>
        <w:t>.</w:t>
      </w:r>
      <w:r w:rsidRPr="00666490">
        <w:rPr>
          <w:rFonts w:ascii="Times New Roman" w:hAnsi="Times New Roman" w:cs="Times New Roman"/>
        </w:rPr>
        <w:t>H</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Wu</w:t>
      </w:r>
      <w:proofErr w:type="spellEnd"/>
      <w:r w:rsidR="00993F00">
        <w:rPr>
          <w:rFonts w:ascii="Times New Roman" w:hAnsi="Times New Roman" w:cs="Times New Roman"/>
        </w:rPr>
        <w:t>,</w:t>
      </w:r>
      <w:r w:rsidRPr="00666490">
        <w:rPr>
          <w:rFonts w:ascii="Times New Roman" w:hAnsi="Times New Roman" w:cs="Times New Roman"/>
        </w:rPr>
        <w:t xml:space="preserve"> C</w:t>
      </w:r>
      <w:r w:rsidR="00993F00">
        <w:rPr>
          <w:rFonts w:ascii="Times New Roman" w:hAnsi="Times New Roman" w:cs="Times New Roman"/>
        </w:rPr>
        <w:t>.</w:t>
      </w:r>
      <w:r w:rsidRPr="00666490">
        <w:rPr>
          <w:rFonts w:ascii="Times New Roman" w:hAnsi="Times New Roman" w:cs="Times New Roman"/>
        </w:rPr>
        <w:t>C</w:t>
      </w:r>
      <w:r w:rsidR="00993F00">
        <w:rPr>
          <w:rFonts w:ascii="Times New Roman" w:hAnsi="Times New Roman" w:cs="Times New Roman"/>
        </w:rPr>
        <w:t>.</w:t>
      </w:r>
      <w:r w:rsidRPr="00666490">
        <w:rPr>
          <w:rFonts w:ascii="Times New Roman" w:hAnsi="Times New Roman" w:cs="Times New Roman"/>
        </w:rPr>
        <w:t xml:space="preserve">, et al. </w:t>
      </w:r>
      <w:r w:rsidR="00993F00">
        <w:rPr>
          <w:rFonts w:ascii="Times New Roman" w:hAnsi="Times New Roman" w:cs="Times New Roman"/>
        </w:rPr>
        <w:t xml:space="preserve">(2023). </w:t>
      </w:r>
      <w:r w:rsidRPr="00666490">
        <w:rPr>
          <w:rFonts w:ascii="Times New Roman" w:hAnsi="Times New Roman" w:cs="Times New Roman"/>
        </w:rPr>
        <w:t xml:space="preserve">An </w:t>
      </w:r>
      <w:proofErr w:type="spellStart"/>
      <w:r w:rsidRPr="00666490">
        <w:rPr>
          <w:rFonts w:ascii="Times New Roman" w:hAnsi="Times New Roman" w:cs="Times New Roman"/>
        </w:rPr>
        <w:t>assessment</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physical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properties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viability</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osteoblast-like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cells</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cefazolin-impregnated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sulfate</w:t>
      </w:r>
      <w:proofErr w:type="spellEnd"/>
      <w:r w:rsidRPr="00666490">
        <w:rPr>
          <w:rFonts w:ascii="Times New Roman" w:hAnsi="Times New Roman" w:cs="Times New Roman"/>
        </w:rPr>
        <w:t xml:space="preserve"> bone-</w:t>
      </w:r>
      <w:proofErr w:type="spellStart"/>
      <w:r w:rsidRPr="00666490">
        <w:rPr>
          <w:rFonts w:ascii="Times New Roman" w:hAnsi="Times New Roman" w:cs="Times New Roman"/>
        </w:rPr>
        <w:t>void</w:t>
      </w:r>
      <w:proofErr w:type="spellEnd"/>
      <w:r w:rsidRPr="00666490">
        <w:rPr>
          <w:rFonts w:ascii="Times New Roman" w:hAnsi="Times New Roman" w:cs="Times New Roman"/>
        </w:rPr>
        <w:t xml:space="preserve"> filler. J </w:t>
      </w:r>
      <w:proofErr w:type="spellStart"/>
      <w:r w:rsidRPr="00666490">
        <w:rPr>
          <w:rFonts w:ascii="Times New Roman" w:hAnsi="Times New Roman" w:cs="Times New Roman"/>
        </w:rPr>
        <w:t>Biomed</w:t>
      </w:r>
      <w:proofErr w:type="spellEnd"/>
      <w:r w:rsidRPr="00666490">
        <w:rPr>
          <w:rFonts w:ascii="Times New Roman" w:hAnsi="Times New Roman" w:cs="Times New Roman"/>
        </w:rPr>
        <w:t xml:space="preserve"> Mater </w:t>
      </w:r>
      <w:proofErr w:type="spellStart"/>
      <w:r w:rsidRPr="00666490">
        <w:rPr>
          <w:rFonts w:ascii="Times New Roman" w:hAnsi="Times New Roman" w:cs="Times New Roman"/>
        </w:rPr>
        <w:t>Res</w:t>
      </w:r>
      <w:proofErr w:type="spellEnd"/>
      <w:r w:rsidRPr="00666490">
        <w:rPr>
          <w:rFonts w:ascii="Times New Roman" w:hAnsi="Times New Roman" w:cs="Times New Roman"/>
        </w:rPr>
        <w:t xml:space="preserve"> - </w:t>
      </w:r>
      <w:proofErr w:type="spellStart"/>
      <w:r w:rsidRPr="00666490">
        <w:rPr>
          <w:rFonts w:ascii="Times New Roman" w:hAnsi="Times New Roman" w:cs="Times New Roman"/>
        </w:rPr>
        <w:t>Part</w:t>
      </w:r>
      <w:proofErr w:type="spellEnd"/>
      <w:r w:rsidRPr="00666490">
        <w:rPr>
          <w:rFonts w:ascii="Times New Roman" w:hAnsi="Times New Roman" w:cs="Times New Roman"/>
        </w:rPr>
        <w:t xml:space="preserve"> B </w:t>
      </w:r>
      <w:proofErr w:type="spellStart"/>
      <w:r w:rsidRPr="00666490">
        <w:rPr>
          <w:rFonts w:ascii="Times New Roman" w:hAnsi="Times New Roman" w:cs="Times New Roman"/>
        </w:rPr>
        <w:t>Appl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Biomater</w:t>
      </w:r>
      <w:proofErr w:type="spellEnd"/>
      <w:r w:rsidR="00993F00">
        <w:rPr>
          <w:rFonts w:ascii="Times New Roman" w:hAnsi="Times New Roman" w:cs="Times New Roman"/>
        </w:rPr>
        <w:t xml:space="preserve">, </w:t>
      </w:r>
      <w:r w:rsidRPr="00666490">
        <w:rPr>
          <w:rFonts w:ascii="Times New Roman" w:hAnsi="Times New Roman" w:cs="Times New Roman"/>
        </w:rPr>
        <w:t>111:</w:t>
      </w:r>
      <w:r w:rsidR="00993F00">
        <w:rPr>
          <w:rFonts w:ascii="Times New Roman" w:hAnsi="Times New Roman" w:cs="Times New Roman"/>
        </w:rPr>
        <w:t xml:space="preserve"> </w:t>
      </w:r>
      <w:r w:rsidRPr="00666490">
        <w:rPr>
          <w:rFonts w:ascii="Times New Roman" w:hAnsi="Times New Roman" w:cs="Times New Roman"/>
        </w:rPr>
        <w:t>382–</w:t>
      </w:r>
      <w:r w:rsidR="00993F00">
        <w:rPr>
          <w:rFonts w:ascii="Times New Roman" w:hAnsi="Times New Roman" w:cs="Times New Roman"/>
        </w:rPr>
        <w:t>3</w:t>
      </w:r>
      <w:r w:rsidRPr="00666490">
        <w:rPr>
          <w:rFonts w:ascii="Times New Roman" w:hAnsi="Times New Roman" w:cs="Times New Roman"/>
        </w:rPr>
        <w:t>91. https://doi.org/</w:t>
      </w:r>
      <w:proofErr w:type="gramStart"/>
      <w:r w:rsidRPr="00666490">
        <w:rPr>
          <w:rFonts w:ascii="Times New Roman" w:hAnsi="Times New Roman" w:cs="Times New Roman"/>
        </w:rPr>
        <w:t>10.1002</w:t>
      </w:r>
      <w:proofErr w:type="gramEnd"/>
      <w:r w:rsidRPr="00666490">
        <w:rPr>
          <w:rFonts w:ascii="Times New Roman" w:hAnsi="Times New Roman" w:cs="Times New Roman"/>
        </w:rPr>
        <w:t>/jbm.b.35157.</w:t>
      </w:r>
    </w:p>
    <w:p w14:paraId="6B60C37E" w14:textId="70042F70"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[14]</w:t>
      </w:r>
      <w:r w:rsidRPr="00666490">
        <w:rPr>
          <w:rFonts w:ascii="Times New Roman" w:hAnsi="Times New Roman" w:cs="Times New Roman"/>
        </w:rPr>
        <w:tab/>
      </w:r>
      <w:proofErr w:type="spellStart"/>
      <w:r w:rsidRPr="00666490">
        <w:rPr>
          <w:rFonts w:ascii="Times New Roman" w:hAnsi="Times New Roman" w:cs="Times New Roman"/>
        </w:rPr>
        <w:t>Moradinezhad</w:t>
      </w:r>
      <w:proofErr w:type="spellEnd"/>
      <w:r w:rsidR="00993F00">
        <w:rPr>
          <w:rFonts w:ascii="Times New Roman" w:hAnsi="Times New Roman" w:cs="Times New Roman"/>
        </w:rPr>
        <w:t>,</w:t>
      </w:r>
      <w:r w:rsidRPr="00666490">
        <w:rPr>
          <w:rFonts w:ascii="Times New Roman" w:hAnsi="Times New Roman" w:cs="Times New Roman"/>
        </w:rPr>
        <w:t xml:space="preserve"> F</w:t>
      </w:r>
      <w:proofErr w:type="gramStart"/>
      <w:r w:rsidR="00993F00">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Ghesmati</w:t>
      </w:r>
      <w:proofErr w:type="spellEnd"/>
      <w:r w:rsidR="00993F00">
        <w:rPr>
          <w:rFonts w:ascii="Times New Roman" w:hAnsi="Times New Roman" w:cs="Times New Roman"/>
        </w:rPr>
        <w:t>,</w:t>
      </w:r>
      <w:r w:rsidRPr="00666490">
        <w:rPr>
          <w:rFonts w:ascii="Times New Roman" w:hAnsi="Times New Roman" w:cs="Times New Roman"/>
        </w:rPr>
        <w:t xml:space="preserve"> M</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Khayyat</w:t>
      </w:r>
      <w:proofErr w:type="spellEnd"/>
      <w:r w:rsidR="00993F00">
        <w:rPr>
          <w:rFonts w:ascii="Times New Roman" w:hAnsi="Times New Roman" w:cs="Times New Roman"/>
        </w:rPr>
        <w:t>,</w:t>
      </w:r>
      <w:r w:rsidRPr="00666490">
        <w:rPr>
          <w:rFonts w:ascii="Times New Roman" w:hAnsi="Times New Roman" w:cs="Times New Roman"/>
        </w:rPr>
        <w:t xml:space="preserve"> M. </w:t>
      </w:r>
      <w:r w:rsidR="00993F00">
        <w:rPr>
          <w:rFonts w:ascii="Times New Roman" w:hAnsi="Times New Roman" w:cs="Times New Roman"/>
        </w:rPr>
        <w:t xml:space="preserve">(2020). </w:t>
      </w:r>
      <w:proofErr w:type="spellStart"/>
      <w:r w:rsidRPr="00666490">
        <w:rPr>
          <w:rFonts w:ascii="Times New Roman" w:hAnsi="Times New Roman" w:cs="Times New Roman"/>
        </w:rPr>
        <w:t>Postharvest</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Salt </w:t>
      </w:r>
      <w:proofErr w:type="spellStart"/>
      <w:r w:rsidRPr="00666490">
        <w:rPr>
          <w:rFonts w:ascii="Times New Roman" w:hAnsi="Times New Roman" w:cs="Times New Roman"/>
        </w:rPr>
        <w:t>Treatment</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Fresh</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Jujube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Fruit</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its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Effects</w:t>
      </w:r>
      <w:proofErr w:type="spellEnd"/>
      <w:r w:rsidRPr="00666490">
        <w:rPr>
          <w:rFonts w:ascii="Times New Roman" w:hAnsi="Times New Roman" w:cs="Times New Roman"/>
        </w:rPr>
        <w:t xml:space="preserve"> on </w:t>
      </w:r>
      <w:proofErr w:type="spellStart"/>
      <w:r w:rsidRPr="00666490">
        <w:rPr>
          <w:rFonts w:ascii="Times New Roman" w:hAnsi="Times New Roman" w:cs="Times New Roman"/>
        </w:rPr>
        <w:t>Biochemical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Characteristics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Quality</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after</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Cold</w:t>
      </w:r>
      <w:proofErr w:type="spellEnd"/>
      <w:r w:rsidRPr="00666490">
        <w:rPr>
          <w:rFonts w:ascii="Times New Roman" w:hAnsi="Times New Roman" w:cs="Times New Roman"/>
        </w:rPr>
        <w:t xml:space="preserve"> Storage. J </w:t>
      </w:r>
      <w:proofErr w:type="spellStart"/>
      <w:r w:rsidRPr="00666490">
        <w:rPr>
          <w:rFonts w:ascii="Times New Roman" w:hAnsi="Times New Roman" w:cs="Times New Roman"/>
        </w:rPr>
        <w:t>Hortic</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Res</w:t>
      </w:r>
      <w:proofErr w:type="spellEnd"/>
      <w:r w:rsidR="00993F00">
        <w:rPr>
          <w:rFonts w:ascii="Times New Roman" w:hAnsi="Times New Roman" w:cs="Times New Roman"/>
        </w:rPr>
        <w:t>,</w:t>
      </w:r>
      <w:r w:rsidRPr="00666490">
        <w:rPr>
          <w:rFonts w:ascii="Times New Roman" w:hAnsi="Times New Roman" w:cs="Times New Roman"/>
        </w:rPr>
        <w:t xml:space="preserve"> 27:</w:t>
      </w:r>
      <w:r w:rsidR="00993F00">
        <w:rPr>
          <w:rFonts w:ascii="Times New Roman" w:hAnsi="Times New Roman" w:cs="Times New Roman"/>
        </w:rPr>
        <w:t xml:space="preserve"> </w:t>
      </w:r>
      <w:r w:rsidRPr="00666490">
        <w:rPr>
          <w:rFonts w:ascii="Times New Roman" w:hAnsi="Times New Roman" w:cs="Times New Roman"/>
        </w:rPr>
        <w:t>39–46. https://doi.org/</w:t>
      </w:r>
      <w:proofErr w:type="gramStart"/>
      <w:r w:rsidRPr="00666490">
        <w:rPr>
          <w:rFonts w:ascii="Times New Roman" w:hAnsi="Times New Roman" w:cs="Times New Roman"/>
        </w:rPr>
        <w:t>10.2478</w:t>
      </w:r>
      <w:proofErr w:type="gramEnd"/>
      <w:r w:rsidRPr="00666490">
        <w:rPr>
          <w:rFonts w:ascii="Times New Roman" w:hAnsi="Times New Roman" w:cs="Times New Roman"/>
        </w:rPr>
        <w:t>/johr-2019-0009.</w:t>
      </w:r>
    </w:p>
    <w:p w14:paraId="7A389B4D" w14:textId="30BB746F"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[15]</w:t>
      </w:r>
      <w:r w:rsidRPr="00666490">
        <w:rPr>
          <w:rFonts w:ascii="Times New Roman" w:hAnsi="Times New Roman" w:cs="Times New Roman"/>
        </w:rPr>
        <w:tab/>
      </w:r>
      <w:proofErr w:type="spellStart"/>
      <w:r w:rsidRPr="00666490">
        <w:rPr>
          <w:rFonts w:ascii="Times New Roman" w:hAnsi="Times New Roman" w:cs="Times New Roman"/>
        </w:rPr>
        <w:t>Asadi-Eydivand</w:t>
      </w:r>
      <w:proofErr w:type="spellEnd"/>
      <w:r w:rsidR="00993F00">
        <w:rPr>
          <w:rFonts w:ascii="Times New Roman" w:hAnsi="Times New Roman" w:cs="Times New Roman"/>
        </w:rPr>
        <w:t>,</w:t>
      </w:r>
      <w:r w:rsidRPr="00666490">
        <w:rPr>
          <w:rFonts w:ascii="Times New Roman" w:hAnsi="Times New Roman" w:cs="Times New Roman"/>
        </w:rPr>
        <w:t xml:space="preserve"> M</w:t>
      </w:r>
      <w:proofErr w:type="gramStart"/>
      <w:r w:rsidR="00993F00">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Solati-Hashjin</w:t>
      </w:r>
      <w:proofErr w:type="spellEnd"/>
      <w:r w:rsidR="00993F00">
        <w:rPr>
          <w:rFonts w:ascii="Times New Roman" w:hAnsi="Times New Roman" w:cs="Times New Roman"/>
        </w:rPr>
        <w:t>,</w:t>
      </w:r>
      <w:r w:rsidRPr="00666490">
        <w:rPr>
          <w:rFonts w:ascii="Times New Roman" w:hAnsi="Times New Roman" w:cs="Times New Roman"/>
        </w:rPr>
        <w:t xml:space="preserve"> M</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Shafiei</w:t>
      </w:r>
      <w:proofErr w:type="spellEnd"/>
      <w:r w:rsidR="00993F00">
        <w:rPr>
          <w:rFonts w:ascii="Times New Roman" w:hAnsi="Times New Roman" w:cs="Times New Roman"/>
        </w:rPr>
        <w:t>,</w:t>
      </w:r>
      <w:r w:rsidRPr="00666490">
        <w:rPr>
          <w:rFonts w:ascii="Times New Roman" w:hAnsi="Times New Roman" w:cs="Times New Roman"/>
        </w:rPr>
        <w:t xml:space="preserve"> S</w:t>
      </w:r>
      <w:r w:rsidR="00993F00">
        <w:rPr>
          <w:rFonts w:ascii="Times New Roman" w:hAnsi="Times New Roman" w:cs="Times New Roman"/>
        </w:rPr>
        <w:t>.</w:t>
      </w:r>
      <w:r w:rsidRPr="00666490">
        <w:rPr>
          <w:rFonts w:ascii="Times New Roman" w:hAnsi="Times New Roman" w:cs="Times New Roman"/>
        </w:rPr>
        <w:t>S</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Mohammadi</w:t>
      </w:r>
      <w:proofErr w:type="spellEnd"/>
      <w:r w:rsidR="00993F00">
        <w:rPr>
          <w:rFonts w:ascii="Times New Roman" w:hAnsi="Times New Roman" w:cs="Times New Roman"/>
        </w:rPr>
        <w:t>,</w:t>
      </w:r>
      <w:r w:rsidRPr="00666490">
        <w:rPr>
          <w:rFonts w:ascii="Times New Roman" w:hAnsi="Times New Roman" w:cs="Times New Roman"/>
        </w:rPr>
        <w:t xml:space="preserve"> S</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Hafezi</w:t>
      </w:r>
      <w:proofErr w:type="spellEnd"/>
      <w:r w:rsidR="00993F00">
        <w:rPr>
          <w:rFonts w:ascii="Times New Roman" w:hAnsi="Times New Roman" w:cs="Times New Roman"/>
        </w:rPr>
        <w:t>,</w:t>
      </w:r>
      <w:r w:rsidRPr="00666490">
        <w:rPr>
          <w:rFonts w:ascii="Times New Roman" w:hAnsi="Times New Roman" w:cs="Times New Roman"/>
        </w:rPr>
        <w:t xml:space="preserve"> M</w:t>
      </w:r>
      <w:r w:rsidR="00993F00">
        <w:rPr>
          <w:rFonts w:ascii="Times New Roman" w:hAnsi="Times New Roman" w:cs="Times New Roman"/>
        </w:rPr>
        <w:t>.</w:t>
      </w:r>
      <w:r w:rsidRPr="00666490">
        <w:rPr>
          <w:rFonts w:ascii="Times New Roman" w:hAnsi="Times New Roman" w:cs="Times New Roman"/>
        </w:rPr>
        <w:t>, Osman</w:t>
      </w:r>
      <w:r w:rsidR="00993F00">
        <w:rPr>
          <w:rFonts w:ascii="Times New Roman" w:hAnsi="Times New Roman" w:cs="Times New Roman"/>
        </w:rPr>
        <w:t>,</w:t>
      </w:r>
      <w:r w:rsidRPr="00666490">
        <w:rPr>
          <w:rFonts w:ascii="Times New Roman" w:hAnsi="Times New Roman" w:cs="Times New Roman"/>
        </w:rPr>
        <w:t xml:space="preserve"> N</w:t>
      </w:r>
      <w:r w:rsidR="00993F00">
        <w:rPr>
          <w:rFonts w:ascii="Times New Roman" w:hAnsi="Times New Roman" w:cs="Times New Roman"/>
        </w:rPr>
        <w:t>.</w:t>
      </w:r>
      <w:r w:rsidRPr="00666490">
        <w:rPr>
          <w:rFonts w:ascii="Times New Roman" w:hAnsi="Times New Roman" w:cs="Times New Roman"/>
        </w:rPr>
        <w:t>A</w:t>
      </w:r>
      <w:r w:rsidR="00993F00">
        <w:rPr>
          <w:rFonts w:ascii="Times New Roman" w:hAnsi="Times New Roman" w:cs="Times New Roman"/>
        </w:rPr>
        <w:t>.</w:t>
      </w:r>
      <w:r w:rsidRPr="00666490">
        <w:rPr>
          <w:rFonts w:ascii="Times New Roman" w:hAnsi="Times New Roman" w:cs="Times New Roman"/>
        </w:rPr>
        <w:t xml:space="preserve">A. </w:t>
      </w:r>
      <w:r w:rsidR="00993F00">
        <w:rPr>
          <w:rFonts w:ascii="Times New Roman" w:hAnsi="Times New Roman" w:cs="Times New Roman"/>
        </w:rPr>
        <w:t xml:space="preserve">(2016). </w:t>
      </w:r>
      <w:proofErr w:type="spellStart"/>
      <w:r w:rsidRPr="00666490">
        <w:rPr>
          <w:rFonts w:ascii="Times New Roman" w:hAnsi="Times New Roman" w:cs="Times New Roman"/>
        </w:rPr>
        <w:t>Structure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properties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in </w:t>
      </w:r>
      <w:proofErr w:type="spellStart"/>
      <w:r w:rsidRPr="00666490">
        <w:rPr>
          <w:rFonts w:ascii="Times New Roman" w:hAnsi="Times New Roman" w:cs="Times New Roman"/>
        </w:rPr>
        <w:t>vitro</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behavior</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heat-treated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scaffolds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fabricated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by</w:t>
      </w:r>
      <w:proofErr w:type="spellEnd"/>
      <w:r w:rsidRPr="00666490">
        <w:rPr>
          <w:rFonts w:ascii="Times New Roman" w:hAnsi="Times New Roman" w:cs="Times New Roman"/>
        </w:rPr>
        <w:t xml:space="preserve"> 3D </w:t>
      </w:r>
      <w:proofErr w:type="spellStart"/>
      <w:r w:rsidRPr="00666490">
        <w:rPr>
          <w:rFonts w:ascii="Times New Roman" w:hAnsi="Times New Roman" w:cs="Times New Roman"/>
        </w:rPr>
        <w:t>printing</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PLoS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One</w:t>
      </w:r>
      <w:proofErr w:type="spellEnd"/>
      <w:r w:rsidR="00993F00">
        <w:rPr>
          <w:rFonts w:ascii="Times New Roman" w:hAnsi="Times New Roman" w:cs="Times New Roman"/>
        </w:rPr>
        <w:t xml:space="preserve">, </w:t>
      </w:r>
      <w:r w:rsidRPr="00666490">
        <w:rPr>
          <w:rFonts w:ascii="Times New Roman" w:hAnsi="Times New Roman" w:cs="Times New Roman"/>
        </w:rPr>
        <w:t>11:</w:t>
      </w:r>
      <w:r w:rsidR="00993F00">
        <w:rPr>
          <w:rFonts w:ascii="Times New Roman" w:hAnsi="Times New Roman" w:cs="Times New Roman"/>
        </w:rPr>
        <w:t xml:space="preserve"> </w:t>
      </w:r>
      <w:r w:rsidRPr="00666490">
        <w:rPr>
          <w:rFonts w:ascii="Times New Roman" w:hAnsi="Times New Roman" w:cs="Times New Roman"/>
        </w:rPr>
        <w:t>1–29. https://doi.org/</w:t>
      </w:r>
      <w:proofErr w:type="gramStart"/>
      <w:r w:rsidRPr="00666490">
        <w:rPr>
          <w:rFonts w:ascii="Times New Roman" w:hAnsi="Times New Roman" w:cs="Times New Roman"/>
        </w:rPr>
        <w:t>10.1371</w:t>
      </w:r>
      <w:proofErr w:type="gramEnd"/>
      <w:r w:rsidRPr="00666490">
        <w:rPr>
          <w:rFonts w:ascii="Times New Roman" w:hAnsi="Times New Roman" w:cs="Times New Roman"/>
        </w:rPr>
        <w:t>/journal.pone.0151216.</w:t>
      </w:r>
    </w:p>
    <w:p w14:paraId="68AAD3C7" w14:textId="469FB1AD"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[16]</w:t>
      </w:r>
      <w:r w:rsidRPr="00666490">
        <w:rPr>
          <w:rFonts w:ascii="Times New Roman" w:hAnsi="Times New Roman" w:cs="Times New Roman"/>
        </w:rPr>
        <w:tab/>
        <w:t>Kennedy</w:t>
      </w:r>
      <w:r w:rsidR="00993F00">
        <w:rPr>
          <w:rFonts w:ascii="Times New Roman" w:hAnsi="Times New Roman" w:cs="Times New Roman"/>
        </w:rPr>
        <w:t>,</w:t>
      </w:r>
      <w:r w:rsidRPr="00666490">
        <w:rPr>
          <w:rFonts w:ascii="Times New Roman" w:hAnsi="Times New Roman" w:cs="Times New Roman"/>
        </w:rPr>
        <w:t xml:space="preserve"> C</w:t>
      </w:r>
      <w:r w:rsidR="00993F00">
        <w:rPr>
          <w:rFonts w:ascii="Times New Roman" w:hAnsi="Times New Roman" w:cs="Times New Roman"/>
        </w:rPr>
        <w:t>.</w:t>
      </w:r>
      <w:r w:rsidRPr="00666490">
        <w:rPr>
          <w:rFonts w:ascii="Times New Roman" w:hAnsi="Times New Roman" w:cs="Times New Roman"/>
        </w:rPr>
        <w:t>D</w:t>
      </w:r>
      <w:proofErr w:type="gramStart"/>
      <w:r w:rsidR="00993F00">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Kleinman</w:t>
      </w:r>
      <w:proofErr w:type="spellEnd"/>
      <w:r w:rsidR="00993F00">
        <w:rPr>
          <w:rFonts w:ascii="Times New Roman" w:hAnsi="Times New Roman" w:cs="Times New Roman"/>
        </w:rPr>
        <w:t>,</w:t>
      </w:r>
      <w:r w:rsidRPr="00666490">
        <w:rPr>
          <w:rFonts w:ascii="Times New Roman" w:hAnsi="Times New Roman" w:cs="Times New Roman"/>
        </w:rPr>
        <w:t xml:space="preserve"> P</w:t>
      </w:r>
      <w:r w:rsidR="00993F00">
        <w:rPr>
          <w:rFonts w:ascii="Times New Roman" w:hAnsi="Times New Roman" w:cs="Times New Roman"/>
        </w:rPr>
        <w:t>.</w:t>
      </w:r>
      <w:r w:rsidRPr="00666490">
        <w:rPr>
          <w:rFonts w:ascii="Times New Roman" w:hAnsi="Times New Roman" w:cs="Times New Roman"/>
        </w:rPr>
        <w:t>J</w:t>
      </w:r>
      <w:r w:rsidR="00993F00">
        <w:rPr>
          <w:rFonts w:ascii="Times New Roman" w:hAnsi="Times New Roman" w:cs="Times New Roman"/>
        </w:rPr>
        <w:t>.</w:t>
      </w:r>
      <w:r w:rsidRPr="00666490">
        <w:rPr>
          <w:rFonts w:ascii="Times New Roman" w:hAnsi="Times New Roman" w:cs="Times New Roman"/>
        </w:rPr>
        <w:t>A</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DeMoranville</w:t>
      </w:r>
      <w:proofErr w:type="spellEnd"/>
      <w:r w:rsidR="00993F00">
        <w:rPr>
          <w:rFonts w:ascii="Times New Roman" w:hAnsi="Times New Roman" w:cs="Times New Roman"/>
        </w:rPr>
        <w:t>,</w:t>
      </w:r>
      <w:r w:rsidRPr="00666490">
        <w:rPr>
          <w:rFonts w:ascii="Times New Roman" w:hAnsi="Times New Roman" w:cs="Times New Roman"/>
        </w:rPr>
        <w:t xml:space="preserve"> C</w:t>
      </w:r>
      <w:r w:rsidR="00993F00">
        <w:rPr>
          <w:rFonts w:ascii="Times New Roman" w:hAnsi="Times New Roman" w:cs="Times New Roman"/>
        </w:rPr>
        <w:t>.</w:t>
      </w:r>
      <w:r w:rsidRPr="00666490">
        <w:rPr>
          <w:rFonts w:ascii="Times New Roman" w:hAnsi="Times New Roman" w:cs="Times New Roman"/>
        </w:rPr>
        <w:t>J</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Elkin</w:t>
      </w:r>
      <w:proofErr w:type="spellEnd"/>
      <w:r w:rsidR="00993F00">
        <w:rPr>
          <w:rFonts w:ascii="Times New Roman" w:hAnsi="Times New Roman" w:cs="Times New Roman"/>
        </w:rPr>
        <w:t>,</w:t>
      </w:r>
      <w:r w:rsidRPr="00666490">
        <w:rPr>
          <w:rFonts w:ascii="Times New Roman" w:hAnsi="Times New Roman" w:cs="Times New Roman"/>
        </w:rPr>
        <w:t xml:space="preserve"> K</w:t>
      </w:r>
      <w:r w:rsidR="00993F00">
        <w:rPr>
          <w:rFonts w:ascii="Times New Roman" w:hAnsi="Times New Roman" w:cs="Times New Roman"/>
        </w:rPr>
        <w:t>.</w:t>
      </w:r>
      <w:r w:rsidRPr="00666490">
        <w:rPr>
          <w:rFonts w:ascii="Times New Roman" w:hAnsi="Times New Roman" w:cs="Times New Roman"/>
        </w:rPr>
        <w:t>R</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Bryant</w:t>
      </w:r>
      <w:proofErr w:type="spellEnd"/>
      <w:r w:rsidR="00993F00">
        <w:rPr>
          <w:rFonts w:ascii="Times New Roman" w:hAnsi="Times New Roman" w:cs="Times New Roman"/>
        </w:rPr>
        <w:t>,</w:t>
      </w:r>
      <w:r w:rsidRPr="00666490">
        <w:rPr>
          <w:rFonts w:ascii="Times New Roman" w:hAnsi="Times New Roman" w:cs="Times New Roman"/>
        </w:rPr>
        <w:t xml:space="preserve"> R</w:t>
      </w:r>
      <w:r w:rsidR="00993F00">
        <w:rPr>
          <w:rFonts w:ascii="Times New Roman" w:hAnsi="Times New Roman" w:cs="Times New Roman"/>
        </w:rPr>
        <w:t>.</w:t>
      </w:r>
      <w:r w:rsidRPr="00666490">
        <w:rPr>
          <w:rFonts w:ascii="Times New Roman" w:hAnsi="Times New Roman" w:cs="Times New Roman"/>
        </w:rPr>
        <w:t>B</w:t>
      </w:r>
      <w:r w:rsidR="00993F00">
        <w:rPr>
          <w:rFonts w:ascii="Times New Roman" w:hAnsi="Times New Roman" w:cs="Times New Roman"/>
        </w:rPr>
        <w:t>.</w:t>
      </w:r>
      <w:r w:rsidRPr="00666490">
        <w:rPr>
          <w:rFonts w:ascii="Times New Roman" w:hAnsi="Times New Roman" w:cs="Times New Roman"/>
        </w:rPr>
        <w:t>, Buda</w:t>
      </w:r>
      <w:r w:rsidR="00993F00">
        <w:rPr>
          <w:rFonts w:ascii="Times New Roman" w:hAnsi="Times New Roman" w:cs="Times New Roman"/>
        </w:rPr>
        <w:t>,</w:t>
      </w:r>
      <w:r w:rsidRPr="00666490">
        <w:rPr>
          <w:rFonts w:ascii="Times New Roman" w:hAnsi="Times New Roman" w:cs="Times New Roman"/>
        </w:rPr>
        <w:t xml:space="preserve"> A</w:t>
      </w:r>
      <w:r w:rsidR="00993F00">
        <w:rPr>
          <w:rFonts w:ascii="Times New Roman" w:hAnsi="Times New Roman" w:cs="Times New Roman"/>
        </w:rPr>
        <w:t>.</w:t>
      </w:r>
      <w:r w:rsidRPr="00666490">
        <w:rPr>
          <w:rFonts w:ascii="Times New Roman" w:hAnsi="Times New Roman" w:cs="Times New Roman"/>
        </w:rPr>
        <w:t>R.</w:t>
      </w:r>
      <w:r w:rsidR="00993F00">
        <w:rPr>
          <w:rFonts w:ascii="Times New Roman" w:hAnsi="Times New Roman" w:cs="Times New Roman"/>
        </w:rPr>
        <w:t xml:space="preserve"> (2017).</w:t>
      </w:r>
      <w:r w:rsidRPr="00666490">
        <w:rPr>
          <w:rFonts w:ascii="Times New Roman" w:hAnsi="Times New Roman" w:cs="Times New Roman"/>
        </w:rPr>
        <w:t xml:space="preserve"> </w:t>
      </w:r>
      <w:proofErr w:type="spellStart"/>
      <w:r w:rsidRPr="00666490">
        <w:rPr>
          <w:rFonts w:ascii="Times New Roman" w:hAnsi="Times New Roman" w:cs="Times New Roman"/>
        </w:rPr>
        <w:t>Managing</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Surface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Water</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Inputs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to</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Reduce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Phosphorus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Loss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from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Cranberry</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Farms</w:t>
      </w:r>
      <w:proofErr w:type="spellEnd"/>
      <w:r w:rsidRPr="00666490">
        <w:rPr>
          <w:rFonts w:ascii="Times New Roman" w:hAnsi="Times New Roman" w:cs="Times New Roman"/>
        </w:rPr>
        <w:t xml:space="preserve">. J </w:t>
      </w:r>
      <w:proofErr w:type="spellStart"/>
      <w:r w:rsidRPr="00666490">
        <w:rPr>
          <w:rFonts w:ascii="Times New Roman" w:hAnsi="Times New Roman" w:cs="Times New Roman"/>
        </w:rPr>
        <w:t>Envi</w:t>
      </w:r>
      <w:r w:rsidR="00993F00">
        <w:rPr>
          <w:rFonts w:ascii="Times New Roman" w:hAnsi="Times New Roman" w:cs="Times New Roman"/>
        </w:rPr>
        <w:t>ron</w:t>
      </w:r>
      <w:proofErr w:type="spellEnd"/>
      <w:r w:rsidR="00993F00">
        <w:rPr>
          <w:rFonts w:ascii="Times New Roman" w:hAnsi="Times New Roman" w:cs="Times New Roman"/>
        </w:rPr>
        <w:t xml:space="preserve"> </w:t>
      </w:r>
      <w:proofErr w:type="spellStart"/>
      <w:r w:rsidR="00993F00">
        <w:rPr>
          <w:rFonts w:ascii="Times New Roman" w:hAnsi="Times New Roman" w:cs="Times New Roman"/>
        </w:rPr>
        <w:t>Qual</w:t>
      </w:r>
      <w:proofErr w:type="spellEnd"/>
      <w:r w:rsidR="00993F00">
        <w:rPr>
          <w:rFonts w:ascii="Times New Roman" w:hAnsi="Times New Roman" w:cs="Times New Roman"/>
        </w:rPr>
        <w:t xml:space="preserve">, </w:t>
      </w:r>
      <w:r w:rsidRPr="00666490">
        <w:rPr>
          <w:rFonts w:ascii="Times New Roman" w:hAnsi="Times New Roman" w:cs="Times New Roman"/>
        </w:rPr>
        <w:t>46:</w:t>
      </w:r>
      <w:r w:rsidR="00993F00">
        <w:rPr>
          <w:rFonts w:ascii="Times New Roman" w:hAnsi="Times New Roman" w:cs="Times New Roman"/>
        </w:rPr>
        <w:t xml:space="preserve"> </w:t>
      </w:r>
      <w:r w:rsidRPr="00666490">
        <w:rPr>
          <w:rFonts w:ascii="Times New Roman" w:hAnsi="Times New Roman" w:cs="Times New Roman"/>
        </w:rPr>
        <w:t>1472–</w:t>
      </w:r>
      <w:r w:rsidR="00993F00">
        <w:rPr>
          <w:rFonts w:ascii="Times New Roman" w:hAnsi="Times New Roman" w:cs="Times New Roman"/>
        </w:rPr>
        <w:t>147</w:t>
      </w:r>
      <w:r w:rsidRPr="00666490">
        <w:rPr>
          <w:rFonts w:ascii="Times New Roman" w:hAnsi="Times New Roman" w:cs="Times New Roman"/>
        </w:rPr>
        <w:t>9. https://doi.org/</w:t>
      </w:r>
      <w:proofErr w:type="gramStart"/>
      <w:r w:rsidRPr="00666490">
        <w:rPr>
          <w:rFonts w:ascii="Times New Roman" w:hAnsi="Times New Roman" w:cs="Times New Roman"/>
        </w:rPr>
        <w:t>10.2134</w:t>
      </w:r>
      <w:proofErr w:type="gramEnd"/>
      <w:r w:rsidRPr="00666490">
        <w:rPr>
          <w:rFonts w:ascii="Times New Roman" w:hAnsi="Times New Roman" w:cs="Times New Roman"/>
        </w:rPr>
        <w:t>/jeq2017.04.0134.</w:t>
      </w:r>
    </w:p>
    <w:p w14:paraId="7C8B6E67" w14:textId="070AF548"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[17]</w:t>
      </w:r>
      <w:r w:rsidRPr="00666490">
        <w:rPr>
          <w:rFonts w:ascii="Times New Roman" w:hAnsi="Times New Roman" w:cs="Times New Roman"/>
        </w:rPr>
        <w:tab/>
      </w:r>
      <w:proofErr w:type="spellStart"/>
      <w:r w:rsidRPr="00666490">
        <w:rPr>
          <w:rFonts w:ascii="Times New Roman" w:hAnsi="Times New Roman" w:cs="Times New Roman"/>
        </w:rPr>
        <w:t>Hesaraki</w:t>
      </w:r>
      <w:proofErr w:type="spellEnd"/>
      <w:r w:rsidR="00993F00">
        <w:rPr>
          <w:rFonts w:ascii="Times New Roman" w:hAnsi="Times New Roman" w:cs="Times New Roman"/>
        </w:rPr>
        <w:t>,</w:t>
      </w:r>
      <w:r w:rsidRPr="00666490">
        <w:rPr>
          <w:rFonts w:ascii="Times New Roman" w:hAnsi="Times New Roman" w:cs="Times New Roman"/>
        </w:rPr>
        <w:t xml:space="preserve"> S</w:t>
      </w:r>
      <w:proofErr w:type="gramStart"/>
      <w:r w:rsidR="00993F00">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Moztarzadeh</w:t>
      </w:r>
      <w:proofErr w:type="spellEnd"/>
      <w:r w:rsidR="00993F00">
        <w:rPr>
          <w:rFonts w:ascii="Times New Roman" w:hAnsi="Times New Roman" w:cs="Times New Roman"/>
        </w:rPr>
        <w:t>,</w:t>
      </w:r>
      <w:r w:rsidRPr="00666490">
        <w:rPr>
          <w:rFonts w:ascii="Times New Roman" w:hAnsi="Times New Roman" w:cs="Times New Roman"/>
        </w:rPr>
        <w:t xml:space="preserve"> F</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Nemati</w:t>
      </w:r>
      <w:proofErr w:type="spellEnd"/>
      <w:r w:rsidR="00993F00">
        <w:rPr>
          <w:rFonts w:ascii="Times New Roman" w:hAnsi="Times New Roman" w:cs="Times New Roman"/>
        </w:rPr>
        <w:t>,</w:t>
      </w:r>
      <w:r w:rsidRPr="00666490">
        <w:rPr>
          <w:rFonts w:ascii="Times New Roman" w:hAnsi="Times New Roman" w:cs="Times New Roman"/>
        </w:rPr>
        <w:t xml:space="preserve"> R</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Nezafati</w:t>
      </w:r>
      <w:proofErr w:type="spellEnd"/>
      <w:r w:rsidR="00993F00">
        <w:rPr>
          <w:rFonts w:ascii="Times New Roman" w:hAnsi="Times New Roman" w:cs="Times New Roman"/>
        </w:rPr>
        <w:t>,</w:t>
      </w:r>
      <w:r w:rsidRPr="00666490">
        <w:rPr>
          <w:rFonts w:ascii="Times New Roman" w:hAnsi="Times New Roman" w:cs="Times New Roman"/>
        </w:rPr>
        <w:t xml:space="preserve"> N</w:t>
      </w:r>
      <w:r w:rsidR="00993F00">
        <w:rPr>
          <w:rFonts w:ascii="Times New Roman" w:hAnsi="Times New Roman" w:cs="Times New Roman"/>
        </w:rPr>
        <w:t>. (2009).</w:t>
      </w:r>
      <w:r w:rsidRPr="00666490">
        <w:rPr>
          <w:rFonts w:ascii="Times New Roman" w:hAnsi="Times New Roman" w:cs="Times New Roman"/>
        </w:rPr>
        <w:t xml:space="preserve"> </w:t>
      </w:r>
      <w:proofErr w:type="spellStart"/>
      <w:r w:rsidRPr="00666490">
        <w:rPr>
          <w:rFonts w:ascii="Times New Roman" w:hAnsi="Times New Roman" w:cs="Times New Roman"/>
        </w:rPr>
        <w:t>Preparation</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characterization</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sulfate-biomimetic</w:t>
      </w:r>
      <w:proofErr w:type="spellEnd"/>
      <w:r w:rsidRPr="00666490">
        <w:rPr>
          <w:rFonts w:ascii="Times New Roman" w:hAnsi="Times New Roman" w:cs="Times New Roman"/>
        </w:rPr>
        <w:t xml:space="preserve"> apatite </w:t>
      </w:r>
      <w:proofErr w:type="spellStart"/>
      <w:r w:rsidRPr="00666490">
        <w:rPr>
          <w:rFonts w:ascii="Times New Roman" w:hAnsi="Times New Roman" w:cs="Times New Roman"/>
        </w:rPr>
        <w:t>nanocomposites</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for</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controlled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release</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antibiotics</w:t>
      </w:r>
      <w:proofErr w:type="spellEnd"/>
      <w:r w:rsidRPr="00666490">
        <w:rPr>
          <w:rFonts w:ascii="Times New Roman" w:hAnsi="Times New Roman" w:cs="Times New Roman"/>
        </w:rPr>
        <w:t xml:space="preserve">. J </w:t>
      </w:r>
      <w:proofErr w:type="spellStart"/>
      <w:r w:rsidRPr="00666490">
        <w:rPr>
          <w:rFonts w:ascii="Times New Roman" w:hAnsi="Times New Roman" w:cs="Times New Roman"/>
        </w:rPr>
        <w:t>Biomed</w:t>
      </w:r>
      <w:proofErr w:type="spellEnd"/>
      <w:r w:rsidRPr="00666490">
        <w:rPr>
          <w:rFonts w:ascii="Times New Roman" w:hAnsi="Times New Roman" w:cs="Times New Roman"/>
        </w:rPr>
        <w:t xml:space="preserve"> Mater </w:t>
      </w:r>
      <w:proofErr w:type="spellStart"/>
      <w:r w:rsidR="00993F00">
        <w:rPr>
          <w:rFonts w:ascii="Times New Roman" w:hAnsi="Times New Roman" w:cs="Times New Roman"/>
        </w:rPr>
        <w:t>Res</w:t>
      </w:r>
      <w:proofErr w:type="spellEnd"/>
      <w:r w:rsidR="00993F00">
        <w:rPr>
          <w:rFonts w:ascii="Times New Roman" w:hAnsi="Times New Roman" w:cs="Times New Roman"/>
        </w:rPr>
        <w:t xml:space="preserve"> - </w:t>
      </w:r>
      <w:proofErr w:type="spellStart"/>
      <w:r w:rsidR="00993F00">
        <w:rPr>
          <w:rFonts w:ascii="Times New Roman" w:hAnsi="Times New Roman" w:cs="Times New Roman"/>
        </w:rPr>
        <w:t>Part</w:t>
      </w:r>
      <w:proofErr w:type="spellEnd"/>
      <w:r w:rsidR="00993F00">
        <w:rPr>
          <w:rFonts w:ascii="Times New Roman" w:hAnsi="Times New Roman" w:cs="Times New Roman"/>
        </w:rPr>
        <w:t xml:space="preserve"> B </w:t>
      </w:r>
      <w:proofErr w:type="spellStart"/>
      <w:r w:rsidR="00993F00">
        <w:rPr>
          <w:rFonts w:ascii="Times New Roman" w:hAnsi="Times New Roman" w:cs="Times New Roman"/>
        </w:rPr>
        <w:t>Appl</w:t>
      </w:r>
      <w:proofErr w:type="spellEnd"/>
      <w:r w:rsidR="00993F00">
        <w:rPr>
          <w:rFonts w:ascii="Times New Roman" w:hAnsi="Times New Roman" w:cs="Times New Roman"/>
        </w:rPr>
        <w:t xml:space="preserve"> </w:t>
      </w:r>
      <w:proofErr w:type="spellStart"/>
      <w:r w:rsidR="00993F00">
        <w:rPr>
          <w:rFonts w:ascii="Times New Roman" w:hAnsi="Times New Roman" w:cs="Times New Roman"/>
        </w:rPr>
        <w:t>Biomater</w:t>
      </w:r>
      <w:proofErr w:type="spellEnd"/>
      <w:r w:rsidR="00993F00">
        <w:rPr>
          <w:rFonts w:ascii="Times New Roman" w:hAnsi="Times New Roman" w:cs="Times New Roman"/>
        </w:rPr>
        <w:t xml:space="preserve">, </w:t>
      </w:r>
      <w:r w:rsidRPr="00666490">
        <w:rPr>
          <w:rFonts w:ascii="Times New Roman" w:hAnsi="Times New Roman" w:cs="Times New Roman"/>
        </w:rPr>
        <w:t>91:</w:t>
      </w:r>
      <w:r w:rsidR="00993F00">
        <w:rPr>
          <w:rFonts w:ascii="Times New Roman" w:hAnsi="Times New Roman" w:cs="Times New Roman"/>
        </w:rPr>
        <w:t xml:space="preserve"> </w:t>
      </w:r>
      <w:r w:rsidRPr="00666490">
        <w:rPr>
          <w:rFonts w:ascii="Times New Roman" w:hAnsi="Times New Roman" w:cs="Times New Roman"/>
        </w:rPr>
        <w:t>651–</w:t>
      </w:r>
      <w:r w:rsidR="00993F00">
        <w:rPr>
          <w:rFonts w:ascii="Times New Roman" w:hAnsi="Times New Roman" w:cs="Times New Roman"/>
        </w:rPr>
        <w:t>6</w:t>
      </w:r>
      <w:r w:rsidRPr="00666490">
        <w:rPr>
          <w:rFonts w:ascii="Times New Roman" w:hAnsi="Times New Roman" w:cs="Times New Roman"/>
        </w:rPr>
        <w:t>61. https://doi.org/</w:t>
      </w:r>
      <w:proofErr w:type="gramStart"/>
      <w:r w:rsidRPr="00666490">
        <w:rPr>
          <w:rFonts w:ascii="Times New Roman" w:hAnsi="Times New Roman" w:cs="Times New Roman"/>
        </w:rPr>
        <w:t>10.1002</w:t>
      </w:r>
      <w:proofErr w:type="gramEnd"/>
      <w:r w:rsidRPr="00666490">
        <w:rPr>
          <w:rFonts w:ascii="Times New Roman" w:hAnsi="Times New Roman" w:cs="Times New Roman"/>
        </w:rPr>
        <w:t>/jbm.b.31441.</w:t>
      </w:r>
    </w:p>
    <w:p w14:paraId="0C1761F4" w14:textId="4ED80195"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[18]</w:t>
      </w:r>
      <w:r w:rsidRPr="00666490">
        <w:rPr>
          <w:rFonts w:ascii="Times New Roman" w:hAnsi="Times New Roman" w:cs="Times New Roman"/>
        </w:rPr>
        <w:tab/>
      </w:r>
      <w:proofErr w:type="spellStart"/>
      <w:r w:rsidRPr="00666490">
        <w:rPr>
          <w:rFonts w:ascii="Times New Roman" w:hAnsi="Times New Roman" w:cs="Times New Roman"/>
        </w:rPr>
        <w:t>Hesaraki</w:t>
      </w:r>
      <w:proofErr w:type="spellEnd"/>
      <w:r w:rsidR="00993F00">
        <w:rPr>
          <w:rFonts w:ascii="Times New Roman" w:hAnsi="Times New Roman" w:cs="Times New Roman"/>
        </w:rPr>
        <w:t>,</w:t>
      </w:r>
      <w:r w:rsidRPr="00666490">
        <w:rPr>
          <w:rFonts w:ascii="Times New Roman" w:hAnsi="Times New Roman" w:cs="Times New Roman"/>
        </w:rPr>
        <w:t xml:space="preserve"> S</w:t>
      </w:r>
      <w:proofErr w:type="gramStart"/>
      <w:r w:rsidR="00993F00">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w:t>
      </w:r>
      <w:proofErr w:type="spellStart"/>
      <w:r w:rsidRPr="00666490">
        <w:rPr>
          <w:rFonts w:ascii="Times New Roman" w:hAnsi="Times New Roman" w:cs="Times New Roman"/>
        </w:rPr>
        <w:t>Nemati</w:t>
      </w:r>
      <w:proofErr w:type="spellEnd"/>
      <w:r w:rsidR="00993F00">
        <w:rPr>
          <w:rFonts w:ascii="Times New Roman" w:hAnsi="Times New Roman" w:cs="Times New Roman"/>
        </w:rPr>
        <w:t>,</w:t>
      </w:r>
      <w:r w:rsidRPr="00666490">
        <w:rPr>
          <w:rFonts w:ascii="Times New Roman" w:hAnsi="Times New Roman" w:cs="Times New Roman"/>
        </w:rPr>
        <w:t xml:space="preserve"> R</w:t>
      </w:r>
      <w:r w:rsidR="00993F00">
        <w:rPr>
          <w:rFonts w:ascii="Times New Roman" w:hAnsi="Times New Roman" w:cs="Times New Roman"/>
        </w:rPr>
        <w:t>.</w:t>
      </w:r>
      <w:r w:rsidRPr="00666490">
        <w:rPr>
          <w:rFonts w:ascii="Times New Roman" w:hAnsi="Times New Roman" w:cs="Times New Roman"/>
        </w:rPr>
        <w:t xml:space="preserve">, </w:t>
      </w:r>
      <w:proofErr w:type="spellStart"/>
      <w:r w:rsidRPr="00666490">
        <w:rPr>
          <w:rFonts w:ascii="Times New Roman" w:hAnsi="Times New Roman" w:cs="Times New Roman"/>
        </w:rPr>
        <w:t>Nazarian</w:t>
      </w:r>
      <w:proofErr w:type="spellEnd"/>
      <w:r w:rsidR="00993F00">
        <w:rPr>
          <w:rFonts w:ascii="Times New Roman" w:hAnsi="Times New Roman" w:cs="Times New Roman"/>
        </w:rPr>
        <w:t>,</w:t>
      </w:r>
      <w:r w:rsidRPr="00666490">
        <w:rPr>
          <w:rFonts w:ascii="Times New Roman" w:hAnsi="Times New Roman" w:cs="Times New Roman"/>
        </w:rPr>
        <w:t xml:space="preserve"> H.</w:t>
      </w:r>
      <w:r w:rsidR="00993F00">
        <w:rPr>
          <w:rFonts w:ascii="Times New Roman" w:hAnsi="Times New Roman" w:cs="Times New Roman"/>
        </w:rPr>
        <w:t xml:space="preserve"> (2009).</w:t>
      </w:r>
      <w:r w:rsidRPr="00666490">
        <w:rPr>
          <w:rFonts w:ascii="Times New Roman" w:hAnsi="Times New Roman" w:cs="Times New Roman"/>
        </w:rPr>
        <w:t xml:space="preserve"> </w:t>
      </w:r>
      <w:proofErr w:type="spellStart"/>
      <w:r w:rsidRPr="00666490">
        <w:rPr>
          <w:rFonts w:ascii="Times New Roman" w:hAnsi="Times New Roman" w:cs="Times New Roman"/>
        </w:rPr>
        <w:t>Physico-chemical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and</w:t>
      </w:r>
      <w:proofErr w:type="spellEnd"/>
      <w:r w:rsidRPr="00666490">
        <w:rPr>
          <w:rFonts w:ascii="Times New Roman" w:hAnsi="Times New Roman" w:cs="Times New Roman"/>
        </w:rPr>
        <w:t xml:space="preserve"> in </w:t>
      </w:r>
      <w:proofErr w:type="spellStart"/>
      <w:r w:rsidRPr="00666490">
        <w:rPr>
          <w:rFonts w:ascii="Times New Roman" w:hAnsi="Times New Roman" w:cs="Times New Roman"/>
        </w:rPr>
        <w:t>vitro</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biological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study</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zinc-doped</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sulfate</w:t>
      </w:r>
      <w:proofErr w:type="spellEnd"/>
      <w:r w:rsidRPr="00666490">
        <w:rPr>
          <w:rFonts w:ascii="Times New Roman" w:hAnsi="Times New Roman" w:cs="Times New Roman"/>
        </w:rPr>
        <w:t xml:space="preserve"> bone </w:t>
      </w:r>
      <w:proofErr w:type="spellStart"/>
      <w:r w:rsidRPr="00666490">
        <w:rPr>
          <w:rFonts w:ascii="Times New Roman" w:hAnsi="Times New Roman" w:cs="Times New Roman"/>
        </w:rPr>
        <w:t>substitute</w:t>
      </w:r>
      <w:proofErr w:type="spellEnd"/>
      <w:r w:rsidRPr="00666490">
        <w:rPr>
          <w:rFonts w:ascii="Times New Roman" w:hAnsi="Times New Roman" w:cs="Times New Roman"/>
        </w:rPr>
        <w:t xml:space="preserve">. J </w:t>
      </w:r>
      <w:proofErr w:type="spellStart"/>
      <w:r w:rsidRPr="00666490">
        <w:rPr>
          <w:rFonts w:ascii="Times New Roman" w:hAnsi="Times New Roman" w:cs="Times New Roman"/>
        </w:rPr>
        <w:t>Biomed</w:t>
      </w:r>
      <w:proofErr w:type="spellEnd"/>
      <w:r w:rsidRPr="00666490">
        <w:rPr>
          <w:rFonts w:ascii="Times New Roman" w:hAnsi="Times New Roman" w:cs="Times New Roman"/>
        </w:rPr>
        <w:t xml:space="preserve"> Mater </w:t>
      </w:r>
      <w:proofErr w:type="spellStart"/>
      <w:r w:rsidRPr="00666490">
        <w:rPr>
          <w:rFonts w:ascii="Times New Roman" w:hAnsi="Times New Roman" w:cs="Times New Roman"/>
        </w:rPr>
        <w:t>Res</w:t>
      </w:r>
      <w:proofErr w:type="spellEnd"/>
      <w:r w:rsidRPr="00666490">
        <w:rPr>
          <w:rFonts w:ascii="Times New Roman" w:hAnsi="Times New Roman" w:cs="Times New Roman"/>
        </w:rPr>
        <w:t xml:space="preserve"> - </w:t>
      </w:r>
      <w:proofErr w:type="spellStart"/>
      <w:r w:rsidRPr="00666490">
        <w:rPr>
          <w:rFonts w:ascii="Times New Roman" w:hAnsi="Times New Roman" w:cs="Times New Roman"/>
        </w:rPr>
        <w:t>Part</w:t>
      </w:r>
      <w:proofErr w:type="spellEnd"/>
      <w:r w:rsidRPr="00666490">
        <w:rPr>
          <w:rFonts w:ascii="Times New Roman" w:hAnsi="Times New Roman" w:cs="Times New Roman"/>
        </w:rPr>
        <w:t xml:space="preserve"> B </w:t>
      </w:r>
      <w:proofErr w:type="spellStart"/>
      <w:r w:rsidRPr="00666490">
        <w:rPr>
          <w:rFonts w:ascii="Times New Roman" w:hAnsi="Times New Roman" w:cs="Times New Roman"/>
        </w:rPr>
        <w:t>Appl</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Biomat</w:t>
      </w:r>
      <w:r w:rsidR="00993F00">
        <w:rPr>
          <w:rFonts w:ascii="Times New Roman" w:hAnsi="Times New Roman" w:cs="Times New Roman"/>
        </w:rPr>
        <w:t>er</w:t>
      </w:r>
      <w:proofErr w:type="spellEnd"/>
      <w:r w:rsidR="00993F00">
        <w:rPr>
          <w:rFonts w:ascii="Times New Roman" w:hAnsi="Times New Roman" w:cs="Times New Roman"/>
        </w:rPr>
        <w:t xml:space="preserve">, </w:t>
      </w:r>
      <w:r w:rsidRPr="00666490">
        <w:rPr>
          <w:rFonts w:ascii="Times New Roman" w:hAnsi="Times New Roman" w:cs="Times New Roman"/>
        </w:rPr>
        <w:t>91:</w:t>
      </w:r>
      <w:r w:rsidR="00993F00">
        <w:rPr>
          <w:rFonts w:ascii="Times New Roman" w:hAnsi="Times New Roman" w:cs="Times New Roman"/>
        </w:rPr>
        <w:t xml:space="preserve"> </w:t>
      </w:r>
      <w:r w:rsidRPr="00666490">
        <w:rPr>
          <w:rFonts w:ascii="Times New Roman" w:hAnsi="Times New Roman" w:cs="Times New Roman"/>
        </w:rPr>
        <w:t>37–45. https://doi.org/</w:t>
      </w:r>
      <w:proofErr w:type="gramStart"/>
      <w:r w:rsidRPr="00666490">
        <w:rPr>
          <w:rFonts w:ascii="Times New Roman" w:hAnsi="Times New Roman" w:cs="Times New Roman"/>
        </w:rPr>
        <w:t>10.1002</w:t>
      </w:r>
      <w:proofErr w:type="gramEnd"/>
      <w:r w:rsidRPr="00666490">
        <w:rPr>
          <w:rFonts w:ascii="Times New Roman" w:hAnsi="Times New Roman" w:cs="Times New Roman"/>
        </w:rPr>
        <w:t>/jbm.b.31371.</w:t>
      </w:r>
    </w:p>
    <w:p w14:paraId="78157CEB" w14:textId="086EB526" w:rsidR="00666490" w:rsidRPr="00666490" w:rsidRDefault="00666490" w:rsidP="00666490">
      <w:pPr>
        <w:spacing w:line="23" w:lineRule="atLeast"/>
        <w:ind w:left="426" w:hanging="426"/>
        <w:jc w:val="both"/>
        <w:rPr>
          <w:rFonts w:ascii="Times New Roman" w:hAnsi="Times New Roman" w:cs="Times New Roman"/>
        </w:rPr>
      </w:pPr>
      <w:r w:rsidRPr="00666490">
        <w:rPr>
          <w:rFonts w:ascii="Times New Roman" w:hAnsi="Times New Roman" w:cs="Times New Roman"/>
        </w:rPr>
        <w:t>[19]</w:t>
      </w:r>
      <w:r w:rsidRPr="00666490">
        <w:rPr>
          <w:rFonts w:ascii="Times New Roman" w:hAnsi="Times New Roman" w:cs="Times New Roman"/>
        </w:rPr>
        <w:tab/>
      </w:r>
      <w:proofErr w:type="spellStart"/>
      <w:r w:rsidRPr="00666490">
        <w:rPr>
          <w:rFonts w:ascii="Times New Roman" w:hAnsi="Times New Roman" w:cs="Times New Roman"/>
        </w:rPr>
        <w:t>Muttar</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Jassem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Jassem</w:t>
      </w:r>
      <w:proofErr w:type="spellEnd"/>
      <w:r w:rsidR="00993F00">
        <w:rPr>
          <w:rFonts w:ascii="Times New Roman" w:hAnsi="Times New Roman" w:cs="Times New Roman"/>
        </w:rPr>
        <w:t>,</w:t>
      </w:r>
      <w:r w:rsidRPr="00666490">
        <w:rPr>
          <w:rFonts w:ascii="Times New Roman" w:hAnsi="Times New Roman" w:cs="Times New Roman"/>
        </w:rPr>
        <w:t xml:space="preserve"> G</w:t>
      </w:r>
      <w:proofErr w:type="gramStart"/>
      <w:r w:rsidR="00993F00">
        <w:rPr>
          <w:rFonts w:ascii="Times New Roman" w:hAnsi="Times New Roman" w:cs="Times New Roman"/>
        </w:rPr>
        <w:t>.</w:t>
      </w:r>
      <w:r w:rsidRPr="00666490">
        <w:rPr>
          <w:rFonts w:ascii="Times New Roman" w:hAnsi="Times New Roman" w:cs="Times New Roman"/>
        </w:rPr>
        <w:t>,</w:t>
      </w:r>
      <w:proofErr w:type="gramEnd"/>
      <w:r w:rsidRPr="00666490">
        <w:rPr>
          <w:rFonts w:ascii="Times New Roman" w:hAnsi="Times New Roman" w:cs="Times New Roman"/>
        </w:rPr>
        <w:t xml:space="preserve"> Akın M</w:t>
      </w:r>
      <w:r w:rsidR="00993F00">
        <w:rPr>
          <w:rFonts w:ascii="Times New Roman" w:hAnsi="Times New Roman" w:cs="Times New Roman"/>
        </w:rPr>
        <w:t>.</w:t>
      </w:r>
      <w:r w:rsidRPr="00666490">
        <w:rPr>
          <w:rFonts w:ascii="Times New Roman" w:hAnsi="Times New Roman" w:cs="Times New Roman"/>
        </w:rPr>
        <w:t>B.</w:t>
      </w:r>
      <w:r w:rsidR="00993F00">
        <w:rPr>
          <w:rFonts w:ascii="Times New Roman" w:hAnsi="Times New Roman" w:cs="Times New Roman"/>
        </w:rPr>
        <w:t xml:space="preserve"> (2022).</w:t>
      </w:r>
      <w:r w:rsidRPr="00666490">
        <w:rPr>
          <w:rFonts w:ascii="Times New Roman" w:hAnsi="Times New Roman" w:cs="Times New Roman"/>
        </w:rPr>
        <w:t xml:space="preserve"> </w:t>
      </w:r>
      <w:proofErr w:type="spellStart"/>
      <w:r w:rsidRPr="00666490">
        <w:rPr>
          <w:rFonts w:ascii="Times New Roman" w:hAnsi="Times New Roman" w:cs="Times New Roman"/>
        </w:rPr>
        <w:t>Effect</w:t>
      </w:r>
      <w:proofErr w:type="spellEnd"/>
      <w:r w:rsidRPr="00666490">
        <w:rPr>
          <w:rFonts w:ascii="Times New Roman" w:hAnsi="Times New Roman" w:cs="Times New Roman"/>
        </w:rPr>
        <w:t xml:space="preserve"> of </w:t>
      </w:r>
      <w:proofErr w:type="spellStart"/>
      <w:r w:rsidRPr="00666490">
        <w:rPr>
          <w:rFonts w:ascii="Times New Roman" w:hAnsi="Times New Roman" w:cs="Times New Roman"/>
        </w:rPr>
        <w:t>Parameters</w:t>
      </w:r>
      <w:proofErr w:type="spellEnd"/>
      <w:r w:rsidRPr="00666490">
        <w:rPr>
          <w:rFonts w:ascii="Times New Roman" w:hAnsi="Times New Roman" w:cs="Times New Roman"/>
        </w:rPr>
        <w:t xml:space="preserve"> on </w:t>
      </w:r>
      <w:proofErr w:type="spellStart"/>
      <w:r w:rsidRPr="00666490">
        <w:rPr>
          <w:rFonts w:ascii="Times New Roman" w:hAnsi="Times New Roman" w:cs="Times New Roman"/>
        </w:rPr>
        <w:t>the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Calcium</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Sulfate</w:t>
      </w:r>
      <w:proofErr w:type="spellEnd"/>
      <w:r w:rsidRPr="00666490">
        <w:rPr>
          <w:rFonts w:ascii="Times New Roman" w:hAnsi="Times New Roman" w:cs="Times New Roman"/>
        </w:rPr>
        <w:t xml:space="preserve"> </w:t>
      </w:r>
      <w:proofErr w:type="spellStart"/>
      <w:r w:rsidRPr="00666490">
        <w:rPr>
          <w:rFonts w:ascii="Times New Roman" w:hAnsi="Times New Roman" w:cs="Times New Roman"/>
        </w:rPr>
        <w:t>Crystallization</w:t>
      </w:r>
      <w:proofErr w:type="spellEnd"/>
      <w:r w:rsidRPr="00666490">
        <w:rPr>
          <w:rFonts w:ascii="Times New Roman" w:hAnsi="Times New Roman" w:cs="Times New Roman"/>
        </w:rPr>
        <w:t xml:space="preserve">, </w:t>
      </w:r>
      <w:r w:rsidR="00993F00">
        <w:rPr>
          <w:rFonts w:ascii="Times New Roman" w:hAnsi="Times New Roman" w:cs="Times New Roman"/>
        </w:rPr>
        <w:t xml:space="preserve">1st International Karatekin </w:t>
      </w:r>
      <w:proofErr w:type="spellStart"/>
      <w:r w:rsidR="00993F00">
        <w:rPr>
          <w:rFonts w:ascii="Times New Roman" w:hAnsi="Times New Roman" w:cs="Times New Roman"/>
        </w:rPr>
        <w:t>Science</w:t>
      </w:r>
      <w:proofErr w:type="spellEnd"/>
      <w:r w:rsidR="00993F00">
        <w:rPr>
          <w:rFonts w:ascii="Times New Roman" w:hAnsi="Times New Roman" w:cs="Times New Roman"/>
        </w:rPr>
        <w:t xml:space="preserve"> </w:t>
      </w:r>
      <w:proofErr w:type="spellStart"/>
      <w:r w:rsidR="00993F00">
        <w:rPr>
          <w:rFonts w:ascii="Times New Roman" w:hAnsi="Times New Roman" w:cs="Times New Roman"/>
        </w:rPr>
        <w:t>and</w:t>
      </w:r>
      <w:proofErr w:type="spellEnd"/>
      <w:r w:rsidR="00993F00">
        <w:rPr>
          <w:rFonts w:ascii="Times New Roman" w:hAnsi="Times New Roman" w:cs="Times New Roman"/>
        </w:rPr>
        <w:t xml:space="preserve"> </w:t>
      </w:r>
      <w:proofErr w:type="spellStart"/>
      <w:r w:rsidR="00993F00">
        <w:rPr>
          <w:rFonts w:ascii="Times New Roman" w:hAnsi="Times New Roman" w:cs="Times New Roman"/>
        </w:rPr>
        <w:t>Technology</w:t>
      </w:r>
      <w:proofErr w:type="spellEnd"/>
      <w:r w:rsidR="00993F00">
        <w:rPr>
          <w:rFonts w:ascii="Times New Roman" w:hAnsi="Times New Roman" w:cs="Times New Roman"/>
        </w:rPr>
        <w:t xml:space="preserve"> Conference (IKSTC1st)</w:t>
      </w:r>
      <w:r w:rsidRPr="00666490">
        <w:rPr>
          <w:rFonts w:ascii="Times New Roman" w:hAnsi="Times New Roman" w:cs="Times New Roman"/>
        </w:rPr>
        <w:t>, p. 317–</w:t>
      </w:r>
      <w:r w:rsidR="00993F00">
        <w:rPr>
          <w:rFonts w:ascii="Times New Roman" w:hAnsi="Times New Roman" w:cs="Times New Roman"/>
        </w:rPr>
        <w:t>3</w:t>
      </w:r>
      <w:r w:rsidRPr="00666490">
        <w:rPr>
          <w:rFonts w:ascii="Times New Roman" w:hAnsi="Times New Roman" w:cs="Times New Roman"/>
        </w:rPr>
        <w:t>20</w:t>
      </w:r>
      <w:r w:rsidR="00993F00">
        <w:rPr>
          <w:rFonts w:ascii="Times New Roman" w:hAnsi="Times New Roman" w:cs="Times New Roman"/>
        </w:rPr>
        <w:t xml:space="preserve">, </w:t>
      </w:r>
      <w:proofErr w:type="spellStart"/>
      <w:r w:rsidR="00993F00">
        <w:rPr>
          <w:rFonts w:ascii="Times New Roman" w:hAnsi="Times New Roman" w:cs="Times New Roman"/>
        </w:rPr>
        <w:t>Cankiri</w:t>
      </w:r>
      <w:proofErr w:type="spellEnd"/>
      <w:r w:rsidR="00993F00">
        <w:rPr>
          <w:rFonts w:ascii="Times New Roman" w:hAnsi="Times New Roman" w:cs="Times New Roman"/>
        </w:rPr>
        <w:t xml:space="preserve">, </w:t>
      </w:r>
      <w:proofErr w:type="spellStart"/>
      <w:r w:rsidR="00993F00">
        <w:rPr>
          <w:rFonts w:ascii="Times New Roman" w:hAnsi="Times New Roman" w:cs="Times New Roman"/>
        </w:rPr>
        <w:t>Turkiye</w:t>
      </w:r>
      <w:proofErr w:type="spellEnd"/>
      <w:r w:rsidRPr="00666490">
        <w:rPr>
          <w:rFonts w:ascii="Times New Roman" w:hAnsi="Times New Roman" w:cs="Times New Roman"/>
        </w:rPr>
        <w:t>.</w:t>
      </w:r>
    </w:p>
    <w:p w14:paraId="0F162F18" w14:textId="48DB961F" w:rsidR="00D35C16" w:rsidRPr="000133A9" w:rsidRDefault="00D35C16" w:rsidP="00D35C16">
      <w:pPr>
        <w:spacing w:line="23" w:lineRule="atLeast"/>
        <w:ind w:left="426" w:hanging="426"/>
        <w:jc w:val="both"/>
        <w:rPr>
          <w:rFonts w:ascii="Times New Roman" w:hAnsi="Times New Roman" w:cs="Times New Roman"/>
        </w:rPr>
      </w:pPr>
    </w:p>
    <w:sectPr w:rsidR="00D35C16" w:rsidRPr="000133A9" w:rsidSect="008E75EF">
      <w:headerReference w:type="default" r:id="rId31"/>
      <w:headerReference w:type="first" r:id="rId32"/>
      <w:footerReference w:type="first" r:id="rId3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B1ECB" w14:textId="77777777" w:rsidR="002D5276" w:rsidRDefault="002D5276" w:rsidP="00A86FE2">
      <w:pPr>
        <w:spacing w:after="0"/>
      </w:pPr>
      <w:r>
        <w:separator/>
      </w:r>
    </w:p>
  </w:endnote>
  <w:endnote w:type="continuationSeparator" w:id="0">
    <w:p w14:paraId="578EF89D" w14:textId="77777777" w:rsidR="002D5276" w:rsidRDefault="002D527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dvPSTi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030649F9" w:rsidR="002D5276" w:rsidRDefault="002D5276">
        <w:pPr>
          <w:pStyle w:val="AltBilgi"/>
          <w:jc w:val="center"/>
        </w:pPr>
        <w:r>
          <w:fldChar w:fldCharType="begin"/>
        </w:r>
        <w:r>
          <w:instrText>PAGE   \* MERGEFORMAT</w:instrText>
        </w:r>
        <w:r>
          <w:fldChar w:fldCharType="separate"/>
        </w:r>
        <w:r w:rsidR="005F510B">
          <w:rPr>
            <w:noProof/>
          </w:rPr>
          <w:t>1</w:t>
        </w:r>
        <w:r>
          <w:fldChar w:fldCharType="end"/>
        </w:r>
      </w:p>
    </w:sdtContent>
  </w:sdt>
  <w:p w14:paraId="3B86036C" w14:textId="77777777" w:rsidR="002D5276" w:rsidRDefault="002D5276"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672F0" w14:textId="77777777" w:rsidR="002D5276" w:rsidRDefault="002D5276" w:rsidP="00A86FE2">
      <w:pPr>
        <w:spacing w:after="0"/>
      </w:pPr>
      <w:r>
        <w:separator/>
      </w:r>
    </w:p>
  </w:footnote>
  <w:footnote w:type="continuationSeparator" w:id="0">
    <w:p w14:paraId="33C2CAA1" w14:textId="77777777" w:rsidR="002D5276" w:rsidRDefault="002D5276" w:rsidP="00A86FE2">
      <w:pPr>
        <w:spacing w:after="0"/>
      </w:pPr>
      <w:r>
        <w:continuationSeparator/>
      </w:r>
    </w:p>
  </w:footnote>
  <w:footnote w:id="1">
    <w:p w14:paraId="49141EFF" w14:textId="77777777" w:rsidR="009715B8" w:rsidRPr="00F76615" w:rsidRDefault="009715B8" w:rsidP="009715B8">
      <w:pPr>
        <w:pStyle w:val="DipnotMetni"/>
        <w:rPr>
          <w:lang w:val="tr-TR"/>
        </w:rPr>
      </w:pPr>
      <w:r>
        <w:rPr>
          <w:rStyle w:val="DipnotBavurusu"/>
        </w:rPr>
        <w:t>*</w:t>
      </w:r>
      <w: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w:t>
      </w:r>
      <w:r w:rsidRPr="00F76615">
        <w:t xml:space="preserve"> </w:t>
      </w:r>
      <w:r>
        <w:rPr>
          <w:rFonts w:ascii="Times New Roman" w:hAnsi="Times New Roman"/>
          <w:i/>
          <w:color w:val="000000" w:themeColor="text1"/>
          <w:sz w:val="16"/>
          <w:szCs w:val="16"/>
        </w:rPr>
        <w:t xml:space="preserve">mbakin@karatekin.edu.tr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B37BA" w14:textId="3AE16C7D" w:rsidR="002D5276" w:rsidRDefault="002D5276">
    <w:pPr>
      <w:pStyle w:val="stBilgi"/>
    </w:pPr>
    <w:r>
      <w:rPr>
        <w:rFonts w:ascii="Times New Roman" w:hAnsi="Times New Roman" w:cs="Times New Roman"/>
        <w:i/>
        <w:noProof/>
        <w:sz w:val="18"/>
        <w:lang w:eastAsia="tr-TR"/>
      </w:rPr>
      <mc:AlternateContent>
        <mc:Choice Requires="wps">
          <w:drawing>
            <wp:anchor distT="0" distB="0" distL="114300" distR="114300" simplePos="0" relativeHeight="251659264" behindDoc="0" locked="0" layoutInCell="0" allowOverlap="1" wp14:anchorId="750BDD03" wp14:editId="632AA19E">
              <wp:simplePos x="0" y="0"/>
              <wp:positionH relativeFrom="margin">
                <wp:posOffset>0</wp:posOffset>
              </wp:positionH>
              <wp:positionV relativeFrom="topMargin">
                <wp:posOffset>449580</wp:posOffset>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2B56D" w14:textId="77777777" w:rsidR="002D5276" w:rsidRPr="00AF3867" w:rsidRDefault="002D5276" w:rsidP="006C1250">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7856E45F" w14:textId="77777777" w:rsidR="002D5276" w:rsidRPr="00AF3867" w:rsidRDefault="002D5276" w:rsidP="006C1250">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750BDD03" id="_x0000_t202" coordsize="21600,21600" o:spt="202" path="m,l,21600r21600,l21600,xe">
              <v:stroke joinstyle="miter"/>
              <v:path gradientshapeok="t" o:connecttype="rect"/>
            </v:shapetype>
            <v:shape id="Metin Kutusu 220" o:spid="_x0000_s1026" type="#_x0000_t202" style="position:absolute;margin-left:0;margin-top:35.4pt;width:523.3pt;height:11.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eAuQIAALs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" o:allowincell="f" filled="f" stroked="f">
              <v:textbox style="mso-fit-shape-to-text:t" inset=",0,,0">
                <w:txbxContent>
                  <w:p w14:paraId="34E2B56D" w14:textId="77777777" w:rsidR="002D5276" w:rsidRPr="00AF3867" w:rsidRDefault="002D5276" w:rsidP="006C1250">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7856E45F" w14:textId="77777777" w:rsidR="002D5276" w:rsidRPr="00AF3867" w:rsidRDefault="002D5276" w:rsidP="006C1250">
                    <w:pPr>
                      <w:spacing w:after="0"/>
                      <w:jc w:val="center"/>
                      <w:rPr>
                        <w:sz w:val="18"/>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5B773" w14:textId="77777777" w:rsidR="002D5276" w:rsidRPr="00B04BE4" w:rsidRDefault="002D5276" w:rsidP="006C1250">
    <w:pPr>
      <w:jc w:val="center"/>
      <w:rPr>
        <w:rFonts w:cs="Arial"/>
        <w:b/>
        <w:color w:val="4F81BD" w:themeColor="accent1"/>
        <w:sz w:val="20"/>
        <w:szCs w:val="20"/>
      </w:rPr>
    </w:pPr>
    <w:r>
      <w:rPr>
        <w:noProof/>
        <w:lang w:eastAsia="tr-TR"/>
      </w:rPr>
      <w:drawing>
        <wp:inline distT="0" distB="0" distL="0" distR="0" wp14:anchorId="00201633" wp14:editId="6A0053C1">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2023 - 2</w:t>
    </w:r>
    <w:r>
      <w:rPr>
        <w:rFonts w:cs="Arial"/>
        <w:b/>
        <w:caps/>
        <w:color w:val="4F81BD" w:themeColor="accent1"/>
        <w:sz w:val="18"/>
        <w:szCs w:val="18"/>
        <w:vertAlign w:val="superscript"/>
      </w:rPr>
      <w:t>nd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999F9EB" wp14:editId="13157654">
          <wp:extent cx="334808" cy="289340"/>
          <wp:effectExtent l="0" t="0" r="8255" b="0"/>
          <wp:docPr id="55" name="Resim 55" descr="logo, yazı tipi, grafik,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esim 55" descr="logo, yazı tipi, grafik, simge, sembol içeren bir resim&#10;&#10;Açıklama otomatik olarak oluşturuldu"/>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393B927E" w14:textId="77777777" w:rsidR="002D5276" w:rsidRDefault="002D5276" w:rsidP="006C1250">
    <w:pPr>
      <w:wordWrap w:val="0"/>
      <w:ind w:left="6372"/>
      <w:rPr>
        <w:rFonts w:eastAsiaTheme="minorEastAsia" w:cs="Arial"/>
        <w:b/>
        <w:caps/>
        <w:color w:val="7030A0"/>
        <w:sz w:val="16"/>
        <w:szCs w:val="16"/>
        <w:lang w:eastAsia="zh-CN"/>
      </w:rPr>
    </w:pPr>
    <w:r>
      <w:rPr>
        <w:rFonts w:cs="Arial"/>
        <w:b/>
        <w:caps/>
        <w:color w:val="7030A0"/>
        <w:sz w:val="16"/>
        <w:szCs w:val="16"/>
      </w:rPr>
      <w:t>21-22 december 2023</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TURK</w:t>
    </w:r>
    <w:r>
      <w:rPr>
        <w:rFonts w:eastAsiaTheme="minorEastAsia" w:cs="Arial"/>
        <w:b/>
        <w:caps/>
        <w:color w:val="7030A0"/>
        <w:sz w:val="16"/>
        <w:szCs w:val="16"/>
        <w:lang w:eastAsia="zh-CN"/>
      </w:rPr>
      <w:t>ıye</w:t>
    </w:r>
  </w:p>
  <w:p w14:paraId="3D6FABD6" w14:textId="77777777" w:rsidR="002D5276" w:rsidRDefault="002D5276" w:rsidP="006C1250">
    <w:pPr>
      <w:wordWrap w:val="0"/>
      <w:ind w:left="6372"/>
      <w:rPr>
        <w:rFonts w:eastAsiaTheme="minorEastAsia" w:cs="Arial"/>
        <w:b/>
        <w:caps/>
        <w:color w:val="7030A0"/>
        <w:sz w:val="16"/>
        <w:szCs w:val="16"/>
        <w:lang w:eastAsia="zh-CN"/>
      </w:rPr>
    </w:pPr>
  </w:p>
  <w:p w14:paraId="7AD0472E" w14:textId="77777777" w:rsidR="002D5276" w:rsidRDefault="002D527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4703AE"/>
    <w:multiLevelType w:val="multilevel"/>
    <w:tmpl w:val="F2E49F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CA0D31"/>
    <w:multiLevelType w:val="hybridMultilevel"/>
    <w:tmpl w:val="76121E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2"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2"/>
  </w:num>
  <w:num w:numId="3">
    <w:abstractNumId w:val="9"/>
  </w:num>
  <w:num w:numId="4">
    <w:abstractNumId w:val="0"/>
  </w:num>
  <w:num w:numId="5">
    <w:abstractNumId w:val="33"/>
  </w:num>
  <w:num w:numId="6">
    <w:abstractNumId w:val="11"/>
  </w:num>
  <w:num w:numId="7">
    <w:abstractNumId w:val="5"/>
  </w:num>
  <w:num w:numId="8">
    <w:abstractNumId w:val="19"/>
  </w:num>
  <w:num w:numId="9">
    <w:abstractNumId w:val="28"/>
  </w:num>
  <w:num w:numId="10">
    <w:abstractNumId w:val="23"/>
  </w:num>
  <w:num w:numId="11">
    <w:abstractNumId w:val="13"/>
  </w:num>
  <w:num w:numId="12">
    <w:abstractNumId w:val="4"/>
  </w:num>
  <w:num w:numId="13">
    <w:abstractNumId w:val="24"/>
  </w:num>
  <w:num w:numId="14">
    <w:abstractNumId w:val="34"/>
  </w:num>
  <w:num w:numId="15">
    <w:abstractNumId w:val="36"/>
  </w:num>
  <w:num w:numId="16">
    <w:abstractNumId w:val="38"/>
  </w:num>
  <w:num w:numId="17">
    <w:abstractNumId w:val="14"/>
  </w:num>
  <w:num w:numId="18">
    <w:abstractNumId w:val="30"/>
  </w:num>
  <w:num w:numId="19">
    <w:abstractNumId w:val="32"/>
  </w:num>
  <w:num w:numId="20">
    <w:abstractNumId w:val="10"/>
  </w:num>
  <w:num w:numId="21">
    <w:abstractNumId w:val="20"/>
  </w:num>
  <w:num w:numId="22">
    <w:abstractNumId w:val="7"/>
  </w:num>
  <w:num w:numId="23">
    <w:abstractNumId w:val="26"/>
  </w:num>
  <w:num w:numId="24">
    <w:abstractNumId w:val="2"/>
  </w:num>
  <w:num w:numId="25">
    <w:abstractNumId w:val="8"/>
  </w:num>
  <w:num w:numId="26">
    <w:abstractNumId w:val="17"/>
  </w:num>
  <w:num w:numId="27">
    <w:abstractNumId w:val="16"/>
  </w:num>
  <w:num w:numId="28">
    <w:abstractNumId w:val="31"/>
  </w:num>
  <w:num w:numId="29">
    <w:abstractNumId w:val="35"/>
  </w:num>
  <w:num w:numId="30">
    <w:abstractNumId w:val="21"/>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6"/>
  </w:num>
  <w:num w:numId="35">
    <w:abstractNumId w:val="25"/>
  </w:num>
  <w:num w:numId="36">
    <w:abstractNumId w:val="37"/>
  </w:num>
  <w:num w:numId="37">
    <w:abstractNumId w:val="27"/>
  </w:num>
  <w:num w:numId="38">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ocumentProtection w:edit="readOnly" w:formatting="1" w:enforcement="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8DA"/>
    <w:rsid w:val="00012A16"/>
    <w:rsid w:val="000133A9"/>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418"/>
    <w:rsid w:val="000655C6"/>
    <w:rsid w:val="000662B9"/>
    <w:rsid w:val="00066659"/>
    <w:rsid w:val="000707A9"/>
    <w:rsid w:val="00071C0A"/>
    <w:rsid w:val="0007224B"/>
    <w:rsid w:val="00072722"/>
    <w:rsid w:val="00074338"/>
    <w:rsid w:val="000757B9"/>
    <w:rsid w:val="00075F63"/>
    <w:rsid w:val="00077FCF"/>
    <w:rsid w:val="000817CC"/>
    <w:rsid w:val="000823EB"/>
    <w:rsid w:val="000853AD"/>
    <w:rsid w:val="00086A59"/>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729"/>
    <w:rsid w:val="000D5B95"/>
    <w:rsid w:val="000D5D76"/>
    <w:rsid w:val="000D6D50"/>
    <w:rsid w:val="000E3B9F"/>
    <w:rsid w:val="000E3BA5"/>
    <w:rsid w:val="000E3D1B"/>
    <w:rsid w:val="000E3DF0"/>
    <w:rsid w:val="000E404A"/>
    <w:rsid w:val="000E43D9"/>
    <w:rsid w:val="000E48B2"/>
    <w:rsid w:val="000E621C"/>
    <w:rsid w:val="000F0B84"/>
    <w:rsid w:val="000F47E8"/>
    <w:rsid w:val="000F68F4"/>
    <w:rsid w:val="000F6F1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47C1D"/>
    <w:rsid w:val="00150A43"/>
    <w:rsid w:val="001558FC"/>
    <w:rsid w:val="00156DA2"/>
    <w:rsid w:val="00161B9E"/>
    <w:rsid w:val="001634B1"/>
    <w:rsid w:val="001659F2"/>
    <w:rsid w:val="00166435"/>
    <w:rsid w:val="001723FD"/>
    <w:rsid w:val="00176329"/>
    <w:rsid w:val="001772E4"/>
    <w:rsid w:val="001816E1"/>
    <w:rsid w:val="00182331"/>
    <w:rsid w:val="00183830"/>
    <w:rsid w:val="00185A1E"/>
    <w:rsid w:val="001869AE"/>
    <w:rsid w:val="00187B3F"/>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19BB"/>
    <w:rsid w:val="001C4717"/>
    <w:rsid w:val="001C6263"/>
    <w:rsid w:val="001C669B"/>
    <w:rsid w:val="001D0D7F"/>
    <w:rsid w:val="001D3D2D"/>
    <w:rsid w:val="001D4475"/>
    <w:rsid w:val="001D6477"/>
    <w:rsid w:val="001E2285"/>
    <w:rsid w:val="001E4578"/>
    <w:rsid w:val="001E4647"/>
    <w:rsid w:val="001F0C15"/>
    <w:rsid w:val="001F2869"/>
    <w:rsid w:val="001F2D29"/>
    <w:rsid w:val="001F3687"/>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277"/>
    <w:rsid w:val="00243410"/>
    <w:rsid w:val="002435CE"/>
    <w:rsid w:val="002446C7"/>
    <w:rsid w:val="0024620B"/>
    <w:rsid w:val="002509A3"/>
    <w:rsid w:val="00252028"/>
    <w:rsid w:val="00253396"/>
    <w:rsid w:val="00255408"/>
    <w:rsid w:val="002621A5"/>
    <w:rsid w:val="0026305A"/>
    <w:rsid w:val="00265ED2"/>
    <w:rsid w:val="00266B94"/>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0EB2"/>
    <w:rsid w:val="002D5276"/>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27B6"/>
    <w:rsid w:val="00394F02"/>
    <w:rsid w:val="00395ECD"/>
    <w:rsid w:val="003968A6"/>
    <w:rsid w:val="003A09DA"/>
    <w:rsid w:val="003A283B"/>
    <w:rsid w:val="003A3D9A"/>
    <w:rsid w:val="003A567B"/>
    <w:rsid w:val="003A59A7"/>
    <w:rsid w:val="003A79B6"/>
    <w:rsid w:val="003B1029"/>
    <w:rsid w:val="003B1C96"/>
    <w:rsid w:val="003B41DF"/>
    <w:rsid w:val="003B5F92"/>
    <w:rsid w:val="003C3FDC"/>
    <w:rsid w:val="003C52DA"/>
    <w:rsid w:val="003C74B9"/>
    <w:rsid w:val="003C7CC2"/>
    <w:rsid w:val="003D223F"/>
    <w:rsid w:val="003D304F"/>
    <w:rsid w:val="003D3818"/>
    <w:rsid w:val="003E3010"/>
    <w:rsid w:val="003E4199"/>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378E5"/>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1343"/>
    <w:rsid w:val="004C280E"/>
    <w:rsid w:val="004C3D0B"/>
    <w:rsid w:val="004C49FE"/>
    <w:rsid w:val="004C4B76"/>
    <w:rsid w:val="004C4BF6"/>
    <w:rsid w:val="004C6CEB"/>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0CF5"/>
    <w:rsid w:val="0051203B"/>
    <w:rsid w:val="00512368"/>
    <w:rsid w:val="00514D93"/>
    <w:rsid w:val="00515455"/>
    <w:rsid w:val="005277F7"/>
    <w:rsid w:val="00530C66"/>
    <w:rsid w:val="00531227"/>
    <w:rsid w:val="00531C7F"/>
    <w:rsid w:val="00533E13"/>
    <w:rsid w:val="005352D8"/>
    <w:rsid w:val="00537DFA"/>
    <w:rsid w:val="00540509"/>
    <w:rsid w:val="00541C4A"/>
    <w:rsid w:val="005434BD"/>
    <w:rsid w:val="00544AD5"/>
    <w:rsid w:val="00547545"/>
    <w:rsid w:val="005528B7"/>
    <w:rsid w:val="00553D2A"/>
    <w:rsid w:val="005646EB"/>
    <w:rsid w:val="00566747"/>
    <w:rsid w:val="00570F7E"/>
    <w:rsid w:val="00572AC2"/>
    <w:rsid w:val="00574293"/>
    <w:rsid w:val="005810D9"/>
    <w:rsid w:val="005823D5"/>
    <w:rsid w:val="00583C3A"/>
    <w:rsid w:val="0058434C"/>
    <w:rsid w:val="00584664"/>
    <w:rsid w:val="005865C5"/>
    <w:rsid w:val="00586A54"/>
    <w:rsid w:val="00587629"/>
    <w:rsid w:val="00587FAA"/>
    <w:rsid w:val="00590CF1"/>
    <w:rsid w:val="0059146B"/>
    <w:rsid w:val="005923C6"/>
    <w:rsid w:val="005944EA"/>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7AEF"/>
    <w:rsid w:val="005D4955"/>
    <w:rsid w:val="005D5963"/>
    <w:rsid w:val="005E0BA1"/>
    <w:rsid w:val="005E2170"/>
    <w:rsid w:val="005E509C"/>
    <w:rsid w:val="005E5971"/>
    <w:rsid w:val="005E6455"/>
    <w:rsid w:val="005E6C0B"/>
    <w:rsid w:val="005E6E3E"/>
    <w:rsid w:val="005F0644"/>
    <w:rsid w:val="005F3CE3"/>
    <w:rsid w:val="005F4BC4"/>
    <w:rsid w:val="005F510B"/>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549A"/>
    <w:rsid w:val="00626DB8"/>
    <w:rsid w:val="0063102C"/>
    <w:rsid w:val="00631E69"/>
    <w:rsid w:val="006335B2"/>
    <w:rsid w:val="006353DD"/>
    <w:rsid w:val="006378EC"/>
    <w:rsid w:val="006420AA"/>
    <w:rsid w:val="006469F5"/>
    <w:rsid w:val="00646AB3"/>
    <w:rsid w:val="00651CE0"/>
    <w:rsid w:val="00652B2B"/>
    <w:rsid w:val="006535C7"/>
    <w:rsid w:val="00653E62"/>
    <w:rsid w:val="006573EE"/>
    <w:rsid w:val="006578D9"/>
    <w:rsid w:val="006637E4"/>
    <w:rsid w:val="0066401F"/>
    <w:rsid w:val="00665E35"/>
    <w:rsid w:val="00666490"/>
    <w:rsid w:val="00666D7B"/>
    <w:rsid w:val="00667C07"/>
    <w:rsid w:val="006716E0"/>
    <w:rsid w:val="00673F24"/>
    <w:rsid w:val="0067546F"/>
    <w:rsid w:val="00676032"/>
    <w:rsid w:val="006762DF"/>
    <w:rsid w:val="00685B8B"/>
    <w:rsid w:val="00685C58"/>
    <w:rsid w:val="00692461"/>
    <w:rsid w:val="006939A2"/>
    <w:rsid w:val="0069654D"/>
    <w:rsid w:val="00697A35"/>
    <w:rsid w:val="006A2D9C"/>
    <w:rsid w:val="006A4277"/>
    <w:rsid w:val="006A690B"/>
    <w:rsid w:val="006B2143"/>
    <w:rsid w:val="006B6D80"/>
    <w:rsid w:val="006B6E69"/>
    <w:rsid w:val="006C022E"/>
    <w:rsid w:val="006C0327"/>
    <w:rsid w:val="006C0DCC"/>
    <w:rsid w:val="006C1250"/>
    <w:rsid w:val="006C3CC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367A"/>
    <w:rsid w:val="006F5E99"/>
    <w:rsid w:val="0070184A"/>
    <w:rsid w:val="007022BB"/>
    <w:rsid w:val="00702B4B"/>
    <w:rsid w:val="007044C2"/>
    <w:rsid w:val="00704D09"/>
    <w:rsid w:val="00705870"/>
    <w:rsid w:val="00705974"/>
    <w:rsid w:val="007071F1"/>
    <w:rsid w:val="007073D6"/>
    <w:rsid w:val="00713484"/>
    <w:rsid w:val="00717E99"/>
    <w:rsid w:val="007217A8"/>
    <w:rsid w:val="00724D87"/>
    <w:rsid w:val="00737083"/>
    <w:rsid w:val="00737FD0"/>
    <w:rsid w:val="00740061"/>
    <w:rsid w:val="007466C7"/>
    <w:rsid w:val="007475D4"/>
    <w:rsid w:val="00750837"/>
    <w:rsid w:val="00752031"/>
    <w:rsid w:val="00753C67"/>
    <w:rsid w:val="007547D2"/>
    <w:rsid w:val="007550F6"/>
    <w:rsid w:val="007563BE"/>
    <w:rsid w:val="007575CE"/>
    <w:rsid w:val="00757F6D"/>
    <w:rsid w:val="007664D5"/>
    <w:rsid w:val="0076669B"/>
    <w:rsid w:val="007704A2"/>
    <w:rsid w:val="00771441"/>
    <w:rsid w:val="00780EE4"/>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1F2A"/>
    <w:rsid w:val="007E3FDB"/>
    <w:rsid w:val="007E75C3"/>
    <w:rsid w:val="007F034A"/>
    <w:rsid w:val="007F0675"/>
    <w:rsid w:val="007F2498"/>
    <w:rsid w:val="007F3721"/>
    <w:rsid w:val="007F5C18"/>
    <w:rsid w:val="007F5C3B"/>
    <w:rsid w:val="007F7E2A"/>
    <w:rsid w:val="007F7E87"/>
    <w:rsid w:val="00801648"/>
    <w:rsid w:val="0080349B"/>
    <w:rsid w:val="00806F69"/>
    <w:rsid w:val="00807439"/>
    <w:rsid w:val="008145E6"/>
    <w:rsid w:val="008162E0"/>
    <w:rsid w:val="00816F36"/>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27E"/>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7A0"/>
    <w:rsid w:val="008D2A6D"/>
    <w:rsid w:val="008D62E7"/>
    <w:rsid w:val="008E09F7"/>
    <w:rsid w:val="008E1A70"/>
    <w:rsid w:val="008E1FF1"/>
    <w:rsid w:val="008E4634"/>
    <w:rsid w:val="008E75EF"/>
    <w:rsid w:val="008E7D53"/>
    <w:rsid w:val="008F11A6"/>
    <w:rsid w:val="008F3DBD"/>
    <w:rsid w:val="00902FE5"/>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1A07"/>
    <w:rsid w:val="009541C9"/>
    <w:rsid w:val="00955BF0"/>
    <w:rsid w:val="009568A4"/>
    <w:rsid w:val="0096626A"/>
    <w:rsid w:val="00967D1C"/>
    <w:rsid w:val="009715B8"/>
    <w:rsid w:val="00972025"/>
    <w:rsid w:val="00973568"/>
    <w:rsid w:val="00975B9D"/>
    <w:rsid w:val="009776D9"/>
    <w:rsid w:val="0097784A"/>
    <w:rsid w:val="00980517"/>
    <w:rsid w:val="009812A7"/>
    <w:rsid w:val="0098195A"/>
    <w:rsid w:val="0098513F"/>
    <w:rsid w:val="00986F68"/>
    <w:rsid w:val="00992AA4"/>
    <w:rsid w:val="00992DCA"/>
    <w:rsid w:val="00993F00"/>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3D4"/>
    <w:rsid w:val="009C18DB"/>
    <w:rsid w:val="009C3DF5"/>
    <w:rsid w:val="009C52FC"/>
    <w:rsid w:val="009C5321"/>
    <w:rsid w:val="009D0710"/>
    <w:rsid w:val="009D0F55"/>
    <w:rsid w:val="009D7734"/>
    <w:rsid w:val="009E205B"/>
    <w:rsid w:val="009E4E8F"/>
    <w:rsid w:val="009E72AB"/>
    <w:rsid w:val="009F270C"/>
    <w:rsid w:val="009F4201"/>
    <w:rsid w:val="009F4DD3"/>
    <w:rsid w:val="009F53D9"/>
    <w:rsid w:val="009F6DEF"/>
    <w:rsid w:val="009F71D1"/>
    <w:rsid w:val="00A0007F"/>
    <w:rsid w:val="00A10842"/>
    <w:rsid w:val="00A12F8A"/>
    <w:rsid w:val="00A13467"/>
    <w:rsid w:val="00A14CF7"/>
    <w:rsid w:val="00A219F5"/>
    <w:rsid w:val="00A3233F"/>
    <w:rsid w:val="00A32C29"/>
    <w:rsid w:val="00A330F8"/>
    <w:rsid w:val="00A34914"/>
    <w:rsid w:val="00A36302"/>
    <w:rsid w:val="00A36D7C"/>
    <w:rsid w:val="00A4005A"/>
    <w:rsid w:val="00A42C6A"/>
    <w:rsid w:val="00A454D9"/>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47B"/>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23E"/>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B609E"/>
    <w:rsid w:val="00BC3B30"/>
    <w:rsid w:val="00BD0AA3"/>
    <w:rsid w:val="00BD233F"/>
    <w:rsid w:val="00BD24F0"/>
    <w:rsid w:val="00BD2ADD"/>
    <w:rsid w:val="00BD3351"/>
    <w:rsid w:val="00BD39B5"/>
    <w:rsid w:val="00BD39CA"/>
    <w:rsid w:val="00BD3C25"/>
    <w:rsid w:val="00BD3CDD"/>
    <w:rsid w:val="00BD4395"/>
    <w:rsid w:val="00BD57D7"/>
    <w:rsid w:val="00BD6FC3"/>
    <w:rsid w:val="00BD79DA"/>
    <w:rsid w:val="00BE05BF"/>
    <w:rsid w:val="00BE0964"/>
    <w:rsid w:val="00BE3856"/>
    <w:rsid w:val="00BE3EBB"/>
    <w:rsid w:val="00BE446F"/>
    <w:rsid w:val="00BE4EDD"/>
    <w:rsid w:val="00BE6CEC"/>
    <w:rsid w:val="00BE6EF9"/>
    <w:rsid w:val="00BF36AC"/>
    <w:rsid w:val="00BF44F4"/>
    <w:rsid w:val="00BF4832"/>
    <w:rsid w:val="00BF4DBC"/>
    <w:rsid w:val="00BF5D90"/>
    <w:rsid w:val="00BF6FE4"/>
    <w:rsid w:val="00C008F3"/>
    <w:rsid w:val="00C00D5F"/>
    <w:rsid w:val="00C01086"/>
    <w:rsid w:val="00C02A5C"/>
    <w:rsid w:val="00C05C4B"/>
    <w:rsid w:val="00C1086C"/>
    <w:rsid w:val="00C112CA"/>
    <w:rsid w:val="00C17082"/>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76D"/>
    <w:rsid w:val="00CA29D5"/>
    <w:rsid w:val="00CA318B"/>
    <w:rsid w:val="00CA4510"/>
    <w:rsid w:val="00CA7405"/>
    <w:rsid w:val="00CB2179"/>
    <w:rsid w:val="00CB36FD"/>
    <w:rsid w:val="00CC2F7E"/>
    <w:rsid w:val="00CC74A1"/>
    <w:rsid w:val="00CC7F79"/>
    <w:rsid w:val="00CD3262"/>
    <w:rsid w:val="00CD6512"/>
    <w:rsid w:val="00CD734F"/>
    <w:rsid w:val="00CD7918"/>
    <w:rsid w:val="00CE00F0"/>
    <w:rsid w:val="00CE0309"/>
    <w:rsid w:val="00CE16A0"/>
    <w:rsid w:val="00CE5895"/>
    <w:rsid w:val="00CF0059"/>
    <w:rsid w:val="00CF0522"/>
    <w:rsid w:val="00CF1F7C"/>
    <w:rsid w:val="00CF58C0"/>
    <w:rsid w:val="00CF7803"/>
    <w:rsid w:val="00D00B31"/>
    <w:rsid w:val="00D01262"/>
    <w:rsid w:val="00D04677"/>
    <w:rsid w:val="00D05762"/>
    <w:rsid w:val="00D109BE"/>
    <w:rsid w:val="00D137BB"/>
    <w:rsid w:val="00D228CB"/>
    <w:rsid w:val="00D23ED3"/>
    <w:rsid w:val="00D26B60"/>
    <w:rsid w:val="00D33D98"/>
    <w:rsid w:val="00D3524E"/>
    <w:rsid w:val="00D358AC"/>
    <w:rsid w:val="00D35B8E"/>
    <w:rsid w:val="00D35C16"/>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DF34B6"/>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663D0"/>
    <w:rsid w:val="00E673D9"/>
    <w:rsid w:val="00E72823"/>
    <w:rsid w:val="00E73155"/>
    <w:rsid w:val="00E76A06"/>
    <w:rsid w:val="00E80682"/>
    <w:rsid w:val="00E849C9"/>
    <w:rsid w:val="00E910FB"/>
    <w:rsid w:val="00E92988"/>
    <w:rsid w:val="00E92E9A"/>
    <w:rsid w:val="00E93676"/>
    <w:rsid w:val="00E93C47"/>
    <w:rsid w:val="00E93E6D"/>
    <w:rsid w:val="00E966CE"/>
    <w:rsid w:val="00EA20E3"/>
    <w:rsid w:val="00EA21BC"/>
    <w:rsid w:val="00EA4E26"/>
    <w:rsid w:val="00EA5EB0"/>
    <w:rsid w:val="00EA6D74"/>
    <w:rsid w:val="00EA6E0E"/>
    <w:rsid w:val="00EB0460"/>
    <w:rsid w:val="00EB1608"/>
    <w:rsid w:val="00EB47E4"/>
    <w:rsid w:val="00EB48E4"/>
    <w:rsid w:val="00EB558E"/>
    <w:rsid w:val="00EB5898"/>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011E"/>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D64F7"/>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uiPriority w:val="9"/>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uiPriority w:val="9"/>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uiPriority w:val="9"/>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uiPriority w:val="9"/>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uiPriority w:val="9"/>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uiPriority w:val="9"/>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customStyle="1" w:styleId="UnresolvedMention">
    <w:name w:val="Unresolved Mention"/>
    <w:basedOn w:val="VarsaylanParagrafYazTipi"/>
    <w:uiPriority w:val="99"/>
    <w:semiHidden/>
    <w:unhideWhenUsed/>
    <w:rsid w:val="00266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9.bin"/><Relationship Id="rId10" Type="http://schemas.openxmlformats.org/officeDocument/2006/relationships/hyperlink" Target="https://orcid.org/0000-0003-3841-1633" TargetMode="External"/><Relationship Id="rId19" Type="http://schemas.openxmlformats.org/officeDocument/2006/relationships/image" Target="media/image6.e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emf"/><Relationship Id="rId30" Type="http://schemas.openxmlformats.org/officeDocument/2006/relationships/oleObject" Target="embeddings/oleObject10.bin"/><Relationship Id="rId35" Type="http://schemas.openxmlformats.org/officeDocument/2006/relationships/theme" Target="theme/theme1.xml"/><Relationship Id="rId8" Type="http://schemas.openxmlformats.org/officeDocument/2006/relationships/hyperlink" Target="https://orcid.org/xxxx-xxxx-xxxx-xxx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6100CE83-5C55-43E7-A6D9-EE10AD83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6</Pages>
  <Words>2602</Words>
  <Characters>14832</Characters>
  <Application>Microsoft Office Word</Application>
  <DocSecurity>0</DocSecurity>
  <Lines>123</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Bora Akin</cp:lastModifiedBy>
  <cp:revision>10</cp:revision>
  <cp:lastPrinted>2022-10-06T12:06:00Z</cp:lastPrinted>
  <dcterms:created xsi:type="dcterms:W3CDTF">2023-12-18T17:07:00Z</dcterms:created>
  <dcterms:modified xsi:type="dcterms:W3CDTF">2023-12-19T10:22:00Z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http://www.zotero.org/styles/nature</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 6th edition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17th edition (author-date)</vt:lpwstr>
  </property>
  <property fmtid="{D5CDD505-2E9C-101B-9397-08002B2CF9AE}" pid="10" name="Mendeley Recent Style Id 3_1">
    <vt:lpwstr>http://www.zotero.org/styles/harvard-cite-them-right</vt:lpwstr>
  </property>
  <property fmtid="{D5CDD505-2E9C-101B-9397-08002B2CF9AE}" pid="11" name="Mendeley Recent Style Name 3_1">
    <vt:lpwstr>Cite Them Right 12th edition - Harvard</vt:lpwstr>
  </property>
  <property fmtid="{D5CDD505-2E9C-101B-9397-08002B2CF9AE}" pid="12" name="Mendeley Recent Style Id 4_1">
    <vt:lpwstr>http://www.zotero.org/styles/industrial-and-engineering-chemistry-research</vt:lpwstr>
  </property>
  <property fmtid="{D5CDD505-2E9C-101B-9397-08002B2CF9AE}" pid="13" name="Mendeley Recent Style Name 4_1">
    <vt:lpwstr>Industrial &amp; Engineering Chemistry Research</vt:lpwstr>
  </property>
  <property fmtid="{D5CDD505-2E9C-101B-9397-08002B2CF9AE}" pid="14" name="Mendeley Recent Style Id 5_1">
    <vt:lpwstr>http://www.zotero.org/styles/international-journal-of-hydrogen-energy</vt:lpwstr>
  </property>
  <property fmtid="{D5CDD505-2E9C-101B-9397-08002B2CF9AE}" pid="15" name="Mendeley Recent Style Name 5_1">
    <vt:lpwstr>International Journal of Hydrogen Energy</vt:lpwstr>
  </property>
  <property fmtid="{D5CDD505-2E9C-101B-9397-08002B2CF9AE}" pid="16" name="Mendeley Recent Style Id 6_1">
    <vt:lpwstr>http://csl.mendeley.com/styles/521510841/american-chemical-society</vt:lpwstr>
  </property>
  <property fmtid="{D5CDD505-2E9C-101B-9397-08002B2CF9AE}" pid="17" name="Mendeley Recent Style Name 6_1">
    <vt:lpwstr>Journal of the Faculty of Engineering and Architecture of Gazi University - Bora Akin, PhD</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Unique User Id_1">
    <vt:lpwstr>29928eba-d109-38c0-8772-1ce60e617636</vt:lpwstr>
  </property>
</Properties>
</file>