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F6" w:rsidRPr="00FF65D2" w:rsidRDefault="00C356F6" w:rsidP="00C356F6">
      <w:pPr>
        <w:jc w:val="center"/>
        <w:rPr>
          <w:b/>
        </w:rPr>
      </w:pPr>
      <w:bookmarkStart w:id="0" w:name="_Toc190621618"/>
      <w:bookmarkStart w:id="1" w:name="_Toc190621716"/>
      <w:bookmarkStart w:id="2" w:name="_Toc190622107"/>
      <w:bookmarkStart w:id="3" w:name="_Toc190755572"/>
      <w:bookmarkStart w:id="4" w:name="_Toc190755893"/>
      <w:r w:rsidRPr="00FF65D2">
        <w:rPr>
          <w:b/>
        </w:rPr>
        <w:t xml:space="preserve">BATI ANADOLU’DA EKSTREM </w:t>
      </w:r>
      <w:proofErr w:type="gramStart"/>
      <w:r w:rsidRPr="00FF65D2">
        <w:rPr>
          <w:b/>
        </w:rPr>
        <w:t>RÜZGAR</w:t>
      </w:r>
      <w:proofErr w:type="gramEnd"/>
      <w:r w:rsidRPr="00FF65D2">
        <w:rPr>
          <w:b/>
        </w:rPr>
        <w:t xml:space="preserve"> ANALİZİ</w:t>
      </w:r>
    </w:p>
    <w:p w:rsidR="00C356F6" w:rsidRPr="00394440" w:rsidRDefault="00C356F6" w:rsidP="00C356F6">
      <w:pPr>
        <w:pStyle w:val="Balk1"/>
        <w:jc w:val="center"/>
        <w:rPr>
          <w:rFonts w:ascii="Times New Roman" w:hAnsi="Times New Roman" w:cs="Times New Roman"/>
          <w:sz w:val="28"/>
          <w:szCs w:val="28"/>
        </w:rPr>
      </w:pPr>
      <w:bookmarkStart w:id="5" w:name="_Toc6567612"/>
      <w:r w:rsidRPr="00394440">
        <w:rPr>
          <w:rFonts w:ascii="Times New Roman" w:hAnsi="Times New Roman" w:cs="Times New Roman"/>
          <w:sz w:val="28"/>
          <w:szCs w:val="28"/>
        </w:rPr>
        <w:t>ÖZET</w:t>
      </w:r>
      <w:bookmarkEnd w:id="0"/>
      <w:bookmarkEnd w:id="1"/>
      <w:bookmarkEnd w:id="2"/>
      <w:bookmarkEnd w:id="3"/>
      <w:bookmarkEnd w:id="4"/>
      <w:bookmarkEnd w:id="5"/>
    </w:p>
    <w:p w:rsidR="00C356F6" w:rsidRDefault="00C356F6" w:rsidP="00C356F6">
      <w:pPr>
        <w:spacing w:before="120" w:after="120"/>
        <w:jc w:val="both"/>
      </w:pPr>
    </w:p>
    <w:p w:rsidR="00C356F6" w:rsidRPr="00C356F6" w:rsidRDefault="00C356F6" w:rsidP="00C356F6">
      <w:pPr>
        <w:pStyle w:val="GOVDE"/>
        <w:spacing w:line="240" w:lineRule="auto"/>
        <w:rPr>
          <w:i/>
          <w:sz w:val="20"/>
          <w:szCs w:val="20"/>
          <w:lang w:val="en-US"/>
        </w:rPr>
      </w:pPr>
      <w:r w:rsidRPr="00C356F6">
        <w:rPr>
          <w:i/>
          <w:sz w:val="20"/>
          <w:szCs w:val="20"/>
        </w:rPr>
        <w:t>Maksimum rüzgar hızının büyüklüğü ve sıklığının doğru bir şekilde değerlendirilmesi mühendislik, güvenlik ve sigortacılık gibi birçok alanda önemlidir. Mühendislik açısından değerlendirildiğinde, bölgede yapılacak yapılarda bir rüzgar kuvveti gerçekleşme sıklığı ve gücü fazla ise bu durum hesaba katılarak tasarım yapılır. Maksimum rüzgar hızlarının bölgesel ve mekansal dağılımları homojen değildir. Ülkemizde maksimum rüzgar hızlarıyla ilgili çalşmalar çok yetersizdir.</w:t>
      </w:r>
      <w:r w:rsidRPr="00C356F6">
        <w:rPr>
          <w:i/>
          <w:sz w:val="20"/>
          <w:szCs w:val="20"/>
          <w:lang w:val="en-US"/>
        </w:rPr>
        <w:t>Bu çalışmada Bozcaada, Çanakkkale, İzmir meteoroloji gözlem istasyonlarının maksimum rüzgar hızlarının tekerrür değeri durağan ve durağan olmayan ekstrem değer analizi yöntemiyle tahmin edilmektedir. Bozcaada İstasyonu için 1973-2020 yılları arası yıllık maksimum rüzgar hız değerlerini, Çanakkale İstasyonu için 1965-2020 yılları arası yıllık maksimum rüzgar hız değerlerini, İzmir Bölgesi  için 1956-2020 yılları arası yıllık maksimum rüzgar hız değerleri kullanılmıştır. Öncelikle veriler harici değer ve homojenlik analizlerine tabi tutulmuştur.Genelleştirilmiş Ekstrem Değer (GEV) dağılımı iklim veri serilerinin frekans analizinde yaygın olarak kullanılmakta ve durağan olmayan durumlar için de çeşitli yöntemlerle çözümü mümkün olmaktadır. Bu nedenle mevcut çalışmada GEV modeli tercih edilmiştir. Veri serilerinin GEV dağılımına uygunlukları Kolmogrov-Smirnov testi ile belirlenmiştir. Veri serilerinin  trend bileşenleri Mann-Kendall testi ile belirlenmiş, trend tespit edilen istasyonların her üçünde de durağan ve durağan olmayan modeller ile tekerrür sürelerine karşılık gelen değerler tespit edilmiştir. Tekerrür değerleri için ayrıca %5 güven düzeyleri de belirlenmiştir. Çalışma sonucunda Batı Anadolu’da yer alan 3 meteoroloji gözlem istasyonu için tekerrürlü ekstrem rüzgar verileri durağan ve durağan olmayan koşullar için üretilmiştir. Veri serilerinde 2000 yılların hemen başlangıcında kırılmanın gerçekleştiği görülmüştür. Rüzgar veri serilerinin her 3 istasyon için de trend bileşeni barındırdığı tespit edilmiştir. Durağan ve durağan olmayan ekstrem değer analizi sonuçlarına göre rüzgar türbini dizaynında en önemli parametre olan 50 yıllık tekerrür değerlerinde durağan koşul hesaplamasına göre Bozcaada için 2.2% artış, buna karşılık Çanakkale %-2.6 ve İzmir ise %-0.6 azalış göstermiştir. Sonuçlar ekstrem yağışların durağan yöntemlerle analizinin mümkün olduğunu, durağan olmayan koşulların ekstrem değer analizlerinde çalışma alanında ihmal edilebilir düzeyde olduğunu ortaya koymuştur.</w:t>
      </w:r>
    </w:p>
    <w:p w:rsidR="00C356F6" w:rsidRDefault="00C356F6" w:rsidP="00C356F6">
      <w:r w:rsidRPr="00E62B68">
        <w:rPr>
          <w:b/>
        </w:rPr>
        <w:t>Anahtar Kelimeler:</w:t>
      </w:r>
      <w:r>
        <w:rPr>
          <w:b/>
        </w:rPr>
        <w:t xml:space="preserve"> </w:t>
      </w:r>
      <w:r w:rsidRPr="00C356F6">
        <w:rPr>
          <w:i/>
          <w:sz w:val="20"/>
          <w:szCs w:val="20"/>
        </w:rPr>
        <w:t xml:space="preserve">Ekstrem </w:t>
      </w:r>
      <w:proofErr w:type="gramStart"/>
      <w:r w:rsidRPr="00C356F6">
        <w:rPr>
          <w:i/>
          <w:sz w:val="20"/>
          <w:szCs w:val="20"/>
        </w:rPr>
        <w:t>rüzgar</w:t>
      </w:r>
      <w:proofErr w:type="gramEnd"/>
      <w:r w:rsidRPr="00C356F6">
        <w:rPr>
          <w:i/>
          <w:sz w:val="20"/>
          <w:szCs w:val="20"/>
        </w:rPr>
        <w:t xml:space="preserve"> analizi, GEV, Durağanlık, Batı Anadolu</w:t>
      </w:r>
    </w:p>
    <w:p w:rsidR="00C356F6" w:rsidRDefault="00C356F6" w:rsidP="00C356F6"/>
    <w:p w:rsidR="00C356F6" w:rsidRDefault="00C356F6" w:rsidP="00C356F6">
      <w:pPr>
        <w:jc w:val="center"/>
        <w:rPr>
          <w:b/>
        </w:rPr>
      </w:pPr>
      <w:r w:rsidRPr="00794F59">
        <w:rPr>
          <w:b/>
        </w:rPr>
        <w:t>EXTREME WIND ANALYSIS IN WESTERN ANATOLIA</w:t>
      </w:r>
    </w:p>
    <w:p w:rsidR="00C356F6" w:rsidRPr="00794F59" w:rsidRDefault="00C356F6" w:rsidP="00C356F6">
      <w:pPr>
        <w:pStyle w:val="Balk1"/>
        <w:jc w:val="center"/>
        <w:rPr>
          <w:rFonts w:ascii="Times New Roman" w:hAnsi="Times New Roman" w:cs="Times New Roman"/>
          <w:sz w:val="28"/>
          <w:szCs w:val="28"/>
        </w:rPr>
      </w:pPr>
      <w:proofErr w:type="spellStart"/>
      <w:r w:rsidRPr="00794F59">
        <w:rPr>
          <w:rFonts w:ascii="Times New Roman" w:hAnsi="Times New Roman" w:cs="Times New Roman"/>
          <w:sz w:val="28"/>
          <w:szCs w:val="28"/>
        </w:rPr>
        <w:t>Abstract</w:t>
      </w:r>
      <w:proofErr w:type="spellEnd"/>
    </w:p>
    <w:p w:rsidR="00C356F6" w:rsidRDefault="00C356F6" w:rsidP="00C356F6"/>
    <w:p w:rsidR="00C356F6" w:rsidRPr="00C356F6" w:rsidRDefault="00C356F6" w:rsidP="00C356F6">
      <w:pPr>
        <w:jc w:val="both"/>
        <w:rPr>
          <w:rFonts w:eastAsia="Batang"/>
          <w:i/>
          <w:noProof/>
          <w:sz w:val="20"/>
          <w:szCs w:val="20"/>
        </w:rPr>
      </w:pPr>
      <w:r w:rsidRPr="00C356F6">
        <w:rPr>
          <w:rFonts w:eastAsia="Batang"/>
          <w:i/>
          <w:noProof/>
          <w:sz w:val="20"/>
          <w:szCs w:val="20"/>
        </w:rPr>
        <w:t>Accurate estimation of the magnitude and frequency of maximum wind speed is critical in many fields, including engineering, security, and insurance.When evaluated in terms of engineering, if the frequency and power of wind force is high in the buildings to be built in the region, this situation is taken into account. The regional and spatial distributions of maximum wind speeds are not homogeneous. Studies on maximum wind speeds in our country are very insufficient. The recurrence value of the maximum wind speeds at the meteorology observation stations of Bozcaada, Anakkkale, and İzmir is estimated in this study using the stationary and non-stationary extreme value analysis method.Annual maximum wind speed values from 1973 to 2020 were used for Bozcaada Station, from 1965 to 2020 for Çanakkale Station, and from 1956 to 2020 for the İzmir station. First, outlier and homogeneity analyses were performed on the results.The Generalized Extreme Value (GEV) distribution is commonly used in climate data series frequency analysis, and it can be solved using a variety of methods in non-stationary situations. As a result, the GEV model was chosen for this analysis. The Kolmogrov-Smirnov test was used to assess the data series' goodness of fit for the GEV distribution. Trend components of data series were determined by Mann-Kendall test, stationary and non-stationary models and values ​​corresponding to recurrence times were determined in all three stations where trend was determined.The recurrence values were also given a 5 percent confidence level. The study provided return level of extreme wind data for stationary and non-stationary conditions for three meteorology observation stations in Western Anatolia as a result of the research. The data series revealed that the split occurred at the turn of the millennium. The wind data series has been determined to include trend components for all three stations. According to the stationary condition calculation, the 50-year recurrence values, which are the most critical parameter in wind turbine design, increased by 2.2 percent for Bozcaada, while anakkale decreased by -2.6 percent and İzmir by -0.6 percent. The findings show that stationary approaches can be used to analyze extreme precipitation, and that non-stationary conditions are negligible in extreme value analysis in the study region.</w:t>
      </w:r>
    </w:p>
    <w:p w:rsidR="00C356F6" w:rsidRPr="00C356F6" w:rsidRDefault="00C356F6" w:rsidP="00C356F6">
      <w:pPr>
        <w:jc w:val="both"/>
        <w:rPr>
          <w:i/>
        </w:rPr>
      </w:pPr>
      <w:proofErr w:type="spellStart"/>
      <w:r w:rsidRPr="00794F59">
        <w:rPr>
          <w:b/>
        </w:rPr>
        <w:t>Keywords</w:t>
      </w:r>
      <w:proofErr w:type="spellEnd"/>
      <w:r w:rsidRPr="00C356F6">
        <w:rPr>
          <w:b/>
          <w:i/>
        </w:rPr>
        <w:t>:</w:t>
      </w:r>
      <w:r w:rsidRPr="00C356F6">
        <w:rPr>
          <w:rStyle w:val="y2iqfc"/>
          <w:i/>
          <w:color w:val="202124"/>
          <w:sz w:val="42"/>
          <w:szCs w:val="42"/>
          <w:lang w:val="en"/>
        </w:rPr>
        <w:t xml:space="preserve"> </w:t>
      </w:r>
      <w:r w:rsidRPr="00C356F6">
        <w:rPr>
          <w:i/>
        </w:rPr>
        <w:t xml:space="preserve">Extreme </w:t>
      </w:r>
      <w:proofErr w:type="spellStart"/>
      <w:r w:rsidRPr="00C356F6">
        <w:rPr>
          <w:i/>
        </w:rPr>
        <w:t>wind</w:t>
      </w:r>
      <w:proofErr w:type="spellEnd"/>
      <w:r w:rsidRPr="00C356F6">
        <w:rPr>
          <w:i/>
        </w:rPr>
        <w:t xml:space="preserve"> </w:t>
      </w:r>
      <w:proofErr w:type="spellStart"/>
      <w:r w:rsidRPr="00C356F6">
        <w:rPr>
          <w:i/>
        </w:rPr>
        <w:t>analysis</w:t>
      </w:r>
      <w:proofErr w:type="spellEnd"/>
      <w:r w:rsidRPr="00C356F6">
        <w:rPr>
          <w:i/>
        </w:rPr>
        <w:t xml:space="preserve">, GEV, </w:t>
      </w:r>
      <w:proofErr w:type="spellStart"/>
      <w:r w:rsidRPr="00C356F6">
        <w:rPr>
          <w:i/>
        </w:rPr>
        <w:t>Stationarity</w:t>
      </w:r>
      <w:proofErr w:type="spellEnd"/>
      <w:r w:rsidRPr="00C356F6">
        <w:rPr>
          <w:i/>
        </w:rPr>
        <w:t>, Western Anatolia</w:t>
      </w:r>
    </w:p>
    <w:p w:rsidR="00C356F6" w:rsidRPr="00C356F6" w:rsidRDefault="00A80304" w:rsidP="00C356F6">
      <w:pPr>
        <w:pStyle w:val="heading1"/>
        <w:numPr>
          <w:ilvl w:val="0"/>
          <w:numId w:val="8"/>
        </w:numPr>
        <w:rPr>
          <w:szCs w:val="24"/>
        </w:rPr>
      </w:pPr>
      <w:r>
        <w:rPr>
          <w:szCs w:val="24"/>
        </w:rPr>
        <w:lastRenderedPageBreak/>
        <w:t>G</w:t>
      </w:r>
      <w:r w:rsidR="00C356F6" w:rsidRPr="00C356F6">
        <w:rPr>
          <w:szCs w:val="24"/>
        </w:rPr>
        <w:t xml:space="preserve">İRİŞ </w:t>
      </w:r>
    </w:p>
    <w:p w:rsidR="00C356F6" w:rsidRDefault="00C356F6" w:rsidP="00C356F6">
      <w:pPr>
        <w:pStyle w:val="p1a"/>
        <w:ind w:firstLine="567"/>
        <w:rPr>
          <w:sz w:val="24"/>
          <w:szCs w:val="24"/>
        </w:rPr>
      </w:pPr>
      <w:proofErr w:type="spellStart"/>
      <w:r w:rsidRPr="00C356F6">
        <w:rPr>
          <w:sz w:val="24"/>
          <w:szCs w:val="24"/>
        </w:rPr>
        <w:t>Nüfus</w:t>
      </w:r>
      <w:proofErr w:type="spellEnd"/>
      <w:r w:rsidRPr="00C356F6">
        <w:rPr>
          <w:sz w:val="24"/>
          <w:szCs w:val="24"/>
        </w:rPr>
        <w:t xml:space="preserve"> </w:t>
      </w:r>
      <w:proofErr w:type="spellStart"/>
      <w:r w:rsidRPr="00C356F6">
        <w:rPr>
          <w:sz w:val="24"/>
          <w:szCs w:val="24"/>
        </w:rPr>
        <w:t>artışı</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teknolojik</w:t>
      </w:r>
      <w:proofErr w:type="spellEnd"/>
      <w:r w:rsidRPr="00C356F6">
        <w:rPr>
          <w:sz w:val="24"/>
          <w:szCs w:val="24"/>
        </w:rPr>
        <w:t xml:space="preserve"> </w:t>
      </w:r>
      <w:proofErr w:type="spellStart"/>
      <w:r w:rsidRPr="00C356F6">
        <w:rPr>
          <w:sz w:val="24"/>
          <w:szCs w:val="24"/>
        </w:rPr>
        <w:t>gelişmelerle</w:t>
      </w:r>
      <w:proofErr w:type="spellEnd"/>
      <w:r w:rsidRPr="00C356F6">
        <w:rPr>
          <w:sz w:val="24"/>
          <w:szCs w:val="24"/>
        </w:rPr>
        <w:t xml:space="preserve"> </w:t>
      </w:r>
      <w:proofErr w:type="spellStart"/>
      <w:r w:rsidRPr="00C356F6">
        <w:rPr>
          <w:sz w:val="24"/>
          <w:szCs w:val="24"/>
        </w:rPr>
        <w:t>birlikte</w:t>
      </w:r>
      <w:proofErr w:type="spellEnd"/>
      <w:r w:rsidRPr="00C356F6">
        <w:rPr>
          <w:sz w:val="24"/>
          <w:szCs w:val="24"/>
        </w:rPr>
        <w:t xml:space="preserve"> </w:t>
      </w:r>
      <w:proofErr w:type="spellStart"/>
      <w:r w:rsidRPr="00C356F6">
        <w:rPr>
          <w:sz w:val="24"/>
          <w:szCs w:val="24"/>
        </w:rPr>
        <w:t>enerji</w:t>
      </w:r>
      <w:proofErr w:type="spellEnd"/>
      <w:r w:rsidRPr="00C356F6">
        <w:rPr>
          <w:sz w:val="24"/>
          <w:szCs w:val="24"/>
        </w:rPr>
        <w:t xml:space="preserve"> </w:t>
      </w:r>
      <w:proofErr w:type="spellStart"/>
      <w:r w:rsidRPr="00C356F6">
        <w:rPr>
          <w:sz w:val="24"/>
          <w:szCs w:val="24"/>
        </w:rPr>
        <w:t>ihtiyacı</w:t>
      </w:r>
      <w:proofErr w:type="spellEnd"/>
      <w:r w:rsidRPr="00C356F6">
        <w:rPr>
          <w:sz w:val="24"/>
          <w:szCs w:val="24"/>
        </w:rPr>
        <w:t xml:space="preserve"> her </w:t>
      </w:r>
      <w:proofErr w:type="spellStart"/>
      <w:r w:rsidRPr="00C356F6">
        <w:rPr>
          <w:sz w:val="24"/>
          <w:szCs w:val="24"/>
        </w:rPr>
        <w:t>geçen</w:t>
      </w:r>
      <w:proofErr w:type="spellEnd"/>
      <w:r w:rsidRPr="00C356F6">
        <w:rPr>
          <w:sz w:val="24"/>
          <w:szCs w:val="24"/>
        </w:rPr>
        <w:t xml:space="preserve"> </w:t>
      </w:r>
      <w:proofErr w:type="spellStart"/>
      <w:r w:rsidRPr="00C356F6">
        <w:rPr>
          <w:sz w:val="24"/>
          <w:szCs w:val="24"/>
        </w:rPr>
        <w:t>gün</w:t>
      </w:r>
      <w:proofErr w:type="spellEnd"/>
      <w:r w:rsidRPr="00C356F6">
        <w:rPr>
          <w:sz w:val="24"/>
          <w:szCs w:val="24"/>
        </w:rPr>
        <w:t xml:space="preserve"> </w:t>
      </w:r>
      <w:proofErr w:type="spellStart"/>
      <w:r w:rsidRPr="00C356F6">
        <w:rPr>
          <w:sz w:val="24"/>
          <w:szCs w:val="24"/>
        </w:rPr>
        <w:t>artmaktadır</w:t>
      </w:r>
      <w:proofErr w:type="spellEnd"/>
      <w:r w:rsidRPr="00C356F6">
        <w:rPr>
          <w:sz w:val="24"/>
          <w:szCs w:val="24"/>
        </w:rPr>
        <w:t xml:space="preserve">. Bu </w:t>
      </w:r>
      <w:proofErr w:type="spellStart"/>
      <w:r w:rsidRPr="00C356F6">
        <w:rPr>
          <w:sz w:val="24"/>
          <w:szCs w:val="24"/>
        </w:rPr>
        <w:t>enerji</w:t>
      </w:r>
      <w:proofErr w:type="spellEnd"/>
      <w:r w:rsidRPr="00C356F6">
        <w:rPr>
          <w:sz w:val="24"/>
          <w:szCs w:val="24"/>
        </w:rPr>
        <w:t xml:space="preserve"> </w:t>
      </w:r>
      <w:proofErr w:type="spellStart"/>
      <w:r w:rsidRPr="00C356F6">
        <w:rPr>
          <w:sz w:val="24"/>
          <w:szCs w:val="24"/>
        </w:rPr>
        <w:t>ihtiyacı</w:t>
      </w:r>
      <w:proofErr w:type="spellEnd"/>
      <w:r w:rsidRPr="00C356F6">
        <w:rPr>
          <w:sz w:val="24"/>
          <w:szCs w:val="24"/>
        </w:rPr>
        <w:t xml:space="preserve"> </w:t>
      </w:r>
      <w:proofErr w:type="spellStart"/>
      <w:r w:rsidRPr="00C356F6">
        <w:rPr>
          <w:sz w:val="24"/>
          <w:szCs w:val="24"/>
        </w:rPr>
        <w:t>fosil</w:t>
      </w:r>
      <w:proofErr w:type="spellEnd"/>
      <w:r w:rsidRPr="00C356F6">
        <w:rPr>
          <w:sz w:val="24"/>
          <w:szCs w:val="24"/>
        </w:rPr>
        <w:t xml:space="preserve"> </w:t>
      </w:r>
      <w:proofErr w:type="spellStart"/>
      <w:r w:rsidRPr="00C356F6">
        <w:rPr>
          <w:sz w:val="24"/>
          <w:szCs w:val="24"/>
        </w:rPr>
        <w:t>yakıtlar</w:t>
      </w:r>
      <w:proofErr w:type="spellEnd"/>
      <w:r w:rsidRPr="00C356F6">
        <w:rPr>
          <w:sz w:val="24"/>
          <w:szCs w:val="24"/>
        </w:rPr>
        <w:t xml:space="preserve"> </w:t>
      </w:r>
      <w:proofErr w:type="spellStart"/>
      <w:r w:rsidRPr="00C356F6">
        <w:rPr>
          <w:sz w:val="24"/>
          <w:szCs w:val="24"/>
        </w:rPr>
        <w:t>kullanarak</w:t>
      </w:r>
      <w:proofErr w:type="spellEnd"/>
      <w:r w:rsidRPr="00C356F6">
        <w:rPr>
          <w:sz w:val="24"/>
          <w:szCs w:val="24"/>
        </w:rPr>
        <w:t xml:space="preserve"> </w:t>
      </w:r>
      <w:proofErr w:type="spellStart"/>
      <w:r w:rsidRPr="00C356F6">
        <w:rPr>
          <w:sz w:val="24"/>
          <w:szCs w:val="24"/>
        </w:rPr>
        <w:t>sağlanmaktadır</w:t>
      </w:r>
      <w:proofErr w:type="spellEnd"/>
      <w:r w:rsidRPr="00C356F6">
        <w:rPr>
          <w:sz w:val="24"/>
          <w:szCs w:val="24"/>
        </w:rPr>
        <w:t xml:space="preserve">. </w:t>
      </w:r>
      <w:proofErr w:type="spellStart"/>
      <w:r w:rsidRPr="00C356F6">
        <w:rPr>
          <w:sz w:val="24"/>
          <w:szCs w:val="24"/>
        </w:rPr>
        <w:t>Dünya</w:t>
      </w:r>
      <w:proofErr w:type="spellEnd"/>
      <w:r w:rsidRPr="00C356F6">
        <w:rPr>
          <w:sz w:val="24"/>
          <w:szCs w:val="24"/>
        </w:rPr>
        <w:t xml:space="preserve"> </w:t>
      </w:r>
      <w:proofErr w:type="spellStart"/>
      <w:r w:rsidRPr="00C356F6">
        <w:rPr>
          <w:sz w:val="24"/>
          <w:szCs w:val="24"/>
        </w:rPr>
        <w:t>için</w:t>
      </w:r>
      <w:proofErr w:type="spellEnd"/>
      <w:r w:rsidRPr="00C356F6">
        <w:rPr>
          <w:sz w:val="24"/>
          <w:szCs w:val="24"/>
        </w:rPr>
        <w:t xml:space="preserve"> </w:t>
      </w:r>
      <w:proofErr w:type="spellStart"/>
      <w:r w:rsidRPr="00C356F6">
        <w:rPr>
          <w:sz w:val="24"/>
          <w:szCs w:val="24"/>
        </w:rPr>
        <w:t>en</w:t>
      </w:r>
      <w:proofErr w:type="spellEnd"/>
      <w:r w:rsidRPr="00C356F6">
        <w:rPr>
          <w:sz w:val="24"/>
          <w:szCs w:val="24"/>
        </w:rPr>
        <w:t xml:space="preserve"> </w:t>
      </w:r>
      <w:proofErr w:type="spellStart"/>
      <w:r w:rsidRPr="00C356F6">
        <w:rPr>
          <w:sz w:val="24"/>
          <w:szCs w:val="24"/>
        </w:rPr>
        <w:t>büyük</w:t>
      </w:r>
      <w:proofErr w:type="spellEnd"/>
      <w:r w:rsidRPr="00C356F6">
        <w:rPr>
          <w:sz w:val="24"/>
          <w:szCs w:val="24"/>
        </w:rPr>
        <w:t xml:space="preserve"> </w:t>
      </w:r>
      <w:proofErr w:type="spellStart"/>
      <w:r w:rsidRPr="00C356F6">
        <w:rPr>
          <w:sz w:val="24"/>
          <w:szCs w:val="24"/>
        </w:rPr>
        <w:t>tehlikeden</w:t>
      </w:r>
      <w:proofErr w:type="spellEnd"/>
      <w:r w:rsidRPr="00C356F6">
        <w:rPr>
          <w:sz w:val="24"/>
          <w:szCs w:val="24"/>
        </w:rPr>
        <w:t xml:space="preserve"> </w:t>
      </w:r>
      <w:proofErr w:type="spellStart"/>
      <w:r w:rsidRPr="00C356F6">
        <w:rPr>
          <w:sz w:val="24"/>
          <w:szCs w:val="24"/>
        </w:rPr>
        <w:t>biri</w:t>
      </w:r>
      <w:proofErr w:type="spellEnd"/>
      <w:r w:rsidRPr="00C356F6">
        <w:rPr>
          <w:sz w:val="24"/>
          <w:szCs w:val="24"/>
        </w:rPr>
        <w:t xml:space="preserve"> </w:t>
      </w:r>
      <w:proofErr w:type="spellStart"/>
      <w:r w:rsidRPr="00C356F6">
        <w:rPr>
          <w:sz w:val="24"/>
          <w:szCs w:val="24"/>
        </w:rPr>
        <w:t>fosil</w:t>
      </w:r>
      <w:proofErr w:type="spellEnd"/>
      <w:r w:rsidRPr="00C356F6">
        <w:rPr>
          <w:sz w:val="24"/>
          <w:szCs w:val="24"/>
        </w:rPr>
        <w:t xml:space="preserve"> </w:t>
      </w:r>
      <w:proofErr w:type="spellStart"/>
      <w:r w:rsidRPr="00C356F6">
        <w:rPr>
          <w:sz w:val="24"/>
          <w:szCs w:val="24"/>
        </w:rPr>
        <w:t>yakıtların</w:t>
      </w:r>
      <w:proofErr w:type="spellEnd"/>
      <w:r w:rsidRPr="00C356F6">
        <w:rPr>
          <w:sz w:val="24"/>
          <w:szCs w:val="24"/>
        </w:rPr>
        <w:t xml:space="preserve"> </w:t>
      </w:r>
      <w:proofErr w:type="spellStart"/>
      <w:r w:rsidRPr="00C356F6">
        <w:rPr>
          <w:sz w:val="24"/>
          <w:szCs w:val="24"/>
        </w:rPr>
        <w:t>kullanımı</w:t>
      </w:r>
      <w:proofErr w:type="spellEnd"/>
      <w:r w:rsidRPr="00C356F6">
        <w:rPr>
          <w:sz w:val="24"/>
          <w:szCs w:val="24"/>
        </w:rPr>
        <w:t xml:space="preserve"> </w:t>
      </w:r>
      <w:proofErr w:type="spellStart"/>
      <w:r w:rsidRPr="00C356F6">
        <w:rPr>
          <w:sz w:val="24"/>
          <w:szCs w:val="24"/>
        </w:rPr>
        <w:t>sonucunda</w:t>
      </w:r>
      <w:proofErr w:type="spellEnd"/>
      <w:r w:rsidRPr="00C356F6">
        <w:rPr>
          <w:sz w:val="24"/>
          <w:szCs w:val="24"/>
        </w:rPr>
        <w:t xml:space="preserve"> sera </w:t>
      </w:r>
      <w:proofErr w:type="spellStart"/>
      <w:r w:rsidRPr="00C356F6">
        <w:rPr>
          <w:sz w:val="24"/>
          <w:szCs w:val="24"/>
        </w:rPr>
        <w:t>gazındaki</w:t>
      </w:r>
      <w:proofErr w:type="spellEnd"/>
      <w:r w:rsidRPr="00C356F6">
        <w:rPr>
          <w:sz w:val="24"/>
          <w:szCs w:val="24"/>
        </w:rPr>
        <w:t xml:space="preserve"> </w:t>
      </w:r>
      <w:proofErr w:type="spellStart"/>
      <w:r w:rsidRPr="00C356F6">
        <w:rPr>
          <w:sz w:val="24"/>
          <w:szCs w:val="24"/>
        </w:rPr>
        <w:t>artıştır</w:t>
      </w:r>
      <w:proofErr w:type="spellEnd"/>
      <w:r w:rsidRPr="00C356F6">
        <w:rPr>
          <w:sz w:val="24"/>
          <w:szCs w:val="24"/>
        </w:rPr>
        <w:t xml:space="preserve">. Sera </w:t>
      </w:r>
      <w:proofErr w:type="spellStart"/>
      <w:r w:rsidRPr="00C356F6">
        <w:rPr>
          <w:sz w:val="24"/>
          <w:szCs w:val="24"/>
        </w:rPr>
        <w:t>gazındaki</w:t>
      </w:r>
      <w:proofErr w:type="spellEnd"/>
      <w:r w:rsidRPr="00C356F6">
        <w:rPr>
          <w:sz w:val="24"/>
          <w:szCs w:val="24"/>
        </w:rPr>
        <w:t xml:space="preserve"> </w:t>
      </w:r>
      <w:proofErr w:type="spellStart"/>
      <w:r w:rsidRPr="00C356F6">
        <w:rPr>
          <w:sz w:val="24"/>
          <w:szCs w:val="24"/>
        </w:rPr>
        <w:t>bu</w:t>
      </w:r>
      <w:proofErr w:type="spellEnd"/>
      <w:r w:rsidRPr="00C356F6">
        <w:rPr>
          <w:sz w:val="24"/>
          <w:szCs w:val="24"/>
        </w:rPr>
        <w:t xml:space="preserve"> </w:t>
      </w:r>
      <w:proofErr w:type="spellStart"/>
      <w:r w:rsidRPr="00C356F6">
        <w:rPr>
          <w:sz w:val="24"/>
          <w:szCs w:val="24"/>
        </w:rPr>
        <w:t>artış</w:t>
      </w:r>
      <w:proofErr w:type="spellEnd"/>
      <w:r w:rsidRPr="00C356F6">
        <w:rPr>
          <w:sz w:val="24"/>
          <w:szCs w:val="24"/>
        </w:rPr>
        <w:t xml:space="preserve"> </w:t>
      </w:r>
      <w:proofErr w:type="spellStart"/>
      <w:r w:rsidRPr="00C356F6">
        <w:rPr>
          <w:sz w:val="24"/>
          <w:szCs w:val="24"/>
        </w:rPr>
        <w:t>ise</w:t>
      </w:r>
      <w:proofErr w:type="spellEnd"/>
      <w:r w:rsidRPr="00C356F6">
        <w:rPr>
          <w:sz w:val="24"/>
          <w:szCs w:val="24"/>
        </w:rPr>
        <w:t xml:space="preserve"> </w:t>
      </w:r>
      <w:proofErr w:type="spellStart"/>
      <w:r w:rsidRPr="00C356F6">
        <w:rPr>
          <w:sz w:val="24"/>
          <w:szCs w:val="24"/>
        </w:rPr>
        <w:t>küresel</w:t>
      </w:r>
      <w:proofErr w:type="spellEnd"/>
      <w:r w:rsidRPr="00C356F6">
        <w:rPr>
          <w:sz w:val="24"/>
          <w:szCs w:val="24"/>
        </w:rPr>
        <w:t xml:space="preserve"> </w:t>
      </w:r>
      <w:proofErr w:type="spellStart"/>
      <w:r w:rsidRPr="00C356F6">
        <w:rPr>
          <w:sz w:val="24"/>
          <w:szCs w:val="24"/>
        </w:rPr>
        <w:t>ısınmaya</w:t>
      </w:r>
      <w:proofErr w:type="spellEnd"/>
      <w:r w:rsidRPr="00C356F6">
        <w:rPr>
          <w:sz w:val="24"/>
          <w:szCs w:val="24"/>
        </w:rPr>
        <w:t xml:space="preserve"> </w:t>
      </w:r>
      <w:proofErr w:type="spellStart"/>
      <w:r w:rsidRPr="00C356F6">
        <w:rPr>
          <w:sz w:val="24"/>
          <w:szCs w:val="24"/>
        </w:rPr>
        <w:t>neden</w:t>
      </w:r>
      <w:proofErr w:type="spellEnd"/>
      <w:r w:rsidRPr="00C356F6">
        <w:rPr>
          <w:sz w:val="24"/>
          <w:szCs w:val="24"/>
        </w:rPr>
        <w:t xml:space="preserve"> </w:t>
      </w:r>
      <w:proofErr w:type="spellStart"/>
      <w:r w:rsidRPr="00C356F6">
        <w:rPr>
          <w:sz w:val="24"/>
          <w:szCs w:val="24"/>
        </w:rPr>
        <w:t>olur</w:t>
      </w:r>
      <w:proofErr w:type="spellEnd"/>
      <w:r w:rsidRPr="00C356F6">
        <w:rPr>
          <w:sz w:val="24"/>
          <w:szCs w:val="24"/>
        </w:rPr>
        <w:t xml:space="preserve">. </w:t>
      </w:r>
      <w:proofErr w:type="spellStart"/>
      <w:r w:rsidRPr="00C356F6">
        <w:rPr>
          <w:sz w:val="24"/>
          <w:szCs w:val="24"/>
        </w:rPr>
        <w:t>Türkiye</w:t>
      </w:r>
      <w:proofErr w:type="spellEnd"/>
      <w:r w:rsidRPr="00C356F6">
        <w:rPr>
          <w:sz w:val="24"/>
          <w:szCs w:val="24"/>
        </w:rPr>
        <w:t xml:space="preserve">, </w:t>
      </w:r>
      <w:proofErr w:type="spellStart"/>
      <w:r w:rsidRPr="00C356F6">
        <w:rPr>
          <w:sz w:val="24"/>
          <w:szCs w:val="24"/>
        </w:rPr>
        <w:t>küresel</w:t>
      </w:r>
      <w:proofErr w:type="spellEnd"/>
      <w:r w:rsidRPr="00C356F6">
        <w:rPr>
          <w:sz w:val="24"/>
          <w:szCs w:val="24"/>
        </w:rPr>
        <w:t xml:space="preserve"> </w:t>
      </w:r>
      <w:proofErr w:type="spellStart"/>
      <w:r w:rsidRPr="00C356F6">
        <w:rPr>
          <w:sz w:val="24"/>
          <w:szCs w:val="24"/>
        </w:rPr>
        <w:t>ısınma</w:t>
      </w:r>
      <w:proofErr w:type="spellEnd"/>
      <w:r w:rsidRPr="00C356F6">
        <w:rPr>
          <w:sz w:val="24"/>
          <w:szCs w:val="24"/>
        </w:rPr>
        <w:t xml:space="preserve"> </w:t>
      </w:r>
      <w:proofErr w:type="spellStart"/>
      <w:r w:rsidRPr="00C356F6">
        <w:rPr>
          <w:sz w:val="24"/>
          <w:szCs w:val="24"/>
        </w:rPr>
        <w:t>sonucunda</w:t>
      </w:r>
      <w:proofErr w:type="spellEnd"/>
      <w:r w:rsidRPr="00C356F6">
        <w:rPr>
          <w:sz w:val="24"/>
          <w:szCs w:val="24"/>
        </w:rPr>
        <w:t xml:space="preserve"> </w:t>
      </w:r>
      <w:proofErr w:type="spellStart"/>
      <w:r w:rsidRPr="00C356F6">
        <w:rPr>
          <w:sz w:val="24"/>
          <w:szCs w:val="24"/>
        </w:rPr>
        <w:t>etkilenecek</w:t>
      </w:r>
      <w:proofErr w:type="spellEnd"/>
      <w:r w:rsidRPr="00C356F6">
        <w:rPr>
          <w:sz w:val="24"/>
          <w:szCs w:val="24"/>
        </w:rPr>
        <w:t xml:space="preserve"> </w:t>
      </w:r>
      <w:proofErr w:type="spellStart"/>
      <w:r w:rsidRPr="00C356F6">
        <w:rPr>
          <w:sz w:val="24"/>
          <w:szCs w:val="24"/>
        </w:rPr>
        <w:t>riskli</w:t>
      </w:r>
      <w:proofErr w:type="spellEnd"/>
      <w:r w:rsidRPr="00C356F6">
        <w:rPr>
          <w:sz w:val="24"/>
          <w:szCs w:val="24"/>
        </w:rPr>
        <w:t xml:space="preserve"> </w:t>
      </w:r>
      <w:proofErr w:type="spellStart"/>
      <w:r w:rsidRPr="00C356F6">
        <w:rPr>
          <w:sz w:val="24"/>
          <w:szCs w:val="24"/>
        </w:rPr>
        <w:t>ülkeler</w:t>
      </w:r>
      <w:proofErr w:type="spellEnd"/>
      <w:r w:rsidRPr="00C356F6">
        <w:rPr>
          <w:sz w:val="24"/>
          <w:szCs w:val="24"/>
        </w:rPr>
        <w:t xml:space="preserve"> </w:t>
      </w:r>
      <w:proofErr w:type="spellStart"/>
      <w:r w:rsidRPr="00C356F6">
        <w:rPr>
          <w:sz w:val="24"/>
          <w:szCs w:val="24"/>
        </w:rPr>
        <w:t>arasında</w:t>
      </w:r>
      <w:proofErr w:type="spellEnd"/>
      <w:r w:rsidRPr="00C356F6">
        <w:rPr>
          <w:sz w:val="24"/>
          <w:szCs w:val="24"/>
        </w:rPr>
        <w:t xml:space="preserve"> </w:t>
      </w:r>
      <w:proofErr w:type="spellStart"/>
      <w:r w:rsidRPr="00C356F6">
        <w:rPr>
          <w:sz w:val="24"/>
          <w:szCs w:val="24"/>
        </w:rPr>
        <w:t>bulunmaktadır</w:t>
      </w:r>
      <w:proofErr w:type="spellEnd"/>
      <w:r w:rsidRPr="00C356F6">
        <w:rPr>
          <w:sz w:val="24"/>
          <w:szCs w:val="24"/>
        </w:rPr>
        <w:t xml:space="preserve">. </w:t>
      </w:r>
      <w:proofErr w:type="spellStart"/>
      <w:r w:rsidRPr="00C356F6">
        <w:rPr>
          <w:sz w:val="24"/>
          <w:szCs w:val="24"/>
        </w:rPr>
        <w:t>Uzun</w:t>
      </w:r>
      <w:proofErr w:type="spellEnd"/>
      <w:r w:rsidRPr="00C356F6">
        <w:rPr>
          <w:sz w:val="24"/>
          <w:szCs w:val="24"/>
        </w:rPr>
        <w:t xml:space="preserve"> </w:t>
      </w:r>
      <w:proofErr w:type="spellStart"/>
      <w:r w:rsidRPr="00C356F6">
        <w:rPr>
          <w:sz w:val="24"/>
          <w:szCs w:val="24"/>
        </w:rPr>
        <w:t>vadede</w:t>
      </w:r>
      <w:proofErr w:type="spellEnd"/>
      <w:r w:rsidRPr="00C356F6">
        <w:rPr>
          <w:sz w:val="24"/>
          <w:szCs w:val="24"/>
        </w:rPr>
        <w:t xml:space="preserve"> </w:t>
      </w:r>
      <w:proofErr w:type="spellStart"/>
      <w:r w:rsidRPr="00C356F6">
        <w:rPr>
          <w:sz w:val="24"/>
          <w:szCs w:val="24"/>
        </w:rPr>
        <w:t>sürdürülebilir</w:t>
      </w:r>
      <w:proofErr w:type="spellEnd"/>
      <w:r w:rsidRPr="00C356F6">
        <w:rPr>
          <w:sz w:val="24"/>
          <w:szCs w:val="24"/>
        </w:rPr>
        <w:t xml:space="preserve"> </w:t>
      </w:r>
      <w:proofErr w:type="spellStart"/>
      <w:r w:rsidRPr="00C356F6">
        <w:rPr>
          <w:sz w:val="24"/>
          <w:szCs w:val="24"/>
        </w:rPr>
        <w:t>ekonomi</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çevresel</w:t>
      </w:r>
      <w:proofErr w:type="spellEnd"/>
      <w:r w:rsidRPr="00C356F6">
        <w:rPr>
          <w:sz w:val="24"/>
          <w:szCs w:val="24"/>
        </w:rPr>
        <w:t xml:space="preserve"> </w:t>
      </w:r>
      <w:proofErr w:type="spellStart"/>
      <w:r w:rsidRPr="00C356F6">
        <w:rPr>
          <w:sz w:val="24"/>
          <w:szCs w:val="24"/>
        </w:rPr>
        <w:t>etkileri</w:t>
      </w:r>
      <w:proofErr w:type="spellEnd"/>
      <w:r w:rsidRPr="00C356F6">
        <w:rPr>
          <w:sz w:val="24"/>
          <w:szCs w:val="24"/>
        </w:rPr>
        <w:t xml:space="preserve"> </w:t>
      </w:r>
      <w:proofErr w:type="spellStart"/>
      <w:r w:rsidRPr="00C356F6">
        <w:rPr>
          <w:sz w:val="24"/>
          <w:szCs w:val="24"/>
        </w:rPr>
        <w:t>azaltmak</w:t>
      </w:r>
      <w:proofErr w:type="spellEnd"/>
      <w:r w:rsidRPr="00C356F6">
        <w:rPr>
          <w:sz w:val="24"/>
          <w:szCs w:val="24"/>
        </w:rPr>
        <w:t xml:space="preserve"> </w:t>
      </w:r>
      <w:proofErr w:type="spellStart"/>
      <w:r w:rsidRPr="00C356F6">
        <w:rPr>
          <w:sz w:val="24"/>
          <w:szCs w:val="24"/>
        </w:rPr>
        <w:t>için</w:t>
      </w:r>
      <w:proofErr w:type="spellEnd"/>
      <w:r w:rsidRPr="00C356F6">
        <w:rPr>
          <w:sz w:val="24"/>
          <w:szCs w:val="24"/>
        </w:rPr>
        <w:t xml:space="preserve"> </w:t>
      </w:r>
      <w:proofErr w:type="spellStart"/>
      <w:r w:rsidRPr="00C356F6">
        <w:rPr>
          <w:sz w:val="24"/>
          <w:szCs w:val="24"/>
        </w:rPr>
        <w:t>yenilenebilir</w:t>
      </w:r>
      <w:proofErr w:type="spellEnd"/>
      <w:r w:rsidRPr="00C356F6">
        <w:rPr>
          <w:sz w:val="24"/>
          <w:szCs w:val="24"/>
        </w:rPr>
        <w:t xml:space="preserve"> </w:t>
      </w:r>
      <w:proofErr w:type="spellStart"/>
      <w:r w:rsidRPr="00C356F6">
        <w:rPr>
          <w:sz w:val="24"/>
          <w:szCs w:val="24"/>
        </w:rPr>
        <w:t>enerji</w:t>
      </w:r>
      <w:proofErr w:type="spellEnd"/>
      <w:r w:rsidRPr="00C356F6">
        <w:rPr>
          <w:sz w:val="24"/>
          <w:szCs w:val="24"/>
        </w:rPr>
        <w:t xml:space="preserve"> </w:t>
      </w:r>
      <w:proofErr w:type="spellStart"/>
      <w:r w:rsidRPr="00C356F6">
        <w:rPr>
          <w:sz w:val="24"/>
          <w:szCs w:val="24"/>
        </w:rPr>
        <w:t>kaynakları</w:t>
      </w:r>
      <w:proofErr w:type="spellEnd"/>
      <w:r w:rsidRPr="00C356F6">
        <w:rPr>
          <w:sz w:val="24"/>
          <w:szCs w:val="24"/>
        </w:rPr>
        <w:t xml:space="preserve"> </w:t>
      </w:r>
      <w:proofErr w:type="spellStart"/>
      <w:r w:rsidRPr="00C356F6">
        <w:rPr>
          <w:sz w:val="24"/>
          <w:szCs w:val="24"/>
        </w:rPr>
        <w:t>önemli</w:t>
      </w:r>
      <w:proofErr w:type="spellEnd"/>
      <w:r w:rsidRPr="00C356F6">
        <w:rPr>
          <w:sz w:val="24"/>
          <w:szCs w:val="24"/>
        </w:rPr>
        <w:t xml:space="preserve"> </w:t>
      </w:r>
      <w:proofErr w:type="spellStart"/>
      <w:r w:rsidRPr="00C356F6">
        <w:rPr>
          <w:sz w:val="24"/>
          <w:szCs w:val="24"/>
        </w:rPr>
        <w:t>bir</w:t>
      </w:r>
      <w:proofErr w:type="spellEnd"/>
      <w:r w:rsidRPr="00C356F6">
        <w:rPr>
          <w:sz w:val="24"/>
          <w:szCs w:val="24"/>
        </w:rPr>
        <w:t xml:space="preserve"> </w:t>
      </w:r>
      <w:proofErr w:type="spellStart"/>
      <w:r w:rsidRPr="00C356F6">
        <w:rPr>
          <w:sz w:val="24"/>
          <w:szCs w:val="24"/>
        </w:rPr>
        <w:t>konumda</w:t>
      </w:r>
      <w:proofErr w:type="spellEnd"/>
      <w:r w:rsidRPr="00C356F6">
        <w:rPr>
          <w:sz w:val="24"/>
          <w:szCs w:val="24"/>
        </w:rPr>
        <w:t xml:space="preserve"> </w:t>
      </w:r>
      <w:proofErr w:type="spellStart"/>
      <w:r w:rsidRPr="00C356F6">
        <w:rPr>
          <w:sz w:val="24"/>
          <w:szCs w:val="24"/>
        </w:rPr>
        <w:t>olacaktır</w:t>
      </w:r>
      <w:proofErr w:type="spellEnd"/>
      <w:r w:rsidRPr="00C356F6">
        <w:rPr>
          <w:sz w:val="24"/>
          <w:szCs w:val="24"/>
        </w:rPr>
        <w:t xml:space="preserve">. </w:t>
      </w:r>
      <w:proofErr w:type="spellStart"/>
      <w:r w:rsidRPr="00C356F6">
        <w:rPr>
          <w:sz w:val="24"/>
          <w:szCs w:val="24"/>
        </w:rPr>
        <w:t>Ülkelerdeki</w:t>
      </w:r>
      <w:proofErr w:type="spellEnd"/>
      <w:r w:rsidRPr="00C356F6">
        <w:rPr>
          <w:sz w:val="24"/>
          <w:szCs w:val="24"/>
        </w:rPr>
        <w:t xml:space="preserve"> </w:t>
      </w:r>
      <w:proofErr w:type="spellStart"/>
      <w:r w:rsidRPr="00C356F6">
        <w:rPr>
          <w:sz w:val="24"/>
          <w:szCs w:val="24"/>
        </w:rPr>
        <w:t>gelişmelerden</w:t>
      </w:r>
      <w:proofErr w:type="spellEnd"/>
      <w:r w:rsidRPr="00C356F6">
        <w:rPr>
          <w:sz w:val="24"/>
          <w:szCs w:val="24"/>
        </w:rPr>
        <w:t xml:space="preserve"> </w:t>
      </w:r>
      <w:proofErr w:type="spellStart"/>
      <w:r w:rsidRPr="00C356F6">
        <w:rPr>
          <w:sz w:val="24"/>
          <w:szCs w:val="24"/>
        </w:rPr>
        <w:t>kaynaklanan</w:t>
      </w:r>
      <w:proofErr w:type="spellEnd"/>
      <w:r w:rsidRPr="00C356F6">
        <w:rPr>
          <w:sz w:val="24"/>
          <w:szCs w:val="24"/>
        </w:rPr>
        <w:t xml:space="preserve"> </w:t>
      </w:r>
      <w:proofErr w:type="spellStart"/>
      <w:r w:rsidRPr="00C356F6">
        <w:rPr>
          <w:sz w:val="24"/>
          <w:szCs w:val="24"/>
        </w:rPr>
        <w:t>enerji</w:t>
      </w:r>
      <w:proofErr w:type="spellEnd"/>
      <w:r w:rsidRPr="00C356F6">
        <w:rPr>
          <w:sz w:val="24"/>
          <w:szCs w:val="24"/>
        </w:rPr>
        <w:t xml:space="preserve"> </w:t>
      </w:r>
      <w:proofErr w:type="spellStart"/>
      <w:r w:rsidRPr="00C356F6">
        <w:rPr>
          <w:sz w:val="24"/>
          <w:szCs w:val="24"/>
        </w:rPr>
        <w:t>talebinin</w:t>
      </w:r>
      <w:proofErr w:type="spellEnd"/>
      <w:r w:rsidRPr="00C356F6">
        <w:rPr>
          <w:sz w:val="24"/>
          <w:szCs w:val="24"/>
        </w:rPr>
        <w:t xml:space="preserve"> </w:t>
      </w:r>
      <w:proofErr w:type="spellStart"/>
      <w:r w:rsidRPr="00C356F6">
        <w:rPr>
          <w:sz w:val="24"/>
          <w:szCs w:val="24"/>
        </w:rPr>
        <w:t>artması</w:t>
      </w:r>
      <w:proofErr w:type="spellEnd"/>
      <w:r w:rsidRPr="00C356F6">
        <w:rPr>
          <w:sz w:val="24"/>
          <w:szCs w:val="24"/>
        </w:rPr>
        <w:t xml:space="preserve">, </w:t>
      </w:r>
      <w:proofErr w:type="spellStart"/>
      <w:r w:rsidRPr="00C356F6">
        <w:rPr>
          <w:sz w:val="24"/>
          <w:szCs w:val="24"/>
        </w:rPr>
        <w:t>bunun</w:t>
      </w:r>
      <w:proofErr w:type="spellEnd"/>
      <w:r w:rsidRPr="00C356F6">
        <w:rPr>
          <w:sz w:val="24"/>
          <w:szCs w:val="24"/>
        </w:rPr>
        <w:t xml:space="preserve"> </w:t>
      </w:r>
      <w:proofErr w:type="spellStart"/>
      <w:r w:rsidRPr="00C356F6">
        <w:rPr>
          <w:sz w:val="24"/>
          <w:szCs w:val="24"/>
        </w:rPr>
        <w:t>yanında</w:t>
      </w:r>
      <w:proofErr w:type="spellEnd"/>
      <w:r w:rsidRPr="00C356F6">
        <w:rPr>
          <w:sz w:val="24"/>
          <w:szCs w:val="24"/>
        </w:rPr>
        <w:t xml:space="preserve"> </w:t>
      </w:r>
      <w:proofErr w:type="spellStart"/>
      <w:r w:rsidRPr="00C356F6">
        <w:rPr>
          <w:sz w:val="24"/>
          <w:szCs w:val="24"/>
        </w:rPr>
        <w:t>fosil</w:t>
      </w:r>
      <w:proofErr w:type="spellEnd"/>
      <w:r w:rsidRPr="00C356F6">
        <w:rPr>
          <w:sz w:val="24"/>
          <w:szCs w:val="24"/>
        </w:rPr>
        <w:t xml:space="preserve"> </w:t>
      </w:r>
      <w:proofErr w:type="spellStart"/>
      <w:r w:rsidRPr="00C356F6">
        <w:rPr>
          <w:sz w:val="24"/>
          <w:szCs w:val="24"/>
        </w:rPr>
        <w:t>kaynakların</w:t>
      </w:r>
      <w:proofErr w:type="spellEnd"/>
      <w:r w:rsidRPr="00C356F6">
        <w:rPr>
          <w:sz w:val="24"/>
          <w:szCs w:val="24"/>
        </w:rPr>
        <w:t xml:space="preserve"> </w:t>
      </w:r>
      <w:proofErr w:type="spellStart"/>
      <w:r w:rsidRPr="00C356F6">
        <w:rPr>
          <w:sz w:val="24"/>
          <w:szCs w:val="24"/>
        </w:rPr>
        <w:t>sınırlı</w:t>
      </w:r>
      <w:proofErr w:type="spellEnd"/>
      <w:r w:rsidRPr="00C356F6">
        <w:rPr>
          <w:sz w:val="24"/>
          <w:szCs w:val="24"/>
        </w:rPr>
        <w:t xml:space="preserve"> </w:t>
      </w:r>
      <w:proofErr w:type="spellStart"/>
      <w:r w:rsidRPr="00C356F6">
        <w:rPr>
          <w:sz w:val="24"/>
          <w:szCs w:val="24"/>
        </w:rPr>
        <w:t>oluşu</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küresel</w:t>
      </w:r>
      <w:proofErr w:type="spellEnd"/>
      <w:r w:rsidRPr="00C356F6">
        <w:rPr>
          <w:sz w:val="24"/>
          <w:szCs w:val="24"/>
        </w:rPr>
        <w:t xml:space="preserve"> </w:t>
      </w:r>
      <w:proofErr w:type="spellStart"/>
      <w:r w:rsidRPr="00C356F6">
        <w:rPr>
          <w:sz w:val="24"/>
          <w:szCs w:val="24"/>
        </w:rPr>
        <w:t>ısınmayı</w:t>
      </w:r>
      <w:proofErr w:type="spellEnd"/>
      <w:r w:rsidRPr="00C356F6">
        <w:rPr>
          <w:sz w:val="24"/>
          <w:szCs w:val="24"/>
        </w:rPr>
        <w:t xml:space="preserve"> </w:t>
      </w:r>
      <w:proofErr w:type="spellStart"/>
      <w:r w:rsidRPr="00C356F6">
        <w:rPr>
          <w:sz w:val="24"/>
          <w:szCs w:val="24"/>
        </w:rPr>
        <w:t>tetiklemesi</w:t>
      </w:r>
      <w:proofErr w:type="spellEnd"/>
      <w:r w:rsidRPr="00C356F6">
        <w:rPr>
          <w:sz w:val="24"/>
          <w:szCs w:val="24"/>
        </w:rPr>
        <w:t xml:space="preserve"> </w:t>
      </w:r>
      <w:proofErr w:type="spellStart"/>
      <w:r w:rsidRPr="00C356F6">
        <w:rPr>
          <w:sz w:val="24"/>
          <w:szCs w:val="24"/>
        </w:rPr>
        <w:t>sonucunda</w:t>
      </w:r>
      <w:proofErr w:type="spellEnd"/>
      <w:r w:rsidRPr="00C356F6">
        <w:rPr>
          <w:sz w:val="24"/>
          <w:szCs w:val="24"/>
        </w:rPr>
        <w:t xml:space="preserve"> </w:t>
      </w:r>
      <w:proofErr w:type="spellStart"/>
      <w:r w:rsidRPr="00C356F6">
        <w:rPr>
          <w:sz w:val="24"/>
          <w:szCs w:val="24"/>
        </w:rPr>
        <w:t>yenilenebilir</w:t>
      </w:r>
      <w:proofErr w:type="spellEnd"/>
      <w:r w:rsidRPr="00C356F6">
        <w:rPr>
          <w:sz w:val="24"/>
          <w:szCs w:val="24"/>
        </w:rPr>
        <w:t xml:space="preserve"> </w:t>
      </w:r>
      <w:proofErr w:type="spellStart"/>
      <w:r w:rsidRPr="00C356F6">
        <w:rPr>
          <w:sz w:val="24"/>
          <w:szCs w:val="24"/>
        </w:rPr>
        <w:t>enerji</w:t>
      </w:r>
      <w:proofErr w:type="spellEnd"/>
      <w:r w:rsidRPr="00C356F6">
        <w:rPr>
          <w:sz w:val="24"/>
          <w:szCs w:val="24"/>
        </w:rPr>
        <w:t xml:space="preserve"> </w:t>
      </w:r>
      <w:proofErr w:type="spellStart"/>
      <w:r w:rsidRPr="00C356F6">
        <w:rPr>
          <w:sz w:val="24"/>
          <w:szCs w:val="24"/>
        </w:rPr>
        <w:t>kaynaklarına</w:t>
      </w:r>
      <w:proofErr w:type="spellEnd"/>
      <w:r w:rsidRPr="00C356F6">
        <w:rPr>
          <w:sz w:val="24"/>
          <w:szCs w:val="24"/>
        </w:rPr>
        <w:t xml:space="preserve"> </w:t>
      </w:r>
      <w:proofErr w:type="spellStart"/>
      <w:r w:rsidRPr="00C356F6">
        <w:rPr>
          <w:sz w:val="24"/>
          <w:szCs w:val="24"/>
        </w:rPr>
        <w:t>yönelim</w:t>
      </w:r>
      <w:proofErr w:type="spellEnd"/>
      <w:r w:rsidRPr="00C356F6">
        <w:rPr>
          <w:sz w:val="24"/>
          <w:szCs w:val="24"/>
        </w:rPr>
        <w:t xml:space="preserve"> </w:t>
      </w:r>
      <w:proofErr w:type="spellStart"/>
      <w:r w:rsidRPr="00C356F6">
        <w:rPr>
          <w:sz w:val="24"/>
          <w:szCs w:val="24"/>
        </w:rPr>
        <w:t>zorunluluk</w:t>
      </w:r>
      <w:proofErr w:type="spellEnd"/>
      <w:r w:rsidRPr="00C356F6">
        <w:rPr>
          <w:sz w:val="24"/>
          <w:szCs w:val="24"/>
        </w:rPr>
        <w:t xml:space="preserve"> </w:t>
      </w:r>
      <w:proofErr w:type="spellStart"/>
      <w:r w:rsidRPr="00C356F6">
        <w:rPr>
          <w:sz w:val="24"/>
          <w:szCs w:val="24"/>
        </w:rPr>
        <w:t>haline</w:t>
      </w:r>
      <w:proofErr w:type="spellEnd"/>
      <w:r w:rsidRPr="00C356F6">
        <w:rPr>
          <w:sz w:val="24"/>
          <w:szCs w:val="24"/>
        </w:rPr>
        <w:t xml:space="preserve"> </w:t>
      </w:r>
      <w:proofErr w:type="spellStart"/>
      <w:r w:rsidRPr="00C356F6">
        <w:rPr>
          <w:sz w:val="24"/>
          <w:szCs w:val="24"/>
        </w:rPr>
        <w:t>gelmiştir</w:t>
      </w:r>
      <w:proofErr w:type="spellEnd"/>
      <w:r w:rsidRPr="00C356F6">
        <w:rPr>
          <w:sz w:val="24"/>
          <w:szCs w:val="24"/>
        </w:rPr>
        <w:t xml:space="preserve"> (</w:t>
      </w:r>
      <w:proofErr w:type="spellStart"/>
      <w:r w:rsidRPr="00C356F6">
        <w:rPr>
          <w:sz w:val="24"/>
          <w:szCs w:val="24"/>
        </w:rPr>
        <w:t>Yerli</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diğ</w:t>
      </w:r>
      <w:proofErr w:type="spellEnd"/>
      <w:r w:rsidRPr="00C356F6">
        <w:rPr>
          <w:sz w:val="24"/>
          <w:szCs w:val="24"/>
        </w:rPr>
        <w:t xml:space="preserve">. 2013). </w:t>
      </w:r>
      <w:proofErr w:type="spellStart"/>
      <w:r w:rsidRPr="00C356F6">
        <w:rPr>
          <w:sz w:val="24"/>
          <w:szCs w:val="24"/>
        </w:rPr>
        <w:t>Güneş</w:t>
      </w:r>
      <w:proofErr w:type="spellEnd"/>
      <w:r w:rsidRPr="00C356F6">
        <w:rPr>
          <w:sz w:val="24"/>
          <w:szCs w:val="24"/>
        </w:rPr>
        <w:t xml:space="preserve"> </w:t>
      </w:r>
      <w:proofErr w:type="spellStart"/>
      <w:r w:rsidRPr="00C356F6">
        <w:rPr>
          <w:sz w:val="24"/>
          <w:szCs w:val="24"/>
        </w:rPr>
        <w:t>yeryüzünü</w:t>
      </w:r>
      <w:proofErr w:type="spellEnd"/>
      <w:r w:rsidRPr="00C356F6">
        <w:rPr>
          <w:sz w:val="24"/>
          <w:szCs w:val="24"/>
        </w:rPr>
        <w:t xml:space="preserve"> </w:t>
      </w:r>
      <w:proofErr w:type="spellStart"/>
      <w:r w:rsidRPr="00C356F6">
        <w:rPr>
          <w:sz w:val="24"/>
          <w:szCs w:val="24"/>
        </w:rPr>
        <w:t>farklı</w:t>
      </w:r>
      <w:proofErr w:type="spellEnd"/>
      <w:r w:rsidRPr="00C356F6">
        <w:rPr>
          <w:sz w:val="24"/>
          <w:szCs w:val="24"/>
        </w:rPr>
        <w:t xml:space="preserve"> </w:t>
      </w:r>
      <w:proofErr w:type="spellStart"/>
      <w:r w:rsidRPr="00C356F6">
        <w:rPr>
          <w:sz w:val="24"/>
          <w:szCs w:val="24"/>
        </w:rPr>
        <w:t>miktarlarda</w:t>
      </w:r>
      <w:proofErr w:type="spellEnd"/>
      <w:r w:rsidRPr="00C356F6">
        <w:rPr>
          <w:sz w:val="24"/>
          <w:szCs w:val="24"/>
        </w:rPr>
        <w:t xml:space="preserve"> </w:t>
      </w:r>
      <w:proofErr w:type="spellStart"/>
      <w:r w:rsidRPr="00C356F6">
        <w:rPr>
          <w:sz w:val="24"/>
          <w:szCs w:val="24"/>
        </w:rPr>
        <w:t>ısıtmakta</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yeryüzünden</w:t>
      </w:r>
      <w:proofErr w:type="spellEnd"/>
      <w:r w:rsidRPr="00C356F6">
        <w:rPr>
          <w:sz w:val="24"/>
          <w:szCs w:val="24"/>
        </w:rPr>
        <w:t xml:space="preserve"> </w:t>
      </w:r>
      <w:proofErr w:type="spellStart"/>
      <w:r w:rsidRPr="00C356F6">
        <w:rPr>
          <w:sz w:val="24"/>
          <w:szCs w:val="24"/>
        </w:rPr>
        <w:t>güneş</w:t>
      </w:r>
      <w:proofErr w:type="spellEnd"/>
      <w:r w:rsidRPr="00C356F6">
        <w:rPr>
          <w:sz w:val="24"/>
          <w:szCs w:val="24"/>
        </w:rPr>
        <w:t xml:space="preserve"> </w:t>
      </w:r>
      <w:proofErr w:type="spellStart"/>
      <w:r w:rsidRPr="00C356F6">
        <w:rPr>
          <w:sz w:val="24"/>
          <w:szCs w:val="24"/>
        </w:rPr>
        <w:t>ışınımını</w:t>
      </w:r>
      <w:proofErr w:type="spellEnd"/>
      <w:r w:rsidRPr="00C356F6">
        <w:rPr>
          <w:sz w:val="24"/>
          <w:szCs w:val="24"/>
        </w:rPr>
        <w:t xml:space="preserve"> </w:t>
      </w:r>
      <w:proofErr w:type="spellStart"/>
      <w:r w:rsidRPr="00C356F6">
        <w:rPr>
          <w:sz w:val="24"/>
          <w:szCs w:val="24"/>
        </w:rPr>
        <w:t>farklı</w:t>
      </w:r>
      <w:proofErr w:type="spellEnd"/>
      <w:r w:rsidRPr="00C356F6">
        <w:rPr>
          <w:sz w:val="24"/>
          <w:szCs w:val="24"/>
        </w:rPr>
        <w:t xml:space="preserve"> </w:t>
      </w:r>
      <w:proofErr w:type="spellStart"/>
      <w:r w:rsidRPr="00C356F6">
        <w:rPr>
          <w:sz w:val="24"/>
          <w:szCs w:val="24"/>
        </w:rPr>
        <w:t>derecelerde</w:t>
      </w:r>
      <w:proofErr w:type="spellEnd"/>
      <w:r w:rsidRPr="00C356F6">
        <w:rPr>
          <w:sz w:val="24"/>
          <w:szCs w:val="24"/>
        </w:rPr>
        <w:t xml:space="preserve"> </w:t>
      </w:r>
      <w:proofErr w:type="spellStart"/>
      <w:r w:rsidRPr="00C356F6">
        <w:rPr>
          <w:sz w:val="24"/>
          <w:szCs w:val="24"/>
        </w:rPr>
        <w:t>yansımaktadır</w:t>
      </w:r>
      <w:proofErr w:type="spellEnd"/>
      <w:r w:rsidRPr="00C356F6">
        <w:rPr>
          <w:sz w:val="24"/>
          <w:szCs w:val="24"/>
        </w:rPr>
        <w:t xml:space="preserve">. </w:t>
      </w:r>
      <w:proofErr w:type="spellStart"/>
      <w:r w:rsidRPr="00C356F6">
        <w:rPr>
          <w:sz w:val="24"/>
          <w:szCs w:val="24"/>
        </w:rPr>
        <w:t>Dünyanın</w:t>
      </w:r>
      <w:proofErr w:type="spellEnd"/>
      <w:r w:rsidRPr="00C356F6">
        <w:rPr>
          <w:sz w:val="24"/>
          <w:szCs w:val="24"/>
        </w:rPr>
        <w:t xml:space="preserve"> </w:t>
      </w:r>
      <w:proofErr w:type="spellStart"/>
      <w:r w:rsidRPr="00C356F6">
        <w:rPr>
          <w:sz w:val="24"/>
          <w:szCs w:val="24"/>
        </w:rPr>
        <w:t>kendi</w:t>
      </w:r>
      <w:proofErr w:type="spellEnd"/>
      <w:r w:rsidRPr="00C356F6">
        <w:rPr>
          <w:sz w:val="24"/>
          <w:szCs w:val="24"/>
        </w:rPr>
        <w:t xml:space="preserve"> </w:t>
      </w:r>
      <w:proofErr w:type="spellStart"/>
      <w:r w:rsidRPr="00C356F6">
        <w:rPr>
          <w:sz w:val="24"/>
          <w:szCs w:val="24"/>
        </w:rPr>
        <w:t>ekseni</w:t>
      </w:r>
      <w:proofErr w:type="spellEnd"/>
      <w:r w:rsidRPr="00C356F6">
        <w:rPr>
          <w:sz w:val="24"/>
          <w:szCs w:val="24"/>
        </w:rPr>
        <w:t xml:space="preserve"> </w:t>
      </w:r>
      <w:proofErr w:type="spellStart"/>
      <w:r w:rsidRPr="00C356F6">
        <w:rPr>
          <w:sz w:val="24"/>
          <w:szCs w:val="24"/>
        </w:rPr>
        <w:t>etrafında</w:t>
      </w:r>
      <w:proofErr w:type="spellEnd"/>
      <w:r w:rsidRPr="00C356F6">
        <w:rPr>
          <w:sz w:val="24"/>
          <w:szCs w:val="24"/>
        </w:rPr>
        <w:t xml:space="preserve"> </w:t>
      </w:r>
      <w:proofErr w:type="spellStart"/>
      <w:r w:rsidRPr="00C356F6">
        <w:rPr>
          <w:sz w:val="24"/>
          <w:szCs w:val="24"/>
        </w:rPr>
        <w:t>dönmesi</w:t>
      </w:r>
      <w:proofErr w:type="spellEnd"/>
      <w:r w:rsidRPr="00C356F6">
        <w:rPr>
          <w:sz w:val="24"/>
          <w:szCs w:val="24"/>
        </w:rPr>
        <w:t xml:space="preserve"> </w:t>
      </w:r>
      <w:proofErr w:type="spellStart"/>
      <w:r w:rsidRPr="00C356F6">
        <w:rPr>
          <w:sz w:val="24"/>
          <w:szCs w:val="24"/>
        </w:rPr>
        <w:t>sonucu</w:t>
      </w:r>
      <w:proofErr w:type="spellEnd"/>
      <w:r w:rsidRPr="00C356F6">
        <w:rPr>
          <w:sz w:val="24"/>
          <w:szCs w:val="24"/>
        </w:rPr>
        <w:t xml:space="preserve"> </w:t>
      </w:r>
      <w:proofErr w:type="spellStart"/>
      <w:r w:rsidRPr="00C356F6">
        <w:rPr>
          <w:sz w:val="24"/>
          <w:szCs w:val="24"/>
        </w:rPr>
        <w:t>oluşan</w:t>
      </w:r>
      <w:proofErr w:type="spellEnd"/>
      <w:r w:rsidRPr="00C356F6">
        <w:rPr>
          <w:sz w:val="24"/>
          <w:szCs w:val="24"/>
        </w:rPr>
        <w:t xml:space="preserve"> </w:t>
      </w:r>
      <w:proofErr w:type="spellStart"/>
      <w:r w:rsidRPr="00C356F6">
        <w:rPr>
          <w:sz w:val="24"/>
          <w:szCs w:val="24"/>
        </w:rPr>
        <w:t>rüzgarlar</w:t>
      </w:r>
      <w:proofErr w:type="spellEnd"/>
      <w:r w:rsidRPr="00C356F6">
        <w:rPr>
          <w:sz w:val="24"/>
          <w:szCs w:val="24"/>
        </w:rPr>
        <w:t xml:space="preserve">, </w:t>
      </w:r>
      <w:proofErr w:type="spellStart"/>
      <w:r w:rsidRPr="00C356F6">
        <w:rPr>
          <w:sz w:val="24"/>
          <w:szCs w:val="24"/>
        </w:rPr>
        <w:t>iklim</w:t>
      </w:r>
      <w:proofErr w:type="spellEnd"/>
      <w:r w:rsidRPr="00C356F6">
        <w:rPr>
          <w:sz w:val="24"/>
          <w:szCs w:val="24"/>
        </w:rPr>
        <w:t xml:space="preserve"> </w:t>
      </w:r>
      <w:proofErr w:type="spellStart"/>
      <w:r w:rsidRPr="00C356F6">
        <w:rPr>
          <w:sz w:val="24"/>
          <w:szCs w:val="24"/>
        </w:rPr>
        <w:t>değişikliğinden</w:t>
      </w:r>
      <w:proofErr w:type="spellEnd"/>
      <w:r w:rsidRPr="00C356F6">
        <w:rPr>
          <w:sz w:val="24"/>
          <w:szCs w:val="24"/>
        </w:rPr>
        <w:t xml:space="preserve"> de </w:t>
      </w:r>
      <w:proofErr w:type="spellStart"/>
      <w:r w:rsidRPr="00C356F6">
        <w:rPr>
          <w:sz w:val="24"/>
          <w:szCs w:val="24"/>
        </w:rPr>
        <w:t>etkilenecektir</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sıcaklıklarının</w:t>
      </w:r>
      <w:proofErr w:type="spellEnd"/>
      <w:r w:rsidRPr="00C356F6">
        <w:rPr>
          <w:sz w:val="24"/>
          <w:szCs w:val="24"/>
        </w:rPr>
        <w:t xml:space="preserve"> </w:t>
      </w:r>
      <w:proofErr w:type="spellStart"/>
      <w:r w:rsidRPr="00C356F6">
        <w:rPr>
          <w:sz w:val="24"/>
          <w:szCs w:val="24"/>
        </w:rPr>
        <w:t>artması</w:t>
      </w:r>
      <w:proofErr w:type="spellEnd"/>
      <w:r w:rsidRPr="00C356F6">
        <w:rPr>
          <w:sz w:val="24"/>
          <w:szCs w:val="24"/>
        </w:rPr>
        <w:t xml:space="preserve">/ </w:t>
      </w:r>
      <w:proofErr w:type="spellStart"/>
      <w:r w:rsidRPr="00C356F6">
        <w:rPr>
          <w:sz w:val="24"/>
          <w:szCs w:val="24"/>
        </w:rPr>
        <w:t>azalmasıyla</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basıncında</w:t>
      </w:r>
      <w:proofErr w:type="spellEnd"/>
      <w:r w:rsidRPr="00C356F6">
        <w:rPr>
          <w:sz w:val="24"/>
          <w:szCs w:val="24"/>
        </w:rPr>
        <w:t xml:space="preserve"> </w:t>
      </w:r>
      <w:proofErr w:type="spellStart"/>
      <w:r w:rsidRPr="00C356F6">
        <w:rPr>
          <w:sz w:val="24"/>
          <w:szCs w:val="24"/>
        </w:rPr>
        <w:t>azalış</w:t>
      </w:r>
      <w:proofErr w:type="spellEnd"/>
      <w:r w:rsidRPr="00C356F6">
        <w:rPr>
          <w:sz w:val="24"/>
          <w:szCs w:val="24"/>
        </w:rPr>
        <w:t>/</w:t>
      </w:r>
      <w:proofErr w:type="spellStart"/>
      <w:r w:rsidRPr="00C356F6">
        <w:rPr>
          <w:sz w:val="24"/>
          <w:szCs w:val="24"/>
        </w:rPr>
        <w:t>artış</w:t>
      </w:r>
      <w:proofErr w:type="spellEnd"/>
      <w:r w:rsidRPr="00C356F6">
        <w:rPr>
          <w:sz w:val="24"/>
          <w:szCs w:val="24"/>
        </w:rPr>
        <w:t xml:space="preserve"> </w:t>
      </w:r>
      <w:proofErr w:type="spellStart"/>
      <w:r w:rsidRPr="00C356F6">
        <w:rPr>
          <w:sz w:val="24"/>
          <w:szCs w:val="24"/>
        </w:rPr>
        <w:t>meydana</w:t>
      </w:r>
      <w:proofErr w:type="spellEnd"/>
      <w:r w:rsidRPr="00C356F6">
        <w:rPr>
          <w:sz w:val="24"/>
          <w:szCs w:val="24"/>
        </w:rPr>
        <w:t xml:space="preserve"> </w:t>
      </w:r>
      <w:proofErr w:type="spellStart"/>
      <w:r w:rsidRPr="00C356F6">
        <w:rPr>
          <w:sz w:val="24"/>
          <w:szCs w:val="24"/>
        </w:rPr>
        <w:t>gelmektedir</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kütlelerinde</w:t>
      </w:r>
      <w:proofErr w:type="spellEnd"/>
      <w:r w:rsidRPr="00C356F6">
        <w:rPr>
          <w:sz w:val="24"/>
          <w:szCs w:val="24"/>
        </w:rPr>
        <w:t xml:space="preserve"> </w:t>
      </w:r>
      <w:proofErr w:type="spellStart"/>
      <w:r w:rsidRPr="00C356F6">
        <w:rPr>
          <w:sz w:val="24"/>
          <w:szCs w:val="24"/>
        </w:rPr>
        <w:t>oluşan</w:t>
      </w:r>
      <w:proofErr w:type="spellEnd"/>
      <w:r w:rsidRPr="00C356F6">
        <w:rPr>
          <w:sz w:val="24"/>
          <w:szCs w:val="24"/>
        </w:rPr>
        <w:t xml:space="preserve"> </w:t>
      </w:r>
      <w:proofErr w:type="spellStart"/>
      <w:r w:rsidRPr="00C356F6">
        <w:rPr>
          <w:sz w:val="24"/>
          <w:szCs w:val="24"/>
        </w:rPr>
        <w:t>basınç</w:t>
      </w:r>
      <w:proofErr w:type="spellEnd"/>
      <w:r w:rsidRPr="00C356F6">
        <w:rPr>
          <w:sz w:val="24"/>
          <w:szCs w:val="24"/>
        </w:rPr>
        <w:t xml:space="preserve"> </w:t>
      </w:r>
      <w:proofErr w:type="spellStart"/>
      <w:r w:rsidRPr="00C356F6">
        <w:rPr>
          <w:sz w:val="24"/>
          <w:szCs w:val="24"/>
        </w:rPr>
        <w:t>artışı</w:t>
      </w:r>
      <w:proofErr w:type="spellEnd"/>
      <w:r w:rsidRPr="00C356F6">
        <w:rPr>
          <w:sz w:val="24"/>
          <w:szCs w:val="24"/>
        </w:rPr>
        <w:t xml:space="preserve"> </w:t>
      </w:r>
      <w:proofErr w:type="spellStart"/>
      <w:r w:rsidRPr="00C356F6">
        <w:rPr>
          <w:sz w:val="24"/>
          <w:szCs w:val="24"/>
        </w:rPr>
        <w:t>veya</w:t>
      </w:r>
      <w:proofErr w:type="spellEnd"/>
      <w:r w:rsidRPr="00C356F6">
        <w:rPr>
          <w:sz w:val="24"/>
          <w:szCs w:val="24"/>
        </w:rPr>
        <w:t xml:space="preserve"> </w:t>
      </w:r>
      <w:proofErr w:type="spellStart"/>
      <w:r w:rsidRPr="00C356F6">
        <w:rPr>
          <w:sz w:val="24"/>
          <w:szCs w:val="24"/>
        </w:rPr>
        <w:t>azalışı</w:t>
      </w:r>
      <w:proofErr w:type="spellEnd"/>
      <w:r w:rsidRPr="00C356F6">
        <w:rPr>
          <w:sz w:val="24"/>
          <w:szCs w:val="24"/>
        </w:rPr>
        <w:t xml:space="preserve"> </w:t>
      </w:r>
      <w:proofErr w:type="spellStart"/>
      <w:r w:rsidRPr="00C356F6">
        <w:rPr>
          <w:sz w:val="24"/>
          <w:szCs w:val="24"/>
        </w:rPr>
        <w:t>yatay</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hareketleri</w:t>
      </w:r>
      <w:proofErr w:type="spellEnd"/>
      <w:r w:rsidRPr="00C356F6">
        <w:rPr>
          <w:sz w:val="24"/>
          <w:szCs w:val="24"/>
        </w:rPr>
        <w:t xml:space="preserve"> (</w:t>
      </w:r>
      <w:proofErr w:type="spellStart"/>
      <w:r w:rsidRPr="00C356F6">
        <w:rPr>
          <w:sz w:val="24"/>
          <w:szCs w:val="24"/>
        </w:rPr>
        <w:t>rüzgarlar</w:t>
      </w:r>
      <w:proofErr w:type="spellEnd"/>
      <w:r w:rsidRPr="00C356F6">
        <w:rPr>
          <w:sz w:val="24"/>
          <w:szCs w:val="24"/>
        </w:rPr>
        <w:t xml:space="preserve">) </w:t>
      </w:r>
      <w:proofErr w:type="spellStart"/>
      <w:r w:rsidRPr="00C356F6">
        <w:rPr>
          <w:sz w:val="24"/>
          <w:szCs w:val="24"/>
        </w:rPr>
        <w:t>ile</w:t>
      </w:r>
      <w:proofErr w:type="spellEnd"/>
      <w:r w:rsidRPr="00C356F6">
        <w:rPr>
          <w:sz w:val="24"/>
          <w:szCs w:val="24"/>
        </w:rPr>
        <w:t xml:space="preserve"> </w:t>
      </w:r>
      <w:proofErr w:type="spellStart"/>
      <w:r w:rsidRPr="00C356F6">
        <w:rPr>
          <w:sz w:val="24"/>
          <w:szCs w:val="24"/>
        </w:rPr>
        <w:t>dengelenmektedir</w:t>
      </w:r>
      <w:proofErr w:type="spellEnd"/>
      <w:r w:rsidRPr="00C356F6">
        <w:rPr>
          <w:sz w:val="24"/>
          <w:szCs w:val="24"/>
        </w:rPr>
        <w:t xml:space="preserve">. </w:t>
      </w:r>
      <w:proofErr w:type="spellStart"/>
      <w:r w:rsidRPr="00C356F6">
        <w:rPr>
          <w:sz w:val="24"/>
          <w:szCs w:val="24"/>
        </w:rPr>
        <w:t>İklim</w:t>
      </w:r>
      <w:proofErr w:type="spellEnd"/>
      <w:r w:rsidRPr="00C356F6">
        <w:rPr>
          <w:sz w:val="24"/>
          <w:szCs w:val="24"/>
        </w:rPr>
        <w:t xml:space="preserve"> </w:t>
      </w:r>
      <w:proofErr w:type="spellStart"/>
      <w:r w:rsidRPr="00C356F6">
        <w:rPr>
          <w:sz w:val="24"/>
          <w:szCs w:val="24"/>
        </w:rPr>
        <w:t>değişimi</w:t>
      </w:r>
      <w:proofErr w:type="spellEnd"/>
      <w:r w:rsidRPr="00C356F6">
        <w:rPr>
          <w:sz w:val="24"/>
          <w:szCs w:val="24"/>
        </w:rPr>
        <w:t xml:space="preserve"> </w:t>
      </w:r>
      <w:proofErr w:type="spellStart"/>
      <w:r w:rsidRPr="00C356F6">
        <w:rPr>
          <w:sz w:val="24"/>
          <w:szCs w:val="24"/>
        </w:rPr>
        <w:t>sonucunda</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sıcaklıkları</w:t>
      </w:r>
      <w:proofErr w:type="spellEnd"/>
      <w:r w:rsidRPr="00C356F6">
        <w:rPr>
          <w:sz w:val="24"/>
          <w:szCs w:val="24"/>
        </w:rPr>
        <w:t xml:space="preserve"> </w:t>
      </w:r>
      <w:proofErr w:type="spellStart"/>
      <w:r w:rsidRPr="00C356F6">
        <w:rPr>
          <w:sz w:val="24"/>
          <w:szCs w:val="24"/>
        </w:rPr>
        <w:t>dünyanın</w:t>
      </w:r>
      <w:proofErr w:type="spellEnd"/>
      <w:r w:rsidRPr="00C356F6">
        <w:rPr>
          <w:sz w:val="24"/>
          <w:szCs w:val="24"/>
        </w:rPr>
        <w:t xml:space="preserve"> </w:t>
      </w:r>
      <w:proofErr w:type="spellStart"/>
      <w:r w:rsidRPr="00C356F6">
        <w:rPr>
          <w:sz w:val="24"/>
          <w:szCs w:val="24"/>
        </w:rPr>
        <w:t>farklı</w:t>
      </w:r>
      <w:proofErr w:type="spellEnd"/>
      <w:r w:rsidRPr="00C356F6">
        <w:rPr>
          <w:sz w:val="24"/>
          <w:szCs w:val="24"/>
        </w:rPr>
        <w:t xml:space="preserve"> </w:t>
      </w:r>
      <w:proofErr w:type="spellStart"/>
      <w:r w:rsidRPr="00C356F6">
        <w:rPr>
          <w:sz w:val="24"/>
          <w:szCs w:val="24"/>
        </w:rPr>
        <w:t>yerlerinde</w:t>
      </w:r>
      <w:proofErr w:type="spellEnd"/>
      <w:r w:rsidRPr="00C356F6">
        <w:rPr>
          <w:sz w:val="24"/>
          <w:szCs w:val="24"/>
        </w:rPr>
        <w:t xml:space="preserve"> </w:t>
      </w:r>
      <w:proofErr w:type="spellStart"/>
      <w:r w:rsidRPr="00C356F6">
        <w:rPr>
          <w:sz w:val="24"/>
          <w:szCs w:val="24"/>
        </w:rPr>
        <w:t>artış</w:t>
      </w:r>
      <w:proofErr w:type="spellEnd"/>
      <w:r w:rsidRPr="00C356F6">
        <w:rPr>
          <w:sz w:val="24"/>
          <w:szCs w:val="24"/>
        </w:rPr>
        <w:t xml:space="preserve"> </w:t>
      </w:r>
      <w:proofErr w:type="spellStart"/>
      <w:r w:rsidRPr="00C356F6">
        <w:rPr>
          <w:sz w:val="24"/>
          <w:szCs w:val="24"/>
        </w:rPr>
        <w:t>gösterecektir</w:t>
      </w:r>
      <w:proofErr w:type="spellEnd"/>
      <w:r w:rsidRPr="00C356F6">
        <w:rPr>
          <w:sz w:val="24"/>
          <w:szCs w:val="24"/>
        </w:rPr>
        <w:t xml:space="preserve">. Bu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sıcaklığındaki</w:t>
      </w:r>
      <w:proofErr w:type="spellEnd"/>
      <w:r w:rsidRPr="00C356F6">
        <w:rPr>
          <w:sz w:val="24"/>
          <w:szCs w:val="24"/>
        </w:rPr>
        <w:t xml:space="preserve"> </w:t>
      </w:r>
      <w:proofErr w:type="spellStart"/>
      <w:r w:rsidRPr="00C356F6">
        <w:rPr>
          <w:sz w:val="24"/>
          <w:szCs w:val="24"/>
        </w:rPr>
        <w:t>değişiklik</w:t>
      </w:r>
      <w:proofErr w:type="spellEnd"/>
      <w:r w:rsidRPr="00C356F6">
        <w:rPr>
          <w:sz w:val="24"/>
          <w:szCs w:val="24"/>
        </w:rPr>
        <w:t xml:space="preserve"> </w:t>
      </w:r>
      <w:proofErr w:type="spellStart"/>
      <w:r w:rsidRPr="00C356F6">
        <w:rPr>
          <w:sz w:val="24"/>
          <w:szCs w:val="24"/>
        </w:rPr>
        <w:t>dolaysıyla</w:t>
      </w:r>
      <w:proofErr w:type="spellEnd"/>
      <w:r w:rsidRPr="00C356F6">
        <w:rPr>
          <w:sz w:val="24"/>
          <w:szCs w:val="24"/>
        </w:rPr>
        <w:t xml:space="preserve"> </w:t>
      </w:r>
      <w:proofErr w:type="spellStart"/>
      <w:r w:rsidRPr="00C356F6">
        <w:rPr>
          <w:sz w:val="24"/>
          <w:szCs w:val="24"/>
        </w:rPr>
        <w:t>hava</w:t>
      </w:r>
      <w:proofErr w:type="spellEnd"/>
      <w:r w:rsidRPr="00C356F6">
        <w:rPr>
          <w:sz w:val="24"/>
          <w:szCs w:val="24"/>
        </w:rPr>
        <w:t xml:space="preserve"> </w:t>
      </w:r>
      <w:proofErr w:type="spellStart"/>
      <w:r w:rsidRPr="00C356F6">
        <w:rPr>
          <w:sz w:val="24"/>
          <w:szCs w:val="24"/>
        </w:rPr>
        <w:t>kütlelerinde</w:t>
      </w:r>
      <w:proofErr w:type="spellEnd"/>
      <w:r w:rsidRPr="00C356F6">
        <w:rPr>
          <w:sz w:val="24"/>
          <w:szCs w:val="24"/>
        </w:rPr>
        <w:t xml:space="preserve"> </w:t>
      </w:r>
      <w:proofErr w:type="spellStart"/>
      <w:r w:rsidRPr="00C356F6">
        <w:rPr>
          <w:sz w:val="24"/>
          <w:szCs w:val="24"/>
        </w:rPr>
        <w:t>basınç</w:t>
      </w:r>
      <w:proofErr w:type="spellEnd"/>
      <w:r w:rsidRPr="00C356F6">
        <w:rPr>
          <w:sz w:val="24"/>
          <w:szCs w:val="24"/>
        </w:rPr>
        <w:t xml:space="preserve"> </w:t>
      </w:r>
      <w:proofErr w:type="spellStart"/>
      <w:r w:rsidRPr="00C356F6">
        <w:rPr>
          <w:sz w:val="24"/>
          <w:szCs w:val="24"/>
        </w:rPr>
        <w:t>değişimine</w:t>
      </w:r>
      <w:proofErr w:type="spellEnd"/>
      <w:r w:rsidRPr="00C356F6">
        <w:rPr>
          <w:sz w:val="24"/>
          <w:szCs w:val="24"/>
        </w:rPr>
        <w:t xml:space="preserve"> </w:t>
      </w:r>
      <w:proofErr w:type="spellStart"/>
      <w:r w:rsidRPr="00C356F6">
        <w:rPr>
          <w:sz w:val="24"/>
          <w:szCs w:val="24"/>
        </w:rPr>
        <w:t>neden</w:t>
      </w:r>
      <w:proofErr w:type="spellEnd"/>
      <w:r w:rsidRPr="00C356F6">
        <w:rPr>
          <w:sz w:val="24"/>
          <w:szCs w:val="24"/>
        </w:rPr>
        <w:t xml:space="preserve"> </w:t>
      </w:r>
      <w:proofErr w:type="spellStart"/>
      <w:r w:rsidRPr="00C356F6">
        <w:rPr>
          <w:sz w:val="24"/>
          <w:szCs w:val="24"/>
        </w:rPr>
        <w:t>olacak</w:t>
      </w:r>
      <w:proofErr w:type="spellEnd"/>
      <w:r w:rsidRPr="00C356F6">
        <w:rPr>
          <w:sz w:val="24"/>
          <w:szCs w:val="24"/>
        </w:rPr>
        <w:t xml:space="preserve">. Bu durum </w:t>
      </w:r>
      <w:proofErr w:type="spellStart"/>
      <w:r w:rsidRPr="00C356F6">
        <w:rPr>
          <w:sz w:val="24"/>
          <w:szCs w:val="24"/>
        </w:rPr>
        <w:t>ise</w:t>
      </w:r>
      <w:proofErr w:type="spellEnd"/>
      <w:r w:rsidRPr="00C356F6">
        <w:rPr>
          <w:sz w:val="24"/>
          <w:szCs w:val="24"/>
        </w:rPr>
        <w:t xml:space="preserve"> </w:t>
      </w:r>
      <w:proofErr w:type="spellStart"/>
      <w:r w:rsidRPr="00C356F6">
        <w:rPr>
          <w:sz w:val="24"/>
          <w:szCs w:val="24"/>
        </w:rPr>
        <w:t>rüzgarlarda</w:t>
      </w:r>
      <w:proofErr w:type="spellEnd"/>
      <w:r w:rsidRPr="00C356F6">
        <w:rPr>
          <w:sz w:val="24"/>
          <w:szCs w:val="24"/>
        </w:rPr>
        <w:t xml:space="preserve"> </w:t>
      </w:r>
      <w:proofErr w:type="spellStart"/>
      <w:r w:rsidRPr="00C356F6">
        <w:rPr>
          <w:sz w:val="24"/>
          <w:szCs w:val="24"/>
        </w:rPr>
        <w:t>artma</w:t>
      </w:r>
      <w:proofErr w:type="spellEnd"/>
      <w:r w:rsidRPr="00C356F6">
        <w:rPr>
          <w:sz w:val="24"/>
          <w:szCs w:val="24"/>
        </w:rPr>
        <w:t xml:space="preserve"> </w:t>
      </w:r>
      <w:proofErr w:type="spellStart"/>
      <w:r w:rsidRPr="00C356F6">
        <w:rPr>
          <w:sz w:val="24"/>
          <w:szCs w:val="24"/>
        </w:rPr>
        <w:t>veya</w:t>
      </w:r>
      <w:proofErr w:type="spellEnd"/>
      <w:r w:rsidRPr="00C356F6">
        <w:rPr>
          <w:sz w:val="24"/>
          <w:szCs w:val="24"/>
        </w:rPr>
        <w:t xml:space="preserve"> </w:t>
      </w:r>
      <w:proofErr w:type="spellStart"/>
      <w:r w:rsidRPr="00C356F6">
        <w:rPr>
          <w:sz w:val="24"/>
          <w:szCs w:val="24"/>
        </w:rPr>
        <w:t>azalma</w:t>
      </w:r>
      <w:proofErr w:type="spellEnd"/>
      <w:r w:rsidRPr="00C356F6">
        <w:rPr>
          <w:sz w:val="24"/>
          <w:szCs w:val="24"/>
        </w:rPr>
        <w:t xml:space="preserve"> </w:t>
      </w:r>
      <w:proofErr w:type="spellStart"/>
      <w:r w:rsidRPr="00C356F6">
        <w:rPr>
          <w:sz w:val="24"/>
          <w:szCs w:val="24"/>
        </w:rPr>
        <w:t>meydana</w:t>
      </w:r>
      <w:proofErr w:type="spellEnd"/>
      <w:r w:rsidRPr="00C356F6">
        <w:rPr>
          <w:sz w:val="24"/>
          <w:szCs w:val="24"/>
        </w:rPr>
        <w:t xml:space="preserve"> </w:t>
      </w:r>
      <w:proofErr w:type="spellStart"/>
      <w:r w:rsidRPr="00C356F6">
        <w:rPr>
          <w:sz w:val="24"/>
          <w:szCs w:val="24"/>
        </w:rPr>
        <w:t>getirecek</w:t>
      </w:r>
      <w:proofErr w:type="spellEnd"/>
      <w:r w:rsidRPr="00C356F6">
        <w:rPr>
          <w:sz w:val="24"/>
          <w:szCs w:val="24"/>
        </w:rPr>
        <w:t xml:space="preserve">. </w:t>
      </w:r>
      <w:proofErr w:type="spellStart"/>
      <w:r w:rsidRPr="00C356F6">
        <w:rPr>
          <w:sz w:val="24"/>
          <w:szCs w:val="24"/>
        </w:rPr>
        <w:t>Kuzey</w:t>
      </w:r>
      <w:proofErr w:type="spellEnd"/>
      <w:r w:rsidRPr="00C356F6">
        <w:rPr>
          <w:sz w:val="24"/>
          <w:szCs w:val="24"/>
        </w:rPr>
        <w:t xml:space="preserve"> </w:t>
      </w:r>
      <w:proofErr w:type="spellStart"/>
      <w:r w:rsidRPr="00C356F6">
        <w:rPr>
          <w:sz w:val="24"/>
          <w:szCs w:val="24"/>
        </w:rPr>
        <w:t>yarımkürede</w:t>
      </w:r>
      <w:proofErr w:type="spellEnd"/>
      <w:r w:rsidRPr="00C356F6">
        <w:rPr>
          <w:sz w:val="24"/>
          <w:szCs w:val="24"/>
        </w:rPr>
        <w:t xml:space="preserve"> </w:t>
      </w:r>
      <w:proofErr w:type="spellStart"/>
      <w:r w:rsidRPr="00C356F6">
        <w:rPr>
          <w:sz w:val="24"/>
          <w:szCs w:val="24"/>
        </w:rPr>
        <w:t>orta</w:t>
      </w:r>
      <w:proofErr w:type="spellEnd"/>
      <w:r w:rsidRPr="00C356F6">
        <w:rPr>
          <w:sz w:val="24"/>
          <w:szCs w:val="24"/>
        </w:rPr>
        <w:t xml:space="preserve"> </w:t>
      </w:r>
      <w:proofErr w:type="spellStart"/>
      <w:r w:rsidRPr="00C356F6">
        <w:rPr>
          <w:sz w:val="24"/>
          <w:szCs w:val="24"/>
        </w:rPr>
        <w:t>kuşakta</w:t>
      </w:r>
      <w:proofErr w:type="spellEnd"/>
      <w:r w:rsidRPr="00C356F6">
        <w:rPr>
          <w:sz w:val="24"/>
          <w:szCs w:val="24"/>
        </w:rPr>
        <w:t xml:space="preserve"> </w:t>
      </w:r>
      <w:proofErr w:type="spellStart"/>
      <w:r w:rsidRPr="00C356F6">
        <w:rPr>
          <w:sz w:val="24"/>
          <w:szCs w:val="24"/>
        </w:rPr>
        <w:t>meridyenler</w:t>
      </w:r>
      <w:proofErr w:type="spellEnd"/>
      <w:r w:rsidRPr="00C356F6">
        <w:rPr>
          <w:sz w:val="24"/>
          <w:szCs w:val="24"/>
        </w:rPr>
        <w:t xml:space="preserve"> </w:t>
      </w:r>
      <w:proofErr w:type="spellStart"/>
      <w:r w:rsidRPr="00C356F6">
        <w:rPr>
          <w:sz w:val="24"/>
          <w:szCs w:val="24"/>
        </w:rPr>
        <w:t>arası</w:t>
      </w:r>
      <w:proofErr w:type="spellEnd"/>
      <w:r w:rsidRPr="00C356F6">
        <w:rPr>
          <w:sz w:val="24"/>
          <w:szCs w:val="24"/>
        </w:rPr>
        <w:t xml:space="preserve"> </w:t>
      </w:r>
      <w:proofErr w:type="spellStart"/>
      <w:r w:rsidRPr="00C356F6">
        <w:rPr>
          <w:sz w:val="24"/>
          <w:szCs w:val="24"/>
        </w:rPr>
        <w:t>sıcaklık</w:t>
      </w:r>
      <w:proofErr w:type="spellEnd"/>
      <w:r w:rsidRPr="00C356F6">
        <w:rPr>
          <w:sz w:val="24"/>
          <w:szCs w:val="24"/>
        </w:rPr>
        <w:t xml:space="preserve"> </w:t>
      </w:r>
      <w:proofErr w:type="spellStart"/>
      <w:r w:rsidRPr="00C356F6">
        <w:rPr>
          <w:sz w:val="24"/>
          <w:szCs w:val="24"/>
        </w:rPr>
        <w:t>farkları</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dolayısıyla</w:t>
      </w:r>
      <w:proofErr w:type="spellEnd"/>
      <w:r w:rsidRPr="00C356F6">
        <w:rPr>
          <w:sz w:val="24"/>
          <w:szCs w:val="24"/>
        </w:rPr>
        <w:t xml:space="preserve"> </w:t>
      </w:r>
      <w:proofErr w:type="spellStart"/>
      <w:r w:rsidRPr="00C356F6">
        <w:rPr>
          <w:sz w:val="24"/>
          <w:szCs w:val="24"/>
        </w:rPr>
        <w:t>basınç</w:t>
      </w:r>
      <w:proofErr w:type="spellEnd"/>
      <w:r w:rsidRPr="00C356F6">
        <w:rPr>
          <w:sz w:val="24"/>
          <w:szCs w:val="24"/>
        </w:rPr>
        <w:t xml:space="preserve"> </w:t>
      </w:r>
      <w:proofErr w:type="spellStart"/>
      <w:r w:rsidRPr="00C356F6">
        <w:rPr>
          <w:sz w:val="24"/>
          <w:szCs w:val="24"/>
        </w:rPr>
        <w:t>farkları</w:t>
      </w:r>
      <w:proofErr w:type="spellEnd"/>
      <w:r w:rsidRPr="00C356F6">
        <w:rPr>
          <w:sz w:val="24"/>
          <w:szCs w:val="24"/>
        </w:rPr>
        <w:t xml:space="preserve"> </w:t>
      </w:r>
      <w:proofErr w:type="spellStart"/>
      <w:r w:rsidRPr="00C356F6">
        <w:rPr>
          <w:sz w:val="24"/>
          <w:szCs w:val="24"/>
        </w:rPr>
        <w:t>azaldığından</w:t>
      </w:r>
      <w:proofErr w:type="spellEnd"/>
      <w:r w:rsidRPr="00C356F6">
        <w:rPr>
          <w:sz w:val="24"/>
          <w:szCs w:val="24"/>
        </w:rPr>
        <w:t xml:space="preserve"> </w:t>
      </w:r>
      <w:proofErr w:type="spellStart"/>
      <w:r w:rsidRPr="00C356F6">
        <w:rPr>
          <w:sz w:val="24"/>
          <w:szCs w:val="24"/>
        </w:rPr>
        <w:t>rüzgârlarda</w:t>
      </w:r>
      <w:proofErr w:type="spellEnd"/>
      <w:r w:rsidRPr="00C356F6">
        <w:rPr>
          <w:sz w:val="24"/>
          <w:szCs w:val="24"/>
        </w:rPr>
        <w:t xml:space="preserve"> </w:t>
      </w:r>
      <w:proofErr w:type="spellStart"/>
      <w:r w:rsidRPr="00C356F6">
        <w:rPr>
          <w:sz w:val="24"/>
          <w:szCs w:val="24"/>
        </w:rPr>
        <w:t>azalma</w:t>
      </w:r>
      <w:proofErr w:type="spellEnd"/>
      <w:r w:rsidRPr="00C356F6">
        <w:rPr>
          <w:sz w:val="24"/>
          <w:szCs w:val="24"/>
        </w:rPr>
        <w:t xml:space="preserve"> </w:t>
      </w:r>
      <w:proofErr w:type="spellStart"/>
      <w:r w:rsidRPr="00C356F6">
        <w:rPr>
          <w:sz w:val="24"/>
          <w:szCs w:val="24"/>
        </w:rPr>
        <w:t>beklenmektedir</w:t>
      </w:r>
      <w:proofErr w:type="spellEnd"/>
      <w:r w:rsidRPr="00C356F6">
        <w:rPr>
          <w:sz w:val="24"/>
          <w:szCs w:val="24"/>
        </w:rPr>
        <w:t xml:space="preserve"> (</w:t>
      </w:r>
      <w:proofErr w:type="spellStart"/>
      <w:r w:rsidRPr="00C356F6">
        <w:rPr>
          <w:sz w:val="24"/>
          <w:szCs w:val="24"/>
        </w:rPr>
        <w:t>Karnauskas</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diğ</w:t>
      </w:r>
      <w:proofErr w:type="spellEnd"/>
      <w:r w:rsidRPr="00C356F6">
        <w:rPr>
          <w:sz w:val="24"/>
          <w:szCs w:val="24"/>
        </w:rPr>
        <w:t>. 2018).</w:t>
      </w:r>
    </w:p>
    <w:p w:rsidR="00C356F6" w:rsidRPr="00C356F6" w:rsidRDefault="00C356F6" w:rsidP="00C356F6">
      <w:pPr>
        <w:rPr>
          <w:lang w:val="en-US" w:eastAsia="en-US"/>
        </w:rPr>
      </w:pPr>
    </w:p>
    <w:p w:rsidR="00C356F6" w:rsidRPr="00C356F6" w:rsidRDefault="00C356F6" w:rsidP="00C356F6">
      <w:pPr>
        <w:pStyle w:val="GOVDE"/>
        <w:spacing w:before="0" w:after="0" w:line="240" w:lineRule="atLeast"/>
        <w:ind w:firstLine="567"/>
      </w:pPr>
      <w:r w:rsidRPr="00C356F6">
        <w:t>İklim değişikliği sebebiyle sıcaklık, yağış, rüzgar yön ve şiddettinde değişiklikler meydana gelmektedir. Bu değişiklikleri ve ekstrem değerlerin tekkerrür sürelerini tahmin etmek ülkemiz için çok önemlidir. Örneğin Rüzgar türbini tasarımında öncelikle bölgenin rüzgar sınıfını belirlememiz gerekir. Rüzgar sınıfını belirlemede IEC’ nin tablosundan yararlanabiliriz (Tablo1.1).  Rüzgar sınıfına karar verebilmemiz için o bölgenin yıllık ortalama maksimum rüzgar hızı, 1 yıllık tekerrür ve 50 yıllık tekerrür hamle rüzgar hızlarına ihtiyaç vardır. Görüleceği üzere rüzgar türbininin tasarımında 50 yıllık tekerrür hamle rüzgar hızı çok önemlidir. Bu yüzden 50 yıllık tekkerrür, yıllık maksimum rüzgar hızının tahminini yapmakta türbin tasarımda bir o kadar önemlidir.</w:t>
      </w:r>
    </w:p>
    <w:p w:rsidR="00C356F6" w:rsidRPr="00C356F6" w:rsidRDefault="00C356F6" w:rsidP="00C356F6">
      <w:pPr>
        <w:pStyle w:val="GOVDE"/>
        <w:jc w:val="left"/>
        <w:rPr>
          <w:lang w:val="fr-FR"/>
        </w:rPr>
      </w:pPr>
      <w:r w:rsidRPr="00C356F6">
        <w:rPr>
          <w:b/>
          <w:bCs/>
          <w:lang w:val="fr-FR"/>
        </w:rPr>
        <w:t>Tablo 1.1</w:t>
      </w:r>
      <w:r w:rsidRPr="00C356F6">
        <w:rPr>
          <w:lang w:val="fr-FR"/>
        </w:rPr>
        <w:t>. IEC Göre Rüzgar Sınıfları (URL-1)</w:t>
      </w:r>
    </w:p>
    <w:tbl>
      <w:tblPr>
        <w:tblStyle w:val="TabloKlavuzu"/>
        <w:tblW w:w="8222" w:type="dxa"/>
        <w:tblInd w:w="-5" w:type="dxa"/>
        <w:tblLook w:val="04A0" w:firstRow="1" w:lastRow="0" w:firstColumn="1" w:lastColumn="0" w:noHBand="0" w:noVBand="1"/>
      </w:tblPr>
      <w:tblGrid>
        <w:gridCol w:w="4820"/>
        <w:gridCol w:w="1134"/>
        <w:gridCol w:w="1134"/>
        <w:gridCol w:w="1134"/>
      </w:tblGrid>
      <w:tr w:rsidR="00C356F6" w:rsidRPr="00C356F6" w:rsidTr="00C356F6">
        <w:trPr>
          <w:trHeight w:val="358"/>
        </w:trPr>
        <w:tc>
          <w:tcPr>
            <w:tcW w:w="4820" w:type="dxa"/>
          </w:tcPr>
          <w:p w:rsidR="00C356F6" w:rsidRPr="00C356F6" w:rsidRDefault="00C356F6" w:rsidP="00C356F6">
            <w:pPr>
              <w:pStyle w:val="GOVDE"/>
              <w:spacing w:before="0" w:after="0" w:line="240" w:lineRule="atLeast"/>
              <w:jc w:val="left"/>
              <w:rPr>
                <w:lang w:val="fr-FR"/>
              </w:rPr>
            </w:pPr>
          </w:p>
        </w:tc>
        <w:tc>
          <w:tcPr>
            <w:tcW w:w="1134" w:type="dxa"/>
          </w:tcPr>
          <w:p w:rsidR="00C356F6" w:rsidRPr="00C356F6" w:rsidRDefault="00C356F6" w:rsidP="00C356F6">
            <w:pPr>
              <w:pStyle w:val="GOVDE"/>
              <w:spacing w:before="0" w:after="0" w:line="240" w:lineRule="atLeast"/>
              <w:jc w:val="left"/>
              <w:rPr>
                <w:lang w:val="fr-FR"/>
              </w:rPr>
            </w:pPr>
            <w:r w:rsidRPr="00C356F6">
              <w:rPr>
                <w:lang w:val="fr-FR"/>
              </w:rPr>
              <w:t>1 Yüksek Rüzgar</w:t>
            </w:r>
          </w:p>
        </w:tc>
        <w:tc>
          <w:tcPr>
            <w:tcW w:w="1134" w:type="dxa"/>
          </w:tcPr>
          <w:p w:rsidR="00C356F6" w:rsidRPr="00C356F6" w:rsidRDefault="00C356F6" w:rsidP="00C356F6">
            <w:pPr>
              <w:pStyle w:val="GOVDE"/>
              <w:spacing w:before="0" w:after="0" w:line="240" w:lineRule="atLeast"/>
              <w:jc w:val="left"/>
              <w:rPr>
                <w:lang w:val="fr-FR"/>
              </w:rPr>
            </w:pPr>
            <w:r w:rsidRPr="00C356F6">
              <w:rPr>
                <w:lang w:val="fr-FR"/>
              </w:rPr>
              <w:t>2 Orta Rüzgar</w:t>
            </w:r>
          </w:p>
        </w:tc>
        <w:tc>
          <w:tcPr>
            <w:tcW w:w="1134" w:type="dxa"/>
          </w:tcPr>
          <w:p w:rsidR="00C356F6" w:rsidRPr="00C356F6" w:rsidRDefault="00C356F6" w:rsidP="00C356F6">
            <w:pPr>
              <w:pStyle w:val="GOVDE"/>
              <w:spacing w:before="0" w:after="0" w:line="240" w:lineRule="atLeast"/>
              <w:jc w:val="left"/>
              <w:rPr>
                <w:lang w:val="fr-FR"/>
              </w:rPr>
            </w:pPr>
            <w:r w:rsidRPr="00C356F6">
              <w:rPr>
                <w:lang w:val="fr-FR"/>
              </w:rPr>
              <w:t>3 Düşük Rüzgar</w:t>
            </w:r>
          </w:p>
        </w:tc>
      </w:tr>
      <w:tr w:rsidR="00C356F6" w:rsidRPr="00C356F6" w:rsidTr="00C356F6">
        <w:trPr>
          <w:trHeight w:val="602"/>
        </w:trPr>
        <w:tc>
          <w:tcPr>
            <w:tcW w:w="4820" w:type="dxa"/>
          </w:tcPr>
          <w:p w:rsidR="00C356F6" w:rsidRPr="00C356F6" w:rsidRDefault="00C356F6" w:rsidP="00C356F6">
            <w:pPr>
              <w:pStyle w:val="GOVDE"/>
              <w:spacing w:before="0" w:after="0" w:line="240" w:lineRule="atLeast"/>
              <w:jc w:val="left"/>
              <w:rPr>
                <w:lang w:val="fr-FR"/>
              </w:rPr>
            </w:pPr>
            <w:r w:rsidRPr="00C356F6">
              <w:rPr>
                <w:lang w:val="fr-FR"/>
              </w:rPr>
              <w:t>Referans Rüzgar Hızı (m/s)</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50</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42,5</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7,5</w:t>
            </w:r>
          </w:p>
        </w:tc>
      </w:tr>
      <w:tr w:rsidR="00C356F6" w:rsidRPr="00C356F6" w:rsidTr="00C356F6">
        <w:trPr>
          <w:trHeight w:val="444"/>
        </w:trPr>
        <w:tc>
          <w:tcPr>
            <w:tcW w:w="4820" w:type="dxa"/>
          </w:tcPr>
          <w:p w:rsidR="00C356F6" w:rsidRPr="00C356F6" w:rsidRDefault="00C356F6" w:rsidP="00C356F6">
            <w:pPr>
              <w:pStyle w:val="GOVDE"/>
              <w:spacing w:before="0" w:after="0" w:line="240" w:lineRule="atLeast"/>
              <w:jc w:val="left"/>
              <w:rPr>
                <w:lang w:val="fr-FR"/>
              </w:rPr>
            </w:pPr>
            <w:r w:rsidRPr="00C356F6">
              <w:rPr>
                <w:lang w:val="fr-FR"/>
              </w:rPr>
              <w:t>Yıllık Ortalama Maksimum Rüzgar Hızı (m/s)</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10</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8,5</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7,5</w:t>
            </w:r>
          </w:p>
        </w:tc>
      </w:tr>
      <w:tr w:rsidR="00C356F6" w:rsidRPr="00C356F6" w:rsidTr="00C356F6">
        <w:trPr>
          <w:trHeight w:val="525"/>
        </w:trPr>
        <w:tc>
          <w:tcPr>
            <w:tcW w:w="4820" w:type="dxa"/>
          </w:tcPr>
          <w:p w:rsidR="00C356F6" w:rsidRPr="00C356F6" w:rsidRDefault="00C356F6" w:rsidP="00C356F6">
            <w:pPr>
              <w:pStyle w:val="GOVDE"/>
              <w:spacing w:before="0" w:after="0" w:line="240" w:lineRule="atLeast"/>
              <w:jc w:val="left"/>
              <w:rPr>
                <w:lang w:val="fr-FR"/>
              </w:rPr>
            </w:pPr>
            <w:r w:rsidRPr="00C356F6">
              <w:rPr>
                <w:lang w:val="fr-FR"/>
              </w:rPr>
              <w:t>50 Yıllık Tekerrür Hamle (m/s)</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70</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59,5</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52,5</w:t>
            </w:r>
          </w:p>
        </w:tc>
      </w:tr>
      <w:tr w:rsidR="00C356F6" w:rsidRPr="00C356F6" w:rsidTr="00C356F6">
        <w:trPr>
          <w:trHeight w:val="529"/>
        </w:trPr>
        <w:tc>
          <w:tcPr>
            <w:tcW w:w="4820" w:type="dxa"/>
          </w:tcPr>
          <w:p w:rsidR="00C356F6" w:rsidRPr="00C356F6" w:rsidRDefault="00C356F6" w:rsidP="00C356F6">
            <w:pPr>
              <w:pStyle w:val="GOVDE"/>
              <w:spacing w:before="0" w:after="0" w:line="240" w:lineRule="atLeast"/>
              <w:jc w:val="left"/>
              <w:rPr>
                <w:lang w:val="fr-FR"/>
              </w:rPr>
            </w:pPr>
            <w:r w:rsidRPr="00C356F6">
              <w:rPr>
                <w:lang w:val="fr-FR"/>
              </w:rPr>
              <w:t>1 Yıllık Tekkerrür</w:t>
            </w:r>
            <w:r>
              <w:rPr>
                <w:lang w:val="fr-FR"/>
              </w:rPr>
              <w:t xml:space="preserve"> </w:t>
            </w:r>
            <w:r w:rsidRPr="00C356F6">
              <w:rPr>
                <w:lang w:val="fr-FR"/>
              </w:rPr>
              <w:t>Hamle (m/s)</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52,5</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44,6</w:t>
            </w:r>
          </w:p>
        </w:tc>
        <w:tc>
          <w:tcPr>
            <w:tcW w:w="1134" w:type="dxa"/>
          </w:tcPr>
          <w:p w:rsidR="00C356F6" w:rsidRPr="00C356F6" w:rsidRDefault="00C356F6" w:rsidP="00C356F6">
            <w:pPr>
              <w:pStyle w:val="GOVDE"/>
              <w:spacing w:before="0" w:after="0" w:line="240" w:lineRule="atLeast"/>
              <w:jc w:val="center"/>
              <w:rPr>
                <w:lang w:val="fr-FR"/>
              </w:rPr>
            </w:pPr>
            <w:r w:rsidRPr="00C356F6">
              <w:rPr>
                <w:lang w:val="fr-FR"/>
              </w:rPr>
              <w:t>39,4</w:t>
            </w:r>
          </w:p>
        </w:tc>
      </w:tr>
    </w:tbl>
    <w:p w:rsidR="00A80304" w:rsidRDefault="00A80304" w:rsidP="00A80304">
      <w:pPr>
        <w:ind w:firstLine="567"/>
      </w:pPr>
    </w:p>
    <w:p w:rsidR="00C356F6" w:rsidRPr="00C356F6" w:rsidRDefault="00C356F6" w:rsidP="00A80304">
      <w:pPr>
        <w:ind w:firstLine="567"/>
        <w:jc w:val="both"/>
      </w:pPr>
      <w:r w:rsidRPr="00C356F6">
        <w:t xml:space="preserve">Bu çalışmanın amacı, belirsizlik tahminleri de </w:t>
      </w:r>
      <w:proofErr w:type="gramStart"/>
      <w:r w:rsidRPr="00C356F6">
        <w:t>dahil</w:t>
      </w:r>
      <w:proofErr w:type="gramEnd"/>
      <w:r w:rsidRPr="00C356F6">
        <w:t xml:space="preserve"> olmak üzere Bozcaada, Çanakkale ve İzmir Bölge çevresi şiddetli rüzgarın büyüklüğü ve sıklığı hakkında ayrıntılı bilgi sağlamaktır. Gözlenmiş </w:t>
      </w:r>
      <w:proofErr w:type="gramStart"/>
      <w:r w:rsidRPr="00C356F6">
        <w:t>ekstrem</w:t>
      </w:r>
      <w:proofErr w:type="gramEnd"/>
      <w:r w:rsidRPr="00C356F6">
        <w:t xml:space="preserve"> rüzgar verilerinin analizi ile Rüzgar türbinlerinin dizayn kriterleri için gerekli bilgi üretilmiş olacaktır. GEV dağılımını kullanılarak tekerrürlü </w:t>
      </w:r>
      <w:proofErr w:type="gramStart"/>
      <w:r w:rsidRPr="00C356F6">
        <w:t>ekstrem</w:t>
      </w:r>
      <w:proofErr w:type="gramEnd"/>
      <w:r w:rsidRPr="00C356F6">
        <w:t xml:space="preserve"> rüzgar hızları tahmin edilecektir. GEV dağılımı, özellikle </w:t>
      </w:r>
      <w:proofErr w:type="gramStart"/>
      <w:r w:rsidRPr="00C356F6">
        <w:t>ekstrem</w:t>
      </w:r>
      <w:proofErr w:type="gramEnd"/>
      <w:r w:rsidRPr="00C356F6">
        <w:t xml:space="preserve"> veya hamle rüzgar hızlarının modellenmesinde yaygın olarak kullanılan bir rüzgar hızı dağılımıdır (</w:t>
      </w:r>
      <w:proofErr w:type="spellStart"/>
      <w:r w:rsidRPr="00C356F6">
        <w:t>Cheng</w:t>
      </w:r>
      <w:proofErr w:type="spellEnd"/>
      <w:r w:rsidRPr="00C356F6">
        <w:t xml:space="preserve"> ve </w:t>
      </w:r>
      <w:proofErr w:type="spellStart"/>
      <w:r w:rsidRPr="00C356F6">
        <w:t>Yeung</w:t>
      </w:r>
      <w:proofErr w:type="spellEnd"/>
      <w:r w:rsidRPr="00C356F6">
        <w:t xml:space="preserve"> 2002 ve </w:t>
      </w:r>
      <w:proofErr w:type="spellStart"/>
      <w:r w:rsidRPr="00C356F6">
        <w:t>Alavi</w:t>
      </w:r>
      <w:proofErr w:type="spellEnd"/>
      <w:r w:rsidRPr="00C356F6">
        <w:t xml:space="preserve"> ve ark. 2016).</w:t>
      </w:r>
    </w:p>
    <w:p w:rsidR="00C356F6" w:rsidRPr="00C356F6" w:rsidRDefault="00C356F6" w:rsidP="00C356F6">
      <w:pPr>
        <w:pStyle w:val="heading1"/>
        <w:numPr>
          <w:ilvl w:val="0"/>
          <w:numId w:val="3"/>
        </w:numPr>
        <w:rPr>
          <w:szCs w:val="24"/>
        </w:rPr>
      </w:pPr>
      <w:bookmarkStart w:id="6" w:name="_Toc6567616"/>
      <w:proofErr w:type="spellStart"/>
      <w:r w:rsidRPr="00C356F6">
        <w:rPr>
          <w:szCs w:val="24"/>
        </w:rPr>
        <w:lastRenderedPageBreak/>
        <w:t>Materyal</w:t>
      </w:r>
      <w:proofErr w:type="spellEnd"/>
      <w:r w:rsidRPr="00C356F6">
        <w:rPr>
          <w:szCs w:val="24"/>
        </w:rPr>
        <w:t xml:space="preserve"> </w:t>
      </w:r>
      <w:proofErr w:type="spellStart"/>
      <w:r w:rsidRPr="00C356F6">
        <w:rPr>
          <w:szCs w:val="24"/>
        </w:rPr>
        <w:t>ve</w:t>
      </w:r>
      <w:proofErr w:type="spellEnd"/>
      <w:r w:rsidRPr="00C356F6">
        <w:rPr>
          <w:szCs w:val="24"/>
        </w:rPr>
        <w:t xml:space="preserve"> </w:t>
      </w:r>
      <w:proofErr w:type="spellStart"/>
      <w:r w:rsidRPr="00C356F6">
        <w:rPr>
          <w:szCs w:val="24"/>
        </w:rPr>
        <w:t>Yöntem</w:t>
      </w:r>
      <w:bookmarkEnd w:id="6"/>
      <w:proofErr w:type="spellEnd"/>
    </w:p>
    <w:p w:rsidR="00C356F6" w:rsidRDefault="00C356F6" w:rsidP="00C356F6">
      <w:pPr>
        <w:pStyle w:val="p1a"/>
        <w:ind w:firstLine="567"/>
        <w:rPr>
          <w:sz w:val="24"/>
          <w:szCs w:val="24"/>
        </w:rPr>
      </w:pPr>
      <w:r w:rsidRPr="00C356F6">
        <w:rPr>
          <w:sz w:val="24"/>
          <w:szCs w:val="24"/>
        </w:rPr>
        <w:t xml:space="preserve">Bu </w:t>
      </w:r>
      <w:proofErr w:type="spellStart"/>
      <w:r w:rsidRPr="00C356F6">
        <w:rPr>
          <w:sz w:val="24"/>
          <w:szCs w:val="24"/>
        </w:rPr>
        <w:t>çalışmanın</w:t>
      </w:r>
      <w:proofErr w:type="spellEnd"/>
      <w:r w:rsidRPr="00C356F6">
        <w:rPr>
          <w:sz w:val="24"/>
          <w:szCs w:val="24"/>
        </w:rPr>
        <w:t xml:space="preserve"> </w:t>
      </w:r>
      <w:proofErr w:type="spellStart"/>
      <w:r w:rsidRPr="00C356F6">
        <w:rPr>
          <w:sz w:val="24"/>
          <w:szCs w:val="24"/>
        </w:rPr>
        <w:t>gerçekleşmesinde</w:t>
      </w:r>
      <w:proofErr w:type="spellEnd"/>
      <w:r w:rsidRPr="00C356F6">
        <w:rPr>
          <w:sz w:val="24"/>
          <w:szCs w:val="24"/>
        </w:rPr>
        <w:t xml:space="preserve"> MATLAB R2013a </w:t>
      </w:r>
      <w:proofErr w:type="spellStart"/>
      <w:r w:rsidRPr="00C356F6">
        <w:rPr>
          <w:sz w:val="24"/>
          <w:szCs w:val="24"/>
        </w:rPr>
        <w:t>programı</w:t>
      </w:r>
      <w:proofErr w:type="spellEnd"/>
      <w:r w:rsidRPr="00C356F6">
        <w:rPr>
          <w:sz w:val="24"/>
          <w:szCs w:val="24"/>
        </w:rPr>
        <w:t xml:space="preserve"> </w:t>
      </w:r>
      <w:proofErr w:type="spellStart"/>
      <w:r w:rsidRPr="00C356F6">
        <w:rPr>
          <w:sz w:val="24"/>
          <w:szCs w:val="24"/>
        </w:rPr>
        <w:t>kullanılmıştır</w:t>
      </w:r>
      <w:proofErr w:type="spellEnd"/>
      <w:r w:rsidRPr="00C356F6">
        <w:rPr>
          <w:sz w:val="24"/>
          <w:szCs w:val="24"/>
        </w:rPr>
        <w:t xml:space="preserve">. </w:t>
      </w:r>
      <w:proofErr w:type="spellStart"/>
      <w:r w:rsidRPr="00C356F6">
        <w:rPr>
          <w:sz w:val="24"/>
          <w:szCs w:val="24"/>
        </w:rPr>
        <w:t>Ragno</w:t>
      </w:r>
      <w:proofErr w:type="spellEnd"/>
      <w:r w:rsidRPr="00C356F6">
        <w:rPr>
          <w:sz w:val="24"/>
          <w:szCs w:val="24"/>
        </w:rPr>
        <w:t xml:space="preserve"> 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arkadaşları</w:t>
      </w:r>
      <w:proofErr w:type="spellEnd"/>
      <w:r w:rsidRPr="00C356F6">
        <w:rPr>
          <w:sz w:val="24"/>
          <w:szCs w:val="24"/>
        </w:rPr>
        <w:t xml:space="preserve"> (2019) </w:t>
      </w:r>
      <w:proofErr w:type="spellStart"/>
      <w:r w:rsidRPr="00C356F6">
        <w:rPr>
          <w:sz w:val="24"/>
          <w:szCs w:val="24"/>
        </w:rPr>
        <w:t>tarafından</w:t>
      </w:r>
      <w:proofErr w:type="spellEnd"/>
      <w:r w:rsidRPr="00C356F6">
        <w:rPr>
          <w:sz w:val="24"/>
          <w:szCs w:val="24"/>
        </w:rPr>
        <w:t xml:space="preserve"> </w:t>
      </w:r>
      <w:proofErr w:type="spellStart"/>
      <w:r w:rsidRPr="00C356F6">
        <w:rPr>
          <w:sz w:val="24"/>
          <w:szCs w:val="24"/>
        </w:rPr>
        <w:t>geliştirilen</w:t>
      </w:r>
      <w:proofErr w:type="spellEnd"/>
      <w:r w:rsidRPr="00C356F6">
        <w:rPr>
          <w:sz w:val="24"/>
          <w:szCs w:val="24"/>
        </w:rPr>
        <w:t xml:space="preserve"> (PRONEVA), hem </w:t>
      </w:r>
      <w:proofErr w:type="spellStart"/>
      <w:r w:rsidRPr="00C356F6">
        <w:rPr>
          <w:sz w:val="24"/>
          <w:szCs w:val="24"/>
        </w:rPr>
        <w:t>durağan</w:t>
      </w:r>
      <w:proofErr w:type="spellEnd"/>
      <w:r w:rsidRPr="00C356F6">
        <w:rPr>
          <w:sz w:val="24"/>
          <w:szCs w:val="24"/>
        </w:rPr>
        <w:t xml:space="preserve"> hem de </w:t>
      </w:r>
      <w:proofErr w:type="spellStart"/>
      <w:r w:rsidRPr="00C356F6">
        <w:rPr>
          <w:sz w:val="24"/>
          <w:szCs w:val="24"/>
        </w:rPr>
        <w:t>durağan</w:t>
      </w:r>
      <w:proofErr w:type="spellEnd"/>
      <w:r w:rsidRPr="00C356F6">
        <w:rPr>
          <w:sz w:val="24"/>
          <w:szCs w:val="24"/>
        </w:rPr>
        <w:t xml:space="preserve"> </w:t>
      </w:r>
      <w:proofErr w:type="spellStart"/>
      <w:r w:rsidRPr="00C356F6">
        <w:rPr>
          <w:sz w:val="24"/>
          <w:szCs w:val="24"/>
        </w:rPr>
        <w:t>olmayan</w:t>
      </w:r>
      <w:proofErr w:type="spellEnd"/>
      <w:r w:rsidRPr="00C356F6">
        <w:rPr>
          <w:sz w:val="24"/>
          <w:szCs w:val="24"/>
        </w:rPr>
        <w:t xml:space="preserve"> </w:t>
      </w:r>
      <w:proofErr w:type="spellStart"/>
      <w:r w:rsidRPr="00C356F6">
        <w:rPr>
          <w:sz w:val="24"/>
          <w:szCs w:val="24"/>
        </w:rPr>
        <w:t>varsayımlar</w:t>
      </w:r>
      <w:proofErr w:type="spellEnd"/>
      <w:r w:rsidRPr="00C356F6">
        <w:rPr>
          <w:sz w:val="24"/>
          <w:szCs w:val="24"/>
        </w:rPr>
        <w:t xml:space="preserve"> </w:t>
      </w:r>
      <w:proofErr w:type="spellStart"/>
      <w:r w:rsidRPr="00C356F6">
        <w:rPr>
          <w:sz w:val="24"/>
          <w:szCs w:val="24"/>
        </w:rPr>
        <w:t>altında</w:t>
      </w:r>
      <w:proofErr w:type="spellEnd"/>
      <w:r w:rsidRPr="00C356F6">
        <w:rPr>
          <w:sz w:val="24"/>
          <w:szCs w:val="24"/>
        </w:rPr>
        <w:t xml:space="preserve"> </w:t>
      </w:r>
      <w:proofErr w:type="spellStart"/>
      <w:r w:rsidRPr="00C356F6">
        <w:rPr>
          <w:sz w:val="24"/>
          <w:szCs w:val="24"/>
        </w:rPr>
        <w:t>aşırı</w:t>
      </w:r>
      <w:proofErr w:type="spellEnd"/>
      <w:r w:rsidRPr="00C356F6">
        <w:rPr>
          <w:sz w:val="24"/>
          <w:szCs w:val="24"/>
        </w:rPr>
        <w:t xml:space="preserve"> </w:t>
      </w:r>
      <w:proofErr w:type="spellStart"/>
      <w:r w:rsidRPr="00C356F6">
        <w:rPr>
          <w:sz w:val="24"/>
          <w:szCs w:val="24"/>
        </w:rPr>
        <w:t>değer</w:t>
      </w:r>
      <w:proofErr w:type="spellEnd"/>
      <w:r w:rsidRPr="00C356F6">
        <w:rPr>
          <w:sz w:val="24"/>
          <w:szCs w:val="24"/>
        </w:rPr>
        <w:t xml:space="preserve"> </w:t>
      </w:r>
      <w:proofErr w:type="spellStart"/>
      <w:r w:rsidRPr="00C356F6">
        <w:rPr>
          <w:sz w:val="24"/>
          <w:szCs w:val="24"/>
        </w:rPr>
        <w:t>analizini</w:t>
      </w:r>
      <w:proofErr w:type="spellEnd"/>
      <w:r w:rsidRPr="00C356F6">
        <w:rPr>
          <w:sz w:val="24"/>
          <w:szCs w:val="24"/>
        </w:rPr>
        <w:t xml:space="preserve"> (EVA) </w:t>
      </w:r>
      <w:proofErr w:type="spellStart"/>
      <w:r w:rsidRPr="00C356F6">
        <w:rPr>
          <w:sz w:val="24"/>
          <w:szCs w:val="24"/>
        </w:rPr>
        <w:t>kolaylaştırmak</w:t>
      </w:r>
      <w:proofErr w:type="spellEnd"/>
      <w:r w:rsidRPr="00C356F6">
        <w:rPr>
          <w:sz w:val="24"/>
          <w:szCs w:val="24"/>
        </w:rPr>
        <w:t xml:space="preserve"> </w:t>
      </w:r>
      <w:proofErr w:type="spellStart"/>
      <w:r w:rsidRPr="00C356F6">
        <w:rPr>
          <w:sz w:val="24"/>
          <w:szCs w:val="24"/>
        </w:rPr>
        <w:t>için</w:t>
      </w:r>
      <w:proofErr w:type="spellEnd"/>
      <w:r w:rsidRPr="00C356F6">
        <w:rPr>
          <w:sz w:val="24"/>
          <w:szCs w:val="24"/>
        </w:rPr>
        <w:t xml:space="preserve"> </w:t>
      </w:r>
      <w:proofErr w:type="spellStart"/>
      <w:r w:rsidRPr="00C356F6">
        <w:rPr>
          <w:sz w:val="24"/>
          <w:szCs w:val="24"/>
        </w:rPr>
        <w:t>tasarlanmış</w:t>
      </w:r>
      <w:proofErr w:type="spellEnd"/>
      <w:r w:rsidRPr="00C356F6">
        <w:rPr>
          <w:sz w:val="24"/>
          <w:szCs w:val="24"/>
        </w:rPr>
        <w:t xml:space="preserve"> </w:t>
      </w:r>
      <w:proofErr w:type="spellStart"/>
      <w:r w:rsidRPr="00C356F6">
        <w:rPr>
          <w:sz w:val="24"/>
          <w:szCs w:val="24"/>
        </w:rPr>
        <w:t>olan</w:t>
      </w:r>
      <w:proofErr w:type="spellEnd"/>
      <w:r w:rsidRPr="00C356F6">
        <w:rPr>
          <w:sz w:val="24"/>
          <w:szCs w:val="24"/>
        </w:rPr>
        <w:t xml:space="preserve"> </w:t>
      </w:r>
      <w:proofErr w:type="spellStart"/>
      <w:r w:rsidRPr="00C356F6">
        <w:rPr>
          <w:sz w:val="24"/>
          <w:szCs w:val="24"/>
        </w:rPr>
        <w:t>programı</w:t>
      </w:r>
      <w:proofErr w:type="spellEnd"/>
      <w:r w:rsidRPr="00C356F6">
        <w:rPr>
          <w:sz w:val="24"/>
          <w:szCs w:val="24"/>
        </w:rPr>
        <w:t xml:space="preserve"> </w:t>
      </w:r>
      <w:proofErr w:type="spellStart"/>
      <w:r w:rsidRPr="00C356F6">
        <w:rPr>
          <w:sz w:val="24"/>
          <w:szCs w:val="24"/>
        </w:rPr>
        <w:t>kullanılmıştır</w:t>
      </w:r>
      <w:proofErr w:type="spellEnd"/>
      <w:r w:rsidRPr="00C356F6">
        <w:rPr>
          <w:sz w:val="24"/>
          <w:szCs w:val="24"/>
        </w:rPr>
        <w:t xml:space="preserve">. </w:t>
      </w:r>
      <w:proofErr w:type="spellStart"/>
      <w:r w:rsidRPr="00C356F6">
        <w:rPr>
          <w:sz w:val="24"/>
          <w:szCs w:val="24"/>
        </w:rPr>
        <w:t>ProNEVA</w:t>
      </w:r>
      <w:proofErr w:type="spellEnd"/>
      <w:r w:rsidRPr="00C356F6">
        <w:rPr>
          <w:sz w:val="24"/>
          <w:szCs w:val="24"/>
        </w:rPr>
        <w:t xml:space="preserve">, GEV, </w:t>
      </w:r>
      <w:proofErr w:type="spellStart"/>
      <w:r w:rsidRPr="00C356F6">
        <w:rPr>
          <w:sz w:val="24"/>
          <w:szCs w:val="24"/>
        </w:rPr>
        <w:t>Genelleştirilmiş</w:t>
      </w:r>
      <w:proofErr w:type="spellEnd"/>
      <w:r w:rsidRPr="00C356F6">
        <w:rPr>
          <w:sz w:val="24"/>
          <w:szCs w:val="24"/>
        </w:rPr>
        <w:t xml:space="preserve"> Pareto (GP) </w:t>
      </w:r>
      <w:proofErr w:type="spellStart"/>
      <w:r w:rsidRPr="00C356F6">
        <w:rPr>
          <w:sz w:val="24"/>
          <w:szCs w:val="24"/>
        </w:rPr>
        <w:t>ve</w:t>
      </w:r>
      <w:proofErr w:type="spellEnd"/>
      <w:r w:rsidRPr="00C356F6">
        <w:rPr>
          <w:sz w:val="24"/>
          <w:szCs w:val="24"/>
        </w:rPr>
        <w:t xml:space="preserve"> Log-Pearson tip III (LP3) </w:t>
      </w:r>
      <w:proofErr w:type="spellStart"/>
      <w:r w:rsidRPr="00C356F6">
        <w:rPr>
          <w:sz w:val="24"/>
          <w:szCs w:val="24"/>
        </w:rPr>
        <w:t>dağılımlarının</w:t>
      </w:r>
      <w:proofErr w:type="spellEnd"/>
      <w:r w:rsidRPr="00C356F6">
        <w:rPr>
          <w:sz w:val="24"/>
          <w:szCs w:val="24"/>
        </w:rPr>
        <w:t xml:space="preserve"> </w:t>
      </w:r>
      <w:proofErr w:type="spellStart"/>
      <w:r w:rsidRPr="00C356F6">
        <w:rPr>
          <w:sz w:val="24"/>
          <w:szCs w:val="24"/>
        </w:rPr>
        <w:t>parametrelerini</w:t>
      </w:r>
      <w:proofErr w:type="spellEnd"/>
      <w:r w:rsidRPr="00C356F6">
        <w:rPr>
          <w:sz w:val="24"/>
          <w:szCs w:val="24"/>
        </w:rPr>
        <w:t xml:space="preserve"> </w:t>
      </w:r>
      <w:proofErr w:type="spellStart"/>
      <w:r w:rsidRPr="00C356F6">
        <w:rPr>
          <w:sz w:val="24"/>
          <w:szCs w:val="24"/>
        </w:rPr>
        <w:t>tahmin</w:t>
      </w:r>
      <w:proofErr w:type="spellEnd"/>
      <w:r w:rsidRPr="00C356F6">
        <w:rPr>
          <w:sz w:val="24"/>
          <w:szCs w:val="24"/>
        </w:rPr>
        <w:t xml:space="preserve"> </w:t>
      </w:r>
      <w:proofErr w:type="spellStart"/>
      <w:r w:rsidRPr="00C356F6">
        <w:rPr>
          <w:sz w:val="24"/>
          <w:szCs w:val="24"/>
        </w:rPr>
        <w:t>etmektedir</w:t>
      </w:r>
      <w:proofErr w:type="spellEnd"/>
      <w:r w:rsidRPr="00C356F6">
        <w:rPr>
          <w:sz w:val="24"/>
          <w:szCs w:val="24"/>
        </w:rPr>
        <w:t xml:space="preserve">. </w:t>
      </w:r>
      <w:proofErr w:type="spellStart"/>
      <w:r w:rsidRPr="00C356F6">
        <w:rPr>
          <w:sz w:val="24"/>
          <w:szCs w:val="24"/>
        </w:rPr>
        <w:t>ProNEVA</w:t>
      </w:r>
      <w:proofErr w:type="spellEnd"/>
      <w:r w:rsidRPr="00C356F6">
        <w:rPr>
          <w:sz w:val="24"/>
          <w:szCs w:val="24"/>
        </w:rPr>
        <w:t xml:space="preserve"> </w:t>
      </w:r>
      <w:proofErr w:type="spellStart"/>
      <w:r w:rsidRPr="00C356F6">
        <w:rPr>
          <w:sz w:val="24"/>
          <w:szCs w:val="24"/>
        </w:rPr>
        <w:t>ayrıca</w:t>
      </w:r>
      <w:proofErr w:type="spellEnd"/>
      <w:r w:rsidRPr="00C356F6">
        <w:rPr>
          <w:sz w:val="24"/>
          <w:szCs w:val="24"/>
        </w:rPr>
        <w:t xml:space="preserve"> </w:t>
      </w:r>
      <w:proofErr w:type="spellStart"/>
      <w:r w:rsidRPr="00C356F6">
        <w:rPr>
          <w:sz w:val="24"/>
          <w:szCs w:val="24"/>
        </w:rPr>
        <w:t>geri</w:t>
      </w:r>
      <w:proofErr w:type="spellEnd"/>
      <w:r w:rsidRPr="00C356F6">
        <w:rPr>
          <w:sz w:val="24"/>
          <w:szCs w:val="24"/>
        </w:rPr>
        <w:t xml:space="preserve"> </w:t>
      </w:r>
      <w:proofErr w:type="spellStart"/>
      <w:r w:rsidRPr="00C356F6">
        <w:rPr>
          <w:sz w:val="24"/>
          <w:szCs w:val="24"/>
        </w:rPr>
        <w:t>dönüş</w:t>
      </w:r>
      <w:proofErr w:type="spellEnd"/>
      <w:r w:rsidRPr="00C356F6">
        <w:rPr>
          <w:sz w:val="24"/>
          <w:szCs w:val="24"/>
        </w:rPr>
        <w:t xml:space="preserve"> </w:t>
      </w:r>
      <w:proofErr w:type="spellStart"/>
      <w:r w:rsidRPr="00C356F6">
        <w:rPr>
          <w:sz w:val="24"/>
          <w:szCs w:val="24"/>
        </w:rPr>
        <w:t>süresi-geri</w:t>
      </w:r>
      <w:proofErr w:type="spellEnd"/>
      <w:r w:rsidRPr="00C356F6">
        <w:rPr>
          <w:sz w:val="24"/>
          <w:szCs w:val="24"/>
        </w:rPr>
        <w:t xml:space="preserve"> </w:t>
      </w:r>
      <w:proofErr w:type="spellStart"/>
      <w:r w:rsidRPr="00C356F6">
        <w:rPr>
          <w:sz w:val="24"/>
          <w:szCs w:val="24"/>
        </w:rPr>
        <w:t>dönüş</w:t>
      </w:r>
      <w:proofErr w:type="spellEnd"/>
      <w:r w:rsidRPr="00C356F6">
        <w:rPr>
          <w:sz w:val="24"/>
          <w:szCs w:val="24"/>
        </w:rPr>
        <w:t xml:space="preserve"> </w:t>
      </w:r>
      <w:proofErr w:type="spellStart"/>
      <w:r w:rsidRPr="00C356F6">
        <w:rPr>
          <w:sz w:val="24"/>
          <w:szCs w:val="24"/>
        </w:rPr>
        <w:t>seviyesi</w:t>
      </w:r>
      <w:proofErr w:type="spellEnd"/>
      <w:r w:rsidRPr="00C356F6">
        <w:rPr>
          <w:sz w:val="24"/>
          <w:szCs w:val="24"/>
        </w:rPr>
        <w:t xml:space="preserve"> </w:t>
      </w:r>
      <w:proofErr w:type="spellStart"/>
      <w:r w:rsidRPr="00C356F6">
        <w:rPr>
          <w:sz w:val="24"/>
          <w:szCs w:val="24"/>
        </w:rPr>
        <w:t>grafikleri</w:t>
      </w:r>
      <w:proofErr w:type="spellEnd"/>
      <w:r w:rsidRPr="00C356F6">
        <w:rPr>
          <w:sz w:val="24"/>
          <w:szCs w:val="24"/>
        </w:rPr>
        <w:t xml:space="preserve"> </w:t>
      </w:r>
      <w:proofErr w:type="spellStart"/>
      <w:r w:rsidRPr="00C356F6">
        <w:rPr>
          <w:sz w:val="24"/>
          <w:szCs w:val="24"/>
        </w:rPr>
        <w:t>sağlamaktadır</w:t>
      </w:r>
      <w:proofErr w:type="spellEnd"/>
      <w:r w:rsidRPr="00C356F6">
        <w:rPr>
          <w:sz w:val="24"/>
          <w:szCs w:val="24"/>
        </w:rPr>
        <w:t xml:space="preserve">. PRONEVA, </w:t>
      </w:r>
      <w:proofErr w:type="spellStart"/>
      <w:r w:rsidRPr="00C356F6">
        <w:rPr>
          <w:sz w:val="24"/>
          <w:szCs w:val="24"/>
        </w:rPr>
        <w:t>sayısal</w:t>
      </w:r>
      <w:proofErr w:type="spellEnd"/>
      <w:r w:rsidRPr="00C356F6">
        <w:rPr>
          <w:sz w:val="24"/>
          <w:szCs w:val="24"/>
        </w:rPr>
        <w:t xml:space="preserve"> </w:t>
      </w:r>
      <w:proofErr w:type="spellStart"/>
      <w:r w:rsidRPr="00C356F6">
        <w:rPr>
          <w:sz w:val="24"/>
          <w:szCs w:val="24"/>
        </w:rPr>
        <w:t>parametreleri</w:t>
      </w:r>
      <w:proofErr w:type="spellEnd"/>
      <w:r w:rsidRPr="00C356F6">
        <w:rPr>
          <w:sz w:val="24"/>
          <w:szCs w:val="24"/>
        </w:rPr>
        <w:t xml:space="preserve"> </w:t>
      </w:r>
      <w:proofErr w:type="spellStart"/>
      <w:r w:rsidRPr="00C356F6">
        <w:rPr>
          <w:sz w:val="24"/>
          <w:szCs w:val="24"/>
        </w:rPr>
        <w:t>tahmin</w:t>
      </w:r>
      <w:proofErr w:type="spellEnd"/>
      <w:r w:rsidRPr="00C356F6">
        <w:rPr>
          <w:sz w:val="24"/>
          <w:szCs w:val="24"/>
        </w:rPr>
        <w:t xml:space="preserve"> </w:t>
      </w:r>
      <w:proofErr w:type="spellStart"/>
      <w:r w:rsidRPr="00C356F6">
        <w:rPr>
          <w:sz w:val="24"/>
          <w:szCs w:val="24"/>
        </w:rPr>
        <w:t>etmek</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w:t>
      </w:r>
      <w:proofErr w:type="spellStart"/>
      <w:r w:rsidRPr="00C356F6">
        <w:rPr>
          <w:sz w:val="24"/>
          <w:szCs w:val="24"/>
        </w:rPr>
        <w:t>belirsizliği</w:t>
      </w:r>
      <w:proofErr w:type="spellEnd"/>
      <w:r w:rsidRPr="00C356F6">
        <w:rPr>
          <w:sz w:val="24"/>
          <w:szCs w:val="24"/>
        </w:rPr>
        <w:t xml:space="preserve"> </w:t>
      </w:r>
      <w:proofErr w:type="spellStart"/>
      <w:r w:rsidRPr="00C356F6">
        <w:rPr>
          <w:sz w:val="24"/>
          <w:szCs w:val="24"/>
        </w:rPr>
        <w:t>değerlendirmek</w:t>
      </w:r>
      <w:proofErr w:type="spellEnd"/>
      <w:r w:rsidRPr="00C356F6">
        <w:rPr>
          <w:sz w:val="24"/>
          <w:szCs w:val="24"/>
        </w:rPr>
        <w:t xml:space="preserve"> </w:t>
      </w:r>
      <w:proofErr w:type="spellStart"/>
      <w:r w:rsidRPr="00C356F6">
        <w:rPr>
          <w:sz w:val="24"/>
          <w:szCs w:val="24"/>
        </w:rPr>
        <w:t>için</w:t>
      </w:r>
      <w:proofErr w:type="spellEnd"/>
      <w:r w:rsidRPr="00C356F6">
        <w:rPr>
          <w:sz w:val="24"/>
          <w:szCs w:val="24"/>
        </w:rPr>
        <w:t xml:space="preserve"> </w:t>
      </w:r>
      <w:proofErr w:type="spellStart"/>
      <w:r w:rsidRPr="00C356F6">
        <w:rPr>
          <w:sz w:val="24"/>
          <w:szCs w:val="24"/>
        </w:rPr>
        <w:t>yeni</w:t>
      </w:r>
      <w:proofErr w:type="spellEnd"/>
      <w:r w:rsidRPr="00C356F6">
        <w:rPr>
          <w:sz w:val="24"/>
          <w:szCs w:val="24"/>
        </w:rPr>
        <w:t xml:space="preserve"> </w:t>
      </w:r>
      <w:proofErr w:type="spellStart"/>
      <w:r w:rsidRPr="00C356F6">
        <w:rPr>
          <w:sz w:val="24"/>
          <w:szCs w:val="24"/>
        </w:rPr>
        <w:t>geliştirilen</w:t>
      </w:r>
      <w:proofErr w:type="spellEnd"/>
      <w:r w:rsidRPr="00C356F6">
        <w:rPr>
          <w:sz w:val="24"/>
          <w:szCs w:val="24"/>
        </w:rPr>
        <w:t xml:space="preserve"> </w:t>
      </w:r>
      <w:proofErr w:type="spellStart"/>
      <w:r w:rsidRPr="00C356F6">
        <w:rPr>
          <w:sz w:val="24"/>
          <w:szCs w:val="24"/>
        </w:rPr>
        <w:t>hibrid</w:t>
      </w:r>
      <w:proofErr w:type="spellEnd"/>
      <w:r w:rsidRPr="00C356F6">
        <w:rPr>
          <w:sz w:val="24"/>
          <w:szCs w:val="24"/>
        </w:rPr>
        <w:t xml:space="preserve"> </w:t>
      </w:r>
      <w:proofErr w:type="spellStart"/>
      <w:r w:rsidRPr="00C356F6">
        <w:rPr>
          <w:sz w:val="24"/>
          <w:szCs w:val="24"/>
        </w:rPr>
        <w:t>gelişim</w:t>
      </w:r>
      <w:proofErr w:type="spellEnd"/>
      <w:r w:rsidRPr="00C356F6">
        <w:rPr>
          <w:sz w:val="24"/>
          <w:szCs w:val="24"/>
        </w:rPr>
        <w:t xml:space="preserve"> Markov </w:t>
      </w:r>
      <w:proofErr w:type="spellStart"/>
      <w:r w:rsidRPr="00C356F6">
        <w:rPr>
          <w:sz w:val="24"/>
          <w:szCs w:val="24"/>
        </w:rPr>
        <w:t>zinciri</w:t>
      </w:r>
      <w:proofErr w:type="spellEnd"/>
      <w:r w:rsidRPr="00C356F6">
        <w:rPr>
          <w:sz w:val="24"/>
          <w:szCs w:val="24"/>
        </w:rPr>
        <w:t xml:space="preserve"> Monte Carlo (MCMC) </w:t>
      </w:r>
      <w:proofErr w:type="spellStart"/>
      <w:r w:rsidRPr="00C356F6">
        <w:rPr>
          <w:sz w:val="24"/>
          <w:szCs w:val="24"/>
        </w:rPr>
        <w:t>yaklaşımına</w:t>
      </w:r>
      <w:proofErr w:type="spellEnd"/>
      <w:r w:rsidRPr="00C356F6">
        <w:rPr>
          <w:sz w:val="24"/>
          <w:szCs w:val="24"/>
        </w:rPr>
        <w:t xml:space="preserve"> </w:t>
      </w:r>
      <w:proofErr w:type="spellStart"/>
      <w:r w:rsidRPr="00C356F6">
        <w:rPr>
          <w:sz w:val="24"/>
          <w:szCs w:val="24"/>
        </w:rPr>
        <w:t>dayanmaktadır</w:t>
      </w:r>
      <w:proofErr w:type="spellEnd"/>
      <w:r w:rsidRPr="00C356F6">
        <w:rPr>
          <w:sz w:val="24"/>
          <w:szCs w:val="24"/>
        </w:rPr>
        <w:t xml:space="preserve">. Bu, hem </w:t>
      </w:r>
      <w:proofErr w:type="spellStart"/>
      <w:r w:rsidRPr="00C356F6">
        <w:rPr>
          <w:sz w:val="24"/>
          <w:szCs w:val="24"/>
        </w:rPr>
        <w:t>durağan</w:t>
      </w:r>
      <w:proofErr w:type="spellEnd"/>
      <w:r w:rsidRPr="00C356F6">
        <w:rPr>
          <w:sz w:val="24"/>
          <w:szCs w:val="24"/>
        </w:rPr>
        <w:t xml:space="preserve"> hem de </w:t>
      </w:r>
      <w:proofErr w:type="spellStart"/>
      <w:r w:rsidRPr="00C356F6">
        <w:rPr>
          <w:sz w:val="24"/>
          <w:szCs w:val="24"/>
        </w:rPr>
        <w:t>durağan</w:t>
      </w:r>
      <w:proofErr w:type="spellEnd"/>
      <w:r w:rsidRPr="00C356F6">
        <w:rPr>
          <w:sz w:val="24"/>
          <w:szCs w:val="24"/>
        </w:rPr>
        <w:t xml:space="preserve"> </w:t>
      </w:r>
      <w:proofErr w:type="spellStart"/>
      <w:r w:rsidRPr="00C356F6">
        <w:rPr>
          <w:sz w:val="24"/>
          <w:szCs w:val="24"/>
        </w:rPr>
        <w:t>olmayan</w:t>
      </w:r>
      <w:proofErr w:type="spellEnd"/>
      <w:r w:rsidRPr="00C356F6">
        <w:rPr>
          <w:sz w:val="24"/>
          <w:szCs w:val="24"/>
        </w:rPr>
        <w:t xml:space="preserve"> </w:t>
      </w:r>
      <w:proofErr w:type="spellStart"/>
      <w:r w:rsidRPr="00C356F6">
        <w:rPr>
          <w:sz w:val="24"/>
          <w:szCs w:val="24"/>
        </w:rPr>
        <w:t>varsayımlar</w:t>
      </w:r>
      <w:proofErr w:type="spellEnd"/>
      <w:r w:rsidRPr="00C356F6">
        <w:rPr>
          <w:sz w:val="24"/>
          <w:szCs w:val="24"/>
        </w:rPr>
        <w:t xml:space="preserve"> </w:t>
      </w:r>
      <w:proofErr w:type="spellStart"/>
      <w:r w:rsidRPr="00C356F6">
        <w:rPr>
          <w:sz w:val="24"/>
          <w:szCs w:val="24"/>
        </w:rPr>
        <w:t>altında</w:t>
      </w:r>
      <w:proofErr w:type="spellEnd"/>
      <w:r w:rsidRPr="00C356F6">
        <w:rPr>
          <w:sz w:val="24"/>
          <w:szCs w:val="24"/>
        </w:rPr>
        <w:t xml:space="preserve"> </w:t>
      </w:r>
      <w:proofErr w:type="spellStart"/>
      <w:r w:rsidRPr="00C356F6">
        <w:rPr>
          <w:sz w:val="24"/>
          <w:szCs w:val="24"/>
        </w:rPr>
        <w:t>iklim</w:t>
      </w:r>
      <w:proofErr w:type="spellEnd"/>
      <w:r w:rsidRPr="00C356F6">
        <w:rPr>
          <w:sz w:val="24"/>
          <w:szCs w:val="24"/>
        </w:rPr>
        <w:t xml:space="preserve"> </w:t>
      </w:r>
      <w:proofErr w:type="spellStart"/>
      <w:r w:rsidRPr="00C356F6">
        <w:rPr>
          <w:sz w:val="24"/>
          <w:szCs w:val="24"/>
        </w:rPr>
        <w:t>ekstremlerinin</w:t>
      </w:r>
      <w:proofErr w:type="spellEnd"/>
      <w:r w:rsidRPr="00C356F6">
        <w:rPr>
          <w:sz w:val="24"/>
          <w:szCs w:val="24"/>
        </w:rPr>
        <w:t xml:space="preserve"> </w:t>
      </w:r>
      <w:proofErr w:type="spellStart"/>
      <w:r w:rsidRPr="00C356F6">
        <w:rPr>
          <w:sz w:val="24"/>
          <w:szCs w:val="24"/>
        </w:rPr>
        <w:t>tekerrür</w:t>
      </w:r>
      <w:proofErr w:type="spellEnd"/>
      <w:r w:rsidRPr="00C356F6">
        <w:rPr>
          <w:sz w:val="24"/>
          <w:szCs w:val="24"/>
        </w:rPr>
        <w:t xml:space="preserve"> </w:t>
      </w:r>
      <w:proofErr w:type="spellStart"/>
      <w:r w:rsidRPr="00C356F6">
        <w:rPr>
          <w:sz w:val="24"/>
          <w:szCs w:val="24"/>
        </w:rPr>
        <w:t>aralıklarının</w:t>
      </w:r>
      <w:proofErr w:type="spellEnd"/>
      <w:r w:rsidRPr="00C356F6">
        <w:rPr>
          <w:sz w:val="24"/>
          <w:szCs w:val="24"/>
        </w:rPr>
        <w:t xml:space="preserve"> </w:t>
      </w:r>
      <w:proofErr w:type="spellStart"/>
      <w:r w:rsidRPr="00C356F6">
        <w:rPr>
          <w:sz w:val="24"/>
          <w:szCs w:val="24"/>
        </w:rPr>
        <w:t>daha</w:t>
      </w:r>
      <w:proofErr w:type="spellEnd"/>
      <w:r w:rsidRPr="00C356F6">
        <w:rPr>
          <w:sz w:val="24"/>
          <w:szCs w:val="24"/>
        </w:rPr>
        <w:t xml:space="preserve"> </w:t>
      </w:r>
      <w:proofErr w:type="spellStart"/>
      <w:r w:rsidRPr="00C356F6">
        <w:rPr>
          <w:sz w:val="24"/>
          <w:szCs w:val="24"/>
        </w:rPr>
        <w:t>detaylı</w:t>
      </w:r>
      <w:proofErr w:type="spellEnd"/>
      <w:r w:rsidRPr="00C356F6">
        <w:rPr>
          <w:sz w:val="24"/>
          <w:szCs w:val="24"/>
        </w:rPr>
        <w:t xml:space="preserve"> </w:t>
      </w:r>
      <w:proofErr w:type="spellStart"/>
      <w:r w:rsidRPr="00C356F6">
        <w:rPr>
          <w:sz w:val="24"/>
          <w:szCs w:val="24"/>
        </w:rPr>
        <w:t>belirsizlik</w:t>
      </w:r>
      <w:proofErr w:type="spellEnd"/>
      <w:r w:rsidRPr="00C356F6">
        <w:rPr>
          <w:sz w:val="24"/>
          <w:szCs w:val="24"/>
        </w:rPr>
        <w:t xml:space="preserve"> </w:t>
      </w:r>
      <w:proofErr w:type="spellStart"/>
      <w:r w:rsidRPr="00C356F6">
        <w:rPr>
          <w:sz w:val="24"/>
          <w:szCs w:val="24"/>
        </w:rPr>
        <w:t>tahminlerini</w:t>
      </w:r>
      <w:proofErr w:type="spellEnd"/>
      <w:r w:rsidRPr="00C356F6">
        <w:rPr>
          <w:sz w:val="24"/>
          <w:szCs w:val="24"/>
        </w:rPr>
        <w:t xml:space="preserve"> </w:t>
      </w:r>
      <w:proofErr w:type="spellStart"/>
      <w:r w:rsidRPr="00C356F6">
        <w:rPr>
          <w:sz w:val="24"/>
          <w:szCs w:val="24"/>
        </w:rPr>
        <w:t>vermektedir</w:t>
      </w:r>
      <w:proofErr w:type="spellEnd"/>
      <w:r w:rsidRPr="00C356F6">
        <w:rPr>
          <w:sz w:val="24"/>
          <w:szCs w:val="24"/>
        </w:rPr>
        <w:t>.</w:t>
      </w:r>
    </w:p>
    <w:p w:rsidR="00CC2A5F" w:rsidRPr="00CC2A5F" w:rsidRDefault="00CC2A5F" w:rsidP="00CC2A5F">
      <w:pPr>
        <w:rPr>
          <w:lang w:val="en-US" w:eastAsia="en-US"/>
        </w:rPr>
      </w:pPr>
    </w:p>
    <w:p w:rsidR="00C356F6" w:rsidRPr="00C356F6" w:rsidRDefault="00C356F6" w:rsidP="00CC2A5F">
      <w:pPr>
        <w:pStyle w:val="GOVDE"/>
        <w:spacing w:before="0" w:after="0" w:line="240" w:lineRule="atLeast"/>
        <w:ind w:firstLine="567"/>
        <w:rPr>
          <w:lang w:val="en-US"/>
        </w:rPr>
      </w:pPr>
      <w:r w:rsidRPr="00C356F6">
        <w:rPr>
          <w:lang w:val="en-US"/>
        </w:rPr>
        <w:t>GEV dağılım parametrelerinin maksimum olabilirlik tahmininin hesaplama yönleri Jenkinson (1969), Otten ve Van Montfort (1980), Prescott ve Walden (1980, 1983) ve Hosking (1985) tarafından geliştirilmiştir.</w:t>
      </w:r>
    </w:p>
    <w:p w:rsidR="00C356F6" w:rsidRPr="00C356F6" w:rsidRDefault="00C356F6" w:rsidP="00C356F6">
      <w:pPr>
        <w:pStyle w:val="GOVDE"/>
        <w:spacing w:before="0" w:after="0" w:line="240" w:lineRule="atLeast"/>
        <w:rPr>
          <w:lang w:val="en-US"/>
        </w:rPr>
      </w:pPr>
      <w:r w:rsidRPr="00C356F6">
        <w:rPr>
          <w:lang w:val="en-US"/>
        </w:rPr>
        <w:t>Genelleştirilmiş ekstrem değer dağılımı, Gumbel'in tip I (k = 0), Frechet'in Tip II (k &lt; 0) ve Weibull veya tip III (k &gt; 0) dağılımlarını içerir. GEV dağılımı kümülatif dağılım fonksiyonu:</w:t>
      </w:r>
    </w:p>
    <w:p w:rsidR="00C356F6" w:rsidRPr="00C356F6" w:rsidRDefault="00C356F6" w:rsidP="00C356F6">
      <w:pPr>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sSup>
              <m:sSupPr>
                <m:ctrlPr>
                  <w:rPr>
                    <w:rFonts w:ascii="Cambria Math" w:hAnsi="Cambria Math"/>
                    <w:i/>
                  </w:rPr>
                </m:ctrlPr>
              </m:sSupPr>
              <m:e>
                <m:r>
                  <w:rPr>
                    <w:rFonts w:ascii="Cambria Math" w:hAnsi="Cambria Math"/>
                  </w:rPr>
                  <m:t xml:space="preserve">[-(1-k </m:t>
                </m:r>
                <m:f>
                  <m:fPr>
                    <m:ctrlPr>
                      <w:rPr>
                        <w:rFonts w:ascii="Cambria Math" w:hAnsi="Cambria Math"/>
                      </w:rPr>
                    </m:ctrlPr>
                  </m:fPr>
                  <m:num>
                    <m:d>
                      <m:dPr>
                        <m:ctrlPr>
                          <w:rPr>
                            <w:rFonts w:ascii="Cambria Math" w:hAnsi="Cambria Math"/>
                            <w:i/>
                          </w:rPr>
                        </m:ctrlPr>
                      </m:dPr>
                      <m:e>
                        <m:r>
                          <w:rPr>
                            <w:rFonts w:ascii="Cambria Math" w:hAnsi="Cambria Math"/>
                          </w:rPr>
                          <m:t>x-ε</m:t>
                        </m:r>
                      </m:e>
                    </m:d>
                  </m:num>
                  <m:den>
                    <m:r>
                      <w:rPr>
                        <w:rFonts w:ascii="Cambria Math" w:hAnsi="Cambria Math"/>
                      </w:rPr>
                      <m:t>α</m:t>
                    </m:r>
                  </m:den>
                </m:f>
                <m:r>
                  <w:rPr>
                    <w:rFonts w:ascii="Cambria Math" w:hAnsi="Cambria Math"/>
                  </w:rPr>
                  <m:t>)</m:t>
                </m:r>
              </m:e>
              <m:sup>
                <m:f>
                  <m:fPr>
                    <m:ctrlPr>
                      <w:rPr>
                        <w:rFonts w:ascii="Cambria Math" w:hAnsi="Cambria Math"/>
                        <w:i/>
                      </w:rPr>
                    </m:ctrlPr>
                  </m:fPr>
                  <m:num>
                    <m:r>
                      <w:rPr>
                        <w:rFonts w:ascii="Cambria Math" w:hAnsi="Cambria Math"/>
                      </w:rPr>
                      <m:t>1</m:t>
                    </m:r>
                  </m:num>
                  <m:den>
                    <m:r>
                      <w:rPr>
                        <w:rFonts w:ascii="Cambria Math" w:hAnsi="Cambria Math"/>
                      </w:rPr>
                      <m:t>k</m:t>
                    </m:r>
                  </m:den>
                </m:f>
              </m:sup>
            </m:sSup>
            <m:r>
              <w:rPr>
                <w:rFonts w:ascii="Cambria Math" w:hAnsi="Cambria Math"/>
              </w:rPr>
              <m:t xml:space="preserve">]     k≠0                                                                   </m:t>
            </m:r>
            <m:r>
              <w:rPr>
                <w:rFonts w:ascii="Cambria Math" w:hAnsi="Cambria Math"/>
              </w:rPr>
              <m:t xml:space="preserve">   </m:t>
            </m:r>
            <m:r>
              <w:rPr>
                <w:rFonts w:ascii="Cambria Math" w:hAnsi="Cambria Math"/>
              </w:rPr>
              <m:t xml:space="preserve">      </m:t>
            </m:r>
            <m:r>
              <m:rPr>
                <m:sty m:val="p"/>
              </m:rPr>
              <w:rPr>
                <w:rFonts w:ascii="Cambria Math" w:hAnsi="Cambria Math" w:cs="Cambria Math"/>
              </w:rPr>
              <m:t>(1)</m:t>
            </m:r>
            <m:r>
              <w:rPr>
                <w:rFonts w:ascii="Cambria Math" w:hAnsi="Cambria Math"/>
              </w:rPr>
              <m:t xml:space="preserve"> </m:t>
            </m:r>
          </m:e>
        </m:func>
      </m:oMath>
      <w:r w:rsidRPr="00C356F6">
        <w:t xml:space="preserve">                                                                   </w:t>
      </w:r>
    </w:p>
    <w:p w:rsidR="00C356F6" w:rsidRPr="00C356F6" w:rsidRDefault="00C356F6" w:rsidP="00C356F6">
      <w:pPr>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begChr m:val="["/>
                <m:endChr m:val="]"/>
                <m:ctrlPr>
                  <w:rPr>
                    <w:rFonts w:ascii="Cambria Math" w:hAnsi="Cambria Math"/>
                    <w:i/>
                  </w:rPr>
                </m:ctrlPr>
              </m:dPr>
              <m:e>
                <m:r>
                  <w:rPr>
                    <w:rFonts w:ascii="Cambria Math" w:hAnsi="Cambria Math"/>
                  </w:rPr>
                  <m:t>-</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i/>
                          </w:rPr>
                        </m:ctrlPr>
                      </m:dPr>
                      <m:e>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x-ε</m:t>
                                </m:r>
                              </m:e>
                            </m:d>
                          </m:num>
                          <m:den>
                            <m:r>
                              <w:rPr>
                                <w:rFonts w:ascii="Cambria Math" w:hAnsi="Cambria Math"/>
                              </w:rPr>
                              <m:t>α</m:t>
                            </m:r>
                          </m:den>
                        </m:f>
                      </m:e>
                    </m:d>
                  </m:e>
                </m:func>
              </m:e>
            </m:d>
            <m:r>
              <w:rPr>
                <w:rFonts w:ascii="Cambria Math" w:hAnsi="Cambria Math"/>
              </w:rPr>
              <m:t xml:space="preserve">    k=0                                                                    </m:t>
            </m:r>
            <m:r>
              <w:rPr>
                <w:rFonts w:ascii="Cambria Math" w:hAnsi="Cambria Math"/>
              </w:rPr>
              <m:t xml:space="preserve">    </m:t>
            </m:r>
            <m:r>
              <w:rPr>
                <w:rFonts w:ascii="Cambria Math" w:hAnsi="Cambria Math"/>
              </w:rPr>
              <m:t xml:space="preserve">     </m:t>
            </m:r>
            <m:r>
              <m:rPr>
                <m:sty m:val="p"/>
              </m:rPr>
              <w:rPr>
                <w:rFonts w:ascii="Cambria Math" w:hAnsi="Cambria Math" w:cs="Cambria Math"/>
              </w:rPr>
              <m:t>(2)</m:t>
            </m:r>
            <m:r>
              <w:rPr>
                <w:rFonts w:ascii="Cambria Math" w:hAnsi="Cambria Math"/>
              </w:rPr>
              <m:t xml:space="preserve"> </m:t>
            </m:r>
          </m:e>
        </m:func>
      </m:oMath>
      <w:r w:rsidRPr="00C356F6">
        <w:t xml:space="preserve">                                                                               </w:t>
      </w:r>
    </w:p>
    <w:p w:rsidR="00C356F6" w:rsidRPr="00C356F6" w:rsidRDefault="00C356F6" w:rsidP="00C356F6">
      <w:r w:rsidRPr="00C356F6">
        <w:t xml:space="preserve">F(x), rastgele değişken </w:t>
      </w:r>
      <w:proofErr w:type="spellStart"/>
      <w:r w:rsidRPr="00C356F6">
        <w:t>X'in</w:t>
      </w:r>
      <w:proofErr w:type="spellEnd"/>
      <w:r w:rsidRPr="00C356F6">
        <w:t xml:space="preserve"> </w:t>
      </w:r>
      <w:proofErr w:type="gramStart"/>
      <w:r w:rsidRPr="00C356F6">
        <w:t>kümülatif</w:t>
      </w:r>
      <w:proofErr w:type="gramEnd"/>
      <w:r w:rsidRPr="00C356F6">
        <w:t xml:space="preserve"> olasılık dağılım fonksiyonudur. Burada α ölçek </w:t>
      </w:r>
    </w:p>
    <w:p w:rsidR="00C356F6" w:rsidRPr="00C356F6" w:rsidRDefault="00C356F6" w:rsidP="00C356F6">
      <w:proofErr w:type="gramStart"/>
      <w:r w:rsidRPr="00C356F6">
        <w:t>parametresi</w:t>
      </w:r>
      <w:proofErr w:type="gramEnd"/>
      <w:r w:rsidRPr="00C356F6">
        <w:t>, ɛ konum parametresi ve k şekil parametresidir.</w:t>
      </w:r>
    </w:p>
    <w:p w:rsidR="00C356F6" w:rsidRPr="00C356F6" w:rsidRDefault="00C356F6" w:rsidP="00C356F6">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 xml:space="preserve">p  </m:t>
              </m:r>
            </m:sub>
          </m:sSub>
          <m:r>
            <w:rPr>
              <w:rFonts w:ascii="Cambria Math" w:hAnsi="Cambria Math"/>
            </w:rPr>
            <m:t xml:space="preserve">=ε+ </m:t>
          </m:r>
          <m:f>
            <m:fPr>
              <m:ctrlPr>
                <w:rPr>
                  <w:rFonts w:ascii="Cambria Math" w:hAnsi="Cambria Math"/>
                  <w:i/>
                </w:rPr>
              </m:ctrlPr>
            </m:fPr>
            <m:num>
              <m:r>
                <w:rPr>
                  <w:rFonts w:ascii="Cambria Math" w:hAnsi="Cambria Math"/>
                </w:rPr>
                <m:t>α</m:t>
              </m:r>
            </m:num>
            <m:den>
              <m:r>
                <w:rPr>
                  <w:rFonts w:ascii="Cambria Math" w:hAnsi="Cambria Math"/>
                </w:rPr>
                <m:t>k</m:t>
              </m:r>
            </m:den>
          </m:f>
          <m:r>
            <w:rPr>
              <w:rFonts w:ascii="Cambria Math" w:hAnsi="Cambria Math"/>
            </w:rPr>
            <m:t xml:space="preserve"> [1-</m:t>
          </m:r>
          <m:d>
            <m:dPr>
              <m:endChr m:val="]"/>
              <m:ctrlPr>
                <w:rPr>
                  <w:rFonts w:ascii="Cambria Math" w:hAnsi="Cambria Math"/>
                  <w:i/>
                </w:rPr>
              </m:ctrlPr>
            </m:dPr>
            <m:e>
              <m:sSup>
                <m:sSupPr>
                  <m:ctrlPr>
                    <w:rPr>
                      <w:rFonts w:ascii="Cambria Math" w:hAnsi="Cambria Math"/>
                      <w:i/>
                    </w:rPr>
                  </m:ctrlPr>
                </m:sSupPr>
                <m:e>
                  <m:r>
                    <w:rPr>
                      <w:rFonts w:ascii="Cambria Math" w:hAnsi="Cambria Math"/>
                    </w:rPr>
                    <m:t>-</m:t>
                  </m:r>
                  <m:r>
                    <m:rPr>
                      <m:sty m:val="p"/>
                    </m:rPr>
                    <w:rPr>
                      <w:rFonts w:ascii="Cambria Math" w:hAnsi="Cambria Math"/>
                    </w:rPr>
                    <m:t>ln⁡</m:t>
                  </m:r>
                  <m:r>
                    <w:rPr>
                      <w:rFonts w:ascii="Cambria Math" w:hAnsi="Cambria Math"/>
                    </w:rPr>
                    <m:t>(p))</m:t>
                  </m:r>
                </m:e>
                <m:sup>
                  <m:r>
                    <w:rPr>
                      <w:rFonts w:ascii="Cambria Math" w:hAnsi="Cambria Math"/>
                    </w:rPr>
                    <m:t>k</m:t>
                  </m:r>
                </m:sup>
              </m:sSup>
            </m:e>
          </m:d>
          <m:r>
            <w:rPr>
              <w:rFonts w:ascii="Cambria Math" w:hAnsi="Cambria Math"/>
            </w:rPr>
            <m:t xml:space="preserve">    k≠0                                                                            (3)</m:t>
          </m:r>
        </m:oMath>
      </m:oMathPara>
    </w:p>
    <w:p w:rsidR="00C356F6" w:rsidRPr="00C356F6" w:rsidRDefault="00C356F6" w:rsidP="00C356F6">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p</m:t>
            </m:r>
          </m:sub>
        </m:sSub>
        <m:r>
          <m:rPr>
            <m:sty m:val="p"/>
          </m:rPr>
          <w:rPr>
            <w:rFonts w:ascii="Cambria Math" w:hAnsi="Cambria Math"/>
          </w:rPr>
          <m:t xml:space="preserve"> =</m:t>
        </m:r>
        <m:r>
          <w:rPr>
            <w:rFonts w:ascii="Cambria Math" w:hAnsi="Cambria Math"/>
          </w:rPr>
          <m:t xml:space="preserve">ε- α </m:t>
        </m:r>
        <m:r>
          <m:rPr>
            <m:sty m:val="p"/>
          </m:rPr>
          <w:rPr>
            <w:rFonts w:ascii="Cambria Math" w:hAnsi="Cambria Math"/>
          </w:rPr>
          <m:t>ln⁡</m:t>
        </m:r>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(p</m:t>
            </m:r>
          </m:e>
        </m:func>
        <m:r>
          <w:rPr>
            <w:rFonts w:ascii="Cambria Math" w:hAnsi="Cambria Math"/>
          </w:rPr>
          <m:t xml:space="preserve">))                k=0                                                                         </m:t>
        </m:r>
        <m:r>
          <w:rPr>
            <w:rFonts w:ascii="Cambria Math" w:hAnsi="Cambria Math"/>
          </w:rPr>
          <m:t xml:space="preserve">        </m:t>
        </m:r>
        <m:r>
          <w:rPr>
            <w:rFonts w:ascii="Cambria Math" w:hAnsi="Cambria Math"/>
          </w:rPr>
          <m:t xml:space="preserve"> (4)</m:t>
        </m:r>
      </m:oMath>
      <w:r w:rsidRPr="00C356F6">
        <w:t xml:space="preserve"> </w:t>
      </w:r>
    </w:p>
    <w:p w:rsidR="00C356F6" w:rsidRPr="00C356F6" w:rsidRDefault="00C356F6" w:rsidP="00C356F6">
      <w:pPr>
        <w:pStyle w:val="heading2"/>
        <w:rPr>
          <w:sz w:val="24"/>
          <w:szCs w:val="24"/>
        </w:rPr>
      </w:pPr>
      <w:proofErr w:type="spellStart"/>
      <w:r w:rsidRPr="00C356F6">
        <w:rPr>
          <w:sz w:val="24"/>
          <w:szCs w:val="24"/>
        </w:rPr>
        <w:t>Homojenlik</w:t>
      </w:r>
      <w:proofErr w:type="spellEnd"/>
      <w:r w:rsidRPr="00C356F6">
        <w:rPr>
          <w:sz w:val="24"/>
          <w:szCs w:val="24"/>
        </w:rPr>
        <w:t xml:space="preserve"> </w:t>
      </w:r>
      <w:proofErr w:type="spellStart"/>
      <w:r w:rsidRPr="00C356F6">
        <w:rPr>
          <w:sz w:val="24"/>
          <w:szCs w:val="24"/>
        </w:rPr>
        <w:t>Analizi</w:t>
      </w:r>
      <w:proofErr w:type="spellEnd"/>
    </w:p>
    <w:p w:rsidR="00C356F6" w:rsidRDefault="00C356F6" w:rsidP="00CC2A5F">
      <w:pPr>
        <w:pStyle w:val="GOVDE"/>
        <w:spacing w:before="0" w:after="0" w:line="240" w:lineRule="atLeast"/>
        <w:ind w:firstLine="567"/>
      </w:pPr>
      <w:r w:rsidRPr="00C356F6">
        <w:t>Bir zaman serisinin homojen olması için medyan, varyans gibi istatistik parametrelerinin zaman içinde dengesiz değişimler göstermemesi beklenmektedir. Gözlem istasyonunun konumunun değişmesi, gözlem şeklinin değişmesi, istasyonun bulunduğu çevredeki yapısal değişiklikler gibi birçok etmen uzun dönem klimatolojik zaman serilerinin kalite ve güvenilirliğini etkilemektedir (Peterson vd.,1998). Bu nedenle, herhangi bir araştırmada kullanılmadan önce gözlem verilerinin homojenliği test edilmelidir. Çalışmada, homejenlik  Pettitt Testini kullanılarak analiz edilmiştir.Bu test verilerin dağılımından bağımsız olup seri içindeki sıraları(rankları) ile ilgilidir. Dolayısı ile dağılımdan bağımsız ve normal dağılım kabulü gerektirmeyen bir testtir. Bu testte sıfır hipotezi zaman serisinin homojen olduğunu, karşıt hipotez ise ortalamada bir kırılma olduğunu, verinin homojen olmadığını savunmaktadır. Bu test ile kırılmanın olduğu zaman da elde edilmektedir. Pettitt Testi istatistiği Xk,Yi serisinin ri sıraları kullanılarak aşağıdaki bağıntı aracılığı ile hesaplanır.</w:t>
      </w:r>
    </w:p>
    <w:p w:rsidR="00A80304" w:rsidRPr="00C356F6" w:rsidRDefault="00A80304" w:rsidP="00C356F6">
      <w:pPr>
        <w:pStyle w:val="GOVDE"/>
        <w:spacing w:before="0" w:after="0" w:line="240" w:lineRule="atLeast"/>
      </w:pPr>
    </w:p>
    <w:p w:rsidR="00C356F6" w:rsidRDefault="00C356F6" w:rsidP="00C356F6">
      <w:pPr>
        <w:pStyle w:val="GOVDE"/>
        <w:spacing w:before="0" w:after="0" w:line="240" w:lineRule="atLeast"/>
        <w:rPr>
          <w:rFonts w:ascii="Cambria Math" w:hAnsi="Cambria Math" w:cs="Cambria Math"/>
        </w:rPr>
      </w:pPr>
      <w:r w:rsidRPr="00C356F6">
        <w:rPr>
          <w:rFonts w:ascii="Cambria Math" w:hAnsi="Cambria Math" w:cs="Cambria Math"/>
        </w:rPr>
        <w:t>𝑋𝑘</w:t>
      </w:r>
      <w:r w:rsidRPr="00C356F6">
        <w:t>=2Σ</w:t>
      </w:r>
      <w:r w:rsidRPr="00C356F6">
        <w:rPr>
          <w:rFonts w:ascii="Cambria Math" w:hAnsi="Cambria Math" w:cs="Cambria Math"/>
        </w:rPr>
        <w:t>𝑟𝑖</w:t>
      </w:r>
      <w:r w:rsidRPr="00C356F6">
        <w:t>−</w:t>
      </w:r>
      <w:r w:rsidRPr="00C356F6">
        <w:rPr>
          <w:rFonts w:ascii="Cambria Math" w:hAnsi="Cambria Math" w:cs="Cambria Math"/>
        </w:rPr>
        <w:t>𝑘</w:t>
      </w:r>
      <w:r w:rsidRPr="00C356F6">
        <w:t>(</w:t>
      </w:r>
      <w:r w:rsidRPr="00C356F6">
        <w:rPr>
          <w:rFonts w:ascii="Cambria Math" w:hAnsi="Cambria Math" w:cs="Cambria Math"/>
        </w:rPr>
        <w:t>𝑛</w:t>
      </w:r>
      <w:r w:rsidRPr="00C356F6">
        <w:t>+1)</w:t>
      </w:r>
      <w:r w:rsidRPr="00C356F6">
        <w:rPr>
          <w:rFonts w:ascii="Cambria Math" w:hAnsi="Cambria Math" w:cs="Cambria Math"/>
        </w:rPr>
        <w:t>𝑘𝑖</w:t>
      </w:r>
      <w:r w:rsidRPr="00C356F6">
        <w:t xml:space="preserve">=1 </w:t>
      </w:r>
      <w:r w:rsidRPr="00C356F6">
        <w:rPr>
          <w:rFonts w:ascii="Cambria Math" w:hAnsi="Cambria Math" w:cs="Cambria Math"/>
        </w:rPr>
        <w:t>𝑘</w:t>
      </w:r>
      <w:r w:rsidRPr="00C356F6">
        <w:t>=1,…..,</w:t>
      </w:r>
      <w:r w:rsidRPr="00C356F6">
        <w:rPr>
          <w:rFonts w:ascii="Cambria Math" w:hAnsi="Cambria Math" w:cs="Cambria Math"/>
        </w:rPr>
        <w:t xml:space="preserve">𝑛     </w:t>
      </w:r>
      <w:r w:rsidRPr="00C356F6">
        <w:rPr>
          <w:rFonts w:ascii="Cambria Math" w:hAnsi="Cambria Math" w:cs="Cambria Math"/>
        </w:rPr>
        <w:tab/>
      </w:r>
      <w:r w:rsidRPr="00C356F6">
        <w:rPr>
          <w:rFonts w:ascii="Cambria Math" w:hAnsi="Cambria Math" w:cs="Cambria Math"/>
        </w:rPr>
        <w:tab/>
      </w:r>
      <w:r w:rsidR="00A80304">
        <w:rPr>
          <w:rFonts w:ascii="Cambria Math" w:hAnsi="Cambria Math" w:cs="Cambria Math"/>
        </w:rPr>
        <w:tab/>
      </w:r>
      <w:r w:rsidRPr="00C356F6">
        <w:rPr>
          <w:rFonts w:ascii="Cambria Math" w:hAnsi="Cambria Math" w:cs="Cambria Math"/>
        </w:rPr>
        <w:t xml:space="preserve">                            </w:t>
      </w:r>
      <w:r w:rsidR="00A80304">
        <w:rPr>
          <w:rFonts w:ascii="Cambria Math" w:hAnsi="Cambria Math" w:cs="Cambria Math"/>
        </w:rPr>
        <w:t xml:space="preserve">                  </w:t>
      </w:r>
      <w:r w:rsidRPr="00C356F6">
        <w:rPr>
          <w:rFonts w:ascii="Cambria Math" w:hAnsi="Cambria Math" w:cs="Cambria Math"/>
        </w:rPr>
        <w:t xml:space="preserve">                        (5)</w:t>
      </w:r>
    </w:p>
    <w:p w:rsidR="00CC2A5F" w:rsidRPr="00C356F6" w:rsidRDefault="00CC2A5F" w:rsidP="00C356F6">
      <w:pPr>
        <w:pStyle w:val="GOVDE"/>
        <w:spacing w:before="0" w:after="0" w:line="240" w:lineRule="atLeast"/>
      </w:pPr>
    </w:p>
    <w:p w:rsidR="00C356F6" w:rsidRDefault="00C356F6" w:rsidP="00C356F6">
      <w:pPr>
        <w:pStyle w:val="GOVDE"/>
        <w:spacing w:before="0" w:after="0" w:line="240" w:lineRule="atLeast"/>
      </w:pPr>
      <w:r w:rsidRPr="00C356F6">
        <w:t>Eğer E yılında bir kırılma var ise istatistik k=E yılında minimum ya da maksimumdur:</w:t>
      </w:r>
    </w:p>
    <w:p w:rsidR="00A80304" w:rsidRPr="00C356F6" w:rsidRDefault="00A80304" w:rsidP="00C356F6">
      <w:pPr>
        <w:pStyle w:val="GOVDE"/>
        <w:spacing w:before="0" w:after="0" w:line="240" w:lineRule="atLeast"/>
      </w:pPr>
    </w:p>
    <w:p w:rsidR="00A80304" w:rsidRDefault="00C356F6" w:rsidP="00C356F6">
      <w:pPr>
        <w:pStyle w:val="GOVDE"/>
        <w:spacing w:before="0" w:after="0" w:line="240" w:lineRule="atLeast"/>
        <w:rPr>
          <w:rFonts w:ascii="Cambria Math" w:hAnsi="Cambria Math" w:cs="Cambria Math"/>
        </w:rPr>
      </w:pPr>
      <w:r w:rsidRPr="00C356F6">
        <w:rPr>
          <w:rFonts w:ascii="Cambria Math" w:hAnsi="Cambria Math" w:cs="Cambria Math"/>
        </w:rPr>
        <w:t>𝑋𝐸</w:t>
      </w:r>
      <w:r w:rsidRPr="00C356F6">
        <w:t>=max|</w:t>
      </w:r>
      <w:r w:rsidRPr="00C356F6">
        <w:rPr>
          <w:rFonts w:ascii="Cambria Math" w:hAnsi="Cambria Math" w:cs="Cambria Math"/>
        </w:rPr>
        <w:t>𝑋𝑘</w:t>
      </w:r>
      <w:r w:rsidRPr="00C356F6">
        <w:t>| 1≤</w:t>
      </w:r>
      <w:r w:rsidRPr="00C356F6">
        <w:rPr>
          <w:rFonts w:ascii="Cambria Math" w:hAnsi="Cambria Math" w:cs="Cambria Math"/>
        </w:rPr>
        <w:t>𝑘</w:t>
      </w:r>
      <w:r w:rsidRPr="00C356F6">
        <w:t>≤</w:t>
      </w:r>
      <w:r w:rsidRPr="00C356F6">
        <w:rPr>
          <w:rFonts w:ascii="Cambria Math" w:hAnsi="Cambria Math" w:cs="Cambria Math"/>
        </w:rPr>
        <w:t xml:space="preserve">𝑛   </w:t>
      </w:r>
      <w:r w:rsidRPr="00C356F6">
        <w:rPr>
          <w:rFonts w:ascii="Cambria Math" w:hAnsi="Cambria Math" w:cs="Cambria Math"/>
        </w:rPr>
        <w:tab/>
      </w:r>
      <w:r w:rsidR="00A80304">
        <w:rPr>
          <w:rFonts w:ascii="Cambria Math" w:hAnsi="Cambria Math" w:cs="Cambria Math"/>
        </w:rPr>
        <w:t xml:space="preserve">                              </w:t>
      </w:r>
      <w:r w:rsidRPr="00C356F6">
        <w:rPr>
          <w:rFonts w:ascii="Cambria Math" w:hAnsi="Cambria Math" w:cs="Cambria Math"/>
        </w:rPr>
        <w:tab/>
        <w:t xml:space="preserve">                                                                                   (6)    </w:t>
      </w:r>
    </w:p>
    <w:p w:rsidR="00C356F6" w:rsidRPr="00C356F6" w:rsidRDefault="00C356F6" w:rsidP="00C356F6">
      <w:pPr>
        <w:pStyle w:val="GOVDE"/>
        <w:spacing w:before="0" w:after="0" w:line="240" w:lineRule="atLeast"/>
      </w:pPr>
      <w:r w:rsidRPr="00C356F6">
        <w:rPr>
          <w:rFonts w:ascii="Cambria Math" w:hAnsi="Cambria Math" w:cs="Cambria Math"/>
        </w:rPr>
        <w:t xml:space="preserve">       </w:t>
      </w:r>
    </w:p>
    <w:p w:rsidR="00C356F6" w:rsidRDefault="00C356F6" w:rsidP="00C356F6">
      <w:pPr>
        <w:pStyle w:val="GOVDE"/>
        <w:spacing w:before="0" w:after="0" w:line="240" w:lineRule="atLeast"/>
      </w:pPr>
      <w:r w:rsidRPr="00C356F6">
        <w:t>Eğer XE değeri Tablo1.1’den okunan kritik değeri aşmaz ise sıfır hipotezi kabul edilir, yani serinin homojen olduğu kabul edilir (Pettitt, 1979).</w:t>
      </w:r>
    </w:p>
    <w:p w:rsidR="00A80304" w:rsidRPr="00C356F6" w:rsidRDefault="00A80304" w:rsidP="00C356F6">
      <w:pPr>
        <w:pStyle w:val="GOVDE"/>
        <w:spacing w:before="0" w:after="0" w:line="240" w:lineRule="atLeast"/>
      </w:pPr>
    </w:p>
    <w:p w:rsidR="00A80304" w:rsidRDefault="00A80304" w:rsidP="00C356F6">
      <w:pPr>
        <w:pStyle w:val="GOVDE"/>
        <w:spacing w:before="0" w:after="0" w:line="240" w:lineRule="atLeast"/>
        <w:rPr>
          <w:b/>
          <w:bCs/>
        </w:rPr>
      </w:pPr>
    </w:p>
    <w:p w:rsidR="00C356F6" w:rsidRDefault="00C356F6" w:rsidP="00C356F6">
      <w:pPr>
        <w:pStyle w:val="GOVDE"/>
        <w:spacing w:before="0" w:after="0" w:line="240" w:lineRule="atLeast"/>
      </w:pPr>
      <w:r w:rsidRPr="00C356F6">
        <w:rPr>
          <w:b/>
          <w:bCs/>
        </w:rPr>
        <w:t>Tablo 1.2</w:t>
      </w:r>
      <w:r w:rsidRPr="00C356F6">
        <w:t xml:space="preserve"> Pettitt Testi %1 ve %5 Anlamlılık Düzeyinde XE Kritik Değerleri (Pettitt, 1979)</w:t>
      </w:r>
    </w:p>
    <w:p w:rsidR="00A80304" w:rsidRPr="00C356F6" w:rsidRDefault="00A80304" w:rsidP="00C356F6">
      <w:pPr>
        <w:pStyle w:val="GOVDE"/>
        <w:spacing w:before="0" w:after="0" w:line="240" w:lineRule="atLeast"/>
      </w:pPr>
    </w:p>
    <w:tbl>
      <w:tblPr>
        <w:tblStyle w:val="TabloKlavuzu"/>
        <w:tblW w:w="0" w:type="auto"/>
        <w:tblLook w:val="04A0" w:firstRow="1" w:lastRow="0" w:firstColumn="1" w:lastColumn="0" w:noHBand="0" w:noVBand="1"/>
      </w:tblPr>
      <w:tblGrid>
        <w:gridCol w:w="983"/>
        <w:gridCol w:w="965"/>
        <w:gridCol w:w="992"/>
        <w:gridCol w:w="992"/>
        <w:gridCol w:w="992"/>
        <w:gridCol w:w="992"/>
        <w:gridCol w:w="992"/>
      </w:tblGrid>
      <w:tr w:rsidR="00C356F6" w:rsidRPr="00C356F6" w:rsidTr="00C356F6">
        <w:tc>
          <w:tcPr>
            <w:tcW w:w="983" w:type="dxa"/>
          </w:tcPr>
          <w:p w:rsidR="00C356F6" w:rsidRPr="00C356F6" w:rsidRDefault="00C356F6" w:rsidP="00C356F6">
            <w:pPr>
              <w:pStyle w:val="GOVDE"/>
              <w:spacing w:before="0" w:after="0" w:line="240" w:lineRule="atLeast"/>
              <w:jc w:val="center"/>
            </w:pPr>
            <w:r w:rsidRPr="00C356F6">
              <w:t>N</w:t>
            </w:r>
          </w:p>
        </w:tc>
        <w:tc>
          <w:tcPr>
            <w:tcW w:w="965" w:type="dxa"/>
          </w:tcPr>
          <w:p w:rsidR="00C356F6" w:rsidRPr="00C356F6" w:rsidRDefault="00C356F6" w:rsidP="00C356F6">
            <w:pPr>
              <w:pStyle w:val="GOVDE"/>
              <w:spacing w:before="0" w:after="0" w:line="240" w:lineRule="atLeast"/>
              <w:jc w:val="center"/>
            </w:pPr>
            <w:r w:rsidRPr="00C356F6">
              <w:t>20</w:t>
            </w:r>
          </w:p>
        </w:tc>
        <w:tc>
          <w:tcPr>
            <w:tcW w:w="992" w:type="dxa"/>
          </w:tcPr>
          <w:p w:rsidR="00C356F6" w:rsidRPr="00C356F6" w:rsidRDefault="00C356F6" w:rsidP="00C356F6">
            <w:pPr>
              <w:pStyle w:val="GOVDE"/>
              <w:spacing w:before="0" w:after="0" w:line="240" w:lineRule="atLeast"/>
              <w:jc w:val="center"/>
            </w:pPr>
            <w:r w:rsidRPr="00C356F6">
              <w:t>30</w:t>
            </w:r>
          </w:p>
        </w:tc>
        <w:tc>
          <w:tcPr>
            <w:tcW w:w="992" w:type="dxa"/>
          </w:tcPr>
          <w:p w:rsidR="00C356F6" w:rsidRPr="00C356F6" w:rsidRDefault="00C356F6" w:rsidP="00C356F6">
            <w:pPr>
              <w:pStyle w:val="GOVDE"/>
              <w:spacing w:before="0" w:after="0" w:line="240" w:lineRule="atLeast"/>
              <w:jc w:val="center"/>
            </w:pPr>
            <w:r w:rsidRPr="00C356F6">
              <w:t>40</w:t>
            </w:r>
          </w:p>
        </w:tc>
        <w:tc>
          <w:tcPr>
            <w:tcW w:w="992" w:type="dxa"/>
          </w:tcPr>
          <w:p w:rsidR="00C356F6" w:rsidRPr="00C356F6" w:rsidRDefault="00C356F6" w:rsidP="00C356F6">
            <w:pPr>
              <w:pStyle w:val="GOVDE"/>
              <w:spacing w:before="0" w:after="0" w:line="240" w:lineRule="atLeast"/>
              <w:jc w:val="center"/>
            </w:pPr>
            <w:r w:rsidRPr="00C356F6">
              <w:t>50</w:t>
            </w:r>
          </w:p>
        </w:tc>
        <w:tc>
          <w:tcPr>
            <w:tcW w:w="992" w:type="dxa"/>
          </w:tcPr>
          <w:p w:rsidR="00C356F6" w:rsidRPr="00C356F6" w:rsidRDefault="00C356F6" w:rsidP="00C356F6">
            <w:pPr>
              <w:pStyle w:val="GOVDE"/>
              <w:spacing w:before="0" w:after="0" w:line="240" w:lineRule="atLeast"/>
              <w:jc w:val="center"/>
            </w:pPr>
            <w:r w:rsidRPr="00C356F6">
              <w:t>70</w:t>
            </w:r>
          </w:p>
        </w:tc>
        <w:tc>
          <w:tcPr>
            <w:tcW w:w="992" w:type="dxa"/>
          </w:tcPr>
          <w:p w:rsidR="00C356F6" w:rsidRPr="00C356F6" w:rsidRDefault="00C356F6" w:rsidP="00C356F6">
            <w:pPr>
              <w:pStyle w:val="GOVDE"/>
              <w:spacing w:before="0" w:after="0" w:line="240" w:lineRule="atLeast"/>
              <w:jc w:val="center"/>
            </w:pPr>
            <w:r w:rsidRPr="00C356F6">
              <w:t>100</w:t>
            </w:r>
          </w:p>
        </w:tc>
      </w:tr>
      <w:tr w:rsidR="00C356F6" w:rsidRPr="00C356F6" w:rsidTr="00C356F6">
        <w:tc>
          <w:tcPr>
            <w:tcW w:w="983" w:type="dxa"/>
          </w:tcPr>
          <w:p w:rsidR="00C356F6" w:rsidRPr="00C356F6" w:rsidRDefault="00C356F6" w:rsidP="00C356F6">
            <w:pPr>
              <w:pStyle w:val="GOVDE"/>
              <w:spacing w:before="0" w:after="0" w:line="240" w:lineRule="atLeast"/>
              <w:jc w:val="center"/>
            </w:pPr>
            <w:r w:rsidRPr="00C356F6">
              <w:t>%1</w:t>
            </w:r>
          </w:p>
        </w:tc>
        <w:tc>
          <w:tcPr>
            <w:tcW w:w="965" w:type="dxa"/>
          </w:tcPr>
          <w:p w:rsidR="00C356F6" w:rsidRPr="00C356F6" w:rsidRDefault="00C356F6" w:rsidP="00C356F6">
            <w:pPr>
              <w:pStyle w:val="GOVDE"/>
              <w:spacing w:before="0" w:after="0" w:line="240" w:lineRule="atLeast"/>
              <w:jc w:val="center"/>
            </w:pPr>
            <w:r w:rsidRPr="00C356F6">
              <w:t>71</w:t>
            </w:r>
          </w:p>
        </w:tc>
        <w:tc>
          <w:tcPr>
            <w:tcW w:w="992" w:type="dxa"/>
          </w:tcPr>
          <w:p w:rsidR="00C356F6" w:rsidRPr="00C356F6" w:rsidRDefault="00C356F6" w:rsidP="00C356F6">
            <w:pPr>
              <w:pStyle w:val="GOVDE"/>
              <w:spacing w:before="0" w:after="0" w:line="240" w:lineRule="atLeast"/>
              <w:jc w:val="center"/>
            </w:pPr>
            <w:r w:rsidRPr="00C356F6">
              <w:t>133</w:t>
            </w:r>
          </w:p>
        </w:tc>
        <w:tc>
          <w:tcPr>
            <w:tcW w:w="992" w:type="dxa"/>
          </w:tcPr>
          <w:p w:rsidR="00C356F6" w:rsidRPr="00C356F6" w:rsidRDefault="00C356F6" w:rsidP="00C356F6">
            <w:pPr>
              <w:pStyle w:val="GOVDE"/>
              <w:spacing w:before="0" w:after="0" w:line="240" w:lineRule="atLeast"/>
              <w:jc w:val="center"/>
            </w:pPr>
            <w:r w:rsidRPr="00C356F6">
              <w:t>208</w:t>
            </w:r>
          </w:p>
        </w:tc>
        <w:tc>
          <w:tcPr>
            <w:tcW w:w="992" w:type="dxa"/>
          </w:tcPr>
          <w:p w:rsidR="00C356F6" w:rsidRPr="00C356F6" w:rsidRDefault="00C356F6" w:rsidP="00C356F6">
            <w:pPr>
              <w:pStyle w:val="GOVDE"/>
              <w:spacing w:before="0" w:after="0" w:line="240" w:lineRule="atLeast"/>
              <w:jc w:val="center"/>
            </w:pPr>
            <w:r w:rsidRPr="00C356F6">
              <w:t>293</w:t>
            </w:r>
          </w:p>
        </w:tc>
        <w:tc>
          <w:tcPr>
            <w:tcW w:w="992" w:type="dxa"/>
          </w:tcPr>
          <w:p w:rsidR="00C356F6" w:rsidRPr="00C356F6" w:rsidRDefault="00C356F6" w:rsidP="00C356F6">
            <w:pPr>
              <w:pStyle w:val="GOVDE"/>
              <w:spacing w:before="0" w:after="0" w:line="240" w:lineRule="atLeast"/>
              <w:jc w:val="center"/>
            </w:pPr>
            <w:r w:rsidRPr="00C356F6">
              <w:t>488</w:t>
            </w:r>
          </w:p>
        </w:tc>
        <w:tc>
          <w:tcPr>
            <w:tcW w:w="992" w:type="dxa"/>
          </w:tcPr>
          <w:p w:rsidR="00C356F6" w:rsidRPr="00C356F6" w:rsidRDefault="00C356F6" w:rsidP="00C356F6">
            <w:pPr>
              <w:pStyle w:val="GOVDE"/>
              <w:spacing w:before="0" w:after="0" w:line="240" w:lineRule="atLeast"/>
              <w:jc w:val="center"/>
            </w:pPr>
            <w:r w:rsidRPr="00C356F6">
              <w:t>841</w:t>
            </w:r>
          </w:p>
        </w:tc>
      </w:tr>
      <w:tr w:rsidR="00C356F6" w:rsidRPr="00C356F6" w:rsidTr="00C356F6">
        <w:tc>
          <w:tcPr>
            <w:tcW w:w="983" w:type="dxa"/>
          </w:tcPr>
          <w:p w:rsidR="00C356F6" w:rsidRPr="00C356F6" w:rsidRDefault="00C356F6" w:rsidP="00C356F6">
            <w:pPr>
              <w:pStyle w:val="GOVDE"/>
              <w:spacing w:before="0" w:after="0" w:line="240" w:lineRule="atLeast"/>
              <w:jc w:val="center"/>
            </w:pPr>
            <w:r w:rsidRPr="00C356F6">
              <w:t>%5</w:t>
            </w:r>
          </w:p>
        </w:tc>
        <w:tc>
          <w:tcPr>
            <w:tcW w:w="965" w:type="dxa"/>
          </w:tcPr>
          <w:p w:rsidR="00C356F6" w:rsidRPr="00C356F6" w:rsidRDefault="00C356F6" w:rsidP="00C356F6">
            <w:pPr>
              <w:pStyle w:val="GOVDE"/>
              <w:spacing w:before="0" w:after="0" w:line="240" w:lineRule="atLeast"/>
              <w:jc w:val="center"/>
            </w:pPr>
            <w:r w:rsidRPr="00C356F6">
              <w:t>57</w:t>
            </w:r>
          </w:p>
        </w:tc>
        <w:tc>
          <w:tcPr>
            <w:tcW w:w="992" w:type="dxa"/>
          </w:tcPr>
          <w:p w:rsidR="00C356F6" w:rsidRPr="00C356F6" w:rsidRDefault="00C356F6" w:rsidP="00C356F6">
            <w:pPr>
              <w:pStyle w:val="GOVDE"/>
              <w:spacing w:before="0" w:after="0" w:line="240" w:lineRule="atLeast"/>
              <w:jc w:val="center"/>
            </w:pPr>
            <w:r w:rsidRPr="00C356F6">
              <w:t>107</w:t>
            </w:r>
          </w:p>
        </w:tc>
        <w:tc>
          <w:tcPr>
            <w:tcW w:w="992" w:type="dxa"/>
          </w:tcPr>
          <w:p w:rsidR="00C356F6" w:rsidRPr="00C356F6" w:rsidRDefault="00C356F6" w:rsidP="00C356F6">
            <w:pPr>
              <w:pStyle w:val="GOVDE"/>
              <w:spacing w:before="0" w:after="0" w:line="240" w:lineRule="atLeast"/>
              <w:jc w:val="center"/>
            </w:pPr>
            <w:r w:rsidRPr="00C356F6">
              <w:t>167</w:t>
            </w:r>
          </w:p>
        </w:tc>
        <w:tc>
          <w:tcPr>
            <w:tcW w:w="992" w:type="dxa"/>
          </w:tcPr>
          <w:p w:rsidR="00C356F6" w:rsidRPr="00C356F6" w:rsidRDefault="00C356F6" w:rsidP="00C356F6">
            <w:pPr>
              <w:pStyle w:val="GOVDE"/>
              <w:spacing w:before="0" w:after="0" w:line="240" w:lineRule="atLeast"/>
              <w:jc w:val="center"/>
            </w:pPr>
            <w:r w:rsidRPr="00C356F6">
              <w:t>235</w:t>
            </w:r>
          </w:p>
        </w:tc>
        <w:tc>
          <w:tcPr>
            <w:tcW w:w="992" w:type="dxa"/>
          </w:tcPr>
          <w:p w:rsidR="00C356F6" w:rsidRPr="00C356F6" w:rsidRDefault="00C356F6" w:rsidP="00C356F6">
            <w:pPr>
              <w:pStyle w:val="GOVDE"/>
              <w:spacing w:before="0" w:after="0" w:line="240" w:lineRule="atLeast"/>
              <w:jc w:val="center"/>
            </w:pPr>
            <w:r w:rsidRPr="00C356F6">
              <w:t>393</w:t>
            </w:r>
          </w:p>
        </w:tc>
        <w:tc>
          <w:tcPr>
            <w:tcW w:w="992" w:type="dxa"/>
          </w:tcPr>
          <w:p w:rsidR="00C356F6" w:rsidRPr="00C356F6" w:rsidRDefault="00C356F6" w:rsidP="00C356F6">
            <w:pPr>
              <w:pStyle w:val="GOVDE"/>
              <w:spacing w:before="0" w:after="0" w:line="240" w:lineRule="atLeast"/>
              <w:jc w:val="center"/>
            </w:pPr>
            <w:r w:rsidRPr="00C356F6">
              <w:t>677</w:t>
            </w:r>
          </w:p>
        </w:tc>
      </w:tr>
    </w:tbl>
    <w:p w:rsidR="00A80304" w:rsidRDefault="00A80304" w:rsidP="00C356F6">
      <w:pPr>
        <w:pStyle w:val="GOVDE"/>
        <w:spacing w:before="0" w:after="0" w:line="240" w:lineRule="atLeast"/>
      </w:pPr>
    </w:p>
    <w:p w:rsidR="00C356F6" w:rsidRPr="00C356F6" w:rsidRDefault="00C356F6" w:rsidP="00A80304">
      <w:pPr>
        <w:pStyle w:val="GOVDE"/>
        <w:spacing w:before="0" w:after="0" w:line="240" w:lineRule="atLeast"/>
        <w:ind w:firstLine="708"/>
      </w:pPr>
      <w:r w:rsidRPr="00C356F6">
        <w:t>Dağılımların gözlemlere uygun olup olmadığını kontrol etmek için, bu çalışmada Kolmogrov-Simirnov testi yapılmıştır.Örnek dağılım fonksiyonu ile teorik dağılım fonksiyonu arasındaki mutlak farklar (Δ) hesaplanarak en büyüğü bulunur. Kolmogorov-Smirnov testi için tablo halinde düzenlenmiş olan ve örnek sayısı (N) ile farklı anlamlılık düzeylerine (α) göre belirlenmiş değerden (Δ) küçükse seçilen olasılık dağılım modeli kabul edilir. Kolmogorov-Smirnov testinin matematiksel ifadesi Denklemler 3 ve 4’de verilmiştir.</w:t>
      </w:r>
    </w:p>
    <w:p w:rsidR="00C356F6" w:rsidRPr="00C356F6" w:rsidRDefault="00C356F6" w:rsidP="00C356F6">
      <w:pPr>
        <w:pStyle w:val="GOVDE"/>
        <w:spacing w:before="0" w:after="0" w:line="240" w:lineRule="atLeast"/>
        <w:rPr>
          <w:lang w:val="fr-FR"/>
        </w:rPr>
      </w:pPr>
      <m:oMathPara>
        <m:oMath>
          <m:r>
            <w:rPr>
              <w:rFonts w:ascii="Cambria Math" w:hAnsi="Cambria Math"/>
              <w:lang w:val="fr-FR"/>
            </w:rPr>
            <m:t>F</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i</m:t>
                  </m:r>
                </m:sub>
              </m:sSub>
            </m:e>
          </m:d>
          <m:r>
            <w:rPr>
              <w:rFonts w:ascii="Cambria Math" w:hAnsi="Cambria Math"/>
              <w:lang w:val="fr-FR"/>
            </w:rPr>
            <m:t xml:space="preserve">= </m:t>
          </m:r>
          <m:f>
            <m:fPr>
              <m:ctrlPr>
                <w:rPr>
                  <w:rFonts w:ascii="Cambria Math" w:hAnsi="Cambria Math"/>
                  <w:i/>
                  <w:lang w:val="fr-FR"/>
                </w:rPr>
              </m:ctrlPr>
            </m:fPr>
            <m:num>
              <m:r>
                <w:rPr>
                  <w:rFonts w:ascii="Cambria Math" w:hAnsi="Cambria Math"/>
                  <w:lang w:val="fr-FR"/>
                </w:rPr>
                <m:t>i</m:t>
              </m:r>
            </m:num>
            <m:den>
              <m:r>
                <w:rPr>
                  <w:rFonts w:ascii="Cambria Math" w:hAnsi="Cambria Math"/>
                  <w:lang w:val="fr-FR"/>
                </w:rPr>
                <m:t>N</m:t>
              </m:r>
            </m:den>
          </m:f>
          <m:r>
            <w:rPr>
              <w:rFonts w:ascii="Cambria Math" w:hAnsi="Cambria Math"/>
              <w:lang w:val="fr-FR"/>
            </w:rPr>
            <m:t xml:space="preserve">                                                                                                                               (7)</m:t>
          </m:r>
        </m:oMath>
      </m:oMathPara>
    </w:p>
    <w:p w:rsidR="00C356F6" w:rsidRPr="00C356F6" w:rsidRDefault="00C356F6" w:rsidP="00C356F6">
      <w:pPr>
        <w:pStyle w:val="GOVDE"/>
        <w:spacing w:before="0" w:after="0" w:line="240" w:lineRule="atLeast"/>
        <w:rPr>
          <w:lang w:val="fr-FR"/>
        </w:rPr>
      </w:pPr>
      <m:oMathPara>
        <m:oMath>
          <m:r>
            <w:rPr>
              <w:rFonts w:ascii="Cambria Math" w:hAnsi="Cambria Math"/>
              <w:lang w:val="fr-FR"/>
            </w:rPr>
            <m:t>Max</m:t>
          </m:r>
          <m:d>
            <m:dPr>
              <m:ctrlPr>
                <w:rPr>
                  <w:rFonts w:ascii="Cambria Math" w:hAnsi="Cambria Math"/>
                  <w:i/>
                  <w:lang w:val="fr-FR"/>
                </w:rPr>
              </m:ctrlPr>
            </m:dPr>
            <m:e>
              <m:r>
                <w:rPr>
                  <w:rFonts w:ascii="Cambria Math" w:hAnsi="Cambria Math"/>
                  <w:lang w:val="fr-FR"/>
                </w:rPr>
                <m:t>∆</m:t>
              </m:r>
            </m:e>
          </m:d>
          <m:r>
            <w:rPr>
              <w:rFonts w:ascii="Cambria Math" w:hAnsi="Cambria Math"/>
              <w:lang w:val="fr-FR"/>
            </w:rPr>
            <m:t>=</m:t>
          </m:r>
          <m:d>
            <m:dPr>
              <m:begChr m:val="|"/>
              <m:endChr m:val="|"/>
              <m:ctrlPr>
                <w:rPr>
                  <w:rFonts w:ascii="Cambria Math" w:hAnsi="Cambria Math"/>
                  <w:i/>
                  <w:lang w:val="fr-FR"/>
                </w:rPr>
              </m:ctrlPr>
            </m:dPr>
            <m:e>
              <m:r>
                <w:rPr>
                  <w:rFonts w:ascii="Cambria Math" w:hAnsi="Cambria Math"/>
                  <w:lang w:val="fr-FR"/>
                </w:rPr>
                <m:t>F</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i</m:t>
                      </m:r>
                    </m:sub>
                  </m:sSub>
                </m:e>
              </m:d>
              <m:r>
                <w:rPr>
                  <w:rFonts w:ascii="Cambria Math" w:hAnsi="Cambria Math"/>
                  <w:lang w:val="fr-FR"/>
                </w:rPr>
                <m:t>-</m:t>
              </m:r>
              <m:sSub>
                <m:sSubPr>
                  <m:ctrlPr>
                    <w:rPr>
                      <w:rFonts w:ascii="Cambria Math" w:hAnsi="Cambria Math"/>
                      <w:i/>
                      <w:lang w:val="fr-FR"/>
                    </w:rPr>
                  </m:ctrlPr>
                </m:sSubPr>
                <m:e>
                  <m:r>
                    <w:rPr>
                      <w:rFonts w:ascii="Cambria Math" w:hAnsi="Cambria Math"/>
                      <w:lang w:val="fr-FR"/>
                    </w:rPr>
                    <m:t>F</m:t>
                  </m:r>
                </m:e>
                <m:sub>
                  <m:r>
                    <w:rPr>
                      <w:rFonts w:ascii="Cambria Math" w:hAnsi="Cambria Math"/>
                      <w:lang w:val="fr-FR"/>
                    </w:rPr>
                    <m:t>0</m:t>
                  </m:r>
                </m:sub>
              </m:sSub>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i</m:t>
                      </m:r>
                    </m:sub>
                  </m:sSub>
                </m:e>
              </m:d>
            </m:e>
          </m:d>
          <m:r>
            <w:rPr>
              <w:rFonts w:ascii="Cambria Math" w:hAnsi="Cambria Math"/>
              <w:lang w:val="fr-FR"/>
            </w:rPr>
            <m:t xml:space="preserve">                                                                                                 (8)</m:t>
          </m:r>
        </m:oMath>
      </m:oMathPara>
    </w:p>
    <w:p w:rsidR="00C356F6" w:rsidRPr="00C356F6" w:rsidRDefault="00C356F6" w:rsidP="00C356F6">
      <w:pPr>
        <w:pStyle w:val="heading2"/>
        <w:rPr>
          <w:sz w:val="24"/>
          <w:szCs w:val="24"/>
        </w:rPr>
      </w:pPr>
      <w:r w:rsidRPr="00C356F6">
        <w:rPr>
          <w:sz w:val="24"/>
          <w:szCs w:val="24"/>
          <w:lang w:val="fr-FR"/>
        </w:rPr>
        <w:t>Trend</w:t>
      </w:r>
      <w:r w:rsidRPr="00C356F6">
        <w:rPr>
          <w:sz w:val="24"/>
          <w:szCs w:val="24"/>
        </w:rPr>
        <w:t xml:space="preserve"> </w:t>
      </w:r>
      <w:proofErr w:type="spellStart"/>
      <w:r w:rsidRPr="00C356F6">
        <w:rPr>
          <w:sz w:val="24"/>
          <w:szCs w:val="24"/>
        </w:rPr>
        <w:t>Analizi</w:t>
      </w:r>
      <w:proofErr w:type="spellEnd"/>
    </w:p>
    <w:p w:rsidR="00C356F6" w:rsidRPr="00C356F6" w:rsidRDefault="00C356F6" w:rsidP="00A80304">
      <w:pPr>
        <w:pStyle w:val="GOVDE"/>
        <w:spacing w:before="0" w:after="0" w:line="240" w:lineRule="atLeast"/>
        <w:ind w:firstLine="567"/>
        <w:rPr>
          <w:lang w:val="fr-FR"/>
        </w:rPr>
      </w:pPr>
      <w:r w:rsidRPr="00C356F6">
        <w:rPr>
          <w:lang w:val="fr-FR"/>
        </w:rPr>
        <w:t>Klimatolojik zaman serilerinde istatistiksel olarak anlamlı bir eğilimin varlığı ve şiddetinin belirlenmesi amacıyla parametrik ve parametrik olmayan istatistiksel yöntemler kullanılmaktadır (Durdu, 2010).</w:t>
      </w:r>
    </w:p>
    <w:p w:rsidR="00C356F6" w:rsidRPr="00C356F6" w:rsidRDefault="00C356F6" w:rsidP="00C356F6">
      <w:pPr>
        <w:pStyle w:val="GOVDE"/>
        <w:rPr>
          <w:b/>
          <w:bCs/>
          <w:lang w:val="fr-FR"/>
        </w:rPr>
      </w:pPr>
      <w:r w:rsidRPr="00C356F6">
        <w:rPr>
          <w:b/>
          <w:bCs/>
          <w:lang w:val="fr-FR"/>
        </w:rPr>
        <w:t>2.2.1   Mann-Kendall Testi</w:t>
      </w:r>
    </w:p>
    <w:p w:rsidR="00C356F6" w:rsidRPr="00C356F6" w:rsidRDefault="00C356F6" w:rsidP="00A80304">
      <w:pPr>
        <w:pStyle w:val="GOVDE"/>
        <w:spacing w:before="0" w:after="0" w:line="240" w:lineRule="atLeast"/>
        <w:ind w:firstLine="708"/>
        <w:rPr>
          <w:lang w:val="fr-FR"/>
        </w:rPr>
      </w:pPr>
      <w:r w:rsidRPr="00C356F6">
        <w:rPr>
          <w:lang w:val="fr-FR"/>
        </w:rPr>
        <w:t>Klimatolojik ve hidrolojik zaman serilerindeki eğilimin analizi için yaygın olarak Mann-Kendall testi kullanılır. Kendall’s Tau ismiyle tanınan testin farklı bir uygulamasıdır. Özellikle, uç değerlere ve doğrusal olmayan eğilimlere sahip olan ve normal dağılıma uymayan veriler için uygun bir testtir (Helsel ve Hirsch 1992; Birsan vd. 2005). Mann-Kendall testinde verilerin büyüklüğünden ziyade seri içindeki sırası kullanılır.</w:t>
      </w:r>
    </w:p>
    <w:p w:rsidR="00C356F6" w:rsidRPr="00C356F6" w:rsidRDefault="00C356F6" w:rsidP="00C356F6">
      <w:pPr>
        <w:pStyle w:val="GOVDE"/>
        <w:spacing w:before="0" w:after="0" w:line="240" w:lineRule="atLeast"/>
        <w:rPr>
          <w:lang w:val="fr-FR"/>
        </w:rPr>
      </w:pPr>
      <w:r w:rsidRPr="00C356F6">
        <w:rPr>
          <w:lang w:val="fr-FR"/>
        </w:rPr>
        <w:t>Mann-Kendall testinin istatistiği S aşağıdaki Denklem (5) ifadesiyle hesaplanır.</w:t>
      </w:r>
    </w:p>
    <w:p w:rsidR="00C356F6" w:rsidRPr="00C356F6" w:rsidRDefault="00C356F6" w:rsidP="00C356F6">
      <w:pPr>
        <w:pStyle w:val="GOVDE"/>
        <w:spacing w:before="0" w:after="0" w:line="240" w:lineRule="atLeast"/>
        <w:rPr>
          <w:lang w:val="fr-FR"/>
        </w:rPr>
      </w:pPr>
      <m:oMathPara>
        <m:oMath>
          <m:r>
            <w:rPr>
              <w:rFonts w:ascii="Cambria Math" w:hAnsi="Cambria Math"/>
              <w:lang w:val="fr-FR"/>
            </w:rPr>
            <m:t>S=</m:t>
          </m:r>
          <m:nary>
            <m:naryPr>
              <m:chr m:val="∑"/>
              <m:limLoc m:val="undOvr"/>
              <m:ctrlPr>
                <w:rPr>
                  <w:rFonts w:ascii="Cambria Math" w:hAnsi="Cambria Math"/>
                  <w:i/>
                  <w:lang w:val="fr-FR"/>
                </w:rPr>
              </m:ctrlPr>
            </m:naryPr>
            <m:sub>
              <m:r>
                <w:rPr>
                  <w:rFonts w:ascii="Cambria Math" w:hAnsi="Cambria Math"/>
                  <w:lang w:val="fr-FR"/>
                </w:rPr>
                <m:t>k=1</m:t>
              </m:r>
            </m:sub>
            <m:sup>
              <m:r>
                <w:rPr>
                  <w:rFonts w:ascii="Cambria Math" w:hAnsi="Cambria Math"/>
                  <w:lang w:val="fr-FR"/>
                </w:rPr>
                <m:t>n-1</m:t>
              </m:r>
            </m:sup>
            <m:e>
              <m:nary>
                <m:naryPr>
                  <m:chr m:val="∑"/>
                  <m:limLoc m:val="undOvr"/>
                  <m:ctrlPr>
                    <w:rPr>
                      <w:rFonts w:ascii="Cambria Math" w:hAnsi="Cambria Math"/>
                      <w:i/>
                      <w:lang w:val="fr-FR"/>
                    </w:rPr>
                  </m:ctrlPr>
                </m:naryPr>
                <m:sub>
                  <m:r>
                    <w:rPr>
                      <w:rFonts w:ascii="Cambria Math" w:hAnsi="Cambria Math"/>
                      <w:lang w:val="fr-FR"/>
                    </w:rPr>
                    <m:t>j=k+1</m:t>
                  </m:r>
                </m:sub>
                <m:sup>
                  <m:r>
                    <w:rPr>
                      <w:rFonts w:ascii="Cambria Math" w:hAnsi="Cambria Math"/>
                      <w:lang w:val="fr-FR"/>
                    </w:rPr>
                    <m:t>n</m:t>
                  </m:r>
                </m:sup>
                <m:e>
                  <m:r>
                    <w:rPr>
                      <w:rFonts w:ascii="Cambria Math" w:hAnsi="Cambria Math"/>
                      <w:lang w:val="fr-FR"/>
                    </w:rPr>
                    <m:t>sgn(</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r>
                    <w:rPr>
                      <w:rFonts w:ascii="Cambria Math" w:hAnsi="Cambria Math"/>
                      <w:lang w:val="fr-FR"/>
                    </w:rPr>
                    <m:t xml:space="preserve">) </m:t>
                  </m:r>
                </m:e>
              </m:nary>
              <m:r>
                <w:rPr>
                  <w:rFonts w:ascii="Cambria Math" w:hAnsi="Cambria Math"/>
                  <w:lang w:val="fr-FR"/>
                </w:rPr>
                <m:t xml:space="preserve">                                                                                               (9)</m:t>
              </m:r>
            </m:e>
          </m:nary>
        </m:oMath>
      </m:oMathPara>
    </w:p>
    <w:p w:rsidR="00C356F6" w:rsidRDefault="00C356F6" w:rsidP="00A80304">
      <w:pPr>
        <w:pStyle w:val="GOVDE"/>
        <w:spacing w:before="0" w:after="0" w:line="240" w:lineRule="atLeast"/>
        <w:ind w:firstLine="708"/>
        <w:rPr>
          <w:lang w:val="fr-FR"/>
        </w:rPr>
      </w:pPr>
      <w:r w:rsidRPr="00C356F6">
        <w:rPr>
          <w:lang w:val="fr-FR"/>
        </w:rPr>
        <w:t>Denklemde; xj ve xk sırasıyla j ve k yıllarındaki verileri göstermektedir. Eğer j &gt; k olursa buna göre işaret fonksiyonu Denklem (6) deki gibi yazılır.</w:t>
      </w:r>
    </w:p>
    <w:p w:rsidR="00A80304" w:rsidRPr="00C356F6" w:rsidRDefault="00A80304" w:rsidP="00A80304">
      <w:pPr>
        <w:pStyle w:val="GOVDE"/>
        <w:spacing w:before="0" w:after="0" w:line="240" w:lineRule="atLeast"/>
        <w:ind w:firstLine="708"/>
        <w:rPr>
          <w:lang w:val="fr-FR"/>
        </w:rPr>
      </w:pPr>
    </w:p>
    <w:p w:rsidR="00C356F6" w:rsidRPr="00C356F6" w:rsidRDefault="00C356F6" w:rsidP="00C356F6">
      <w:pPr>
        <w:pStyle w:val="GOVDE"/>
        <w:spacing w:before="0" w:after="0" w:line="240" w:lineRule="atLeast"/>
        <w:rPr>
          <w:lang w:val="fr-FR"/>
        </w:rPr>
      </w:pPr>
      <m:oMathPara>
        <m:oMathParaPr>
          <m:jc m:val="left"/>
        </m:oMathParaPr>
        <m:oMath>
          <m:r>
            <w:rPr>
              <w:rFonts w:ascii="Cambria Math" w:hAnsi="Cambria Math"/>
              <w:lang w:val="fr-FR"/>
            </w:rPr>
            <m:t>sgn</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 xml:space="preserve">&gt;0,    +1 </m:t>
          </m:r>
        </m:oMath>
      </m:oMathPara>
    </w:p>
    <w:p w:rsidR="00C356F6" w:rsidRPr="00C356F6" w:rsidRDefault="00C356F6" w:rsidP="00C356F6">
      <w:pPr>
        <w:pStyle w:val="GOVDE"/>
        <w:spacing w:before="0" w:after="0" w:line="240" w:lineRule="atLeast"/>
        <w:rPr>
          <w:lang w:val="fr-FR"/>
        </w:rPr>
      </w:pPr>
      <m:oMath>
        <m:r>
          <w:rPr>
            <w:rFonts w:ascii="Cambria Math" w:hAnsi="Cambria Math"/>
            <w:lang w:val="fr-FR"/>
          </w:rPr>
          <m:t>sgn</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 xml:space="preserve">= </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 xml:space="preserve">=0,       0  </m:t>
        </m:r>
      </m:oMath>
      <w:r w:rsidRPr="00C356F6">
        <w:rPr>
          <w:lang w:val="fr-FR"/>
        </w:rPr>
        <w:t xml:space="preserve">                                                                     (10)</w:t>
      </w:r>
    </w:p>
    <w:p w:rsidR="00C356F6" w:rsidRPr="00C356F6" w:rsidRDefault="00C356F6" w:rsidP="00C356F6">
      <w:pPr>
        <w:pStyle w:val="GOVDE"/>
        <w:spacing w:before="0" w:after="0" w:line="240" w:lineRule="atLeast"/>
        <w:rPr>
          <w:lang w:val="fr-FR"/>
        </w:rPr>
      </w:pPr>
      <m:oMathPara>
        <m:oMathParaPr>
          <m:jc m:val="left"/>
        </m:oMathParaPr>
        <m:oMath>
          <m:r>
            <w:rPr>
              <w:rFonts w:ascii="Cambria Math" w:hAnsi="Cambria Math"/>
              <w:lang w:val="fr-FR"/>
            </w:rPr>
            <m:t>sgn</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 xml:space="preserve">= </m:t>
          </m:r>
          <m:d>
            <m:dPr>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e>
          </m:d>
          <m:r>
            <w:rPr>
              <w:rFonts w:ascii="Cambria Math" w:hAnsi="Cambria Math"/>
              <w:lang w:val="fr-FR"/>
            </w:rPr>
            <m:t>&lt;0,   -1</m:t>
          </m:r>
        </m:oMath>
      </m:oMathPara>
    </w:p>
    <w:p w:rsidR="00A80304" w:rsidRDefault="00A80304" w:rsidP="00C356F6">
      <w:pPr>
        <w:pStyle w:val="GOVDE"/>
        <w:spacing w:before="0" w:after="0" w:line="240" w:lineRule="atLeast"/>
        <w:rPr>
          <w:lang w:val="fr-FR"/>
        </w:rPr>
      </w:pPr>
    </w:p>
    <w:p w:rsidR="00C356F6" w:rsidRDefault="00C356F6" w:rsidP="00A80304">
      <w:pPr>
        <w:pStyle w:val="GOVDE"/>
        <w:spacing w:before="0" w:after="0" w:line="240" w:lineRule="atLeast"/>
        <w:ind w:firstLine="708"/>
        <w:rPr>
          <w:lang w:val="fr-FR"/>
        </w:rPr>
      </w:pPr>
      <w:r w:rsidRPr="00C356F6">
        <w:rPr>
          <w:lang w:val="fr-FR"/>
        </w:rPr>
        <w:t>S istatistiğinin teorik olasılık dağılımı, çok sayıda veri olması durumunda normal dağılım için oldukça uygundur. Buna göre ortalama ve varyans Denklem (7) ile hesaplanmıştır.</w:t>
      </w:r>
    </w:p>
    <w:p w:rsidR="00A80304" w:rsidRPr="00C356F6" w:rsidRDefault="00A80304" w:rsidP="00A80304">
      <w:pPr>
        <w:pStyle w:val="GOVDE"/>
        <w:spacing w:before="0" w:after="0" w:line="240" w:lineRule="atLeast"/>
        <w:ind w:firstLine="708"/>
        <w:rPr>
          <w:lang w:val="fr-FR"/>
        </w:rPr>
      </w:pPr>
    </w:p>
    <w:p w:rsidR="00C356F6" w:rsidRPr="00C356F6" w:rsidRDefault="00C356F6" w:rsidP="00C356F6">
      <w:pPr>
        <w:pStyle w:val="GOVDE"/>
        <w:spacing w:before="0" w:after="0" w:line="240" w:lineRule="atLeast"/>
        <w:rPr>
          <w:lang w:val="fr-FR"/>
        </w:rPr>
      </w:pPr>
      <m:oMathPara>
        <m:oMath>
          <m:r>
            <w:rPr>
              <w:rFonts w:ascii="Cambria Math" w:hAnsi="Cambria Math"/>
              <w:lang w:val="fr-FR"/>
            </w:rPr>
            <m:t>Var</m:t>
          </m:r>
          <m:d>
            <m:dPr>
              <m:ctrlPr>
                <w:rPr>
                  <w:rFonts w:ascii="Cambria Math" w:hAnsi="Cambria Math"/>
                  <w:i/>
                  <w:lang w:val="fr-FR"/>
                </w:rPr>
              </m:ctrlPr>
            </m:dPr>
            <m:e>
              <m:r>
                <w:rPr>
                  <w:rFonts w:ascii="Cambria Math" w:hAnsi="Cambria Math"/>
                  <w:lang w:val="fr-FR"/>
                </w:rPr>
                <m:t>S</m:t>
              </m:r>
            </m:e>
          </m:d>
          <m:r>
            <w:rPr>
              <w:rFonts w:ascii="Cambria Math" w:hAnsi="Cambria Math"/>
              <w:lang w:val="fr-FR"/>
            </w:rPr>
            <m:t>=</m:t>
          </m:r>
          <m:f>
            <m:fPr>
              <m:ctrlPr>
                <w:rPr>
                  <w:rFonts w:ascii="Cambria Math" w:hAnsi="Cambria Math"/>
                  <w:i/>
                  <w:lang w:val="fr-FR"/>
                </w:rPr>
              </m:ctrlPr>
            </m:fPr>
            <m:num>
              <m:r>
                <w:rPr>
                  <w:rFonts w:ascii="Cambria Math" w:hAnsi="Cambria Math"/>
                  <w:lang w:val="fr-FR"/>
                </w:rPr>
                <m:t>n</m:t>
              </m:r>
              <m:d>
                <m:dPr>
                  <m:ctrlPr>
                    <w:rPr>
                      <w:rFonts w:ascii="Cambria Math" w:hAnsi="Cambria Math"/>
                      <w:i/>
                      <w:lang w:val="fr-FR"/>
                    </w:rPr>
                  </m:ctrlPr>
                </m:dPr>
                <m:e>
                  <m:r>
                    <w:rPr>
                      <w:rFonts w:ascii="Cambria Math" w:hAnsi="Cambria Math"/>
                      <w:lang w:val="fr-FR"/>
                    </w:rPr>
                    <m:t>n-1</m:t>
                  </m:r>
                </m:e>
              </m:d>
              <m:d>
                <m:dPr>
                  <m:ctrlPr>
                    <w:rPr>
                      <w:rFonts w:ascii="Cambria Math" w:hAnsi="Cambria Math"/>
                      <w:i/>
                      <w:lang w:val="fr-FR"/>
                    </w:rPr>
                  </m:ctrlPr>
                </m:dPr>
                <m:e>
                  <m:r>
                    <w:rPr>
                      <w:rFonts w:ascii="Cambria Math" w:hAnsi="Cambria Math"/>
                      <w:lang w:val="fr-FR"/>
                    </w:rPr>
                    <m:t>2n+5</m:t>
                  </m:r>
                </m:e>
              </m:d>
              <m:r>
                <w:rPr>
                  <w:rFonts w:ascii="Cambria Math" w:hAnsi="Cambria Math"/>
                  <w:lang w:val="fr-FR"/>
                </w:rPr>
                <m:t>-</m:t>
              </m:r>
              <m:nary>
                <m:naryPr>
                  <m:chr m:val="∑"/>
                  <m:limLoc m:val="undOvr"/>
                  <m:subHide m:val="1"/>
                  <m:supHide m:val="1"/>
                  <m:ctrlPr>
                    <w:rPr>
                      <w:rFonts w:ascii="Cambria Math" w:hAnsi="Cambria Math"/>
                      <w:i/>
                      <w:lang w:val="fr-FR"/>
                    </w:rPr>
                  </m:ctrlPr>
                </m:naryPr>
                <m:sub/>
                <m:sup/>
                <m:e>
                  <m:r>
                    <w:rPr>
                      <w:rFonts w:ascii="Cambria Math" w:hAnsi="Cambria Math"/>
                      <w:lang w:val="fr-FR"/>
                    </w:rPr>
                    <m:t>t</m:t>
                  </m:r>
                  <m:d>
                    <m:dPr>
                      <m:ctrlPr>
                        <w:rPr>
                          <w:rFonts w:ascii="Cambria Math" w:hAnsi="Cambria Math"/>
                          <w:i/>
                          <w:lang w:val="fr-FR"/>
                        </w:rPr>
                      </m:ctrlPr>
                    </m:dPr>
                    <m:e>
                      <m:r>
                        <w:rPr>
                          <w:rFonts w:ascii="Cambria Math" w:hAnsi="Cambria Math"/>
                          <w:lang w:val="fr-FR"/>
                        </w:rPr>
                        <m:t>t-1</m:t>
                      </m:r>
                    </m:e>
                  </m:d>
                  <m:d>
                    <m:dPr>
                      <m:ctrlPr>
                        <w:rPr>
                          <w:rFonts w:ascii="Cambria Math" w:hAnsi="Cambria Math"/>
                          <w:i/>
                          <w:lang w:val="fr-FR"/>
                        </w:rPr>
                      </m:ctrlPr>
                    </m:dPr>
                    <m:e>
                      <m:r>
                        <w:rPr>
                          <w:rFonts w:ascii="Cambria Math" w:hAnsi="Cambria Math"/>
                          <w:lang w:val="fr-FR"/>
                        </w:rPr>
                        <m:t>2t+5</m:t>
                      </m:r>
                    </m:e>
                  </m:d>
                </m:e>
              </m:nary>
            </m:num>
            <m:den>
              <m:r>
                <w:rPr>
                  <w:rFonts w:ascii="Cambria Math" w:hAnsi="Cambria Math"/>
                  <w:lang w:val="fr-FR"/>
                </w:rPr>
                <m:t>18</m:t>
              </m:r>
            </m:den>
          </m:f>
          <m:r>
            <w:rPr>
              <w:rFonts w:ascii="Cambria Math" w:hAnsi="Cambria Math"/>
              <w:lang w:val="fr-FR"/>
            </w:rPr>
            <m:t xml:space="preserve">                                                    (11)</m:t>
          </m:r>
        </m:oMath>
      </m:oMathPara>
    </w:p>
    <w:p w:rsidR="00C356F6" w:rsidRPr="00C356F6" w:rsidRDefault="00C356F6" w:rsidP="00C356F6">
      <w:pPr>
        <w:pStyle w:val="GOVDE"/>
        <w:spacing w:before="0" w:after="0" w:line="240" w:lineRule="atLeast"/>
        <w:rPr>
          <w:lang w:val="fr-FR"/>
        </w:rPr>
      </w:pPr>
      <w:r w:rsidRPr="00C356F6">
        <w:rPr>
          <w:lang w:val="fr-FR"/>
        </w:rPr>
        <w:t>Standart normal değişken Denklem (8) ile hesaplanmıştır.</w:t>
      </w:r>
    </w:p>
    <w:p w:rsidR="00C356F6" w:rsidRPr="00C356F6" w:rsidRDefault="00C356F6" w:rsidP="00C356F6">
      <w:pPr>
        <w:pStyle w:val="GOVDE"/>
        <w:spacing w:before="0" w:after="0" w:line="240" w:lineRule="atLeast"/>
        <w:rPr>
          <w:lang w:val="fr-FR"/>
        </w:rPr>
      </w:pPr>
      <m:oMathPara>
        <m:oMathParaPr>
          <m:jc m:val="left"/>
        </m:oMathParaPr>
        <m:oMath>
          <m:r>
            <w:rPr>
              <w:rFonts w:ascii="Cambria Math" w:hAnsi="Cambria Math"/>
              <w:lang w:val="fr-FR"/>
            </w:rPr>
            <m:t xml:space="preserve">z=S&gt;0,     </m:t>
          </m:r>
          <m:f>
            <m:fPr>
              <m:ctrlPr>
                <w:rPr>
                  <w:rFonts w:ascii="Cambria Math" w:hAnsi="Cambria Math"/>
                  <w:i/>
                  <w:lang w:val="fr-FR"/>
                </w:rPr>
              </m:ctrlPr>
            </m:fPr>
            <m:num>
              <m:r>
                <w:rPr>
                  <w:rFonts w:ascii="Cambria Math" w:hAnsi="Cambria Math"/>
                  <w:lang w:val="fr-FR"/>
                </w:rPr>
                <m:t>S-1</m:t>
              </m:r>
            </m:num>
            <m:den>
              <m:rad>
                <m:radPr>
                  <m:degHide m:val="1"/>
                  <m:ctrlPr>
                    <w:rPr>
                      <w:rFonts w:ascii="Cambria Math" w:hAnsi="Cambria Math"/>
                      <w:i/>
                      <w:lang w:val="fr-FR"/>
                    </w:rPr>
                  </m:ctrlPr>
                </m:radPr>
                <m:deg/>
                <m:e>
                  <m:r>
                    <w:rPr>
                      <w:rFonts w:ascii="Cambria Math" w:hAnsi="Cambria Math"/>
                      <w:lang w:val="fr-FR"/>
                    </w:rPr>
                    <m:t>Var</m:t>
                  </m:r>
                  <m:d>
                    <m:dPr>
                      <m:ctrlPr>
                        <w:rPr>
                          <w:rFonts w:ascii="Cambria Math" w:hAnsi="Cambria Math"/>
                          <w:i/>
                          <w:lang w:val="fr-FR"/>
                        </w:rPr>
                      </m:ctrlPr>
                    </m:dPr>
                    <m:e>
                      <m:r>
                        <w:rPr>
                          <w:rFonts w:ascii="Cambria Math" w:hAnsi="Cambria Math"/>
                          <w:lang w:val="fr-FR"/>
                        </w:rPr>
                        <m:t>S</m:t>
                      </m:r>
                    </m:e>
                  </m:d>
                </m:e>
              </m:rad>
            </m:den>
          </m:f>
        </m:oMath>
      </m:oMathPara>
    </w:p>
    <w:p w:rsidR="00C356F6" w:rsidRPr="00C356F6" w:rsidRDefault="00C356F6" w:rsidP="00C356F6">
      <w:pPr>
        <w:pStyle w:val="GOVDE"/>
        <w:spacing w:before="0" w:after="0" w:line="240" w:lineRule="atLeast"/>
        <w:rPr>
          <w:lang w:val="fr-FR"/>
        </w:rPr>
      </w:pPr>
      <m:oMath>
        <m:r>
          <w:rPr>
            <w:rFonts w:ascii="Cambria Math" w:hAnsi="Cambria Math"/>
            <w:lang w:val="fr-FR"/>
          </w:rPr>
          <w:lastRenderedPageBreak/>
          <m:t>z=S=0,     0</m:t>
        </m:r>
      </m:oMath>
      <w:r w:rsidRPr="00C356F6">
        <w:rPr>
          <w:lang w:val="fr-FR"/>
        </w:rPr>
        <w:t xml:space="preserve">                                                                                                             (12)</w:t>
      </w:r>
    </w:p>
    <w:p w:rsidR="00C356F6" w:rsidRPr="00C356F6" w:rsidRDefault="00C356F6" w:rsidP="00C356F6">
      <w:pPr>
        <w:pStyle w:val="GOVDE"/>
        <w:spacing w:before="0" w:after="0" w:line="240" w:lineRule="atLeast"/>
        <w:rPr>
          <w:lang w:val="fr-FR"/>
        </w:rPr>
      </w:pPr>
      <m:oMathPara>
        <m:oMathParaPr>
          <m:jc m:val="left"/>
        </m:oMathParaPr>
        <m:oMath>
          <m:r>
            <w:rPr>
              <w:rFonts w:ascii="Cambria Math" w:hAnsi="Cambria Math"/>
              <w:lang w:val="fr-FR"/>
            </w:rPr>
            <m:t xml:space="preserve">z=S&lt;0,     </m:t>
          </m:r>
          <m:f>
            <m:fPr>
              <m:ctrlPr>
                <w:rPr>
                  <w:rFonts w:ascii="Cambria Math" w:hAnsi="Cambria Math"/>
                  <w:i/>
                  <w:lang w:val="fr-FR"/>
                </w:rPr>
              </m:ctrlPr>
            </m:fPr>
            <m:num>
              <m:r>
                <w:rPr>
                  <w:rFonts w:ascii="Cambria Math" w:hAnsi="Cambria Math"/>
                  <w:lang w:val="fr-FR"/>
                </w:rPr>
                <m:t>S+1</m:t>
              </m:r>
            </m:num>
            <m:den>
              <m:rad>
                <m:radPr>
                  <m:degHide m:val="1"/>
                  <m:ctrlPr>
                    <w:rPr>
                      <w:rFonts w:ascii="Cambria Math" w:hAnsi="Cambria Math"/>
                      <w:i/>
                      <w:lang w:val="fr-FR"/>
                    </w:rPr>
                  </m:ctrlPr>
                </m:radPr>
                <m:deg/>
                <m:e>
                  <m:r>
                    <w:rPr>
                      <w:rFonts w:ascii="Cambria Math" w:hAnsi="Cambria Math"/>
                      <w:lang w:val="fr-FR"/>
                    </w:rPr>
                    <m:t>Var</m:t>
                  </m:r>
                  <m:d>
                    <m:dPr>
                      <m:ctrlPr>
                        <w:rPr>
                          <w:rFonts w:ascii="Cambria Math" w:hAnsi="Cambria Math"/>
                          <w:i/>
                          <w:lang w:val="fr-FR"/>
                        </w:rPr>
                      </m:ctrlPr>
                    </m:dPr>
                    <m:e>
                      <m:r>
                        <w:rPr>
                          <w:rFonts w:ascii="Cambria Math" w:hAnsi="Cambria Math"/>
                          <w:lang w:val="fr-FR"/>
                        </w:rPr>
                        <m:t>S</m:t>
                      </m:r>
                    </m:e>
                  </m:d>
                </m:e>
              </m:rad>
            </m:den>
          </m:f>
        </m:oMath>
      </m:oMathPara>
    </w:p>
    <w:p w:rsidR="00C356F6" w:rsidRPr="00C356F6" w:rsidRDefault="00C356F6" w:rsidP="00A80304">
      <w:pPr>
        <w:pStyle w:val="GOVDE"/>
        <w:spacing w:before="0" w:after="0" w:line="240" w:lineRule="atLeast"/>
        <w:ind w:firstLine="708"/>
        <w:rPr>
          <w:lang w:val="fr-FR"/>
        </w:rPr>
      </w:pPr>
      <w:r w:rsidRPr="00C356F6">
        <w:rPr>
          <w:lang w:val="fr-FR"/>
        </w:rPr>
        <w:t xml:space="preserve">Standart normal değişken önem seviyesi (α: 0.05) ile karşılaştırıldığında </w:t>
      </w:r>
      <m:oMath>
        <m:r>
          <m:rPr>
            <m:sty m:val="p"/>
          </m:rPr>
          <w:rPr>
            <w:rFonts w:ascii="Cambria Math" w:hAnsi="Cambria Math"/>
            <w:lang w:val="fr-FR"/>
          </w:rPr>
          <m:t>│</m:t>
        </m:r>
        <m:r>
          <m:rPr>
            <m:sty m:val="p"/>
          </m:rPr>
          <w:rPr>
            <w:rFonts w:ascii="Cambria Math" w:hAnsi="Cambria Math" w:cs="Cambria Math"/>
            <w:lang w:val="fr-FR"/>
          </w:rPr>
          <m:t>Z</m:t>
        </m:r>
        <m:r>
          <m:rPr>
            <m:sty m:val="p"/>
          </m:rPr>
          <w:rPr>
            <w:rFonts w:ascii="Cambria Math" w:hAnsi="Cambria Math"/>
            <w:lang w:val="fr-FR"/>
          </w:rPr>
          <m:t xml:space="preserve">│≤ </m:t>
        </m:r>
        <m:sSub>
          <m:sSubPr>
            <m:ctrlPr>
              <w:rPr>
                <w:rFonts w:ascii="Cambria Math" w:hAnsi="Cambria Math"/>
                <w:lang w:val="fr-FR"/>
              </w:rPr>
            </m:ctrlPr>
          </m:sSubPr>
          <m:e>
            <m:r>
              <w:rPr>
                <w:rFonts w:ascii="Cambria Math" w:hAnsi="Cambria Math"/>
                <w:lang w:val="fr-FR"/>
              </w:rPr>
              <m:t>Z</m:t>
            </m:r>
          </m:e>
          <m:sub>
            <m:r>
              <w:rPr>
                <w:rFonts w:ascii="Cambria Math" w:hAnsi="Cambria Math"/>
                <w:lang w:val="fr-FR"/>
              </w:rPr>
              <m:t>a/2</m:t>
            </m:r>
          </m:sub>
        </m:sSub>
      </m:oMath>
      <w:r w:rsidRPr="00C356F6">
        <w:rPr>
          <w:lang w:val="fr-FR"/>
        </w:rPr>
        <w:t xml:space="preserve"> ise Ho hipotezi kabul edilir, tersi ise reddedilir. Eğer hesaplanan Z değeri pozitifse artan, negatif ise azalan eğilim olduğu ifade edilmektedir.</w:t>
      </w:r>
      <w:r w:rsidRPr="00C356F6">
        <w:t xml:space="preserve"> (</w:t>
      </w:r>
      <w:r w:rsidRPr="00C356F6">
        <w:rPr>
          <w:lang w:val="fr-FR"/>
        </w:rPr>
        <w:t>Yu, Y.S., Zou, S., Whittemore, D, 1993)</w:t>
      </w:r>
    </w:p>
    <w:p w:rsidR="00A80304" w:rsidRDefault="00A80304" w:rsidP="00C356F6">
      <w:pPr>
        <w:pStyle w:val="GOVDE"/>
        <w:spacing w:before="0" w:after="0" w:line="240" w:lineRule="atLeast"/>
        <w:rPr>
          <w:b/>
          <w:bCs/>
          <w:lang w:val="fr-FR"/>
        </w:rPr>
      </w:pPr>
    </w:p>
    <w:p w:rsidR="00C356F6" w:rsidRPr="00C356F6" w:rsidRDefault="00C356F6" w:rsidP="00C356F6">
      <w:pPr>
        <w:pStyle w:val="GOVDE"/>
        <w:spacing w:before="0" w:after="0" w:line="240" w:lineRule="atLeast"/>
        <w:rPr>
          <w:b/>
          <w:bCs/>
          <w:lang w:val="fr-FR"/>
        </w:rPr>
      </w:pPr>
      <w:r w:rsidRPr="00C356F6">
        <w:rPr>
          <w:b/>
          <w:bCs/>
          <w:lang w:val="fr-FR"/>
        </w:rPr>
        <w:t>2.2.2   Sen’in Trend Eğim Metodu</w:t>
      </w:r>
    </w:p>
    <w:p w:rsidR="00A80304" w:rsidRDefault="00A80304" w:rsidP="00C356F6">
      <w:pPr>
        <w:pStyle w:val="GOVDE"/>
        <w:spacing w:before="0" w:after="0" w:line="240" w:lineRule="atLeast"/>
        <w:rPr>
          <w:lang w:val="fr-FR"/>
        </w:rPr>
      </w:pPr>
    </w:p>
    <w:p w:rsidR="00C356F6" w:rsidRPr="00C356F6" w:rsidRDefault="00C356F6" w:rsidP="00A80304">
      <w:pPr>
        <w:pStyle w:val="GOVDE"/>
        <w:spacing w:before="0" w:after="0" w:line="240" w:lineRule="atLeast"/>
        <w:ind w:firstLine="708"/>
        <w:rPr>
          <w:lang w:val="fr-FR"/>
        </w:rPr>
      </w:pPr>
      <w:r w:rsidRPr="00C356F6">
        <w:rPr>
          <w:lang w:val="fr-FR"/>
        </w:rPr>
        <w:t>Doğrusal bir trendin olduğu serilerde, gerçek eğim, yani birim zamandaki değişim miktarının tespit etmek için kullanılan bu test Sen (1968) tarafından geliştirilmiştir.</w:t>
      </w:r>
    </w:p>
    <w:p w:rsidR="00C356F6" w:rsidRDefault="00C356F6" w:rsidP="00C356F6">
      <w:pPr>
        <w:pStyle w:val="GOVDE"/>
        <w:spacing w:before="0" w:after="0" w:line="240" w:lineRule="atLeast"/>
        <w:rPr>
          <w:lang w:val="fr-FR"/>
        </w:rPr>
      </w:pPr>
      <w:r w:rsidRPr="00C356F6">
        <w:rPr>
          <w:lang w:val="fr-FR"/>
        </w:rPr>
        <w:t>n, zaman periyodu sayısını ve Xj ve Xk, j ve k zamanlarındaki değerleri göstermek üzere (j&gt;k), N=n(n-1)/2 adet Q değeri;</w:t>
      </w:r>
    </w:p>
    <w:p w:rsidR="00A80304" w:rsidRPr="00C356F6" w:rsidRDefault="00A80304" w:rsidP="00C356F6">
      <w:pPr>
        <w:pStyle w:val="GOVDE"/>
        <w:spacing w:before="0" w:after="0" w:line="240" w:lineRule="atLeast"/>
        <w:rPr>
          <w:lang w:val="fr-FR"/>
        </w:rPr>
      </w:pPr>
    </w:p>
    <w:p w:rsidR="00C356F6" w:rsidRPr="00C356F6" w:rsidRDefault="00C356F6" w:rsidP="00C356F6">
      <w:pPr>
        <w:pStyle w:val="GOVDE"/>
        <w:spacing w:before="0" w:after="0" w:line="240" w:lineRule="atLeast"/>
        <w:rPr>
          <w:lang w:val="fr-FR"/>
        </w:rPr>
      </w:pPr>
      <m:oMathPara>
        <m:oMath>
          <m:sSub>
            <m:sSubPr>
              <m:ctrlPr>
                <w:rPr>
                  <w:rFonts w:ascii="Cambria Math" w:hAnsi="Cambria Math"/>
                  <w:i/>
                  <w:lang w:val="fr-FR"/>
                </w:rPr>
              </m:ctrlPr>
            </m:sSubPr>
            <m:e>
              <m:r>
                <w:rPr>
                  <w:rFonts w:ascii="Cambria Math" w:hAnsi="Cambria Math"/>
                  <w:lang w:val="fr-FR"/>
                </w:rPr>
                <m:t>Q</m:t>
              </m:r>
            </m:e>
            <m:sub>
              <m:r>
                <w:rPr>
                  <w:rFonts w:ascii="Cambria Math" w:hAnsi="Cambria Math"/>
                  <w:lang w:val="fr-FR"/>
                </w:rPr>
                <m:t>i</m:t>
              </m:r>
            </m:sub>
          </m:sSub>
          <m:r>
            <w:rPr>
              <w:rFonts w:ascii="Cambria Math" w:hAnsi="Cambria Math"/>
              <w:lang w:val="fr-FR"/>
            </w:rPr>
            <m:t>=</m:t>
          </m:r>
          <m:f>
            <m:fPr>
              <m:ctrlPr>
                <w:rPr>
                  <w:rFonts w:ascii="Cambria Math" w:hAnsi="Cambria Math"/>
                  <w:i/>
                  <w:lang w:val="fr-FR"/>
                </w:rPr>
              </m:ctrlPr>
            </m:fPr>
            <m:num>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j</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X</m:t>
                  </m:r>
                </m:e>
                <m:sub>
                  <m:r>
                    <w:rPr>
                      <w:rFonts w:ascii="Cambria Math" w:hAnsi="Cambria Math"/>
                      <w:lang w:val="fr-FR"/>
                    </w:rPr>
                    <m:t>k</m:t>
                  </m:r>
                </m:sub>
              </m:sSub>
            </m:num>
            <m:den>
              <m:r>
                <w:rPr>
                  <w:rFonts w:ascii="Cambria Math" w:hAnsi="Cambria Math"/>
                  <w:lang w:val="fr-FR"/>
                </w:rPr>
                <m:t>j-k</m:t>
              </m:r>
            </m:den>
          </m:f>
          <m:r>
            <w:rPr>
              <w:rFonts w:ascii="Cambria Math" w:hAnsi="Cambria Math"/>
              <w:lang w:val="fr-FR"/>
            </w:rPr>
            <m:t xml:space="preserve">       i=1, ……, N                                                                                          (13)</m:t>
          </m:r>
        </m:oMath>
      </m:oMathPara>
    </w:p>
    <w:p w:rsidR="00A80304" w:rsidRDefault="00A80304" w:rsidP="00C356F6">
      <w:pPr>
        <w:pStyle w:val="GOVDE"/>
        <w:spacing w:before="0" w:after="0" w:line="240" w:lineRule="atLeast"/>
        <w:rPr>
          <w:lang w:val="fr-FR"/>
        </w:rPr>
      </w:pPr>
    </w:p>
    <w:p w:rsidR="00C356F6" w:rsidRPr="00C356F6" w:rsidRDefault="00C356F6" w:rsidP="00C356F6">
      <w:pPr>
        <w:pStyle w:val="GOVDE"/>
        <w:spacing w:before="0" w:after="0" w:line="240" w:lineRule="atLeast"/>
        <w:rPr>
          <w:lang w:val="fr-FR"/>
        </w:rPr>
      </w:pPr>
      <w:r w:rsidRPr="00C356F6">
        <w:rPr>
          <w:lang w:val="fr-FR"/>
        </w:rPr>
        <w:t>denklem (9) ile hesaplanır. Bulunan N adet Qi değerinin medyan değeri gözlem değerinin birim zamandaki değişimini göstermektedir.</w:t>
      </w:r>
    </w:p>
    <w:p w:rsidR="00C356F6" w:rsidRPr="00C356F6" w:rsidRDefault="00C356F6" w:rsidP="00C356F6">
      <w:pPr>
        <w:pStyle w:val="heading2"/>
        <w:rPr>
          <w:sz w:val="24"/>
          <w:szCs w:val="24"/>
        </w:rPr>
      </w:pPr>
      <w:proofErr w:type="spellStart"/>
      <w:r w:rsidRPr="00C356F6">
        <w:rPr>
          <w:sz w:val="24"/>
          <w:szCs w:val="24"/>
        </w:rPr>
        <w:t>Çalışma</w:t>
      </w:r>
      <w:proofErr w:type="spellEnd"/>
      <w:r w:rsidRPr="00C356F6">
        <w:rPr>
          <w:sz w:val="24"/>
          <w:szCs w:val="24"/>
        </w:rPr>
        <w:t xml:space="preserve"> Alanı</w:t>
      </w:r>
    </w:p>
    <w:p w:rsidR="00C356F6" w:rsidRPr="00C356F6" w:rsidRDefault="00C356F6" w:rsidP="00A80304">
      <w:pPr>
        <w:pStyle w:val="GOVDE"/>
        <w:spacing w:before="0" w:after="0" w:line="240" w:lineRule="atLeast"/>
        <w:ind w:firstLine="567"/>
        <w:rPr>
          <w:rFonts w:eastAsiaTheme="minorHAnsi"/>
          <w:lang w:eastAsia="en-US"/>
        </w:rPr>
      </w:pPr>
      <w:r w:rsidRPr="00C356F6">
        <w:rPr>
          <w:rFonts w:eastAsiaTheme="minorHAnsi"/>
          <w:lang w:eastAsia="en-US"/>
        </w:rPr>
        <w:t>Türkiye subtropikal kuşak ile ılıman kuşak arasında yer alır. Türkiye’ nin üç tarafının denizlerle çevrili olması, yeryüzü şekillerinin çeşitlilik göstermesi, dağların uzanış yönünün farklı olması, iklim çeşitlerinin ortaya çıkmasına neden olmuştur. Kıyı bölgelerde denizin etkisiyle ılıman iklim görülür. Fakat kuzey ve güneyde dağlar denize paralel uzandığından deniz etkisi iç bölgelere geçemez. Bu yüzden iç kesimlerde karasal iklim görülür. Çalışma alanımızda görülen iklim tipleri, Marmara (geçiş) iklimi ve Akdeniz iklimidir.Çalışma alanımız olan Bozcaada, Çanakkale ve İzmir Bölge istasyonları aşağıdaki Şekil.2.1’ de gösterilmiştir.</w:t>
      </w:r>
    </w:p>
    <w:p w:rsidR="00CC2A5F" w:rsidRDefault="00CC2A5F" w:rsidP="00C356F6">
      <w:pPr>
        <w:pStyle w:val="GOVDE"/>
        <w:spacing w:before="0" w:after="0" w:line="240" w:lineRule="atLeast"/>
        <w:jc w:val="center"/>
        <w:rPr>
          <w:b/>
          <w:bCs/>
          <w:lang w:val="fr-FR"/>
        </w:rPr>
      </w:pPr>
    </w:p>
    <w:p w:rsidR="00C356F6" w:rsidRDefault="00C356F6" w:rsidP="00C356F6">
      <w:pPr>
        <w:pStyle w:val="GOVDE"/>
        <w:spacing w:before="0" w:after="0" w:line="240" w:lineRule="atLeast"/>
        <w:jc w:val="center"/>
      </w:pPr>
      <w:r w:rsidRPr="00C356F6">
        <w:rPr>
          <w:b/>
          <w:bCs/>
          <w:lang w:val="fr-FR"/>
        </w:rPr>
        <w:t>Şekil.2.1</w:t>
      </w:r>
      <w:r w:rsidRPr="00C356F6">
        <w:rPr>
          <w:lang w:val="fr-FR"/>
        </w:rPr>
        <w:t xml:space="preserve"> Çalışma Alanının Harita Üzerinde Gösterimi</w:t>
      </w:r>
      <w:r w:rsidRPr="00C356F6">
        <w:t xml:space="preserve"> </w:t>
      </w:r>
    </w:p>
    <w:p w:rsidR="00A80304" w:rsidRDefault="00A80304" w:rsidP="00C356F6">
      <w:pPr>
        <w:pStyle w:val="GOVDE"/>
        <w:spacing w:before="0" w:after="0" w:line="240" w:lineRule="atLeast"/>
        <w:jc w:val="center"/>
      </w:pPr>
    </w:p>
    <w:p w:rsidR="00A80304" w:rsidRDefault="00A80304" w:rsidP="00C356F6">
      <w:pPr>
        <w:pStyle w:val="GOVDE"/>
        <w:spacing w:before="0" w:after="0" w:line="240" w:lineRule="atLeast"/>
        <w:jc w:val="center"/>
      </w:pPr>
      <w:r w:rsidRPr="00C356F6">
        <w:drawing>
          <wp:anchor distT="0" distB="0" distL="114300" distR="114300" simplePos="0" relativeHeight="251675648" behindDoc="0" locked="0" layoutInCell="1" allowOverlap="1" wp14:anchorId="59A20EC0" wp14:editId="391CCFD1">
            <wp:simplePos x="0" y="0"/>
            <wp:positionH relativeFrom="margin">
              <wp:posOffset>792480</wp:posOffset>
            </wp:positionH>
            <wp:positionV relativeFrom="paragraph">
              <wp:posOffset>73660</wp:posOffset>
            </wp:positionV>
            <wp:extent cx="4381500" cy="1400175"/>
            <wp:effectExtent l="0" t="0" r="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304" w:rsidRPr="00C356F6" w:rsidRDefault="00A80304" w:rsidP="00C356F6">
      <w:pPr>
        <w:pStyle w:val="GOVDE"/>
        <w:spacing w:before="0" w:after="0" w:line="240" w:lineRule="atLeast"/>
        <w:jc w:val="center"/>
      </w:pPr>
    </w:p>
    <w:p w:rsidR="00C356F6" w:rsidRPr="00C356F6" w:rsidRDefault="00C356F6" w:rsidP="00C356F6">
      <w:pPr>
        <w:pStyle w:val="GOVDE"/>
        <w:spacing w:before="0" w:after="0" w:line="240" w:lineRule="atLeast"/>
        <w:jc w:val="center"/>
        <w:rPr>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CC2A5F" w:rsidRDefault="00CC2A5F" w:rsidP="00C356F6">
      <w:pPr>
        <w:pStyle w:val="GOVDE"/>
        <w:spacing w:before="0" w:after="0" w:line="240" w:lineRule="atLeast"/>
        <w:rPr>
          <w:b/>
          <w:bCs/>
          <w:lang w:val="fr-FR"/>
        </w:rPr>
      </w:pPr>
    </w:p>
    <w:p w:rsidR="00A80304" w:rsidRDefault="00C356F6" w:rsidP="00C356F6">
      <w:pPr>
        <w:pStyle w:val="GOVDE"/>
        <w:spacing w:before="0" w:after="0" w:line="240" w:lineRule="atLeast"/>
        <w:rPr>
          <w:lang w:val="fr-FR"/>
        </w:rPr>
      </w:pPr>
      <w:r w:rsidRPr="00C356F6">
        <w:rPr>
          <w:b/>
          <w:bCs/>
          <w:lang w:val="fr-FR"/>
        </w:rPr>
        <w:lastRenderedPageBreak/>
        <w:t>Tablo 2.1</w:t>
      </w:r>
      <w:r w:rsidRPr="00C356F6">
        <w:rPr>
          <w:lang w:val="fr-FR"/>
        </w:rPr>
        <w:t>. İstasyonların Verilen Tarihler Arasında Yıllık Minimum/Maksimum Rüzgar Hız Değerleri</w:t>
      </w:r>
    </w:p>
    <w:p w:rsidR="00C356F6" w:rsidRPr="00C356F6" w:rsidRDefault="00C356F6" w:rsidP="00C356F6">
      <w:pPr>
        <w:pStyle w:val="GOVDE"/>
        <w:spacing w:before="0" w:after="0" w:line="240" w:lineRule="atLeast"/>
        <w:rPr>
          <w:lang w:val="fr-FR"/>
        </w:rPr>
      </w:pPr>
      <w:r w:rsidRPr="00C356F6">
        <w:rPr>
          <w:lang w:val="fr-FR"/>
        </w:rPr>
        <w:t xml:space="preserve"> </w:t>
      </w:r>
    </w:p>
    <w:tbl>
      <w:tblPr>
        <w:tblStyle w:val="TabloKlavuzu"/>
        <w:tblW w:w="0" w:type="auto"/>
        <w:tblLook w:val="04A0" w:firstRow="1" w:lastRow="0" w:firstColumn="1" w:lastColumn="0" w:noHBand="0" w:noVBand="1"/>
      </w:tblPr>
      <w:tblGrid>
        <w:gridCol w:w="1151"/>
        <w:gridCol w:w="1396"/>
        <w:gridCol w:w="1984"/>
        <w:gridCol w:w="2127"/>
        <w:gridCol w:w="1552"/>
      </w:tblGrid>
      <w:tr w:rsidR="00C356F6" w:rsidRPr="00C356F6" w:rsidTr="00A80304">
        <w:tc>
          <w:tcPr>
            <w:tcW w:w="1151" w:type="dxa"/>
          </w:tcPr>
          <w:p w:rsidR="00C356F6" w:rsidRPr="00C356F6" w:rsidRDefault="00C356F6" w:rsidP="00C356F6">
            <w:pPr>
              <w:pStyle w:val="GOVDE"/>
              <w:spacing w:before="0" w:after="0" w:line="240" w:lineRule="atLeast"/>
              <w:jc w:val="center"/>
              <w:rPr>
                <w:b/>
                <w:bCs/>
              </w:rPr>
            </w:pPr>
            <w:r w:rsidRPr="00C356F6">
              <w:rPr>
                <w:b/>
                <w:bCs/>
              </w:rPr>
              <w:t>İstasyon No</w:t>
            </w:r>
          </w:p>
        </w:tc>
        <w:tc>
          <w:tcPr>
            <w:tcW w:w="1396" w:type="dxa"/>
          </w:tcPr>
          <w:p w:rsidR="00C356F6" w:rsidRPr="00C356F6" w:rsidRDefault="00C356F6" w:rsidP="00C356F6">
            <w:pPr>
              <w:pStyle w:val="GOVDE"/>
              <w:spacing w:before="0" w:after="0" w:line="240" w:lineRule="atLeast"/>
              <w:jc w:val="center"/>
              <w:rPr>
                <w:b/>
                <w:bCs/>
              </w:rPr>
            </w:pPr>
            <w:r w:rsidRPr="00C356F6">
              <w:rPr>
                <w:b/>
                <w:bCs/>
              </w:rPr>
              <w:t>İstasyon Adı</w:t>
            </w:r>
          </w:p>
        </w:tc>
        <w:tc>
          <w:tcPr>
            <w:tcW w:w="1984" w:type="dxa"/>
          </w:tcPr>
          <w:p w:rsidR="00C356F6" w:rsidRPr="00C356F6" w:rsidRDefault="00C356F6" w:rsidP="00C356F6">
            <w:pPr>
              <w:pStyle w:val="GOVDE"/>
              <w:spacing w:before="0" w:after="0" w:line="240" w:lineRule="atLeast"/>
              <w:jc w:val="center"/>
              <w:rPr>
                <w:b/>
                <w:bCs/>
              </w:rPr>
            </w:pPr>
            <w:r w:rsidRPr="00C356F6">
              <w:rPr>
                <w:b/>
                <w:bCs/>
              </w:rPr>
              <w:t>Yıllık Minimum Rüzgar Hızı (m/s)</w:t>
            </w:r>
          </w:p>
        </w:tc>
        <w:tc>
          <w:tcPr>
            <w:tcW w:w="2127" w:type="dxa"/>
          </w:tcPr>
          <w:p w:rsidR="00C356F6" w:rsidRPr="00C356F6" w:rsidRDefault="00C356F6" w:rsidP="00C356F6">
            <w:pPr>
              <w:pStyle w:val="GOVDE"/>
              <w:spacing w:before="0" w:after="0" w:line="240" w:lineRule="atLeast"/>
              <w:jc w:val="center"/>
              <w:rPr>
                <w:b/>
                <w:bCs/>
              </w:rPr>
            </w:pPr>
            <w:r w:rsidRPr="00C356F6">
              <w:rPr>
                <w:b/>
                <w:bCs/>
              </w:rPr>
              <w:t>Yıllık Maksimum Rüzgar Hızı (m/s)</w:t>
            </w:r>
          </w:p>
        </w:tc>
        <w:tc>
          <w:tcPr>
            <w:tcW w:w="1552" w:type="dxa"/>
          </w:tcPr>
          <w:p w:rsidR="00C356F6" w:rsidRPr="00C356F6" w:rsidRDefault="00C356F6" w:rsidP="00C356F6">
            <w:pPr>
              <w:pStyle w:val="GOVDE"/>
              <w:spacing w:before="0" w:after="0" w:line="240" w:lineRule="atLeast"/>
              <w:jc w:val="center"/>
              <w:rPr>
                <w:b/>
                <w:bCs/>
              </w:rPr>
            </w:pPr>
            <w:r w:rsidRPr="00C356F6">
              <w:rPr>
                <w:b/>
                <w:bCs/>
              </w:rPr>
              <w:t>Veri Aralığı</w:t>
            </w:r>
          </w:p>
          <w:p w:rsidR="00C356F6" w:rsidRPr="00C356F6" w:rsidRDefault="00C356F6" w:rsidP="00C356F6">
            <w:pPr>
              <w:pStyle w:val="GOVDE"/>
              <w:spacing w:before="0" w:after="0" w:line="240" w:lineRule="atLeast"/>
              <w:jc w:val="center"/>
              <w:rPr>
                <w:b/>
                <w:bCs/>
              </w:rPr>
            </w:pPr>
            <w:r w:rsidRPr="00C356F6">
              <w:rPr>
                <w:b/>
                <w:bCs/>
              </w:rPr>
              <w:t>(Yıl)</w:t>
            </w:r>
          </w:p>
        </w:tc>
      </w:tr>
      <w:tr w:rsidR="00C356F6" w:rsidRPr="00C356F6" w:rsidTr="00A80304">
        <w:tc>
          <w:tcPr>
            <w:tcW w:w="1151" w:type="dxa"/>
          </w:tcPr>
          <w:p w:rsidR="00C356F6" w:rsidRPr="00C356F6" w:rsidRDefault="00C356F6" w:rsidP="00C356F6">
            <w:pPr>
              <w:pStyle w:val="GOVDE"/>
              <w:spacing w:before="0" w:after="0" w:line="240" w:lineRule="atLeast"/>
              <w:jc w:val="center"/>
              <w:rPr>
                <w:b/>
                <w:bCs/>
              </w:rPr>
            </w:pPr>
            <w:r w:rsidRPr="00C356F6">
              <w:rPr>
                <w:b/>
                <w:bCs/>
              </w:rPr>
              <w:t>17111</w:t>
            </w:r>
          </w:p>
        </w:tc>
        <w:tc>
          <w:tcPr>
            <w:tcW w:w="1396" w:type="dxa"/>
          </w:tcPr>
          <w:p w:rsidR="00C356F6" w:rsidRPr="00C356F6" w:rsidRDefault="00C356F6" w:rsidP="00C356F6">
            <w:pPr>
              <w:pStyle w:val="GOVDE"/>
              <w:spacing w:before="0" w:after="0" w:line="240" w:lineRule="atLeast"/>
              <w:jc w:val="center"/>
            </w:pPr>
            <w:r w:rsidRPr="00C356F6">
              <w:t>Bozcaada</w:t>
            </w:r>
          </w:p>
        </w:tc>
        <w:tc>
          <w:tcPr>
            <w:tcW w:w="1984" w:type="dxa"/>
          </w:tcPr>
          <w:p w:rsidR="00C356F6" w:rsidRPr="00C356F6" w:rsidRDefault="00C356F6" w:rsidP="00C356F6">
            <w:pPr>
              <w:pStyle w:val="GOVDE"/>
              <w:spacing w:before="0" w:after="0" w:line="240" w:lineRule="atLeast"/>
              <w:jc w:val="center"/>
            </w:pPr>
            <w:r w:rsidRPr="00C356F6">
              <w:t>12,5</w:t>
            </w:r>
          </w:p>
        </w:tc>
        <w:tc>
          <w:tcPr>
            <w:tcW w:w="2127" w:type="dxa"/>
          </w:tcPr>
          <w:p w:rsidR="00C356F6" w:rsidRPr="00C356F6" w:rsidRDefault="00C356F6" w:rsidP="00C356F6">
            <w:pPr>
              <w:pStyle w:val="GOVDE"/>
              <w:spacing w:before="0" w:after="0" w:line="240" w:lineRule="atLeast"/>
              <w:jc w:val="center"/>
            </w:pPr>
            <w:r w:rsidRPr="00C356F6">
              <w:t>48,8</w:t>
            </w:r>
          </w:p>
        </w:tc>
        <w:tc>
          <w:tcPr>
            <w:tcW w:w="1552" w:type="dxa"/>
          </w:tcPr>
          <w:p w:rsidR="00C356F6" w:rsidRPr="00C356F6" w:rsidRDefault="00C356F6" w:rsidP="00C356F6">
            <w:pPr>
              <w:pStyle w:val="GOVDE"/>
              <w:spacing w:before="0" w:after="0" w:line="240" w:lineRule="atLeast"/>
              <w:jc w:val="center"/>
            </w:pPr>
            <w:r w:rsidRPr="00C356F6">
              <w:t>1973-2020</w:t>
            </w:r>
          </w:p>
        </w:tc>
      </w:tr>
      <w:tr w:rsidR="00C356F6" w:rsidRPr="00C356F6" w:rsidTr="00A80304">
        <w:tc>
          <w:tcPr>
            <w:tcW w:w="1151" w:type="dxa"/>
          </w:tcPr>
          <w:p w:rsidR="00C356F6" w:rsidRPr="00C356F6" w:rsidRDefault="00C356F6" w:rsidP="00C356F6">
            <w:pPr>
              <w:pStyle w:val="GOVDE"/>
              <w:spacing w:before="0" w:after="0" w:line="240" w:lineRule="atLeast"/>
              <w:jc w:val="center"/>
              <w:rPr>
                <w:b/>
                <w:bCs/>
              </w:rPr>
            </w:pPr>
            <w:r w:rsidRPr="00C356F6">
              <w:rPr>
                <w:b/>
                <w:bCs/>
              </w:rPr>
              <w:t>17112</w:t>
            </w:r>
          </w:p>
        </w:tc>
        <w:tc>
          <w:tcPr>
            <w:tcW w:w="1396" w:type="dxa"/>
          </w:tcPr>
          <w:p w:rsidR="00C356F6" w:rsidRPr="00C356F6" w:rsidRDefault="00C356F6" w:rsidP="00C356F6">
            <w:pPr>
              <w:pStyle w:val="GOVDE"/>
              <w:spacing w:before="0" w:after="0" w:line="240" w:lineRule="atLeast"/>
              <w:jc w:val="center"/>
            </w:pPr>
            <w:r w:rsidRPr="00C356F6">
              <w:t>Çanakkale</w:t>
            </w:r>
          </w:p>
        </w:tc>
        <w:tc>
          <w:tcPr>
            <w:tcW w:w="1984" w:type="dxa"/>
          </w:tcPr>
          <w:p w:rsidR="00C356F6" w:rsidRPr="00C356F6" w:rsidRDefault="00C356F6" w:rsidP="00C356F6">
            <w:pPr>
              <w:pStyle w:val="GOVDE"/>
              <w:spacing w:before="0" w:after="0" w:line="240" w:lineRule="atLeast"/>
              <w:jc w:val="center"/>
            </w:pPr>
            <w:r w:rsidRPr="00C356F6">
              <w:t>23,1</w:t>
            </w:r>
          </w:p>
        </w:tc>
        <w:tc>
          <w:tcPr>
            <w:tcW w:w="2127" w:type="dxa"/>
          </w:tcPr>
          <w:p w:rsidR="00C356F6" w:rsidRPr="00C356F6" w:rsidRDefault="00C356F6" w:rsidP="00C356F6">
            <w:pPr>
              <w:pStyle w:val="GOVDE"/>
              <w:spacing w:before="0" w:after="0" w:line="240" w:lineRule="atLeast"/>
              <w:jc w:val="center"/>
            </w:pPr>
            <w:r w:rsidRPr="00C356F6">
              <w:t>38,7</w:t>
            </w:r>
          </w:p>
        </w:tc>
        <w:tc>
          <w:tcPr>
            <w:tcW w:w="1552" w:type="dxa"/>
          </w:tcPr>
          <w:p w:rsidR="00C356F6" w:rsidRPr="00C356F6" w:rsidRDefault="00C356F6" w:rsidP="00C356F6">
            <w:pPr>
              <w:pStyle w:val="GOVDE"/>
              <w:spacing w:before="0" w:after="0" w:line="240" w:lineRule="atLeast"/>
              <w:jc w:val="center"/>
            </w:pPr>
            <w:r w:rsidRPr="00C356F6">
              <w:t>1965-2020</w:t>
            </w:r>
          </w:p>
        </w:tc>
      </w:tr>
      <w:tr w:rsidR="00C356F6" w:rsidRPr="00C356F6" w:rsidTr="00A80304">
        <w:tc>
          <w:tcPr>
            <w:tcW w:w="1151" w:type="dxa"/>
          </w:tcPr>
          <w:p w:rsidR="00C356F6" w:rsidRPr="00C356F6" w:rsidRDefault="00C356F6" w:rsidP="00C356F6">
            <w:pPr>
              <w:pStyle w:val="GOVDE"/>
              <w:spacing w:before="0" w:after="0" w:line="240" w:lineRule="atLeast"/>
              <w:jc w:val="center"/>
              <w:rPr>
                <w:b/>
                <w:bCs/>
              </w:rPr>
            </w:pPr>
            <w:r w:rsidRPr="00C356F6">
              <w:rPr>
                <w:b/>
                <w:bCs/>
              </w:rPr>
              <w:t>17220</w:t>
            </w:r>
          </w:p>
        </w:tc>
        <w:tc>
          <w:tcPr>
            <w:tcW w:w="1396" w:type="dxa"/>
          </w:tcPr>
          <w:p w:rsidR="00C356F6" w:rsidRPr="00C356F6" w:rsidRDefault="00C356F6" w:rsidP="00C356F6">
            <w:pPr>
              <w:pStyle w:val="GOVDE"/>
              <w:spacing w:before="0" w:after="0" w:line="240" w:lineRule="atLeast"/>
              <w:jc w:val="center"/>
            </w:pPr>
            <w:r w:rsidRPr="00C356F6">
              <w:t>İzmir Bölge</w:t>
            </w:r>
          </w:p>
        </w:tc>
        <w:tc>
          <w:tcPr>
            <w:tcW w:w="1984" w:type="dxa"/>
          </w:tcPr>
          <w:p w:rsidR="00C356F6" w:rsidRPr="00C356F6" w:rsidRDefault="00C356F6" w:rsidP="00C356F6">
            <w:pPr>
              <w:pStyle w:val="GOVDE"/>
              <w:spacing w:before="0" w:after="0" w:line="240" w:lineRule="atLeast"/>
              <w:jc w:val="center"/>
            </w:pPr>
            <w:r w:rsidRPr="00C356F6">
              <w:t>13,9</w:t>
            </w:r>
          </w:p>
        </w:tc>
        <w:tc>
          <w:tcPr>
            <w:tcW w:w="2127" w:type="dxa"/>
          </w:tcPr>
          <w:p w:rsidR="00C356F6" w:rsidRPr="00C356F6" w:rsidRDefault="00C356F6" w:rsidP="00C356F6">
            <w:pPr>
              <w:pStyle w:val="GOVDE"/>
              <w:spacing w:before="0" w:after="0" w:line="240" w:lineRule="atLeast"/>
              <w:jc w:val="center"/>
            </w:pPr>
            <w:r w:rsidRPr="00C356F6">
              <w:t>35,3</w:t>
            </w:r>
          </w:p>
        </w:tc>
        <w:tc>
          <w:tcPr>
            <w:tcW w:w="1552" w:type="dxa"/>
          </w:tcPr>
          <w:p w:rsidR="00C356F6" w:rsidRPr="00C356F6" w:rsidRDefault="00C356F6" w:rsidP="00C356F6">
            <w:pPr>
              <w:pStyle w:val="GOVDE"/>
              <w:spacing w:before="0" w:after="0" w:line="240" w:lineRule="atLeast"/>
              <w:jc w:val="center"/>
            </w:pPr>
            <w:r w:rsidRPr="00C356F6">
              <w:t>1956-2020</w:t>
            </w:r>
          </w:p>
        </w:tc>
      </w:tr>
    </w:tbl>
    <w:p w:rsidR="00C356F6" w:rsidRPr="00C356F6" w:rsidRDefault="00C356F6" w:rsidP="00C356F6">
      <w:pPr>
        <w:pStyle w:val="GOVDE"/>
        <w:spacing w:before="0" w:after="0" w:line="240" w:lineRule="atLeast"/>
        <w:rPr>
          <w:lang w:val="fr-FR"/>
        </w:rPr>
      </w:pPr>
    </w:p>
    <w:p w:rsidR="00C356F6" w:rsidRDefault="00C356F6" w:rsidP="00C356F6">
      <w:pPr>
        <w:pStyle w:val="GOVDE"/>
        <w:spacing w:before="0" w:after="0" w:line="240" w:lineRule="atLeast"/>
        <w:rPr>
          <w:lang w:val="fr-FR"/>
        </w:rPr>
      </w:pPr>
      <w:r w:rsidRPr="00C356F6">
        <w:rPr>
          <w:lang w:val="fr-FR"/>
        </w:rPr>
        <w:t xml:space="preserve">Şekil.2.2’ de görüleceği üzere çalışma alanımız olan Bozcaada, Çanakkale ve İzmir Bölge istasyonlarının 50 m yükseklikteki rüzgar potansiyel değerleri yüksektir. </w:t>
      </w:r>
    </w:p>
    <w:p w:rsidR="009205C4" w:rsidRPr="00C356F6" w:rsidRDefault="009205C4" w:rsidP="00C356F6">
      <w:pPr>
        <w:pStyle w:val="GOVDE"/>
        <w:spacing w:before="0" w:after="0" w:line="240" w:lineRule="atLeast"/>
        <w:rPr>
          <w:lang w:val="fr-FR"/>
        </w:rPr>
      </w:pPr>
    </w:p>
    <w:p w:rsidR="00C356F6" w:rsidRDefault="00C356F6" w:rsidP="00C356F6">
      <w:pPr>
        <w:pStyle w:val="GOVDE"/>
        <w:spacing w:before="0" w:after="0" w:line="240" w:lineRule="atLeast"/>
        <w:jc w:val="center"/>
        <w:rPr>
          <w:lang w:val="fr-FR"/>
        </w:rPr>
      </w:pPr>
      <w:r w:rsidRPr="00C356F6">
        <w:rPr>
          <w:b/>
          <w:bCs/>
          <w:lang w:val="fr-FR"/>
        </w:rPr>
        <w:t>Şekil.2.2</w:t>
      </w:r>
      <w:r w:rsidRPr="00C356F6">
        <w:rPr>
          <w:lang w:val="fr-FR"/>
        </w:rPr>
        <w:t xml:space="preserve"> Yer Seviyesinden 50 m Yükseklikteki Rüzgar Potansiyelleri (URL-2)</w:t>
      </w:r>
    </w:p>
    <w:p w:rsidR="00A80304" w:rsidRDefault="00A80304" w:rsidP="00C356F6">
      <w:pPr>
        <w:pStyle w:val="GOVDE"/>
        <w:spacing w:before="0" w:after="0" w:line="240" w:lineRule="atLeast"/>
        <w:jc w:val="center"/>
        <w:rPr>
          <w:lang w:val="fr-FR"/>
        </w:rPr>
      </w:pPr>
    </w:p>
    <w:p w:rsidR="00A80304" w:rsidRPr="00C356F6" w:rsidRDefault="009205C4" w:rsidP="00C356F6">
      <w:pPr>
        <w:pStyle w:val="GOVDE"/>
        <w:spacing w:before="0" w:after="0" w:line="240" w:lineRule="atLeast"/>
        <w:jc w:val="center"/>
      </w:pPr>
      <w:r w:rsidRPr="00C356F6">
        <w:drawing>
          <wp:anchor distT="0" distB="0" distL="114300" distR="114300" simplePos="0" relativeHeight="251677696" behindDoc="0" locked="0" layoutInCell="1" allowOverlap="1" wp14:anchorId="7F4316E0" wp14:editId="4BD18DA1">
            <wp:simplePos x="0" y="0"/>
            <wp:positionH relativeFrom="margin">
              <wp:posOffset>502920</wp:posOffset>
            </wp:positionH>
            <wp:positionV relativeFrom="paragraph">
              <wp:posOffset>40005</wp:posOffset>
            </wp:positionV>
            <wp:extent cx="4400550" cy="1562100"/>
            <wp:effectExtent l="0" t="0" r="0" b="0"/>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00550" cy="1562100"/>
                    </a:xfrm>
                    <a:prstGeom prst="rect">
                      <a:avLst/>
                    </a:prstGeom>
                  </pic:spPr>
                </pic:pic>
              </a:graphicData>
            </a:graphic>
            <wp14:sizeRelH relativeFrom="page">
              <wp14:pctWidth>0</wp14:pctWidth>
            </wp14:sizeRelH>
            <wp14:sizeRelV relativeFrom="page">
              <wp14:pctHeight>0</wp14:pctHeight>
            </wp14:sizeRelV>
          </wp:anchor>
        </w:drawing>
      </w:r>
    </w:p>
    <w:p w:rsidR="00A80304" w:rsidRDefault="00A80304" w:rsidP="00A80304">
      <w:pPr>
        <w:pStyle w:val="heading2"/>
        <w:numPr>
          <w:ilvl w:val="0"/>
          <w:numId w:val="0"/>
        </w:numPr>
        <w:rPr>
          <w:sz w:val="24"/>
          <w:szCs w:val="24"/>
        </w:rPr>
      </w:pPr>
    </w:p>
    <w:p w:rsidR="00A80304" w:rsidRDefault="00A80304" w:rsidP="00A80304">
      <w:pPr>
        <w:pStyle w:val="heading2"/>
        <w:numPr>
          <w:ilvl w:val="0"/>
          <w:numId w:val="0"/>
        </w:numPr>
        <w:rPr>
          <w:sz w:val="24"/>
          <w:szCs w:val="24"/>
        </w:rPr>
      </w:pPr>
    </w:p>
    <w:p w:rsidR="00A80304" w:rsidRDefault="00A80304" w:rsidP="00A80304">
      <w:pPr>
        <w:pStyle w:val="heading2"/>
        <w:numPr>
          <w:ilvl w:val="0"/>
          <w:numId w:val="0"/>
        </w:numPr>
        <w:rPr>
          <w:sz w:val="24"/>
          <w:szCs w:val="24"/>
        </w:rPr>
      </w:pPr>
    </w:p>
    <w:p w:rsidR="00A80304" w:rsidRDefault="00A80304" w:rsidP="00A80304">
      <w:pPr>
        <w:pStyle w:val="heading2"/>
        <w:numPr>
          <w:ilvl w:val="0"/>
          <w:numId w:val="0"/>
        </w:numPr>
        <w:rPr>
          <w:sz w:val="24"/>
          <w:szCs w:val="24"/>
        </w:rPr>
      </w:pPr>
    </w:p>
    <w:p w:rsidR="00C356F6" w:rsidRPr="00C356F6" w:rsidRDefault="00C356F6" w:rsidP="00A80304">
      <w:pPr>
        <w:pStyle w:val="heading2"/>
        <w:numPr>
          <w:ilvl w:val="1"/>
          <w:numId w:val="9"/>
        </w:numPr>
        <w:rPr>
          <w:sz w:val="24"/>
          <w:szCs w:val="24"/>
        </w:rPr>
      </w:pPr>
      <w:proofErr w:type="spellStart"/>
      <w:r w:rsidRPr="00C356F6">
        <w:rPr>
          <w:sz w:val="24"/>
          <w:szCs w:val="24"/>
        </w:rPr>
        <w:t>Veri</w:t>
      </w:r>
      <w:proofErr w:type="spellEnd"/>
    </w:p>
    <w:p w:rsidR="00C356F6" w:rsidRPr="00C356F6" w:rsidRDefault="00C356F6" w:rsidP="00A80304">
      <w:pPr>
        <w:pStyle w:val="GOVDE"/>
        <w:spacing w:before="0" w:after="0" w:line="240" w:lineRule="atLeast"/>
        <w:ind w:firstLine="360"/>
        <w:rPr>
          <w:rFonts w:eastAsiaTheme="minorHAnsi"/>
          <w:lang w:eastAsia="en-US"/>
        </w:rPr>
      </w:pPr>
      <w:r w:rsidRPr="00C356F6">
        <w:t>Analizimizde dikkate aldığımız veriler, yıllık maksimum rüzgar verilerinden oluşur. Bu veriler Meteoroloji Genel Müdürlüğü Bozcaada/17111, Çanakkale/17112 ve İzmir Bölge/17220 istasyonlarında ölçülmüştür.</w:t>
      </w:r>
      <w:r w:rsidRPr="00C356F6">
        <w:rPr>
          <w:rFonts w:eastAsiaTheme="minorHAnsi"/>
          <w:lang w:eastAsia="en-US"/>
        </w:rPr>
        <w:t xml:space="preserve"> </w:t>
      </w:r>
    </w:p>
    <w:p w:rsidR="00C356F6" w:rsidRDefault="00C356F6" w:rsidP="00A80304">
      <w:pPr>
        <w:pStyle w:val="GOVDE"/>
        <w:spacing w:before="0" w:after="0" w:line="240" w:lineRule="atLeast"/>
        <w:ind w:firstLine="360"/>
      </w:pPr>
      <w:r w:rsidRPr="00C356F6">
        <w:t xml:space="preserve">Dikkate alınan zaman aralığı istasyonlara göre farklılık göstermektedir. Bozcaada/17111 istasyonunda zaman aralığı 1973-2020 yılları arasını kapsamaktadır. Çanakkale/17112 istasyonunda zaman aralığı 1965-2020 yılları arasını kapsamaktadır. İzmir Bölge/17220 istasyonunda zaman aralığı 1956-2020 yılları arasını kapsamaktadır. </w:t>
      </w:r>
    </w:p>
    <w:p w:rsidR="00A80304" w:rsidRPr="00C356F6" w:rsidRDefault="00A80304" w:rsidP="00A80304">
      <w:pPr>
        <w:pStyle w:val="GOVDE"/>
        <w:spacing w:before="0" w:after="0" w:line="240" w:lineRule="atLeast"/>
        <w:ind w:firstLine="360"/>
      </w:pPr>
    </w:p>
    <w:p w:rsidR="00C356F6" w:rsidRDefault="00C356F6" w:rsidP="00C356F6">
      <w:pPr>
        <w:pStyle w:val="GOVDE"/>
        <w:spacing w:before="0" w:after="0" w:line="240" w:lineRule="atLeast"/>
      </w:pPr>
      <w:r w:rsidRPr="00C356F6">
        <w:rPr>
          <w:b/>
          <w:bCs/>
        </w:rPr>
        <w:t>Tablo 2.2</w:t>
      </w:r>
      <w:r w:rsidRPr="00C356F6">
        <w:t xml:space="preserve"> İstasyonlara Ait Veri Tablosu (URL-3)(URL-4) </w:t>
      </w:r>
    </w:p>
    <w:p w:rsidR="00A80304" w:rsidRPr="00C356F6" w:rsidRDefault="00A80304" w:rsidP="00C356F6">
      <w:pPr>
        <w:pStyle w:val="GOVDE"/>
        <w:spacing w:before="0" w:after="0" w:line="240" w:lineRule="atLeast"/>
      </w:pPr>
    </w:p>
    <w:tbl>
      <w:tblPr>
        <w:tblStyle w:val="TabloKlavuzu"/>
        <w:tblW w:w="0" w:type="auto"/>
        <w:tblLook w:val="04A0" w:firstRow="1" w:lastRow="0" w:firstColumn="1" w:lastColumn="0" w:noHBand="0" w:noVBand="1"/>
      </w:tblPr>
      <w:tblGrid>
        <w:gridCol w:w="1177"/>
        <w:gridCol w:w="1195"/>
        <w:gridCol w:w="1229"/>
        <w:gridCol w:w="870"/>
        <w:gridCol w:w="1257"/>
        <w:gridCol w:w="1297"/>
        <w:gridCol w:w="1239"/>
      </w:tblGrid>
      <w:tr w:rsidR="00C356F6" w:rsidRPr="00C356F6" w:rsidTr="00C356F6">
        <w:tc>
          <w:tcPr>
            <w:tcW w:w="1177" w:type="dxa"/>
          </w:tcPr>
          <w:p w:rsidR="00C356F6" w:rsidRPr="00C356F6" w:rsidRDefault="00C356F6" w:rsidP="00C356F6">
            <w:pPr>
              <w:pStyle w:val="GOVDE"/>
              <w:spacing w:before="0" w:after="0" w:line="240" w:lineRule="atLeast"/>
              <w:jc w:val="center"/>
              <w:rPr>
                <w:b/>
                <w:bCs/>
              </w:rPr>
            </w:pPr>
            <w:r w:rsidRPr="00C356F6">
              <w:rPr>
                <w:b/>
                <w:bCs/>
              </w:rPr>
              <w:t>İstasyon No</w:t>
            </w:r>
          </w:p>
        </w:tc>
        <w:tc>
          <w:tcPr>
            <w:tcW w:w="1195" w:type="dxa"/>
          </w:tcPr>
          <w:p w:rsidR="00C356F6" w:rsidRPr="00C356F6" w:rsidRDefault="00C356F6" w:rsidP="00C356F6">
            <w:pPr>
              <w:pStyle w:val="GOVDE"/>
              <w:spacing w:before="0" w:after="0" w:line="240" w:lineRule="atLeast"/>
              <w:jc w:val="center"/>
              <w:rPr>
                <w:b/>
                <w:bCs/>
              </w:rPr>
            </w:pPr>
            <w:r w:rsidRPr="00C356F6">
              <w:rPr>
                <w:b/>
                <w:bCs/>
              </w:rPr>
              <w:t>İlçesi</w:t>
            </w:r>
          </w:p>
        </w:tc>
        <w:tc>
          <w:tcPr>
            <w:tcW w:w="1229" w:type="dxa"/>
          </w:tcPr>
          <w:p w:rsidR="00C356F6" w:rsidRPr="00C356F6" w:rsidRDefault="00C356F6" w:rsidP="00C356F6">
            <w:pPr>
              <w:pStyle w:val="GOVDE"/>
              <w:spacing w:before="0" w:after="0" w:line="240" w:lineRule="atLeast"/>
              <w:jc w:val="center"/>
              <w:rPr>
                <w:b/>
                <w:bCs/>
              </w:rPr>
            </w:pPr>
            <w:r w:rsidRPr="00C356F6">
              <w:rPr>
                <w:b/>
                <w:bCs/>
              </w:rPr>
              <w:t>İstasyon Adı</w:t>
            </w:r>
          </w:p>
        </w:tc>
        <w:tc>
          <w:tcPr>
            <w:tcW w:w="870" w:type="dxa"/>
          </w:tcPr>
          <w:p w:rsidR="00C356F6" w:rsidRPr="00C356F6" w:rsidRDefault="00C356F6" w:rsidP="00C356F6">
            <w:pPr>
              <w:pStyle w:val="GOVDE"/>
              <w:spacing w:before="0" w:after="0" w:line="240" w:lineRule="atLeast"/>
              <w:jc w:val="center"/>
              <w:rPr>
                <w:b/>
                <w:bCs/>
              </w:rPr>
            </w:pPr>
            <w:r w:rsidRPr="00C356F6">
              <w:rPr>
                <w:b/>
                <w:bCs/>
              </w:rPr>
              <w:t>ICAO</w:t>
            </w:r>
          </w:p>
        </w:tc>
        <w:tc>
          <w:tcPr>
            <w:tcW w:w="1203" w:type="dxa"/>
          </w:tcPr>
          <w:p w:rsidR="00C356F6" w:rsidRPr="00C356F6" w:rsidRDefault="00C356F6" w:rsidP="00C356F6">
            <w:pPr>
              <w:pStyle w:val="GOVDE"/>
              <w:spacing w:before="0" w:after="0" w:line="240" w:lineRule="atLeast"/>
              <w:jc w:val="center"/>
              <w:rPr>
                <w:b/>
                <w:bCs/>
              </w:rPr>
            </w:pPr>
            <w:r w:rsidRPr="00C356F6">
              <w:rPr>
                <w:b/>
                <w:bCs/>
              </w:rPr>
              <w:t>Yükseklik (m)</w:t>
            </w:r>
          </w:p>
        </w:tc>
        <w:tc>
          <w:tcPr>
            <w:tcW w:w="1297" w:type="dxa"/>
          </w:tcPr>
          <w:p w:rsidR="00C356F6" w:rsidRPr="00C356F6" w:rsidRDefault="00C356F6" w:rsidP="00C356F6">
            <w:pPr>
              <w:pStyle w:val="GOVDE"/>
              <w:spacing w:before="0" w:after="0" w:line="240" w:lineRule="atLeast"/>
              <w:jc w:val="center"/>
              <w:rPr>
                <w:b/>
                <w:bCs/>
              </w:rPr>
            </w:pPr>
            <w:r w:rsidRPr="00C356F6">
              <w:rPr>
                <w:b/>
                <w:bCs/>
              </w:rPr>
              <w:t>Enlem</w:t>
            </w:r>
          </w:p>
        </w:tc>
        <w:tc>
          <w:tcPr>
            <w:tcW w:w="1239" w:type="dxa"/>
          </w:tcPr>
          <w:p w:rsidR="00C356F6" w:rsidRPr="00C356F6" w:rsidRDefault="00C356F6" w:rsidP="00C356F6">
            <w:pPr>
              <w:pStyle w:val="GOVDE"/>
              <w:spacing w:before="0" w:after="0" w:line="240" w:lineRule="atLeast"/>
              <w:jc w:val="center"/>
              <w:rPr>
                <w:b/>
                <w:bCs/>
              </w:rPr>
            </w:pPr>
            <w:r w:rsidRPr="00C356F6">
              <w:rPr>
                <w:b/>
                <w:bCs/>
              </w:rPr>
              <w:t>Boylam</w:t>
            </w:r>
          </w:p>
        </w:tc>
      </w:tr>
      <w:tr w:rsidR="00C356F6" w:rsidRPr="00C356F6" w:rsidTr="00C356F6">
        <w:tc>
          <w:tcPr>
            <w:tcW w:w="1177" w:type="dxa"/>
          </w:tcPr>
          <w:p w:rsidR="00C356F6" w:rsidRPr="00C356F6" w:rsidRDefault="00C356F6" w:rsidP="00C356F6">
            <w:pPr>
              <w:pStyle w:val="GOVDE"/>
              <w:spacing w:before="0" w:after="0" w:line="240" w:lineRule="atLeast"/>
              <w:jc w:val="center"/>
              <w:rPr>
                <w:b/>
                <w:bCs/>
              </w:rPr>
            </w:pPr>
            <w:r w:rsidRPr="00C356F6">
              <w:rPr>
                <w:b/>
                <w:bCs/>
              </w:rPr>
              <w:t>17111</w:t>
            </w:r>
          </w:p>
        </w:tc>
        <w:tc>
          <w:tcPr>
            <w:tcW w:w="1195" w:type="dxa"/>
          </w:tcPr>
          <w:p w:rsidR="00C356F6" w:rsidRPr="00C356F6" w:rsidRDefault="00C356F6" w:rsidP="00C356F6">
            <w:pPr>
              <w:pStyle w:val="GOVDE"/>
              <w:spacing w:before="0" w:after="0" w:line="240" w:lineRule="atLeast"/>
              <w:jc w:val="center"/>
            </w:pPr>
            <w:r w:rsidRPr="00C356F6">
              <w:t>Bozcaada</w:t>
            </w:r>
          </w:p>
        </w:tc>
        <w:tc>
          <w:tcPr>
            <w:tcW w:w="1229" w:type="dxa"/>
          </w:tcPr>
          <w:p w:rsidR="00C356F6" w:rsidRPr="00C356F6" w:rsidRDefault="00C356F6" w:rsidP="00C356F6">
            <w:pPr>
              <w:pStyle w:val="GOVDE"/>
              <w:spacing w:before="0" w:after="0" w:line="240" w:lineRule="atLeast"/>
              <w:jc w:val="center"/>
            </w:pPr>
            <w:r w:rsidRPr="00C356F6">
              <w:t>Bozcaada</w:t>
            </w:r>
          </w:p>
        </w:tc>
        <w:tc>
          <w:tcPr>
            <w:tcW w:w="870" w:type="dxa"/>
          </w:tcPr>
          <w:p w:rsidR="00C356F6" w:rsidRPr="00C356F6" w:rsidRDefault="00C356F6" w:rsidP="00C356F6">
            <w:pPr>
              <w:pStyle w:val="GOVDE"/>
              <w:spacing w:before="0" w:after="0" w:line="240" w:lineRule="atLeast"/>
              <w:jc w:val="center"/>
            </w:pPr>
            <w:r w:rsidRPr="00C356F6">
              <w:t>BOZC</w:t>
            </w:r>
          </w:p>
        </w:tc>
        <w:tc>
          <w:tcPr>
            <w:tcW w:w="1203" w:type="dxa"/>
          </w:tcPr>
          <w:p w:rsidR="00C356F6" w:rsidRPr="00C356F6" w:rsidRDefault="00C356F6" w:rsidP="00C356F6">
            <w:pPr>
              <w:pStyle w:val="GOVDE"/>
              <w:spacing w:before="0" w:after="0" w:line="240" w:lineRule="atLeast"/>
              <w:jc w:val="center"/>
            </w:pPr>
            <w:r w:rsidRPr="00C356F6">
              <w:t>30</w:t>
            </w:r>
          </w:p>
        </w:tc>
        <w:tc>
          <w:tcPr>
            <w:tcW w:w="1297" w:type="dxa"/>
          </w:tcPr>
          <w:p w:rsidR="00C356F6" w:rsidRPr="00C356F6" w:rsidRDefault="00C356F6" w:rsidP="00C356F6">
            <w:pPr>
              <w:pStyle w:val="GOVDE"/>
              <w:spacing w:before="0" w:after="0" w:line="240" w:lineRule="atLeast"/>
              <w:jc w:val="center"/>
            </w:pPr>
            <w:r w:rsidRPr="00C356F6">
              <w:t>39,83 K</w:t>
            </w:r>
          </w:p>
        </w:tc>
        <w:tc>
          <w:tcPr>
            <w:tcW w:w="1239" w:type="dxa"/>
          </w:tcPr>
          <w:p w:rsidR="00C356F6" w:rsidRPr="00C356F6" w:rsidRDefault="00C356F6" w:rsidP="00C356F6">
            <w:pPr>
              <w:pStyle w:val="GOVDE"/>
              <w:spacing w:before="0" w:after="0" w:line="240" w:lineRule="atLeast"/>
              <w:jc w:val="center"/>
            </w:pPr>
            <w:r w:rsidRPr="00C356F6">
              <w:t>26,07 D</w:t>
            </w:r>
          </w:p>
        </w:tc>
      </w:tr>
      <w:tr w:rsidR="00C356F6" w:rsidRPr="00C356F6" w:rsidTr="00C356F6">
        <w:tc>
          <w:tcPr>
            <w:tcW w:w="1177" w:type="dxa"/>
          </w:tcPr>
          <w:p w:rsidR="00C356F6" w:rsidRPr="00C356F6" w:rsidRDefault="00C356F6" w:rsidP="00C356F6">
            <w:pPr>
              <w:pStyle w:val="GOVDE"/>
              <w:spacing w:before="0" w:after="0" w:line="240" w:lineRule="atLeast"/>
              <w:jc w:val="center"/>
              <w:rPr>
                <w:b/>
                <w:bCs/>
              </w:rPr>
            </w:pPr>
            <w:r w:rsidRPr="00C356F6">
              <w:rPr>
                <w:b/>
                <w:bCs/>
              </w:rPr>
              <w:t>17112</w:t>
            </w:r>
          </w:p>
        </w:tc>
        <w:tc>
          <w:tcPr>
            <w:tcW w:w="1195" w:type="dxa"/>
          </w:tcPr>
          <w:p w:rsidR="00C356F6" w:rsidRPr="00C356F6" w:rsidRDefault="00C356F6" w:rsidP="00C356F6">
            <w:pPr>
              <w:pStyle w:val="GOVDE"/>
              <w:spacing w:before="0" w:after="0" w:line="240" w:lineRule="atLeast"/>
              <w:jc w:val="center"/>
            </w:pPr>
            <w:r w:rsidRPr="00C356F6">
              <w:t>Merkez</w:t>
            </w:r>
          </w:p>
        </w:tc>
        <w:tc>
          <w:tcPr>
            <w:tcW w:w="1229" w:type="dxa"/>
          </w:tcPr>
          <w:p w:rsidR="00C356F6" w:rsidRPr="00C356F6" w:rsidRDefault="00C356F6" w:rsidP="00C356F6">
            <w:pPr>
              <w:pStyle w:val="GOVDE"/>
              <w:spacing w:before="0" w:after="0" w:line="240" w:lineRule="atLeast"/>
              <w:jc w:val="center"/>
            </w:pPr>
            <w:r w:rsidRPr="00C356F6">
              <w:t>Çanakkale</w:t>
            </w:r>
          </w:p>
        </w:tc>
        <w:tc>
          <w:tcPr>
            <w:tcW w:w="870" w:type="dxa"/>
          </w:tcPr>
          <w:p w:rsidR="00C356F6" w:rsidRPr="00C356F6" w:rsidRDefault="00C356F6" w:rsidP="00C356F6">
            <w:pPr>
              <w:pStyle w:val="GOVDE"/>
              <w:spacing w:before="0" w:after="0" w:line="240" w:lineRule="atLeast"/>
              <w:jc w:val="center"/>
            </w:pPr>
            <w:r w:rsidRPr="00C356F6">
              <w:t>CNKL</w:t>
            </w:r>
          </w:p>
        </w:tc>
        <w:tc>
          <w:tcPr>
            <w:tcW w:w="1203" w:type="dxa"/>
          </w:tcPr>
          <w:p w:rsidR="00C356F6" w:rsidRPr="00C356F6" w:rsidRDefault="00C356F6" w:rsidP="00C356F6">
            <w:pPr>
              <w:pStyle w:val="GOVDE"/>
              <w:spacing w:before="0" w:after="0" w:line="240" w:lineRule="atLeast"/>
              <w:jc w:val="center"/>
            </w:pPr>
            <w:r w:rsidRPr="00C356F6">
              <w:t>6</w:t>
            </w:r>
          </w:p>
        </w:tc>
        <w:tc>
          <w:tcPr>
            <w:tcW w:w="1297" w:type="dxa"/>
          </w:tcPr>
          <w:p w:rsidR="00C356F6" w:rsidRPr="00C356F6" w:rsidRDefault="00C356F6" w:rsidP="00C356F6">
            <w:pPr>
              <w:pStyle w:val="GOVDE"/>
              <w:spacing w:before="0" w:after="0" w:line="240" w:lineRule="atLeast"/>
              <w:jc w:val="center"/>
            </w:pPr>
            <w:r w:rsidRPr="00C356F6">
              <w:t>40,14 K</w:t>
            </w:r>
          </w:p>
        </w:tc>
        <w:tc>
          <w:tcPr>
            <w:tcW w:w="1239" w:type="dxa"/>
          </w:tcPr>
          <w:p w:rsidR="00C356F6" w:rsidRPr="00C356F6" w:rsidRDefault="00C356F6" w:rsidP="00C356F6">
            <w:pPr>
              <w:pStyle w:val="GOVDE"/>
              <w:spacing w:before="0" w:after="0" w:line="240" w:lineRule="atLeast"/>
              <w:jc w:val="center"/>
            </w:pPr>
            <w:r w:rsidRPr="00C356F6">
              <w:t xml:space="preserve">26,39 D </w:t>
            </w:r>
          </w:p>
        </w:tc>
      </w:tr>
      <w:tr w:rsidR="00C356F6" w:rsidRPr="00C356F6" w:rsidTr="00C356F6">
        <w:tc>
          <w:tcPr>
            <w:tcW w:w="1177" w:type="dxa"/>
          </w:tcPr>
          <w:p w:rsidR="00C356F6" w:rsidRPr="00C356F6" w:rsidRDefault="00C356F6" w:rsidP="00C356F6">
            <w:pPr>
              <w:pStyle w:val="GOVDE"/>
              <w:spacing w:before="0" w:after="0" w:line="240" w:lineRule="atLeast"/>
              <w:jc w:val="center"/>
              <w:rPr>
                <w:b/>
                <w:bCs/>
              </w:rPr>
            </w:pPr>
            <w:r w:rsidRPr="00C356F6">
              <w:rPr>
                <w:b/>
                <w:bCs/>
              </w:rPr>
              <w:t>17220</w:t>
            </w:r>
          </w:p>
        </w:tc>
        <w:tc>
          <w:tcPr>
            <w:tcW w:w="1195" w:type="dxa"/>
          </w:tcPr>
          <w:p w:rsidR="00C356F6" w:rsidRPr="00C356F6" w:rsidRDefault="00C356F6" w:rsidP="00C356F6">
            <w:pPr>
              <w:pStyle w:val="GOVDE"/>
              <w:spacing w:before="0" w:after="0" w:line="240" w:lineRule="atLeast"/>
              <w:jc w:val="center"/>
            </w:pPr>
            <w:r w:rsidRPr="00C356F6">
              <w:t>Merkez</w:t>
            </w:r>
          </w:p>
        </w:tc>
        <w:tc>
          <w:tcPr>
            <w:tcW w:w="1229" w:type="dxa"/>
          </w:tcPr>
          <w:p w:rsidR="00C356F6" w:rsidRPr="00C356F6" w:rsidRDefault="00C356F6" w:rsidP="00C356F6">
            <w:pPr>
              <w:pStyle w:val="GOVDE"/>
              <w:spacing w:before="0" w:after="0" w:line="240" w:lineRule="atLeast"/>
              <w:jc w:val="center"/>
            </w:pPr>
            <w:r w:rsidRPr="00C356F6">
              <w:t>İzmir Bölge</w:t>
            </w:r>
          </w:p>
        </w:tc>
        <w:tc>
          <w:tcPr>
            <w:tcW w:w="870" w:type="dxa"/>
          </w:tcPr>
          <w:p w:rsidR="00C356F6" w:rsidRPr="00C356F6" w:rsidRDefault="00C356F6" w:rsidP="00C356F6">
            <w:pPr>
              <w:pStyle w:val="GOVDE"/>
              <w:spacing w:before="0" w:after="0" w:line="240" w:lineRule="atLeast"/>
              <w:jc w:val="center"/>
            </w:pPr>
            <w:r w:rsidRPr="00C356F6">
              <w:t>GUZL</w:t>
            </w:r>
          </w:p>
        </w:tc>
        <w:tc>
          <w:tcPr>
            <w:tcW w:w="1203" w:type="dxa"/>
          </w:tcPr>
          <w:p w:rsidR="00C356F6" w:rsidRPr="00C356F6" w:rsidRDefault="00C356F6" w:rsidP="00C356F6">
            <w:pPr>
              <w:pStyle w:val="GOVDE"/>
              <w:spacing w:before="0" w:after="0" w:line="240" w:lineRule="atLeast"/>
              <w:jc w:val="center"/>
            </w:pPr>
            <w:r w:rsidRPr="00C356F6">
              <w:t>29</w:t>
            </w:r>
          </w:p>
        </w:tc>
        <w:tc>
          <w:tcPr>
            <w:tcW w:w="1297" w:type="dxa"/>
          </w:tcPr>
          <w:p w:rsidR="00C356F6" w:rsidRPr="00C356F6" w:rsidRDefault="00C356F6" w:rsidP="00C356F6">
            <w:pPr>
              <w:pStyle w:val="GOVDE"/>
              <w:spacing w:before="0" w:after="0" w:line="240" w:lineRule="atLeast"/>
              <w:jc w:val="center"/>
            </w:pPr>
            <w:r w:rsidRPr="00C356F6">
              <w:t>38,39 K</w:t>
            </w:r>
          </w:p>
        </w:tc>
        <w:tc>
          <w:tcPr>
            <w:tcW w:w="1239" w:type="dxa"/>
          </w:tcPr>
          <w:p w:rsidR="00C356F6" w:rsidRPr="00C356F6" w:rsidRDefault="00C356F6" w:rsidP="00C356F6">
            <w:pPr>
              <w:pStyle w:val="GOVDE"/>
              <w:spacing w:before="0" w:after="0" w:line="240" w:lineRule="atLeast"/>
              <w:jc w:val="center"/>
            </w:pPr>
            <w:r w:rsidRPr="00C356F6">
              <w:t>27,08 D</w:t>
            </w:r>
          </w:p>
        </w:tc>
      </w:tr>
    </w:tbl>
    <w:p w:rsidR="00C356F6" w:rsidRPr="00C356F6" w:rsidRDefault="00C356F6" w:rsidP="00C356F6">
      <w:pPr>
        <w:pStyle w:val="GOVDE"/>
        <w:spacing w:before="0" w:after="0" w:line="240" w:lineRule="atLeast"/>
      </w:pPr>
    </w:p>
    <w:p w:rsidR="00C356F6" w:rsidRPr="00C356F6" w:rsidRDefault="00C356F6" w:rsidP="00CC2A5F">
      <w:pPr>
        <w:pStyle w:val="GOVDE"/>
        <w:spacing w:before="0" w:after="0" w:line="240" w:lineRule="atLeast"/>
        <w:ind w:firstLine="708"/>
      </w:pPr>
      <w:r w:rsidRPr="00C356F6">
        <w:t>Bozcaada/17111, Çanakkale/17112 ve İzmir Bölge/17220 istasyonlarımızın yıllık maksimum rüzgar hız verilerine göre oluşan grafikler aşağıda gösterilmiştir.</w:t>
      </w:r>
    </w:p>
    <w:p w:rsidR="00C356F6" w:rsidRPr="00C356F6" w:rsidRDefault="00C356F6" w:rsidP="00C356F6">
      <w:pPr>
        <w:pStyle w:val="GOVDE"/>
        <w:spacing w:before="0" w:after="0" w:line="240" w:lineRule="atLeast"/>
      </w:pPr>
    </w:p>
    <w:p w:rsidR="00C356F6" w:rsidRPr="00C356F6" w:rsidRDefault="00C356F6" w:rsidP="00C356F6">
      <w:pPr>
        <w:pStyle w:val="GOVDE"/>
        <w:spacing w:before="0" w:after="0" w:line="240" w:lineRule="atLeast"/>
      </w:pPr>
      <w:r w:rsidRPr="00C356F6">
        <w:rPr>
          <w:color w:val="000000" w:themeColor="text1"/>
        </w:rPr>
        <w:lastRenderedPageBreak/>
        <w:drawing>
          <wp:inline distT="0" distB="0" distL="0" distR="0" wp14:anchorId="110471FA" wp14:editId="72953066">
            <wp:extent cx="4362450" cy="2085975"/>
            <wp:effectExtent l="0" t="0" r="0" b="9525"/>
            <wp:docPr id="54" name="Grafik 54">
              <a:extLst xmlns:a="http://schemas.openxmlformats.org/drawingml/2006/main">
                <a:ext uri="{FF2B5EF4-FFF2-40B4-BE49-F238E27FC236}">
                  <a16:creationId xmlns:a16="http://schemas.microsoft.com/office/drawing/2014/main" id="{0AD82562-8278-4B3D-B0DE-38CA7DAD6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56F6" w:rsidRPr="00C356F6" w:rsidRDefault="00C356F6" w:rsidP="00C356F6">
      <w:pPr>
        <w:pStyle w:val="GOVDE"/>
        <w:spacing w:before="0" w:after="0" w:line="240" w:lineRule="atLeast"/>
        <w:jc w:val="center"/>
        <w:rPr>
          <w:b/>
          <w:bCs/>
          <w:lang w:val="fr-FR"/>
        </w:rPr>
      </w:pPr>
      <w:bookmarkStart w:id="7" w:name="_Hlk71321012"/>
    </w:p>
    <w:p w:rsidR="00C356F6" w:rsidRPr="00C356F6" w:rsidRDefault="00C356F6" w:rsidP="00C356F6">
      <w:pPr>
        <w:pStyle w:val="GOVDE"/>
        <w:spacing w:before="0" w:after="0" w:line="240" w:lineRule="atLeast"/>
        <w:jc w:val="center"/>
        <w:rPr>
          <w:lang w:val="fr-FR"/>
        </w:rPr>
      </w:pPr>
      <w:r w:rsidRPr="00C356F6">
        <w:rPr>
          <w:b/>
          <w:bCs/>
          <w:lang w:val="fr-FR"/>
        </w:rPr>
        <w:t>Şekil.2.3</w:t>
      </w:r>
      <w:r w:rsidRPr="00C356F6">
        <w:rPr>
          <w:lang w:val="fr-FR"/>
        </w:rPr>
        <w:t xml:space="preserve"> Bozcaada/17111 (1973-2020 Yılları Arası Maksimum Rüzgar Hızları)</w:t>
      </w:r>
    </w:p>
    <w:bookmarkEnd w:id="7"/>
    <w:p w:rsidR="00C356F6" w:rsidRPr="00C356F6" w:rsidRDefault="00C356F6" w:rsidP="00C356F6">
      <w:pPr>
        <w:pStyle w:val="GOVDE"/>
        <w:spacing w:before="0" w:after="0" w:line="240" w:lineRule="atLeast"/>
        <w:rPr>
          <w:lang w:val="fr-FR"/>
        </w:rPr>
      </w:pPr>
      <w:r w:rsidRPr="00C356F6">
        <w:drawing>
          <wp:anchor distT="0" distB="0" distL="114300" distR="114300" simplePos="0" relativeHeight="251661312" behindDoc="0" locked="0" layoutInCell="1" allowOverlap="1" wp14:anchorId="606EBC2D" wp14:editId="133605C2">
            <wp:simplePos x="0" y="0"/>
            <wp:positionH relativeFrom="margin">
              <wp:align>left</wp:align>
            </wp:positionH>
            <wp:positionV relativeFrom="paragraph">
              <wp:posOffset>147320</wp:posOffset>
            </wp:positionV>
            <wp:extent cx="4343400" cy="1914525"/>
            <wp:effectExtent l="0" t="0" r="0" b="9525"/>
            <wp:wrapSquare wrapText="bothSides"/>
            <wp:docPr id="55" name="Grafik 55">
              <a:extLst xmlns:a="http://schemas.openxmlformats.org/drawingml/2006/main">
                <a:ext uri="{FF2B5EF4-FFF2-40B4-BE49-F238E27FC236}">
                  <a16:creationId xmlns:a16="http://schemas.microsoft.com/office/drawing/2014/main" id="{9B81E957-C47B-4788-8798-A7F1B96C6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356F6">
        <w:rPr>
          <w:lang w:val="fr-FR"/>
        </w:rPr>
        <w:t xml:space="preserve"> </w:t>
      </w: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A80304" w:rsidRDefault="00A80304" w:rsidP="00C356F6">
      <w:pPr>
        <w:pStyle w:val="GOVDE"/>
        <w:spacing w:before="0" w:after="0" w:line="240" w:lineRule="atLeast"/>
        <w:rPr>
          <w:b/>
          <w:bCs/>
          <w:lang w:val="fr-FR"/>
        </w:rPr>
      </w:pPr>
    </w:p>
    <w:p w:rsidR="00C356F6" w:rsidRDefault="00C356F6" w:rsidP="00C356F6">
      <w:pPr>
        <w:pStyle w:val="GOVDE"/>
        <w:spacing w:before="0" w:after="0" w:line="240" w:lineRule="atLeast"/>
        <w:rPr>
          <w:lang w:val="fr-FR"/>
        </w:rPr>
      </w:pPr>
      <w:r w:rsidRPr="00C356F6">
        <w:rPr>
          <w:b/>
          <w:bCs/>
          <w:lang w:val="fr-FR"/>
        </w:rPr>
        <w:t>Şekil.2.4</w:t>
      </w:r>
      <w:r w:rsidRPr="00C356F6">
        <w:rPr>
          <w:lang w:val="fr-FR"/>
        </w:rPr>
        <w:t xml:space="preserve"> Çanakkale/17112 (1965-2020 Yılları Arası Maksimum Rüzgar Hızları)</w:t>
      </w:r>
    </w:p>
    <w:p w:rsidR="00A80304" w:rsidRPr="00C356F6" w:rsidRDefault="00A80304" w:rsidP="00C356F6">
      <w:pPr>
        <w:pStyle w:val="GOVDE"/>
        <w:spacing w:before="0" w:after="0" w:line="240" w:lineRule="atLeast"/>
        <w:rPr>
          <w:lang w:val="fr-FR"/>
        </w:rPr>
      </w:pPr>
    </w:p>
    <w:p w:rsidR="00C356F6" w:rsidRPr="00C356F6" w:rsidRDefault="00C356F6" w:rsidP="00C356F6">
      <w:pPr>
        <w:rPr>
          <w:b/>
          <w:bCs/>
          <w:lang w:val="fr-FR"/>
        </w:rPr>
      </w:pPr>
      <w:r w:rsidRPr="00C356F6">
        <w:rPr>
          <w:noProof/>
        </w:rPr>
        <w:drawing>
          <wp:anchor distT="0" distB="0" distL="114300" distR="114300" simplePos="0" relativeHeight="251662336" behindDoc="0" locked="0" layoutInCell="1" allowOverlap="1" wp14:anchorId="1A879D2D" wp14:editId="5FA57594">
            <wp:simplePos x="0" y="0"/>
            <wp:positionH relativeFrom="margin">
              <wp:align>left</wp:align>
            </wp:positionH>
            <wp:positionV relativeFrom="paragraph">
              <wp:posOffset>0</wp:posOffset>
            </wp:positionV>
            <wp:extent cx="4371975" cy="1990725"/>
            <wp:effectExtent l="0" t="0" r="9525" b="9525"/>
            <wp:wrapSquare wrapText="bothSides"/>
            <wp:docPr id="56" name="Grafik 56">
              <a:extLst xmlns:a="http://schemas.openxmlformats.org/drawingml/2006/main">
                <a:ext uri="{FF2B5EF4-FFF2-40B4-BE49-F238E27FC236}">
                  <a16:creationId xmlns:a16="http://schemas.microsoft.com/office/drawing/2014/main" id="{A3C4B16D-A362-4614-899A-1DF1ACA48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A80304" w:rsidRDefault="00A80304" w:rsidP="00C356F6">
      <w:pPr>
        <w:rPr>
          <w:b/>
          <w:bCs/>
          <w:lang w:val="fr-FR"/>
        </w:rPr>
      </w:pPr>
    </w:p>
    <w:p w:rsidR="00C356F6" w:rsidRPr="00C356F6" w:rsidRDefault="00C356F6" w:rsidP="00C356F6">
      <w:r w:rsidRPr="00C356F6">
        <w:rPr>
          <w:b/>
          <w:bCs/>
          <w:lang w:val="fr-FR"/>
        </w:rPr>
        <w:t xml:space="preserve"> Şekil.2.5</w:t>
      </w:r>
      <w:r w:rsidRPr="00C356F6">
        <w:rPr>
          <w:lang w:val="fr-FR"/>
        </w:rPr>
        <w:t xml:space="preserve"> İzmir </w:t>
      </w:r>
      <w:proofErr w:type="spellStart"/>
      <w:r w:rsidRPr="00C356F6">
        <w:rPr>
          <w:lang w:val="fr-FR"/>
        </w:rPr>
        <w:t>Bölge</w:t>
      </w:r>
      <w:proofErr w:type="spellEnd"/>
      <w:r w:rsidRPr="00C356F6">
        <w:rPr>
          <w:lang w:val="fr-FR"/>
        </w:rPr>
        <w:t xml:space="preserve">/17112 (1956-2020 </w:t>
      </w:r>
      <w:proofErr w:type="spellStart"/>
      <w:r w:rsidRPr="00C356F6">
        <w:rPr>
          <w:lang w:val="fr-FR"/>
        </w:rPr>
        <w:t>Yılları</w:t>
      </w:r>
      <w:proofErr w:type="spellEnd"/>
      <w:r w:rsidRPr="00C356F6">
        <w:rPr>
          <w:lang w:val="fr-FR"/>
        </w:rPr>
        <w:t xml:space="preserve"> </w:t>
      </w:r>
      <w:proofErr w:type="spellStart"/>
      <w:r w:rsidRPr="00C356F6">
        <w:rPr>
          <w:lang w:val="fr-FR"/>
        </w:rPr>
        <w:t>Arası</w:t>
      </w:r>
      <w:proofErr w:type="spellEnd"/>
      <w:r w:rsidRPr="00C356F6">
        <w:rPr>
          <w:lang w:val="fr-FR"/>
        </w:rPr>
        <w:t xml:space="preserve"> </w:t>
      </w:r>
      <w:proofErr w:type="spellStart"/>
      <w:r w:rsidRPr="00C356F6">
        <w:rPr>
          <w:lang w:val="fr-FR"/>
        </w:rPr>
        <w:t>Maksimum</w:t>
      </w:r>
      <w:proofErr w:type="spellEnd"/>
      <w:r w:rsidRPr="00C356F6">
        <w:rPr>
          <w:lang w:val="fr-FR"/>
        </w:rPr>
        <w:t xml:space="preserve"> </w:t>
      </w:r>
      <w:proofErr w:type="spellStart"/>
      <w:r w:rsidRPr="00C356F6">
        <w:rPr>
          <w:lang w:val="fr-FR"/>
        </w:rPr>
        <w:t>Rüzgar</w:t>
      </w:r>
      <w:proofErr w:type="spellEnd"/>
      <w:r w:rsidRPr="00C356F6">
        <w:rPr>
          <w:lang w:val="fr-FR"/>
        </w:rPr>
        <w:t xml:space="preserve"> </w:t>
      </w:r>
      <w:proofErr w:type="spellStart"/>
      <w:r w:rsidRPr="00C356F6">
        <w:rPr>
          <w:lang w:val="fr-FR"/>
        </w:rPr>
        <w:t>Hızları</w:t>
      </w:r>
      <w:proofErr w:type="spellEnd"/>
      <w:r w:rsidRPr="00C356F6">
        <w:rPr>
          <w:lang w:val="fr-FR"/>
        </w:rPr>
        <w:t>)</w:t>
      </w:r>
    </w:p>
    <w:p w:rsidR="00C356F6" w:rsidRPr="00C356F6" w:rsidRDefault="00C356F6" w:rsidP="00C356F6">
      <w:pPr>
        <w:pStyle w:val="heading1"/>
        <w:numPr>
          <w:ilvl w:val="0"/>
          <w:numId w:val="4"/>
        </w:numPr>
        <w:spacing w:line="240" w:lineRule="atLeast"/>
        <w:rPr>
          <w:szCs w:val="24"/>
        </w:rPr>
      </w:pPr>
      <w:r w:rsidRPr="00C356F6">
        <w:rPr>
          <w:szCs w:val="24"/>
        </w:rPr>
        <w:t>İSTASYONLARIN ANALİZ SONUÇLARI</w:t>
      </w:r>
    </w:p>
    <w:p w:rsidR="00C356F6" w:rsidRPr="00C356F6" w:rsidRDefault="00C356F6" w:rsidP="00CC2A5F">
      <w:pPr>
        <w:pStyle w:val="GOVDE"/>
        <w:spacing w:line="240" w:lineRule="atLeast"/>
        <w:ind w:firstLine="567"/>
      </w:pPr>
      <w:bookmarkStart w:id="8" w:name="_Hlk69128914"/>
      <w:r w:rsidRPr="00C356F6">
        <w:t>Genelleştirilmiş ekstrem değer analizi,  Bozcaada, Çanakkale ve İzmir Bölgesi istayonlarının yıllık maksimum rüzgar hız verileri için uygulanmıştır. İstasyonların maksimum rüzgar hız verilerini kullanarak, elde edilen sonuçlar Bölüm 3’ de gösterilmektedir.</w:t>
      </w:r>
      <w:r w:rsidRPr="00C356F6" w:rsidDel="0082548C">
        <w:t xml:space="preserve"> </w:t>
      </w:r>
      <w:r w:rsidRPr="00C356F6">
        <w:t xml:space="preserve">Rüzgar </w:t>
      </w:r>
      <w:r w:rsidRPr="00C356F6">
        <w:lastRenderedPageBreak/>
        <w:t xml:space="preserve">maksimum hızlarının tekerrür sürelerinin çok geniş bir yelpazeye yayıldığını, yaklaşık 2-100 yıl arasında olduğunu görebiliriz. </w:t>
      </w:r>
    </w:p>
    <w:p w:rsidR="00C356F6" w:rsidRPr="00C356F6" w:rsidRDefault="00C356F6" w:rsidP="00C356F6">
      <w:pPr>
        <w:pStyle w:val="GOVDE"/>
        <w:spacing w:line="240" w:lineRule="atLeast"/>
      </w:pPr>
      <w:r w:rsidRPr="00C356F6">
        <w:t>Bozcaada, Çanakkale ve İzmir Bölge istasyonlarının yıllık maksimum rüzgar hız verilerini kullanarak homojenlik, trend analiz ve Kolmogorov-Smirnov testinin sonuçları Bölüm 3’ de gösterilmektedir.</w:t>
      </w:r>
    </w:p>
    <w:bookmarkEnd w:id="8"/>
    <w:p w:rsidR="00C356F6" w:rsidRPr="00C356F6" w:rsidRDefault="00C356F6" w:rsidP="00C356F6">
      <w:pPr>
        <w:pStyle w:val="heading2"/>
        <w:rPr>
          <w:sz w:val="24"/>
          <w:szCs w:val="24"/>
        </w:rPr>
      </w:pPr>
      <w:proofErr w:type="spellStart"/>
      <w:r w:rsidRPr="00C356F6">
        <w:rPr>
          <w:sz w:val="24"/>
          <w:szCs w:val="24"/>
        </w:rPr>
        <w:t>İstasyonların</w:t>
      </w:r>
      <w:proofErr w:type="spellEnd"/>
      <w:r w:rsidRPr="00C356F6">
        <w:rPr>
          <w:sz w:val="24"/>
          <w:szCs w:val="24"/>
        </w:rPr>
        <w:t xml:space="preserve"> </w:t>
      </w:r>
      <w:proofErr w:type="spellStart"/>
      <w:r w:rsidRPr="00C356F6">
        <w:rPr>
          <w:sz w:val="24"/>
          <w:szCs w:val="24"/>
        </w:rPr>
        <w:t>Homojenlik</w:t>
      </w:r>
      <w:proofErr w:type="spellEnd"/>
      <w:r w:rsidRPr="00C356F6">
        <w:rPr>
          <w:sz w:val="24"/>
          <w:szCs w:val="24"/>
        </w:rPr>
        <w:t xml:space="preserve"> </w:t>
      </w:r>
      <w:proofErr w:type="spellStart"/>
      <w:r w:rsidRPr="00C356F6">
        <w:rPr>
          <w:sz w:val="24"/>
          <w:szCs w:val="24"/>
        </w:rPr>
        <w:t>Ve</w:t>
      </w:r>
      <w:proofErr w:type="spellEnd"/>
      <w:r w:rsidRPr="00C356F6">
        <w:rPr>
          <w:sz w:val="24"/>
          <w:szCs w:val="24"/>
        </w:rPr>
        <w:t xml:space="preserve"> Trend </w:t>
      </w:r>
      <w:proofErr w:type="spellStart"/>
      <w:r w:rsidRPr="00C356F6">
        <w:rPr>
          <w:sz w:val="24"/>
          <w:szCs w:val="24"/>
        </w:rPr>
        <w:t>Analizi</w:t>
      </w:r>
      <w:proofErr w:type="spellEnd"/>
    </w:p>
    <w:p w:rsidR="00C356F6" w:rsidRPr="00C356F6" w:rsidRDefault="00C356F6" w:rsidP="00CC2A5F">
      <w:pPr>
        <w:pStyle w:val="GOVDE"/>
        <w:spacing w:line="240" w:lineRule="atLeast"/>
        <w:ind w:firstLine="567"/>
        <w:rPr>
          <w:lang w:val="en-US"/>
        </w:rPr>
      </w:pPr>
      <w:r w:rsidRPr="00C356F6">
        <w:rPr>
          <w:lang w:val="en-US"/>
        </w:rPr>
        <w:t>Bozcaada, Çanakkale ve İzmir Bölgesi istasyonlarının yıllık maksimum rüzgar hızlarının kullanımı ile petttit test sonucu aşağıdaki verilmiştir (Tablo 3.1).</w:t>
      </w:r>
    </w:p>
    <w:p w:rsidR="00C356F6" w:rsidRPr="00C356F6" w:rsidRDefault="00C356F6" w:rsidP="00C356F6">
      <w:pPr>
        <w:pStyle w:val="GOVDE"/>
        <w:spacing w:line="240" w:lineRule="atLeast"/>
        <w:rPr>
          <w:lang w:val="en-US"/>
        </w:rPr>
      </w:pPr>
      <w:r w:rsidRPr="00C356F6">
        <w:rPr>
          <w:b/>
          <w:bCs/>
          <w:lang w:val="en-US"/>
        </w:rPr>
        <w:t>Tablo 3.1.</w:t>
      </w:r>
      <w:r w:rsidRPr="00C356F6">
        <w:rPr>
          <w:lang w:val="en-US"/>
        </w:rPr>
        <w:t xml:space="preserve"> İstasyonların Pettitt Test Sonucu </w:t>
      </w:r>
    </w:p>
    <w:tbl>
      <w:tblPr>
        <w:tblStyle w:val="TabloKlavuzu"/>
        <w:tblW w:w="6968" w:type="dxa"/>
        <w:tblBorders>
          <w:left w:val="none" w:sz="0" w:space="0" w:color="auto"/>
          <w:right w:val="none" w:sz="0" w:space="0" w:color="auto"/>
          <w:insideV w:val="none" w:sz="0" w:space="0" w:color="auto"/>
        </w:tblBorders>
        <w:tblLook w:val="04A0" w:firstRow="1" w:lastRow="0" w:firstColumn="1" w:lastColumn="0" w:noHBand="0" w:noVBand="1"/>
      </w:tblPr>
      <w:tblGrid>
        <w:gridCol w:w="1193"/>
        <w:gridCol w:w="1816"/>
        <w:gridCol w:w="2042"/>
        <w:gridCol w:w="1917"/>
      </w:tblGrid>
      <w:tr w:rsidR="00C356F6" w:rsidRPr="00C356F6" w:rsidTr="00C356F6">
        <w:trPr>
          <w:trHeight w:val="262"/>
        </w:trPr>
        <w:tc>
          <w:tcPr>
            <w:tcW w:w="1198" w:type="dxa"/>
          </w:tcPr>
          <w:p w:rsidR="00C356F6" w:rsidRPr="00C356F6" w:rsidRDefault="00C356F6" w:rsidP="00C356F6">
            <w:pPr>
              <w:pStyle w:val="GOVDE"/>
              <w:spacing w:line="240" w:lineRule="atLeast"/>
              <w:jc w:val="center"/>
            </w:pPr>
          </w:p>
        </w:tc>
        <w:tc>
          <w:tcPr>
            <w:tcW w:w="1803" w:type="dxa"/>
          </w:tcPr>
          <w:p w:rsidR="00C356F6" w:rsidRPr="00C356F6" w:rsidRDefault="00C356F6" w:rsidP="00C356F6">
            <w:pPr>
              <w:pStyle w:val="GOVDE"/>
              <w:spacing w:line="240" w:lineRule="atLeast"/>
              <w:jc w:val="center"/>
            </w:pPr>
            <w:r w:rsidRPr="00C356F6">
              <w:t>Bozcaada/17111</w:t>
            </w:r>
          </w:p>
        </w:tc>
        <w:tc>
          <w:tcPr>
            <w:tcW w:w="2044" w:type="dxa"/>
          </w:tcPr>
          <w:p w:rsidR="00C356F6" w:rsidRPr="00C356F6" w:rsidRDefault="00C356F6" w:rsidP="00C356F6">
            <w:pPr>
              <w:pStyle w:val="GOVDE"/>
              <w:spacing w:line="240" w:lineRule="atLeast"/>
              <w:jc w:val="center"/>
            </w:pPr>
            <w:r w:rsidRPr="00C356F6">
              <w:t>Çanakkale/17112</w:t>
            </w:r>
          </w:p>
        </w:tc>
        <w:tc>
          <w:tcPr>
            <w:tcW w:w="1923" w:type="dxa"/>
          </w:tcPr>
          <w:p w:rsidR="00C356F6" w:rsidRPr="00C356F6" w:rsidRDefault="00C356F6" w:rsidP="00C356F6">
            <w:pPr>
              <w:pStyle w:val="GOVDE"/>
              <w:spacing w:line="240" w:lineRule="atLeast"/>
              <w:jc w:val="center"/>
            </w:pPr>
            <w:r w:rsidRPr="00C356F6">
              <w:t>İzmir Bölge/17220</w:t>
            </w:r>
          </w:p>
        </w:tc>
      </w:tr>
      <w:tr w:rsidR="00C356F6" w:rsidRPr="00C356F6" w:rsidTr="00C356F6">
        <w:trPr>
          <w:trHeight w:val="386"/>
        </w:trPr>
        <w:tc>
          <w:tcPr>
            <w:tcW w:w="1198" w:type="dxa"/>
          </w:tcPr>
          <w:p w:rsidR="00C356F6" w:rsidRPr="00C356F6" w:rsidRDefault="00C356F6" w:rsidP="00C356F6">
            <w:pPr>
              <w:pStyle w:val="GOVDE"/>
              <w:spacing w:line="240" w:lineRule="atLeast"/>
              <w:jc w:val="center"/>
            </w:pPr>
            <w:r w:rsidRPr="00C356F6">
              <w:t>K Değeri</w:t>
            </w:r>
          </w:p>
        </w:tc>
        <w:tc>
          <w:tcPr>
            <w:tcW w:w="1803" w:type="dxa"/>
          </w:tcPr>
          <w:p w:rsidR="00C356F6" w:rsidRPr="00C356F6" w:rsidRDefault="00C356F6" w:rsidP="00C356F6">
            <w:pPr>
              <w:pStyle w:val="GOVDE"/>
              <w:spacing w:line="240" w:lineRule="atLeast"/>
              <w:jc w:val="center"/>
            </w:pPr>
            <w:r w:rsidRPr="00C356F6">
              <w:t>34</w:t>
            </w:r>
          </w:p>
        </w:tc>
        <w:tc>
          <w:tcPr>
            <w:tcW w:w="2044" w:type="dxa"/>
          </w:tcPr>
          <w:p w:rsidR="00C356F6" w:rsidRPr="00C356F6" w:rsidRDefault="00C356F6" w:rsidP="00C356F6">
            <w:pPr>
              <w:pStyle w:val="GOVDE"/>
              <w:spacing w:line="240" w:lineRule="atLeast"/>
              <w:jc w:val="center"/>
            </w:pPr>
            <w:r w:rsidRPr="00C356F6">
              <w:t>39</w:t>
            </w:r>
          </w:p>
        </w:tc>
        <w:tc>
          <w:tcPr>
            <w:tcW w:w="1923" w:type="dxa"/>
          </w:tcPr>
          <w:p w:rsidR="00C356F6" w:rsidRPr="00C356F6" w:rsidRDefault="00C356F6" w:rsidP="00C356F6">
            <w:pPr>
              <w:pStyle w:val="GOVDE"/>
              <w:spacing w:line="240" w:lineRule="atLeast"/>
              <w:jc w:val="center"/>
            </w:pPr>
            <w:r w:rsidRPr="00C356F6">
              <w:t>51</w:t>
            </w:r>
          </w:p>
        </w:tc>
      </w:tr>
      <w:tr w:rsidR="00C356F6" w:rsidRPr="00C356F6" w:rsidTr="00C356F6">
        <w:trPr>
          <w:trHeight w:val="398"/>
        </w:trPr>
        <w:tc>
          <w:tcPr>
            <w:tcW w:w="1198" w:type="dxa"/>
          </w:tcPr>
          <w:p w:rsidR="00C356F6" w:rsidRPr="00C356F6" w:rsidRDefault="00C356F6" w:rsidP="00C356F6">
            <w:pPr>
              <w:pStyle w:val="GOVDE"/>
              <w:spacing w:line="240" w:lineRule="atLeast"/>
              <w:jc w:val="center"/>
            </w:pPr>
            <w:r w:rsidRPr="00C356F6">
              <w:t>U*</w:t>
            </w:r>
          </w:p>
        </w:tc>
        <w:tc>
          <w:tcPr>
            <w:tcW w:w="1803" w:type="dxa"/>
          </w:tcPr>
          <w:p w:rsidR="00C356F6" w:rsidRPr="00C356F6" w:rsidRDefault="00C356F6" w:rsidP="00C356F6">
            <w:pPr>
              <w:pStyle w:val="GOVDE"/>
              <w:spacing w:line="240" w:lineRule="atLeast"/>
              <w:jc w:val="center"/>
            </w:pPr>
            <w:r w:rsidRPr="00C356F6">
              <w:t>278</w:t>
            </w:r>
          </w:p>
        </w:tc>
        <w:tc>
          <w:tcPr>
            <w:tcW w:w="2044" w:type="dxa"/>
          </w:tcPr>
          <w:p w:rsidR="00C356F6" w:rsidRPr="00C356F6" w:rsidRDefault="00C356F6" w:rsidP="00C356F6">
            <w:pPr>
              <w:pStyle w:val="GOVDE"/>
              <w:spacing w:line="240" w:lineRule="atLeast"/>
              <w:jc w:val="center"/>
            </w:pPr>
            <w:r w:rsidRPr="00C356F6">
              <w:t>469</w:t>
            </w:r>
          </w:p>
        </w:tc>
        <w:tc>
          <w:tcPr>
            <w:tcW w:w="1923" w:type="dxa"/>
          </w:tcPr>
          <w:p w:rsidR="00C356F6" w:rsidRPr="00C356F6" w:rsidRDefault="00C356F6" w:rsidP="00C356F6">
            <w:pPr>
              <w:pStyle w:val="GOVDE"/>
              <w:spacing w:line="240" w:lineRule="atLeast"/>
              <w:jc w:val="center"/>
            </w:pPr>
            <w:r w:rsidRPr="00C356F6">
              <w:t>670</w:t>
            </w:r>
          </w:p>
        </w:tc>
      </w:tr>
      <w:tr w:rsidR="00C356F6" w:rsidRPr="00C356F6" w:rsidTr="00C356F6">
        <w:trPr>
          <w:trHeight w:val="386"/>
        </w:trPr>
        <w:tc>
          <w:tcPr>
            <w:tcW w:w="1198" w:type="dxa"/>
          </w:tcPr>
          <w:p w:rsidR="00C356F6" w:rsidRPr="00C356F6" w:rsidRDefault="00C356F6" w:rsidP="00C356F6">
            <w:pPr>
              <w:pStyle w:val="GOVDE"/>
              <w:spacing w:line="240" w:lineRule="atLeast"/>
              <w:jc w:val="center"/>
            </w:pPr>
            <w:r w:rsidRPr="00C356F6">
              <w:t xml:space="preserve">P Value </w:t>
            </w:r>
          </w:p>
        </w:tc>
        <w:tc>
          <w:tcPr>
            <w:tcW w:w="1803" w:type="dxa"/>
          </w:tcPr>
          <w:p w:rsidR="00C356F6" w:rsidRPr="00C356F6" w:rsidRDefault="00C356F6" w:rsidP="00C356F6">
            <w:pPr>
              <w:pStyle w:val="GOVDE"/>
              <w:spacing w:line="240" w:lineRule="atLeast"/>
              <w:jc w:val="center"/>
            </w:pPr>
            <w:r w:rsidRPr="00C356F6">
              <w:t>0,0329</w:t>
            </w:r>
          </w:p>
        </w:tc>
        <w:tc>
          <w:tcPr>
            <w:tcW w:w="2044" w:type="dxa"/>
          </w:tcPr>
          <w:p w:rsidR="00C356F6" w:rsidRPr="00C356F6" w:rsidRDefault="00C356F6" w:rsidP="00C356F6">
            <w:pPr>
              <w:pStyle w:val="GOVDE"/>
              <w:spacing w:line="240" w:lineRule="atLeast"/>
              <w:jc w:val="center"/>
            </w:pPr>
            <w:r w:rsidRPr="00C356F6">
              <w:t>0,0012</w:t>
            </w:r>
          </w:p>
        </w:tc>
        <w:tc>
          <w:tcPr>
            <w:tcW w:w="1923" w:type="dxa"/>
          </w:tcPr>
          <w:p w:rsidR="00C356F6" w:rsidRPr="00C356F6" w:rsidRDefault="00C356F6" w:rsidP="00C356F6">
            <w:pPr>
              <w:pStyle w:val="GOVDE"/>
              <w:spacing w:line="240" w:lineRule="atLeast"/>
              <w:jc w:val="center"/>
            </w:pPr>
            <w:r w:rsidRPr="00C356F6">
              <w:t>0,0001</w:t>
            </w:r>
          </w:p>
        </w:tc>
      </w:tr>
    </w:tbl>
    <w:p w:rsidR="00CC2A5F" w:rsidRDefault="00CC2A5F" w:rsidP="00C356F6">
      <w:pPr>
        <w:pStyle w:val="GOVDE"/>
        <w:spacing w:before="0" w:after="0" w:line="240" w:lineRule="atLeast"/>
        <w:rPr>
          <w:lang w:val="en-US"/>
        </w:rPr>
      </w:pPr>
    </w:p>
    <w:p w:rsidR="00C356F6" w:rsidRPr="00C356F6" w:rsidRDefault="00C356F6" w:rsidP="00CC2A5F">
      <w:pPr>
        <w:pStyle w:val="GOVDE"/>
        <w:spacing w:before="0" w:after="0" w:line="240" w:lineRule="atLeast"/>
        <w:ind w:firstLine="708"/>
        <w:rPr>
          <w:lang w:val="en-US"/>
        </w:rPr>
      </w:pPr>
      <w:r w:rsidRPr="00C356F6">
        <w:rPr>
          <w:lang w:val="en-US"/>
        </w:rPr>
        <w:t>K değeri, incelediğimiz istasyon için muhtemel değişim zaman değerini verir. Bozcaada, Çanakkale ve İzmir Bölgesi İstasyonlarının kırılma yılları sırasıyla 2006, 2003, 2006 yıllarıdır. Pettitt Testinde, Bozcaada, Çanakkale ve İzmir Bölgesi istasyonlarının yıllık maksimum rüzgar hız verilerini kullanarak bulduğumuz sonuç</w:t>
      </w:r>
      <w:r w:rsidRPr="00C356F6">
        <w:t xml:space="preserve"> </w:t>
      </w:r>
      <w:r w:rsidRPr="00C356F6">
        <w:rPr>
          <w:lang w:val="en-US"/>
        </w:rPr>
        <w:t xml:space="preserve">XE kritik değerinden büyük olduğu için çalışma yaptığımız istasyonlar homojen değildir. </w:t>
      </w:r>
    </w:p>
    <w:p w:rsidR="00C356F6" w:rsidRPr="00C356F6" w:rsidRDefault="00C356F6" w:rsidP="00C356F6">
      <w:pPr>
        <w:pStyle w:val="GOVDE"/>
        <w:spacing w:before="0" w:after="0" w:line="240" w:lineRule="atLeast"/>
        <w:rPr>
          <w:lang w:val="fr-FR"/>
        </w:rPr>
      </w:pPr>
    </w:p>
    <w:p w:rsidR="00C356F6" w:rsidRDefault="00C356F6" w:rsidP="00CC2A5F">
      <w:pPr>
        <w:pStyle w:val="GOVDE"/>
        <w:spacing w:before="0" w:after="0" w:line="240" w:lineRule="atLeast"/>
        <w:ind w:firstLine="708"/>
        <w:rPr>
          <w:lang w:val="fr-FR"/>
        </w:rPr>
      </w:pPr>
      <w:r w:rsidRPr="00C356F6">
        <w:rPr>
          <w:lang w:val="fr-FR"/>
        </w:rPr>
        <w:t xml:space="preserve">İstasyonların yıllık maksimum rüzgar hız verileriyle Mann-Kendall testi ve Sen’in eğim tahmin sonuçları aşağıda gösterilmiştir. </w:t>
      </w:r>
    </w:p>
    <w:p w:rsidR="00CC2A5F" w:rsidRPr="00C356F6" w:rsidRDefault="00CC2A5F" w:rsidP="00CC2A5F">
      <w:pPr>
        <w:pStyle w:val="GOVDE"/>
        <w:spacing w:before="0" w:after="0" w:line="240" w:lineRule="atLeast"/>
        <w:ind w:firstLine="708"/>
        <w:rPr>
          <w:lang w:val="fr-FR"/>
        </w:rPr>
      </w:pPr>
    </w:p>
    <w:p w:rsidR="00C356F6" w:rsidRPr="00C356F6" w:rsidRDefault="00C356F6" w:rsidP="00C356F6">
      <w:pPr>
        <w:pStyle w:val="GOVDE"/>
        <w:spacing w:before="0" w:after="0" w:line="240" w:lineRule="atLeast"/>
        <w:rPr>
          <w:lang w:val="en-US"/>
        </w:rPr>
      </w:pPr>
      <w:r w:rsidRPr="00C356F6">
        <w:rPr>
          <w:b/>
          <w:bCs/>
          <w:lang w:val="en-US"/>
        </w:rPr>
        <w:t>Tablo 3.2.</w:t>
      </w:r>
      <w:r w:rsidRPr="00C356F6">
        <w:rPr>
          <w:lang w:val="en-US"/>
        </w:rPr>
        <w:t xml:space="preserve"> İstasyonların Mann-Kendall ve Sen’s Eğim Analiz Sonucu</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2"/>
        <w:gridCol w:w="2052"/>
        <w:gridCol w:w="2053"/>
        <w:gridCol w:w="2053"/>
      </w:tblGrid>
      <w:tr w:rsidR="00C356F6" w:rsidRPr="00C356F6" w:rsidTr="00C356F6">
        <w:tc>
          <w:tcPr>
            <w:tcW w:w="2052" w:type="dxa"/>
          </w:tcPr>
          <w:p w:rsidR="00C356F6" w:rsidRPr="00C356F6" w:rsidRDefault="00C356F6" w:rsidP="00C356F6">
            <w:pPr>
              <w:pStyle w:val="GOVDE"/>
              <w:spacing w:before="0" w:after="0" w:line="240" w:lineRule="atLeast"/>
              <w:rPr>
                <w:lang w:val="en-US"/>
              </w:rPr>
            </w:pPr>
          </w:p>
        </w:tc>
        <w:tc>
          <w:tcPr>
            <w:tcW w:w="2052" w:type="dxa"/>
          </w:tcPr>
          <w:p w:rsidR="00C356F6" w:rsidRPr="00C356F6" w:rsidRDefault="00C356F6" w:rsidP="00C356F6">
            <w:pPr>
              <w:pStyle w:val="GOVDE"/>
              <w:spacing w:before="0" w:after="0" w:line="240" w:lineRule="atLeast"/>
              <w:rPr>
                <w:lang w:val="en-US"/>
              </w:rPr>
            </w:pPr>
            <w:r w:rsidRPr="00C356F6">
              <w:rPr>
                <w:lang w:val="en-US"/>
              </w:rPr>
              <w:t>Bozcaada/17111</w:t>
            </w:r>
          </w:p>
        </w:tc>
        <w:tc>
          <w:tcPr>
            <w:tcW w:w="2053" w:type="dxa"/>
          </w:tcPr>
          <w:p w:rsidR="00C356F6" w:rsidRPr="00C356F6" w:rsidRDefault="00C356F6" w:rsidP="00C356F6">
            <w:pPr>
              <w:pStyle w:val="GOVDE"/>
              <w:spacing w:before="0" w:after="0" w:line="240" w:lineRule="atLeast"/>
              <w:rPr>
                <w:lang w:val="en-US"/>
              </w:rPr>
            </w:pPr>
            <w:r w:rsidRPr="00C356F6">
              <w:rPr>
                <w:lang w:val="en-US"/>
              </w:rPr>
              <w:t>Çanakkale/17112</w:t>
            </w:r>
          </w:p>
        </w:tc>
        <w:tc>
          <w:tcPr>
            <w:tcW w:w="2053" w:type="dxa"/>
          </w:tcPr>
          <w:p w:rsidR="00C356F6" w:rsidRPr="00C356F6" w:rsidRDefault="00C356F6" w:rsidP="00C356F6">
            <w:pPr>
              <w:pStyle w:val="GOVDE"/>
              <w:spacing w:before="0" w:after="0" w:line="240" w:lineRule="atLeast"/>
              <w:rPr>
                <w:lang w:val="en-US"/>
              </w:rPr>
            </w:pPr>
            <w:r w:rsidRPr="00C356F6">
              <w:rPr>
                <w:lang w:val="en-US"/>
              </w:rPr>
              <w:t>İzmir Bölge/17220</w:t>
            </w:r>
          </w:p>
        </w:tc>
      </w:tr>
      <w:tr w:rsidR="00C356F6" w:rsidRPr="00C356F6" w:rsidTr="00C356F6">
        <w:tc>
          <w:tcPr>
            <w:tcW w:w="2052" w:type="dxa"/>
          </w:tcPr>
          <w:p w:rsidR="00C356F6" w:rsidRPr="00C356F6" w:rsidRDefault="00C356F6" w:rsidP="00C356F6">
            <w:pPr>
              <w:pStyle w:val="GOVDE"/>
              <w:spacing w:before="0" w:after="0" w:line="240" w:lineRule="atLeast"/>
              <w:rPr>
                <w:lang w:val="en-US"/>
              </w:rPr>
            </w:pPr>
            <w:r w:rsidRPr="00C356F6">
              <w:rPr>
                <w:lang w:val="en-US"/>
              </w:rPr>
              <w:t>Mann-Kendall Trend</w:t>
            </w:r>
          </w:p>
        </w:tc>
        <w:tc>
          <w:tcPr>
            <w:tcW w:w="2052" w:type="dxa"/>
          </w:tcPr>
          <w:p w:rsidR="00C356F6" w:rsidRPr="00C356F6" w:rsidRDefault="00C356F6" w:rsidP="00C356F6">
            <w:pPr>
              <w:pStyle w:val="GOVDE"/>
              <w:spacing w:before="0" w:after="0" w:line="240" w:lineRule="atLeast"/>
              <w:jc w:val="center"/>
              <w:rPr>
                <w:lang w:val="en-US"/>
              </w:rPr>
            </w:pPr>
            <w:r w:rsidRPr="00C356F6">
              <w:rPr>
                <w:lang w:val="en-US"/>
              </w:rPr>
              <w:t>+</w:t>
            </w:r>
          </w:p>
        </w:tc>
        <w:tc>
          <w:tcPr>
            <w:tcW w:w="2053" w:type="dxa"/>
          </w:tcPr>
          <w:p w:rsidR="00C356F6" w:rsidRPr="00C356F6" w:rsidRDefault="00C356F6" w:rsidP="00C356F6">
            <w:pPr>
              <w:pStyle w:val="GOVDE"/>
              <w:spacing w:before="0" w:after="0" w:line="240" w:lineRule="atLeast"/>
              <w:jc w:val="center"/>
              <w:rPr>
                <w:lang w:val="en-US"/>
              </w:rPr>
            </w:pPr>
            <w:r w:rsidRPr="00C356F6">
              <w:rPr>
                <w:lang w:val="en-US"/>
              </w:rPr>
              <w:t>***</w:t>
            </w:r>
          </w:p>
        </w:tc>
        <w:tc>
          <w:tcPr>
            <w:tcW w:w="2053" w:type="dxa"/>
          </w:tcPr>
          <w:p w:rsidR="00C356F6" w:rsidRPr="00C356F6" w:rsidRDefault="00C356F6" w:rsidP="00C356F6">
            <w:pPr>
              <w:pStyle w:val="GOVDE"/>
              <w:spacing w:before="0" w:after="0" w:line="240" w:lineRule="atLeast"/>
              <w:jc w:val="center"/>
              <w:rPr>
                <w:lang w:val="en-US"/>
              </w:rPr>
            </w:pPr>
            <w:r w:rsidRPr="00C356F6">
              <w:rPr>
                <w:lang w:val="en-US"/>
              </w:rPr>
              <w:t>***</w:t>
            </w:r>
          </w:p>
        </w:tc>
      </w:tr>
      <w:tr w:rsidR="00C356F6" w:rsidRPr="00C356F6" w:rsidTr="00C356F6">
        <w:tc>
          <w:tcPr>
            <w:tcW w:w="2052" w:type="dxa"/>
          </w:tcPr>
          <w:p w:rsidR="00C356F6" w:rsidRPr="00C356F6" w:rsidRDefault="00C356F6" w:rsidP="00C356F6">
            <w:pPr>
              <w:pStyle w:val="GOVDE"/>
              <w:spacing w:before="0" w:after="0" w:line="240" w:lineRule="atLeast"/>
              <w:rPr>
                <w:lang w:val="en-US"/>
              </w:rPr>
            </w:pPr>
            <w:r w:rsidRPr="00C356F6">
              <w:rPr>
                <w:lang w:val="en-US"/>
              </w:rPr>
              <w:t>Sen’s Eğim Tahmini</w:t>
            </w:r>
          </w:p>
        </w:tc>
        <w:tc>
          <w:tcPr>
            <w:tcW w:w="2052" w:type="dxa"/>
          </w:tcPr>
          <w:p w:rsidR="00C356F6" w:rsidRPr="00C356F6" w:rsidRDefault="00C356F6" w:rsidP="00C356F6">
            <w:pPr>
              <w:pStyle w:val="GOVDE"/>
              <w:spacing w:before="0" w:after="0" w:line="240" w:lineRule="atLeast"/>
              <w:jc w:val="center"/>
              <w:rPr>
                <w:lang w:val="en-US"/>
              </w:rPr>
            </w:pPr>
            <w:r w:rsidRPr="00C356F6">
              <w:rPr>
                <w:lang w:val="en-US"/>
              </w:rPr>
              <w:t>-0,093</w:t>
            </w:r>
          </w:p>
        </w:tc>
        <w:tc>
          <w:tcPr>
            <w:tcW w:w="2053" w:type="dxa"/>
          </w:tcPr>
          <w:p w:rsidR="00C356F6" w:rsidRPr="00C356F6" w:rsidRDefault="00C356F6" w:rsidP="00C356F6">
            <w:pPr>
              <w:pStyle w:val="GOVDE"/>
              <w:spacing w:before="0" w:after="0" w:line="240" w:lineRule="atLeast"/>
              <w:jc w:val="center"/>
              <w:rPr>
                <w:lang w:val="en-US"/>
              </w:rPr>
            </w:pPr>
            <w:r w:rsidRPr="00C356F6">
              <w:rPr>
                <w:lang w:val="en-US"/>
              </w:rPr>
              <w:t>-0,107</w:t>
            </w:r>
          </w:p>
        </w:tc>
        <w:tc>
          <w:tcPr>
            <w:tcW w:w="2053" w:type="dxa"/>
          </w:tcPr>
          <w:p w:rsidR="00C356F6" w:rsidRPr="00C356F6" w:rsidRDefault="00C356F6" w:rsidP="00C356F6">
            <w:pPr>
              <w:pStyle w:val="GOVDE"/>
              <w:spacing w:before="0" w:after="0" w:line="240" w:lineRule="atLeast"/>
              <w:jc w:val="center"/>
              <w:rPr>
                <w:lang w:val="en-US"/>
              </w:rPr>
            </w:pPr>
            <w:r w:rsidRPr="00C356F6">
              <w:rPr>
                <w:lang w:val="en-US"/>
              </w:rPr>
              <w:t>-0,130</w:t>
            </w:r>
          </w:p>
        </w:tc>
      </w:tr>
    </w:tbl>
    <w:p w:rsidR="00C356F6" w:rsidRPr="00C356F6" w:rsidRDefault="00C356F6" w:rsidP="00C356F6">
      <w:pPr>
        <w:pStyle w:val="GOVDE"/>
        <w:spacing w:before="0" w:after="0" w:line="240" w:lineRule="atLeast"/>
        <w:rPr>
          <w:lang w:val="fr-FR"/>
        </w:rPr>
      </w:pPr>
      <w:r w:rsidRPr="00C356F6">
        <w:rPr>
          <w:lang w:val="fr-FR"/>
        </w:rPr>
        <w:t>Mann-Kendall Testi için dört anlamlılık düzeyi aşağıdaki semboller ile ifade edilir Timo Salmi ve diğ. (2002).</w:t>
      </w:r>
    </w:p>
    <w:p w:rsidR="00C356F6" w:rsidRPr="00C356F6" w:rsidRDefault="00C356F6" w:rsidP="00C356F6">
      <w:pPr>
        <w:pStyle w:val="GOVDE"/>
        <w:spacing w:before="0" w:after="0" w:line="240" w:lineRule="atLeast"/>
        <w:rPr>
          <w:lang w:val="fr-FR"/>
        </w:rPr>
      </w:pPr>
      <w:r w:rsidRPr="00C356F6">
        <w:rPr>
          <w:lang w:val="fr-FR"/>
        </w:rPr>
        <w:t>α = 0.001 anlamlılık seviyesinde trend varsa   ‘***’</w:t>
      </w:r>
    </w:p>
    <w:p w:rsidR="00C356F6" w:rsidRPr="00C356F6" w:rsidRDefault="00C356F6" w:rsidP="00C356F6">
      <w:pPr>
        <w:pStyle w:val="GOVDE"/>
        <w:spacing w:before="0" w:after="0" w:line="240" w:lineRule="atLeast"/>
        <w:rPr>
          <w:lang w:val="fr-FR"/>
        </w:rPr>
      </w:pPr>
      <w:r w:rsidRPr="00C356F6">
        <w:rPr>
          <w:lang w:val="fr-FR"/>
        </w:rPr>
        <w:t>α = 0.01 anlamlılık seviyesinde trend varsa   ‘**’</w:t>
      </w:r>
    </w:p>
    <w:p w:rsidR="00C356F6" w:rsidRPr="00C356F6" w:rsidRDefault="00C356F6" w:rsidP="00C356F6">
      <w:pPr>
        <w:pStyle w:val="GOVDE"/>
        <w:spacing w:before="0" w:after="0" w:line="240" w:lineRule="atLeast"/>
        <w:rPr>
          <w:lang w:val="fr-FR"/>
        </w:rPr>
      </w:pPr>
      <w:r w:rsidRPr="00C356F6">
        <w:rPr>
          <w:lang w:val="fr-FR"/>
        </w:rPr>
        <w:t>α = 0.05 anlamlılık seviyesinde trend varsa   ‘*’</w:t>
      </w:r>
    </w:p>
    <w:p w:rsidR="00C356F6" w:rsidRPr="00C356F6" w:rsidRDefault="00C356F6" w:rsidP="00C356F6">
      <w:pPr>
        <w:pStyle w:val="GOVDE"/>
        <w:spacing w:before="0" w:after="0" w:line="240" w:lineRule="atLeast"/>
        <w:rPr>
          <w:lang w:val="fr-FR"/>
        </w:rPr>
      </w:pPr>
      <w:r w:rsidRPr="00C356F6">
        <w:rPr>
          <w:lang w:val="fr-FR"/>
        </w:rPr>
        <w:t>α = 0.1 anlamlılık seviyesinde trend varsa   ‘+’</w:t>
      </w:r>
    </w:p>
    <w:p w:rsidR="00C356F6" w:rsidRPr="00C356F6" w:rsidRDefault="00C356F6" w:rsidP="00C356F6">
      <w:pPr>
        <w:pStyle w:val="GOVDE"/>
        <w:spacing w:before="0" w:after="0" w:line="240" w:lineRule="atLeast"/>
        <w:rPr>
          <w:lang w:val="fr-FR"/>
        </w:rPr>
      </w:pPr>
      <w:r w:rsidRPr="00C356F6">
        <w:lastRenderedPageBreak/>
        <w:drawing>
          <wp:anchor distT="0" distB="0" distL="114300" distR="114300" simplePos="0" relativeHeight="251663360" behindDoc="0" locked="0" layoutInCell="1" allowOverlap="1" wp14:anchorId="699C8B60" wp14:editId="359BCF32">
            <wp:simplePos x="0" y="0"/>
            <wp:positionH relativeFrom="column">
              <wp:posOffset>-12065</wp:posOffset>
            </wp:positionH>
            <wp:positionV relativeFrom="paragraph">
              <wp:posOffset>693420</wp:posOffset>
            </wp:positionV>
            <wp:extent cx="4981575" cy="2781300"/>
            <wp:effectExtent l="0" t="0" r="9525" b="0"/>
            <wp:wrapSquare wrapText="bothSides"/>
            <wp:docPr id="51" name="Grafik 51">
              <a:extLst xmlns:a="http://schemas.openxmlformats.org/drawingml/2006/main">
                <a:ext uri="{FF2B5EF4-FFF2-40B4-BE49-F238E27FC236}">
                  <a16:creationId xmlns:a16="http://schemas.microsoft.com/office/drawing/2014/main" id="{D48A3E38-DFB1-4B8E-96E5-DEB918C68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C356F6">
        <w:rPr>
          <w:lang w:val="fr-FR"/>
        </w:rPr>
        <w:t>Bozcada, Çanakkale ve İzmir Bölge istasyonlarının sırasıyla trendlerinin anlamlılık değerleri 0.1, 0.001, 0.001 ‘dir. Çanakkale, İzmir Bölge istayonlarında Bozcaada’ ya göre daha güçlü bir trend vardır.</w:t>
      </w:r>
      <w:bookmarkStart w:id="9" w:name="_Hlk72329432"/>
      <w:r w:rsidRPr="00C356F6">
        <w:rPr>
          <w:lang w:val="fr-FR"/>
        </w:rPr>
        <w:t>Sen’s eğim tahminine göre çalıştığımız istasyonların hepsinde negatif eğim vardır.</w:t>
      </w:r>
    </w:p>
    <w:bookmarkEnd w:id="9"/>
    <w:p w:rsidR="00C356F6" w:rsidRPr="00C356F6" w:rsidRDefault="00C356F6" w:rsidP="00C356F6">
      <w:pPr>
        <w:pStyle w:val="GOVDE"/>
        <w:spacing w:line="240" w:lineRule="atLeast"/>
        <w:jc w:val="center"/>
        <w:rPr>
          <w:lang w:val="fr-FR"/>
        </w:rPr>
      </w:pPr>
      <w:r w:rsidRPr="00C356F6">
        <w:rPr>
          <w:b/>
          <w:bCs/>
          <w:lang w:val="fr-FR"/>
        </w:rPr>
        <w:t>Şekil.3.1</w:t>
      </w:r>
      <w:r w:rsidRPr="00C356F6">
        <w:rPr>
          <w:lang w:val="fr-FR"/>
        </w:rPr>
        <w:t xml:space="preserve"> Bozcaada/17111 Mann-Kendall Test Ve Sen’s Eğim Tahmini</w:t>
      </w:r>
    </w:p>
    <w:p w:rsidR="00C356F6" w:rsidRPr="00C356F6" w:rsidRDefault="00C356F6" w:rsidP="00C356F6">
      <w:pPr>
        <w:pStyle w:val="GOVDE"/>
        <w:spacing w:line="240" w:lineRule="atLeast"/>
        <w:rPr>
          <w:lang w:val="fr-FR"/>
        </w:rPr>
      </w:pPr>
      <w:r w:rsidRPr="00C356F6">
        <w:drawing>
          <wp:inline distT="0" distB="0" distL="0" distR="0" wp14:anchorId="554B557C" wp14:editId="461B5249">
            <wp:extent cx="5219700" cy="3083560"/>
            <wp:effectExtent l="0" t="0" r="0" b="2540"/>
            <wp:docPr id="52" name="Grafik 52">
              <a:extLst xmlns:a="http://schemas.openxmlformats.org/drawingml/2006/main">
                <a:ext uri="{FF2B5EF4-FFF2-40B4-BE49-F238E27FC236}">
                  <a16:creationId xmlns:a16="http://schemas.microsoft.com/office/drawing/2014/main" id="{D48A3E38-DFB1-4B8E-96E5-DEB918C68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56F6" w:rsidRPr="00C356F6" w:rsidRDefault="00C356F6" w:rsidP="00C356F6">
      <w:pPr>
        <w:pStyle w:val="GOVDE"/>
        <w:spacing w:line="240" w:lineRule="atLeast"/>
        <w:jc w:val="center"/>
        <w:rPr>
          <w:lang w:val="fr-FR"/>
        </w:rPr>
      </w:pPr>
      <w:r w:rsidRPr="00C356F6">
        <w:rPr>
          <w:b/>
          <w:bCs/>
          <w:lang w:val="fr-FR"/>
        </w:rPr>
        <w:t>Şekil.3.2</w:t>
      </w:r>
      <w:r w:rsidRPr="00C356F6">
        <w:rPr>
          <w:lang w:val="fr-FR"/>
        </w:rPr>
        <w:t xml:space="preserve"> Çanakkale/17112 Mann-Kendall Test Ve Sen’s Eğim Tahmini</w:t>
      </w:r>
    </w:p>
    <w:p w:rsidR="00C356F6" w:rsidRPr="00C356F6" w:rsidRDefault="00C356F6" w:rsidP="00C356F6">
      <w:pPr>
        <w:pStyle w:val="GOVDE"/>
        <w:spacing w:line="240" w:lineRule="atLeast"/>
        <w:jc w:val="center"/>
        <w:rPr>
          <w:lang w:val="fr-FR"/>
        </w:rPr>
      </w:pPr>
    </w:p>
    <w:p w:rsidR="00C356F6" w:rsidRPr="00C356F6" w:rsidRDefault="00C356F6" w:rsidP="00C356F6">
      <w:pPr>
        <w:pStyle w:val="GOVDE"/>
        <w:spacing w:line="240" w:lineRule="atLeast"/>
        <w:rPr>
          <w:lang w:val="fr-FR"/>
        </w:rPr>
      </w:pPr>
      <w:r w:rsidRPr="00C356F6">
        <w:lastRenderedPageBreak/>
        <w:drawing>
          <wp:inline distT="0" distB="0" distL="0" distR="0" wp14:anchorId="21308500" wp14:editId="5D6B199B">
            <wp:extent cx="5162550" cy="2971800"/>
            <wp:effectExtent l="0" t="0" r="0" b="0"/>
            <wp:docPr id="53" name="Grafik 53">
              <a:extLst xmlns:a="http://schemas.openxmlformats.org/drawingml/2006/main">
                <a:ext uri="{FF2B5EF4-FFF2-40B4-BE49-F238E27FC236}">
                  <a16:creationId xmlns:a16="http://schemas.microsoft.com/office/drawing/2014/main" id="{D48A3E38-DFB1-4B8E-96E5-DEB918C68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56F6" w:rsidRPr="00C356F6" w:rsidRDefault="00C356F6" w:rsidP="00C356F6">
      <w:pPr>
        <w:pStyle w:val="GOVDE"/>
        <w:spacing w:before="0" w:after="0" w:line="240" w:lineRule="atLeast"/>
        <w:jc w:val="center"/>
        <w:rPr>
          <w:lang w:val="fr-FR"/>
        </w:rPr>
      </w:pPr>
      <w:r w:rsidRPr="00C356F6">
        <w:rPr>
          <w:b/>
          <w:bCs/>
          <w:lang w:val="fr-FR"/>
        </w:rPr>
        <w:t>Şekil.3.3</w:t>
      </w:r>
      <w:r w:rsidRPr="00C356F6">
        <w:rPr>
          <w:lang w:val="fr-FR"/>
        </w:rPr>
        <w:t xml:space="preserve"> İzmir Bölge/17220 Mann-Kendall Test Ve Sen’s Eğim Tahmini</w:t>
      </w:r>
    </w:p>
    <w:p w:rsidR="00C356F6" w:rsidRDefault="00C356F6" w:rsidP="00C356F6">
      <w:pPr>
        <w:pStyle w:val="GOVDE"/>
        <w:spacing w:before="0" w:after="0" w:line="240" w:lineRule="atLeast"/>
      </w:pPr>
      <w:r w:rsidRPr="00C356F6">
        <w:rPr>
          <w:lang w:val="fr-FR"/>
        </w:rPr>
        <w:t xml:space="preserve">Bozcaada, Çanakkale ve İzmir Bölge istasyonlarının yıllık maksimum rüzgar verilerini kullanarak yapılan </w:t>
      </w:r>
      <w:bookmarkStart w:id="10" w:name="_Hlk72328150"/>
      <w:r w:rsidRPr="00C356F6">
        <w:t>Kolmogorov-Smirnov test sonucunda yıllık maksimum rüzgar hız verilerinin istatistiksel bir metot ile bulunan dağılım sonucu birbiriyle uyumludur. GEV uyumu, % 95 güven aralığıdır.</w:t>
      </w:r>
      <w:bookmarkEnd w:id="10"/>
      <w:r w:rsidRPr="00C356F6">
        <w:t xml:space="preserve"> İstasyonların GEV dağılım paremetre değerleri Tablo 3.3.’ te gösterilmiştir.</w:t>
      </w:r>
    </w:p>
    <w:p w:rsidR="00CC2A5F" w:rsidRPr="00C356F6" w:rsidRDefault="00CC2A5F" w:rsidP="00C356F6">
      <w:pPr>
        <w:pStyle w:val="GOVDE"/>
        <w:spacing w:before="0" w:after="0" w:line="240" w:lineRule="atLeast"/>
      </w:pPr>
    </w:p>
    <w:p w:rsidR="00C356F6" w:rsidRPr="00C356F6" w:rsidRDefault="00C356F6" w:rsidP="00C356F6">
      <w:pPr>
        <w:pStyle w:val="GOVDE"/>
        <w:spacing w:before="0" w:after="0" w:line="240" w:lineRule="atLeast"/>
      </w:pPr>
      <w:r w:rsidRPr="00C356F6">
        <w:rPr>
          <w:b/>
          <w:bCs/>
        </w:rPr>
        <w:t>Tablo 3.3.</w:t>
      </w:r>
      <w:r w:rsidRPr="00C356F6">
        <w:t xml:space="preserve"> İstasyonların GEV Dağılımı Paremetre Değerleri</w:t>
      </w:r>
    </w:p>
    <w:tbl>
      <w:tblPr>
        <w:tblStyle w:val="TabloKlavuzu"/>
        <w:tblW w:w="0" w:type="auto"/>
        <w:tblLook w:val="04A0" w:firstRow="1" w:lastRow="0" w:firstColumn="1" w:lastColumn="0" w:noHBand="0" w:noVBand="1"/>
      </w:tblPr>
      <w:tblGrid>
        <w:gridCol w:w="1811"/>
        <w:gridCol w:w="1690"/>
        <w:gridCol w:w="1691"/>
        <w:gridCol w:w="1716"/>
      </w:tblGrid>
      <w:tr w:rsidR="00C356F6" w:rsidRPr="00C356F6" w:rsidTr="00C356F6">
        <w:tc>
          <w:tcPr>
            <w:tcW w:w="1811" w:type="dxa"/>
          </w:tcPr>
          <w:p w:rsidR="00C356F6" w:rsidRPr="00C356F6" w:rsidRDefault="00C356F6" w:rsidP="00C356F6">
            <w:pPr>
              <w:pStyle w:val="GOVDE"/>
              <w:spacing w:before="0" w:after="0" w:line="240" w:lineRule="atLeast"/>
            </w:pPr>
            <w:r w:rsidRPr="00C356F6">
              <w:t>İstasyon Adı</w:t>
            </w:r>
          </w:p>
        </w:tc>
        <w:tc>
          <w:tcPr>
            <w:tcW w:w="1690" w:type="dxa"/>
          </w:tcPr>
          <w:p w:rsidR="00C356F6" w:rsidRPr="00C356F6" w:rsidRDefault="00C356F6" w:rsidP="00C356F6">
            <w:pPr>
              <w:pStyle w:val="GOVDE"/>
              <w:spacing w:before="0" w:after="0" w:line="240" w:lineRule="atLeast"/>
              <w:jc w:val="center"/>
            </w:pPr>
            <w:r w:rsidRPr="00C356F6">
              <w:t>k</w:t>
            </w:r>
          </w:p>
        </w:tc>
        <w:tc>
          <w:tcPr>
            <w:tcW w:w="1691" w:type="dxa"/>
          </w:tcPr>
          <w:p w:rsidR="00C356F6" w:rsidRPr="00C356F6" w:rsidRDefault="00C356F6" w:rsidP="00C356F6">
            <w:pPr>
              <w:pStyle w:val="GOVDE"/>
              <w:spacing w:before="0" w:after="0" w:line="240" w:lineRule="atLeast"/>
              <w:jc w:val="center"/>
            </w:pPr>
            <w:r w:rsidRPr="00C356F6">
              <w:t>σ</w:t>
            </w:r>
          </w:p>
        </w:tc>
        <w:tc>
          <w:tcPr>
            <w:tcW w:w="1716" w:type="dxa"/>
          </w:tcPr>
          <w:p w:rsidR="00C356F6" w:rsidRPr="00C356F6" w:rsidRDefault="00C356F6" w:rsidP="00C356F6">
            <w:pPr>
              <w:pStyle w:val="GOVDE"/>
              <w:spacing w:before="0" w:after="0" w:line="240" w:lineRule="atLeast"/>
              <w:jc w:val="center"/>
            </w:pPr>
            <w:r w:rsidRPr="00C356F6">
              <w:t>µ</w:t>
            </w:r>
          </w:p>
        </w:tc>
      </w:tr>
      <w:tr w:rsidR="00C356F6" w:rsidRPr="00C356F6" w:rsidTr="00C356F6">
        <w:tc>
          <w:tcPr>
            <w:tcW w:w="1811" w:type="dxa"/>
          </w:tcPr>
          <w:p w:rsidR="00C356F6" w:rsidRPr="00C356F6" w:rsidRDefault="00C356F6" w:rsidP="00C356F6">
            <w:pPr>
              <w:pStyle w:val="GOVDE"/>
              <w:spacing w:before="0" w:after="0" w:line="240" w:lineRule="atLeast"/>
            </w:pPr>
            <w:r w:rsidRPr="00C356F6">
              <w:t>Bozcaada</w:t>
            </w:r>
          </w:p>
        </w:tc>
        <w:tc>
          <w:tcPr>
            <w:tcW w:w="1690" w:type="dxa"/>
          </w:tcPr>
          <w:p w:rsidR="00C356F6" w:rsidRPr="00C356F6" w:rsidRDefault="00C356F6" w:rsidP="00C356F6">
            <w:pPr>
              <w:pStyle w:val="GOVDE"/>
              <w:spacing w:before="0" w:after="0" w:line="240" w:lineRule="atLeast"/>
              <w:jc w:val="center"/>
            </w:pPr>
            <w:r w:rsidRPr="00C356F6">
              <w:t>-0,24</w:t>
            </w:r>
          </w:p>
        </w:tc>
        <w:tc>
          <w:tcPr>
            <w:tcW w:w="1691" w:type="dxa"/>
          </w:tcPr>
          <w:p w:rsidR="00C356F6" w:rsidRPr="00C356F6" w:rsidRDefault="00C356F6" w:rsidP="00C356F6">
            <w:pPr>
              <w:pStyle w:val="GOVDE"/>
              <w:spacing w:before="0" w:after="0" w:line="240" w:lineRule="atLeast"/>
              <w:jc w:val="center"/>
            </w:pPr>
            <w:r w:rsidRPr="00C356F6">
              <w:t>5,47</w:t>
            </w:r>
          </w:p>
        </w:tc>
        <w:tc>
          <w:tcPr>
            <w:tcW w:w="1716" w:type="dxa"/>
          </w:tcPr>
          <w:p w:rsidR="00C356F6" w:rsidRPr="00C356F6" w:rsidRDefault="00C356F6" w:rsidP="00C356F6">
            <w:pPr>
              <w:pStyle w:val="GOVDE"/>
              <w:spacing w:before="0" w:after="0" w:line="240" w:lineRule="atLeast"/>
              <w:jc w:val="center"/>
            </w:pPr>
            <w:r w:rsidRPr="00C356F6">
              <w:t>31,45</w:t>
            </w:r>
          </w:p>
        </w:tc>
      </w:tr>
      <w:tr w:rsidR="00C356F6" w:rsidRPr="00C356F6" w:rsidTr="00C356F6">
        <w:tc>
          <w:tcPr>
            <w:tcW w:w="1811" w:type="dxa"/>
          </w:tcPr>
          <w:p w:rsidR="00C356F6" w:rsidRPr="00C356F6" w:rsidRDefault="00C356F6" w:rsidP="00C356F6">
            <w:pPr>
              <w:pStyle w:val="GOVDE"/>
              <w:spacing w:before="0" w:after="0" w:line="240" w:lineRule="atLeast"/>
            </w:pPr>
            <w:r w:rsidRPr="00C356F6">
              <w:t>Çanakkale</w:t>
            </w:r>
          </w:p>
        </w:tc>
        <w:tc>
          <w:tcPr>
            <w:tcW w:w="1690" w:type="dxa"/>
          </w:tcPr>
          <w:p w:rsidR="00C356F6" w:rsidRPr="00C356F6" w:rsidRDefault="00C356F6" w:rsidP="00C356F6">
            <w:pPr>
              <w:pStyle w:val="GOVDE"/>
              <w:spacing w:before="0" w:after="0" w:line="240" w:lineRule="atLeast"/>
              <w:jc w:val="center"/>
            </w:pPr>
            <w:r w:rsidRPr="00C356F6">
              <w:t>-0,23</w:t>
            </w:r>
          </w:p>
        </w:tc>
        <w:tc>
          <w:tcPr>
            <w:tcW w:w="1691" w:type="dxa"/>
          </w:tcPr>
          <w:p w:rsidR="00C356F6" w:rsidRPr="00C356F6" w:rsidRDefault="00C356F6" w:rsidP="00C356F6">
            <w:pPr>
              <w:pStyle w:val="GOVDE"/>
              <w:spacing w:before="0" w:after="0" w:line="240" w:lineRule="atLeast"/>
              <w:jc w:val="center"/>
            </w:pPr>
            <w:r w:rsidRPr="00C356F6">
              <w:t>3,55</w:t>
            </w:r>
          </w:p>
        </w:tc>
        <w:tc>
          <w:tcPr>
            <w:tcW w:w="1716" w:type="dxa"/>
          </w:tcPr>
          <w:p w:rsidR="00C356F6" w:rsidRPr="00C356F6" w:rsidRDefault="00C356F6" w:rsidP="00C356F6">
            <w:pPr>
              <w:pStyle w:val="GOVDE"/>
              <w:spacing w:before="0" w:after="0" w:line="240" w:lineRule="atLeast"/>
              <w:jc w:val="center"/>
            </w:pPr>
            <w:r w:rsidRPr="00C356F6">
              <w:t>28,38</w:t>
            </w:r>
          </w:p>
        </w:tc>
      </w:tr>
      <w:tr w:rsidR="00C356F6" w:rsidRPr="00C356F6" w:rsidTr="00C356F6">
        <w:tc>
          <w:tcPr>
            <w:tcW w:w="1811" w:type="dxa"/>
          </w:tcPr>
          <w:p w:rsidR="00C356F6" w:rsidRPr="00C356F6" w:rsidRDefault="00C356F6" w:rsidP="00C356F6">
            <w:pPr>
              <w:pStyle w:val="GOVDE"/>
              <w:spacing w:before="0" w:after="0" w:line="240" w:lineRule="atLeast"/>
            </w:pPr>
            <w:r w:rsidRPr="00C356F6">
              <w:t>İzmir Bölge</w:t>
            </w:r>
          </w:p>
        </w:tc>
        <w:tc>
          <w:tcPr>
            <w:tcW w:w="1690" w:type="dxa"/>
          </w:tcPr>
          <w:p w:rsidR="00C356F6" w:rsidRPr="00C356F6" w:rsidRDefault="00C356F6" w:rsidP="00C356F6">
            <w:pPr>
              <w:pStyle w:val="GOVDE"/>
              <w:spacing w:before="0" w:after="0" w:line="240" w:lineRule="atLeast"/>
              <w:jc w:val="center"/>
            </w:pPr>
            <w:r w:rsidRPr="00C356F6">
              <w:t>-0,43</w:t>
            </w:r>
          </w:p>
        </w:tc>
        <w:tc>
          <w:tcPr>
            <w:tcW w:w="1691" w:type="dxa"/>
          </w:tcPr>
          <w:p w:rsidR="00C356F6" w:rsidRPr="00C356F6" w:rsidRDefault="00C356F6" w:rsidP="00C356F6">
            <w:pPr>
              <w:pStyle w:val="GOVDE"/>
              <w:spacing w:before="0" w:after="0" w:line="240" w:lineRule="atLeast"/>
              <w:jc w:val="center"/>
            </w:pPr>
            <w:r w:rsidRPr="00C356F6">
              <w:t>5,19</w:t>
            </w:r>
          </w:p>
        </w:tc>
        <w:tc>
          <w:tcPr>
            <w:tcW w:w="1716" w:type="dxa"/>
          </w:tcPr>
          <w:p w:rsidR="00C356F6" w:rsidRPr="00C356F6" w:rsidRDefault="00C356F6" w:rsidP="00C356F6">
            <w:pPr>
              <w:pStyle w:val="GOVDE"/>
              <w:spacing w:before="0" w:after="0" w:line="240" w:lineRule="atLeast"/>
              <w:jc w:val="center"/>
            </w:pPr>
            <w:r w:rsidRPr="00C356F6">
              <w:t>23,92</w:t>
            </w:r>
          </w:p>
        </w:tc>
      </w:tr>
    </w:tbl>
    <w:p w:rsidR="00CC2A5F" w:rsidRDefault="00CC2A5F" w:rsidP="00C356F6">
      <w:pPr>
        <w:pStyle w:val="GOVDE"/>
        <w:spacing w:before="0" w:after="0" w:line="240" w:lineRule="atLeast"/>
        <w:rPr>
          <w:lang w:val="fr-FR"/>
        </w:rPr>
      </w:pPr>
    </w:p>
    <w:p w:rsidR="00C356F6" w:rsidRPr="00C356F6" w:rsidRDefault="00C356F6" w:rsidP="00CC2A5F">
      <w:pPr>
        <w:pStyle w:val="GOVDE"/>
        <w:spacing w:before="0" w:after="0" w:line="240" w:lineRule="atLeast"/>
        <w:ind w:firstLine="567"/>
        <w:rPr>
          <w:lang w:val="fr-FR"/>
        </w:rPr>
      </w:pPr>
      <w:r w:rsidRPr="00C356F6">
        <w:rPr>
          <w:lang w:val="fr-FR"/>
        </w:rPr>
        <w:t>İstasyonların verilerini daha detaylı incelemek için aylık boxplotlar çizdirilmiştir. Bozcaada istasyonunu mevsimsel bazda incelediğimizde, ilkbahar mevsiminde 3 tane, yaz mevsiminde 6 tane, sonbahar mevsiminde 1 tane, kış mevsiminde 4 tane aykırı değer vardır.Çanakkale istasyonunu mevsimsel bazda incelediğimizde, ilkbahar mevsiminde 2 tane, yaz mevsiminde 3 tane, sonbahar mevsiminde 5 tane olup, kış mevsiminde aykırı değer yoktur.İzmir Bölge istasyonunu mevsimsel bazda incelediğimizde, ilkbahar mevsiminde 2 tane, yaz mevsiminde 2 tane, sonbahar mevsiminde 5 tane, kış mevsiminde 2 tane aykırı değer vardır.</w:t>
      </w:r>
    </w:p>
    <w:p w:rsidR="00C356F6" w:rsidRPr="00C356F6" w:rsidRDefault="00C356F6" w:rsidP="00C356F6">
      <w:pPr>
        <w:pStyle w:val="heading2"/>
        <w:rPr>
          <w:sz w:val="24"/>
          <w:szCs w:val="24"/>
        </w:rPr>
      </w:pPr>
      <w:proofErr w:type="spellStart"/>
      <w:r w:rsidRPr="00C356F6">
        <w:rPr>
          <w:sz w:val="24"/>
          <w:szCs w:val="24"/>
        </w:rPr>
        <w:t>Durağan</w:t>
      </w:r>
      <w:proofErr w:type="spellEnd"/>
      <w:r w:rsidRPr="00C356F6">
        <w:rPr>
          <w:sz w:val="24"/>
          <w:szCs w:val="24"/>
        </w:rPr>
        <w:t xml:space="preserve"> </w:t>
      </w:r>
      <w:proofErr w:type="spellStart"/>
      <w:r w:rsidRPr="00C356F6">
        <w:rPr>
          <w:sz w:val="24"/>
          <w:szCs w:val="24"/>
        </w:rPr>
        <w:t>Olmayan</w:t>
      </w:r>
      <w:proofErr w:type="spellEnd"/>
      <w:r w:rsidRPr="00C356F6">
        <w:rPr>
          <w:sz w:val="24"/>
          <w:szCs w:val="24"/>
        </w:rPr>
        <w:t xml:space="preserve"> </w:t>
      </w:r>
      <w:proofErr w:type="spellStart"/>
      <w:r w:rsidRPr="00C356F6">
        <w:rPr>
          <w:sz w:val="24"/>
          <w:szCs w:val="24"/>
        </w:rPr>
        <w:t>Genelleştirilmiş</w:t>
      </w:r>
      <w:proofErr w:type="spellEnd"/>
      <w:r w:rsidRPr="00C356F6">
        <w:rPr>
          <w:sz w:val="24"/>
          <w:szCs w:val="24"/>
        </w:rPr>
        <w:t xml:space="preserve"> </w:t>
      </w:r>
      <w:proofErr w:type="spellStart"/>
      <w:r w:rsidRPr="00C356F6">
        <w:rPr>
          <w:sz w:val="24"/>
          <w:szCs w:val="24"/>
        </w:rPr>
        <w:t>Ekstrem</w:t>
      </w:r>
      <w:proofErr w:type="spellEnd"/>
      <w:r w:rsidRPr="00C356F6">
        <w:rPr>
          <w:sz w:val="24"/>
          <w:szCs w:val="24"/>
        </w:rPr>
        <w:t xml:space="preserve"> </w:t>
      </w:r>
      <w:proofErr w:type="spellStart"/>
      <w:r w:rsidRPr="00C356F6">
        <w:rPr>
          <w:sz w:val="24"/>
          <w:szCs w:val="24"/>
        </w:rPr>
        <w:t>Değer</w:t>
      </w:r>
      <w:proofErr w:type="spellEnd"/>
      <w:r w:rsidRPr="00C356F6">
        <w:rPr>
          <w:sz w:val="24"/>
          <w:szCs w:val="24"/>
        </w:rPr>
        <w:t xml:space="preserve"> </w:t>
      </w:r>
      <w:proofErr w:type="spellStart"/>
      <w:r w:rsidRPr="00C356F6">
        <w:rPr>
          <w:sz w:val="24"/>
          <w:szCs w:val="24"/>
        </w:rPr>
        <w:t>Analizi</w:t>
      </w:r>
      <w:proofErr w:type="spellEnd"/>
    </w:p>
    <w:p w:rsidR="00C356F6" w:rsidRPr="00C356F6" w:rsidRDefault="00C356F6" w:rsidP="00C356F6">
      <w:pPr>
        <w:pStyle w:val="heading1"/>
        <w:numPr>
          <w:ilvl w:val="0"/>
          <w:numId w:val="0"/>
        </w:numPr>
        <w:spacing w:before="0" w:after="0" w:line="240" w:lineRule="atLeast"/>
        <w:jc w:val="both"/>
        <w:rPr>
          <w:b w:val="0"/>
          <w:bCs/>
          <w:szCs w:val="24"/>
        </w:rPr>
      </w:pPr>
      <w:r w:rsidRPr="00C356F6">
        <w:rPr>
          <w:b w:val="0"/>
          <w:bCs/>
          <w:szCs w:val="24"/>
        </w:rPr>
        <w:t xml:space="preserve">Bozcaada, </w:t>
      </w:r>
      <w:proofErr w:type="spellStart"/>
      <w:r w:rsidRPr="00C356F6">
        <w:rPr>
          <w:b w:val="0"/>
          <w:bCs/>
          <w:szCs w:val="24"/>
        </w:rPr>
        <w:t>Çanakkale</w:t>
      </w:r>
      <w:proofErr w:type="spellEnd"/>
      <w:r w:rsidRPr="00C356F6">
        <w:rPr>
          <w:b w:val="0"/>
          <w:bCs/>
          <w:szCs w:val="24"/>
        </w:rPr>
        <w:t xml:space="preserve"> </w:t>
      </w:r>
      <w:proofErr w:type="spellStart"/>
      <w:r w:rsidRPr="00C356F6">
        <w:rPr>
          <w:b w:val="0"/>
          <w:bCs/>
          <w:szCs w:val="24"/>
        </w:rPr>
        <w:t>ve</w:t>
      </w:r>
      <w:proofErr w:type="spellEnd"/>
      <w:r w:rsidRPr="00C356F6">
        <w:rPr>
          <w:b w:val="0"/>
          <w:bCs/>
          <w:szCs w:val="24"/>
        </w:rPr>
        <w:t xml:space="preserve"> İzmir </w:t>
      </w:r>
      <w:proofErr w:type="spellStart"/>
      <w:r w:rsidRPr="00C356F6">
        <w:rPr>
          <w:b w:val="0"/>
          <w:bCs/>
          <w:szCs w:val="24"/>
        </w:rPr>
        <w:t>Bölge</w:t>
      </w:r>
      <w:proofErr w:type="spellEnd"/>
      <w:r w:rsidRPr="00C356F6">
        <w:rPr>
          <w:b w:val="0"/>
          <w:bCs/>
          <w:szCs w:val="24"/>
        </w:rPr>
        <w:t xml:space="preserve"> </w:t>
      </w:r>
      <w:proofErr w:type="spellStart"/>
      <w:r w:rsidRPr="00C356F6">
        <w:rPr>
          <w:b w:val="0"/>
          <w:bCs/>
          <w:szCs w:val="24"/>
        </w:rPr>
        <w:t>istasyonlarının</w:t>
      </w:r>
      <w:proofErr w:type="spellEnd"/>
      <w:r w:rsidRPr="00C356F6">
        <w:rPr>
          <w:b w:val="0"/>
          <w:bCs/>
          <w:szCs w:val="24"/>
        </w:rPr>
        <w:t xml:space="preserve"> </w:t>
      </w:r>
      <w:proofErr w:type="spellStart"/>
      <w:r w:rsidRPr="00C356F6">
        <w:rPr>
          <w:b w:val="0"/>
          <w:bCs/>
          <w:szCs w:val="24"/>
        </w:rPr>
        <w:t>durağan</w:t>
      </w:r>
      <w:proofErr w:type="spellEnd"/>
      <w:r w:rsidRPr="00C356F6">
        <w:rPr>
          <w:b w:val="0"/>
          <w:bCs/>
          <w:szCs w:val="24"/>
        </w:rPr>
        <w:t xml:space="preserve"> </w:t>
      </w:r>
      <w:proofErr w:type="spellStart"/>
      <w:r w:rsidRPr="00C356F6">
        <w:rPr>
          <w:b w:val="0"/>
          <w:bCs/>
          <w:szCs w:val="24"/>
        </w:rPr>
        <w:t>olmayan</w:t>
      </w:r>
      <w:proofErr w:type="spellEnd"/>
      <w:r w:rsidRPr="00C356F6">
        <w:rPr>
          <w:b w:val="0"/>
          <w:bCs/>
          <w:szCs w:val="24"/>
        </w:rPr>
        <w:t xml:space="preserve"> </w:t>
      </w:r>
      <w:proofErr w:type="spellStart"/>
      <w:r w:rsidRPr="00C356F6">
        <w:rPr>
          <w:b w:val="0"/>
          <w:bCs/>
          <w:szCs w:val="24"/>
        </w:rPr>
        <w:t>genelleştirilmiş</w:t>
      </w:r>
      <w:proofErr w:type="spellEnd"/>
      <w:r w:rsidRPr="00C356F6">
        <w:rPr>
          <w:b w:val="0"/>
          <w:bCs/>
          <w:szCs w:val="24"/>
        </w:rPr>
        <w:t xml:space="preserve"> </w:t>
      </w:r>
      <w:proofErr w:type="spellStart"/>
      <w:r w:rsidRPr="00C356F6">
        <w:rPr>
          <w:b w:val="0"/>
          <w:bCs/>
          <w:szCs w:val="24"/>
        </w:rPr>
        <w:t>ekstrem</w:t>
      </w:r>
      <w:proofErr w:type="spellEnd"/>
      <w:r w:rsidRPr="00C356F6">
        <w:rPr>
          <w:b w:val="0"/>
          <w:bCs/>
          <w:szCs w:val="24"/>
        </w:rPr>
        <w:t xml:space="preserve"> </w:t>
      </w:r>
      <w:proofErr w:type="spellStart"/>
      <w:r w:rsidRPr="00C356F6">
        <w:rPr>
          <w:b w:val="0"/>
          <w:bCs/>
          <w:szCs w:val="24"/>
        </w:rPr>
        <w:t>değer</w:t>
      </w:r>
      <w:proofErr w:type="spellEnd"/>
      <w:r w:rsidRPr="00C356F6">
        <w:rPr>
          <w:b w:val="0"/>
          <w:bCs/>
          <w:szCs w:val="24"/>
        </w:rPr>
        <w:t xml:space="preserve"> </w:t>
      </w:r>
      <w:proofErr w:type="spellStart"/>
      <w:r w:rsidRPr="00C356F6">
        <w:rPr>
          <w:b w:val="0"/>
          <w:bCs/>
          <w:szCs w:val="24"/>
        </w:rPr>
        <w:t>analiz</w:t>
      </w:r>
      <w:proofErr w:type="spellEnd"/>
      <w:r w:rsidRPr="00C356F6">
        <w:rPr>
          <w:b w:val="0"/>
          <w:bCs/>
          <w:szCs w:val="24"/>
        </w:rPr>
        <w:t xml:space="preserve"> </w:t>
      </w:r>
      <w:proofErr w:type="spellStart"/>
      <w:r w:rsidRPr="00C356F6">
        <w:rPr>
          <w:b w:val="0"/>
          <w:bCs/>
          <w:szCs w:val="24"/>
        </w:rPr>
        <w:t>sonuçları</w:t>
      </w:r>
      <w:proofErr w:type="spellEnd"/>
      <w:r w:rsidRPr="00C356F6">
        <w:rPr>
          <w:b w:val="0"/>
          <w:bCs/>
          <w:szCs w:val="24"/>
        </w:rPr>
        <w:t xml:space="preserve"> Şekil.3.4, Şekil.3.5, Şekil.3.6, Şekil.3.7, Şekil.3.8, Şekil.3.9’ da </w:t>
      </w:r>
      <w:proofErr w:type="spellStart"/>
      <w:r w:rsidRPr="00C356F6">
        <w:rPr>
          <w:b w:val="0"/>
          <w:bCs/>
          <w:szCs w:val="24"/>
        </w:rPr>
        <w:t>gösterilmiştir</w:t>
      </w:r>
      <w:proofErr w:type="spellEnd"/>
      <w:r w:rsidRPr="00C356F6">
        <w:rPr>
          <w:b w:val="0"/>
          <w:bCs/>
          <w:szCs w:val="24"/>
        </w:rPr>
        <w:t>.</w:t>
      </w:r>
    </w:p>
    <w:p w:rsidR="00C356F6" w:rsidRPr="00C356F6" w:rsidRDefault="00C356F6" w:rsidP="00C356F6">
      <w:pPr>
        <w:pStyle w:val="GOVDE"/>
        <w:spacing w:before="0" w:after="0" w:line="240" w:lineRule="atLeast"/>
        <w:jc w:val="center"/>
      </w:pPr>
    </w:p>
    <w:p w:rsidR="00CC2A5F" w:rsidRDefault="00CC2A5F" w:rsidP="00C356F6">
      <w:pPr>
        <w:pStyle w:val="GOVDE"/>
        <w:spacing w:before="0" w:after="0" w:line="240" w:lineRule="atLeast"/>
        <w:jc w:val="center"/>
      </w:pPr>
    </w:p>
    <w:p w:rsidR="00CC2A5F" w:rsidRDefault="00CC2A5F" w:rsidP="00C356F6">
      <w:pPr>
        <w:pStyle w:val="GOVDE"/>
        <w:spacing w:before="0" w:after="0" w:line="240" w:lineRule="atLeast"/>
        <w:jc w:val="center"/>
      </w:pPr>
    </w:p>
    <w:p w:rsidR="00CC2A5F" w:rsidRDefault="00CC2A5F" w:rsidP="00C356F6">
      <w:pPr>
        <w:pStyle w:val="GOVDE"/>
        <w:spacing w:before="0" w:after="0" w:line="240" w:lineRule="atLeast"/>
        <w:jc w:val="center"/>
      </w:pPr>
    </w:p>
    <w:p w:rsidR="00CC2A5F" w:rsidRDefault="00CC2A5F" w:rsidP="00C356F6">
      <w:pPr>
        <w:pStyle w:val="GOVDE"/>
        <w:spacing w:before="0" w:after="0" w:line="240" w:lineRule="atLeast"/>
        <w:jc w:val="center"/>
      </w:pPr>
    </w:p>
    <w:p w:rsidR="00CC2A5F" w:rsidRDefault="00CC2A5F" w:rsidP="00C356F6">
      <w:pPr>
        <w:pStyle w:val="GOVDE"/>
        <w:spacing w:before="0" w:after="0" w:line="240" w:lineRule="atLeast"/>
        <w:jc w:val="center"/>
      </w:pPr>
    </w:p>
    <w:p w:rsidR="00CC2A5F" w:rsidRDefault="00CC2A5F" w:rsidP="00C356F6">
      <w:pPr>
        <w:pStyle w:val="GOVDE"/>
        <w:spacing w:before="0" w:after="0" w:line="240" w:lineRule="atLeast"/>
        <w:jc w:val="center"/>
      </w:pPr>
    </w:p>
    <w:p w:rsidR="00C356F6" w:rsidRPr="00C356F6" w:rsidRDefault="00A80304" w:rsidP="00C356F6">
      <w:pPr>
        <w:pStyle w:val="GOVDE"/>
        <w:spacing w:before="0" w:after="0" w:line="240" w:lineRule="atLeast"/>
        <w:rPr>
          <w:lang w:val="en-US"/>
        </w:rPr>
      </w:pPr>
      <w:r w:rsidRPr="00C356F6">
        <w:lastRenderedPageBreak/>
        <w:drawing>
          <wp:anchor distT="0" distB="0" distL="114300" distR="114300" simplePos="0" relativeHeight="251664384" behindDoc="0" locked="0" layoutInCell="1" allowOverlap="1" wp14:anchorId="529E71D7" wp14:editId="23822551">
            <wp:simplePos x="0" y="0"/>
            <wp:positionH relativeFrom="margin">
              <wp:posOffset>687705</wp:posOffset>
            </wp:positionH>
            <wp:positionV relativeFrom="paragraph">
              <wp:posOffset>111125</wp:posOffset>
            </wp:positionV>
            <wp:extent cx="4371975" cy="2200275"/>
            <wp:effectExtent l="0" t="0" r="9525" b="952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CC2A5F" w:rsidRPr="00C356F6" w:rsidRDefault="00C356F6" w:rsidP="00CC2A5F">
      <w:pPr>
        <w:pStyle w:val="GOVDE"/>
        <w:spacing w:before="0" w:after="0" w:line="240" w:lineRule="atLeast"/>
        <w:jc w:val="center"/>
        <w:rPr>
          <w:lang w:val="en-US"/>
        </w:rPr>
      </w:pPr>
      <w:r w:rsidRPr="00C356F6">
        <w:rPr>
          <w:b/>
          <w:bCs/>
          <w:lang w:val="fr-FR"/>
        </w:rPr>
        <w:t>Şekil.3.4</w:t>
      </w:r>
      <w:r w:rsidRPr="00C356F6">
        <w:rPr>
          <w:lang w:val="fr-FR"/>
        </w:rPr>
        <w:t xml:space="preserve"> Bozcaada/17111 İstasyonu (1973-2020)</w:t>
      </w:r>
      <w:r w:rsidR="00CC2A5F">
        <w:rPr>
          <w:lang w:val="fr-FR"/>
        </w:rPr>
        <w:t xml:space="preserve"> </w:t>
      </w:r>
      <w:r w:rsidR="00CC2A5F" w:rsidRPr="00C356F6">
        <w:t>Durağan Olmayan Genelleştirilmiş Ekstrem Değer Analizi (GEV)</w:t>
      </w:r>
    </w:p>
    <w:p w:rsidR="00C356F6" w:rsidRPr="00C356F6" w:rsidRDefault="00C356F6" w:rsidP="00A80304">
      <w:pPr>
        <w:pStyle w:val="GOVDE"/>
        <w:spacing w:before="0" w:after="0" w:line="240" w:lineRule="atLeast"/>
        <w:jc w:val="center"/>
        <w:rPr>
          <w:lang w:val="fr-FR"/>
        </w:rPr>
      </w:pPr>
    </w:p>
    <w:p w:rsidR="00C356F6" w:rsidRPr="00C356F6" w:rsidRDefault="00C356F6" w:rsidP="00C356F6">
      <w:pPr>
        <w:pStyle w:val="GOVDE"/>
        <w:spacing w:before="0" w:after="0" w:line="240" w:lineRule="atLeast"/>
        <w:jc w:val="center"/>
        <w:rPr>
          <w:lang w:val="fr-FR"/>
        </w:rPr>
      </w:pPr>
    </w:p>
    <w:p w:rsidR="00C356F6" w:rsidRPr="00C356F6" w:rsidRDefault="00C356F6" w:rsidP="00A80304">
      <w:pPr>
        <w:pStyle w:val="GOVDE"/>
        <w:spacing w:before="0" w:after="0" w:line="240" w:lineRule="atLeast"/>
        <w:jc w:val="center"/>
        <w:rPr>
          <w:lang w:val="fr-FR"/>
        </w:rPr>
      </w:pPr>
      <w:r w:rsidRPr="00C356F6">
        <w:drawing>
          <wp:inline distT="0" distB="0" distL="0" distR="0" wp14:anchorId="4F61FB3D" wp14:editId="7CF02A39">
            <wp:extent cx="4371975" cy="2047875"/>
            <wp:effectExtent l="0" t="0" r="9525"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inline>
        </w:drawing>
      </w:r>
    </w:p>
    <w:p w:rsidR="00CC2A5F" w:rsidRPr="00C356F6" w:rsidRDefault="00C356F6" w:rsidP="00CC2A5F">
      <w:pPr>
        <w:pStyle w:val="GOVDE"/>
        <w:spacing w:before="0" w:after="0" w:line="240" w:lineRule="atLeast"/>
        <w:jc w:val="center"/>
        <w:rPr>
          <w:lang w:val="fr-FR"/>
        </w:rPr>
      </w:pPr>
      <w:r w:rsidRPr="00C356F6">
        <w:rPr>
          <w:b/>
          <w:bCs/>
          <w:lang w:val="fr-FR"/>
        </w:rPr>
        <w:t>Şekil.3.5</w:t>
      </w:r>
      <w:r w:rsidRPr="00C356F6">
        <w:rPr>
          <w:lang w:val="fr-FR"/>
        </w:rPr>
        <w:t xml:space="preserve"> Çanakkale/17112 İstasyonu (1965-2020)</w:t>
      </w:r>
      <w:r w:rsidR="00CC2A5F" w:rsidRPr="00CC2A5F">
        <w:t xml:space="preserve"> </w:t>
      </w:r>
      <w:r w:rsidR="00CC2A5F" w:rsidRPr="00C356F6">
        <w:t>Durağan Olmayan Genelleştirilmiş Ekstrem Değer Analizi (GEV)</w:t>
      </w:r>
    </w:p>
    <w:p w:rsidR="00C356F6" w:rsidRPr="00C356F6" w:rsidRDefault="00C356F6" w:rsidP="00C356F6">
      <w:pPr>
        <w:pStyle w:val="GOVDE"/>
        <w:spacing w:before="0" w:after="0" w:line="240" w:lineRule="atLeast"/>
        <w:jc w:val="center"/>
        <w:rPr>
          <w:lang w:val="fr-FR"/>
        </w:rPr>
      </w:pPr>
    </w:p>
    <w:p w:rsidR="00C356F6" w:rsidRPr="00C356F6" w:rsidRDefault="00C356F6" w:rsidP="00C356F6">
      <w:pPr>
        <w:pStyle w:val="GOVDE"/>
        <w:spacing w:before="0" w:after="0" w:line="240" w:lineRule="atLeast"/>
        <w:rPr>
          <w:lang w:val="fr-FR"/>
        </w:rPr>
      </w:pPr>
    </w:p>
    <w:p w:rsidR="00CC2A5F" w:rsidRDefault="00CC2A5F" w:rsidP="00CC2A5F">
      <w:pPr>
        <w:pStyle w:val="GOVDE"/>
        <w:spacing w:before="0" w:after="0" w:line="240" w:lineRule="atLeast"/>
        <w:jc w:val="center"/>
        <w:rPr>
          <w:lang w:val="fr-FR"/>
        </w:rPr>
      </w:pPr>
    </w:p>
    <w:p w:rsidR="00C356F6" w:rsidRDefault="00C356F6" w:rsidP="00CC2A5F">
      <w:pPr>
        <w:pStyle w:val="GOVDE"/>
        <w:spacing w:before="0" w:after="0" w:line="240" w:lineRule="atLeast"/>
        <w:jc w:val="center"/>
        <w:rPr>
          <w:lang w:val="fr-FR"/>
        </w:rPr>
      </w:pPr>
      <w:r w:rsidRPr="00C356F6">
        <w:drawing>
          <wp:inline distT="0" distB="0" distL="0" distR="0" wp14:anchorId="6D0C5181" wp14:editId="0C9FA200">
            <wp:extent cx="4191714" cy="1954306"/>
            <wp:effectExtent l="0" t="0" r="0"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5681" cy="1970142"/>
                    </a:xfrm>
                    <a:prstGeom prst="rect">
                      <a:avLst/>
                    </a:prstGeom>
                    <a:noFill/>
                    <a:ln>
                      <a:noFill/>
                    </a:ln>
                  </pic:spPr>
                </pic:pic>
              </a:graphicData>
            </a:graphic>
          </wp:inline>
        </w:drawing>
      </w:r>
    </w:p>
    <w:p w:rsidR="00CC2A5F" w:rsidRPr="00C356F6" w:rsidRDefault="00CC2A5F" w:rsidP="00CC2A5F">
      <w:pPr>
        <w:pStyle w:val="GOVDE"/>
        <w:spacing w:before="0" w:after="0" w:line="240" w:lineRule="atLeast"/>
        <w:jc w:val="center"/>
        <w:rPr>
          <w:lang w:val="fr-FR"/>
        </w:rPr>
      </w:pPr>
      <w:r>
        <w:rPr>
          <w:b/>
          <w:bCs/>
          <w:lang w:val="fr-FR"/>
        </w:rPr>
        <w:t>Ş</w:t>
      </w:r>
      <w:r w:rsidRPr="00C356F6">
        <w:rPr>
          <w:b/>
          <w:bCs/>
          <w:lang w:val="fr-FR"/>
        </w:rPr>
        <w:t xml:space="preserve">ekil.3.6 </w:t>
      </w:r>
      <w:r w:rsidRPr="00C356F6">
        <w:rPr>
          <w:lang w:val="fr-FR"/>
        </w:rPr>
        <w:t>İzmir Bölge/17220 İstasyonu (1956-2020)</w:t>
      </w:r>
      <w:r w:rsidRPr="00CC2A5F">
        <w:t xml:space="preserve"> </w:t>
      </w:r>
      <w:r w:rsidRPr="00C356F6">
        <w:t>Durağan Olmayan Genelleştirilmiş Ekstrem Değer Analizi (GEV)</w:t>
      </w:r>
    </w:p>
    <w:p w:rsidR="00CC2A5F" w:rsidRPr="00C356F6" w:rsidRDefault="00CC2A5F" w:rsidP="00CC2A5F">
      <w:pPr>
        <w:pStyle w:val="GOVDE"/>
        <w:spacing w:before="0" w:after="0" w:line="240" w:lineRule="atLeast"/>
        <w:jc w:val="center"/>
        <w:rPr>
          <w:lang w:val="fr-FR"/>
        </w:rPr>
      </w:pPr>
    </w:p>
    <w:p w:rsidR="00CC2A5F" w:rsidRPr="00C356F6" w:rsidRDefault="00CC2A5F" w:rsidP="00CC2A5F">
      <w:pPr>
        <w:pStyle w:val="GOVDE"/>
        <w:spacing w:before="0" w:after="0" w:line="240" w:lineRule="atLeast"/>
        <w:jc w:val="center"/>
        <w:rPr>
          <w:lang w:val="fr-FR"/>
        </w:rPr>
      </w:pPr>
    </w:p>
    <w:p w:rsidR="00C356F6" w:rsidRPr="00C356F6" w:rsidRDefault="00C356F6" w:rsidP="00CC2A5F">
      <w:pPr>
        <w:pStyle w:val="GOVDE"/>
        <w:spacing w:before="0" w:after="0" w:line="240" w:lineRule="atLeast"/>
        <w:rPr>
          <w:lang w:val="fr-FR"/>
        </w:rPr>
      </w:pPr>
      <w:r w:rsidRPr="00C356F6">
        <w:lastRenderedPageBreak/>
        <w:drawing>
          <wp:anchor distT="0" distB="0" distL="114300" distR="114300" simplePos="0" relativeHeight="251665408" behindDoc="0" locked="0" layoutInCell="1" allowOverlap="1" wp14:anchorId="63168F46" wp14:editId="73834FE3">
            <wp:simplePos x="0" y="0"/>
            <wp:positionH relativeFrom="margin">
              <wp:align>left</wp:align>
            </wp:positionH>
            <wp:positionV relativeFrom="paragraph">
              <wp:posOffset>299720</wp:posOffset>
            </wp:positionV>
            <wp:extent cx="4391025" cy="1533525"/>
            <wp:effectExtent l="0" t="0" r="9525" b="9525"/>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10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A80304" w:rsidRDefault="00A80304" w:rsidP="00C356F6">
      <w:pPr>
        <w:pStyle w:val="GOVDE"/>
        <w:spacing w:before="0" w:after="0" w:line="240" w:lineRule="atLeast"/>
        <w:jc w:val="center"/>
        <w:rPr>
          <w:b/>
          <w:bCs/>
          <w:lang w:val="fr-FR"/>
        </w:rPr>
      </w:pPr>
    </w:p>
    <w:p w:rsidR="00C356F6" w:rsidRDefault="00C356F6" w:rsidP="009205C4">
      <w:pPr>
        <w:pStyle w:val="GOVDE"/>
        <w:spacing w:before="0" w:after="0" w:line="240" w:lineRule="atLeast"/>
        <w:jc w:val="center"/>
        <w:rPr>
          <w:lang w:val="fr-FR"/>
        </w:rPr>
      </w:pPr>
      <w:r w:rsidRPr="00C356F6">
        <w:rPr>
          <w:b/>
          <w:bCs/>
          <w:lang w:val="fr-FR"/>
        </w:rPr>
        <w:t>Şekil.3.7</w:t>
      </w:r>
      <w:r w:rsidRPr="00C356F6">
        <w:rPr>
          <w:lang w:val="fr-FR"/>
        </w:rPr>
        <w:t xml:space="preserve"> Bozcaada/17111 İstasyonu (1973-2020)</w:t>
      </w:r>
      <w:r w:rsidR="009205C4">
        <w:rPr>
          <w:lang w:val="fr-FR"/>
        </w:rPr>
        <w:t xml:space="preserve"> </w:t>
      </w:r>
      <w:r w:rsidR="009205C4">
        <w:rPr>
          <w:lang w:val="fr-FR"/>
        </w:rPr>
        <w:t>Uygunluk Grafiği</w:t>
      </w:r>
    </w:p>
    <w:p w:rsidR="00A80304" w:rsidRDefault="00A80304" w:rsidP="00C356F6">
      <w:pPr>
        <w:pStyle w:val="GOVDE"/>
        <w:spacing w:before="0" w:after="0" w:line="240" w:lineRule="atLeast"/>
        <w:jc w:val="center"/>
        <w:rPr>
          <w:lang w:val="fr-FR"/>
        </w:rPr>
      </w:pPr>
    </w:p>
    <w:p w:rsidR="00A80304" w:rsidRDefault="00CC2A5F" w:rsidP="00C356F6">
      <w:pPr>
        <w:pStyle w:val="GOVDE"/>
        <w:spacing w:before="0" w:after="0" w:line="240" w:lineRule="atLeast"/>
        <w:jc w:val="center"/>
        <w:rPr>
          <w:b/>
          <w:bCs/>
          <w:lang w:val="fr-FR"/>
        </w:rPr>
      </w:pPr>
      <w:r w:rsidRPr="00C356F6">
        <w:drawing>
          <wp:anchor distT="0" distB="0" distL="114300" distR="114300" simplePos="0" relativeHeight="251679744" behindDoc="0" locked="0" layoutInCell="1" allowOverlap="1" wp14:anchorId="3E7E8FFD" wp14:editId="1866BC85">
            <wp:simplePos x="0" y="0"/>
            <wp:positionH relativeFrom="margin">
              <wp:posOffset>0</wp:posOffset>
            </wp:positionH>
            <wp:positionV relativeFrom="paragraph">
              <wp:posOffset>177165</wp:posOffset>
            </wp:positionV>
            <wp:extent cx="4381500" cy="1476375"/>
            <wp:effectExtent l="0" t="0" r="0" b="9525"/>
            <wp:wrapSquare wrapText="bothSides"/>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304" w:rsidRDefault="00A80304"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356F6" w:rsidRPr="00C356F6" w:rsidRDefault="00C356F6" w:rsidP="009205C4">
      <w:pPr>
        <w:pStyle w:val="GOVDE"/>
        <w:spacing w:before="0" w:after="0" w:line="240" w:lineRule="atLeast"/>
        <w:jc w:val="center"/>
        <w:rPr>
          <w:lang w:val="fr-FR"/>
        </w:rPr>
      </w:pPr>
      <w:r w:rsidRPr="00C356F6">
        <w:rPr>
          <w:b/>
          <w:bCs/>
          <w:lang w:val="fr-FR"/>
        </w:rPr>
        <w:t xml:space="preserve">Şekil.3.8 </w:t>
      </w:r>
      <w:r w:rsidRPr="00C356F6">
        <w:rPr>
          <w:lang w:val="fr-FR"/>
        </w:rPr>
        <w:t>Çanakkale/17112 İstasyonu (1965-2020)</w:t>
      </w:r>
      <w:r w:rsidR="009205C4" w:rsidRPr="009205C4">
        <w:rPr>
          <w:lang w:val="fr-FR"/>
        </w:rPr>
        <w:t xml:space="preserve"> </w:t>
      </w:r>
      <w:r w:rsidR="009205C4">
        <w:rPr>
          <w:lang w:val="fr-FR"/>
        </w:rPr>
        <w:t>Uygunluk Grafiği</w:t>
      </w:r>
    </w:p>
    <w:p w:rsidR="00C356F6" w:rsidRPr="00C356F6" w:rsidRDefault="00C356F6" w:rsidP="00C356F6">
      <w:pPr>
        <w:pStyle w:val="GOVDE"/>
        <w:spacing w:before="0" w:after="0" w:line="240" w:lineRule="atLeast"/>
        <w:rPr>
          <w:lang w:val="fr-FR"/>
        </w:rPr>
      </w:pPr>
    </w:p>
    <w:p w:rsidR="00CC2A5F" w:rsidRDefault="00CC2A5F" w:rsidP="00C356F6">
      <w:pPr>
        <w:pStyle w:val="GOVDE"/>
        <w:spacing w:before="0" w:after="0" w:line="240" w:lineRule="atLeast"/>
        <w:jc w:val="center"/>
        <w:rPr>
          <w:b/>
          <w:bCs/>
          <w:lang w:val="fr-FR"/>
        </w:rPr>
      </w:pPr>
      <w:r w:rsidRPr="00C356F6">
        <w:rPr>
          <w:b/>
          <w:bCs/>
        </w:rPr>
        <w:drawing>
          <wp:anchor distT="0" distB="0" distL="114300" distR="114300" simplePos="0" relativeHeight="251681792" behindDoc="0" locked="0" layoutInCell="1" allowOverlap="1" wp14:anchorId="2D28ECF7" wp14:editId="161788DD">
            <wp:simplePos x="0" y="0"/>
            <wp:positionH relativeFrom="margin">
              <wp:posOffset>0</wp:posOffset>
            </wp:positionH>
            <wp:positionV relativeFrom="paragraph">
              <wp:posOffset>177800</wp:posOffset>
            </wp:positionV>
            <wp:extent cx="4391025" cy="1447800"/>
            <wp:effectExtent l="0" t="0" r="9525" b="0"/>
            <wp:wrapSquare wrapText="bothSides"/>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10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356F6" w:rsidRPr="00C356F6" w:rsidRDefault="00C356F6" w:rsidP="009205C4">
      <w:pPr>
        <w:pStyle w:val="GOVDE"/>
        <w:spacing w:before="0" w:after="0" w:line="240" w:lineRule="atLeast"/>
        <w:jc w:val="center"/>
        <w:rPr>
          <w:lang w:val="fr-FR"/>
        </w:rPr>
      </w:pPr>
      <w:r w:rsidRPr="00C356F6">
        <w:rPr>
          <w:b/>
          <w:bCs/>
          <w:lang w:val="fr-FR"/>
        </w:rPr>
        <w:t>Şekil.3.9</w:t>
      </w:r>
      <w:r w:rsidRPr="00C356F6">
        <w:rPr>
          <w:lang w:val="fr-FR"/>
        </w:rPr>
        <w:t xml:space="preserve"> İzmir Bölge/17220 İstasyonu (1956-2020)</w:t>
      </w:r>
      <w:r w:rsidR="009205C4" w:rsidRPr="009205C4">
        <w:rPr>
          <w:lang w:val="fr-FR"/>
        </w:rPr>
        <w:t xml:space="preserve"> </w:t>
      </w:r>
      <w:r w:rsidR="009205C4">
        <w:rPr>
          <w:lang w:val="fr-FR"/>
        </w:rPr>
        <w:t>Uygunluk Grafiği</w:t>
      </w:r>
    </w:p>
    <w:p w:rsidR="00C356F6" w:rsidRPr="00C356F6" w:rsidRDefault="00C356F6" w:rsidP="00C356F6">
      <w:pPr>
        <w:pStyle w:val="GOVDE"/>
        <w:spacing w:before="0" w:after="0" w:line="240" w:lineRule="atLeast"/>
        <w:rPr>
          <w:lang w:val="fr-FR"/>
        </w:rPr>
      </w:pPr>
    </w:p>
    <w:p w:rsidR="00C356F6" w:rsidRPr="00C356F6" w:rsidRDefault="00C356F6" w:rsidP="00C356F6">
      <w:pPr>
        <w:pStyle w:val="heading2"/>
        <w:spacing w:before="0"/>
        <w:rPr>
          <w:color w:val="BFBFBF"/>
          <w:sz w:val="24"/>
          <w:szCs w:val="24"/>
        </w:rPr>
      </w:pPr>
      <w:proofErr w:type="spellStart"/>
      <w:r w:rsidRPr="00C356F6">
        <w:rPr>
          <w:sz w:val="24"/>
          <w:szCs w:val="24"/>
        </w:rPr>
        <w:t>Durağan</w:t>
      </w:r>
      <w:proofErr w:type="spellEnd"/>
      <w:r w:rsidRPr="00C356F6">
        <w:rPr>
          <w:sz w:val="24"/>
          <w:szCs w:val="24"/>
        </w:rPr>
        <w:t xml:space="preserve"> </w:t>
      </w:r>
      <w:proofErr w:type="spellStart"/>
      <w:r w:rsidRPr="00C356F6">
        <w:rPr>
          <w:sz w:val="24"/>
          <w:szCs w:val="24"/>
        </w:rPr>
        <w:t>Genelleştirilmiş</w:t>
      </w:r>
      <w:proofErr w:type="spellEnd"/>
      <w:r w:rsidRPr="00C356F6">
        <w:rPr>
          <w:sz w:val="24"/>
          <w:szCs w:val="24"/>
        </w:rPr>
        <w:t xml:space="preserve"> </w:t>
      </w:r>
      <w:proofErr w:type="spellStart"/>
      <w:r w:rsidRPr="00C356F6">
        <w:rPr>
          <w:sz w:val="24"/>
          <w:szCs w:val="24"/>
        </w:rPr>
        <w:t>Ekstrem</w:t>
      </w:r>
      <w:proofErr w:type="spellEnd"/>
      <w:r w:rsidRPr="00C356F6">
        <w:rPr>
          <w:sz w:val="24"/>
          <w:szCs w:val="24"/>
        </w:rPr>
        <w:t xml:space="preserve"> </w:t>
      </w:r>
      <w:proofErr w:type="spellStart"/>
      <w:r w:rsidRPr="00C356F6">
        <w:rPr>
          <w:sz w:val="24"/>
          <w:szCs w:val="24"/>
        </w:rPr>
        <w:t>Değer</w:t>
      </w:r>
      <w:proofErr w:type="spellEnd"/>
      <w:r w:rsidRPr="00C356F6">
        <w:rPr>
          <w:sz w:val="24"/>
          <w:szCs w:val="24"/>
        </w:rPr>
        <w:t xml:space="preserve"> </w:t>
      </w:r>
      <w:proofErr w:type="spellStart"/>
      <w:r w:rsidRPr="00C356F6">
        <w:rPr>
          <w:sz w:val="24"/>
          <w:szCs w:val="24"/>
        </w:rPr>
        <w:t>Analizi</w:t>
      </w:r>
      <w:proofErr w:type="spellEnd"/>
      <w:r w:rsidRPr="00C356F6">
        <w:rPr>
          <w:color w:val="BFBFBF"/>
          <w:sz w:val="24"/>
          <w:szCs w:val="24"/>
        </w:rPr>
        <w:t xml:space="preserve"> </w:t>
      </w:r>
    </w:p>
    <w:p w:rsidR="00C356F6" w:rsidRPr="00C356F6" w:rsidRDefault="00C356F6" w:rsidP="00CC2A5F">
      <w:pPr>
        <w:pStyle w:val="GOVDE"/>
        <w:spacing w:line="240" w:lineRule="atLeast"/>
        <w:ind w:firstLine="567"/>
        <w:rPr>
          <w:lang w:val="en-US"/>
        </w:rPr>
      </w:pPr>
      <w:r w:rsidRPr="00C356F6">
        <w:rPr>
          <w:lang w:val="en-US"/>
        </w:rPr>
        <w:t>Bozcaada, Çanakkale ve İzmir Bölge istasyonlarının durağan  genelleştirilmiş ekstrem değer analiz sonuçları Şekil.3.10, Şekil.3.11, Şekil.3.12, Şekil.3.13, Şekil.3.14, Şekil.3.15’ de gösterilmiştir.</w:t>
      </w:r>
    </w:p>
    <w:p w:rsidR="00C356F6" w:rsidRPr="00C356F6" w:rsidRDefault="00C356F6" w:rsidP="00C356F6">
      <w:pPr>
        <w:pStyle w:val="GOVDE"/>
        <w:spacing w:before="0" w:after="0" w:line="240" w:lineRule="atLeast"/>
        <w:jc w:val="center"/>
      </w:pPr>
      <w:r w:rsidRPr="00C356F6">
        <w:lastRenderedPageBreak/>
        <w:drawing>
          <wp:anchor distT="0" distB="0" distL="114300" distR="114300" simplePos="0" relativeHeight="251668480" behindDoc="0" locked="0" layoutInCell="1" allowOverlap="1" wp14:anchorId="15676D03" wp14:editId="3BCDC868">
            <wp:simplePos x="0" y="0"/>
            <wp:positionH relativeFrom="margin">
              <wp:align>right</wp:align>
            </wp:positionH>
            <wp:positionV relativeFrom="paragraph">
              <wp:posOffset>231775</wp:posOffset>
            </wp:positionV>
            <wp:extent cx="4391025" cy="1885950"/>
            <wp:effectExtent l="0" t="0" r="9525"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10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6F6" w:rsidRPr="00C356F6" w:rsidRDefault="00C356F6"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356F6" w:rsidRDefault="00C356F6" w:rsidP="00C356F6">
      <w:pPr>
        <w:pStyle w:val="GOVDE"/>
        <w:spacing w:before="0" w:after="0" w:line="240" w:lineRule="atLeast"/>
        <w:jc w:val="center"/>
        <w:rPr>
          <w:lang w:val="fr-FR"/>
        </w:rPr>
      </w:pPr>
      <w:r w:rsidRPr="00C356F6">
        <w:rPr>
          <w:b/>
          <w:bCs/>
          <w:lang w:val="fr-FR"/>
        </w:rPr>
        <w:t>Şekil.3.10</w:t>
      </w:r>
      <w:r w:rsidRPr="00C356F6">
        <w:rPr>
          <w:lang w:val="fr-FR"/>
        </w:rPr>
        <w:t xml:space="preserve"> Bozcaada/17111 İstasyonu (1973-2020)</w:t>
      </w:r>
      <w:r w:rsidR="009205C4" w:rsidRPr="009205C4">
        <w:t xml:space="preserve"> </w:t>
      </w:r>
      <w:r w:rsidR="009205C4" w:rsidRPr="00C356F6">
        <w:t>Durağan (GE</w:t>
      </w:r>
      <w:r w:rsidR="009205C4">
        <w:t>V)</w:t>
      </w:r>
    </w:p>
    <w:p w:rsidR="00CC2A5F" w:rsidRPr="00C356F6" w:rsidRDefault="00CC2A5F" w:rsidP="00C356F6">
      <w:pPr>
        <w:pStyle w:val="GOVDE"/>
        <w:spacing w:before="0" w:after="0" w:line="240" w:lineRule="atLeast"/>
        <w:jc w:val="center"/>
        <w:rPr>
          <w:lang w:val="fr-FR"/>
        </w:rPr>
      </w:pPr>
    </w:p>
    <w:p w:rsidR="00C356F6" w:rsidRPr="00C356F6" w:rsidRDefault="00C356F6" w:rsidP="00C356F6">
      <w:pPr>
        <w:pStyle w:val="GOVDE"/>
        <w:spacing w:before="0" w:after="0" w:line="240" w:lineRule="atLeast"/>
        <w:jc w:val="center"/>
        <w:rPr>
          <w:lang w:val="fr-FR"/>
        </w:rPr>
      </w:pPr>
      <w:r w:rsidRPr="00C356F6">
        <w:drawing>
          <wp:anchor distT="0" distB="0" distL="114300" distR="114300" simplePos="0" relativeHeight="251669504" behindDoc="0" locked="0" layoutInCell="1" allowOverlap="1" wp14:anchorId="608E2016" wp14:editId="4771D1D2">
            <wp:simplePos x="0" y="0"/>
            <wp:positionH relativeFrom="margin">
              <wp:align>right</wp:align>
            </wp:positionH>
            <wp:positionV relativeFrom="paragraph">
              <wp:posOffset>185420</wp:posOffset>
            </wp:positionV>
            <wp:extent cx="4391025" cy="2000250"/>
            <wp:effectExtent l="0" t="0" r="9525" b="0"/>
            <wp:wrapSquare wrapText="bothSides"/>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356F6" w:rsidRPr="00C356F6" w:rsidRDefault="00C356F6" w:rsidP="00C356F6">
      <w:pPr>
        <w:pStyle w:val="GOVDE"/>
        <w:spacing w:before="0" w:after="0" w:line="240" w:lineRule="atLeast"/>
        <w:jc w:val="center"/>
        <w:rPr>
          <w:lang w:val="fr-FR"/>
        </w:rPr>
      </w:pPr>
      <w:r w:rsidRPr="00C356F6">
        <w:rPr>
          <w:b/>
          <w:bCs/>
          <w:lang w:val="fr-FR"/>
        </w:rPr>
        <w:t>Şekil.3.11</w:t>
      </w:r>
      <w:r w:rsidRPr="00C356F6">
        <w:rPr>
          <w:lang w:val="fr-FR"/>
        </w:rPr>
        <w:t xml:space="preserve"> Çanakkale/17112 İstasyonu (1965-2020)</w:t>
      </w:r>
      <w:r w:rsidR="009205C4">
        <w:rPr>
          <w:lang w:val="fr-FR"/>
        </w:rPr>
        <w:t xml:space="preserve"> </w:t>
      </w:r>
      <w:r w:rsidR="009205C4" w:rsidRPr="00C356F6">
        <w:t>Durağan (GE</w:t>
      </w:r>
      <w:r w:rsidR="009205C4">
        <w:t>V)</w:t>
      </w:r>
    </w:p>
    <w:p w:rsidR="00C356F6" w:rsidRPr="00C356F6" w:rsidRDefault="00C356F6" w:rsidP="00C356F6">
      <w:pPr>
        <w:pStyle w:val="GOVDE"/>
        <w:spacing w:before="0" w:after="0" w:line="240" w:lineRule="atLeast"/>
        <w:jc w:val="center"/>
      </w:pPr>
    </w:p>
    <w:p w:rsidR="00C356F6" w:rsidRPr="00C356F6" w:rsidRDefault="00C356F6" w:rsidP="00C356F6">
      <w:pPr>
        <w:pStyle w:val="GOVDE"/>
        <w:spacing w:before="0" w:after="0" w:line="240" w:lineRule="atLeast"/>
        <w:jc w:val="center"/>
        <w:rPr>
          <w:lang w:val="fr-FR"/>
        </w:rPr>
      </w:pPr>
      <w:r w:rsidRPr="00C356F6">
        <w:drawing>
          <wp:anchor distT="0" distB="0" distL="114300" distR="114300" simplePos="0" relativeHeight="251670528" behindDoc="0" locked="0" layoutInCell="1" allowOverlap="1" wp14:anchorId="748B395B" wp14:editId="1C24509F">
            <wp:simplePos x="0" y="0"/>
            <wp:positionH relativeFrom="margin">
              <wp:align>right</wp:align>
            </wp:positionH>
            <wp:positionV relativeFrom="paragraph">
              <wp:posOffset>190500</wp:posOffset>
            </wp:positionV>
            <wp:extent cx="4391025" cy="2038350"/>
            <wp:effectExtent l="0" t="0" r="9525" b="0"/>
            <wp:wrapSquare wrapText="bothSides"/>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102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C2A5F" w:rsidRDefault="00CC2A5F" w:rsidP="00C356F6">
      <w:pPr>
        <w:pStyle w:val="GOVDE"/>
        <w:spacing w:before="0" w:after="0" w:line="240" w:lineRule="atLeast"/>
        <w:jc w:val="center"/>
        <w:rPr>
          <w:b/>
          <w:bCs/>
          <w:lang w:val="fr-FR"/>
        </w:rPr>
      </w:pPr>
    </w:p>
    <w:p w:rsidR="00C356F6" w:rsidRPr="00C356F6" w:rsidRDefault="00C356F6" w:rsidP="00C356F6">
      <w:pPr>
        <w:pStyle w:val="GOVDE"/>
        <w:spacing w:before="0" w:after="0" w:line="240" w:lineRule="atLeast"/>
        <w:jc w:val="center"/>
        <w:rPr>
          <w:lang w:val="fr-FR"/>
        </w:rPr>
      </w:pPr>
      <w:r w:rsidRPr="00C356F6">
        <w:rPr>
          <w:b/>
          <w:bCs/>
          <w:lang w:val="fr-FR"/>
        </w:rPr>
        <w:t>Şekil.3.12</w:t>
      </w:r>
      <w:r w:rsidRPr="00C356F6">
        <w:rPr>
          <w:lang w:val="fr-FR"/>
        </w:rPr>
        <w:t xml:space="preserve"> İzmir Bölge/17112 İstasyonu (1956-2020)</w:t>
      </w:r>
      <w:r w:rsidR="009205C4">
        <w:rPr>
          <w:lang w:val="fr-FR"/>
        </w:rPr>
        <w:t xml:space="preserve"> </w:t>
      </w:r>
      <w:r w:rsidR="009205C4" w:rsidRPr="00C356F6">
        <w:t>Durağan (GE</w:t>
      </w:r>
      <w:r w:rsidR="009205C4">
        <w:t>V)</w:t>
      </w:r>
    </w:p>
    <w:p w:rsidR="00C356F6" w:rsidRPr="00C356F6" w:rsidRDefault="00C356F6" w:rsidP="00C356F6">
      <w:pPr>
        <w:pStyle w:val="GOVDE"/>
        <w:spacing w:before="0" w:after="0" w:line="240" w:lineRule="atLeast"/>
        <w:jc w:val="center"/>
        <w:rPr>
          <w:lang w:val="fr-FR"/>
        </w:rPr>
      </w:pPr>
      <w:r w:rsidRPr="00C356F6">
        <w:lastRenderedPageBreak/>
        <w:drawing>
          <wp:anchor distT="0" distB="0" distL="114300" distR="114300" simplePos="0" relativeHeight="251671552" behindDoc="0" locked="0" layoutInCell="1" allowOverlap="1" wp14:anchorId="3835A147" wp14:editId="7C78FF80">
            <wp:simplePos x="0" y="0"/>
            <wp:positionH relativeFrom="margin">
              <wp:posOffset>891540</wp:posOffset>
            </wp:positionH>
            <wp:positionV relativeFrom="paragraph">
              <wp:posOffset>173355</wp:posOffset>
            </wp:positionV>
            <wp:extent cx="4381500" cy="1438275"/>
            <wp:effectExtent l="0" t="0" r="0" b="9525"/>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C356F6" w:rsidRPr="00C356F6" w:rsidRDefault="00C356F6" w:rsidP="00C356F6">
      <w:pPr>
        <w:pStyle w:val="GOVDE"/>
        <w:spacing w:before="0" w:after="0" w:line="240" w:lineRule="atLeast"/>
        <w:jc w:val="center"/>
        <w:rPr>
          <w:lang w:val="fr-FR"/>
        </w:rPr>
      </w:pPr>
      <w:r w:rsidRPr="00C356F6">
        <w:rPr>
          <w:b/>
          <w:bCs/>
          <w:lang w:val="fr-FR"/>
        </w:rPr>
        <w:t>Şekil.3.13</w:t>
      </w:r>
      <w:r w:rsidRPr="00C356F6">
        <w:rPr>
          <w:lang w:val="fr-FR"/>
        </w:rPr>
        <w:t xml:space="preserve"> Bozcaada/17111 İstasyonu (1973-2020)</w:t>
      </w:r>
    </w:p>
    <w:p w:rsidR="009205C4" w:rsidRDefault="009205C4" w:rsidP="00C356F6">
      <w:pPr>
        <w:pStyle w:val="GOVDE"/>
        <w:spacing w:before="0" w:after="0" w:line="240" w:lineRule="atLeast"/>
        <w:jc w:val="center"/>
        <w:rPr>
          <w:b/>
          <w:bCs/>
          <w:lang w:val="fr-FR"/>
        </w:rPr>
      </w:pPr>
      <w:r w:rsidRPr="00C356F6">
        <w:drawing>
          <wp:anchor distT="0" distB="0" distL="114300" distR="114300" simplePos="0" relativeHeight="251672576" behindDoc="0" locked="0" layoutInCell="1" allowOverlap="1" wp14:anchorId="5E6FF4BC" wp14:editId="080CB06F">
            <wp:simplePos x="0" y="0"/>
            <wp:positionH relativeFrom="margin">
              <wp:posOffset>902970</wp:posOffset>
            </wp:positionH>
            <wp:positionV relativeFrom="paragraph">
              <wp:posOffset>137160</wp:posOffset>
            </wp:positionV>
            <wp:extent cx="4391025" cy="1438275"/>
            <wp:effectExtent l="0" t="0" r="9525" b="9525"/>
            <wp:wrapSquare wrapText="bothSides"/>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1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9205C4" w:rsidRDefault="009205C4" w:rsidP="00C356F6">
      <w:pPr>
        <w:pStyle w:val="GOVDE"/>
        <w:spacing w:before="0" w:after="0" w:line="240" w:lineRule="atLeast"/>
        <w:jc w:val="center"/>
        <w:rPr>
          <w:b/>
          <w:bCs/>
          <w:lang w:val="fr-FR"/>
        </w:rPr>
      </w:pPr>
    </w:p>
    <w:p w:rsidR="00C356F6" w:rsidRPr="00C356F6" w:rsidRDefault="00C356F6" w:rsidP="00C356F6">
      <w:pPr>
        <w:pStyle w:val="GOVDE"/>
        <w:spacing w:before="0" w:after="0" w:line="240" w:lineRule="atLeast"/>
        <w:jc w:val="center"/>
      </w:pPr>
      <w:r w:rsidRPr="00C356F6">
        <w:rPr>
          <w:b/>
          <w:bCs/>
          <w:lang w:val="fr-FR"/>
        </w:rPr>
        <w:t>Şekil.3.14</w:t>
      </w:r>
      <w:r w:rsidRPr="00C356F6">
        <w:rPr>
          <w:lang w:val="fr-FR"/>
        </w:rPr>
        <w:t xml:space="preserve"> Çanakkale/17112 İstasyonu (1965-2020)</w:t>
      </w:r>
    </w:p>
    <w:p w:rsidR="00C356F6" w:rsidRPr="00C356F6" w:rsidRDefault="009205C4" w:rsidP="00C356F6">
      <w:r w:rsidRPr="00C356F6">
        <w:rPr>
          <w:noProof/>
        </w:rPr>
        <w:drawing>
          <wp:anchor distT="0" distB="0" distL="114300" distR="114300" simplePos="0" relativeHeight="251673600" behindDoc="0" locked="0" layoutInCell="1" allowOverlap="1" wp14:anchorId="238E6330" wp14:editId="287FEC40">
            <wp:simplePos x="0" y="0"/>
            <wp:positionH relativeFrom="margin">
              <wp:posOffset>982980</wp:posOffset>
            </wp:positionH>
            <wp:positionV relativeFrom="paragraph">
              <wp:posOffset>148590</wp:posOffset>
            </wp:positionV>
            <wp:extent cx="4381500" cy="1343025"/>
            <wp:effectExtent l="0" t="0" r="0" b="9525"/>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5C4" w:rsidRDefault="009205C4" w:rsidP="00C356F6">
      <w:pPr>
        <w:pStyle w:val="GOVDE"/>
        <w:spacing w:line="240" w:lineRule="atLeast"/>
        <w:jc w:val="center"/>
        <w:rPr>
          <w:b/>
          <w:bCs/>
          <w:lang w:val="fr-FR"/>
        </w:rPr>
      </w:pPr>
    </w:p>
    <w:p w:rsidR="009205C4" w:rsidRDefault="009205C4" w:rsidP="00C356F6">
      <w:pPr>
        <w:pStyle w:val="GOVDE"/>
        <w:spacing w:line="240" w:lineRule="atLeast"/>
        <w:jc w:val="center"/>
        <w:rPr>
          <w:b/>
          <w:bCs/>
          <w:lang w:val="fr-FR"/>
        </w:rPr>
      </w:pPr>
    </w:p>
    <w:p w:rsidR="009205C4" w:rsidRDefault="009205C4" w:rsidP="00C356F6">
      <w:pPr>
        <w:pStyle w:val="GOVDE"/>
        <w:spacing w:line="240" w:lineRule="atLeast"/>
        <w:jc w:val="center"/>
        <w:rPr>
          <w:b/>
          <w:bCs/>
          <w:lang w:val="fr-FR"/>
        </w:rPr>
      </w:pPr>
    </w:p>
    <w:p w:rsidR="009205C4" w:rsidRDefault="009205C4" w:rsidP="00C356F6">
      <w:pPr>
        <w:pStyle w:val="GOVDE"/>
        <w:spacing w:line="240" w:lineRule="atLeast"/>
        <w:jc w:val="center"/>
        <w:rPr>
          <w:b/>
          <w:bCs/>
          <w:lang w:val="fr-FR"/>
        </w:rPr>
      </w:pPr>
    </w:p>
    <w:p w:rsidR="009205C4" w:rsidRDefault="009205C4" w:rsidP="00C356F6">
      <w:pPr>
        <w:pStyle w:val="GOVDE"/>
        <w:spacing w:line="240" w:lineRule="atLeast"/>
        <w:jc w:val="center"/>
        <w:rPr>
          <w:b/>
          <w:bCs/>
          <w:lang w:val="fr-FR"/>
        </w:rPr>
      </w:pPr>
    </w:p>
    <w:p w:rsidR="009205C4" w:rsidRDefault="009205C4" w:rsidP="00C356F6">
      <w:pPr>
        <w:pStyle w:val="GOVDE"/>
        <w:spacing w:line="240" w:lineRule="atLeast"/>
        <w:jc w:val="center"/>
        <w:rPr>
          <w:b/>
          <w:bCs/>
          <w:lang w:val="fr-FR"/>
        </w:rPr>
      </w:pPr>
    </w:p>
    <w:p w:rsidR="00C356F6" w:rsidRPr="00C356F6" w:rsidRDefault="00C356F6" w:rsidP="00C356F6">
      <w:pPr>
        <w:pStyle w:val="GOVDE"/>
        <w:spacing w:line="240" w:lineRule="atLeast"/>
        <w:jc w:val="center"/>
        <w:rPr>
          <w:lang w:val="fr-FR"/>
        </w:rPr>
      </w:pPr>
      <w:r w:rsidRPr="00C356F6">
        <w:rPr>
          <w:b/>
          <w:bCs/>
          <w:lang w:val="fr-FR"/>
        </w:rPr>
        <w:t>Şekil.3.15</w:t>
      </w:r>
      <w:r w:rsidRPr="00C356F6">
        <w:rPr>
          <w:lang w:val="fr-FR"/>
        </w:rPr>
        <w:t xml:space="preserve"> İzmir Bölge/17220 İstasyonu (1956-2020)</w:t>
      </w:r>
    </w:p>
    <w:p w:rsidR="00C356F6" w:rsidRPr="00C356F6" w:rsidRDefault="009205C4" w:rsidP="00C356F6">
      <w:pPr>
        <w:pStyle w:val="heading1"/>
        <w:rPr>
          <w:color w:val="BFBFBF"/>
          <w:szCs w:val="24"/>
        </w:rPr>
      </w:pPr>
      <w:proofErr w:type="spellStart"/>
      <w:r>
        <w:rPr>
          <w:szCs w:val="24"/>
        </w:rPr>
        <w:t>Sonuçlar</w:t>
      </w:r>
      <w:proofErr w:type="spellEnd"/>
    </w:p>
    <w:p w:rsidR="00C356F6" w:rsidRPr="00C356F6" w:rsidRDefault="00C356F6" w:rsidP="00C356F6">
      <w:pPr>
        <w:pStyle w:val="GOVDE"/>
        <w:spacing w:before="0" w:after="0" w:line="240" w:lineRule="atLeast"/>
        <w:rPr>
          <w:lang w:val="en-US"/>
        </w:rPr>
      </w:pPr>
      <w:r w:rsidRPr="00C356F6">
        <w:rPr>
          <w:lang w:val="en-US"/>
        </w:rPr>
        <w:t xml:space="preserve">Bu çalışmanın amacı, Bozcaada, Çanakkale ve İzmir Bölge çevresi şiddetli rüzgar büyüklüğü ve sıklığı hakkında ayrıntılı bilgi sağlamaktır. 50 yıllık tekerrür yıllık maksimum rüzgar hızını durağan ve durağan olmayan genelleştirilmiş ekstrem değer dağılımı yöntemiyle tahmin etmektir. </w:t>
      </w:r>
    </w:p>
    <w:p w:rsidR="00C356F6" w:rsidRPr="00C356F6" w:rsidRDefault="00C356F6" w:rsidP="00C356F6">
      <w:pPr>
        <w:pStyle w:val="GOVDE"/>
        <w:spacing w:before="0" w:after="0" w:line="240" w:lineRule="atLeast"/>
      </w:pPr>
      <w:r w:rsidRPr="00C356F6">
        <w:t xml:space="preserve">Kolmogorov-Smirnov test sonucuna göre yıllık maksimum rüzgar hız verilerinin olasılık dağılımı, GEV  dağılımıa uygundur. </w:t>
      </w:r>
    </w:p>
    <w:p w:rsidR="00C356F6" w:rsidRPr="00C356F6" w:rsidRDefault="00C356F6" w:rsidP="00C356F6">
      <w:pPr>
        <w:pStyle w:val="GOVDE"/>
        <w:spacing w:before="0" w:after="0" w:line="240" w:lineRule="atLeast"/>
      </w:pPr>
      <w:r w:rsidRPr="00C356F6">
        <w:t xml:space="preserve">Pettitt testi sonucu, </w:t>
      </w:r>
      <w:r w:rsidRPr="00C356F6">
        <w:rPr>
          <w:lang w:val="en-US"/>
        </w:rPr>
        <w:t>Bozcaada, Çanakkale ve İzmir Bölgesi İstasyonlarının kırılma yılları sırasıyla 2006, 2003, 2006 yıllarıdır.</w:t>
      </w:r>
      <w:r w:rsidRPr="00C356F6">
        <w:t xml:space="preserve"> Bozcaada, Çanakkale ve İzmir Bölge istasyonların homojen olmadığı tespit edilmiştir. </w:t>
      </w:r>
    </w:p>
    <w:p w:rsidR="00C356F6" w:rsidRPr="00C356F6" w:rsidRDefault="00C356F6" w:rsidP="00C356F6">
      <w:pPr>
        <w:pStyle w:val="GOVDE"/>
        <w:spacing w:before="0" w:after="0" w:line="240" w:lineRule="atLeast"/>
      </w:pPr>
      <w:r w:rsidRPr="00C356F6">
        <w:t xml:space="preserve">Bozcaada, Çanakkale ve İzmir Bölge istasyonlarının boxplotlarını mevsimsel olarak incelediğmizde, Bozcaada yaz mevsiminde, Çanakkale ve İzmir Bölge sonbahar mevsiminde en fazla aykırı rüzgar hız verisine sahiptir. </w:t>
      </w:r>
    </w:p>
    <w:p w:rsidR="00C356F6" w:rsidRPr="00C356F6" w:rsidRDefault="00C356F6" w:rsidP="00C356F6">
      <w:pPr>
        <w:pStyle w:val="GOVDE"/>
        <w:spacing w:before="0" w:after="0" w:line="240" w:lineRule="atLeast"/>
        <w:rPr>
          <w:lang w:val="fr-FR"/>
        </w:rPr>
      </w:pPr>
      <w:r w:rsidRPr="00C356F6">
        <w:lastRenderedPageBreak/>
        <w:t xml:space="preserve">Mann Kendall Testi sonucu tüm istasyonlarda azalan trend olup; </w:t>
      </w:r>
      <w:r w:rsidRPr="00C356F6">
        <w:rPr>
          <w:lang w:val="fr-FR"/>
        </w:rPr>
        <w:t xml:space="preserve">Çanakkale, İzmir Bölge istayonlarında Bozcaada’ ya göre daha güçlü bir trend vardır.Sen’s eğim tahminine göre çalıştığımız istasyonların hepsinde azalan eğim vardır.  </w:t>
      </w:r>
    </w:p>
    <w:p w:rsidR="00C356F6" w:rsidRPr="00C356F6" w:rsidRDefault="00C356F6" w:rsidP="00C356F6">
      <w:pPr>
        <w:pStyle w:val="GOVDE"/>
        <w:spacing w:before="0" w:after="0" w:line="240" w:lineRule="atLeast"/>
        <w:rPr>
          <w:lang w:val="en-US"/>
        </w:rPr>
      </w:pPr>
      <w:r w:rsidRPr="00C356F6">
        <w:rPr>
          <w:lang w:val="en-US"/>
        </w:rPr>
        <w:t>50 yıllık tekerrür yıllık maksimum rüzgar hızını, durağan ve durağan olmayan genelleştirilmiş ekstrem değer dağılımı yöntemini kullanarak bulduğumuz sonuçlar Tablo 5.1’ de gösterilmiştir. Tablo 5.1’ de göre ekstrem rüzgar analizinde durağan ile durağan olmayan analiz yöntemi kullanılarak tahmin edilen yıllık maksimum rüzgar hız değerleri arasında küçük farklar vardır.  Tahmin edilen yıllık maksimum rüzgar hızı, durağan analiz durağan olmayan analize göre Bozcaada istasyonunda %2,2 daha fazla, Çanakkale ve İzmir Bölge istasyonlarında sırasıyla %-2,6, %-0,6 daha azdır. Ekstrem rüzgar analizinde durağan olmayan bir analiz yöntemi şu an için çalışma alanında gerekli değildir.</w:t>
      </w:r>
    </w:p>
    <w:p w:rsidR="00C356F6" w:rsidRPr="00C356F6" w:rsidRDefault="00C356F6" w:rsidP="00C356F6">
      <w:pPr>
        <w:pStyle w:val="GOVDE"/>
        <w:spacing w:before="0" w:after="0" w:line="240" w:lineRule="atLeast"/>
        <w:rPr>
          <w:lang w:val="en-US"/>
        </w:rPr>
      </w:pPr>
    </w:p>
    <w:p w:rsidR="00C356F6" w:rsidRPr="00C356F6" w:rsidRDefault="00C356F6" w:rsidP="00C356F6">
      <w:pPr>
        <w:pStyle w:val="GOVDE"/>
        <w:spacing w:before="0" w:after="0" w:line="240" w:lineRule="atLeast"/>
        <w:rPr>
          <w:lang w:val="en-US"/>
        </w:rPr>
      </w:pPr>
      <w:r w:rsidRPr="00C356F6">
        <w:rPr>
          <w:b/>
          <w:bCs/>
          <w:lang w:val="en-US"/>
        </w:rPr>
        <w:t>Tablo 5.1.</w:t>
      </w:r>
      <w:r w:rsidRPr="00C356F6">
        <w:rPr>
          <w:lang w:val="en-US"/>
        </w:rPr>
        <w:t xml:space="preserve"> 50 Yıllık Tekerrür Yıllık Maksimum Rüzgar Hızı (m/s)</w:t>
      </w:r>
    </w:p>
    <w:tbl>
      <w:tblPr>
        <w:tblStyle w:val="TabloKlavuzu"/>
        <w:tblW w:w="7089" w:type="dxa"/>
        <w:tblBorders>
          <w:left w:val="none" w:sz="0" w:space="0" w:color="auto"/>
          <w:right w:val="none" w:sz="0" w:space="0" w:color="auto"/>
          <w:insideV w:val="none" w:sz="0" w:space="0" w:color="auto"/>
        </w:tblBorders>
        <w:tblLook w:val="04A0" w:firstRow="1" w:lastRow="0" w:firstColumn="1" w:lastColumn="0" w:noHBand="0" w:noVBand="1"/>
      </w:tblPr>
      <w:tblGrid>
        <w:gridCol w:w="1229"/>
        <w:gridCol w:w="963"/>
        <w:gridCol w:w="1003"/>
        <w:gridCol w:w="1123"/>
        <w:gridCol w:w="963"/>
        <w:gridCol w:w="1003"/>
        <w:gridCol w:w="1123"/>
        <w:gridCol w:w="1123"/>
      </w:tblGrid>
      <w:tr w:rsidR="00C356F6" w:rsidRPr="00C356F6" w:rsidTr="00C356F6">
        <w:trPr>
          <w:trHeight w:val="620"/>
        </w:trPr>
        <w:tc>
          <w:tcPr>
            <w:tcW w:w="1035" w:type="dxa"/>
          </w:tcPr>
          <w:p w:rsidR="00C356F6" w:rsidRPr="00C356F6" w:rsidRDefault="00C356F6" w:rsidP="00C356F6">
            <w:pPr>
              <w:pStyle w:val="GOVDE"/>
              <w:spacing w:before="0" w:after="0" w:line="240" w:lineRule="atLeast"/>
              <w:rPr>
                <w:lang w:val="en-US"/>
              </w:rPr>
            </w:pPr>
          </w:p>
        </w:tc>
        <w:tc>
          <w:tcPr>
            <w:tcW w:w="2610" w:type="dxa"/>
            <w:gridSpan w:val="3"/>
          </w:tcPr>
          <w:p w:rsidR="00C356F6" w:rsidRPr="00C356F6" w:rsidRDefault="00C356F6" w:rsidP="00C356F6">
            <w:pPr>
              <w:pStyle w:val="GOVDE"/>
              <w:spacing w:before="0" w:after="0" w:line="240" w:lineRule="atLeast"/>
              <w:rPr>
                <w:lang w:val="en-US"/>
              </w:rPr>
            </w:pPr>
            <w:r w:rsidRPr="00C356F6">
              <w:rPr>
                <w:lang w:val="en-US"/>
              </w:rPr>
              <w:t>Durağan GEV Analizi</w:t>
            </w:r>
          </w:p>
        </w:tc>
        <w:tc>
          <w:tcPr>
            <w:tcW w:w="2496" w:type="dxa"/>
            <w:gridSpan w:val="3"/>
          </w:tcPr>
          <w:p w:rsidR="00C356F6" w:rsidRPr="00C356F6" w:rsidRDefault="00C356F6" w:rsidP="00C356F6">
            <w:pPr>
              <w:pStyle w:val="GOVDE"/>
              <w:spacing w:before="0" w:after="0" w:line="240" w:lineRule="atLeast"/>
              <w:rPr>
                <w:lang w:val="en-US"/>
              </w:rPr>
            </w:pPr>
            <w:r w:rsidRPr="00C356F6">
              <w:rPr>
                <w:lang w:val="en-US"/>
              </w:rPr>
              <w:t>Durağan Olmayan GEV Analizi</w:t>
            </w:r>
          </w:p>
        </w:tc>
        <w:tc>
          <w:tcPr>
            <w:tcW w:w="948" w:type="dxa"/>
          </w:tcPr>
          <w:p w:rsidR="00C356F6" w:rsidRPr="00C356F6" w:rsidRDefault="00C356F6" w:rsidP="00C356F6">
            <w:pPr>
              <w:pStyle w:val="GOVDE"/>
              <w:spacing w:before="0" w:after="0" w:line="240" w:lineRule="atLeast"/>
              <w:rPr>
                <w:lang w:val="en-US"/>
              </w:rPr>
            </w:pPr>
            <w:r w:rsidRPr="00C356F6">
              <w:rPr>
                <w:lang w:val="en-US"/>
              </w:rPr>
              <w:t xml:space="preserve">% Fark </w:t>
            </w:r>
          </w:p>
        </w:tc>
      </w:tr>
      <w:tr w:rsidR="00C356F6" w:rsidRPr="00C356F6" w:rsidTr="00C356F6">
        <w:trPr>
          <w:trHeight w:val="1686"/>
        </w:trPr>
        <w:tc>
          <w:tcPr>
            <w:tcW w:w="1035" w:type="dxa"/>
          </w:tcPr>
          <w:p w:rsidR="00C356F6" w:rsidRPr="00C356F6" w:rsidRDefault="00C356F6" w:rsidP="00C356F6">
            <w:pPr>
              <w:pStyle w:val="GOVDE"/>
              <w:spacing w:before="0" w:after="0" w:line="240" w:lineRule="atLeast"/>
              <w:rPr>
                <w:lang w:val="en-US"/>
              </w:rPr>
            </w:pPr>
            <w:r w:rsidRPr="00C356F6">
              <w:rPr>
                <w:lang w:val="en-US"/>
              </w:rPr>
              <w:t>İstasyon Adı</w:t>
            </w:r>
          </w:p>
        </w:tc>
        <w:tc>
          <w:tcPr>
            <w:tcW w:w="814" w:type="dxa"/>
          </w:tcPr>
          <w:p w:rsidR="00C356F6" w:rsidRPr="00C356F6" w:rsidRDefault="00C356F6" w:rsidP="00C356F6">
            <w:pPr>
              <w:pStyle w:val="GOVDE"/>
              <w:spacing w:before="0" w:after="0" w:line="240" w:lineRule="atLeast"/>
              <w:rPr>
                <w:lang w:val="en-US"/>
              </w:rPr>
            </w:pPr>
            <w:r w:rsidRPr="00C356F6">
              <w:rPr>
                <w:lang w:val="en-US"/>
              </w:rPr>
              <w:t>Tahmin Edilen</w:t>
            </w:r>
          </w:p>
        </w:tc>
        <w:tc>
          <w:tcPr>
            <w:tcW w:w="847" w:type="dxa"/>
          </w:tcPr>
          <w:p w:rsidR="00C356F6" w:rsidRPr="00C356F6" w:rsidRDefault="00C356F6" w:rsidP="00C356F6">
            <w:pPr>
              <w:pStyle w:val="GOVDE"/>
              <w:spacing w:before="0" w:after="0" w:line="240" w:lineRule="atLeast"/>
              <w:rPr>
                <w:lang w:val="en-US"/>
              </w:rPr>
            </w:pPr>
            <w:r w:rsidRPr="00C356F6">
              <w:rPr>
                <w:lang w:val="en-US"/>
              </w:rPr>
              <w:t>Medyan</w:t>
            </w:r>
          </w:p>
        </w:tc>
        <w:tc>
          <w:tcPr>
            <w:tcW w:w="948" w:type="dxa"/>
          </w:tcPr>
          <w:p w:rsidR="00C356F6" w:rsidRPr="00C356F6" w:rsidRDefault="00C356F6" w:rsidP="00C356F6">
            <w:pPr>
              <w:pStyle w:val="GOVDE"/>
              <w:spacing w:before="0" w:after="0" w:line="240" w:lineRule="atLeast"/>
              <w:rPr>
                <w:lang w:val="en-US"/>
              </w:rPr>
            </w:pPr>
            <w:r w:rsidRPr="00C356F6">
              <w:rPr>
                <w:lang w:val="en-US"/>
              </w:rPr>
              <w:t>%90 Alt/Üst Değer</w:t>
            </w:r>
          </w:p>
        </w:tc>
        <w:tc>
          <w:tcPr>
            <w:tcW w:w="814" w:type="dxa"/>
          </w:tcPr>
          <w:p w:rsidR="00C356F6" w:rsidRPr="00C356F6" w:rsidRDefault="00C356F6" w:rsidP="00C356F6">
            <w:pPr>
              <w:pStyle w:val="GOVDE"/>
              <w:spacing w:before="0" w:after="0" w:line="240" w:lineRule="atLeast"/>
              <w:rPr>
                <w:lang w:val="en-US"/>
              </w:rPr>
            </w:pPr>
            <w:r w:rsidRPr="00C356F6">
              <w:rPr>
                <w:lang w:val="en-US"/>
              </w:rPr>
              <w:t>Tahmin Edilen</w:t>
            </w:r>
          </w:p>
        </w:tc>
        <w:tc>
          <w:tcPr>
            <w:tcW w:w="847" w:type="dxa"/>
          </w:tcPr>
          <w:p w:rsidR="00C356F6" w:rsidRPr="00C356F6" w:rsidRDefault="00C356F6" w:rsidP="00C356F6">
            <w:pPr>
              <w:pStyle w:val="GOVDE"/>
              <w:spacing w:before="0" w:after="0" w:line="240" w:lineRule="atLeast"/>
              <w:rPr>
                <w:lang w:val="en-US"/>
              </w:rPr>
            </w:pPr>
            <w:r w:rsidRPr="00C356F6">
              <w:rPr>
                <w:lang w:val="en-US"/>
              </w:rPr>
              <w:t>Medyan</w:t>
            </w:r>
          </w:p>
        </w:tc>
        <w:tc>
          <w:tcPr>
            <w:tcW w:w="834" w:type="dxa"/>
          </w:tcPr>
          <w:p w:rsidR="00C356F6" w:rsidRPr="00C356F6" w:rsidRDefault="00C356F6" w:rsidP="00C356F6">
            <w:pPr>
              <w:pStyle w:val="GOVDE"/>
              <w:spacing w:before="0" w:after="0" w:line="240" w:lineRule="atLeast"/>
              <w:rPr>
                <w:lang w:val="en-US"/>
              </w:rPr>
            </w:pPr>
            <w:r w:rsidRPr="00C356F6">
              <w:rPr>
                <w:lang w:val="en-US"/>
              </w:rPr>
              <w:t>%90 Alt/Üst Değer</w:t>
            </w:r>
          </w:p>
        </w:tc>
        <w:tc>
          <w:tcPr>
            <w:tcW w:w="948" w:type="dxa"/>
          </w:tcPr>
          <w:p w:rsidR="00C356F6" w:rsidRPr="00C356F6" w:rsidRDefault="00C356F6" w:rsidP="00C356F6">
            <w:pPr>
              <w:pStyle w:val="GOVDE"/>
              <w:spacing w:before="0" w:after="0" w:line="240" w:lineRule="atLeast"/>
              <w:rPr>
                <w:lang w:val="en-US"/>
              </w:rPr>
            </w:pPr>
            <w:r w:rsidRPr="00C356F6">
              <w:rPr>
                <w:lang w:val="en-US"/>
              </w:rPr>
              <w:t>Tahmin Edilen Durağan-Durağan Olmayan</w:t>
            </w:r>
          </w:p>
        </w:tc>
      </w:tr>
      <w:tr w:rsidR="00C356F6" w:rsidRPr="00C356F6" w:rsidTr="00C356F6">
        <w:trPr>
          <w:trHeight w:val="438"/>
        </w:trPr>
        <w:tc>
          <w:tcPr>
            <w:tcW w:w="1035" w:type="dxa"/>
          </w:tcPr>
          <w:p w:rsidR="00C356F6" w:rsidRPr="00C356F6" w:rsidRDefault="00C356F6" w:rsidP="00C356F6">
            <w:pPr>
              <w:pStyle w:val="GOVDE"/>
              <w:spacing w:before="0" w:after="0" w:line="240" w:lineRule="atLeast"/>
              <w:rPr>
                <w:lang w:val="en-US"/>
              </w:rPr>
            </w:pPr>
            <w:r w:rsidRPr="00C356F6">
              <w:rPr>
                <w:lang w:val="en-US"/>
              </w:rPr>
              <w:t>Bozcaada</w:t>
            </w:r>
          </w:p>
        </w:tc>
        <w:tc>
          <w:tcPr>
            <w:tcW w:w="814" w:type="dxa"/>
          </w:tcPr>
          <w:p w:rsidR="00C356F6" w:rsidRPr="00C356F6" w:rsidRDefault="00C356F6" w:rsidP="00C356F6">
            <w:pPr>
              <w:pStyle w:val="GOVDE"/>
              <w:spacing w:before="0" w:after="0" w:line="240" w:lineRule="atLeast"/>
              <w:rPr>
                <w:lang w:val="en-US"/>
              </w:rPr>
            </w:pPr>
            <w:r w:rsidRPr="00C356F6">
              <w:rPr>
                <w:lang w:val="en-US"/>
              </w:rPr>
              <w:t>45,9</w:t>
            </w:r>
          </w:p>
        </w:tc>
        <w:tc>
          <w:tcPr>
            <w:tcW w:w="847" w:type="dxa"/>
          </w:tcPr>
          <w:p w:rsidR="00C356F6" w:rsidRPr="00C356F6" w:rsidRDefault="00C356F6" w:rsidP="00C356F6">
            <w:pPr>
              <w:pStyle w:val="GOVDE"/>
              <w:spacing w:before="0" w:after="0" w:line="240" w:lineRule="atLeast"/>
              <w:rPr>
                <w:lang w:val="en-US"/>
              </w:rPr>
            </w:pPr>
            <w:r w:rsidRPr="00C356F6">
              <w:rPr>
                <w:lang w:val="en-US"/>
              </w:rPr>
              <w:t>46,7</w:t>
            </w:r>
          </w:p>
        </w:tc>
        <w:tc>
          <w:tcPr>
            <w:tcW w:w="948" w:type="dxa"/>
          </w:tcPr>
          <w:p w:rsidR="00C356F6" w:rsidRPr="00C356F6" w:rsidRDefault="00C356F6" w:rsidP="00C356F6">
            <w:pPr>
              <w:pStyle w:val="GOVDE"/>
              <w:spacing w:before="0" w:after="0" w:line="240" w:lineRule="atLeast"/>
              <w:rPr>
                <w:lang w:val="en-US"/>
              </w:rPr>
            </w:pPr>
            <w:r w:rsidRPr="00C356F6">
              <w:rPr>
                <w:lang w:val="en-US"/>
              </w:rPr>
              <w:t>44,6/50,6</w:t>
            </w:r>
          </w:p>
        </w:tc>
        <w:tc>
          <w:tcPr>
            <w:tcW w:w="814" w:type="dxa"/>
          </w:tcPr>
          <w:p w:rsidR="00C356F6" w:rsidRPr="00C356F6" w:rsidRDefault="00C356F6" w:rsidP="00C356F6">
            <w:pPr>
              <w:pStyle w:val="GOVDE"/>
              <w:spacing w:before="0" w:after="0" w:line="240" w:lineRule="atLeast"/>
              <w:rPr>
                <w:lang w:val="en-US"/>
              </w:rPr>
            </w:pPr>
            <w:r w:rsidRPr="00C356F6">
              <w:rPr>
                <w:lang w:val="en-US"/>
              </w:rPr>
              <w:t>46,9</w:t>
            </w:r>
          </w:p>
        </w:tc>
        <w:tc>
          <w:tcPr>
            <w:tcW w:w="847" w:type="dxa"/>
          </w:tcPr>
          <w:p w:rsidR="00C356F6" w:rsidRPr="00C356F6" w:rsidRDefault="00C356F6" w:rsidP="00C356F6">
            <w:pPr>
              <w:pStyle w:val="GOVDE"/>
              <w:spacing w:before="0" w:after="0" w:line="240" w:lineRule="atLeast"/>
              <w:rPr>
                <w:lang w:val="en-US"/>
              </w:rPr>
            </w:pPr>
            <w:r w:rsidRPr="00C356F6">
              <w:rPr>
                <w:lang w:val="en-US"/>
              </w:rPr>
              <w:t>47,7</w:t>
            </w:r>
          </w:p>
        </w:tc>
        <w:tc>
          <w:tcPr>
            <w:tcW w:w="834" w:type="dxa"/>
          </w:tcPr>
          <w:p w:rsidR="00C356F6" w:rsidRPr="00C356F6" w:rsidRDefault="00C356F6" w:rsidP="00C356F6">
            <w:pPr>
              <w:pStyle w:val="GOVDE"/>
              <w:spacing w:before="0" w:after="0" w:line="240" w:lineRule="atLeast"/>
              <w:rPr>
                <w:lang w:val="en-US"/>
              </w:rPr>
            </w:pPr>
            <w:r w:rsidRPr="00C356F6">
              <w:rPr>
                <w:lang w:val="en-US"/>
              </w:rPr>
              <w:t>44,7/52,3</w:t>
            </w:r>
          </w:p>
        </w:tc>
        <w:tc>
          <w:tcPr>
            <w:tcW w:w="948" w:type="dxa"/>
          </w:tcPr>
          <w:p w:rsidR="00C356F6" w:rsidRPr="00C356F6" w:rsidRDefault="00C356F6" w:rsidP="00C356F6">
            <w:pPr>
              <w:pStyle w:val="GOVDE"/>
              <w:spacing w:before="0" w:after="0" w:line="240" w:lineRule="atLeast"/>
              <w:rPr>
                <w:lang w:val="en-US"/>
              </w:rPr>
            </w:pPr>
            <w:r w:rsidRPr="00C356F6">
              <w:rPr>
                <w:lang w:val="en-US"/>
              </w:rPr>
              <w:t>%+2,2</w:t>
            </w:r>
          </w:p>
        </w:tc>
      </w:tr>
      <w:tr w:rsidR="00C356F6" w:rsidRPr="00C356F6" w:rsidTr="00C356F6">
        <w:trPr>
          <w:trHeight w:val="460"/>
        </w:trPr>
        <w:tc>
          <w:tcPr>
            <w:tcW w:w="1035" w:type="dxa"/>
          </w:tcPr>
          <w:p w:rsidR="00C356F6" w:rsidRPr="00C356F6" w:rsidRDefault="00C356F6" w:rsidP="00C356F6">
            <w:pPr>
              <w:pStyle w:val="GOVDE"/>
              <w:spacing w:before="0" w:after="0" w:line="240" w:lineRule="atLeast"/>
              <w:rPr>
                <w:lang w:val="en-US"/>
              </w:rPr>
            </w:pPr>
            <w:r w:rsidRPr="00C356F6">
              <w:rPr>
                <w:lang w:val="en-US"/>
              </w:rPr>
              <w:t>Çanakkale</w:t>
            </w:r>
          </w:p>
        </w:tc>
        <w:tc>
          <w:tcPr>
            <w:tcW w:w="814" w:type="dxa"/>
          </w:tcPr>
          <w:p w:rsidR="00C356F6" w:rsidRPr="00C356F6" w:rsidRDefault="00C356F6" w:rsidP="00C356F6">
            <w:pPr>
              <w:pStyle w:val="GOVDE"/>
              <w:spacing w:before="0" w:after="0" w:line="240" w:lineRule="atLeast"/>
              <w:rPr>
                <w:lang w:val="en-US"/>
              </w:rPr>
            </w:pPr>
            <w:r w:rsidRPr="00C356F6">
              <w:rPr>
                <w:lang w:val="en-US"/>
              </w:rPr>
              <w:t>37,8</w:t>
            </w:r>
          </w:p>
        </w:tc>
        <w:tc>
          <w:tcPr>
            <w:tcW w:w="847" w:type="dxa"/>
          </w:tcPr>
          <w:p w:rsidR="00C356F6" w:rsidRPr="00C356F6" w:rsidRDefault="00C356F6" w:rsidP="00C356F6">
            <w:pPr>
              <w:pStyle w:val="GOVDE"/>
              <w:spacing w:before="0" w:after="0" w:line="240" w:lineRule="atLeast"/>
              <w:rPr>
                <w:lang w:val="en-US"/>
              </w:rPr>
            </w:pPr>
            <w:r w:rsidRPr="00C356F6">
              <w:rPr>
                <w:lang w:val="en-US"/>
              </w:rPr>
              <w:t>38</w:t>
            </w:r>
          </w:p>
        </w:tc>
        <w:tc>
          <w:tcPr>
            <w:tcW w:w="948" w:type="dxa"/>
          </w:tcPr>
          <w:p w:rsidR="00C356F6" w:rsidRPr="00C356F6" w:rsidRDefault="00C356F6" w:rsidP="00C356F6">
            <w:pPr>
              <w:pStyle w:val="GOVDE"/>
              <w:spacing w:before="0" w:after="0" w:line="240" w:lineRule="atLeast"/>
              <w:rPr>
                <w:lang w:val="en-US"/>
              </w:rPr>
            </w:pPr>
            <w:r w:rsidRPr="00C356F6">
              <w:rPr>
                <w:lang w:val="en-US"/>
              </w:rPr>
              <w:t>36,3/41,3</w:t>
            </w:r>
          </w:p>
        </w:tc>
        <w:tc>
          <w:tcPr>
            <w:tcW w:w="814" w:type="dxa"/>
          </w:tcPr>
          <w:p w:rsidR="00C356F6" w:rsidRPr="00C356F6" w:rsidRDefault="00C356F6" w:rsidP="00C356F6">
            <w:pPr>
              <w:pStyle w:val="GOVDE"/>
              <w:spacing w:before="0" w:after="0" w:line="240" w:lineRule="atLeast"/>
              <w:rPr>
                <w:lang w:val="en-US"/>
              </w:rPr>
            </w:pPr>
            <w:r w:rsidRPr="00C356F6">
              <w:rPr>
                <w:lang w:val="en-US"/>
              </w:rPr>
              <w:t>36,8</w:t>
            </w:r>
          </w:p>
        </w:tc>
        <w:tc>
          <w:tcPr>
            <w:tcW w:w="847" w:type="dxa"/>
          </w:tcPr>
          <w:p w:rsidR="00C356F6" w:rsidRPr="00C356F6" w:rsidRDefault="00C356F6" w:rsidP="00C356F6">
            <w:pPr>
              <w:pStyle w:val="GOVDE"/>
              <w:spacing w:before="0" w:after="0" w:line="240" w:lineRule="atLeast"/>
              <w:rPr>
                <w:lang w:val="en-US"/>
              </w:rPr>
            </w:pPr>
            <w:r w:rsidRPr="00C356F6">
              <w:rPr>
                <w:lang w:val="en-US"/>
              </w:rPr>
              <w:t>37,4</w:t>
            </w:r>
          </w:p>
        </w:tc>
        <w:tc>
          <w:tcPr>
            <w:tcW w:w="834" w:type="dxa"/>
          </w:tcPr>
          <w:p w:rsidR="00C356F6" w:rsidRPr="00C356F6" w:rsidRDefault="00C356F6" w:rsidP="00C356F6">
            <w:pPr>
              <w:pStyle w:val="GOVDE"/>
              <w:spacing w:before="0" w:after="0" w:line="240" w:lineRule="atLeast"/>
              <w:rPr>
                <w:lang w:val="en-US"/>
              </w:rPr>
            </w:pPr>
            <w:r w:rsidRPr="00C356F6">
              <w:rPr>
                <w:lang w:val="en-US"/>
              </w:rPr>
              <w:t>35,9/40</w:t>
            </w:r>
          </w:p>
        </w:tc>
        <w:tc>
          <w:tcPr>
            <w:tcW w:w="948" w:type="dxa"/>
          </w:tcPr>
          <w:p w:rsidR="00C356F6" w:rsidRPr="00C356F6" w:rsidRDefault="00C356F6" w:rsidP="00C356F6">
            <w:pPr>
              <w:pStyle w:val="GOVDE"/>
              <w:spacing w:before="0" w:after="0" w:line="240" w:lineRule="atLeast"/>
              <w:rPr>
                <w:lang w:val="en-US"/>
              </w:rPr>
            </w:pPr>
            <w:r w:rsidRPr="00C356F6">
              <w:rPr>
                <w:lang w:val="en-US"/>
              </w:rPr>
              <w:t>%-2,6</w:t>
            </w:r>
          </w:p>
        </w:tc>
      </w:tr>
      <w:tr w:rsidR="00C356F6" w:rsidRPr="00C356F6" w:rsidTr="00C356F6">
        <w:trPr>
          <w:trHeight w:val="605"/>
        </w:trPr>
        <w:tc>
          <w:tcPr>
            <w:tcW w:w="1035" w:type="dxa"/>
          </w:tcPr>
          <w:p w:rsidR="00C356F6" w:rsidRPr="00C356F6" w:rsidRDefault="00C356F6" w:rsidP="00C356F6">
            <w:pPr>
              <w:pStyle w:val="GOVDE"/>
              <w:spacing w:before="0" w:after="0" w:line="240" w:lineRule="atLeast"/>
              <w:rPr>
                <w:lang w:val="en-US"/>
              </w:rPr>
            </w:pPr>
            <w:r w:rsidRPr="00C356F6">
              <w:rPr>
                <w:lang w:val="en-US"/>
              </w:rPr>
              <w:t>İzmir Bölge</w:t>
            </w:r>
          </w:p>
        </w:tc>
        <w:tc>
          <w:tcPr>
            <w:tcW w:w="814" w:type="dxa"/>
          </w:tcPr>
          <w:p w:rsidR="00C356F6" w:rsidRPr="00C356F6" w:rsidRDefault="00C356F6" w:rsidP="00C356F6">
            <w:pPr>
              <w:pStyle w:val="GOVDE"/>
              <w:spacing w:before="0" w:after="0" w:line="240" w:lineRule="atLeast"/>
              <w:rPr>
                <w:lang w:val="en-US"/>
              </w:rPr>
            </w:pPr>
            <w:r w:rsidRPr="00C356F6">
              <w:rPr>
                <w:lang w:val="en-US"/>
              </w:rPr>
              <w:t>34,6</w:t>
            </w:r>
          </w:p>
        </w:tc>
        <w:tc>
          <w:tcPr>
            <w:tcW w:w="847" w:type="dxa"/>
          </w:tcPr>
          <w:p w:rsidR="00C356F6" w:rsidRPr="00C356F6" w:rsidRDefault="00C356F6" w:rsidP="00C356F6">
            <w:pPr>
              <w:pStyle w:val="GOVDE"/>
              <w:spacing w:before="0" w:after="0" w:line="240" w:lineRule="atLeast"/>
              <w:rPr>
                <w:lang w:val="en-US"/>
              </w:rPr>
            </w:pPr>
            <w:r w:rsidRPr="00C356F6">
              <w:rPr>
                <w:lang w:val="en-US"/>
              </w:rPr>
              <w:t>35,2</w:t>
            </w:r>
          </w:p>
        </w:tc>
        <w:tc>
          <w:tcPr>
            <w:tcW w:w="948" w:type="dxa"/>
          </w:tcPr>
          <w:p w:rsidR="00C356F6" w:rsidRPr="00C356F6" w:rsidRDefault="00C356F6" w:rsidP="00C356F6">
            <w:pPr>
              <w:pStyle w:val="GOVDE"/>
              <w:spacing w:before="0" w:after="0" w:line="240" w:lineRule="atLeast"/>
              <w:rPr>
                <w:lang w:val="en-US"/>
              </w:rPr>
            </w:pPr>
            <w:r w:rsidRPr="00C356F6">
              <w:rPr>
                <w:lang w:val="en-US"/>
              </w:rPr>
              <w:t>33,7/38,1</w:t>
            </w:r>
          </w:p>
        </w:tc>
        <w:tc>
          <w:tcPr>
            <w:tcW w:w="814" w:type="dxa"/>
          </w:tcPr>
          <w:p w:rsidR="00C356F6" w:rsidRPr="00C356F6" w:rsidRDefault="00C356F6" w:rsidP="00C356F6">
            <w:pPr>
              <w:pStyle w:val="GOVDE"/>
              <w:spacing w:before="0" w:after="0" w:line="240" w:lineRule="atLeast"/>
              <w:rPr>
                <w:lang w:val="en-US"/>
              </w:rPr>
            </w:pPr>
            <w:r w:rsidRPr="00C356F6">
              <w:rPr>
                <w:lang w:val="en-US"/>
              </w:rPr>
              <w:t>34,4</w:t>
            </w:r>
          </w:p>
        </w:tc>
        <w:tc>
          <w:tcPr>
            <w:tcW w:w="847" w:type="dxa"/>
          </w:tcPr>
          <w:p w:rsidR="00C356F6" w:rsidRPr="00C356F6" w:rsidRDefault="00C356F6" w:rsidP="00C356F6">
            <w:pPr>
              <w:pStyle w:val="GOVDE"/>
              <w:spacing w:before="0" w:after="0" w:line="240" w:lineRule="atLeast"/>
              <w:rPr>
                <w:lang w:val="en-US"/>
              </w:rPr>
            </w:pPr>
            <w:r w:rsidRPr="00C356F6">
              <w:rPr>
                <w:lang w:val="en-US"/>
              </w:rPr>
              <w:t>35,7</w:t>
            </w:r>
          </w:p>
        </w:tc>
        <w:tc>
          <w:tcPr>
            <w:tcW w:w="834" w:type="dxa"/>
          </w:tcPr>
          <w:p w:rsidR="00C356F6" w:rsidRPr="00C356F6" w:rsidRDefault="00C356F6" w:rsidP="00C356F6">
            <w:pPr>
              <w:pStyle w:val="GOVDE"/>
              <w:spacing w:before="0" w:after="0" w:line="240" w:lineRule="atLeast"/>
              <w:rPr>
                <w:lang w:val="en-US"/>
              </w:rPr>
            </w:pPr>
            <w:r w:rsidRPr="00C356F6">
              <w:rPr>
                <w:lang w:val="en-US"/>
              </w:rPr>
              <w:t>33,7/38,8</w:t>
            </w:r>
          </w:p>
        </w:tc>
        <w:tc>
          <w:tcPr>
            <w:tcW w:w="948" w:type="dxa"/>
          </w:tcPr>
          <w:p w:rsidR="00C356F6" w:rsidRPr="00C356F6" w:rsidRDefault="00C356F6" w:rsidP="00C356F6">
            <w:pPr>
              <w:pStyle w:val="GOVDE"/>
              <w:spacing w:before="0" w:after="0" w:line="240" w:lineRule="atLeast"/>
              <w:rPr>
                <w:lang w:val="en-US"/>
              </w:rPr>
            </w:pPr>
            <w:r w:rsidRPr="00C356F6">
              <w:rPr>
                <w:lang w:val="en-US"/>
              </w:rPr>
              <w:t>%-0,6</w:t>
            </w:r>
          </w:p>
        </w:tc>
      </w:tr>
    </w:tbl>
    <w:p w:rsidR="00C356F6" w:rsidRPr="00C356F6" w:rsidRDefault="009205C4" w:rsidP="00C356F6">
      <w:pPr>
        <w:pStyle w:val="heading1"/>
        <w:numPr>
          <w:ilvl w:val="0"/>
          <w:numId w:val="0"/>
        </w:numPr>
        <w:ind w:left="567" w:hanging="567"/>
        <w:rPr>
          <w:szCs w:val="24"/>
        </w:rPr>
      </w:pPr>
      <w:bookmarkStart w:id="11" w:name="_GoBack"/>
      <w:bookmarkEnd w:id="11"/>
      <w:proofErr w:type="spellStart"/>
      <w:r>
        <w:rPr>
          <w:szCs w:val="24"/>
        </w:rPr>
        <w:t>Referanslar</w:t>
      </w:r>
      <w:proofErr w:type="spellEnd"/>
    </w:p>
    <w:p w:rsidR="009205C4" w:rsidRDefault="009205C4" w:rsidP="009205C4">
      <w:pPr>
        <w:pStyle w:val="referenceitem"/>
        <w:numPr>
          <w:ilvl w:val="0"/>
          <w:numId w:val="0"/>
        </w:numPr>
        <w:rPr>
          <w:bCs/>
          <w:noProof/>
          <w:sz w:val="24"/>
          <w:szCs w:val="24"/>
        </w:rPr>
      </w:pPr>
      <w:r>
        <w:rPr>
          <w:bCs/>
          <w:noProof/>
          <w:sz w:val="24"/>
          <w:szCs w:val="24"/>
        </w:rPr>
        <w:t xml:space="preserve">       </w:t>
      </w:r>
      <w:r w:rsidR="00C356F6" w:rsidRPr="00C356F6">
        <w:rPr>
          <w:bCs/>
          <w:noProof/>
          <w:sz w:val="24"/>
          <w:szCs w:val="24"/>
        </w:rPr>
        <w:t xml:space="preserve">Birsan, V.M., Burlando, P. and Pfaundler, M. (2005). Streamflow Trends In Switzerland. </w:t>
      </w:r>
      <w:r>
        <w:rPr>
          <w:bCs/>
          <w:noProof/>
          <w:sz w:val="24"/>
          <w:szCs w:val="24"/>
        </w:rPr>
        <w:t xml:space="preserve">  </w:t>
      </w:r>
    </w:p>
    <w:p w:rsidR="00C356F6" w:rsidRPr="00C356F6" w:rsidRDefault="009205C4" w:rsidP="009205C4">
      <w:pPr>
        <w:pStyle w:val="referenceitem"/>
        <w:numPr>
          <w:ilvl w:val="0"/>
          <w:numId w:val="0"/>
        </w:numPr>
        <w:rPr>
          <w:bCs/>
          <w:sz w:val="24"/>
          <w:szCs w:val="24"/>
          <w:lang w:eastAsia="en-GB"/>
        </w:rPr>
      </w:pPr>
      <w:r>
        <w:rPr>
          <w:bCs/>
          <w:noProof/>
          <w:sz w:val="24"/>
          <w:szCs w:val="24"/>
        </w:rPr>
        <w:t xml:space="preserve">      </w:t>
      </w:r>
      <w:r w:rsidR="00C356F6" w:rsidRPr="00C356F6">
        <w:rPr>
          <w:bCs/>
          <w:noProof/>
          <w:sz w:val="24"/>
          <w:szCs w:val="24"/>
        </w:rPr>
        <w:t>Journal of Hydrology, 314, 312-329</w:t>
      </w:r>
    </w:p>
    <w:p w:rsidR="009205C4" w:rsidRDefault="009205C4" w:rsidP="009205C4">
      <w:pPr>
        <w:pStyle w:val="referenceitem"/>
        <w:numPr>
          <w:ilvl w:val="0"/>
          <w:numId w:val="0"/>
        </w:numPr>
        <w:ind w:left="341" w:hanging="114"/>
        <w:rPr>
          <w:bCs/>
          <w:sz w:val="24"/>
          <w:szCs w:val="24"/>
          <w:lang w:eastAsia="en-GB"/>
        </w:rPr>
      </w:pPr>
    </w:p>
    <w:p w:rsidR="00C356F6" w:rsidRDefault="009205C4" w:rsidP="009205C4">
      <w:pPr>
        <w:pStyle w:val="referenceitem"/>
        <w:numPr>
          <w:ilvl w:val="0"/>
          <w:numId w:val="0"/>
        </w:numPr>
        <w:ind w:left="341" w:hanging="114"/>
        <w:rPr>
          <w:bCs/>
          <w:sz w:val="24"/>
          <w:szCs w:val="24"/>
          <w:lang w:eastAsia="en-GB"/>
        </w:rPr>
      </w:pPr>
      <w:r>
        <w:rPr>
          <w:bCs/>
          <w:sz w:val="24"/>
          <w:szCs w:val="24"/>
          <w:lang w:eastAsia="en-GB"/>
        </w:rPr>
        <w:t xml:space="preserve">  </w:t>
      </w:r>
      <w:r w:rsidR="00C356F6" w:rsidRPr="00C356F6">
        <w:rPr>
          <w:bCs/>
          <w:sz w:val="24"/>
          <w:szCs w:val="24"/>
          <w:lang w:eastAsia="en-GB"/>
        </w:rPr>
        <w:t>Cheng, E., and C. Yeung. (2002). Generalized extreme gust wind speeds distr</w:t>
      </w:r>
      <w:r>
        <w:rPr>
          <w:bCs/>
          <w:sz w:val="24"/>
          <w:szCs w:val="24"/>
          <w:lang w:eastAsia="en-GB"/>
        </w:rPr>
        <w:t xml:space="preserve">ibutions. </w:t>
      </w:r>
      <w:r w:rsidR="00C356F6" w:rsidRPr="00C356F6">
        <w:rPr>
          <w:bCs/>
          <w:sz w:val="24"/>
          <w:szCs w:val="24"/>
          <w:lang w:eastAsia="en-GB"/>
        </w:rPr>
        <w:t>Journal of Wind Engineering and Industrial Aerodynamics 90:1657–69. doi:10.1016/S0167-6105(02)00277-5.</w:t>
      </w:r>
    </w:p>
    <w:p w:rsidR="009205C4" w:rsidRPr="00C356F6" w:rsidRDefault="009205C4" w:rsidP="009205C4">
      <w:pPr>
        <w:pStyle w:val="referenceitem"/>
        <w:numPr>
          <w:ilvl w:val="0"/>
          <w:numId w:val="0"/>
        </w:numPr>
        <w:ind w:left="341" w:hanging="114"/>
        <w:rPr>
          <w:bCs/>
          <w:sz w:val="24"/>
          <w:szCs w:val="24"/>
          <w:lang w:eastAsia="en-GB"/>
        </w:rPr>
      </w:pPr>
    </w:p>
    <w:p w:rsidR="00C356F6" w:rsidRDefault="00C356F6" w:rsidP="009205C4">
      <w:pPr>
        <w:pStyle w:val="referenceitem"/>
        <w:numPr>
          <w:ilvl w:val="0"/>
          <w:numId w:val="0"/>
        </w:numPr>
        <w:ind w:left="341"/>
        <w:rPr>
          <w:noProof/>
          <w:sz w:val="24"/>
          <w:szCs w:val="24"/>
        </w:rPr>
      </w:pPr>
      <w:r w:rsidRPr="00C356F6">
        <w:rPr>
          <w:noProof/>
          <w:sz w:val="24"/>
          <w:szCs w:val="24"/>
        </w:rPr>
        <w:t>Durdu, Ö.F., (2010). Effects of climate change on water resources of the Büyük Menderes River Basin, western Turkey. Turk. J. Agric. For., 34(4): 319-332.</w:t>
      </w:r>
    </w:p>
    <w:p w:rsidR="009205C4" w:rsidRPr="00C356F6" w:rsidRDefault="009205C4" w:rsidP="009205C4">
      <w:pPr>
        <w:pStyle w:val="referenceitem"/>
        <w:numPr>
          <w:ilvl w:val="0"/>
          <w:numId w:val="0"/>
        </w:numPr>
        <w:ind w:left="341"/>
        <w:rPr>
          <w:noProof/>
          <w:sz w:val="24"/>
          <w:szCs w:val="24"/>
        </w:rPr>
      </w:pPr>
    </w:p>
    <w:p w:rsidR="00C356F6" w:rsidRDefault="00C356F6" w:rsidP="009205C4">
      <w:pPr>
        <w:pStyle w:val="referenceitem"/>
        <w:numPr>
          <w:ilvl w:val="0"/>
          <w:numId w:val="0"/>
        </w:numPr>
        <w:ind w:left="341"/>
        <w:rPr>
          <w:bCs/>
          <w:sz w:val="24"/>
          <w:szCs w:val="24"/>
        </w:rPr>
      </w:pPr>
      <w:proofErr w:type="spellStart"/>
      <w:r w:rsidRPr="00C356F6">
        <w:rPr>
          <w:bCs/>
          <w:sz w:val="24"/>
          <w:szCs w:val="24"/>
        </w:rPr>
        <w:t>Helsel</w:t>
      </w:r>
      <w:proofErr w:type="spellEnd"/>
      <w:r w:rsidRPr="00C356F6">
        <w:rPr>
          <w:bCs/>
          <w:sz w:val="24"/>
          <w:szCs w:val="24"/>
        </w:rPr>
        <w:t xml:space="preserve">, D.R. </w:t>
      </w:r>
      <w:proofErr w:type="spellStart"/>
      <w:r w:rsidRPr="00C356F6">
        <w:rPr>
          <w:bCs/>
          <w:sz w:val="24"/>
          <w:szCs w:val="24"/>
        </w:rPr>
        <w:t>ve</w:t>
      </w:r>
      <w:proofErr w:type="spellEnd"/>
      <w:r w:rsidRPr="00C356F6">
        <w:rPr>
          <w:bCs/>
          <w:sz w:val="24"/>
          <w:szCs w:val="24"/>
        </w:rPr>
        <w:t xml:space="preserve"> Hirsch, R.M. (1992). Statistical Methods </w:t>
      </w:r>
      <w:proofErr w:type="gramStart"/>
      <w:r w:rsidRPr="00C356F6">
        <w:rPr>
          <w:bCs/>
          <w:sz w:val="24"/>
          <w:szCs w:val="24"/>
        </w:rPr>
        <w:t>In</w:t>
      </w:r>
      <w:proofErr w:type="gramEnd"/>
      <w:r w:rsidRPr="00C356F6">
        <w:rPr>
          <w:bCs/>
          <w:sz w:val="24"/>
          <w:szCs w:val="24"/>
        </w:rPr>
        <w:t xml:space="preserve"> Water Resources. Elsevier, Amsterdam, 522 pp</w:t>
      </w:r>
    </w:p>
    <w:p w:rsidR="009205C4" w:rsidRPr="00C356F6" w:rsidRDefault="009205C4" w:rsidP="009205C4">
      <w:pPr>
        <w:pStyle w:val="referenceitem"/>
        <w:numPr>
          <w:ilvl w:val="0"/>
          <w:numId w:val="0"/>
        </w:numPr>
        <w:ind w:left="341"/>
        <w:rPr>
          <w:bCs/>
          <w:sz w:val="24"/>
          <w:szCs w:val="24"/>
        </w:rPr>
      </w:pPr>
    </w:p>
    <w:p w:rsidR="00C356F6" w:rsidRDefault="00C356F6" w:rsidP="009205C4">
      <w:pPr>
        <w:pStyle w:val="referenceitem"/>
        <w:numPr>
          <w:ilvl w:val="0"/>
          <w:numId w:val="0"/>
        </w:numPr>
        <w:ind w:left="341"/>
        <w:rPr>
          <w:bCs/>
          <w:sz w:val="24"/>
          <w:szCs w:val="24"/>
          <w:lang w:eastAsia="en-GB"/>
        </w:rPr>
      </w:pPr>
      <w:r w:rsidRPr="00C356F6">
        <w:rPr>
          <w:bCs/>
          <w:sz w:val="24"/>
          <w:szCs w:val="24"/>
          <w:lang w:eastAsia="en-GB"/>
        </w:rPr>
        <w:t>Hosking, J.R.M. Algorithm AS 215: Maximum-</w:t>
      </w:r>
      <w:proofErr w:type="spellStart"/>
      <w:r w:rsidRPr="00C356F6">
        <w:rPr>
          <w:bCs/>
          <w:sz w:val="24"/>
          <w:szCs w:val="24"/>
          <w:lang w:eastAsia="en-GB"/>
        </w:rPr>
        <w:t>likelihoode</w:t>
      </w:r>
      <w:proofErr w:type="spellEnd"/>
      <w:r w:rsidRPr="00C356F6">
        <w:rPr>
          <w:bCs/>
          <w:sz w:val="24"/>
          <w:szCs w:val="24"/>
          <w:lang w:eastAsia="en-GB"/>
        </w:rPr>
        <w:t xml:space="preserve"> </w:t>
      </w:r>
      <w:proofErr w:type="spellStart"/>
      <w:r w:rsidRPr="00C356F6">
        <w:rPr>
          <w:bCs/>
          <w:sz w:val="24"/>
          <w:szCs w:val="24"/>
          <w:lang w:eastAsia="en-GB"/>
        </w:rPr>
        <w:t>stimation</w:t>
      </w:r>
      <w:proofErr w:type="spellEnd"/>
      <w:r w:rsidRPr="00C356F6">
        <w:rPr>
          <w:bCs/>
          <w:sz w:val="24"/>
          <w:szCs w:val="24"/>
          <w:lang w:eastAsia="en-GB"/>
        </w:rPr>
        <w:t xml:space="preserve"> of the parameter of the generalized extreme-value distribution, Appl. Stat., 34, 301-310, 1985.</w:t>
      </w:r>
    </w:p>
    <w:p w:rsidR="009205C4" w:rsidRPr="00C356F6"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r w:rsidRPr="00C356F6">
        <w:rPr>
          <w:bCs/>
          <w:sz w:val="24"/>
          <w:szCs w:val="24"/>
          <w:lang w:eastAsia="en-GB"/>
        </w:rPr>
        <w:t xml:space="preserve">Jenkinson, A. F., Statistics of extremes, in Estimation of Maximum Floods, WMO 233, TP 126, Tech. Note 98, chap. 5, pp. 183-228, World </w:t>
      </w:r>
      <w:proofErr w:type="spellStart"/>
      <w:r w:rsidRPr="00C356F6">
        <w:rPr>
          <w:bCs/>
          <w:sz w:val="24"/>
          <w:szCs w:val="24"/>
          <w:lang w:eastAsia="en-GB"/>
        </w:rPr>
        <w:t>Meteorol</w:t>
      </w:r>
      <w:proofErr w:type="spellEnd"/>
      <w:r w:rsidRPr="00C356F6">
        <w:rPr>
          <w:bCs/>
          <w:sz w:val="24"/>
          <w:szCs w:val="24"/>
          <w:lang w:eastAsia="en-GB"/>
        </w:rPr>
        <w:t>. Off., Geneva, Switzerland, 1969.</w:t>
      </w:r>
    </w:p>
    <w:p w:rsidR="00C356F6" w:rsidRPr="00C356F6" w:rsidRDefault="00C356F6" w:rsidP="009205C4">
      <w:pPr>
        <w:pStyle w:val="referenceitem"/>
        <w:numPr>
          <w:ilvl w:val="0"/>
          <w:numId w:val="0"/>
        </w:numPr>
        <w:ind w:left="341"/>
        <w:rPr>
          <w:sz w:val="24"/>
          <w:szCs w:val="24"/>
          <w:lang w:eastAsia="en-GB"/>
        </w:rPr>
      </w:pPr>
      <w:proofErr w:type="spellStart"/>
      <w:r w:rsidRPr="00C356F6">
        <w:rPr>
          <w:sz w:val="24"/>
          <w:szCs w:val="24"/>
        </w:rPr>
        <w:t>Karnauskas</w:t>
      </w:r>
      <w:proofErr w:type="spellEnd"/>
      <w:r w:rsidRPr="00C356F6">
        <w:rPr>
          <w:sz w:val="24"/>
          <w:szCs w:val="24"/>
        </w:rPr>
        <w:t xml:space="preserve"> K.B., Lundquist J.K., Zhang L., (2018), Southward shift of the global wind energy resource under high carbon dioxide emissions, Nature Geoscience, 11, 38-43</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proofErr w:type="spellStart"/>
      <w:r w:rsidRPr="00C356F6">
        <w:rPr>
          <w:bCs/>
          <w:sz w:val="24"/>
          <w:szCs w:val="24"/>
          <w:lang w:eastAsia="en-GB"/>
        </w:rPr>
        <w:t>Otten</w:t>
      </w:r>
      <w:proofErr w:type="spellEnd"/>
      <w:r w:rsidRPr="00C356F6">
        <w:rPr>
          <w:bCs/>
          <w:sz w:val="24"/>
          <w:szCs w:val="24"/>
          <w:lang w:eastAsia="en-GB"/>
        </w:rPr>
        <w:t xml:space="preserve">, A., and M. A. J. Van Montfort, Maximum-likelihood estimation of the general extreme-valued </w:t>
      </w:r>
      <w:proofErr w:type="spellStart"/>
      <w:r w:rsidRPr="00C356F6">
        <w:rPr>
          <w:bCs/>
          <w:sz w:val="24"/>
          <w:szCs w:val="24"/>
          <w:lang w:eastAsia="en-GB"/>
        </w:rPr>
        <w:t>istributionp</w:t>
      </w:r>
      <w:proofErr w:type="spellEnd"/>
      <w:r w:rsidRPr="00C356F6">
        <w:rPr>
          <w:bCs/>
          <w:sz w:val="24"/>
          <w:szCs w:val="24"/>
          <w:lang w:eastAsia="en-GB"/>
        </w:rPr>
        <w:t xml:space="preserve"> </w:t>
      </w:r>
      <w:proofErr w:type="spellStart"/>
      <w:r w:rsidRPr="00C356F6">
        <w:rPr>
          <w:bCs/>
          <w:sz w:val="24"/>
          <w:szCs w:val="24"/>
          <w:lang w:eastAsia="en-GB"/>
        </w:rPr>
        <w:t>arametersJ</w:t>
      </w:r>
      <w:proofErr w:type="spellEnd"/>
      <w:proofErr w:type="gramStart"/>
      <w:r w:rsidRPr="00C356F6">
        <w:rPr>
          <w:bCs/>
          <w:sz w:val="24"/>
          <w:szCs w:val="24"/>
          <w:lang w:eastAsia="en-GB"/>
        </w:rPr>
        <w:t>, .</w:t>
      </w:r>
      <w:proofErr w:type="gramEnd"/>
      <w:r w:rsidRPr="00C356F6">
        <w:rPr>
          <w:bCs/>
          <w:sz w:val="24"/>
          <w:szCs w:val="24"/>
          <w:lang w:eastAsia="en-GB"/>
        </w:rPr>
        <w:t xml:space="preserve"> Hydrol.,4 7,187-192, 1980.</w:t>
      </w:r>
    </w:p>
    <w:p w:rsidR="009205C4" w:rsidRDefault="009205C4" w:rsidP="009205C4">
      <w:pPr>
        <w:pStyle w:val="referenceitem"/>
        <w:numPr>
          <w:ilvl w:val="0"/>
          <w:numId w:val="0"/>
        </w:numPr>
        <w:ind w:left="341"/>
        <w:rPr>
          <w:bCs/>
          <w:noProof/>
          <w:sz w:val="24"/>
          <w:szCs w:val="24"/>
        </w:rPr>
      </w:pPr>
    </w:p>
    <w:p w:rsidR="00C356F6" w:rsidRPr="00C356F6" w:rsidRDefault="00C356F6" w:rsidP="009205C4">
      <w:pPr>
        <w:pStyle w:val="referenceitem"/>
        <w:numPr>
          <w:ilvl w:val="0"/>
          <w:numId w:val="0"/>
        </w:numPr>
        <w:ind w:left="341"/>
        <w:rPr>
          <w:bCs/>
          <w:noProof/>
          <w:sz w:val="24"/>
          <w:szCs w:val="24"/>
        </w:rPr>
      </w:pPr>
      <w:r w:rsidRPr="00C356F6">
        <w:rPr>
          <w:bCs/>
          <w:noProof/>
          <w:sz w:val="24"/>
          <w:szCs w:val="24"/>
        </w:rPr>
        <w:t xml:space="preserve">Peterson, T. C., Easterling, T. and Karl, R. (1998). Homogeneity adjustments of in situ atmospheric climate data, Int. J. Climatol., 18, 1493-1517. </w:t>
      </w:r>
    </w:p>
    <w:p w:rsidR="009205C4" w:rsidRDefault="009205C4" w:rsidP="009205C4">
      <w:pPr>
        <w:pStyle w:val="referenceitem"/>
        <w:numPr>
          <w:ilvl w:val="0"/>
          <w:numId w:val="0"/>
        </w:numPr>
        <w:ind w:left="341"/>
        <w:rPr>
          <w:bCs/>
          <w:sz w:val="24"/>
          <w:szCs w:val="24"/>
        </w:rPr>
      </w:pPr>
    </w:p>
    <w:p w:rsidR="00C356F6" w:rsidRPr="00C356F6" w:rsidRDefault="00C356F6" w:rsidP="009205C4">
      <w:pPr>
        <w:pStyle w:val="referenceitem"/>
        <w:numPr>
          <w:ilvl w:val="0"/>
          <w:numId w:val="0"/>
        </w:numPr>
        <w:ind w:left="341"/>
        <w:rPr>
          <w:bCs/>
          <w:sz w:val="24"/>
          <w:szCs w:val="24"/>
        </w:rPr>
      </w:pPr>
      <w:proofErr w:type="spellStart"/>
      <w:r w:rsidRPr="00C356F6">
        <w:rPr>
          <w:bCs/>
          <w:sz w:val="24"/>
          <w:szCs w:val="24"/>
        </w:rPr>
        <w:t>Pettitt</w:t>
      </w:r>
      <w:proofErr w:type="spellEnd"/>
      <w:r w:rsidRPr="00C356F6">
        <w:rPr>
          <w:bCs/>
          <w:sz w:val="24"/>
          <w:szCs w:val="24"/>
        </w:rPr>
        <w:t xml:space="preserve">, A.N. (1979). A non-parametric approach to the change-point detection. Applied Statistics 28: 126–135. </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r w:rsidRPr="00C356F6">
        <w:rPr>
          <w:bCs/>
          <w:sz w:val="24"/>
          <w:szCs w:val="24"/>
          <w:lang w:eastAsia="en-GB"/>
        </w:rPr>
        <w:t xml:space="preserve">Prescott, P., and A. T. Walden, Maximum-likelihood estimation of the parameters of the generalized extreme-value distribution, </w:t>
      </w:r>
      <w:proofErr w:type="spellStart"/>
      <w:r w:rsidRPr="00C356F6">
        <w:rPr>
          <w:bCs/>
          <w:sz w:val="24"/>
          <w:szCs w:val="24"/>
          <w:lang w:eastAsia="en-GB"/>
        </w:rPr>
        <w:t>Biometrika</w:t>
      </w:r>
      <w:proofErr w:type="spellEnd"/>
      <w:r w:rsidRPr="00C356F6">
        <w:rPr>
          <w:bCs/>
          <w:sz w:val="24"/>
          <w:szCs w:val="24"/>
          <w:lang w:eastAsia="en-GB"/>
        </w:rPr>
        <w:t>, 67, 723-724, 1980.</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r w:rsidRPr="00C356F6">
        <w:rPr>
          <w:bCs/>
          <w:sz w:val="24"/>
          <w:szCs w:val="24"/>
          <w:lang w:eastAsia="en-GB"/>
        </w:rPr>
        <w:t xml:space="preserve">Prescott, P., and A. T. Walden, Maximum-likelihood estimation of the parameters of the three-parameter generalized extreme-value distribution from censored samples J. Stat. </w:t>
      </w:r>
      <w:proofErr w:type="spellStart"/>
      <w:r w:rsidRPr="00C356F6">
        <w:rPr>
          <w:bCs/>
          <w:sz w:val="24"/>
          <w:szCs w:val="24"/>
          <w:lang w:eastAsia="en-GB"/>
        </w:rPr>
        <w:t>Comput</w:t>
      </w:r>
      <w:proofErr w:type="spellEnd"/>
      <w:r w:rsidRPr="00C356F6">
        <w:rPr>
          <w:bCs/>
          <w:sz w:val="24"/>
          <w:szCs w:val="24"/>
          <w:lang w:eastAsia="en-GB"/>
        </w:rPr>
        <w:t>. Simul.,</w:t>
      </w:r>
      <w:proofErr w:type="gramStart"/>
      <w:r w:rsidRPr="00C356F6">
        <w:rPr>
          <w:bCs/>
          <w:sz w:val="24"/>
          <w:szCs w:val="24"/>
          <w:lang w:eastAsia="en-GB"/>
        </w:rPr>
        <w:t>6 ,</w:t>
      </w:r>
      <w:proofErr w:type="gramEnd"/>
      <w:r w:rsidRPr="00C356F6">
        <w:rPr>
          <w:bCs/>
          <w:sz w:val="24"/>
          <w:szCs w:val="24"/>
          <w:lang w:eastAsia="en-GB"/>
        </w:rPr>
        <w:t xml:space="preserve"> 241-250, 1983.</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proofErr w:type="spellStart"/>
      <w:r w:rsidRPr="00C356F6">
        <w:rPr>
          <w:bCs/>
          <w:sz w:val="24"/>
          <w:szCs w:val="24"/>
          <w:lang w:eastAsia="en-GB"/>
        </w:rPr>
        <w:t>Ragno</w:t>
      </w:r>
      <w:proofErr w:type="spellEnd"/>
      <w:r w:rsidRPr="00C356F6">
        <w:rPr>
          <w:bCs/>
          <w:sz w:val="24"/>
          <w:szCs w:val="24"/>
          <w:lang w:eastAsia="en-GB"/>
        </w:rPr>
        <w:t xml:space="preserve"> E., </w:t>
      </w:r>
      <w:proofErr w:type="spellStart"/>
      <w:r w:rsidRPr="00C356F6">
        <w:rPr>
          <w:bCs/>
          <w:sz w:val="24"/>
          <w:szCs w:val="24"/>
          <w:lang w:eastAsia="en-GB"/>
        </w:rPr>
        <w:t>AghaKouchak</w:t>
      </w:r>
      <w:proofErr w:type="spellEnd"/>
      <w:r w:rsidRPr="00C356F6">
        <w:rPr>
          <w:bCs/>
          <w:sz w:val="24"/>
          <w:szCs w:val="24"/>
          <w:lang w:eastAsia="en-GB"/>
        </w:rPr>
        <w:t xml:space="preserve"> A., Cheng L., </w:t>
      </w:r>
      <w:proofErr w:type="spellStart"/>
      <w:r w:rsidRPr="00C356F6">
        <w:rPr>
          <w:bCs/>
          <w:sz w:val="24"/>
          <w:szCs w:val="24"/>
          <w:lang w:eastAsia="en-GB"/>
        </w:rPr>
        <w:t>Sadegh</w:t>
      </w:r>
      <w:proofErr w:type="spellEnd"/>
      <w:r w:rsidRPr="00C356F6">
        <w:rPr>
          <w:bCs/>
          <w:sz w:val="24"/>
          <w:szCs w:val="24"/>
          <w:lang w:eastAsia="en-GB"/>
        </w:rPr>
        <w:t xml:space="preserve">, M. (2019), A Generalized Framework for Process-informed Nonstationary Extreme Value Analysis, Advances in Water Resources, 130, 270-282, </w:t>
      </w:r>
      <w:proofErr w:type="spellStart"/>
      <w:r w:rsidRPr="00C356F6">
        <w:rPr>
          <w:bCs/>
          <w:sz w:val="24"/>
          <w:szCs w:val="24"/>
          <w:lang w:eastAsia="en-GB"/>
        </w:rPr>
        <w:t>doi</w:t>
      </w:r>
      <w:proofErr w:type="spellEnd"/>
      <w:r w:rsidRPr="00C356F6">
        <w:rPr>
          <w:bCs/>
          <w:sz w:val="24"/>
          <w:szCs w:val="24"/>
          <w:lang w:eastAsia="en-GB"/>
        </w:rPr>
        <w:t>: 10.1016/j.advwatres.2019.06.007</w:t>
      </w:r>
    </w:p>
    <w:p w:rsidR="009205C4" w:rsidRDefault="009205C4" w:rsidP="009205C4">
      <w:pPr>
        <w:pStyle w:val="referenceitem"/>
        <w:numPr>
          <w:ilvl w:val="0"/>
          <w:numId w:val="0"/>
        </w:numPr>
        <w:ind w:left="341"/>
        <w:rPr>
          <w:sz w:val="24"/>
          <w:szCs w:val="24"/>
        </w:rPr>
      </w:pPr>
    </w:p>
    <w:p w:rsidR="00C356F6" w:rsidRPr="00C356F6" w:rsidRDefault="00C356F6" w:rsidP="009205C4">
      <w:pPr>
        <w:pStyle w:val="referenceitem"/>
        <w:numPr>
          <w:ilvl w:val="0"/>
          <w:numId w:val="0"/>
        </w:numPr>
        <w:ind w:left="341"/>
        <w:rPr>
          <w:sz w:val="24"/>
          <w:szCs w:val="24"/>
          <w:lang w:eastAsia="en-GB"/>
        </w:rPr>
      </w:pPr>
      <w:proofErr w:type="spellStart"/>
      <w:r w:rsidRPr="00C356F6">
        <w:rPr>
          <w:sz w:val="24"/>
          <w:szCs w:val="24"/>
        </w:rPr>
        <w:t>Timo</w:t>
      </w:r>
      <w:proofErr w:type="spellEnd"/>
      <w:r w:rsidRPr="00C356F6">
        <w:rPr>
          <w:sz w:val="24"/>
          <w:szCs w:val="24"/>
        </w:rPr>
        <w:t xml:space="preserve"> </w:t>
      </w:r>
      <w:proofErr w:type="spellStart"/>
      <w:r w:rsidRPr="00C356F6">
        <w:rPr>
          <w:sz w:val="24"/>
          <w:szCs w:val="24"/>
        </w:rPr>
        <w:t>Salmi</w:t>
      </w:r>
      <w:proofErr w:type="spellEnd"/>
      <w:r w:rsidRPr="00C356F6">
        <w:rPr>
          <w:sz w:val="24"/>
          <w:szCs w:val="24"/>
        </w:rPr>
        <w:t xml:space="preserve">, </w:t>
      </w:r>
      <w:proofErr w:type="spellStart"/>
      <w:r w:rsidRPr="00C356F6">
        <w:rPr>
          <w:sz w:val="24"/>
          <w:szCs w:val="24"/>
        </w:rPr>
        <w:t>Anu</w:t>
      </w:r>
      <w:proofErr w:type="spellEnd"/>
      <w:r w:rsidRPr="00C356F6">
        <w:rPr>
          <w:sz w:val="24"/>
          <w:szCs w:val="24"/>
        </w:rPr>
        <w:t xml:space="preserve"> </w:t>
      </w:r>
      <w:proofErr w:type="spellStart"/>
      <w:r w:rsidRPr="00C356F6">
        <w:rPr>
          <w:sz w:val="24"/>
          <w:szCs w:val="24"/>
        </w:rPr>
        <w:t>Määttä</w:t>
      </w:r>
      <w:proofErr w:type="spellEnd"/>
      <w:r w:rsidRPr="00C356F6">
        <w:rPr>
          <w:sz w:val="24"/>
          <w:szCs w:val="24"/>
        </w:rPr>
        <w:t xml:space="preserve">, Pia </w:t>
      </w:r>
      <w:proofErr w:type="spellStart"/>
      <w:r w:rsidRPr="00C356F6">
        <w:rPr>
          <w:sz w:val="24"/>
          <w:szCs w:val="24"/>
        </w:rPr>
        <w:t>Anttila</w:t>
      </w:r>
      <w:proofErr w:type="spellEnd"/>
      <w:r w:rsidRPr="00C356F6">
        <w:rPr>
          <w:sz w:val="24"/>
          <w:szCs w:val="24"/>
        </w:rPr>
        <w:t xml:space="preserve">, </w:t>
      </w:r>
      <w:proofErr w:type="spellStart"/>
      <w:r w:rsidRPr="00C356F6">
        <w:rPr>
          <w:sz w:val="24"/>
          <w:szCs w:val="24"/>
        </w:rPr>
        <w:t>Tuija</w:t>
      </w:r>
      <w:proofErr w:type="spellEnd"/>
      <w:r w:rsidRPr="00C356F6">
        <w:rPr>
          <w:sz w:val="24"/>
          <w:szCs w:val="24"/>
        </w:rPr>
        <w:t xml:space="preserve"> </w:t>
      </w:r>
      <w:proofErr w:type="spellStart"/>
      <w:r w:rsidRPr="00C356F6">
        <w:rPr>
          <w:sz w:val="24"/>
          <w:szCs w:val="24"/>
        </w:rPr>
        <w:t>Ruoho-Airola</w:t>
      </w:r>
      <w:proofErr w:type="spellEnd"/>
      <w:r w:rsidRPr="00C356F6">
        <w:rPr>
          <w:sz w:val="24"/>
          <w:szCs w:val="24"/>
        </w:rPr>
        <w:t xml:space="preserve"> and Toni </w:t>
      </w:r>
      <w:proofErr w:type="spellStart"/>
      <w:r w:rsidRPr="00C356F6">
        <w:rPr>
          <w:sz w:val="24"/>
          <w:szCs w:val="24"/>
        </w:rPr>
        <w:t>Amnell</w:t>
      </w:r>
      <w:proofErr w:type="spellEnd"/>
      <w:r w:rsidRPr="00C356F6">
        <w:rPr>
          <w:sz w:val="24"/>
          <w:szCs w:val="24"/>
        </w:rPr>
        <w:t xml:space="preserve"> (2002) Detecting trends of annual values of atmospheric pollutants by the Mann-Kendall test and Sen’s slope estimates –the Excel template application MAKESENS</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proofErr w:type="spellStart"/>
      <w:r w:rsidRPr="00C356F6">
        <w:rPr>
          <w:bCs/>
          <w:sz w:val="24"/>
          <w:szCs w:val="24"/>
          <w:lang w:eastAsia="en-GB"/>
        </w:rPr>
        <w:t>Yerli</w:t>
      </w:r>
      <w:proofErr w:type="spellEnd"/>
      <w:r w:rsidRPr="00C356F6">
        <w:rPr>
          <w:bCs/>
          <w:sz w:val="24"/>
          <w:szCs w:val="24"/>
          <w:lang w:eastAsia="en-GB"/>
        </w:rPr>
        <w:t xml:space="preserve"> B., </w:t>
      </w:r>
      <w:proofErr w:type="spellStart"/>
      <w:r w:rsidRPr="00C356F6">
        <w:rPr>
          <w:bCs/>
          <w:sz w:val="24"/>
          <w:szCs w:val="24"/>
          <w:lang w:eastAsia="en-GB"/>
        </w:rPr>
        <w:t>Özdemir</w:t>
      </w:r>
      <w:proofErr w:type="spellEnd"/>
      <w:r w:rsidRPr="00C356F6">
        <w:rPr>
          <w:bCs/>
          <w:sz w:val="24"/>
          <w:szCs w:val="24"/>
          <w:lang w:eastAsia="en-GB"/>
        </w:rPr>
        <w:t xml:space="preserve"> </w:t>
      </w:r>
      <w:proofErr w:type="spellStart"/>
      <w:proofErr w:type="gramStart"/>
      <w:r w:rsidRPr="00C356F6">
        <w:rPr>
          <w:bCs/>
          <w:sz w:val="24"/>
          <w:szCs w:val="24"/>
          <w:lang w:eastAsia="en-GB"/>
        </w:rPr>
        <w:t>E.Tuncay</w:t>
      </w:r>
      <w:proofErr w:type="spellEnd"/>
      <w:proofErr w:type="gramEnd"/>
      <w:r w:rsidRPr="00C356F6">
        <w:rPr>
          <w:bCs/>
          <w:sz w:val="24"/>
          <w:szCs w:val="24"/>
          <w:lang w:eastAsia="en-GB"/>
        </w:rPr>
        <w:t xml:space="preserve">, </w:t>
      </w:r>
      <w:proofErr w:type="spellStart"/>
      <w:r w:rsidRPr="00C356F6">
        <w:rPr>
          <w:bCs/>
          <w:sz w:val="24"/>
          <w:szCs w:val="24"/>
          <w:lang w:eastAsia="en-GB"/>
        </w:rPr>
        <w:t>Kaymak</w:t>
      </w:r>
      <w:proofErr w:type="spellEnd"/>
      <w:r w:rsidRPr="00C356F6">
        <w:rPr>
          <w:bCs/>
          <w:sz w:val="24"/>
          <w:szCs w:val="24"/>
          <w:lang w:eastAsia="en-GB"/>
        </w:rPr>
        <w:t xml:space="preserve"> Mustafa K., </w:t>
      </w:r>
      <w:proofErr w:type="spellStart"/>
      <w:r w:rsidRPr="00C356F6">
        <w:rPr>
          <w:bCs/>
          <w:sz w:val="24"/>
          <w:szCs w:val="24"/>
          <w:lang w:eastAsia="en-GB"/>
        </w:rPr>
        <w:t>Sezen</w:t>
      </w:r>
      <w:proofErr w:type="spellEnd"/>
      <w:r w:rsidRPr="00C356F6">
        <w:rPr>
          <w:bCs/>
          <w:sz w:val="24"/>
          <w:szCs w:val="24"/>
          <w:lang w:eastAsia="en-GB"/>
        </w:rPr>
        <w:t xml:space="preserve"> İ., </w:t>
      </w:r>
      <w:proofErr w:type="spellStart"/>
      <w:r w:rsidRPr="00C356F6">
        <w:rPr>
          <w:bCs/>
          <w:sz w:val="24"/>
          <w:szCs w:val="24"/>
          <w:lang w:eastAsia="en-GB"/>
        </w:rPr>
        <w:t>Efe</w:t>
      </w:r>
      <w:proofErr w:type="spellEnd"/>
      <w:r w:rsidRPr="00C356F6">
        <w:rPr>
          <w:bCs/>
          <w:sz w:val="24"/>
          <w:szCs w:val="24"/>
          <w:lang w:eastAsia="en-GB"/>
        </w:rPr>
        <w:t xml:space="preserve"> B., </w:t>
      </w:r>
      <w:proofErr w:type="spellStart"/>
      <w:r w:rsidRPr="00C356F6">
        <w:rPr>
          <w:bCs/>
          <w:sz w:val="24"/>
          <w:szCs w:val="24"/>
          <w:lang w:eastAsia="en-GB"/>
        </w:rPr>
        <w:t>Efdimiyadis</w:t>
      </w:r>
      <w:proofErr w:type="spellEnd"/>
      <w:r w:rsidRPr="00C356F6">
        <w:rPr>
          <w:bCs/>
          <w:sz w:val="24"/>
          <w:szCs w:val="24"/>
          <w:lang w:eastAsia="en-GB"/>
        </w:rPr>
        <w:t xml:space="preserve"> K., </w:t>
      </w:r>
      <w:proofErr w:type="spellStart"/>
      <w:r w:rsidRPr="00C356F6">
        <w:rPr>
          <w:bCs/>
          <w:sz w:val="24"/>
          <w:szCs w:val="24"/>
          <w:lang w:eastAsia="en-GB"/>
        </w:rPr>
        <w:t>Şahin</w:t>
      </w:r>
      <w:proofErr w:type="spellEnd"/>
      <w:r w:rsidRPr="00C356F6">
        <w:rPr>
          <w:bCs/>
          <w:sz w:val="24"/>
          <w:szCs w:val="24"/>
          <w:lang w:eastAsia="en-GB"/>
        </w:rPr>
        <w:t xml:space="preserve"> A.D. (2013). </w:t>
      </w:r>
      <w:proofErr w:type="spellStart"/>
      <w:r w:rsidRPr="00C356F6">
        <w:rPr>
          <w:bCs/>
          <w:sz w:val="24"/>
          <w:szCs w:val="24"/>
          <w:lang w:eastAsia="en-GB"/>
        </w:rPr>
        <w:t>Türkiye</w:t>
      </w:r>
      <w:proofErr w:type="spellEnd"/>
      <w:r w:rsidRPr="00C356F6">
        <w:rPr>
          <w:bCs/>
          <w:sz w:val="24"/>
          <w:szCs w:val="24"/>
          <w:lang w:eastAsia="en-GB"/>
        </w:rPr>
        <w:t xml:space="preserve">’ de </w:t>
      </w:r>
      <w:proofErr w:type="spellStart"/>
      <w:r w:rsidRPr="00C356F6">
        <w:rPr>
          <w:bCs/>
          <w:sz w:val="24"/>
          <w:szCs w:val="24"/>
          <w:lang w:eastAsia="en-GB"/>
        </w:rPr>
        <w:t>Güneş</w:t>
      </w:r>
      <w:proofErr w:type="spellEnd"/>
      <w:r w:rsidRPr="00C356F6">
        <w:rPr>
          <w:bCs/>
          <w:sz w:val="24"/>
          <w:szCs w:val="24"/>
          <w:lang w:eastAsia="en-GB"/>
        </w:rPr>
        <w:t xml:space="preserve"> </w:t>
      </w:r>
      <w:proofErr w:type="spellStart"/>
      <w:r w:rsidRPr="00C356F6">
        <w:rPr>
          <w:bCs/>
          <w:sz w:val="24"/>
          <w:szCs w:val="24"/>
          <w:lang w:eastAsia="en-GB"/>
        </w:rPr>
        <w:t>Enerjisinden</w:t>
      </w:r>
      <w:proofErr w:type="spellEnd"/>
      <w:r w:rsidRPr="00C356F6">
        <w:rPr>
          <w:bCs/>
          <w:sz w:val="24"/>
          <w:szCs w:val="24"/>
          <w:lang w:eastAsia="en-GB"/>
        </w:rPr>
        <w:t xml:space="preserve"> </w:t>
      </w:r>
      <w:proofErr w:type="spellStart"/>
      <w:r w:rsidRPr="00C356F6">
        <w:rPr>
          <w:bCs/>
          <w:sz w:val="24"/>
          <w:szCs w:val="24"/>
          <w:lang w:eastAsia="en-GB"/>
        </w:rPr>
        <w:t>Lisanssız</w:t>
      </w:r>
      <w:proofErr w:type="spellEnd"/>
      <w:r w:rsidRPr="00C356F6">
        <w:rPr>
          <w:bCs/>
          <w:sz w:val="24"/>
          <w:szCs w:val="24"/>
          <w:lang w:eastAsia="en-GB"/>
        </w:rPr>
        <w:t xml:space="preserve"> </w:t>
      </w:r>
      <w:proofErr w:type="spellStart"/>
      <w:r w:rsidRPr="00C356F6">
        <w:rPr>
          <w:bCs/>
          <w:sz w:val="24"/>
          <w:szCs w:val="24"/>
          <w:lang w:eastAsia="en-GB"/>
        </w:rPr>
        <w:t>Elektrik</w:t>
      </w:r>
      <w:proofErr w:type="spellEnd"/>
      <w:r w:rsidRPr="00C356F6">
        <w:rPr>
          <w:bCs/>
          <w:sz w:val="24"/>
          <w:szCs w:val="24"/>
          <w:lang w:eastAsia="en-GB"/>
        </w:rPr>
        <w:t xml:space="preserve"> </w:t>
      </w:r>
      <w:proofErr w:type="spellStart"/>
      <w:r w:rsidRPr="00C356F6">
        <w:rPr>
          <w:bCs/>
          <w:sz w:val="24"/>
          <w:szCs w:val="24"/>
          <w:lang w:eastAsia="en-GB"/>
        </w:rPr>
        <w:t>Üretimi</w:t>
      </w:r>
      <w:proofErr w:type="spellEnd"/>
      <w:r w:rsidRPr="00C356F6">
        <w:rPr>
          <w:bCs/>
          <w:sz w:val="24"/>
          <w:szCs w:val="24"/>
          <w:lang w:eastAsia="en-GB"/>
        </w:rPr>
        <w:t xml:space="preserve"> </w:t>
      </w:r>
      <w:proofErr w:type="spellStart"/>
      <w:r w:rsidRPr="00C356F6">
        <w:rPr>
          <w:bCs/>
          <w:sz w:val="24"/>
          <w:szCs w:val="24"/>
          <w:lang w:eastAsia="en-GB"/>
        </w:rPr>
        <w:t>ve</w:t>
      </w:r>
      <w:proofErr w:type="spellEnd"/>
      <w:r w:rsidRPr="00C356F6">
        <w:rPr>
          <w:bCs/>
          <w:sz w:val="24"/>
          <w:szCs w:val="24"/>
          <w:lang w:eastAsia="en-GB"/>
        </w:rPr>
        <w:t xml:space="preserve"> İTÜ </w:t>
      </w:r>
      <w:proofErr w:type="spellStart"/>
      <w:r w:rsidRPr="00C356F6">
        <w:rPr>
          <w:bCs/>
          <w:sz w:val="24"/>
          <w:szCs w:val="24"/>
          <w:lang w:eastAsia="en-GB"/>
        </w:rPr>
        <w:t>Fizibilite</w:t>
      </w:r>
      <w:proofErr w:type="spellEnd"/>
      <w:r w:rsidRPr="00C356F6">
        <w:rPr>
          <w:bCs/>
          <w:sz w:val="24"/>
          <w:szCs w:val="24"/>
          <w:lang w:eastAsia="en-GB"/>
        </w:rPr>
        <w:t xml:space="preserve"> </w:t>
      </w:r>
      <w:proofErr w:type="spellStart"/>
      <w:r w:rsidRPr="00C356F6">
        <w:rPr>
          <w:bCs/>
          <w:sz w:val="24"/>
          <w:szCs w:val="24"/>
          <w:lang w:eastAsia="en-GB"/>
        </w:rPr>
        <w:t>Çalışması</w:t>
      </w:r>
      <w:proofErr w:type="spellEnd"/>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lang w:eastAsia="en-GB"/>
        </w:rPr>
      </w:pPr>
      <w:r w:rsidRPr="00C356F6">
        <w:rPr>
          <w:bCs/>
          <w:sz w:val="24"/>
          <w:szCs w:val="24"/>
          <w:lang w:eastAsia="en-GB"/>
        </w:rPr>
        <w:t xml:space="preserve">Yu, Y.S., Zou, S., </w:t>
      </w:r>
      <w:proofErr w:type="spellStart"/>
      <w:r w:rsidRPr="00C356F6">
        <w:rPr>
          <w:bCs/>
          <w:sz w:val="24"/>
          <w:szCs w:val="24"/>
          <w:lang w:eastAsia="en-GB"/>
        </w:rPr>
        <w:t>Whittemore</w:t>
      </w:r>
      <w:proofErr w:type="spellEnd"/>
      <w:r w:rsidRPr="00C356F6">
        <w:rPr>
          <w:bCs/>
          <w:sz w:val="24"/>
          <w:szCs w:val="24"/>
          <w:lang w:eastAsia="en-GB"/>
        </w:rPr>
        <w:t>, D. (1993), Non-Parametric trend analysis of water quality data of rivers in Kansas, Journal of Hydrology 150: 61-80</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pacing w:val="-1"/>
          <w:sz w:val="24"/>
          <w:szCs w:val="24"/>
        </w:rPr>
      </w:pPr>
      <w:r w:rsidRPr="00C356F6">
        <w:rPr>
          <w:bCs/>
          <w:sz w:val="24"/>
          <w:szCs w:val="24"/>
          <w:lang w:eastAsia="en-GB"/>
        </w:rPr>
        <w:t>Url-1</w:t>
      </w:r>
      <w:r w:rsidRPr="00C356F6">
        <w:rPr>
          <w:bCs/>
          <w:sz w:val="24"/>
          <w:szCs w:val="24"/>
          <w:lang w:eastAsia="en-GB"/>
        </w:rPr>
        <w:tab/>
      </w:r>
      <w:hyperlink r:id="rId25" w:history="1">
        <w:r w:rsidRPr="00C356F6">
          <w:rPr>
            <w:rStyle w:val="Kpr"/>
            <w:rFonts w:eastAsia="Batang"/>
            <w:bCs/>
            <w:sz w:val="24"/>
            <w:szCs w:val="24"/>
          </w:rPr>
          <w:t>https://www.renewablesfirst.co.uk/windpower/windpower-learning-centre/what-is-the-wind-class-of-a-wind-turbine/</w:t>
        </w:r>
      </w:hyperlink>
      <w:r w:rsidRPr="00C356F6">
        <w:rPr>
          <w:bCs/>
          <w:spacing w:val="-1"/>
          <w:sz w:val="24"/>
          <w:szCs w:val="24"/>
        </w:rPr>
        <w:t xml:space="preserve">, </w:t>
      </w:r>
      <w:proofErr w:type="spellStart"/>
      <w:r w:rsidRPr="00C356F6">
        <w:rPr>
          <w:bCs/>
          <w:spacing w:val="-1"/>
          <w:sz w:val="24"/>
          <w:szCs w:val="24"/>
        </w:rPr>
        <w:t>alındığı</w:t>
      </w:r>
      <w:proofErr w:type="spellEnd"/>
      <w:r w:rsidRPr="00C356F6">
        <w:rPr>
          <w:bCs/>
          <w:spacing w:val="-1"/>
          <w:sz w:val="24"/>
          <w:szCs w:val="24"/>
        </w:rPr>
        <w:t xml:space="preserve"> </w:t>
      </w:r>
      <w:proofErr w:type="spellStart"/>
      <w:r w:rsidRPr="00C356F6">
        <w:rPr>
          <w:bCs/>
          <w:spacing w:val="-1"/>
          <w:sz w:val="24"/>
          <w:szCs w:val="24"/>
        </w:rPr>
        <w:t>tarih</w:t>
      </w:r>
      <w:proofErr w:type="spellEnd"/>
      <w:r w:rsidRPr="00C356F6">
        <w:rPr>
          <w:bCs/>
          <w:spacing w:val="-1"/>
          <w:sz w:val="24"/>
          <w:szCs w:val="24"/>
        </w:rPr>
        <w:t>: 04.04.2021.</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pacing w:val="-1"/>
          <w:sz w:val="24"/>
          <w:szCs w:val="24"/>
        </w:rPr>
      </w:pPr>
      <w:r w:rsidRPr="00C356F6">
        <w:rPr>
          <w:bCs/>
          <w:sz w:val="24"/>
          <w:szCs w:val="24"/>
          <w:lang w:eastAsia="en-GB"/>
        </w:rPr>
        <w:t>Url-2</w:t>
      </w:r>
      <w:r w:rsidRPr="00C356F6">
        <w:rPr>
          <w:bCs/>
          <w:sz w:val="24"/>
          <w:szCs w:val="24"/>
          <w:lang w:eastAsia="en-GB"/>
        </w:rPr>
        <w:tab/>
      </w:r>
      <w:hyperlink r:id="rId26" w:history="1">
        <w:r w:rsidRPr="00C356F6">
          <w:rPr>
            <w:rStyle w:val="Kpr"/>
            <w:rFonts w:eastAsia="Batang"/>
            <w:bCs/>
            <w:sz w:val="24"/>
            <w:szCs w:val="24"/>
            <w:lang w:eastAsia="en-GB"/>
          </w:rPr>
          <w:t>https://www.mgm.gov.tr/genel/ruzgar-atlasi.aspx</w:t>
        </w:r>
      </w:hyperlink>
      <w:r w:rsidRPr="00C356F6">
        <w:rPr>
          <w:bCs/>
          <w:sz w:val="24"/>
          <w:szCs w:val="24"/>
          <w:lang w:eastAsia="en-GB"/>
        </w:rPr>
        <w:t xml:space="preserve">, </w:t>
      </w:r>
      <w:proofErr w:type="spellStart"/>
      <w:r w:rsidRPr="00C356F6">
        <w:rPr>
          <w:bCs/>
          <w:sz w:val="24"/>
          <w:szCs w:val="24"/>
          <w:lang w:eastAsia="en-GB"/>
        </w:rPr>
        <w:t>alındığı</w:t>
      </w:r>
      <w:proofErr w:type="spellEnd"/>
      <w:r w:rsidRPr="00C356F6">
        <w:rPr>
          <w:bCs/>
          <w:sz w:val="24"/>
          <w:szCs w:val="24"/>
          <w:lang w:eastAsia="en-GB"/>
        </w:rPr>
        <w:t xml:space="preserve"> </w:t>
      </w:r>
      <w:proofErr w:type="spellStart"/>
      <w:r w:rsidRPr="00C356F6">
        <w:rPr>
          <w:bCs/>
          <w:sz w:val="24"/>
          <w:szCs w:val="24"/>
          <w:lang w:eastAsia="en-GB"/>
        </w:rPr>
        <w:t>tarih</w:t>
      </w:r>
      <w:proofErr w:type="spellEnd"/>
      <w:r w:rsidRPr="00C356F6">
        <w:rPr>
          <w:bCs/>
          <w:sz w:val="24"/>
          <w:szCs w:val="24"/>
          <w:lang w:eastAsia="en-GB"/>
        </w:rPr>
        <w:t>: 23.05.2021</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rPr>
      </w:pPr>
      <w:r w:rsidRPr="00C356F6">
        <w:rPr>
          <w:bCs/>
          <w:sz w:val="24"/>
          <w:szCs w:val="24"/>
          <w:lang w:eastAsia="en-GB"/>
        </w:rPr>
        <w:t>Url-3</w:t>
      </w:r>
      <w:r w:rsidRPr="00C356F6">
        <w:rPr>
          <w:bCs/>
          <w:sz w:val="24"/>
          <w:szCs w:val="24"/>
          <w:lang w:eastAsia="en-GB"/>
        </w:rPr>
        <w:tab/>
      </w:r>
      <w:hyperlink r:id="rId27" w:history="1">
        <w:r w:rsidRPr="00C356F6">
          <w:rPr>
            <w:rStyle w:val="Kpr"/>
            <w:rFonts w:eastAsia="Batang"/>
            <w:bCs/>
            <w:sz w:val="24"/>
            <w:szCs w:val="24"/>
          </w:rPr>
          <w:t>https://izmir.mgm.gov.tr/gozlem-sebekesi.aspx?i=IZMIR</w:t>
        </w:r>
      </w:hyperlink>
      <w:r w:rsidRPr="00C356F6">
        <w:rPr>
          <w:bCs/>
          <w:sz w:val="24"/>
          <w:szCs w:val="24"/>
        </w:rPr>
        <w:t xml:space="preserve">, </w:t>
      </w:r>
      <w:proofErr w:type="spellStart"/>
      <w:r w:rsidRPr="00C356F6">
        <w:rPr>
          <w:bCs/>
          <w:spacing w:val="-1"/>
          <w:sz w:val="24"/>
          <w:szCs w:val="24"/>
        </w:rPr>
        <w:t>alındığı</w:t>
      </w:r>
      <w:proofErr w:type="spellEnd"/>
      <w:r w:rsidRPr="00C356F6">
        <w:rPr>
          <w:bCs/>
          <w:spacing w:val="-1"/>
          <w:sz w:val="24"/>
          <w:szCs w:val="24"/>
        </w:rPr>
        <w:t xml:space="preserve"> </w:t>
      </w:r>
      <w:proofErr w:type="spellStart"/>
      <w:r w:rsidRPr="00C356F6">
        <w:rPr>
          <w:bCs/>
          <w:spacing w:val="-1"/>
          <w:sz w:val="24"/>
          <w:szCs w:val="24"/>
        </w:rPr>
        <w:t>tarih</w:t>
      </w:r>
      <w:proofErr w:type="spellEnd"/>
      <w:r w:rsidRPr="00C356F6">
        <w:rPr>
          <w:bCs/>
          <w:spacing w:val="-1"/>
          <w:sz w:val="24"/>
          <w:szCs w:val="24"/>
        </w:rPr>
        <w:t>:</w:t>
      </w:r>
      <w:r w:rsidRPr="00C356F6">
        <w:rPr>
          <w:bCs/>
          <w:sz w:val="24"/>
          <w:szCs w:val="24"/>
        </w:rPr>
        <w:t xml:space="preserve"> 12.04.2021.</w:t>
      </w:r>
    </w:p>
    <w:p w:rsidR="009205C4" w:rsidRDefault="009205C4" w:rsidP="009205C4">
      <w:pPr>
        <w:pStyle w:val="referenceitem"/>
        <w:numPr>
          <w:ilvl w:val="0"/>
          <w:numId w:val="0"/>
        </w:numPr>
        <w:ind w:left="341"/>
        <w:rPr>
          <w:bCs/>
          <w:sz w:val="24"/>
          <w:szCs w:val="24"/>
          <w:lang w:eastAsia="en-GB"/>
        </w:rPr>
      </w:pPr>
    </w:p>
    <w:p w:rsidR="00C356F6" w:rsidRPr="00C356F6" w:rsidRDefault="00C356F6" w:rsidP="009205C4">
      <w:pPr>
        <w:pStyle w:val="referenceitem"/>
        <w:numPr>
          <w:ilvl w:val="0"/>
          <w:numId w:val="0"/>
        </w:numPr>
        <w:ind w:left="341"/>
        <w:rPr>
          <w:bCs/>
          <w:sz w:val="24"/>
          <w:szCs w:val="24"/>
        </w:rPr>
      </w:pPr>
      <w:r w:rsidRPr="00C356F6">
        <w:rPr>
          <w:bCs/>
          <w:sz w:val="24"/>
          <w:szCs w:val="24"/>
          <w:lang w:eastAsia="en-GB"/>
        </w:rPr>
        <w:t>Url-4</w:t>
      </w:r>
      <w:r w:rsidRPr="00C356F6">
        <w:rPr>
          <w:bCs/>
          <w:sz w:val="24"/>
          <w:szCs w:val="24"/>
          <w:lang w:eastAsia="en-GB"/>
        </w:rPr>
        <w:tab/>
      </w:r>
      <w:hyperlink r:id="rId28" w:history="1">
        <w:r w:rsidRPr="00C356F6">
          <w:rPr>
            <w:rStyle w:val="Kpr"/>
            <w:rFonts w:eastAsia="Batang"/>
            <w:bCs/>
            <w:sz w:val="24"/>
            <w:szCs w:val="24"/>
            <w:lang w:eastAsia="en-GB"/>
          </w:rPr>
          <w:t>https://izmir.mgm.gov.tr/gozlem-sebekesi.aspx?i=CANAKKALE</w:t>
        </w:r>
      </w:hyperlink>
      <w:r w:rsidRPr="00C356F6">
        <w:rPr>
          <w:bCs/>
          <w:sz w:val="24"/>
          <w:szCs w:val="24"/>
          <w:lang w:eastAsia="en-GB"/>
        </w:rPr>
        <w:t xml:space="preserve">, </w:t>
      </w:r>
      <w:proofErr w:type="spellStart"/>
      <w:r w:rsidRPr="00C356F6">
        <w:rPr>
          <w:bCs/>
          <w:sz w:val="24"/>
          <w:szCs w:val="24"/>
          <w:lang w:eastAsia="en-GB"/>
        </w:rPr>
        <w:t>alındığı</w:t>
      </w:r>
      <w:proofErr w:type="spellEnd"/>
      <w:r w:rsidRPr="00C356F6">
        <w:rPr>
          <w:bCs/>
          <w:sz w:val="24"/>
          <w:szCs w:val="24"/>
          <w:lang w:eastAsia="en-GB"/>
        </w:rPr>
        <w:t xml:space="preserve"> </w:t>
      </w:r>
      <w:proofErr w:type="spellStart"/>
      <w:r w:rsidRPr="00C356F6">
        <w:rPr>
          <w:bCs/>
          <w:sz w:val="24"/>
          <w:szCs w:val="24"/>
          <w:lang w:eastAsia="en-GB"/>
        </w:rPr>
        <w:t>tarih</w:t>
      </w:r>
      <w:proofErr w:type="spellEnd"/>
      <w:r w:rsidRPr="00C356F6">
        <w:rPr>
          <w:bCs/>
          <w:sz w:val="24"/>
          <w:szCs w:val="24"/>
          <w:lang w:eastAsia="en-GB"/>
        </w:rPr>
        <w:t>: 12.04.2021</w:t>
      </w:r>
    </w:p>
    <w:p w:rsidR="00C356F6" w:rsidRPr="00C356F6" w:rsidRDefault="00C356F6" w:rsidP="00C356F6"/>
    <w:sectPr w:rsidR="00C356F6" w:rsidRPr="00C35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1F65"/>
    <w:multiLevelType w:val="hybridMultilevel"/>
    <w:tmpl w:val="7B588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6806BD"/>
    <w:multiLevelType w:val="hybridMultilevel"/>
    <w:tmpl w:val="E340976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A42820"/>
    <w:multiLevelType w:val="multilevel"/>
    <w:tmpl w:val="2DD82C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15505E"/>
    <w:multiLevelType w:val="hybridMultilevel"/>
    <w:tmpl w:val="E4948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3E2FCB"/>
    <w:multiLevelType w:val="hybridMultilevel"/>
    <w:tmpl w:val="392491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38779A"/>
    <w:multiLevelType w:val="multilevel"/>
    <w:tmpl w:val="1AAA52D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5"/>
    <w:lvlOverride w:ilvl="0">
      <w:lvl w:ilvl="0">
        <w:start w:val="1"/>
        <w:numFmt w:val="decimal"/>
        <w:pStyle w:val="heading1"/>
        <w:lvlText w:val="%1"/>
        <w:lvlJc w:val="left"/>
        <w:pPr>
          <w:tabs>
            <w:tab w:val="num" w:pos="567"/>
          </w:tabs>
          <w:ind w:left="567" w:hanging="567"/>
        </w:pPr>
        <w:rPr>
          <w:rFonts w:hint="default"/>
          <w:color w:val="auto"/>
        </w:rPr>
      </w:lvl>
    </w:lvlOverride>
    <w:lvlOverride w:ilvl="1">
      <w:lvl w:ilvl="1">
        <w:start w:val="1"/>
        <w:numFmt w:val="decimal"/>
        <w:pStyle w:val="heading2"/>
        <w:lvlText w:val="%1.%2"/>
        <w:lvlJc w:val="left"/>
        <w:pPr>
          <w:tabs>
            <w:tab w:val="num" w:pos="567"/>
          </w:tabs>
          <w:ind w:left="567" w:hanging="567"/>
        </w:pPr>
        <w:rPr>
          <w:rFonts w:hint="default"/>
          <w:color w:val="auto"/>
        </w:rPr>
      </w:lvl>
    </w:lvlOverride>
  </w:num>
  <w:num w:numId="2">
    <w:abstractNumId w:val="6"/>
  </w:num>
  <w:num w:numId="3">
    <w:abstractNumId w:val="5"/>
    <w:lvlOverride w:ilvl="0">
      <w:startOverride w:val="2"/>
    </w:lvlOverride>
  </w:num>
  <w:num w:numId="4">
    <w:abstractNumId w:val="5"/>
    <w:lvlOverride w:ilvl="0">
      <w:startOverride w:val="3"/>
    </w:lvlOverride>
  </w:num>
  <w:num w:numId="5">
    <w:abstractNumId w:val="1"/>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F6"/>
    <w:rsid w:val="002C2CE1"/>
    <w:rsid w:val="00800131"/>
    <w:rsid w:val="00835E7C"/>
    <w:rsid w:val="009205C4"/>
    <w:rsid w:val="00A80304"/>
    <w:rsid w:val="00C356F6"/>
    <w:rsid w:val="00CC2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BFB8"/>
  <w15:chartTrackingRefBased/>
  <w15:docId w15:val="{DFF6BA38-D50A-4288-9F41-8CD8A867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F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C356F6"/>
    <w:pPr>
      <w:keepNext/>
      <w:spacing w:before="240" w:after="60"/>
      <w:outlineLvl w:val="0"/>
    </w:pPr>
    <w:rPr>
      <w:rFonts w:ascii="Arial" w:hAnsi="Arial" w:cs="Arial"/>
      <w:b/>
      <w:bCs/>
      <w:kern w:val="32"/>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56F6"/>
    <w:rPr>
      <w:rFonts w:ascii="Arial" w:eastAsia="Times New Roman" w:hAnsi="Arial" w:cs="Arial"/>
      <w:b/>
      <w:bCs/>
      <w:kern w:val="32"/>
      <w:sz w:val="32"/>
      <w:szCs w:val="32"/>
    </w:rPr>
  </w:style>
  <w:style w:type="paragraph" w:customStyle="1" w:styleId="GOVDE">
    <w:name w:val="GOVDE"/>
    <w:basedOn w:val="Normal"/>
    <w:link w:val="GOVDEChar"/>
    <w:rsid w:val="00C356F6"/>
    <w:pPr>
      <w:spacing w:before="120" w:after="120" w:line="360" w:lineRule="auto"/>
      <w:jc w:val="both"/>
    </w:pPr>
    <w:rPr>
      <w:rFonts w:eastAsia="Batang"/>
      <w:noProof/>
    </w:rPr>
  </w:style>
  <w:style w:type="character" w:customStyle="1" w:styleId="GOVDEChar">
    <w:name w:val="GOVDE Char"/>
    <w:link w:val="GOVDE"/>
    <w:rsid w:val="00C356F6"/>
    <w:rPr>
      <w:rFonts w:ascii="Times New Roman" w:eastAsia="Batang" w:hAnsi="Times New Roman" w:cs="Times New Roman"/>
      <w:noProof/>
      <w:sz w:val="24"/>
      <w:szCs w:val="24"/>
      <w:lang w:eastAsia="tr-TR"/>
    </w:rPr>
  </w:style>
  <w:style w:type="character" w:customStyle="1" w:styleId="y2iqfc">
    <w:name w:val="y2iqfc"/>
    <w:basedOn w:val="VarsaylanParagrafYazTipi"/>
    <w:rsid w:val="00C356F6"/>
  </w:style>
  <w:style w:type="paragraph" w:customStyle="1" w:styleId="heading1">
    <w:name w:val="heading1"/>
    <w:basedOn w:val="Normal"/>
    <w:next w:val="p1a"/>
    <w:qFormat/>
    <w:rsid w:val="00C356F6"/>
    <w:pPr>
      <w:keepNext/>
      <w:keepLines/>
      <w:numPr>
        <w:numId w:val="1"/>
      </w:numPr>
      <w:suppressAutoHyphens/>
      <w:overflowPunct w:val="0"/>
      <w:autoSpaceDE w:val="0"/>
      <w:autoSpaceDN w:val="0"/>
      <w:adjustRightInd w:val="0"/>
      <w:spacing w:before="360" w:after="240" w:line="300" w:lineRule="atLeast"/>
      <w:textAlignment w:val="baseline"/>
      <w:outlineLvl w:val="0"/>
    </w:pPr>
    <w:rPr>
      <w:b/>
      <w:szCs w:val="20"/>
      <w:lang w:val="en-US" w:eastAsia="en-US"/>
    </w:rPr>
  </w:style>
  <w:style w:type="paragraph" w:customStyle="1" w:styleId="heading2">
    <w:name w:val="heading2"/>
    <w:basedOn w:val="Normal"/>
    <w:next w:val="p1a"/>
    <w:qFormat/>
    <w:rsid w:val="00C356F6"/>
    <w:pPr>
      <w:keepNext/>
      <w:keepLines/>
      <w:numPr>
        <w:ilvl w:val="1"/>
        <w:numId w:val="1"/>
      </w:numPr>
      <w:suppressAutoHyphens/>
      <w:overflowPunct w:val="0"/>
      <w:autoSpaceDE w:val="0"/>
      <w:autoSpaceDN w:val="0"/>
      <w:adjustRightInd w:val="0"/>
      <w:spacing w:before="360" w:after="160" w:line="240" w:lineRule="atLeast"/>
      <w:textAlignment w:val="baseline"/>
      <w:outlineLvl w:val="1"/>
    </w:pPr>
    <w:rPr>
      <w:b/>
      <w:sz w:val="20"/>
      <w:szCs w:val="20"/>
      <w:lang w:val="en-US" w:eastAsia="en-US"/>
    </w:rPr>
  </w:style>
  <w:style w:type="numbering" w:customStyle="1" w:styleId="headings">
    <w:name w:val="headings"/>
    <w:basedOn w:val="ListeYok"/>
    <w:rsid w:val="00C356F6"/>
    <w:pPr>
      <w:numPr>
        <w:numId w:val="1"/>
      </w:numPr>
    </w:pPr>
  </w:style>
  <w:style w:type="character" w:styleId="Kpr">
    <w:name w:val="Hyperlink"/>
    <w:unhideWhenUsed/>
    <w:rsid w:val="00C356F6"/>
    <w:rPr>
      <w:color w:val="auto"/>
      <w:u w:val="none"/>
    </w:rPr>
  </w:style>
  <w:style w:type="paragraph" w:customStyle="1" w:styleId="p1a">
    <w:name w:val="p1a"/>
    <w:basedOn w:val="Normal"/>
    <w:next w:val="Normal"/>
    <w:rsid w:val="00C356F6"/>
    <w:pPr>
      <w:overflowPunct w:val="0"/>
      <w:autoSpaceDE w:val="0"/>
      <w:autoSpaceDN w:val="0"/>
      <w:adjustRightInd w:val="0"/>
      <w:spacing w:line="240" w:lineRule="atLeast"/>
      <w:jc w:val="both"/>
      <w:textAlignment w:val="baseline"/>
    </w:pPr>
    <w:rPr>
      <w:sz w:val="20"/>
      <w:szCs w:val="20"/>
      <w:lang w:val="en-US" w:eastAsia="en-US"/>
    </w:rPr>
  </w:style>
  <w:style w:type="paragraph" w:customStyle="1" w:styleId="referenceitem">
    <w:name w:val="referenceitem"/>
    <w:basedOn w:val="Normal"/>
    <w:rsid w:val="00C356F6"/>
    <w:pPr>
      <w:numPr>
        <w:numId w:val="2"/>
      </w:numPr>
      <w:overflowPunct w:val="0"/>
      <w:autoSpaceDE w:val="0"/>
      <w:autoSpaceDN w:val="0"/>
      <w:adjustRightInd w:val="0"/>
      <w:spacing w:line="220" w:lineRule="atLeast"/>
      <w:jc w:val="both"/>
      <w:textAlignment w:val="baseline"/>
    </w:pPr>
    <w:rPr>
      <w:sz w:val="18"/>
      <w:szCs w:val="20"/>
      <w:lang w:val="en-US" w:eastAsia="en-US"/>
    </w:rPr>
  </w:style>
  <w:style w:type="numbering" w:customStyle="1" w:styleId="referencelist">
    <w:name w:val="referencelist"/>
    <w:basedOn w:val="ListeYok"/>
    <w:semiHidden/>
    <w:rsid w:val="00C356F6"/>
    <w:pPr>
      <w:numPr>
        <w:numId w:val="2"/>
      </w:numPr>
    </w:pPr>
  </w:style>
  <w:style w:type="table" w:styleId="TabloKlavuzu">
    <w:name w:val="Table Grid"/>
    <w:basedOn w:val="NormalTablo"/>
    <w:rsid w:val="00C356F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mgm.gov.tr/genel/ruzgar-atlasi.aspx"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7.png"/><Relationship Id="rId25" Type="http://schemas.openxmlformats.org/officeDocument/2006/relationships/hyperlink" Target="https://www.renewablesfirst.co.uk/windpower/windpower-learning-centre/what-is-the-wind-class-of-a-wind-turbin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izmir.mgm.gov.tr/gozlem-sebekesi.aspx?i=CANAKKALE" TargetMode="External"/><Relationship Id="rId10" Type="http://schemas.openxmlformats.org/officeDocument/2006/relationships/chart" Target="charts/chart4.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izmir.mgm.gov.tr/gozlem-sebekesi.aspx?i=IZMIR"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B&#304;T&#304;RME%20PROJES&#304;\Veri\Ayl&#305;k%20Maksimum%20R&#252;zgar%20Y&#246;n&#252;%20ve%20H&#305;z&#305;%20(m&#247;s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304;T&#304;RME%20PROJES&#304;\Veri\Ayl&#305;k%20Maksimum%20R&#252;zgar%20Y&#246;n&#252;%20ve%20H&#305;z&#305;%20(m&#247;s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304;T&#304;RME%20PROJES&#304;\Veri\Ayl&#305;k%20Maksimum%20R&#252;zgar%20Y&#246;n&#252;%20ve%20H&#305;z&#305;%20(m&#247;s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D:\B&#304;T&#304;RME%20PROJES&#304;\Veri\MAKESENS_1_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304;T&#304;RME%20PROJES&#304;\Veri\MAKESENS_1_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304;T&#304;RME%20PROJES&#304;\Veri\MAKESENS_1_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tr-TR" sz="1000">
                <a:latin typeface="Times New Roman" panose="02020603050405020304" pitchFamily="18" charset="0"/>
                <a:cs typeface="Times New Roman" panose="02020603050405020304" pitchFamily="18" charset="0"/>
              </a:rPr>
              <a:t>İstasyon Adı / No : Bozcaada / 17111</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tr-TR"/>
        </a:p>
      </c:txPr>
    </c:title>
    <c:autoTitleDeleted val="0"/>
    <c:plotArea>
      <c:layout>
        <c:manualLayout>
          <c:layoutTarget val="inner"/>
          <c:xMode val="edge"/>
          <c:yMode val="edge"/>
          <c:x val="0.16596064138270925"/>
          <c:y val="0.16565656565656567"/>
          <c:w val="0.78746002819516558"/>
          <c:h val="0.63742521135134356"/>
        </c:manualLayout>
      </c:layout>
      <c:scatterChart>
        <c:scatterStyle val="lineMarker"/>
        <c:varyColors val="0"/>
        <c:ser>
          <c:idx val="0"/>
          <c:order val="0"/>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'Yıllık Max. Rüzgar Hızı'!$A$26:$A$73</c:f>
              <c:numCache>
                <c:formatCode>General</c:formatCode>
                <c:ptCount val="48"/>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pt idx="46">
                  <c:v>2019</c:v>
                </c:pt>
                <c:pt idx="47">
                  <c:v>2020</c:v>
                </c:pt>
              </c:numCache>
            </c:numRef>
          </c:xVal>
          <c:yVal>
            <c:numRef>
              <c:f>'Yıllık Max. Rüzgar Hızı'!$B$26:$B$73</c:f>
              <c:numCache>
                <c:formatCode>General</c:formatCode>
                <c:ptCount val="48"/>
                <c:pt idx="0">
                  <c:v>36.799999999999997</c:v>
                </c:pt>
                <c:pt idx="1">
                  <c:v>35.4</c:v>
                </c:pt>
                <c:pt idx="2">
                  <c:v>43.3</c:v>
                </c:pt>
                <c:pt idx="3">
                  <c:v>35.200000000000003</c:v>
                </c:pt>
                <c:pt idx="4">
                  <c:v>39.9</c:v>
                </c:pt>
                <c:pt idx="5">
                  <c:v>38.6</c:v>
                </c:pt>
                <c:pt idx="6">
                  <c:v>32.299999999999997</c:v>
                </c:pt>
                <c:pt idx="7">
                  <c:v>32</c:v>
                </c:pt>
                <c:pt idx="8">
                  <c:v>31.6</c:v>
                </c:pt>
                <c:pt idx="9">
                  <c:v>28.1</c:v>
                </c:pt>
                <c:pt idx="10">
                  <c:v>32</c:v>
                </c:pt>
                <c:pt idx="11">
                  <c:v>27.5</c:v>
                </c:pt>
                <c:pt idx="12">
                  <c:v>29.1</c:v>
                </c:pt>
                <c:pt idx="13">
                  <c:v>31.2</c:v>
                </c:pt>
                <c:pt idx="14">
                  <c:v>34.200000000000003</c:v>
                </c:pt>
                <c:pt idx="15">
                  <c:v>35.1</c:v>
                </c:pt>
                <c:pt idx="16">
                  <c:v>33.200000000000003</c:v>
                </c:pt>
                <c:pt idx="17">
                  <c:v>39.9</c:v>
                </c:pt>
                <c:pt idx="18">
                  <c:v>40</c:v>
                </c:pt>
                <c:pt idx="19">
                  <c:v>38.5</c:v>
                </c:pt>
                <c:pt idx="20">
                  <c:v>31.3</c:v>
                </c:pt>
                <c:pt idx="21">
                  <c:v>35.299999999999997</c:v>
                </c:pt>
                <c:pt idx="22">
                  <c:v>33</c:v>
                </c:pt>
                <c:pt idx="23">
                  <c:v>31.7</c:v>
                </c:pt>
                <c:pt idx="24">
                  <c:v>31.3</c:v>
                </c:pt>
                <c:pt idx="25">
                  <c:v>28.5</c:v>
                </c:pt>
                <c:pt idx="26">
                  <c:v>38.200000000000003</c:v>
                </c:pt>
                <c:pt idx="27">
                  <c:v>34.6</c:v>
                </c:pt>
                <c:pt idx="28">
                  <c:v>35.299999999999997</c:v>
                </c:pt>
                <c:pt idx="29">
                  <c:v>32.799999999999997</c:v>
                </c:pt>
                <c:pt idx="30">
                  <c:v>38.4</c:v>
                </c:pt>
                <c:pt idx="31">
                  <c:v>45</c:v>
                </c:pt>
                <c:pt idx="32">
                  <c:v>40</c:v>
                </c:pt>
                <c:pt idx="33">
                  <c:v>40</c:v>
                </c:pt>
                <c:pt idx="34">
                  <c:v>23.7</c:v>
                </c:pt>
                <c:pt idx="35">
                  <c:v>34.4</c:v>
                </c:pt>
                <c:pt idx="36">
                  <c:v>27.3</c:v>
                </c:pt>
                <c:pt idx="37">
                  <c:v>30.4</c:v>
                </c:pt>
                <c:pt idx="38">
                  <c:v>31.4</c:v>
                </c:pt>
                <c:pt idx="39">
                  <c:v>29.3</c:v>
                </c:pt>
                <c:pt idx="40">
                  <c:v>28.8</c:v>
                </c:pt>
                <c:pt idx="41">
                  <c:v>29.8</c:v>
                </c:pt>
                <c:pt idx="42">
                  <c:v>34.5</c:v>
                </c:pt>
                <c:pt idx="43">
                  <c:v>31.5</c:v>
                </c:pt>
                <c:pt idx="44">
                  <c:v>48.8</c:v>
                </c:pt>
                <c:pt idx="45">
                  <c:v>12.5</c:v>
                </c:pt>
                <c:pt idx="46">
                  <c:v>27</c:v>
                </c:pt>
                <c:pt idx="47">
                  <c:v>30.4</c:v>
                </c:pt>
              </c:numCache>
            </c:numRef>
          </c:yVal>
          <c:smooth val="0"/>
          <c:extLst>
            <c:ext xmlns:c16="http://schemas.microsoft.com/office/drawing/2014/chart" uri="{C3380CC4-5D6E-409C-BE32-E72D297353CC}">
              <c16:uniqueId val="{00000000-19F2-42A9-98A9-C8226BB6091E}"/>
            </c:ext>
          </c:extLst>
        </c:ser>
        <c:ser>
          <c:idx val="1"/>
          <c:order val="1"/>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'Yıllık Max. Rüzgar Hızı'!$A$26:$A$73</c:f>
              <c:numCache>
                <c:formatCode>General</c:formatCode>
                <c:ptCount val="48"/>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pt idx="46">
                  <c:v>2019</c:v>
                </c:pt>
                <c:pt idx="47">
                  <c:v>2020</c:v>
                </c:pt>
              </c:numCache>
            </c:numRef>
          </c:xVal>
          <c:yVal>
            <c:numRef>
              <c:f>'Yıllık Max. Rüzgar Hızı'!$C$26:$C$73</c:f>
              <c:numCache>
                <c:formatCode>General</c:formatCode>
                <c:ptCount val="48"/>
              </c:numCache>
            </c:numRef>
          </c:yVal>
          <c:smooth val="0"/>
          <c:extLst>
            <c:ext xmlns:c16="http://schemas.microsoft.com/office/drawing/2014/chart" uri="{C3380CC4-5D6E-409C-BE32-E72D297353CC}">
              <c16:uniqueId val="{00000001-19F2-42A9-98A9-C8226BB6091E}"/>
            </c:ext>
          </c:extLst>
        </c:ser>
        <c:dLbls>
          <c:showLegendKey val="0"/>
          <c:showVal val="0"/>
          <c:showCatName val="0"/>
          <c:showSerName val="0"/>
          <c:showPercent val="0"/>
          <c:showBubbleSize val="0"/>
        </c:dLbls>
        <c:axId val="408434104"/>
        <c:axId val="408433120"/>
      </c:scatterChart>
      <c:valAx>
        <c:axId val="40843410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a:latin typeface="Times New Roman" panose="02020603050405020304" pitchFamily="18" charset="0"/>
                    <a:cs typeface="Times New Roman" panose="02020603050405020304" pitchFamily="18" charset="0"/>
                  </a:rPr>
                  <a:t>Yıl</a:t>
                </a:r>
              </a:p>
            </c:rich>
          </c:tx>
          <c:layout>
            <c:manualLayout>
              <c:xMode val="edge"/>
              <c:yMode val="edge"/>
              <c:x val="0.44517602701034698"/>
              <c:y val="0.8984848484848484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8433120"/>
        <c:crosses val="autoZero"/>
        <c:crossBetween val="midCat"/>
      </c:valAx>
      <c:valAx>
        <c:axId val="4084331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tr-TR" sz="1000">
                    <a:latin typeface="Times New Roman" panose="02020603050405020304" pitchFamily="18" charset="0"/>
                    <a:cs typeface="Times New Roman" panose="02020603050405020304" pitchFamily="18" charset="0"/>
                  </a:rPr>
                  <a:t>Yıllık Maksimum Rüzgar Hızları (m/s)</a:t>
                </a:r>
              </a:p>
            </c:rich>
          </c:tx>
          <c:layout>
            <c:manualLayout>
              <c:xMode val="edge"/>
              <c:yMode val="edge"/>
              <c:x val="1.1577425782167543E-2"/>
              <c:y val="0.1375187902648532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8434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i="0" baseline="0">
                <a:solidFill>
                  <a:sysClr val="windowText" lastClr="000000"/>
                </a:solidFill>
                <a:effectLst/>
              </a:rPr>
              <a:t>İstasyon Adı / No : Çanakkale / 17112</a:t>
            </a:r>
            <a:endParaRPr lang="tr-TR"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manualLayout>
          <c:layoutTarget val="inner"/>
          <c:xMode val="edge"/>
          <c:yMode val="edge"/>
          <c:x val="0.14728829948887967"/>
          <c:y val="0.13458528951486698"/>
          <c:w val="0.80592807478012629"/>
          <c:h val="0.69004670190874029"/>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'Yıllık Max. Rüzgar Hızı'!$A$18:$A$73</c:f>
              <c:numCache>
                <c:formatCode>General</c:formatCode>
                <c:ptCount val="56"/>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pt idx="54">
                  <c:v>2019</c:v>
                </c:pt>
                <c:pt idx="55">
                  <c:v>2020</c:v>
                </c:pt>
              </c:numCache>
            </c:numRef>
          </c:xVal>
          <c:yVal>
            <c:numRef>
              <c:f>'Yıllık Max. Rüzgar Hızı'!$D$18:$D$73</c:f>
              <c:numCache>
                <c:formatCode>General</c:formatCode>
                <c:ptCount val="56"/>
                <c:pt idx="0">
                  <c:v>30.3</c:v>
                </c:pt>
                <c:pt idx="1">
                  <c:v>29</c:v>
                </c:pt>
                <c:pt idx="2">
                  <c:v>31</c:v>
                </c:pt>
                <c:pt idx="3">
                  <c:v>33.700000000000003</c:v>
                </c:pt>
                <c:pt idx="4">
                  <c:v>34.1</c:v>
                </c:pt>
                <c:pt idx="5">
                  <c:v>35.4</c:v>
                </c:pt>
                <c:pt idx="6">
                  <c:v>33.200000000000003</c:v>
                </c:pt>
                <c:pt idx="7">
                  <c:v>28</c:v>
                </c:pt>
                <c:pt idx="8">
                  <c:v>31.8</c:v>
                </c:pt>
                <c:pt idx="9">
                  <c:v>32</c:v>
                </c:pt>
                <c:pt idx="10">
                  <c:v>25.9</c:v>
                </c:pt>
                <c:pt idx="11">
                  <c:v>32.700000000000003</c:v>
                </c:pt>
                <c:pt idx="12">
                  <c:v>32</c:v>
                </c:pt>
                <c:pt idx="13">
                  <c:v>30.3</c:v>
                </c:pt>
                <c:pt idx="14">
                  <c:v>34.5</c:v>
                </c:pt>
                <c:pt idx="15">
                  <c:v>35.200000000000003</c:v>
                </c:pt>
                <c:pt idx="16">
                  <c:v>28.5</c:v>
                </c:pt>
                <c:pt idx="17">
                  <c:v>29</c:v>
                </c:pt>
                <c:pt idx="18">
                  <c:v>31.8</c:v>
                </c:pt>
                <c:pt idx="19">
                  <c:v>26.3</c:v>
                </c:pt>
                <c:pt idx="20">
                  <c:v>29.4</c:v>
                </c:pt>
                <c:pt idx="21">
                  <c:v>24</c:v>
                </c:pt>
                <c:pt idx="22">
                  <c:v>35</c:v>
                </c:pt>
                <c:pt idx="23">
                  <c:v>26.8</c:v>
                </c:pt>
                <c:pt idx="24">
                  <c:v>32.6</c:v>
                </c:pt>
                <c:pt idx="25">
                  <c:v>26.6</c:v>
                </c:pt>
                <c:pt idx="26">
                  <c:v>38.700000000000003</c:v>
                </c:pt>
                <c:pt idx="27">
                  <c:v>33.9</c:v>
                </c:pt>
                <c:pt idx="28">
                  <c:v>31.8</c:v>
                </c:pt>
                <c:pt idx="29">
                  <c:v>23.9</c:v>
                </c:pt>
                <c:pt idx="30">
                  <c:v>29.9</c:v>
                </c:pt>
                <c:pt idx="31">
                  <c:v>31.5</c:v>
                </c:pt>
                <c:pt idx="32">
                  <c:v>27.6</c:v>
                </c:pt>
                <c:pt idx="33">
                  <c:v>31</c:v>
                </c:pt>
                <c:pt idx="34">
                  <c:v>36.200000000000003</c:v>
                </c:pt>
                <c:pt idx="35">
                  <c:v>34.5</c:v>
                </c:pt>
                <c:pt idx="36">
                  <c:v>30</c:v>
                </c:pt>
                <c:pt idx="37">
                  <c:v>30.8</c:v>
                </c:pt>
                <c:pt idx="38">
                  <c:v>31.9</c:v>
                </c:pt>
                <c:pt idx="39">
                  <c:v>24.6</c:v>
                </c:pt>
                <c:pt idx="40">
                  <c:v>27</c:v>
                </c:pt>
                <c:pt idx="41">
                  <c:v>28.3</c:v>
                </c:pt>
                <c:pt idx="42">
                  <c:v>24.1</c:v>
                </c:pt>
                <c:pt idx="43">
                  <c:v>30.9</c:v>
                </c:pt>
                <c:pt idx="44">
                  <c:v>28.8</c:v>
                </c:pt>
                <c:pt idx="45">
                  <c:v>28.3</c:v>
                </c:pt>
                <c:pt idx="46">
                  <c:v>25.7</c:v>
                </c:pt>
                <c:pt idx="47">
                  <c:v>26.8</c:v>
                </c:pt>
                <c:pt idx="48">
                  <c:v>26.8</c:v>
                </c:pt>
                <c:pt idx="49">
                  <c:v>25.2</c:v>
                </c:pt>
                <c:pt idx="50">
                  <c:v>28.8</c:v>
                </c:pt>
                <c:pt idx="51">
                  <c:v>27.8</c:v>
                </c:pt>
                <c:pt idx="52">
                  <c:v>26.2</c:v>
                </c:pt>
                <c:pt idx="53">
                  <c:v>23.1</c:v>
                </c:pt>
                <c:pt idx="54">
                  <c:v>24.7</c:v>
                </c:pt>
                <c:pt idx="55">
                  <c:v>28.8</c:v>
                </c:pt>
              </c:numCache>
            </c:numRef>
          </c:yVal>
          <c:smooth val="0"/>
          <c:extLst>
            <c:ext xmlns:c16="http://schemas.microsoft.com/office/drawing/2014/chart" uri="{C3380CC4-5D6E-409C-BE32-E72D297353CC}">
              <c16:uniqueId val="{00000000-CFB3-495F-8ECA-5476A19B00CD}"/>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'Yıllık Max. Rüzgar Hızı'!$A$18:$A$73</c:f>
              <c:numCache>
                <c:formatCode>General</c:formatCode>
                <c:ptCount val="56"/>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pt idx="54">
                  <c:v>2019</c:v>
                </c:pt>
                <c:pt idx="55">
                  <c:v>2020</c:v>
                </c:pt>
              </c:numCache>
            </c:numRef>
          </c:xVal>
          <c:yVal>
            <c:numRef>
              <c:f>'Yıllık Max. Rüzgar Hızı'!$E$18:$E$73</c:f>
              <c:numCache>
                <c:formatCode>General</c:formatCode>
                <c:ptCount val="56"/>
              </c:numCache>
            </c:numRef>
          </c:yVal>
          <c:smooth val="0"/>
          <c:extLst>
            <c:ext xmlns:c16="http://schemas.microsoft.com/office/drawing/2014/chart" uri="{C3380CC4-5D6E-409C-BE32-E72D297353CC}">
              <c16:uniqueId val="{00000001-CFB3-495F-8ECA-5476A19B00CD}"/>
            </c:ext>
          </c:extLst>
        </c:ser>
        <c:dLbls>
          <c:showLegendKey val="0"/>
          <c:showVal val="0"/>
          <c:showCatName val="0"/>
          <c:showSerName val="0"/>
          <c:showPercent val="0"/>
          <c:showBubbleSize val="0"/>
        </c:dLbls>
        <c:axId val="405725800"/>
        <c:axId val="405722520"/>
      </c:scatterChart>
      <c:valAx>
        <c:axId val="405725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b="1">
                    <a:solidFill>
                      <a:sysClr val="windowText" lastClr="000000"/>
                    </a:solidFill>
                    <a:latin typeface="Times New Roman" panose="02020603050405020304" pitchFamily="18" charset="0"/>
                    <a:cs typeface="Times New Roman" panose="02020603050405020304" pitchFamily="18" charset="0"/>
                  </a:rPr>
                  <a:t>Yıl</a:t>
                </a:r>
              </a:p>
            </c:rich>
          </c:tx>
          <c:layout>
            <c:manualLayout>
              <c:xMode val="edge"/>
              <c:yMode val="edge"/>
              <c:x val="0.5088136029105873"/>
              <c:y val="0.899548357396849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5722520"/>
        <c:crosses val="autoZero"/>
        <c:crossBetween val="midCat"/>
      </c:valAx>
      <c:valAx>
        <c:axId val="405722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b="1">
                    <a:solidFill>
                      <a:sysClr val="windowText" lastClr="000000"/>
                    </a:solidFill>
                    <a:latin typeface="Times New Roman" panose="02020603050405020304" pitchFamily="18" charset="0"/>
                    <a:cs typeface="Times New Roman" panose="02020603050405020304" pitchFamily="18" charset="0"/>
                  </a:rPr>
                  <a:t>Yıllık</a:t>
                </a:r>
                <a:r>
                  <a:rPr lang="tr-TR" sz="1000" b="1" baseline="0">
                    <a:solidFill>
                      <a:sysClr val="windowText" lastClr="000000"/>
                    </a:solidFill>
                    <a:latin typeface="Times New Roman" panose="02020603050405020304" pitchFamily="18" charset="0"/>
                    <a:cs typeface="Times New Roman" panose="02020603050405020304" pitchFamily="18" charset="0"/>
                  </a:rPr>
                  <a:t> Maksimum Rüzgar Hızları (m/s)</a:t>
                </a:r>
                <a:endParaRPr lang="tr-TR"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448607108549471E-2"/>
              <c:y val="0.118518484797961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5725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tr-TR" sz="1000" b="1">
                <a:solidFill>
                  <a:sysClr val="windowText" lastClr="000000"/>
                </a:solidFill>
                <a:latin typeface="Times New Roman" panose="02020603050405020304" pitchFamily="18" charset="0"/>
                <a:cs typeface="Times New Roman" panose="02020603050405020304" pitchFamily="18" charset="0"/>
              </a:rPr>
              <a:t>İstasyon</a:t>
            </a:r>
            <a:r>
              <a:rPr lang="tr-TR" sz="1000" b="1" baseline="0">
                <a:solidFill>
                  <a:sysClr val="windowText" lastClr="000000"/>
                </a:solidFill>
                <a:latin typeface="Times New Roman" panose="02020603050405020304" pitchFamily="18" charset="0"/>
                <a:cs typeface="Times New Roman" panose="02020603050405020304" pitchFamily="18" charset="0"/>
              </a:rPr>
              <a:t> Adı / No : İzmir Bölge / 17220</a:t>
            </a:r>
            <a:endParaRPr lang="tr-TR"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tr-TR"/>
        </a:p>
      </c:txPr>
    </c:title>
    <c:autoTitleDeleted val="0"/>
    <c:plotArea>
      <c:layout>
        <c:manualLayout>
          <c:layoutTarget val="inner"/>
          <c:xMode val="edge"/>
          <c:yMode val="edge"/>
          <c:x val="0.14816987745812818"/>
          <c:y val="0.15463917525773196"/>
          <c:w val="0.80535227214245275"/>
          <c:h val="0.68030900776578185"/>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'Yıllık Max. Rüzgar Hızı'!$A$9:$A$73</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'Yıllık Max. Rüzgar Hızı'!$F$9:$F$73</c:f>
              <c:numCache>
                <c:formatCode>General</c:formatCode>
                <c:ptCount val="65"/>
                <c:pt idx="0">
                  <c:v>28.9</c:v>
                </c:pt>
                <c:pt idx="1">
                  <c:v>24</c:v>
                </c:pt>
                <c:pt idx="2">
                  <c:v>21</c:v>
                </c:pt>
                <c:pt idx="3">
                  <c:v>20.5</c:v>
                </c:pt>
                <c:pt idx="4">
                  <c:v>29.3</c:v>
                </c:pt>
                <c:pt idx="5">
                  <c:v>22.5</c:v>
                </c:pt>
                <c:pt idx="6">
                  <c:v>28.1</c:v>
                </c:pt>
                <c:pt idx="7">
                  <c:v>28.6</c:v>
                </c:pt>
                <c:pt idx="8">
                  <c:v>27.5</c:v>
                </c:pt>
                <c:pt idx="9">
                  <c:v>28.6</c:v>
                </c:pt>
                <c:pt idx="10">
                  <c:v>27.2</c:v>
                </c:pt>
                <c:pt idx="11">
                  <c:v>22.1</c:v>
                </c:pt>
                <c:pt idx="12">
                  <c:v>29</c:v>
                </c:pt>
                <c:pt idx="13">
                  <c:v>29</c:v>
                </c:pt>
                <c:pt idx="14">
                  <c:v>35.299999999999997</c:v>
                </c:pt>
                <c:pt idx="15">
                  <c:v>33.9</c:v>
                </c:pt>
                <c:pt idx="16">
                  <c:v>26.7</c:v>
                </c:pt>
                <c:pt idx="17">
                  <c:v>30.1</c:v>
                </c:pt>
                <c:pt idx="18">
                  <c:v>31.3</c:v>
                </c:pt>
                <c:pt idx="19">
                  <c:v>27.9</c:v>
                </c:pt>
                <c:pt idx="20">
                  <c:v>27.1</c:v>
                </c:pt>
                <c:pt idx="21">
                  <c:v>28.4</c:v>
                </c:pt>
                <c:pt idx="22">
                  <c:v>26.5</c:v>
                </c:pt>
                <c:pt idx="23">
                  <c:v>27</c:v>
                </c:pt>
                <c:pt idx="24">
                  <c:v>28.1</c:v>
                </c:pt>
                <c:pt idx="25">
                  <c:v>29</c:v>
                </c:pt>
                <c:pt idx="26">
                  <c:v>26</c:v>
                </c:pt>
                <c:pt idx="27">
                  <c:v>22.4</c:v>
                </c:pt>
                <c:pt idx="28">
                  <c:v>28</c:v>
                </c:pt>
                <c:pt idx="29">
                  <c:v>25.2</c:v>
                </c:pt>
                <c:pt idx="30">
                  <c:v>25.6</c:v>
                </c:pt>
                <c:pt idx="31">
                  <c:v>30.3</c:v>
                </c:pt>
                <c:pt idx="32">
                  <c:v>25.4</c:v>
                </c:pt>
                <c:pt idx="33">
                  <c:v>26</c:v>
                </c:pt>
                <c:pt idx="34">
                  <c:v>20.8</c:v>
                </c:pt>
                <c:pt idx="35">
                  <c:v>23.2</c:v>
                </c:pt>
                <c:pt idx="36">
                  <c:v>23.4</c:v>
                </c:pt>
                <c:pt idx="37">
                  <c:v>22.9</c:v>
                </c:pt>
                <c:pt idx="38">
                  <c:v>22.4</c:v>
                </c:pt>
                <c:pt idx="39">
                  <c:v>26.8</c:v>
                </c:pt>
                <c:pt idx="40">
                  <c:v>28.6</c:v>
                </c:pt>
                <c:pt idx="41">
                  <c:v>27.6</c:v>
                </c:pt>
                <c:pt idx="42">
                  <c:v>25.6</c:v>
                </c:pt>
                <c:pt idx="43">
                  <c:v>28</c:v>
                </c:pt>
                <c:pt idx="44">
                  <c:v>32</c:v>
                </c:pt>
                <c:pt idx="45">
                  <c:v>34.4</c:v>
                </c:pt>
                <c:pt idx="46">
                  <c:v>23.1</c:v>
                </c:pt>
                <c:pt idx="47">
                  <c:v>35.1</c:v>
                </c:pt>
                <c:pt idx="48">
                  <c:v>29.9</c:v>
                </c:pt>
                <c:pt idx="49">
                  <c:v>26.7</c:v>
                </c:pt>
                <c:pt idx="50">
                  <c:v>27</c:v>
                </c:pt>
                <c:pt idx="51">
                  <c:v>13.9</c:v>
                </c:pt>
                <c:pt idx="52">
                  <c:v>20.6</c:v>
                </c:pt>
                <c:pt idx="53">
                  <c:v>18</c:v>
                </c:pt>
                <c:pt idx="54">
                  <c:v>18.5</c:v>
                </c:pt>
                <c:pt idx="55">
                  <c:v>17</c:v>
                </c:pt>
                <c:pt idx="56">
                  <c:v>17.5</c:v>
                </c:pt>
                <c:pt idx="57">
                  <c:v>23.7</c:v>
                </c:pt>
                <c:pt idx="58">
                  <c:v>15.4</c:v>
                </c:pt>
                <c:pt idx="59">
                  <c:v>22.6</c:v>
                </c:pt>
                <c:pt idx="60">
                  <c:v>20.100000000000001</c:v>
                </c:pt>
                <c:pt idx="61">
                  <c:v>17.5</c:v>
                </c:pt>
                <c:pt idx="62">
                  <c:v>16.5</c:v>
                </c:pt>
                <c:pt idx="63">
                  <c:v>18.5</c:v>
                </c:pt>
                <c:pt idx="64">
                  <c:v>21.1</c:v>
                </c:pt>
              </c:numCache>
            </c:numRef>
          </c:yVal>
          <c:smooth val="0"/>
          <c:extLst>
            <c:ext xmlns:c16="http://schemas.microsoft.com/office/drawing/2014/chart" uri="{C3380CC4-5D6E-409C-BE32-E72D297353CC}">
              <c16:uniqueId val="{00000000-819F-47EF-BCBE-9CD74D0F8364}"/>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'Yıllık Max. Rüzgar Hızı'!$A$9:$A$73</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'Yıllık Max. Rüzgar Hızı'!$G$9:$G$73</c:f>
              <c:numCache>
                <c:formatCode>General</c:formatCode>
                <c:ptCount val="65"/>
              </c:numCache>
            </c:numRef>
          </c:yVal>
          <c:smooth val="0"/>
          <c:extLst>
            <c:ext xmlns:c16="http://schemas.microsoft.com/office/drawing/2014/chart" uri="{C3380CC4-5D6E-409C-BE32-E72D297353CC}">
              <c16:uniqueId val="{00000001-819F-47EF-BCBE-9CD74D0F8364}"/>
            </c:ext>
          </c:extLst>
        </c:ser>
        <c:dLbls>
          <c:showLegendKey val="0"/>
          <c:showVal val="0"/>
          <c:showCatName val="0"/>
          <c:showSerName val="0"/>
          <c:showPercent val="0"/>
          <c:showBubbleSize val="0"/>
        </c:dLbls>
        <c:axId val="519783016"/>
        <c:axId val="519784656"/>
      </c:scatterChart>
      <c:valAx>
        <c:axId val="519783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b="1">
                    <a:solidFill>
                      <a:sysClr val="windowText" lastClr="000000"/>
                    </a:solidFill>
                    <a:latin typeface="Times New Roman" panose="02020603050405020304" pitchFamily="18" charset="0"/>
                    <a:cs typeface="Times New Roman" panose="02020603050405020304" pitchFamily="18" charset="0"/>
                  </a:rPr>
                  <a:t>Yıl</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519784656"/>
        <c:crosses val="autoZero"/>
        <c:crossBetween val="midCat"/>
      </c:valAx>
      <c:valAx>
        <c:axId val="51978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b="1">
                    <a:solidFill>
                      <a:sysClr val="windowText" lastClr="000000"/>
                    </a:solidFill>
                    <a:latin typeface="Times New Roman" panose="02020603050405020304" pitchFamily="18" charset="0"/>
                    <a:cs typeface="Times New Roman" panose="02020603050405020304" pitchFamily="18" charset="0"/>
                  </a:rPr>
                  <a:t>Yıllık Maksimum Rüzgar Hızları (m/s)</a:t>
                </a:r>
              </a:p>
            </c:rich>
          </c:tx>
          <c:layout>
            <c:manualLayout>
              <c:xMode val="edge"/>
              <c:yMode val="edge"/>
              <c:x val="1.3546202225447508E-2"/>
              <c:y val="0.123925450963191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5197830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tr-TR"/>
          </a:p>
        </c:rich>
      </c:tx>
      <c:overlay val="0"/>
    </c:title>
    <c:autoTitleDeleted val="0"/>
    <c:plotArea>
      <c:layout/>
      <c:scatterChart>
        <c:scatterStyle val="lineMarker"/>
        <c:varyColors val="0"/>
        <c:ser>
          <c:idx val="0"/>
          <c:order val="0"/>
          <c:tx>
            <c:v>Data</c:v>
          </c:tx>
          <c:spPr>
            <a:ln w="25400">
              <a:noFill/>
            </a:ln>
            <a:effectLst/>
          </c:spPr>
          <c:marker>
            <c:symbol val="circle"/>
            <c:size val="7"/>
            <c:spPr>
              <a:solidFill>
                <a:srgbClr val="000000"/>
              </a:solidFill>
              <a:ln>
                <a:solidFill>
                  <a:srgbClr val="000000"/>
                </a:solidFill>
                <a:prstDash val="solid"/>
              </a:ln>
            </c:spPr>
          </c:marker>
          <c:xVal>
            <c:numRef>
              <c:f>Figure!$F$30:$F$77</c:f>
              <c:numCache>
                <c:formatCode>General</c:formatCode>
                <c:ptCount val="48"/>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numCache>
            </c:numRef>
          </c:xVal>
          <c:yVal>
            <c:numRef>
              <c:f>Figure!$G$30:$G$77</c:f>
              <c:numCache>
                <c:formatCode>0.00</c:formatCode>
                <c:ptCount val="48"/>
                <c:pt idx="0">
                  <c:v>28.9</c:v>
                </c:pt>
                <c:pt idx="1">
                  <c:v>24</c:v>
                </c:pt>
                <c:pt idx="2">
                  <c:v>21</c:v>
                </c:pt>
                <c:pt idx="3">
                  <c:v>20.5</c:v>
                </c:pt>
                <c:pt idx="4">
                  <c:v>29.3</c:v>
                </c:pt>
                <c:pt idx="5">
                  <c:v>22.5</c:v>
                </c:pt>
                <c:pt idx="6">
                  <c:v>28.1</c:v>
                </c:pt>
                <c:pt idx="7">
                  <c:v>28.6</c:v>
                </c:pt>
                <c:pt idx="8">
                  <c:v>27.5</c:v>
                </c:pt>
                <c:pt idx="9">
                  <c:v>28.6</c:v>
                </c:pt>
                <c:pt idx="10">
                  <c:v>27.2</c:v>
                </c:pt>
                <c:pt idx="11">
                  <c:v>22.1</c:v>
                </c:pt>
                <c:pt idx="12">
                  <c:v>29</c:v>
                </c:pt>
                <c:pt idx="13">
                  <c:v>29</c:v>
                </c:pt>
                <c:pt idx="14" formatCode="General">
                  <c:v>35.299999999999997</c:v>
                </c:pt>
                <c:pt idx="15" formatCode="General">
                  <c:v>33.9</c:v>
                </c:pt>
                <c:pt idx="16" formatCode="General">
                  <c:v>26.7</c:v>
                </c:pt>
                <c:pt idx="17" formatCode="General">
                  <c:v>30.1</c:v>
                </c:pt>
                <c:pt idx="18" formatCode="General">
                  <c:v>31.3</c:v>
                </c:pt>
                <c:pt idx="19" formatCode="General">
                  <c:v>27.9</c:v>
                </c:pt>
                <c:pt idx="20" formatCode="General">
                  <c:v>27.1</c:v>
                </c:pt>
                <c:pt idx="21" formatCode="General">
                  <c:v>28.4</c:v>
                </c:pt>
                <c:pt idx="22" formatCode="General">
                  <c:v>26.5</c:v>
                </c:pt>
                <c:pt idx="23" formatCode="General">
                  <c:v>27</c:v>
                </c:pt>
                <c:pt idx="24" formatCode="General">
                  <c:v>28.1</c:v>
                </c:pt>
                <c:pt idx="25" formatCode="General">
                  <c:v>29</c:v>
                </c:pt>
                <c:pt idx="26" formatCode="General">
                  <c:v>26</c:v>
                </c:pt>
                <c:pt idx="27" formatCode="General">
                  <c:v>22.4</c:v>
                </c:pt>
                <c:pt idx="28" formatCode="General">
                  <c:v>28</c:v>
                </c:pt>
                <c:pt idx="29" formatCode="General">
                  <c:v>25.2</c:v>
                </c:pt>
                <c:pt idx="30" formatCode="General">
                  <c:v>25.6</c:v>
                </c:pt>
                <c:pt idx="31" formatCode="General">
                  <c:v>30.3</c:v>
                </c:pt>
                <c:pt idx="32" formatCode="General">
                  <c:v>25.4</c:v>
                </c:pt>
                <c:pt idx="33" formatCode="General">
                  <c:v>26</c:v>
                </c:pt>
                <c:pt idx="34" formatCode="General">
                  <c:v>20.8</c:v>
                </c:pt>
                <c:pt idx="35" formatCode="General">
                  <c:v>23.2</c:v>
                </c:pt>
                <c:pt idx="36" formatCode="General">
                  <c:v>23.4</c:v>
                </c:pt>
                <c:pt idx="37" formatCode="General">
                  <c:v>22.9</c:v>
                </c:pt>
                <c:pt idx="38" formatCode="General">
                  <c:v>22.4</c:v>
                </c:pt>
                <c:pt idx="39" formatCode="General">
                  <c:v>26.8</c:v>
                </c:pt>
                <c:pt idx="40" formatCode="General">
                  <c:v>28.6</c:v>
                </c:pt>
                <c:pt idx="41" formatCode="General">
                  <c:v>27.6</c:v>
                </c:pt>
                <c:pt idx="42" formatCode="General">
                  <c:v>25.6</c:v>
                </c:pt>
                <c:pt idx="43" formatCode="General">
                  <c:v>28</c:v>
                </c:pt>
                <c:pt idx="44" formatCode="General">
                  <c:v>32</c:v>
                </c:pt>
                <c:pt idx="45" formatCode="General">
                  <c:v>34.4</c:v>
                </c:pt>
                <c:pt idx="46" formatCode="General">
                  <c:v>23.1</c:v>
                </c:pt>
                <c:pt idx="47" formatCode="General">
                  <c:v>35.1</c:v>
                </c:pt>
              </c:numCache>
            </c:numRef>
          </c:yVal>
          <c:smooth val="0"/>
          <c:extLst>
            <c:ext xmlns:c16="http://schemas.microsoft.com/office/drawing/2014/chart" uri="{C3380CC4-5D6E-409C-BE32-E72D297353CC}">
              <c16:uniqueId val="{00000000-05BA-4841-9803-637EBD0EC977}"/>
            </c:ext>
          </c:extLst>
        </c:ser>
        <c:ser>
          <c:idx val="1"/>
          <c:order val="1"/>
          <c:tx>
            <c:v>Sen's estimate</c:v>
          </c:tx>
          <c:spPr>
            <a:ln w="12700">
              <a:solidFill>
                <a:srgbClr val="000000"/>
              </a:solidFill>
              <a:prstDash val="solid"/>
            </a:ln>
            <a:effectLst/>
          </c:spPr>
          <c:marker>
            <c:symbol val="none"/>
          </c:marker>
          <c:xVal>
            <c:numRef>
              <c:f>Figure!$F$30:$F$77</c:f>
              <c:numCache>
                <c:formatCode>General</c:formatCode>
                <c:ptCount val="48"/>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numCache>
            </c:numRef>
          </c:xVal>
          <c:yVal>
            <c:numRef>
              <c:f>Figure!$H$30:$H$77</c:f>
              <c:numCache>
                <c:formatCode>0.00</c:formatCode>
                <c:ptCount val="48"/>
                <c:pt idx="0">
                  <c:v>29.500966183574882</c:v>
                </c:pt>
                <c:pt idx="1">
                  <c:v>29.370933977455717</c:v>
                </c:pt>
                <c:pt idx="2">
                  <c:v>29.240901771336556</c:v>
                </c:pt>
                <c:pt idx="3">
                  <c:v>29.110869565217392</c:v>
                </c:pt>
                <c:pt idx="4">
                  <c:v>28.980837359098231</c:v>
                </c:pt>
                <c:pt idx="5">
                  <c:v>28.850805152979067</c:v>
                </c:pt>
                <c:pt idx="6">
                  <c:v>28.720772946859906</c:v>
                </c:pt>
                <c:pt idx="7">
                  <c:v>28.590740740740742</c:v>
                </c:pt>
                <c:pt idx="8">
                  <c:v>28.460708534621581</c:v>
                </c:pt>
                <c:pt idx="9">
                  <c:v>28.330676328502417</c:v>
                </c:pt>
                <c:pt idx="10">
                  <c:v>28.200644122383256</c:v>
                </c:pt>
                <c:pt idx="11">
                  <c:v>28.070611916264092</c:v>
                </c:pt>
                <c:pt idx="12">
                  <c:v>27.940579710144931</c:v>
                </c:pt>
                <c:pt idx="13">
                  <c:v>27.810547504025767</c:v>
                </c:pt>
                <c:pt idx="14" formatCode="General">
                  <c:v>27.680515297906606</c:v>
                </c:pt>
                <c:pt idx="15" formatCode="General">
                  <c:v>27.550483091787441</c:v>
                </c:pt>
                <c:pt idx="16" formatCode="General">
                  <c:v>27.420450885668281</c:v>
                </c:pt>
                <c:pt idx="17" formatCode="General">
                  <c:v>27.290418679549116</c:v>
                </c:pt>
                <c:pt idx="18" formatCode="General">
                  <c:v>27.160386473429956</c:v>
                </c:pt>
                <c:pt idx="19" formatCode="General">
                  <c:v>27.030354267310791</c:v>
                </c:pt>
                <c:pt idx="20" formatCode="General">
                  <c:v>26.90032206119163</c:v>
                </c:pt>
                <c:pt idx="21" formatCode="General">
                  <c:v>26.770289855072466</c:v>
                </c:pt>
                <c:pt idx="22" formatCode="General">
                  <c:v>26.640257648953302</c:v>
                </c:pt>
                <c:pt idx="23" formatCode="General">
                  <c:v>26.510225442834141</c:v>
                </c:pt>
                <c:pt idx="24" formatCode="General">
                  <c:v>26.38019323671498</c:v>
                </c:pt>
                <c:pt idx="25" formatCode="General">
                  <c:v>26.250161030595816</c:v>
                </c:pt>
                <c:pt idx="26" formatCode="General">
                  <c:v>26.120128824476652</c:v>
                </c:pt>
                <c:pt idx="27" formatCode="General">
                  <c:v>25.990096618357491</c:v>
                </c:pt>
                <c:pt idx="28" formatCode="General">
                  <c:v>25.860064412238327</c:v>
                </c:pt>
                <c:pt idx="29" formatCode="General">
                  <c:v>25.730032206119166</c:v>
                </c:pt>
                <c:pt idx="30" formatCode="General">
                  <c:v>25.6</c:v>
                </c:pt>
                <c:pt idx="31" formatCode="General">
                  <c:v>25.469967793880841</c:v>
                </c:pt>
                <c:pt idx="32" formatCode="General">
                  <c:v>25.339935587761676</c:v>
                </c:pt>
                <c:pt idx="33" formatCode="General">
                  <c:v>25.209903381642516</c:v>
                </c:pt>
                <c:pt idx="34" formatCode="General">
                  <c:v>25.079871175523351</c:v>
                </c:pt>
                <c:pt idx="35" formatCode="General">
                  <c:v>24.94983896940419</c:v>
                </c:pt>
                <c:pt idx="36" formatCode="General">
                  <c:v>24.819806763285026</c:v>
                </c:pt>
                <c:pt idx="37" formatCode="General">
                  <c:v>24.689774557165865</c:v>
                </c:pt>
                <c:pt idx="38" formatCode="General">
                  <c:v>24.559742351046701</c:v>
                </c:pt>
                <c:pt idx="39" formatCode="General">
                  <c:v>24.42971014492754</c:v>
                </c:pt>
                <c:pt idx="40" formatCode="General">
                  <c:v>24.299677938808376</c:v>
                </c:pt>
                <c:pt idx="41" formatCode="General">
                  <c:v>24.169645732689212</c:v>
                </c:pt>
                <c:pt idx="42" formatCode="General">
                  <c:v>24.039613526570051</c:v>
                </c:pt>
                <c:pt idx="43" formatCode="General">
                  <c:v>23.90958132045089</c:v>
                </c:pt>
                <c:pt idx="44" formatCode="General">
                  <c:v>23.779549114331726</c:v>
                </c:pt>
                <c:pt idx="45" formatCode="General">
                  <c:v>23.649516908212561</c:v>
                </c:pt>
                <c:pt idx="46" formatCode="General">
                  <c:v>23.519484702093401</c:v>
                </c:pt>
                <c:pt idx="47" formatCode="General">
                  <c:v>23.38945249597424</c:v>
                </c:pt>
              </c:numCache>
            </c:numRef>
          </c:yVal>
          <c:smooth val="0"/>
          <c:extLst>
            <c:ext xmlns:c16="http://schemas.microsoft.com/office/drawing/2014/chart" uri="{C3380CC4-5D6E-409C-BE32-E72D297353CC}">
              <c16:uniqueId val="{00000001-05BA-4841-9803-637EBD0EC977}"/>
            </c:ext>
          </c:extLst>
        </c:ser>
        <c:ser>
          <c:idx val="4"/>
          <c:order val="2"/>
          <c:tx>
            <c:v>95 % conf. min</c:v>
          </c:tx>
          <c:spPr>
            <a:ln w="12700">
              <a:solidFill>
                <a:srgbClr val="FF0000"/>
              </a:solidFill>
              <a:prstDash val="lgDash"/>
            </a:ln>
            <a:effectLst/>
          </c:spPr>
          <c:marker>
            <c:symbol val="none"/>
          </c:marker>
          <c:xVal>
            <c:numRef>
              <c:f>Figure!$F$30:$F$77</c:f>
              <c:numCache>
                <c:formatCode>General</c:formatCode>
                <c:ptCount val="48"/>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numCache>
            </c:numRef>
          </c:xVal>
          <c:yVal>
            <c:numRef>
              <c:f>Figure!$K$30:$K$77</c:f>
              <c:numCache>
                <c:formatCode>0.00</c:formatCode>
                <c:ptCount val="48"/>
                <c:pt idx="0">
                  <c:v>30.911111111111108</c:v>
                </c:pt>
                <c:pt idx="1">
                  <c:v>30.722222222222218</c:v>
                </c:pt>
                <c:pt idx="2">
                  <c:v>30.533333333333331</c:v>
                </c:pt>
                <c:pt idx="3">
                  <c:v>30.344444444444441</c:v>
                </c:pt>
                <c:pt idx="4">
                  <c:v>30.155555555555551</c:v>
                </c:pt>
                <c:pt idx="5">
                  <c:v>29.966666666666665</c:v>
                </c:pt>
                <c:pt idx="6">
                  <c:v>29.777777777777775</c:v>
                </c:pt>
                <c:pt idx="7">
                  <c:v>29.588888888888885</c:v>
                </c:pt>
                <c:pt idx="8">
                  <c:v>29.4</c:v>
                </c:pt>
                <c:pt idx="9">
                  <c:v>29.211111111111109</c:v>
                </c:pt>
                <c:pt idx="10">
                  <c:v>29.022222222222219</c:v>
                </c:pt>
                <c:pt idx="11">
                  <c:v>28.833333333333332</c:v>
                </c:pt>
                <c:pt idx="12">
                  <c:v>28.644444444444442</c:v>
                </c:pt>
                <c:pt idx="13">
                  <c:v>28.455555555555552</c:v>
                </c:pt>
                <c:pt idx="14" formatCode="General">
                  <c:v>28.266666666666666</c:v>
                </c:pt>
                <c:pt idx="15" formatCode="General">
                  <c:v>28.077777777777776</c:v>
                </c:pt>
                <c:pt idx="16" formatCode="General">
                  <c:v>27.888888888888886</c:v>
                </c:pt>
                <c:pt idx="17" formatCode="General">
                  <c:v>27.7</c:v>
                </c:pt>
                <c:pt idx="18" formatCode="General">
                  <c:v>27.511111111111109</c:v>
                </c:pt>
                <c:pt idx="19" formatCode="General">
                  <c:v>27.322222222222219</c:v>
                </c:pt>
                <c:pt idx="20" formatCode="General">
                  <c:v>27.133333333333333</c:v>
                </c:pt>
                <c:pt idx="21" formatCode="General">
                  <c:v>26.944444444444443</c:v>
                </c:pt>
                <c:pt idx="22" formatCode="General">
                  <c:v>26.755555555555553</c:v>
                </c:pt>
                <c:pt idx="23" formatCode="General">
                  <c:v>26.566666666666666</c:v>
                </c:pt>
                <c:pt idx="24" formatCode="General">
                  <c:v>26.377777777777776</c:v>
                </c:pt>
                <c:pt idx="25" formatCode="General">
                  <c:v>26.18888888888889</c:v>
                </c:pt>
                <c:pt idx="26" formatCode="General">
                  <c:v>26</c:v>
                </c:pt>
                <c:pt idx="27" formatCode="General">
                  <c:v>25.81111111111111</c:v>
                </c:pt>
                <c:pt idx="28" formatCode="General">
                  <c:v>25.62222222222222</c:v>
                </c:pt>
                <c:pt idx="29" formatCode="General">
                  <c:v>25.433333333333334</c:v>
                </c:pt>
                <c:pt idx="30" formatCode="General">
                  <c:v>25.244444444444444</c:v>
                </c:pt>
                <c:pt idx="31" formatCode="General">
                  <c:v>25.055555555555557</c:v>
                </c:pt>
                <c:pt idx="32" formatCode="General">
                  <c:v>24.866666666666667</c:v>
                </c:pt>
                <c:pt idx="33" formatCode="General">
                  <c:v>24.677777777777777</c:v>
                </c:pt>
                <c:pt idx="34" formatCode="General">
                  <c:v>24.488888888888887</c:v>
                </c:pt>
                <c:pt idx="35" formatCode="General">
                  <c:v>24.3</c:v>
                </c:pt>
                <c:pt idx="36" formatCode="General">
                  <c:v>24.111111111111111</c:v>
                </c:pt>
                <c:pt idx="37" formatCode="General">
                  <c:v>23.922222222222224</c:v>
                </c:pt>
                <c:pt idx="38" formatCode="General">
                  <c:v>23.733333333333334</c:v>
                </c:pt>
                <c:pt idx="39" formatCode="General">
                  <c:v>23.544444444444444</c:v>
                </c:pt>
                <c:pt idx="40" formatCode="General">
                  <c:v>23.355555555555554</c:v>
                </c:pt>
                <c:pt idx="41" formatCode="General">
                  <c:v>23.166666666666668</c:v>
                </c:pt>
                <c:pt idx="42" formatCode="General">
                  <c:v>22.977777777777778</c:v>
                </c:pt>
                <c:pt idx="43" formatCode="General">
                  <c:v>22.788888888888891</c:v>
                </c:pt>
                <c:pt idx="44" formatCode="General">
                  <c:v>22.6</c:v>
                </c:pt>
                <c:pt idx="45" formatCode="General">
                  <c:v>22.411111111111111</c:v>
                </c:pt>
                <c:pt idx="46" formatCode="General">
                  <c:v>22.222222222222221</c:v>
                </c:pt>
                <c:pt idx="47" formatCode="General">
                  <c:v>22.033333333333335</c:v>
                </c:pt>
              </c:numCache>
            </c:numRef>
          </c:yVal>
          <c:smooth val="0"/>
          <c:extLst>
            <c:ext xmlns:c16="http://schemas.microsoft.com/office/drawing/2014/chart" uri="{C3380CC4-5D6E-409C-BE32-E72D297353CC}">
              <c16:uniqueId val="{00000002-05BA-4841-9803-637EBD0EC977}"/>
            </c:ext>
          </c:extLst>
        </c:ser>
        <c:ser>
          <c:idx val="5"/>
          <c:order val="3"/>
          <c:tx>
            <c:v>95 % conf. max</c:v>
          </c:tx>
          <c:spPr>
            <a:ln w="12700">
              <a:solidFill>
                <a:srgbClr val="FF0000"/>
              </a:solidFill>
              <a:prstDash val="lgDash"/>
            </a:ln>
            <a:effectLst/>
          </c:spPr>
          <c:marker>
            <c:symbol val="none"/>
          </c:marker>
          <c:xVal>
            <c:numRef>
              <c:f>Figure!$F$30:$F$77</c:f>
              <c:numCache>
                <c:formatCode>General</c:formatCode>
                <c:ptCount val="48"/>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numCache>
            </c:numRef>
          </c:xVal>
          <c:yVal>
            <c:numRef>
              <c:f>Figure!$L$30:$L$77</c:f>
              <c:numCache>
                <c:formatCode>0.00</c:formatCode>
                <c:ptCount val="48"/>
                <c:pt idx="0">
                  <c:v>27.966666666666665</c:v>
                </c:pt>
                <c:pt idx="1">
                  <c:v>27.9</c:v>
                </c:pt>
                <c:pt idx="2">
                  <c:v>27.833333333333332</c:v>
                </c:pt>
                <c:pt idx="3">
                  <c:v>27.766666666666666</c:v>
                </c:pt>
                <c:pt idx="4">
                  <c:v>27.7</c:v>
                </c:pt>
                <c:pt idx="5">
                  <c:v>27.633333333333333</c:v>
                </c:pt>
                <c:pt idx="6">
                  <c:v>27.566666666666666</c:v>
                </c:pt>
                <c:pt idx="7">
                  <c:v>27.5</c:v>
                </c:pt>
                <c:pt idx="8">
                  <c:v>27.433333333333334</c:v>
                </c:pt>
                <c:pt idx="9">
                  <c:v>27.366666666666664</c:v>
                </c:pt>
                <c:pt idx="10">
                  <c:v>27.299999999999997</c:v>
                </c:pt>
                <c:pt idx="11">
                  <c:v>27.233333333333331</c:v>
                </c:pt>
                <c:pt idx="12">
                  <c:v>27.166666666666664</c:v>
                </c:pt>
                <c:pt idx="13">
                  <c:v>27.099999999999998</c:v>
                </c:pt>
                <c:pt idx="14" formatCode="General">
                  <c:v>27.033333333333331</c:v>
                </c:pt>
                <c:pt idx="15" formatCode="General">
                  <c:v>26.966666666666665</c:v>
                </c:pt>
                <c:pt idx="16" formatCode="General">
                  <c:v>26.9</c:v>
                </c:pt>
                <c:pt idx="17" formatCode="General">
                  <c:v>26.833333333333332</c:v>
                </c:pt>
                <c:pt idx="18" formatCode="General">
                  <c:v>26.766666666666666</c:v>
                </c:pt>
                <c:pt idx="19" formatCode="General">
                  <c:v>26.7</c:v>
                </c:pt>
                <c:pt idx="20" formatCode="General">
                  <c:v>26.633333333333333</c:v>
                </c:pt>
                <c:pt idx="21" formatCode="General">
                  <c:v>26.566666666666666</c:v>
                </c:pt>
                <c:pt idx="22" formatCode="General">
                  <c:v>26.5</c:v>
                </c:pt>
                <c:pt idx="23" formatCode="General">
                  <c:v>26.433333333333334</c:v>
                </c:pt>
                <c:pt idx="24" formatCode="General">
                  <c:v>26.366666666666667</c:v>
                </c:pt>
                <c:pt idx="25" formatCode="General">
                  <c:v>26.3</c:v>
                </c:pt>
                <c:pt idx="26" formatCode="General">
                  <c:v>26.233333333333334</c:v>
                </c:pt>
                <c:pt idx="27" formatCode="General">
                  <c:v>26.166666666666664</c:v>
                </c:pt>
                <c:pt idx="28" formatCode="General">
                  <c:v>26.099999999999998</c:v>
                </c:pt>
                <c:pt idx="29" formatCode="General">
                  <c:v>26.033333333333331</c:v>
                </c:pt>
                <c:pt idx="30" formatCode="General">
                  <c:v>25.966666666666665</c:v>
                </c:pt>
                <c:pt idx="31" formatCode="General">
                  <c:v>25.9</c:v>
                </c:pt>
                <c:pt idx="32" formatCode="General">
                  <c:v>25.833333333333332</c:v>
                </c:pt>
                <c:pt idx="33" formatCode="General">
                  <c:v>25.766666666666666</c:v>
                </c:pt>
                <c:pt idx="34" formatCode="General">
                  <c:v>25.7</c:v>
                </c:pt>
                <c:pt idx="35" formatCode="General">
                  <c:v>25.633333333333333</c:v>
                </c:pt>
                <c:pt idx="36" formatCode="General">
                  <c:v>25.566666666666666</c:v>
                </c:pt>
                <c:pt idx="37" formatCode="General">
                  <c:v>25.5</c:v>
                </c:pt>
                <c:pt idx="38" formatCode="General">
                  <c:v>25.433333333333334</c:v>
                </c:pt>
                <c:pt idx="39" formatCode="General">
                  <c:v>25.366666666666667</c:v>
                </c:pt>
                <c:pt idx="40" formatCode="General">
                  <c:v>25.3</c:v>
                </c:pt>
                <c:pt idx="41" formatCode="General">
                  <c:v>25.233333333333334</c:v>
                </c:pt>
                <c:pt idx="42" formatCode="General">
                  <c:v>25.166666666666664</c:v>
                </c:pt>
                <c:pt idx="43" formatCode="General">
                  <c:v>25.1</c:v>
                </c:pt>
                <c:pt idx="44" formatCode="General">
                  <c:v>25.033333333333331</c:v>
                </c:pt>
                <c:pt idx="45" formatCode="General">
                  <c:v>24.966666666666665</c:v>
                </c:pt>
                <c:pt idx="46" formatCode="General">
                  <c:v>24.9</c:v>
                </c:pt>
                <c:pt idx="47" formatCode="General">
                  <c:v>24.833333333333332</c:v>
                </c:pt>
              </c:numCache>
            </c:numRef>
          </c:yVal>
          <c:smooth val="0"/>
          <c:extLst>
            <c:ext xmlns:c16="http://schemas.microsoft.com/office/drawing/2014/chart" uri="{C3380CC4-5D6E-409C-BE32-E72D297353CC}">
              <c16:uniqueId val="{00000003-05BA-4841-9803-637EBD0EC977}"/>
            </c:ext>
          </c:extLst>
        </c:ser>
        <c:ser>
          <c:idx val="6"/>
          <c:order val="4"/>
          <c:tx>
            <c:v>Residual</c:v>
          </c:tx>
          <c:spPr>
            <a:ln w="12700">
              <a:solidFill>
                <a:srgbClr val="008080"/>
              </a:solidFill>
              <a:prstDash val="solid"/>
            </a:ln>
            <a:effectLst/>
          </c:spPr>
          <c:marker>
            <c:symbol val="x"/>
            <c:size val="5"/>
            <c:spPr>
              <a:noFill/>
              <a:ln>
                <a:solidFill>
                  <a:srgbClr val="008080"/>
                </a:solidFill>
                <a:prstDash val="solid"/>
              </a:ln>
            </c:spPr>
          </c:marker>
          <c:xVal>
            <c:numRef>
              <c:f>Figure!$F$30:$F$77</c:f>
              <c:numCache>
                <c:formatCode>General</c:formatCode>
                <c:ptCount val="48"/>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numCache>
            </c:numRef>
          </c:xVal>
          <c:yVal>
            <c:numRef>
              <c:f>Figure!$M$30:$M$77</c:f>
              <c:numCache>
                <c:formatCode>0.00</c:formatCode>
                <c:ptCount val="48"/>
                <c:pt idx="0">
                  <c:v>-0.60096618357488296</c:v>
                </c:pt>
                <c:pt idx="1">
                  <c:v>-5.3709339774557172</c:v>
                </c:pt>
                <c:pt idx="2">
                  <c:v>-8.2409017713365564</c:v>
                </c:pt>
                <c:pt idx="3">
                  <c:v>-8.6108695652173921</c:v>
                </c:pt>
                <c:pt idx="4">
                  <c:v>0.31916264090176938</c:v>
                </c:pt>
                <c:pt idx="5">
                  <c:v>-6.350805152979067</c:v>
                </c:pt>
                <c:pt idx="6">
                  <c:v>-0.62077294685990481</c:v>
                </c:pt>
                <c:pt idx="7">
                  <c:v>9.2592592592595224E-3</c:v>
                </c:pt>
                <c:pt idx="8">
                  <c:v>-0.96070853462158112</c:v>
                </c:pt>
                <c:pt idx="9">
                  <c:v>0.26932367149758463</c:v>
                </c:pt>
                <c:pt idx="10">
                  <c:v>-1.0006441223832567</c:v>
                </c:pt>
                <c:pt idx="11">
                  <c:v>-5.9706119162640903</c:v>
                </c:pt>
                <c:pt idx="12">
                  <c:v>1.0594202898550691</c:v>
                </c:pt>
                <c:pt idx="13">
                  <c:v>1.1894524959742334</c:v>
                </c:pt>
                <c:pt idx="14" formatCode="General">
                  <c:v>7.6194847020933913</c:v>
                </c:pt>
                <c:pt idx="15" formatCode="General">
                  <c:v>6.3495169082125571</c:v>
                </c:pt>
                <c:pt idx="16" formatCode="General">
                  <c:v>-0.72045088566828142</c:v>
                </c:pt>
                <c:pt idx="17" formatCode="General">
                  <c:v>2.809581320450885</c:v>
                </c:pt>
                <c:pt idx="18" formatCode="General">
                  <c:v>4.1396135265700451</c:v>
                </c:pt>
                <c:pt idx="19" formatCode="General">
                  <c:v>0.86964573268920731</c:v>
                </c:pt>
                <c:pt idx="20" formatCode="General">
                  <c:v>0.19967793880837093</c:v>
                </c:pt>
                <c:pt idx="21" formatCode="General">
                  <c:v>1.6297101449275324</c:v>
                </c:pt>
                <c:pt idx="22" formatCode="General">
                  <c:v>-0.14025764895330184</c:v>
                </c:pt>
                <c:pt idx="23" formatCode="General">
                  <c:v>0.48977455716585894</c:v>
                </c:pt>
                <c:pt idx="24" formatCode="General">
                  <c:v>1.7198067632850211</c:v>
                </c:pt>
                <c:pt idx="25" formatCode="General">
                  <c:v>2.749838969404184</c:v>
                </c:pt>
                <c:pt idx="26" formatCode="General">
                  <c:v>-0.12012882447665163</c:v>
                </c:pt>
                <c:pt idx="27" formatCode="General">
                  <c:v>-3.5900966183574923</c:v>
                </c:pt>
                <c:pt idx="28" formatCode="General">
                  <c:v>2.1399355877616735</c:v>
                </c:pt>
                <c:pt idx="29" formatCode="General">
                  <c:v>-0.53003220611916646</c:v>
                </c:pt>
                <c:pt idx="30" formatCode="General">
                  <c:v>0</c:v>
                </c:pt>
                <c:pt idx="31" formatCode="General">
                  <c:v>4.8300322061191601</c:v>
                </c:pt>
                <c:pt idx="32" formatCode="General">
                  <c:v>6.0064412238322262E-2</c:v>
                </c:pt>
                <c:pt idx="33" formatCode="General">
                  <c:v>0.79009661835748446</c:v>
                </c:pt>
                <c:pt idx="34" formatCode="General">
                  <c:v>-4.2798711755233505</c:v>
                </c:pt>
                <c:pt idx="35" formatCode="General">
                  <c:v>-1.7498389694041911</c:v>
                </c:pt>
                <c:pt idx="36" formatCode="General">
                  <c:v>-1.4198067632850275</c:v>
                </c:pt>
                <c:pt idx="37" formatCode="General">
                  <c:v>-1.7897745571658668</c:v>
                </c:pt>
                <c:pt idx="38" formatCode="General">
                  <c:v>-2.1597423510467024</c:v>
                </c:pt>
                <c:pt idx="39" formatCode="General">
                  <c:v>2.3702898550724605</c:v>
                </c:pt>
                <c:pt idx="40" formatCode="General">
                  <c:v>4.3003220611916255</c:v>
                </c:pt>
                <c:pt idx="41" formatCode="General">
                  <c:v>3.4303542673107899</c:v>
                </c:pt>
                <c:pt idx="42" formatCode="General">
                  <c:v>1.5603864734299506</c:v>
                </c:pt>
                <c:pt idx="43" formatCode="General">
                  <c:v>4.09041867954911</c:v>
                </c:pt>
                <c:pt idx="44" formatCode="General">
                  <c:v>8.2204508856682743</c:v>
                </c:pt>
                <c:pt idx="45" formatCode="General">
                  <c:v>10.750483091787437</c:v>
                </c:pt>
                <c:pt idx="46" formatCode="General">
                  <c:v>-0.41948470209339916</c:v>
                </c:pt>
                <c:pt idx="47" formatCode="General">
                  <c:v>11.710547504025762</c:v>
                </c:pt>
              </c:numCache>
            </c:numRef>
          </c:yVal>
          <c:smooth val="0"/>
          <c:extLst>
            <c:ext xmlns:c16="http://schemas.microsoft.com/office/drawing/2014/chart" uri="{C3380CC4-5D6E-409C-BE32-E72D297353CC}">
              <c16:uniqueId val="{00000004-05BA-4841-9803-637EBD0EC977}"/>
            </c:ext>
          </c:extLst>
        </c:ser>
        <c:dLbls>
          <c:showLegendKey val="0"/>
          <c:showVal val="0"/>
          <c:showCatName val="0"/>
          <c:showSerName val="0"/>
          <c:showPercent val="0"/>
          <c:showBubbleSize val="0"/>
        </c:dLbls>
        <c:axId val="413326992"/>
        <c:axId val="413327320"/>
      </c:scatterChart>
      <c:valAx>
        <c:axId val="41332699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Year</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413327320"/>
        <c:crosses val="autoZero"/>
        <c:crossBetween val="midCat"/>
      </c:valAx>
      <c:valAx>
        <c:axId val="413327320"/>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Bozcaada / 17111</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413326992"/>
        <c:crosses val="autoZero"/>
        <c:crossBetween val="midCat"/>
      </c:valAx>
      <c:spPr>
        <a:noFill/>
        <a:ln w="25400">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tr-TR"/>
          </a:p>
        </c:rich>
      </c:tx>
      <c:overlay val="0"/>
    </c:title>
    <c:autoTitleDeleted val="0"/>
    <c:plotArea>
      <c:layout/>
      <c:scatterChart>
        <c:scatterStyle val="lineMarker"/>
        <c:varyColors val="0"/>
        <c:ser>
          <c:idx val="0"/>
          <c:order val="0"/>
          <c:tx>
            <c:v>Data</c:v>
          </c:tx>
          <c:spPr>
            <a:ln w="25400">
              <a:noFill/>
            </a:ln>
            <a:effectLst/>
          </c:spPr>
          <c:marker>
            <c:symbol val="circle"/>
            <c:size val="7"/>
            <c:spPr>
              <a:solidFill>
                <a:srgbClr val="000000"/>
              </a:solidFill>
              <a:ln>
                <a:solidFill>
                  <a:srgbClr val="000000"/>
                </a:solidFill>
                <a:prstDash val="solid"/>
              </a:ln>
            </c:spPr>
          </c:marker>
          <c:xVal>
            <c:numRef>
              <c:f>Figure!$F$30:$F$85</c:f>
              <c:numCache>
                <c:formatCode>General</c:formatCode>
                <c:ptCount val="56"/>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numCache>
            </c:numRef>
          </c:xVal>
          <c:yVal>
            <c:numRef>
              <c:f>Figure!$G$30:$G$85</c:f>
              <c:numCache>
                <c:formatCode>0.00</c:formatCode>
                <c:ptCount val="56"/>
                <c:pt idx="0">
                  <c:v>28.9</c:v>
                </c:pt>
                <c:pt idx="1">
                  <c:v>24</c:v>
                </c:pt>
                <c:pt idx="2">
                  <c:v>21</c:v>
                </c:pt>
                <c:pt idx="3">
                  <c:v>20.5</c:v>
                </c:pt>
                <c:pt idx="4">
                  <c:v>29.3</c:v>
                </c:pt>
                <c:pt idx="5">
                  <c:v>22.5</c:v>
                </c:pt>
                <c:pt idx="6">
                  <c:v>28.1</c:v>
                </c:pt>
                <c:pt idx="7">
                  <c:v>28.6</c:v>
                </c:pt>
                <c:pt idx="8">
                  <c:v>27.5</c:v>
                </c:pt>
                <c:pt idx="9">
                  <c:v>28.6</c:v>
                </c:pt>
                <c:pt idx="10">
                  <c:v>27.2</c:v>
                </c:pt>
                <c:pt idx="11">
                  <c:v>22.1</c:v>
                </c:pt>
                <c:pt idx="12">
                  <c:v>29</c:v>
                </c:pt>
                <c:pt idx="13">
                  <c:v>29</c:v>
                </c:pt>
                <c:pt idx="14" formatCode="General">
                  <c:v>35.299999999999997</c:v>
                </c:pt>
                <c:pt idx="15" formatCode="General">
                  <c:v>33.9</c:v>
                </c:pt>
                <c:pt idx="16" formatCode="General">
                  <c:v>26.7</c:v>
                </c:pt>
                <c:pt idx="17" formatCode="General">
                  <c:v>30.1</c:v>
                </c:pt>
                <c:pt idx="18" formatCode="General">
                  <c:v>31.3</c:v>
                </c:pt>
                <c:pt idx="19" formatCode="General">
                  <c:v>27.9</c:v>
                </c:pt>
                <c:pt idx="20" formatCode="General">
                  <c:v>27.1</c:v>
                </c:pt>
                <c:pt idx="21" formatCode="General">
                  <c:v>28.4</c:v>
                </c:pt>
                <c:pt idx="22" formatCode="General">
                  <c:v>26.5</c:v>
                </c:pt>
                <c:pt idx="23" formatCode="General">
                  <c:v>27</c:v>
                </c:pt>
                <c:pt idx="24" formatCode="General">
                  <c:v>28.1</c:v>
                </c:pt>
                <c:pt idx="25" formatCode="General">
                  <c:v>29</c:v>
                </c:pt>
                <c:pt idx="26" formatCode="General">
                  <c:v>26</c:v>
                </c:pt>
                <c:pt idx="27" formatCode="General">
                  <c:v>22.4</c:v>
                </c:pt>
                <c:pt idx="28" formatCode="General">
                  <c:v>28</c:v>
                </c:pt>
                <c:pt idx="29" formatCode="General">
                  <c:v>25.2</c:v>
                </c:pt>
                <c:pt idx="30" formatCode="General">
                  <c:v>25.6</c:v>
                </c:pt>
                <c:pt idx="31" formatCode="General">
                  <c:v>30.3</c:v>
                </c:pt>
                <c:pt idx="32" formatCode="General">
                  <c:v>25.4</c:v>
                </c:pt>
                <c:pt idx="33" formatCode="General">
                  <c:v>26</c:v>
                </c:pt>
                <c:pt idx="34" formatCode="General">
                  <c:v>20.8</c:v>
                </c:pt>
                <c:pt idx="35" formatCode="General">
                  <c:v>23.2</c:v>
                </c:pt>
                <c:pt idx="36" formatCode="General">
                  <c:v>23.4</c:v>
                </c:pt>
                <c:pt idx="37" formatCode="General">
                  <c:v>22.9</c:v>
                </c:pt>
                <c:pt idx="38" formatCode="General">
                  <c:v>22.4</c:v>
                </c:pt>
                <c:pt idx="39" formatCode="General">
                  <c:v>26.8</c:v>
                </c:pt>
                <c:pt idx="40" formatCode="General">
                  <c:v>28.6</c:v>
                </c:pt>
                <c:pt idx="41" formatCode="General">
                  <c:v>27.6</c:v>
                </c:pt>
                <c:pt idx="42" formatCode="General">
                  <c:v>25.6</c:v>
                </c:pt>
                <c:pt idx="43" formatCode="General">
                  <c:v>28</c:v>
                </c:pt>
                <c:pt idx="44" formatCode="General">
                  <c:v>32</c:v>
                </c:pt>
                <c:pt idx="45" formatCode="General">
                  <c:v>34.4</c:v>
                </c:pt>
                <c:pt idx="46" formatCode="General">
                  <c:v>23.1</c:v>
                </c:pt>
                <c:pt idx="47" formatCode="General">
                  <c:v>35.1</c:v>
                </c:pt>
                <c:pt idx="48" formatCode="General">
                  <c:v>29.9</c:v>
                </c:pt>
                <c:pt idx="49" formatCode="General">
                  <c:v>26.7</c:v>
                </c:pt>
                <c:pt idx="50" formatCode="General">
                  <c:v>27</c:v>
                </c:pt>
                <c:pt idx="51" formatCode="General">
                  <c:v>13.9</c:v>
                </c:pt>
                <c:pt idx="52" formatCode="General">
                  <c:v>20.6</c:v>
                </c:pt>
                <c:pt idx="53" formatCode="General">
                  <c:v>18</c:v>
                </c:pt>
                <c:pt idx="54" formatCode="General">
                  <c:v>18.5</c:v>
                </c:pt>
                <c:pt idx="55" formatCode="General">
                  <c:v>17</c:v>
                </c:pt>
              </c:numCache>
            </c:numRef>
          </c:yVal>
          <c:smooth val="0"/>
          <c:extLst>
            <c:ext xmlns:c16="http://schemas.microsoft.com/office/drawing/2014/chart" uri="{C3380CC4-5D6E-409C-BE32-E72D297353CC}">
              <c16:uniqueId val="{00000000-DB17-41A6-BB04-44A76EAF6341}"/>
            </c:ext>
          </c:extLst>
        </c:ser>
        <c:ser>
          <c:idx val="1"/>
          <c:order val="1"/>
          <c:tx>
            <c:v>Sen's estimate</c:v>
          </c:tx>
          <c:spPr>
            <a:ln w="12700">
              <a:solidFill>
                <a:srgbClr val="000000"/>
              </a:solidFill>
              <a:prstDash val="solid"/>
            </a:ln>
            <a:effectLst/>
          </c:spPr>
          <c:marker>
            <c:symbol val="none"/>
          </c:marker>
          <c:xVal>
            <c:numRef>
              <c:f>Figure!$F$30:$F$85</c:f>
              <c:numCache>
                <c:formatCode>General</c:formatCode>
                <c:ptCount val="56"/>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numCache>
            </c:numRef>
          </c:xVal>
          <c:yVal>
            <c:numRef>
              <c:f>Figure!$H$30:$H$85</c:f>
              <c:numCache>
                <c:formatCode>0.00</c:formatCode>
                <c:ptCount val="56"/>
                <c:pt idx="0">
                  <c:v>29.500966183574882</c:v>
                </c:pt>
                <c:pt idx="1">
                  <c:v>29.370933977455717</c:v>
                </c:pt>
                <c:pt idx="2">
                  <c:v>29.240901771336556</c:v>
                </c:pt>
                <c:pt idx="3">
                  <c:v>29.110869565217392</c:v>
                </c:pt>
                <c:pt idx="4">
                  <c:v>28.980837359098231</c:v>
                </c:pt>
                <c:pt idx="5">
                  <c:v>28.850805152979067</c:v>
                </c:pt>
                <c:pt idx="6">
                  <c:v>28.720772946859906</c:v>
                </c:pt>
                <c:pt idx="7">
                  <c:v>28.590740740740742</c:v>
                </c:pt>
                <c:pt idx="8">
                  <c:v>28.460708534621581</c:v>
                </c:pt>
                <c:pt idx="9">
                  <c:v>28.330676328502417</c:v>
                </c:pt>
                <c:pt idx="10">
                  <c:v>28.200644122383256</c:v>
                </c:pt>
                <c:pt idx="11">
                  <c:v>28.070611916264092</c:v>
                </c:pt>
                <c:pt idx="12">
                  <c:v>27.940579710144931</c:v>
                </c:pt>
                <c:pt idx="13">
                  <c:v>27.810547504025767</c:v>
                </c:pt>
                <c:pt idx="14" formatCode="General">
                  <c:v>27.680515297906606</c:v>
                </c:pt>
                <c:pt idx="15" formatCode="General">
                  <c:v>27.550483091787441</c:v>
                </c:pt>
                <c:pt idx="16" formatCode="General">
                  <c:v>27.420450885668281</c:v>
                </c:pt>
                <c:pt idx="17" formatCode="General">
                  <c:v>27.290418679549116</c:v>
                </c:pt>
                <c:pt idx="18" formatCode="General">
                  <c:v>27.160386473429956</c:v>
                </c:pt>
                <c:pt idx="19" formatCode="General">
                  <c:v>27.030354267310791</c:v>
                </c:pt>
                <c:pt idx="20" formatCode="General">
                  <c:v>26.90032206119163</c:v>
                </c:pt>
                <c:pt idx="21" formatCode="General">
                  <c:v>26.770289855072466</c:v>
                </c:pt>
                <c:pt idx="22" formatCode="General">
                  <c:v>26.640257648953302</c:v>
                </c:pt>
                <c:pt idx="23" formatCode="General">
                  <c:v>26.510225442834141</c:v>
                </c:pt>
                <c:pt idx="24" formatCode="General">
                  <c:v>26.38019323671498</c:v>
                </c:pt>
                <c:pt idx="25" formatCode="General">
                  <c:v>26.250161030595816</c:v>
                </c:pt>
                <c:pt idx="26" formatCode="General">
                  <c:v>26.120128824476652</c:v>
                </c:pt>
                <c:pt idx="27" formatCode="General">
                  <c:v>25.990096618357491</c:v>
                </c:pt>
                <c:pt idx="28" formatCode="General">
                  <c:v>25.860064412238327</c:v>
                </c:pt>
                <c:pt idx="29" formatCode="General">
                  <c:v>25.730032206119166</c:v>
                </c:pt>
                <c:pt idx="30" formatCode="General">
                  <c:v>25.6</c:v>
                </c:pt>
                <c:pt idx="31" formatCode="General">
                  <c:v>25.469967793880841</c:v>
                </c:pt>
                <c:pt idx="32" formatCode="General">
                  <c:v>25.339935587761676</c:v>
                </c:pt>
                <c:pt idx="33" formatCode="General">
                  <c:v>25.209903381642516</c:v>
                </c:pt>
                <c:pt idx="34" formatCode="General">
                  <c:v>25.079871175523351</c:v>
                </c:pt>
                <c:pt idx="35" formatCode="General">
                  <c:v>24.94983896940419</c:v>
                </c:pt>
                <c:pt idx="36" formatCode="General">
                  <c:v>24.819806763285026</c:v>
                </c:pt>
                <c:pt idx="37" formatCode="General">
                  <c:v>24.689774557165865</c:v>
                </c:pt>
                <c:pt idx="38" formatCode="General">
                  <c:v>24.559742351046701</c:v>
                </c:pt>
                <c:pt idx="39" formatCode="General">
                  <c:v>24.42971014492754</c:v>
                </c:pt>
                <c:pt idx="40" formatCode="General">
                  <c:v>24.299677938808376</c:v>
                </c:pt>
                <c:pt idx="41" formatCode="General">
                  <c:v>24.169645732689212</c:v>
                </c:pt>
                <c:pt idx="42" formatCode="General">
                  <c:v>24.039613526570051</c:v>
                </c:pt>
                <c:pt idx="43" formatCode="General">
                  <c:v>23.90958132045089</c:v>
                </c:pt>
                <c:pt idx="44" formatCode="General">
                  <c:v>23.779549114331726</c:v>
                </c:pt>
                <c:pt idx="45" formatCode="General">
                  <c:v>23.649516908212561</c:v>
                </c:pt>
                <c:pt idx="46" formatCode="General">
                  <c:v>23.519484702093401</c:v>
                </c:pt>
                <c:pt idx="47" formatCode="General">
                  <c:v>23.38945249597424</c:v>
                </c:pt>
                <c:pt idx="48" formatCode="General">
                  <c:v>23.259420289855075</c:v>
                </c:pt>
                <c:pt idx="49" formatCode="General">
                  <c:v>23.129388083735911</c:v>
                </c:pt>
                <c:pt idx="50" formatCode="General">
                  <c:v>22.99935587761675</c:v>
                </c:pt>
                <c:pt idx="51" formatCode="General">
                  <c:v>22.869323671497586</c:v>
                </c:pt>
                <c:pt idx="52" formatCode="General">
                  <c:v>22.739291465378425</c:v>
                </c:pt>
                <c:pt idx="53" formatCode="General">
                  <c:v>22.609259259259261</c:v>
                </c:pt>
                <c:pt idx="54" formatCode="General">
                  <c:v>22.4792270531401</c:v>
                </c:pt>
                <c:pt idx="55" formatCode="General">
                  <c:v>22.349194847020936</c:v>
                </c:pt>
              </c:numCache>
            </c:numRef>
          </c:yVal>
          <c:smooth val="0"/>
          <c:extLst>
            <c:ext xmlns:c16="http://schemas.microsoft.com/office/drawing/2014/chart" uri="{C3380CC4-5D6E-409C-BE32-E72D297353CC}">
              <c16:uniqueId val="{00000001-DB17-41A6-BB04-44A76EAF6341}"/>
            </c:ext>
          </c:extLst>
        </c:ser>
        <c:ser>
          <c:idx val="4"/>
          <c:order val="2"/>
          <c:tx>
            <c:v>95 % conf. min</c:v>
          </c:tx>
          <c:spPr>
            <a:ln w="12700">
              <a:solidFill>
                <a:srgbClr val="FF0000"/>
              </a:solidFill>
              <a:prstDash val="lgDash"/>
            </a:ln>
            <a:effectLst/>
          </c:spPr>
          <c:marker>
            <c:symbol val="none"/>
          </c:marker>
          <c:xVal>
            <c:numRef>
              <c:f>Figure!$F$30:$F$85</c:f>
              <c:numCache>
                <c:formatCode>General</c:formatCode>
                <c:ptCount val="56"/>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numCache>
            </c:numRef>
          </c:xVal>
          <c:yVal>
            <c:numRef>
              <c:f>Figure!$K$30:$K$85</c:f>
              <c:numCache>
                <c:formatCode>0.00</c:formatCode>
                <c:ptCount val="56"/>
                <c:pt idx="0">
                  <c:v>30.911111111111108</c:v>
                </c:pt>
                <c:pt idx="1">
                  <c:v>30.722222222222218</c:v>
                </c:pt>
                <c:pt idx="2">
                  <c:v>30.533333333333331</c:v>
                </c:pt>
                <c:pt idx="3">
                  <c:v>30.344444444444441</c:v>
                </c:pt>
                <c:pt idx="4">
                  <c:v>30.155555555555551</c:v>
                </c:pt>
                <c:pt idx="5">
                  <c:v>29.966666666666665</c:v>
                </c:pt>
                <c:pt idx="6">
                  <c:v>29.777777777777775</c:v>
                </c:pt>
                <c:pt idx="7">
                  <c:v>29.588888888888885</c:v>
                </c:pt>
                <c:pt idx="8">
                  <c:v>29.4</c:v>
                </c:pt>
                <c:pt idx="9">
                  <c:v>29.211111111111109</c:v>
                </c:pt>
                <c:pt idx="10">
                  <c:v>29.022222222222219</c:v>
                </c:pt>
                <c:pt idx="11">
                  <c:v>28.833333333333332</c:v>
                </c:pt>
                <c:pt idx="12">
                  <c:v>28.644444444444442</c:v>
                </c:pt>
                <c:pt idx="13">
                  <c:v>28.455555555555552</c:v>
                </c:pt>
                <c:pt idx="14" formatCode="General">
                  <c:v>28.266666666666666</c:v>
                </c:pt>
                <c:pt idx="15" formatCode="General">
                  <c:v>28.077777777777776</c:v>
                </c:pt>
                <c:pt idx="16" formatCode="General">
                  <c:v>27.888888888888886</c:v>
                </c:pt>
                <c:pt idx="17" formatCode="General">
                  <c:v>27.7</c:v>
                </c:pt>
                <c:pt idx="18" formatCode="General">
                  <c:v>27.511111111111109</c:v>
                </c:pt>
                <c:pt idx="19" formatCode="General">
                  <c:v>27.322222222222219</c:v>
                </c:pt>
                <c:pt idx="20" formatCode="General">
                  <c:v>27.133333333333333</c:v>
                </c:pt>
                <c:pt idx="21" formatCode="General">
                  <c:v>26.944444444444443</c:v>
                </c:pt>
                <c:pt idx="22" formatCode="General">
                  <c:v>26.755555555555553</c:v>
                </c:pt>
                <c:pt idx="23" formatCode="General">
                  <c:v>26.566666666666666</c:v>
                </c:pt>
                <c:pt idx="24" formatCode="General">
                  <c:v>26.377777777777776</c:v>
                </c:pt>
                <c:pt idx="25" formatCode="General">
                  <c:v>26.18888888888889</c:v>
                </c:pt>
                <c:pt idx="26" formatCode="General">
                  <c:v>26</c:v>
                </c:pt>
                <c:pt idx="27" formatCode="General">
                  <c:v>25.81111111111111</c:v>
                </c:pt>
                <c:pt idx="28" formatCode="General">
                  <c:v>25.62222222222222</c:v>
                </c:pt>
                <c:pt idx="29" formatCode="General">
                  <c:v>25.433333333333334</c:v>
                </c:pt>
                <c:pt idx="30" formatCode="General">
                  <c:v>25.244444444444444</c:v>
                </c:pt>
                <c:pt idx="31" formatCode="General">
                  <c:v>25.055555555555557</c:v>
                </c:pt>
                <c:pt idx="32" formatCode="General">
                  <c:v>24.866666666666667</c:v>
                </c:pt>
                <c:pt idx="33" formatCode="General">
                  <c:v>24.677777777777777</c:v>
                </c:pt>
                <c:pt idx="34" formatCode="General">
                  <c:v>24.488888888888887</c:v>
                </c:pt>
                <c:pt idx="35" formatCode="General">
                  <c:v>24.3</c:v>
                </c:pt>
                <c:pt idx="36" formatCode="General">
                  <c:v>24.111111111111111</c:v>
                </c:pt>
                <c:pt idx="37" formatCode="General">
                  <c:v>23.922222222222224</c:v>
                </c:pt>
                <c:pt idx="38" formatCode="General">
                  <c:v>23.733333333333334</c:v>
                </c:pt>
                <c:pt idx="39" formatCode="General">
                  <c:v>23.544444444444444</c:v>
                </c:pt>
                <c:pt idx="40" formatCode="General">
                  <c:v>23.355555555555554</c:v>
                </c:pt>
                <c:pt idx="41" formatCode="General">
                  <c:v>23.166666666666668</c:v>
                </c:pt>
                <c:pt idx="42" formatCode="General">
                  <c:v>22.977777777777778</c:v>
                </c:pt>
                <c:pt idx="43" formatCode="General">
                  <c:v>22.788888888888891</c:v>
                </c:pt>
                <c:pt idx="44" formatCode="General">
                  <c:v>22.6</c:v>
                </c:pt>
                <c:pt idx="45" formatCode="General">
                  <c:v>22.411111111111111</c:v>
                </c:pt>
                <c:pt idx="46" formatCode="General">
                  <c:v>22.222222222222221</c:v>
                </c:pt>
                <c:pt idx="47" formatCode="General">
                  <c:v>22.033333333333335</c:v>
                </c:pt>
                <c:pt idx="48" formatCode="General">
                  <c:v>21.844444444444445</c:v>
                </c:pt>
                <c:pt idx="49" formatCode="General">
                  <c:v>21.655555555555559</c:v>
                </c:pt>
                <c:pt idx="50" formatCode="General">
                  <c:v>21.466666666666669</c:v>
                </c:pt>
                <c:pt idx="51" formatCode="General">
                  <c:v>21.277777777777779</c:v>
                </c:pt>
                <c:pt idx="52" formatCode="General">
                  <c:v>21.088888888888889</c:v>
                </c:pt>
                <c:pt idx="53" formatCode="General">
                  <c:v>20.900000000000002</c:v>
                </c:pt>
                <c:pt idx="54" formatCode="General">
                  <c:v>20.711111111111112</c:v>
                </c:pt>
                <c:pt idx="55" formatCode="General">
                  <c:v>20.522222222222226</c:v>
                </c:pt>
              </c:numCache>
            </c:numRef>
          </c:yVal>
          <c:smooth val="0"/>
          <c:extLst>
            <c:ext xmlns:c16="http://schemas.microsoft.com/office/drawing/2014/chart" uri="{C3380CC4-5D6E-409C-BE32-E72D297353CC}">
              <c16:uniqueId val="{00000002-DB17-41A6-BB04-44A76EAF6341}"/>
            </c:ext>
          </c:extLst>
        </c:ser>
        <c:ser>
          <c:idx val="5"/>
          <c:order val="3"/>
          <c:tx>
            <c:v>95 % conf. max</c:v>
          </c:tx>
          <c:spPr>
            <a:ln w="12700">
              <a:solidFill>
                <a:srgbClr val="FF0000"/>
              </a:solidFill>
              <a:prstDash val="lgDash"/>
            </a:ln>
            <a:effectLst/>
          </c:spPr>
          <c:marker>
            <c:symbol val="none"/>
          </c:marker>
          <c:xVal>
            <c:numRef>
              <c:f>Figure!$F$30:$F$85</c:f>
              <c:numCache>
                <c:formatCode>General</c:formatCode>
                <c:ptCount val="56"/>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numCache>
            </c:numRef>
          </c:xVal>
          <c:yVal>
            <c:numRef>
              <c:f>Figure!$L$30:$L$85</c:f>
              <c:numCache>
                <c:formatCode>0.00</c:formatCode>
                <c:ptCount val="56"/>
                <c:pt idx="0">
                  <c:v>27.966666666666665</c:v>
                </c:pt>
                <c:pt idx="1">
                  <c:v>27.9</c:v>
                </c:pt>
                <c:pt idx="2">
                  <c:v>27.833333333333332</c:v>
                </c:pt>
                <c:pt idx="3">
                  <c:v>27.766666666666666</c:v>
                </c:pt>
                <c:pt idx="4">
                  <c:v>27.7</c:v>
                </c:pt>
                <c:pt idx="5">
                  <c:v>27.633333333333333</c:v>
                </c:pt>
                <c:pt idx="6">
                  <c:v>27.566666666666666</c:v>
                </c:pt>
                <c:pt idx="7">
                  <c:v>27.5</c:v>
                </c:pt>
                <c:pt idx="8">
                  <c:v>27.433333333333334</c:v>
                </c:pt>
                <c:pt idx="9">
                  <c:v>27.366666666666664</c:v>
                </c:pt>
                <c:pt idx="10">
                  <c:v>27.299999999999997</c:v>
                </c:pt>
                <c:pt idx="11">
                  <c:v>27.233333333333331</c:v>
                </c:pt>
                <c:pt idx="12">
                  <c:v>27.166666666666664</c:v>
                </c:pt>
                <c:pt idx="13">
                  <c:v>27.099999999999998</c:v>
                </c:pt>
                <c:pt idx="14" formatCode="General">
                  <c:v>27.033333333333331</c:v>
                </c:pt>
                <c:pt idx="15" formatCode="General">
                  <c:v>26.966666666666665</c:v>
                </c:pt>
                <c:pt idx="16" formatCode="General">
                  <c:v>26.9</c:v>
                </c:pt>
                <c:pt idx="17" formatCode="General">
                  <c:v>26.833333333333332</c:v>
                </c:pt>
                <c:pt idx="18" formatCode="General">
                  <c:v>26.766666666666666</c:v>
                </c:pt>
                <c:pt idx="19" formatCode="General">
                  <c:v>26.7</c:v>
                </c:pt>
                <c:pt idx="20" formatCode="General">
                  <c:v>26.633333333333333</c:v>
                </c:pt>
                <c:pt idx="21" formatCode="General">
                  <c:v>26.566666666666666</c:v>
                </c:pt>
                <c:pt idx="22" formatCode="General">
                  <c:v>26.5</c:v>
                </c:pt>
                <c:pt idx="23" formatCode="General">
                  <c:v>26.433333333333334</c:v>
                </c:pt>
                <c:pt idx="24" formatCode="General">
                  <c:v>26.366666666666667</c:v>
                </c:pt>
                <c:pt idx="25" formatCode="General">
                  <c:v>26.3</c:v>
                </c:pt>
                <c:pt idx="26" formatCode="General">
                  <c:v>26.233333333333334</c:v>
                </c:pt>
                <c:pt idx="27" formatCode="General">
                  <c:v>26.166666666666664</c:v>
                </c:pt>
                <c:pt idx="28" formatCode="General">
                  <c:v>26.099999999999998</c:v>
                </c:pt>
                <c:pt idx="29" formatCode="General">
                  <c:v>26.033333333333331</c:v>
                </c:pt>
                <c:pt idx="30" formatCode="General">
                  <c:v>25.966666666666665</c:v>
                </c:pt>
                <c:pt idx="31" formatCode="General">
                  <c:v>25.9</c:v>
                </c:pt>
                <c:pt idx="32" formatCode="General">
                  <c:v>25.833333333333332</c:v>
                </c:pt>
                <c:pt idx="33" formatCode="General">
                  <c:v>25.766666666666666</c:v>
                </c:pt>
                <c:pt idx="34" formatCode="General">
                  <c:v>25.7</c:v>
                </c:pt>
                <c:pt idx="35" formatCode="General">
                  <c:v>25.633333333333333</c:v>
                </c:pt>
                <c:pt idx="36" formatCode="General">
                  <c:v>25.566666666666666</c:v>
                </c:pt>
                <c:pt idx="37" formatCode="General">
                  <c:v>25.5</c:v>
                </c:pt>
                <c:pt idx="38" formatCode="General">
                  <c:v>25.433333333333334</c:v>
                </c:pt>
                <c:pt idx="39" formatCode="General">
                  <c:v>25.366666666666667</c:v>
                </c:pt>
                <c:pt idx="40" formatCode="General">
                  <c:v>25.3</c:v>
                </c:pt>
                <c:pt idx="41" formatCode="General">
                  <c:v>25.233333333333334</c:v>
                </c:pt>
                <c:pt idx="42" formatCode="General">
                  <c:v>25.166666666666664</c:v>
                </c:pt>
                <c:pt idx="43" formatCode="General">
                  <c:v>25.1</c:v>
                </c:pt>
                <c:pt idx="44" formatCode="General">
                  <c:v>25.033333333333331</c:v>
                </c:pt>
                <c:pt idx="45" formatCode="General">
                  <c:v>24.966666666666665</c:v>
                </c:pt>
                <c:pt idx="46" formatCode="General">
                  <c:v>24.9</c:v>
                </c:pt>
                <c:pt idx="47" formatCode="General">
                  <c:v>24.833333333333332</c:v>
                </c:pt>
                <c:pt idx="48" formatCode="General">
                  <c:v>24.766666666666666</c:v>
                </c:pt>
                <c:pt idx="49" formatCode="General">
                  <c:v>24.7</c:v>
                </c:pt>
                <c:pt idx="50" formatCode="General">
                  <c:v>24.633333333333333</c:v>
                </c:pt>
                <c:pt idx="51" formatCode="General">
                  <c:v>24.566666666666666</c:v>
                </c:pt>
                <c:pt idx="52" formatCode="General">
                  <c:v>24.5</c:v>
                </c:pt>
                <c:pt idx="53" formatCode="General">
                  <c:v>24.433333333333334</c:v>
                </c:pt>
                <c:pt idx="54" formatCode="General">
                  <c:v>24.366666666666667</c:v>
                </c:pt>
                <c:pt idx="55" formatCode="General">
                  <c:v>24.3</c:v>
                </c:pt>
              </c:numCache>
            </c:numRef>
          </c:yVal>
          <c:smooth val="0"/>
          <c:extLst>
            <c:ext xmlns:c16="http://schemas.microsoft.com/office/drawing/2014/chart" uri="{C3380CC4-5D6E-409C-BE32-E72D297353CC}">
              <c16:uniqueId val="{00000003-DB17-41A6-BB04-44A76EAF6341}"/>
            </c:ext>
          </c:extLst>
        </c:ser>
        <c:ser>
          <c:idx val="6"/>
          <c:order val="4"/>
          <c:tx>
            <c:v>Residual</c:v>
          </c:tx>
          <c:spPr>
            <a:ln w="12700">
              <a:solidFill>
                <a:srgbClr val="008080"/>
              </a:solidFill>
              <a:prstDash val="solid"/>
            </a:ln>
            <a:effectLst/>
          </c:spPr>
          <c:marker>
            <c:symbol val="x"/>
            <c:size val="5"/>
            <c:spPr>
              <a:noFill/>
              <a:ln>
                <a:solidFill>
                  <a:srgbClr val="008080"/>
                </a:solidFill>
                <a:prstDash val="solid"/>
              </a:ln>
            </c:spPr>
          </c:marker>
          <c:xVal>
            <c:numRef>
              <c:f>Figure!$F$30:$F$85</c:f>
              <c:numCache>
                <c:formatCode>General</c:formatCode>
                <c:ptCount val="56"/>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numCache>
            </c:numRef>
          </c:xVal>
          <c:yVal>
            <c:numRef>
              <c:f>Figure!$M$30:$M$85</c:f>
              <c:numCache>
                <c:formatCode>0.00</c:formatCode>
                <c:ptCount val="56"/>
                <c:pt idx="0">
                  <c:v>-0.60096618357488296</c:v>
                </c:pt>
                <c:pt idx="1">
                  <c:v>-5.3709339774557172</c:v>
                </c:pt>
                <c:pt idx="2">
                  <c:v>-8.2409017713365564</c:v>
                </c:pt>
                <c:pt idx="3">
                  <c:v>-8.6108695652173921</c:v>
                </c:pt>
                <c:pt idx="4">
                  <c:v>0.31916264090176938</c:v>
                </c:pt>
                <c:pt idx="5">
                  <c:v>-6.350805152979067</c:v>
                </c:pt>
                <c:pt idx="6">
                  <c:v>-0.62077294685990481</c:v>
                </c:pt>
                <c:pt idx="7">
                  <c:v>9.2592592592595224E-3</c:v>
                </c:pt>
                <c:pt idx="8">
                  <c:v>-0.96070853462158112</c:v>
                </c:pt>
                <c:pt idx="9">
                  <c:v>0.26932367149758463</c:v>
                </c:pt>
                <c:pt idx="10">
                  <c:v>-1.0006441223832567</c:v>
                </c:pt>
                <c:pt idx="11">
                  <c:v>-5.9706119162640903</c:v>
                </c:pt>
                <c:pt idx="12">
                  <c:v>1.0594202898550691</c:v>
                </c:pt>
                <c:pt idx="13">
                  <c:v>1.1894524959742334</c:v>
                </c:pt>
                <c:pt idx="14" formatCode="General">
                  <c:v>7.6194847020933913</c:v>
                </c:pt>
                <c:pt idx="15" formatCode="General">
                  <c:v>6.3495169082125571</c:v>
                </c:pt>
                <c:pt idx="16" formatCode="General">
                  <c:v>-0.72045088566828142</c:v>
                </c:pt>
                <c:pt idx="17" formatCode="General">
                  <c:v>2.809581320450885</c:v>
                </c:pt>
                <c:pt idx="18" formatCode="General">
                  <c:v>4.1396135265700451</c:v>
                </c:pt>
                <c:pt idx="19" formatCode="General">
                  <c:v>0.86964573268920731</c:v>
                </c:pt>
                <c:pt idx="20" formatCode="General">
                  <c:v>0.19967793880837093</c:v>
                </c:pt>
                <c:pt idx="21" formatCode="General">
                  <c:v>1.6297101449275324</c:v>
                </c:pt>
                <c:pt idx="22" formatCode="General">
                  <c:v>-0.14025764895330184</c:v>
                </c:pt>
                <c:pt idx="23" formatCode="General">
                  <c:v>0.48977455716585894</c:v>
                </c:pt>
                <c:pt idx="24" formatCode="General">
                  <c:v>1.7198067632850211</c:v>
                </c:pt>
                <c:pt idx="25" formatCode="General">
                  <c:v>2.749838969404184</c:v>
                </c:pt>
                <c:pt idx="26" formatCode="General">
                  <c:v>-0.12012882447665163</c:v>
                </c:pt>
                <c:pt idx="27" formatCode="General">
                  <c:v>-3.5900966183574923</c:v>
                </c:pt>
                <c:pt idx="28" formatCode="General">
                  <c:v>2.1399355877616735</c:v>
                </c:pt>
                <c:pt idx="29" formatCode="General">
                  <c:v>-0.53003220611916646</c:v>
                </c:pt>
                <c:pt idx="30" formatCode="General">
                  <c:v>0</c:v>
                </c:pt>
                <c:pt idx="31" formatCode="General">
                  <c:v>4.8300322061191601</c:v>
                </c:pt>
                <c:pt idx="32" formatCode="General">
                  <c:v>6.0064412238322262E-2</c:v>
                </c:pt>
                <c:pt idx="33" formatCode="General">
                  <c:v>0.79009661835748446</c:v>
                </c:pt>
                <c:pt idx="34" formatCode="General">
                  <c:v>-4.2798711755233505</c:v>
                </c:pt>
                <c:pt idx="35" formatCode="General">
                  <c:v>-1.7498389694041911</c:v>
                </c:pt>
                <c:pt idx="36" formatCode="General">
                  <c:v>-1.4198067632850275</c:v>
                </c:pt>
                <c:pt idx="37" formatCode="General">
                  <c:v>-1.7897745571658668</c:v>
                </c:pt>
                <c:pt idx="38" formatCode="General">
                  <c:v>-2.1597423510467024</c:v>
                </c:pt>
                <c:pt idx="39" formatCode="General">
                  <c:v>2.3702898550724605</c:v>
                </c:pt>
                <c:pt idx="40" formatCode="General">
                  <c:v>4.3003220611916255</c:v>
                </c:pt>
                <c:pt idx="41" formatCode="General">
                  <c:v>3.4303542673107899</c:v>
                </c:pt>
                <c:pt idx="42" formatCode="General">
                  <c:v>1.5603864734299506</c:v>
                </c:pt>
                <c:pt idx="43" formatCode="General">
                  <c:v>4.09041867954911</c:v>
                </c:pt>
                <c:pt idx="44" formatCode="General">
                  <c:v>8.2204508856682743</c:v>
                </c:pt>
                <c:pt idx="45" formatCode="General">
                  <c:v>10.750483091787437</c:v>
                </c:pt>
                <c:pt idx="46" formatCode="General">
                  <c:v>-0.41948470209339916</c:v>
                </c:pt>
                <c:pt idx="47" formatCode="General">
                  <c:v>11.710547504025762</c:v>
                </c:pt>
                <c:pt idx="48" formatCode="General">
                  <c:v>6.6405797101449231</c:v>
                </c:pt>
                <c:pt idx="49" formatCode="General">
                  <c:v>3.5706119162640881</c:v>
                </c:pt>
                <c:pt idx="50" formatCode="General">
                  <c:v>4.0006441223832496</c:v>
                </c:pt>
                <c:pt idx="51" formatCode="General">
                  <c:v>-8.9693236714975857</c:v>
                </c:pt>
                <c:pt idx="52" formatCode="General">
                  <c:v>-2.1392914653784239</c:v>
                </c:pt>
                <c:pt idx="53" formatCode="General">
                  <c:v>-4.6092592592592609</c:v>
                </c:pt>
                <c:pt idx="54" formatCode="General">
                  <c:v>-3.9792270531401002</c:v>
                </c:pt>
                <c:pt idx="55" formatCode="General">
                  <c:v>-5.3491948470209358</c:v>
                </c:pt>
              </c:numCache>
            </c:numRef>
          </c:yVal>
          <c:smooth val="0"/>
          <c:extLst>
            <c:ext xmlns:c16="http://schemas.microsoft.com/office/drawing/2014/chart" uri="{C3380CC4-5D6E-409C-BE32-E72D297353CC}">
              <c16:uniqueId val="{00000004-DB17-41A6-BB04-44A76EAF6341}"/>
            </c:ext>
          </c:extLst>
        </c:ser>
        <c:dLbls>
          <c:showLegendKey val="0"/>
          <c:showVal val="0"/>
          <c:showCatName val="0"/>
          <c:showSerName val="0"/>
          <c:showPercent val="0"/>
          <c:showBubbleSize val="0"/>
        </c:dLbls>
        <c:axId val="413326992"/>
        <c:axId val="413327320"/>
      </c:scatterChart>
      <c:valAx>
        <c:axId val="41332699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Year</a:t>
                </a:r>
              </a:p>
            </c:rich>
          </c:tx>
          <c:overlay val="0"/>
        </c:title>
        <c:numFmt formatCode="General" sourceLinked="1"/>
        <c:majorTickMark val="out"/>
        <c:minorTickMark val="none"/>
        <c:tickLblPos val="nextTo"/>
        <c:crossAx val="413327320"/>
        <c:crosses val="autoZero"/>
        <c:crossBetween val="midCat"/>
      </c:valAx>
      <c:valAx>
        <c:axId val="413327320"/>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Çanakkale / 17112</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413326992"/>
        <c:crosses val="autoZero"/>
        <c:crossBetween val="midCat"/>
      </c:valAx>
      <c:spPr>
        <a:noFill/>
        <a:ln w="25400">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tr-TR"/>
          </a:p>
        </c:rich>
      </c:tx>
      <c:overlay val="0"/>
    </c:title>
    <c:autoTitleDeleted val="0"/>
    <c:plotArea>
      <c:layout/>
      <c:scatterChart>
        <c:scatterStyle val="lineMarker"/>
        <c:varyColors val="0"/>
        <c:ser>
          <c:idx val="0"/>
          <c:order val="0"/>
          <c:tx>
            <c:v>Data</c:v>
          </c:tx>
          <c:spPr>
            <a:ln w="25400">
              <a:noFill/>
            </a:ln>
            <a:effectLst/>
          </c:spPr>
          <c:marker>
            <c:symbol val="circle"/>
            <c:size val="7"/>
            <c:spPr>
              <a:solidFill>
                <a:srgbClr val="000000"/>
              </a:solidFill>
              <a:ln>
                <a:solidFill>
                  <a:srgbClr val="000000"/>
                </a:solidFill>
                <a:prstDash val="solid"/>
              </a:ln>
            </c:spPr>
          </c:marker>
          <c:xVal>
            <c:numRef>
              <c:f>Figure!$F$30:$F$94</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Figure!$G$30:$G$94</c:f>
              <c:numCache>
                <c:formatCode>0.00</c:formatCode>
                <c:ptCount val="65"/>
                <c:pt idx="0">
                  <c:v>28.9</c:v>
                </c:pt>
                <c:pt idx="1">
                  <c:v>24</c:v>
                </c:pt>
                <c:pt idx="2">
                  <c:v>21</c:v>
                </c:pt>
                <c:pt idx="3">
                  <c:v>20.5</c:v>
                </c:pt>
                <c:pt idx="4">
                  <c:v>29.3</c:v>
                </c:pt>
                <c:pt idx="5">
                  <c:v>22.5</c:v>
                </c:pt>
                <c:pt idx="6">
                  <c:v>28.1</c:v>
                </c:pt>
                <c:pt idx="7">
                  <c:v>28.6</c:v>
                </c:pt>
                <c:pt idx="8">
                  <c:v>27.5</c:v>
                </c:pt>
                <c:pt idx="9">
                  <c:v>28.6</c:v>
                </c:pt>
                <c:pt idx="10">
                  <c:v>27.2</c:v>
                </c:pt>
                <c:pt idx="11">
                  <c:v>22.1</c:v>
                </c:pt>
                <c:pt idx="12">
                  <c:v>29</c:v>
                </c:pt>
                <c:pt idx="13">
                  <c:v>29</c:v>
                </c:pt>
                <c:pt idx="14" formatCode="General">
                  <c:v>35.299999999999997</c:v>
                </c:pt>
                <c:pt idx="15" formatCode="General">
                  <c:v>33.9</c:v>
                </c:pt>
                <c:pt idx="16" formatCode="General">
                  <c:v>26.7</c:v>
                </c:pt>
                <c:pt idx="17" formatCode="General">
                  <c:v>30.1</c:v>
                </c:pt>
                <c:pt idx="18" formatCode="General">
                  <c:v>31.3</c:v>
                </c:pt>
                <c:pt idx="19" formatCode="General">
                  <c:v>27.9</c:v>
                </c:pt>
                <c:pt idx="20" formatCode="General">
                  <c:v>27.1</c:v>
                </c:pt>
                <c:pt idx="21" formatCode="General">
                  <c:v>28.4</c:v>
                </c:pt>
                <c:pt idx="22" formatCode="General">
                  <c:v>26.5</c:v>
                </c:pt>
                <c:pt idx="23" formatCode="General">
                  <c:v>27</c:v>
                </c:pt>
                <c:pt idx="24" formatCode="General">
                  <c:v>28.1</c:v>
                </c:pt>
                <c:pt idx="25" formatCode="General">
                  <c:v>29</c:v>
                </c:pt>
                <c:pt idx="26" formatCode="General">
                  <c:v>26</c:v>
                </c:pt>
                <c:pt idx="27" formatCode="General">
                  <c:v>22.4</c:v>
                </c:pt>
                <c:pt idx="28" formatCode="General">
                  <c:v>28</c:v>
                </c:pt>
                <c:pt idx="29" formatCode="General">
                  <c:v>25.2</c:v>
                </c:pt>
                <c:pt idx="30" formatCode="General">
                  <c:v>25.6</c:v>
                </c:pt>
                <c:pt idx="31" formatCode="General">
                  <c:v>30.3</c:v>
                </c:pt>
                <c:pt idx="32" formatCode="General">
                  <c:v>25.4</c:v>
                </c:pt>
                <c:pt idx="33" formatCode="General">
                  <c:v>26</c:v>
                </c:pt>
                <c:pt idx="34" formatCode="General">
                  <c:v>20.8</c:v>
                </c:pt>
                <c:pt idx="35" formatCode="General">
                  <c:v>23.2</c:v>
                </c:pt>
                <c:pt idx="36" formatCode="General">
                  <c:v>23.4</c:v>
                </c:pt>
                <c:pt idx="37" formatCode="General">
                  <c:v>22.9</c:v>
                </c:pt>
                <c:pt idx="38" formatCode="General">
                  <c:v>22.4</c:v>
                </c:pt>
                <c:pt idx="39" formatCode="General">
                  <c:v>26.8</c:v>
                </c:pt>
                <c:pt idx="40" formatCode="General">
                  <c:v>28.6</c:v>
                </c:pt>
                <c:pt idx="41" formatCode="General">
                  <c:v>27.6</c:v>
                </c:pt>
                <c:pt idx="42" formatCode="General">
                  <c:v>25.6</c:v>
                </c:pt>
                <c:pt idx="43" formatCode="General">
                  <c:v>28</c:v>
                </c:pt>
                <c:pt idx="44" formatCode="General">
                  <c:v>32</c:v>
                </c:pt>
                <c:pt idx="45" formatCode="General">
                  <c:v>34.4</c:v>
                </c:pt>
                <c:pt idx="46" formatCode="General">
                  <c:v>23.1</c:v>
                </c:pt>
                <c:pt idx="47" formatCode="General">
                  <c:v>35.1</c:v>
                </c:pt>
                <c:pt idx="48" formatCode="General">
                  <c:v>29.9</c:v>
                </c:pt>
                <c:pt idx="49" formatCode="General">
                  <c:v>26.7</c:v>
                </c:pt>
                <c:pt idx="50" formatCode="General">
                  <c:v>27</c:v>
                </c:pt>
                <c:pt idx="51" formatCode="General">
                  <c:v>13.9</c:v>
                </c:pt>
                <c:pt idx="52" formatCode="General">
                  <c:v>20.6</c:v>
                </c:pt>
                <c:pt idx="53" formatCode="General">
                  <c:v>18</c:v>
                </c:pt>
                <c:pt idx="54" formatCode="General">
                  <c:v>18.5</c:v>
                </c:pt>
                <c:pt idx="55" formatCode="General">
                  <c:v>17</c:v>
                </c:pt>
                <c:pt idx="56" formatCode="General">
                  <c:v>17.5</c:v>
                </c:pt>
                <c:pt idx="57" formatCode="General">
                  <c:v>23.7</c:v>
                </c:pt>
                <c:pt idx="58" formatCode="General">
                  <c:v>15.4</c:v>
                </c:pt>
                <c:pt idx="59" formatCode="General">
                  <c:v>22.6</c:v>
                </c:pt>
                <c:pt idx="60" formatCode="General">
                  <c:v>20.100000000000001</c:v>
                </c:pt>
                <c:pt idx="61" formatCode="General">
                  <c:v>17.5</c:v>
                </c:pt>
                <c:pt idx="62" formatCode="General">
                  <c:v>16.5</c:v>
                </c:pt>
                <c:pt idx="63" formatCode="General">
                  <c:v>18.5</c:v>
                </c:pt>
                <c:pt idx="64" formatCode="General">
                  <c:v>21.1</c:v>
                </c:pt>
              </c:numCache>
            </c:numRef>
          </c:yVal>
          <c:smooth val="0"/>
          <c:extLst>
            <c:ext xmlns:c16="http://schemas.microsoft.com/office/drawing/2014/chart" uri="{C3380CC4-5D6E-409C-BE32-E72D297353CC}">
              <c16:uniqueId val="{00000000-CEFD-4821-904D-BF1AD4A7C142}"/>
            </c:ext>
          </c:extLst>
        </c:ser>
        <c:ser>
          <c:idx val="1"/>
          <c:order val="1"/>
          <c:tx>
            <c:v>Sen's estimate</c:v>
          </c:tx>
          <c:spPr>
            <a:ln w="12700">
              <a:solidFill>
                <a:srgbClr val="000000"/>
              </a:solidFill>
              <a:prstDash val="solid"/>
            </a:ln>
            <a:effectLst/>
          </c:spPr>
          <c:marker>
            <c:symbol val="none"/>
          </c:marker>
          <c:xVal>
            <c:numRef>
              <c:f>Figure!$F$30:$F$94</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Figure!$H$30:$H$94</c:f>
              <c:numCache>
                <c:formatCode>0.00</c:formatCode>
                <c:ptCount val="65"/>
                <c:pt idx="0">
                  <c:v>29.500966183574882</c:v>
                </c:pt>
                <c:pt idx="1">
                  <c:v>29.370933977455717</c:v>
                </c:pt>
                <c:pt idx="2">
                  <c:v>29.240901771336556</c:v>
                </c:pt>
                <c:pt idx="3">
                  <c:v>29.110869565217392</c:v>
                </c:pt>
                <c:pt idx="4">
                  <c:v>28.980837359098231</c:v>
                </c:pt>
                <c:pt idx="5">
                  <c:v>28.850805152979067</c:v>
                </c:pt>
                <c:pt idx="6">
                  <c:v>28.720772946859906</c:v>
                </c:pt>
                <c:pt idx="7">
                  <c:v>28.590740740740742</c:v>
                </c:pt>
                <c:pt idx="8">
                  <c:v>28.460708534621581</c:v>
                </c:pt>
                <c:pt idx="9">
                  <c:v>28.330676328502417</c:v>
                </c:pt>
                <c:pt idx="10">
                  <c:v>28.200644122383256</c:v>
                </c:pt>
                <c:pt idx="11">
                  <c:v>28.070611916264092</c:v>
                </c:pt>
                <c:pt idx="12">
                  <c:v>27.940579710144931</c:v>
                </c:pt>
                <c:pt idx="13">
                  <c:v>27.810547504025767</c:v>
                </c:pt>
                <c:pt idx="14" formatCode="General">
                  <c:v>27.680515297906606</c:v>
                </c:pt>
                <c:pt idx="15" formatCode="General">
                  <c:v>27.550483091787441</c:v>
                </c:pt>
                <c:pt idx="16" formatCode="General">
                  <c:v>27.420450885668281</c:v>
                </c:pt>
                <c:pt idx="17" formatCode="General">
                  <c:v>27.290418679549116</c:v>
                </c:pt>
                <c:pt idx="18" formatCode="General">
                  <c:v>27.160386473429956</c:v>
                </c:pt>
                <c:pt idx="19" formatCode="General">
                  <c:v>27.030354267310791</c:v>
                </c:pt>
                <c:pt idx="20" formatCode="General">
                  <c:v>26.90032206119163</c:v>
                </c:pt>
                <c:pt idx="21" formatCode="General">
                  <c:v>26.770289855072466</c:v>
                </c:pt>
                <c:pt idx="22" formatCode="General">
                  <c:v>26.640257648953302</c:v>
                </c:pt>
                <c:pt idx="23" formatCode="General">
                  <c:v>26.510225442834141</c:v>
                </c:pt>
                <c:pt idx="24" formatCode="General">
                  <c:v>26.38019323671498</c:v>
                </c:pt>
                <c:pt idx="25" formatCode="General">
                  <c:v>26.250161030595816</c:v>
                </c:pt>
                <c:pt idx="26" formatCode="General">
                  <c:v>26.120128824476652</c:v>
                </c:pt>
                <c:pt idx="27" formatCode="General">
                  <c:v>25.990096618357491</c:v>
                </c:pt>
                <c:pt idx="28" formatCode="General">
                  <c:v>25.860064412238327</c:v>
                </c:pt>
                <c:pt idx="29" formatCode="General">
                  <c:v>25.730032206119166</c:v>
                </c:pt>
                <c:pt idx="30" formatCode="General">
                  <c:v>25.6</c:v>
                </c:pt>
                <c:pt idx="31" formatCode="General">
                  <c:v>25.469967793880841</c:v>
                </c:pt>
                <c:pt idx="32" formatCode="General">
                  <c:v>25.339935587761676</c:v>
                </c:pt>
                <c:pt idx="33" formatCode="General">
                  <c:v>25.209903381642516</c:v>
                </c:pt>
                <c:pt idx="34" formatCode="General">
                  <c:v>25.079871175523351</c:v>
                </c:pt>
                <c:pt idx="35" formatCode="General">
                  <c:v>24.94983896940419</c:v>
                </c:pt>
                <c:pt idx="36" formatCode="General">
                  <c:v>24.819806763285026</c:v>
                </c:pt>
                <c:pt idx="37" formatCode="General">
                  <c:v>24.689774557165865</c:v>
                </c:pt>
                <c:pt idx="38" formatCode="General">
                  <c:v>24.559742351046701</c:v>
                </c:pt>
                <c:pt idx="39" formatCode="General">
                  <c:v>24.42971014492754</c:v>
                </c:pt>
                <c:pt idx="40" formatCode="General">
                  <c:v>24.299677938808376</c:v>
                </c:pt>
                <c:pt idx="41" formatCode="General">
                  <c:v>24.169645732689212</c:v>
                </c:pt>
                <c:pt idx="42" formatCode="General">
                  <c:v>24.039613526570051</c:v>
                </c:pt>
                <c:pt idx="43" formatCode="General">
                  <c:v>23.90958132045089</c:v>
                </c:pt>
                <c:pt idx="44" formatCode="General">
                  <c:v>23.779549114331726</c:v>
                </c:pt>
                <c:pt idx="45" formatCode="General">
                  <c:v>23.649516908212561</c:v>
                </c:pt>
                <c:pt idx="46" formatCode="General">
                  <c:v>23.519484702093401</c:v>
                </c:pt>
                <c:pt idx="47" formatCode="General">
                  <c:v>23.38945249597424</c:v>
                </c:pt>
                <c:pt idx="48" formatCode="General">
                  <c:v>23.259420289855075</c:v>
                </c:pt>
                <c:pt idx="49" formatCode="General">
                  <c:v>23.129388083735911</c:v>
                </c:pt>
                <c:pt idx="50" formatCode="General">
                  <c:v>22.99935587761675</c:v>
                </c:pt>
                <c:pt idx="51" formatCode="General">
                  <c:v>22.869323671497586</c:v>
                </c:pt>
                <c:pt idx="52" formatCode="General">
                  <c:v>22.739291465378425</c:v>
                </c:pt>
                <c:pt idx="53" formatCode="General">
                  <c:v>22.609259259259261</c:v>
                </c:pt>
                <c:pt idx="54" formatCode="General">
                  <c:v>22.4792270531401</c:v>
                </c:pt>
                <c:pt idx="55" formatCode="General">
                  <c:v>22.349194847020936</c:v>
                </c:pt>
                <c:pt idx="56" formatCode="General">
                  <c:v>22.219162640901775</c:v>
                </c:pt>
                <c:pt idx="57" formatCode="General">
                  <c:v>22.089130434782611</c:v>
                </c:pt>
                <c:pt idx="58" formatCode="General">
                  <c:v>21.95909822866345</c:v>
                </c:pt>
                <c:pt idx="59" formatCode="General">
                  <c:v>21.829066022544286</c:v>
                </c:pt>
                <c:pt idx="60" formatCode="General">
                  <c:v>21.699033816425121</c:v>
                </c:pt>
                <c:pt idx="61" formatCode="General">
                  <c:v>21.569001610305961</c:v>
                </c:pt>
                <c:pt idx="62" formatCode="General">
                  <c:v>21.4389694041868</c:v>
                </c:pt>
                <c:pt idx="63" formatCode="General">
                  <c:v>21.308937198067635</c:v>
                </c:pt>
                <c:pt idx="64" formatCode="General">
                  <c:v>21.178904991948471</c:v>
                </c:pt>
              </c:numCache>
            </c:numRef>
          </c:yVal>
          <c:smooth val="0"/>
          <c:extLst>
            <c:ext xmlns:c16="http://schemas.microsoft.com/office/drawing/2014/chart" uri="{C3380CC4-5D6E-409C-BE32-E72D297353CC}">
              <c16:uniqueId val="{00000001-CEFD-4821-904D-BF1AD4A7C142}"/>
            </c:ext>
          </c:extLst>
        </c:ser>
        <c:ser>
          <c:idx val="4"/>
          <c:order val="2"/>
          <c:tx>
            <c:v>95 % conf. min</c:v>
          </c:tx>
          <c:spPr>
            <a:ln w="12700">
              <a:solidFill>
                <a:srgbClr val="FF0000"/>
              </a:solidFill>
              <a:prstDash val="lgDash"/>
            </a:ln>
            <a:effectLst/>
          </c:spPr>
          <c:marker>
            <c:symbol val="none"/>
          </c:marker>
          <c:xVal>
            <c:numRef>
              <c:f>Figure!$F$30:$F$94</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Figure!$K$30:$K$94</c:f>
              <c:numCache>
                <c:formatCode>0.00</c:formatCode>
                <c:ptCount val="65"/>
                <c:pt idx="0">
                  <c:v>30.911111111111108</c:v>
                </c:pt>
                <c:pt idx="1">
                  <c:v>30.722222222222218</c:v>
                </c:pt>
                <c:pt idx="2">
                  <c:v>30.533333333333331</c:v>
                </c:pt>
                <c:pt idx="3">
                  <c:v>30.344444444444441</c:v>
                </c:pt>
                <c:pt idx="4">
                  <c:v>30.155555555555551</c:v>
                </c:pt>
                <c:pt idx="5">
                  <c:v>29.966666666666665</c:v>
                </c:pt>
                <c:pt idx="6">
                  <c:v>29.777777777777775</c:v>
                </c:pt>
                <c:pt idx="7">
                  <c:v>29.588888888888885</c:v>
                </c:pt>
                <c:pt idx="8">
                  <c:v>29.4</c:v>
                </c:pt>
                <c:pt idx="9">
                  <c:v>29.211111111111109</c:v>
                </c:pt>
                <c:pt idx="10">
                  <c:v>29.022222222222219</c:v>
                </c:pt>
                <c:pt idx="11">
                  <c:v>28.833333333333332</c:v>
                </c:pt>
                <c:pt idx="12">
                  <c:v>28.644444444444442</c:v>
                </c:pt>
                <c:pt idx="13">
                  <c:v>28.455555555555552</c:v>
                </c:pt>
                <c:pt idx="14" formatCode="General">
                  <c:v>28.266666666666666</c:v>
                </c:pt>
                <c:pt idx="15" formatCode="General">
                  <c:v>28.077777777777776</c:v>
                </c:pt>
                <c:pt idx="16" formatCode="General">
                  <c:v>27.888888888888886</c:v>
                </c:pt>
                <c:pt idx="17" formatCode="General">
                  <c:v>27.7</c:v>
                </c:pt>
                <c:pt idx="18" formatCode="General">
                  <c:v>27.511111111111109</c:v>
                </c:pt>
                <c:pt idx="19" formatCode="General">
                  <c:v>27.322222222222219</c:v>
                </c:pt>
                <c:pt idx="20" formatCode="General">
                  <c:v>27.133333333333333</c:v>
                </c:pt>
                <c:pt idx="21" formatCode="General">
                  <c:v>26.944444444444443</c:v>
                </c:pt>
                <c:pt idx="22" formatCode="General">
                  <c:v>26.755555555555553</c:v>
                </c:pt>
                <c:pt idx="23" formatCode="General">
                  <c:v>26.566666666666666</c:v>
                </c:pt>
                <c:pt idx="24" formatCode="General">
                  <c:v>26.377777777777776</c:v>
                </c:pt>
                <c:pt idx="25" formatCode="General">
                  <c:v>26.18888888888889</c:v>
                </c:pt>
                <c:pt idx="26" formatCode="General">
                  <c:v>26</c:v>
                </c:pt>
                <c:pt idx="27" formatCode="General">
                  <c:v>25.81111111111111</c:v>
                </c:pt>
                <c:pt idx="28" formatCode="General">
                  <c:v>25.62222222222222</c:v>
                </c:pt>
                <c:pt idx="29" formatCode="General">
                  <c:v>25.433333333333334</c:v>
                </c:pt>
                <c:pt idx="30" formatCode="General">
                  <c:v>25.244444444444444</c:v>
                </c:pt>
                <c:pt idx="31" formatCode="General">
                  <c:v>25.055555555555557</c:v>
                </c:pt>
                <c:pt idx="32" formatCode="General">
                  <c:v>24.866666666666667</c:v>
                </c:pt>
                <c:pt idx="33" formatCode="General">
                  <c:v>24.677777777777777</c:v>
                </c:pt>
                <c:pt idx="34" formatCode="General">
                  <c:v>24.488888888888887</c:v>
                </c:pt>
                <c:pt idx="35" formatCode="General">
                  <c:v>24.3</c:v>
                </c:pt>
                <c:pt idx="36" formatCode="General">
                  <c:v>24.111111111111111</c:v>
                </c:pt>
                <c:pt idx="37" formatCode="General">
                  <c:v>23.922222222222224</c:v>
                </c:pt>
                <c:pt idx="38" formatCode="General">
                  <c:v>23.733333333333334</c:v>
                </c:pt>
                <c:pt idx="39" formatCode="General">
                  <c:v>23.544444444444444</c:v>
                </c:pt>
                <c:pt idx="40" formatCode="General">
                  <c:v>23.355555555555554</c:v>
                </c:pt>
                <c:pt idx="41" formatCode="General">
                  <c:v>23.166666666666668</c:v>
                </c:pt>
                <c:pt idx="42" formatCode="General">
                  <c:v>22.977777777777778</c:v>
                </c:pt>
                <c:pt idx="43" formatCode="General">
                  <c:v>22.788888888888891</c:v>
                </c:pt>
                <c:pt idx="44" formatCode="General">
                  <c:v>22.6</c:v>
                </c:pt>
                <c:pt idx="45" formatCode="General">
                  <c:v>22.411111111111111</c:v>
                </c:pt>
                <c:pt idx="46" formatCode="General">
                  <c:v>22.222222222222221</c:v>
                </c:pt>
                <c:pt idx="47" formatCode="General">
                  <c:v>22.033333333333335</c:v>
                </c:pt>
                <c:pt idx="48" formatCode="General">
                  <c:v>21.844444444444445</c:v>
                </c:pt>
                <c:pt idx="49" formatCode="General">
                  <c:v>21.655555555555559</c:v>
                </c:pt>
                <c:pt idx="50" formatCode="General">
                  <c:v>21.466666666666669</c:v>
                </c:pt>
                <c:pt idx="51" formatCode="General">
                  <c:v>21.277777777777779</c:v>
                </c:pt>
                <c:pt idx="52" formatCode="General">
                  <c:v>21.088888888888889</c:v>
                </c:pt>
                <c:pt idx="53" formatCode="General">
                  <c:v>20.900000000000002</c:v>
                </c:pt>
                <c:pt idx="54" formatCode="General">
                  <c:v>20.711111111111112</c:v>
                </c:pt>
                <c:pt idx="55" formatCode="General">
                  <c:v>20.522222222222226</c:v>
                </c:pt>
                <c:pt idx="56" formatCode="General">
                  <c:v>20.333333333333336</c:v>
                </c:pt>
                <c:pt idx="57" formatCode="General">
                  <c:v>20.144444444444446</c:v>
                </c:pt>
                <c:pt idx="58" formatCode="General">
                  <c:v>19.955555555555556</c:v>
                </c:pt>
                <c:pt idx="59" formatCode="General">
                  <c:v>19.766666666666669</c:v>
                </c:pt>
                <c:pt idx="60" formatCode="General">
                  <c:v>19.577777777777779</c:v>
                </c:pt>
                <c:pt idx="61" formatCode="General">
                  <c:v>19.388888888888893</c:v>
                </c:pt>
                <c:pt idx="62" formatCode="General">
                  <c:v>19.200000000000003</c:v>
                </c:pt>
                <c:pt idx="63" formatCode="General">
                  <c:v>19.011111111111113</c:v>
                </c:pt>
                <c:pt idx="64" formatCode="General">
                  <c:v>18.822222222222223</c:v>
                </c:pt>
              </c:numCache>
            </c:numRef>
          </c:yVal>
          <c:smooth val="0"/>
          <c:extLst>
            <c:ext xmlns:c16="http://schemas.microsoft.com/office/drawing/2014/chart" uri="{C3380CC4-5D6E-409C-BE32-E72D297353CC}">
              <c16:uniqueId val="{00000002-CEFD-4821-904D-BF1AD4A7C142}"/>
            </c:ext>
          </c:extLst>
        </c:ser>
        <c:ser>
          <c:idx val="5"/>
          <c:order val="3"/>
          <c:tx>
            <c:v>95 % conf. max</c:v>
          </c:tx>
          <c:spPr>
            <a:ln w="12700">
              <a:solidFill>
                <a:srgbClr val="FF0000"/>
              </a:solidFill>
              <a:prstDash val="lgDash"/>
            </a:ln>
            <a:effectLst/>
          </c:spPr>
          <c:marker>
            <c:symbol val="none"/>
          </c:marker>
          <c:xVal>
            <c:numRef>
              <c:f>Figure!$F$30:$F$94</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Figure!$L$30:$L$94</c:f>
              <c:numCache>
                <c:formatCode>0.00</c:formatCode>
                <c:ptCount val="65"/>
                <c:pt idx="0">
                  <c:v>27.966666666666665</c:v>
                </c:pt>
                <c:pt idx="1">
                  <c:v>27.9</c:v>
                </c:pt>
                <c:pt idx="2">
                  <c:v>27.833333333333332</c:v>
                </c:pt>
                <c:pt idx="3">
                  <c:v>27.766666666666666</c:v>
                </c:pt>
                <c:pt idx="4">
                  <c:v>27.7</c:v>
                </c:pt>
                <c:pt idx="5">
                  <c:v>27.633333333333333</c:v>
                </c:pt>
                <c:pt idx="6">
                  <c:v>27.566666666666666</c:v>
                </c:pt>
                <c:pt idx="7">
                  <c:v>27.5</c:v>
                </c:pt>
                <c:pt idx="8">
                  <c:v>27.433333333333334</c:v>
                </c:pt>
                <c:pt idx="9">
                  <c:v>27.366666666666664</c:v>
                </c:pt>
                <c:pt idx="10">
                  <c:v>27.299999999999997</c:v>
                </c:pt>
                <c:pt idx="11">
                  <c:v>27.233333333333331</c:v>
                </c:pt>
                <c:pt idx="12">
                  <c:v>27.166666666666664</c:v>
                </c:pt>
                <c:pt idx="13">
                  <c:v>27.099999999999998</c:v>
                </c:pt>
                <c:pt idx="14" formatCode="General">
                  <c:v>27.033333333333331</c:v>
                </c:pt>
                <c:pt idx="15" formatCode="General">
                  <c:v>26.966666666666665</c:v>
                </c:pt>
                <c:pt idx="16" formatCode="General">
                  <c:v>26.9</c:v>
                </c:pt>
                <c:pt idx="17" formatCode="General">
                  <c:v>26.833333333333332</c:v>
                </c:pt>
                <c:pt idx="18" formatCode="General">
                  <c:v>26.766666666666666</c:v>
                </c:pt>
                <c:pt idx="19" formatCode="General">
                  <c:v>26.7</c:v>
                </c:pt>
                <c:pt idx="20" formatCode="General">
                  <c:v>26.633333333333333</c:v>
                </c:pt>
                <c:pt idx="21" formatCode="General">
                  <c:v>26.566666666666666</c:v>
                </c:pt>
                <c:pt idx="22" formatCode="General">
                  <c:v>26.5</c:v>
                </c:pt>
                <c:pt idx="23" formatCode="General">
                  <c:v>26.433333333333334</c:v>
                </c:pt>
                <c:pt idx="24" formatCode="General">
                  <c:v>26.366666666666667</c:v>
                </c:pt>
                <c:pt idx="25" formatCode="General">
                  <c:v>26.3</c:v>
                </c:pt>
                <c:pt idx="26" formatCode="General">
                  <c:v>26.233333333333334</c:v>
                </c:pt>
                <c:pt idx="27" formatCode="General">
                  <c:v>26.166666666666664</c:v>
                </c:pt>
                <c:pt idx="28" formatCode="General">
                  <c:v>26.099999999999998</c:v>
                </c:pt>
                <c:pt idx="29" formatCode="General">
                  <c:v>26.033333333333331</c:v>
                </c:pt>
                <c:pt idx="30" formatCode="General">
                  <c:v>25.966666666666665</c:v>
                </c:pt>
                <c:pt idx="31" formatCode="General">
                  <c:v>25.9</c:v>
                </c:pt>
                <c:pt idx="32" formatCode="General">
                  <c:v>25.833333333333332</c:v>
                </c:pt>
                <c:pt idx="33" formatCode="General">
                  <c:v>25.766666666666666</c:v>
                </c:pt>
                <c:pt idx="34" formatCode="General">
                  <c:v>25.7</c:v>
                </c:pt>
                <c:pt idx="35" formatCode="General">
                  <c:v>25.633333333333333</c:v>
                </c:pt>
                <c:pt idx="36" formatCode="General">
                  <c:v>25.566666666666666</c:v>
                </c:pt>
                <c:pt idx="37" formatCode="General">
                  <c:v>25.5</c:v>
                </c:pt>
                <c:pt idx="38" formatCode="General">
                  <c:v>25.433333333333334</c:v>
                </c:pt>
                <c:pt idx="39" formatCode="General">
                  <c:v>25.366666666666667</c:v>
                </c:pt>
                <c:pt idx="40" formatCode="General">
                  <c:v>25.3</c:v>
                </c:pt>
                <c:pt idx="41" formatCode="General">
                  <c:v>25.233333333333334</c:v>
                </c:pt>
                <c:pt idx="42" formatCode="General">
                  <c:v>25.166666666666664</c:v>
                </c:pt>
                <c:pt idx="43" formatCode="General">
                  <c:v>25.1</c:v>
                </c:pt>
                <c:pt idx="44" formatCode="General">
                  <c:v>25.033333333333331</c:v>
                </c:pt>
                <c:pt idx="45" formatCode="General">
                  <c:v>24.966666666666665</c:v>
                </c:pt>
                <c:pt idx="46" formatCode="General">
                  <c:v>24.9</c:v>
                </c:pt>
                <c:pt idx="47" formatCode="General">
                  <c:v>24.833333333333332</c:v>
                </c:pt>
                <c:pt idx="48" formatCode="General">
                  <c:v>24.766666666666666</c:v>
                </c:pt>
                <c:pt idx="49" formatCode="General">
                  <c:v>24.7</c:v>
                </c:pt>
                <c:pt idx="50" formatCode="General">
                  <c:v>24.633333333333333</c:v>
                </c:pt>
                <c:pt idx="51" formatCode="General">
                  <c:v>24.566666666666666</c:v>
                </c:pt>
                <c:pt idx="52" formatCode="General">
                  <c:v>24.5</c:v>
                </c:pt>
                <c:pt idx="53" formatCode="General">
                  <c:v>24.433333333333334</c:v>
                </c:pt>
                <c:pt idx="54" formatCode="General">
                  <c:v>24.366666666666667</c:v>
                </c:pt>
                <c:pt idx="55" formatCode="General">
                  <c:v>24.3</c:v>
                </c:pt>
                <c:pt idx="56" formatCode="General">
                  <c:v>24.233333333333334</c:v>
                </c:pt>
                <c:pt idx="57" formatCode="General">
                  <c:v>24.166666666666668</c:v>
                </c:pt>
                <c:pt idx="58" formatCode="General">
                  <c:v>24.1</c:v>
                </c:pt>
                <c:pt idx="59" formatCode="General">
                  <c:v>24.033333333333331</c:v>
                </c:pt>
                <c:pt idx="60" formatCode="General">
                  <c:v>23.966666666666669</c:v>
                </c:pt>
                <c:pt idx="61" formatCode="General">
                  <c:v>23.9</c:v>
                </c:pt>
                <c:pt idx="62" formatCode="General">
                  <c:v>23.833333333333332</c:v>
                </c:pt>
                <c:pt idx="63" formatCode="General">
                  <c:v>23.766666666666666</c:v>
                </c:pt>
                <c:pt idx="64" formatCode="General">
                  <c:v>23.7</c:v>
                </c:pt>
              </c:numCache>
            </c:numRef>
          </c:yVal>
          <c:smooth val="0"/>
          <c:extLst>
            <c:ext xmlns:c16="http://schemas.microsoft.com/office/drawing/2014/chart" uri="{C3380CC4-5D6E-409C-BE32-E72D297353CC}">
              <c16:uniqueId val="{00000003-CEFD-4821-904D-BF1AD4A7C142}"/>
            </c:ext>
          </c:extLst>
        </c:ser>
        <c:ser>
          <c:idx val="6"/>
          <c:order val="4"/>
          <c:tx>
            <c:v>Residual</c:v>
          </c:tx>
          <c:spPr>
            <a:ln w="12700">
              <a:solidFill>
                <a:srgbClr val="008080"/>
              </a:solidFill>
              <a:prstDash val="solid"/>
            </a:ln>
            <a:effectLst/>
          </c:spPr>
          <c:marker>
            <c:symbol val="x"/>
            <c:size val="5"/>
            <c:spPr>
              <a:noFill/>
              <a:ln>
                <a:solidFill>
                  <a:srgbClr val="008080"/>
                </a:solidFill>
                <a:prstDash val="solid"/>
              </a:ln>
            </c:spPr>
          </c:marker>
          <c:xVal>
            <c:numRef>
              <c:f>Figure!$F$30:$F$94</c:f>
              <c:numCache>
                <c:formatCode>General</c:formatCode>
                <c:ptCount val="65"/>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pt idx="59">
                  <c:v>2015</c:v>
                </c:pt>
                <c:pt idx="60">
                  <c:v>2016</c:v>
                </c:pt>
                <c:pt idx="61">
                  <c:v>2017</c:v>
                </c:pt>
                <c:pt idx="62">
                  <c:v>2018</c:v>
                </c:pt>
                <c:pt idx="63">
                  <c:v>2019</c:v>
                </c:pt>
                <c:pt idx="64">
                  <c:v>2020</c:v>
                </c:pt>
              </c:numCache>
            </c:numRef>
          </c:xVal>
          <c:yVal>
            <c:numRef>
              <c:f>Figure!$M$30:$M$94</c:f>
              <c:numCache>
                <c:formatCode>0.00</c:formatCode>
                <c:ptCount val="65"/>
                <c:pt idx="0">
                  <c:v>-0.60096618357488296</c:v>
                </c:pt>
                <c:pt idx="1">
                  <c:v>-5.3709339774557172</c:v>
                </c:pt>
                <c:pt idx="2">
                  <c:v>-8.2409017713365564</c:v>
                </c:pt>
                <c:pt idx="3">
                  <c:v>-8.6108695652173921</c:v>
                </c:pt>
                <c:pt idx="4">
                  <c:v>0.31916264090176938</c:v>
                </c:pt>
                <c:pt idx="5">
                  <c:v>-6.350805152979067</c:v>
                </c:pt>
                <c:pt idx="6">
                  <c:v>-0.62077294685990481</c:v>
                </c:pt>
                <c:pt idx="7">
                  <c:v>9.2592592592595224E-3</c:v>
                </c:pt>
                <c:pt idx="8">
                  <c:v>-0.96070853462158112</c:v>
                </c:pt>
                <c:pt idx="9">
                  <c:v>0.26932367149758463</c:v>
                </c:pt>
                <c:pt idx="10">
                  <c:v>-1.0006441223832567</c:v>
                </c:pt>
                <c:pt idx="11">
                  <c:v>-5.9706119162640903</c:v>
                </c:pt>
                <c:pt idx="12">
                  <c:v>1.0594202898550691</c:v>
                </c:pt>
                <c:pt idx="13">
                  <c:v>1.1894524959742334</c:v>
                </c:pt>
                <c:pt idx="14" formatCode="General">
                  <c:v>7.6194847020933913</c:v>
                </c:pt>
                <c:pt idx="15" formatCode="General">
                  <c:v>6.3495169082125571</c:v>
                </c:pt>
                <c:pt idx="16" formatCode="General">
                  <c:v>-0.72045088566828142</c:v>
                </c:pt>
                <c:pt idx="17" formatCode="General">
                  <c:v>2.809581320450885</c:v>
                </c:pt>
                <c:pt idx="18" formatCode="General">
                  <c:v>4.1396135265700451</c:v>
                </c:pt>
                <c:pt idx="19" formatCode="General">
                  <c:v>0.86964573268920731</c:v>
                </c:pt>
                <c:pt idx="20" formatCode="General">
                  <c:v>0.19967793880837093</c:v>
                </c:pt>
                <c:pt idx="21" formatCode="General">
                  <c:v>1.6297101449275324</c:v>
                </c:pt>
                <c:pt idx="22" formatCode="General">
                  <c:v>-0.14025764895330184</c:v>
                </c:pt>
                <c:pt idx="23" formatCode="General">
                  <c:v>0.48977455716585894</c:v>
                </c:pt>
                <c:pt idx="24" formatCode="General">
                  <c:v>1.7198067632850211</c:v>
                </c:pt>
                <c:pt idx="25" formatCode="General">
                  <c:v>2.749838969404184</c:v>
                </c:pt>
                <c:pt idx="26" formatCode="General">
                  <c:v>-0.12012882447665163</c:v>
                </c:pt>
                <c:pt idx="27" formatCode="General">
                  <c:v>-3.5900966183574923</c:v>
                </c:pt>
                <c:pt idx="28" formatCode="General">
                  <c:v>2.1399355877616735</c:v>
                </c:pt>
                <c:pt idx="29" formatCode="General">
                  <c:v>-0.53003220611916646</c:v>
                </c:pt>
                <c:pt idx="30" formatCode="General">
                  <c:v>0</c:v>
                </c:pt>
                <c:pt idx="31" formatCode="General">
                  <c:v>4.8300322061191601</c:v>
                </c:pt>
                <c:pt idx="32" formatCode="General">
                  <c:v>6.0064412238322262E-2</c:v>
                </c:pt>
                <c:pt idx="33" formatCode="General">
                  <c:v>0.79009661835748446</c:v>
                </c:pt>
                <c:pt idx="34" formatCode="General">
                  <c:v>-4.2798711755233505</c:v>
                </c:pt>
                <c:pt idx="35" formatCode="General">
                  <c:v>-1.7498389694041911</c:v>
                </c:pt>
                <c:pt idx="36" formatCode="General">
                  <c:v>-1.4198067632850275</c:v>
                </c:pt>
                <c:pt idx="37" formatCode="General">
                  <c:v>-1.7897745571658668</c:v>
                </c:pt>
                <c:pt idx="38" formatCode="General">
                  <c:v>-2.1597423510467024</c:v>
                </c:pt>
                <c:pt idx="39" formatCode="General">
                  <c:v>2.3702898550724605</c:v>
                </c:pt>
                <c:pt idx="40" formatCode="General">
                  <c:v>4.3003220611916255</c:v>
                </c:pt>
                <c:pt idx="41" formatCode="General">
                  <c:v>3.4303542673107899</c:v>
                </c:pt>
                <c:pt idx="42" formatCode="General">
                  <c:v>1.5603864734299506</c:v>
                </c:pt>
                <c:pt idx="43" formatCode="General">
                  <c:v>4.09041867954911</c:v>
                </c:pt>
                <c:pt idx="44" formatCode="General">
                  <c:v>8.2204508856682743</c:v>
                </c:pt>
                <c:pt idx="45" formatCode="General">
                  <c:v>10.750483091787437</c:v>
                </c:pt>
                <c:pt idx="46" formatCode="General">
                  <c:v>-0.41948470209339916</c:v>
                </c:pt>
                <c:pt idx="47" formatCode="General">
                  <c:v>11.710547504025762</c:v>
                </c:pt>
                <c:pt idx="48" formatCode="General">
                  <c:v>6.6405797101449231</c:v>
                </c:pt>
                <c:pt idx="49" formatCode="General">
                  <c:v>3.5706119162640881</c:v>
                </c:pt>
                <c:pt idx="50" formatCode="General">
                  <c:v>4.0006441223832496</c:v>
                </c:pt>
                <c:pt idx="51" formatCode="General">
                  <c:v>-8.9693236714975857</c:v>
                </c:pt>
                <c:pt idx="52" formatCode="General">
                  <c:v>-2.1392914653784239</c:v>
                </c:pt>
                <c:pt idx="53" formatCode="General">
                  <c:v>-4.6092592592592609</c:v>
                </c:pt>
                <c:pt idx="54" formatCode="General">
                  <c:v>-3.9792270531401002</c:v>
                </c:pt>
                <c:pt idx="55" formatCode="General">
                  <c:v>-5.3491948470209358</c:v>
                </c:pt>
                <c:pt idx="56" formatCode="General">
                  <c:v>-4.7191626409017751</c:v>
                </c:pt>
                <c:pt idx="57" formatCode="General">
                  <c:v>1.6108695652173886</c:v>
                </c:pt>
                <c:pt idx="58" formatCode="General">
                  <c:v>-6.5590982286634496</c:v>
                </c:pt>
                <c:pt idx="59" formatCode="General">
                  <c:v>0.77093397745571579</c:v>
                </c:pt>
                <c:pt idx="60" formatCode="General">
                  <c:v>-1.5990338164251199</c:v>
                </c:pt>
                <c:pt idx="61" formatCode="General">
                  <c:v>-4.0690016103059605</c:v>
                </c:pt>
                <c:pt idx="62" formatCode="General">
                  <c:v>-4.9389694041867997</c:v>
                </c:pt>
                <c:pt idx="63" formatCode="General">
                  <c:v>-2.8089371980676354</c:v>
                </c:pt>
                <c:pt idx="64" formatCode="General">
                  <c:v>-7.8904991948469672E-2</c:v>
                </c:pt>
              </c:numCache>
            </c:numRef>
          </c:yVal>
          <c:smooth val="0"/>
          <c:extLst>
            <c:ext xmlns:c16="http://schemas.microsoft.com/office/drawing/2014/chart" uri="{C3380CC4-5D6E-409C-BE32-E72D297353CC}">
              <c16:uniqueId val="{00000004-CEFD-4821-904D-BF1AD4A7C142}"/>
            </c:ext>
          </c:extLst>
        </c:ser>
        <c:dLbls>
          <c:showLegendKey val="0"/>
          <c:showVal val="0"/>
          <c:showCatName val="0"/>
          <c:showSerName val="0"/>
          <c:showPercent val="0"/>
          <c:showBubbleSize val="0"/>
        </c:dLbls>
        <c:axId val="413326992"/>
        <c:axId val="413327320"/>
      </c:scatterChart>
      <c:valAx>
        <c:axId val="413326992"/>
        <c:scaling>
          <c:orientation val="minMax"/>
        </c:scaling>
        <c:delete val="0"/>
        <c:axPos val="b"/>
        <c:title>
          <c:tx>
            <c:rich>
              <a:bodyPr/>
              <a:lstStyle/>
              <a:p>
                <a:pPr>
                  <a:defRPr/>
                </a:pPr>
                <a:r>
                  <a:rPr lang="tr-TR"/>
                  <a:t>Year</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413327320"/>
        <c:crosses val="autoZero"/>
        <c:crossBetween val="midCat"/>
      </c:valAx>
      <c:valAx>
        <c:axId val="413327320"/>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İzmir Bölge / 17220</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413326992"/>
        <c:crosses val="autoZero"/>
        <c:crossBetween val="midCat"/>
      </c:valAx>
      <c:spPr>
        <a:noFill/>
        <a:ln w="25400">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4323</Words>
  <Characters>24643</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AKSU</dc:creator>
  <cp:keywords/>
  <dc:description/>
  <cp:lastModifiedBy>Hakan AKSU</cp:lastModifiedBy>
  <cp:revision>2</cp:revision>
  <dcterms:created xsi:type="dcterms:W3CDTF">2021-05-28T10:52:00Z</dcterms:created>
  <dcterms:modified xsi:type="dcterms:W3CDTF">2021-05-28T11:34:00Z</dcterms:modified>
</cp:coreProperties>
</file>