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DD" w:rsidRPr="00D50A91" w:rsidRDefault="00CF6FDD" w:rsidP="00CF6FDD">
      <w:pPr>
        <w:autoSpaceDE w:val="0"/>
        <w:autoSpaceDN w:val="0"/>
        <w:adjustRightInd w:val="0"/>
        <w:spacing w:after="0" w:line="360" w:lineRule="auto"/>
        <w:jc w:val="center"/>
        <w:rPr>
          <w:rFonts w:ascii="Times New Roman" w:hAnsi="Times New Roman" w:cs="Times New Roman"/>
          <w:b/>
          <w:bCs/>
          <w:sz w:val="24"/>
          <w:szCs w:val="24"/>
        </w:rPr>
      </w:pPr>
      <w:r w:rsidRPr="00D50A91">
        <w:rPr>
          <w:rFonts w:ascii="Times New Roman" w:hAnsi="Times New Roman" w:cs="Times New Roman"/>
          <w:b/>
          <w:bCs/>
          <w:sz w:val="24"/>
          <w:szCs w:val="24"/>
        </w:rPr>
        <w:t>EĞİTİM VE ADALET İLİŞKİSİNİN KANONİK KORELASYON ANALİZİ İLE BELİRLENMESİ</w:t>
      </w:r>
    </w:p>
    <w:p w:rsidR="00CF6FDD" w:rsidRPr="00D50A91" w:rsidRDefault="00CF6FDD" w:rsidP="00CF6FDD">
      <w:pPr>
        <w:autoSpaceDE w:val="0"/>
        <w:autoSpaceDN w:val="0"/>
        <w:adjustRightInd w:val="0"/>
        <w:spacing w:after="0" w:line="360" w:lineRule="auto"/>
        <w:rPr>
          <w:rFonts w:ascii="Times New Roman" w:hAnsi="Times New Roman" w:cs="Times New Roman"/>
          <w:b/>
          <w:bCs/>
          <w:sz w:val="24"/>
          <w:szCs w:val="24"/>
        </w:rPr>
      </w:pPr>
      <w:r w:rsidRPr="00D50A91">
        <w:rPr>
          <w:rFonts w:ascii="Times New Roman" w:hAnsi="Times New Roman" w:cs="Times New Roman"/>
          <w:b/>
          <w:bCs/>
          <w:sz w:val="24"/>
          <w:szCs w:val="24"/>
        </w:rPr>
        <w:t>Semin PAKSOY</w:t>
      </w:r>
      <w:r w:rsidRPr="00D50A91">
        <w:rPr>
          <w:rStyle w:val="DipnotBavurusu"/>
          <w:rFonts w:ascii="Times New Roman" w:hAnsi="Times New Roman" w:cs="Times New Roman"/>
          <w:b/>
          <w:bCs/>
          <w:sz w:val="24"/>
          <w:szCs w:val="24"/>
        </w:rPr>
        <w:footnoteReference w:customMarkFollows="1" w:id="1"/>
        <w:t>*</w:t>
      </w:r>
    </w:p>
    <w:p w:rsidR="00CF6FDD" w:rsidRPr="00D50A91" w:rsidRDefault="00CF6FDD" w:rsidP="00CF6FDD">
      <w:pPr>
        <w:autoSpaceDE w:val="0"/>
        <w:autoSpaceDN w:val="0"/>
        <w:adjustRightInd w:val="0"/>
        <w:spacing w:after="0" w:line="240" w:lineRule="auto"/>
        <w:rPr>
          <w:rFonts w:ascii="Times New Roman" w:hAnsi="Times New Roman" w:cs="Times New Roman"/>
          <w:b/>
          <w:bCs/>
          <w:i/>
          <w:iCs/>
          <w:sz w:val="20"/>
          <w:szCs w:val="20"/>
        </w:rPr>
      </w:pPr>
    </w:p>
    <w:p w:rsidR="00CF6FDD" w:rsidRPr="00D50A91" w:rsidRDefault="00CF6FDD" w:rsidP="00CF6FDD">
      <w:pPr>
        <w:autoSpaceDE w:val="0"/>
        <w:autoSpaceDN w:val="0"/>
        <w:adjustRightInd w:val="0"/>
        <w:spacing w:after="0" w:line="240" w:lineRule="auto"/>
        <w:rPr>
          <w:rFonts w:ascii="Times New Roman" w:hAnsi="Times New Roman" w:cs="Times New Roman"/>
          <w:b/>
          <w:bCs/>
          <w:i/>
          <w:iCs/>
          <w:sz w:val="20"/>
          <w:szCs w:val="20"/>
        </w:rPr>
      </w:pPr>
      <w:r w:rsidRPr="00D50A91">
        <w:rPr>
          <w:rFonts w:ascii="Times New Roman" w:hAnsi="Times New Roman" w:cs="Times New Roman"/>
          <w:b/>
          <w:bCs/>
          <w:i/>
          <w:iCs/>
          <w:sz w:val="20"/>
          <w:szCs w:val="20"/>
        </w:rPr>
        <w:t>Özet</w:t>
      </w:r>
    </w:p>
    <w:p w:rsidR="00CF6FDD" w:rsidRPr="00D50A91" w:rsidRDefault="00CF6FDD" w:rsidP="00CF6FDD">
      <w:pPr>
        <w:autoSpaceDE w:val="0"/>
        <w:autoSpaceDN w:val="0"/>
        <w:adjustRightInd w:val="0"/>
        <w:spacing w:line="240" w:lineRule="auto"/>
        <w:jc w:val="both"/>
        <w:rPr>
          <w:rFonts w:ascii="Times New Roman" w:hAnsi="Times New Roman" w:cs="Times New Roman"/>
          <w:i/>
          <w:iCs/>
          <w:sz w:val="20"/>
          <w:szCs w:val="20"/>
        </w:rPr>
      </w:pPr>
      <w:proofErr w:type="spellStart"/>
      <w:r w:rsidRPr="00D50A91">
        <w:rPr>
          <w:rFonts w:ascii="Times New Roman" w:hAnsi="Times New Roman" w:cs="Times New Roman"/>
          <w:i/>
          <w:iCs/>
          <w:sz w:val="20"/>
          <w:szCs w:val="20"/>
        </w:rPr>
        <w:t>Sosyo</w:t>
      </w:r>
      <w:proofErr w:type="spellEnd"/>
      <w:r w:rsidRPr="00D50A91">
        <w:rPr>
          <w:rFonts w:ascii="Times New Roman" w:hAnsi="Times New Roman" w:cs="Times New Roman"/>
          <w:i/>
          <w:iCs/>
          <w:sz w:val="20"/>
          <w:szCs w:val="20"/>
        </w:rPr>
        <w:t xml:space="preserve">-ekonomik gelişme düzeyinin etkili ve önemli göstergeleri arasında yer alan eğitim ve adalet arasındaki ilişki daha önce teorik ve </w:t>
      </w:r>
      <w:proofErr w:type="gramStart"/>
      <w:r w:rsidRPr="00D50A91">
        <w:rPr>
          <w:rFonts w:ascii="Times New Roman" w:hAnsi="Times New Roman" w:cs="Times New Roman"/>
          <w:i/>
          <w:iCs/>
          <w:sz w:val="20"/>
          <w:szCs w:val="20"/>
        </w:rPr>
        <w:t>ampirik</w:t>
      </w:r>
      <w:proofErr w:type="gramEnd"/>
      <w:r w:rsidRPr="00D50A91">
        <w:rPr>
          <w:rFonts w:ascii="Times New Roman" w:hAnsi="Times New Roman" w:cs="Times New Roman"/>
          <w:i/>
          <w:iCs/>
          <w:sz w:val="20"/>
          <w:szCs w:val="20"/>
        </w:rPr>
        <w:t xml:space="preserve"> çalışmalarla incelenmiş olmakla beraber araştırma konusu olmaya hala devam etmektedir. Bunun da başlıca nedeni ülkelerin uyguladıkları farklı politikalar ve toplumsal değişimlerdir. Eğitime verilen önem arttıkça eğitim düzeyinin artması ve bu artışın adalet algısını da artıracağı ve adaletin toplumsal refaha katkı sağlayacağı genel olarak kabul edilen bir görüştür. Dünyada gelişmiş ülkelerin, eğitimin sürekliliğine ve kalitesine önem vermekle birlikte toplumda adalet duygusunun gelişmesine ve vatandaşlarının adalet sistemine güvenmeleri için diğer gelişmekte olan ülkelere nazaran daha fazla önem verdikleri </w:t>
      </w:r>
      <w:r w:rsidRPr="00D50A91">
        <w:rPr>
          <w:rFonts w:ascii="Times New Roman" w:hAnsi="Times New Roman" w:cs="Times New Roman"/>
          <w:iCs/>
          <w:sz w:val="20"/>
          <w:szCs w:val="20"/>
        </w:rPr>
        <w:t>bilinmektedir</w:t>
      </w:r>
      <w:r w:rsidRPr="00D50A91">
        <w:rPr>
          <w:rFonts w:ascii="Times New Roman" w:hAnsi="Times New Roman" w:cs="Times New Roman"/>
          <w:i/>
          <w:iCs/>
          <w:sz w:val="20"/>
          <w:szCs w:val="20"/>
        </w:rPr>
        <w:t>. Diğer yandan Avrupa Birliği, üyelerinin ya da aday ülkelerinin bölgesel bütünlüğe uyum sağlaması açısından eğitim ve demokrasiye olumlu etki yaratan değer ve süreçlere oldukça fazla önem vermekte olup, birliğe aday ülkelerin de bu konuya önem vermeleri gerektiğine vurgu yapmaktadır.</w:t>
      </w:r>
      <w:r w:rsidRPr="00D50A91">
        <w:rPr>
          <w:rFonts w:ascii="Times New Roman" w:hAnsi="Times New Roman" w:cs="Times New Roman"/>
          <w:sz w:val="20"/>
          <w:szCs w:val="20"/>
        </w:rPr>
        <w:t xml:space="preserve"> </w:t>
      </w:r>
    </w:p>
    <w:p w:rsidR="00CF6FDD" w:rsidRPr="00D50A91" w:rsidRDefault="00CF6FDD" w:rsidP="00CF6FDD">
      <w:pPr>
        <w:pStyle w:val="Default"/>
        <w:spacing w:after="240"/>
        <w:jc w:val="both"/>
        <w:rPr>
          <w:i/>
          <w:iCs/>
          <w:sz w:val="20"/>
          <w:szCs w:val="20"/>
        </w:rPr>
      </w:pPr>
      <w:r w:rsidRPr="00D50A91">
        <w:rPr>
          <w:i/>
          <w:iCs/>
          <w:sz w:val="20"/>
          <w:szCs w:val="20"/>
        </w:rPr>
        <w:t xml:space="preserve">Bu çalışmada eğitim ve adalet arasındaki ilişkinin belirlenmesi amacıyla Avrupa Birliği’ne üye ülkelere ait olan ve konu edilen kavramlar ile alakalı olan değişkenler </w:t>
      </w:r>
      <w:proofErr w:type="spellStart"/>
      <w:r w:rsidRPr="00D50A91">
        <w:rPr>
          <w:i/>
          <w:iCs/>
          <w:sz w:val="20"/>
          <w:szCs w:val="20"/>
        </w:rPr>
        <w:t>kananik</w:t>
      </w:r>
      <w:proofErr w:type="spellEnd"/>
      <w:r w:rsidRPr="00D50A91">
        <w:rPr>
          <w:i/>
          <w:iCs/>
          <w:sz w:val="20"/>
          <w:szCs w:val="20"/>
        </w:rPr>
        <w:t xml:space="preserve"> </w:t>
      </w:r>
      <w:proofErr w:type="gramStart"/>
      <w:r w:rsidRPr="00D50A91">
        <w:rPr>
          <w:i/>
          <w:iCs/>
          <w:sz w:val="20"/>
          <w:szCs w:val="20"/>
        </w:rPr>
        <w:t>korelasyon</w:t>
      </w:r>
      <w:proofErr w:type="gramEnd"/>
      <w:r w:rsidRPr="00D50A91">
        <w:rPr>
          <w:i/>
          <w:iCs/>
          <w:sz w:val="20"/>
          <w:szCs w:val="20"/>
        </w:rPr>
        <w:t xml:space="preserve"> analizi ile incelenmiştir. Her iki küme</w:t>
      </w:r>
      <w:r>
        <w:rPr>
          <w:i/>
          <w:iCs/>
          <w:sz w:val="20"/>
          <w:szCs w:val="20"/>
        </w:rPr>
        <w:t xml:space="preserve"> için</w:t>
      </w:r>
      <w:r w:rsidRPr="00D50A91">
        <w:rPr>
          <w:i/>
          <w:iCs/>
          <w:sz w:val="20"/>
          <w:szCs w:val="20"/>
        </w:rPr>
        <w:t xml:space="preserve"> konuyla ilgili ve güncel altı değişkene erişilmiştir. Diğer anlamlı değişkenlere veri eksikliği nedeniyle yer verilememiştir. Çalışma sonucunda, kullanılan değişkenler ile eğitim ve adalet arasında anlamlı bir </w:t>
      </w:r>
      <w:proofErr w:type="gramStart"/>
      <w:r w:rsidRPr="00D50A91">
        <w:rPr>
          <w:i/>
          <w:iCs/>
          <w:sz w:val="20"/>
          <w:szCs w:val="20"/>
        </w:rPr>
        <w:t>korelasyon</w:t>
      </w:r>
      <w:proofErr w:type="gramEnd"/>
      <w:r w:rsidRPr="00D50A91">
        <w:rPr>
          <w:i/>
          <w:iCs/>
          <w:sz w:val="20"/>
          <w:szCs w:val="20"/>
        </w:rPr>
        <w:t xml:space="preserve"> olduğu görülmektedir. “Yükseköğretime erişim” değişkeninin adalet kümesinde etkili olduğu, “algılanan adalet sistemi” değişkenin ise eğitim kümesi üzerinde etkili olduğu görülmektedir. Ayrıca adalet kümesinde yer alan “mahkeme masrafları” ile “suç</w:t>
      </w:r>
      <w:r>
        <w:rPr>
          <w:i/>
          <w:iCs/>
          <w:sz w:val="20"/>
          <w:szCs w:val="20"/>
        </w:rPr>
        <w:t>,</w:t>
      </w:r>
      <w:r w:rsidRPr="00D50A91">
        <w:rPr>
          <w:i/>
          <w:iCs/>
          <w:sz w:val="20"/>
          <w:szCs w:val="20"/>
        </w:rPr>
        <w:t xml:space="preserve"> şiddet ve </w:t>
      </w:r>
      <w:proofErr w:type="spellStart"/>
      <w:r w:rsidRPr="00D50A91">
        <w:rPr>
          <w:i/>
          <w:iCs/>
          <w:sz w:val="20"/>
          <w:szCs w:val="20"/>
        </w:rPr>
        <w:t>vandalizm</w:t>
      </w:r>
      <w:proofErr w:type="spellEnd"/>
      <w:r w:rsidRPr="00D50A91">
        <w:rPr>
          <w:i/>
          <w:iCs/>
          <w:sz w:val="20"/>
          <w:szCs w:val="20"/>
        </w:rPr>
        <w:t xml:space="preserve">” değişkeni arasında </w:t>
      </w:r>
      <w:proofErr w:type="gramStart"/>
      <w:r w:rsidRPr="00D50A91">
        <w:rPr>
          <w:i/>
          <w:iCs/>
          <w:sz w:val="20"/>
          <w:szCs w:val="20"/>
        </w:rPr>
        <w:t>korelasyon</w:t>
      </w:r>
      <w:proofErr w:type="gramEnd"/>
      <w:r w:rsidRPr="00D50A91">
        <w:rPr>
          <w:i/>
          <w:iCs/>
          <w:sz w:val="20"/>
          <w:szCs w:val="20"/>
        </w:rPr>
        <w:t xml:space="preserve"> görülmüştür. Bu ilişkinin belirlenmesi, özellikle gelişmekte olan ülkelerin birlikten bağımsız olarak dahi, performanslarını arttırmaları için oluşturulacak politikalarının belirlenmesi açısından önemlidir.</w:t>
      </w:r>
    </w:p>
    <w:p w:rsidR="00CF6FDD" w:rsidRPr="00D50A91" w:rsidRDefault="00CF6FDD" w:rsidP="00CF6FDD">
      <w:pPr>
        <w:autoSpaceDE w:val="0"/>
        <w:autoSpaceDN w:val="0"/>
        <w:adjustRightInd w:val="0"/>
        <w:spacing w:after="0" w:line="240" w:lineRule="auto"/>
        <w:rPr>
          <w:rFonts w:ascii="Times New Roman" w:hAnsi="Times New Roman" w:cs="Times New Roman"/>
          <w:sz w:val="20"/>
          <w:szCs w:val="20"/>
        </w:rPr>
      </w:pPr>
      <w:r w:rsidRPr="00D50A91">
        <w:rPr>
          <w:rFonts w:ascii="Times New Roman" w:hAnsi="Times New Roman" w:cs="Times New Roman"/>
          <w:b/>
          <w:bCs/>
          <w:i/>
          <w:iCs/>
          <w:sz w:val="20"/>
          <w:szCs w:val="20"/>
        </w:rPr>
        <w:t xml:space="preserve">Anahtar Kelimeler: </w:t>
      </w:r>
      <w:r w:rsidRPr="00D50A91">
        <w:rPr>
          <w:rFonts w:ascii="Times New Roman" w:hAnsi="Times New Roman" w:cs="Times New Roman"/>
          <w:i/>
          <w:iCs/>
          <w:sz w:val="20"/>
          <w:szCs w:val="20"/>
        </w:rPr>
        <w:t xml:space="preserve">AB Ülkeleri, </w:t>
      </w:r>
      <w:proofErr w:type="spellStart"/>
      <w:r w:rsidRPr="00D50A91">
        <w:rPr>
          <w:rFonts w:ascii="Times New Roman" w:hAnsi="Times New Roman" w:cs="Times New Roman"/>
          <w:i/>
          <w:iCs/>
          <w:sz w:val="20"/>
          <w:szCs w:val="20"/>
        </w:rPr>
        <w:t>Kanonik</w:t>
      </w:r>
      <w:proofErr w:type="spellEnd"/>
      <w:r w:rsidRPr="00D50A91">
        <w:rPr>
          <w:rFonts w:ascii="Times New Roman" w:hAnsi="Times New Roman" w:cs="Times New Roman"/>
          <w:i/>
          <w:iCs/>
          <w:sz w:val="20"/>
          <w:szCs w:val="20"/>
        </w:rPr>
        <w:t xml:space="preserve"> Korelasyon Analizi, Eğitim ve Adalet İlişkisi</w:t>
      </w: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Default="00CF6FDD" w:rsidP="00CF6FDD">
      <w:pPr>
        <w:autoSpaceDE w:val="0"/>
        <w:autoSpaceDN w:val="0"/>
        <w:adjustRightInd w:val="0"/>
        <w:spacing w:after="0" w:line="240" w:lineRule="auto"/>
        <w:rPr>
          <w:rFonts w:ascii="Times New Roman" w:hAnsi="Times New Roman" w:cs="Times New Roman"/>
          <w:i/>
          <w:iCs/>
          <w:sz w:val="20"/>
          <w:szCs w:val="20"/>
        </w:rPr>
      </w:pPr>
    </w:p>
    <w:p w:rsidR="00CF6FDD" w:rsidRPr="00EC046C" w:rsidRDefault="00CF6FDD" w:rsidP="00CF6FDD">
      <w:pPr>
        <w:autoSpaceDE w:val="0"/>
        <w:autoSpaceDN w:val="0"/>
        <w:adjustRightInd w:val="0"/>
        <w:spacing w:after="0" w:line="360" w:lineRule="auto"/>
        <w:jc w:val="center"/>
        <w:rPr>
          <w:rFonts w:ascii="Times New Roman" w:hAnsi="Times New Roman" w:cs="Times New Roman"/>
          <w:b/>
          <w:bCs/>
          <w:sz w:val="24"/>
          <w:szCs w:val="24"/>
        </w:rPr>
      </w:pPr>
      <w:r w:rsidRPr="00EC046C">
        <w:rPr>
          <w:rFonts w:ascii="Times New Roman" w:hAnsi="Times New Roman" w:cs="Times New Roman"/>
          <w:b/>
          <w:bCs/>
          <w:sz w:val="24"/>
          <w:szCs w:val="24"/>
        </w:rPr>
        <w:lastRenderedPageBreak/>
        <w:t>DETERMINING THE RELATIONSHIP BETWEEN EDUCATION AND JUSTICE BY CANONIC CORRELATION ANALYSIS</w:t>
      </w:r>
    </w:p>
    <w:p w:rsidR="00CF6FDD" w:rsidRDefault="00CF6FDD" w:rsidP="00CF6FDD">
      <w:pPr>
        <w:autoSpaceDE w:val="0"/>
        <w:autoSpaceDN w:val="0"/>
        <w:adjustRightInd w:val="0"/>
        <w:spacing w:after="0" w:line="240" w:lineRule="auto"/>
        <w:rPr>
          <w:rFonts w:ascii="Times New Roman" w:hAnsi="Times New Roman" w:cs="Times New Roman"/>
          <w:b/>
        </w:rPr>
      </w:pPr>
    </w:p>
    <w:p w:rsidR="00CF6FDD" w:rsidRPr="00520D5A" w:rsidRDefault="00CF6FDD" w:rsidP="00CF6FDD">
      <w:pPr>
        <w:autoSpaceDE w:val="0"/>
        <w:autoSpaceDN w:val="0"/>
        <w:adjustRightInd w:val="0"/>
        <w:spacing w:after="0" w:line="240" w:lineRule="auto"/>
        <w:rPr>
          <w:rFonts w:ascii="Times New Roman" w:hAnsi="Times New Roman" w:cs="Times New Roman"/>
          <w:b/>
        </w:rPr>
      </w:pPr>
      <w:proofErr w:type="spellStart"/>
      <w:r w:rsidRPr="00520D5A">
        <w:rPr>
          <w:rFonts w:ascii="Times New Roman" w:hAnsi="Times New Roman" w:cs="Times New Roman"/>
          <w:b/>
        </w:rPr>
        <w:t>Abstract</w:t>
      </w:r>
      <w:proofErr w:type="spellEnd"/>
    </w:p>
    <w:p w:rsidR="00CF6FDD" w:rsidRPr="00B024C8" w:rsidRDefault="00CF6FDD" w:rsidP="00CF6FDD">
      <w:pPr>
        <w:autoSpaceDE w:val="0"/>
        <w:autoSpaceDN w:val="0"/>
        <w:adjustRightInd w:val="0"/>
        <w:spacing w:after="0" w:line="240" w:lineRule="auto"/>
        <w:rPr>
          <w:rFonts w:ascii="Times New Roman" w:hAnsi="Times New Roman" w:cs="Times New Roman"/>
        </w:rPr>
      </w:pPr>
    </w:p>
    <w:p w:rsidR="00CF6FDD" w:rsidRPr="008C7C79" w:rsidRDefault="00CF6FDD" w:rsidP="00CF6FDD">
      <w:pPr>
        <w:autoSpaceDE w:val="0"/>
        <w:autoSpaceDN w:val="0"/>
        <w:adjustRightInd w:val="0"/>
        <w:spacing w:line="240" w:lineRule="auto"/>
        <w:jc w:val="both"/>
        <w:rPr>
          <w:rFonts w:ascii="Times New Roman" w:hAnsi="Times New Roman" w:cs="Times New Roman"/>
          <w:i/>
          <w:iCs/>
          <w:sz w:val="20"/>
          <w:szCs w:val="20"/>
          <w:lang w:val="en-US"/>
        </w:rPr>
      </w:pPr>
      <w:r w:rsidRPr="008C7C79">
        <w:rPr>
          <w:rFonts w:ascii="Times New Roman" w:hAnsi="Times New Roman" w:cs="Times New Roman"/>
          <w:i/>
          <w:iCs/>
          <w:sz w:val="20"/>
          <w:szCs w:val="20"/>
          <w:lang w:val="en-US"/>
        </w:rPr>
        <w:t xml:space="preserve">Although the relationship between education and justice, which are among the effective and important indicators of the socio-economic development level, has been examined with theoretical and empirical studies before, it still continues to be the subject of research. The main reason for this is the different policies and social changes implemented by the countries. It is a generally accepted view that as the importance given to education increases, the level of education will increase and this increase will also increase the perception of justice and that justice will contribute to social welfare. It is known that the developed countries in the world give importance to the continuity and quality of education, as well as to the development of the sense of justice in the society and to the confidence of their citizens in the justice system compared to other developing countries.  On the other hand, the European Union gives great importance to the all values and processes that have a positive effect on education and democracy in terms of adapting its members or candidate countries to regional integrity, and emphasizes that candidate countries should also give importance to this issue. In this study, in order to determine the relationship between education and justice, the variables belonging to the member states of the European Union and related to the concepts were examined by canonical correlation analysis. Six relevant and up-to-date variables were accessed for both clusters. Other </w:t>
      </w:r>
      <w:r>
        <w:rPr>
          <w:rFonts w:ascii="Times New Roman" w:hAnsi="Times New Roman" w:cs="Times New Roman"/>
          <w:i/>
          <w:iCs/>
          <w:sz w:val="20"/>
          <w:szCs w:val="20"/>
          <w:lang w:val="en-US"/>
        </w:rPr>
        <w:t>valuable</w:t>
      </w:r>
      <w:r w:rsidRPr="008C7C79">
        <w:rPr>
          <w:rFonts w:ascii="Times New Roman" w:hAnsi="Times New Roman" w:cs="Times New Roman"/>
          <w:i/>
          <w:iCs/>
          <w:sz w:val="20"/>
          <w:szCs w:val="20"/>
          <w:lang w:val="en-US"/>
        </w:rPr>
        <w:t xml:space="preserve"> variables were not included due to lack of data. As a result of the study, it is seen that there is a significant correlation between the education and justice using these selected variables. It is seen that the "tertiary educational attainment" variable is effective on the justice cluster, and the "perceived justice system" variable is effective on the education cluster. In addition, there was a correlation between the "expenditure on law court" and the "crime, violence and vandalism" variable in the justice cluster. Determining this relationship is especially important in terms of determining the policies to be formed to increase the performance of developing countries, even independently of the union.</w:t>
      </w:r>
    </w:p>
    <w:p w:rsidR="00CF6FDD" w:rsidRPr="008C7C79" w:rsidRDefault="00CF6FDD" w:rsidP="00CF6FDD">
      <w:pPr>
        <w:autoSpaceDE w:val="0"/>
        <w:autoSpaceDN w:val="0"/>
        <w:adjustRightInd w:val="0"/>
        <w:spacing w:line="240" w:lineRule="auto"/>
        <w:jc w:val="both"/>
        <w:rPr>
          <w:rFonts w:ascii="Times New Roman" w:hAnsi="Times New Roman" w:cs="Times New Roman"/>
          <w:i/>
          <w:iCs/>
          <w:sz w:val="20"/>
          <w:szCs w:val="20"/>
          <w:lang w:val="en-US"/>
        </w:rPr>
      </w:pPr>
      <w:r w:rsidRPr="008C7C79">
        <w:rPr>
          <w:rFonts w:ascii="Times New Roman" w:hAnsi="Times New Roman" w:cs="Times New Roman"/>
          <w:b/>
          <w:i/>
          <w:iCs/>
          <w:sz w:val="20"/>
          <w:szCs w:val="20"/>
          <w:lang w:val="en-US"/>
        </w:rPr>
        <w:t>Keywords</w:t>
      </w:r>
      <w:r w:rsidRPr="008C7C79">
        <w:rPr>
          <w:rFonts w:ascii="Times New Roman" w:hAnsi="Times New Roman" w:cs="Times New Roman"/>
          <w:i/>
          <w:iCs/>
          <w:sz w:val="20"/>
          <w:szCs w:val="20"/>
          <w:lang w:val="en-US"/>
        </w:rPr>
        <w:t>: EU Countries, Canonical Correlation Analysis, Education and Justice Relationship</w:t>
      </w:r>
    </w:p>
    <w:p w:rsidR="007230A4" w:rsidRPr="003747A0" w:rsidRDefault="007230A4" w:rsidP="003747A0">
      <w:pPr>
        <w:autoSpaceDE w:val="0"/>
        <w:autoSpaceDN w:val="0"/>
        <w:adjustRightInd w:val="0"/>
        <w:spacing w:after="0" w:line="240" w:lineRule="auto"/>
        <w:rPr>
          <w:rFonts w:ascii="Times New Roman" w:hAnsi="Times New Roman" w:cs="Times New Roman"/>
          <w:i/>
          <w:iCs/>
          <w:sz w:val="20"/>
          <w:szCs w:val="20"/>
        </w:rPr>
      </w:pPr>
    </w:p>
    <w:p w:rsidR="001427CD" w:rsidRPr="00CF6FDD" w:rsidRDefault="00CF6FDD" w:rsidP="00CF6FDD">
      <w:pPr>
        <w:pStyle w:val="ListeParagraf"/>
        <w:numPr>
          <w:ilvl w:val="0"/>
          <w:numId w:val="6"/>
        </w:numPr>
        <w:spacing w:line="240" w:lineRule="auto"/>
        <w:ind w:left="993" w:hanging="284"/>
        <w:rPr>
          <w:rFonts w:ascii="Times New Roman" w:hAnsi="Times New Roman" w:cs="Times New Roman"/>
          <w:b/>
          <w:iCs/>
          <w:sz w:val="24"/>
          <w:szCs w:val="24"/>
        </w:rPr>
      </w:pPr>
      <w:r w:rsidRPr="00CF6FDD">
        <w:rPr>
          <w:rFonts w:ascii="Times New Roman" w:hAnsi="Times New Roman" w:cs="Times New Roman"/>
          <w:b/>
          <w:iCs/>
          <w:sz w:val="24"/>
          <w:szCs w:val="24"/>
        </w:rPr>
        <w:t>GİRİŞ</w:t>
      </w:r>
    </w:p>
    <w:p w:rsidR="008F4552" w:rsidRDefault="00DB0B34" w:rsidP="00BC78E6">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Adalet </w:t>
      </w:r>
      <w:r w:rsidR="0036249B">
        <w:rPr>
          <w:rFonts w:ascii="Times New Roman" w:hAnsi="Times New Roman" w:cs="Times New Roman"/>
          <w:bCs/>
          <w:sz w:val="24"/>
          <w:szCs w:val="24"/>
        </w:rPr>
        <w:t xml:space="preserve">kavramı, öneminden dolayı </w:t>
      </w:r>
      <w:r>
        <w:rPr>
          <w:rFonts w:ascii="Times New Roman" w:hAnsi="Times New Roman" w:cs="Times New Roman"/>
          <w:bCs/>
          <w:sz w:val="24"/>
          <w:szCs w:val="24"/>
        </w:rPr>
        <w:t xml:space="preserve">insanlık tarihi boyunca </w:t>
      </w:r>
      <w:r w:rsidR="00302D80">
        <w:rPr>
          <w:rFonts w:ascii="Times New Roman" w:hAnsi="Times New Roman" w:cs="Times New Roman"/>
          <w:bCs/>
          <w:sz w:val="24"/>
          <w:szCs w:val="24"/>
        </w:rPr>
        <w:t>pek çok alanda</w:t>
      </w:r>
      <w:r w:rsidR="008A26A2">
        <w:rPr>
          <w:rFonts w:ascii="Times New Roman" w:hAnsi="Times New Roman" w:cs="Times New Roman"/>
          <w:bCs/>
          <w:sz w:val="24"/>
          <w:szCs w:val="24"/>
        </w:rPr>
        <w:t xml:space="preserve">; </w:t>
      </w:r>
      <w:r>
        <w:rPr>
          <w:rFonts w:ascii="Times New Roman" w:hAnsi="Times New Roman" w:cs="Times New Roman"/>
          <w:sz w:val="24"/>
          <w:szCs w:val="24"/>
        </w:rPr>
        <w:t>felsefi</w:t>
      </w:r>
      <w:r>
        <w:rPr>
          <w:rFonts w:ascii="Times New Roman" w:hAnsi="Times New Roman" w:cs="Times New Roman"/>
          <w:sz w:val="24"/>
          <w:szCs w:val="24"/>
        </w:rPr>
        <w:t>, hukuki</w:t>
      </w:r>
      <w:r w:rsidR="008A26A2">
        <w:rPr>
          <w:rFonts w:ascii="Times New Roman" w:hAnsi="Times New Roman" w:cs="Times New Roman"/>
          <w:sz w:val="24"/>
          <w:szCs w:val="24"/>
        </w:rPr>
        <w:t xml:space="preserve"> ve</w:t>
      </w:r>
      <w:r>
        <w:rPr>
          <w:rFonts w:ascii="Times New Roman" w:hAnsi="Times New Roman" w:cs="Times New Roman"/>
          <w:sz w:val="24"/>
          <w:szCs w:val="24"/>
        </w:rPr>
        <w:t xml:space="preserve"> </w:t>
      </w:r>
      <w:r w:rsidR="0036249B">
        <w:rPr>
          <w:rFonts w:ascii="Times New Roman" w:hAnsi="Times New Roman" w:cs="Times New Roman"/>
          <w:sz w:val="24"/>
          <w:szCs w:val="24"/>
        </w:rPr>
        <w:t>ideolojik</w:t>
      </w:r>
      <w:r w:rsidR="008A26A2">
        <w:rPr>
          <w:rFonts w:ascii="Times New Roman" w:hAnsi="Times New Roman" w:cs="Times New Roman"/>
          <w:sz w:val="24"/>
          <w:szCs w:val="24"/>
        </w:rPr>
        <w:t xml:space="preserve"> alanlarda olduğu gibi</w:t>
      </w:r>
      <w:r w:rsidR="0036249B">
        <w:rPr>
          <w:rFonts w:ascii="Times New Roman" w:hAnsi="Times New Roman" w:cs="Times New Roman"/>
          <w:sz w:val="24"/>
          <w:szCs w:val="24"/>
        </w:rPr>
        <w:t>,</w:t>
      </w:r>
      <w:r w:rsidR="0036249B">
        <w:rPr>
          <w:rFonts w:ascii="Times New Roman" w:hAnsi="Times New Roman" w:cs="Times New Roman"/>
          <w:sz w:val="24"/>
          <w:szCs w:val="24"/>
        </w:rPr>
        <w:t xml:space="preserve"> </w:t>
      </w:r>
      <w:r w:rsidR="0036249B">
        <w:rPr>
          <w:rFonts w:ascii="Times New Roman" w:hAnsi="Times New Roman" w:cs="Times New Roman"/>
          <w:sz w:val="24"/>
          <w:szCs w:val="24"/>
        </w:rPr>
        <w:t>sosyolojik,</w:t>
      </w:r>
      <w:r w:rsidR="0036249B">
        <w:rPr>
          <w:rFonts w:ascii="Times New Roman" w:hAnsi="Times New Roman" w:cs="Times New Roman"/>
          <w:sz w:val="24"/>
          <w:szCs w:val="24"/>
        </w:rPr>
        <w:t xml:space="preserve"> </w:t>
      </w:r>
      <w:r w:rsidR="00BC78E6">
        <w:rPr>
          <w:rFonts w:ascii="Times New Roman" w:hAnsi="Times New Roman" w:cs="Times New Roman"/>
          <w:sz w:val="24"/>
          <w:szCs w:val="24"/>
        </w:rPr>
        <w:t xml:space="preserve">ekonomik ve politik </w:t>
      </w:r>
      <w:r w:rsidR="008A26A2">
        <w:rPr>
          <w:rFonts w:ascii="Times New Roman" w:hAnsi="Times New Roman" w:cs="Times New Roman"/>
          <w:sz w:val="24"/>
          <w:szCs w:val="24"/>
        </w:rPr>
        <w:t>alanlarda da</w:t>
      </w:r>
      <w:r w:rsidR="0036249B">
        <w:rPr>
          <w:rFonts w:ascii="Times New Roman" w:hAnsi="Times New Roman" w:cs="Times New Roman"/>
          <w:sz w:val="24"/>
          <w:szCs w:val="24"/>
        </w:rPr>
        <w:t xml:space="preserve"> </w:t>
      </w:r>
      <w:r>
        <w:rPr>
          <w:rFonts w:ascii="Times New Roman" w:hAnsi="Times New Roman" w:cs="Times New Roman"/>
          <w:sz w:val="24"/>
          <w:szCs w:val="24"/>
        </w:rPr>
        <w:t xml:space="preserve">hep tartışılagelmiştir. </w:t>
      </w:r>
      <w:r w:rsidR="00741E3F">
        <w:rPr>
          <w:rFonts w:ascii="Times New Roman" w:hAnsi="Times New Roman" w:cs="Times New Roman"/>
          <w:sz w:val="24"/>
          <w:szCs w:val="24"/>
        </w:rPr>
        <w:t>Hukukta adalet kavramı</w:t>
      </w:r>
      <w:r w:rsidR="00741E3F">
        <w:rPr>
          <w:rFonts w:ascii="Times New Roman" w:hAnsi="Times New Roman" w:cs="Times New Roman"/>
          <w:sz w:val="24"/>
          <w:szCs w:val="24"/>
        </w:rPr>
        <w:t xml:space="preserve">, demokratik bir ülkenin </w:t>
      </w:r>
      <w:r w:rsidR="00741E3F">
        <w:rPr>
          <w:rFonts w:ascii="Times New Roman" w:hAnsi="Times New Roman" w:cs="Times New Roman"/>
          <w:sz w:val="24"/>
          <w:szCs w:val="24"/>
        </w:rPr>
        <w:t xml:space="preserve">en temel kuralı olan </w:t>
      </w:r>
      <w:r w:rsidR="00745D2E">
        <w:rPr>
          <w:rFonts w:ascii="Times New Roman" w:hAnsi="Times New Roman" w:cs="Times New Roman"/>
          <w:sz w:val="24"/>
          <w:szCs w:val="24"/>
        </w:rPr>
        <w:t>eşitlik</w:t>
      </w:r>
      <w:r w:rsidR="00741E3F">
        <w:rPr>
          <w:rFonts w:ascii="Times New Roman" w:hAnsi="Times New Roman" w:cs="Times New Roman"/>
          <w:sz w:val="24"/>
          <w:szCs w:val="24"/>
        </w:rPr>
        <w:t xml:space="preserve"> ilkesi</w:t>
      </w:r>
      <w:r w:rsidR="00BC78E6">
        <w:rPr>
          <w:rFonts w:ascii="Times New Roman" w:hAnsi="Times New Roman" w:cs="Times New Roman"/>
          <w:sz w:val="24"/>
          <w:szCs w:val="24"/>
        </w:rPr>
        <w:t xml:space="preserve"> </w:t>
      </w:r>
      <w:r w:rsidR="00741E3F">
        <w:rPr>
          <w:rFonts w:ascii="Times New Roman" w:hAnsi="Times New Roman" w:cs="Times New Roman"/>
          <w:sz w:val="24"/>
          <w:szCs w:val="24"/>
        </w:rPr>
        <w:t>ile ilinti</w:t>
      </w:r>
      <w:r w:rsidR="00BC78E6">
        <w:rPr>
          <w:rFonts w:ascii="Times New Roman" w:hAnsi="Times New Roman" w:cs="Times New Roman"/>
          <w:sz w:val="24"/>
          <w:szCs w:val="24"/>
        </w:rPr>
        <w:t>l</w:t>
      </w:r>
      <w:r w:rsidR="00741E3F">
        <w:rPr>
          <w:rFonts w:ascii="Times New Roman" w:hAnsi="Times New Roman" w:cs="Times New Roman"/>
          <w:sz w:val="24"/>
          <w:szCs w:val="24"/>
        </w:rPr>
        <w:t>idir.</w:t>
      </w:r>
      <w:r w:rsidR="00BC78E6">
        <w:rPr>
          <w:rFonts w:ascii="Times New Roman" w:hAnsi="Times New Roman" w:cs="Times New Roman"/>
          <w:sz w:val="24"/>
          <w:szCs w:val="24"/>
        </w:rPr>
        <w:t xml:space="preserve"> </w:t>
      </w:r>
      <w:r w:rsidR="00741E3F">
        <w:rPr>
          <w:rFonts w:ascii="Times New Roman" w:hAnsi="Times New Roman" w:cs="Times New Roman"/>
          <w:sz w:val="24"/>
          <w:szCs w:val="24"/>
        </w:rPr>
        <w:t>Sosyolojik açıdan bu kavram</w:t>
      </w:r>
      <w:r w:rsidR="00741E3F">
        <w:rPr>
          <w:rFonts w:ascii="Times New Roman" w:hAnsi="Times New Roman" w:cs="Times New Roman"/>
          <w:sz w:val="24"/>
          <w:szCs w:val="24"/>
        </w:rPr>
        <w:t>, toplumun tüm katmanları arasında aşırı farklılaşmanın önüne geçerek toplumsal huzurun sağlanması olarak ele alınma</w:t>
      </w:r>
      <w:r w:rsidR="00302D80">
        <w:rPr>
          <w:rFonts w:ascii="Times New Roman" w:hAnsi="Times New Roman" w:cs="Times New Roman"/>
          <w:sz w:val="24"/>
          <w:szCs w:val="24"/>
        </w:rPr>
        <w:t>ktadır</w:t>
      </w:r>
      <w:r w:rsidR="00741E3F">
        <w:rPr>
          <w:rFonts w:ascii="Times New Roman" w:hAnsi="Times New Roman" w:cs="Times New Roman"/>
          <w:sz w:val="24"/>
          <w:szCs w:val="24"/>
        </w:rPr>
        <w:t xml:space="preserve"> </w:t>
      </w:r>
      <w:r w:rsidR="00741E3F">
        <w:rPr>
          <w:rFonts w:ascii="Times New Roman" w:hAnsi="Times New Roman" w:cs="Times New Roman"/>
          <w:sz w:val="24"/>
          <w:szCs w:val="24"/>
        </w:rPr>
        <w:t>(</w:t>
      </w:r>
      <w:proofErr w:type="spellStart"/>
      <w:r w:rsidR="00741E3F">
        <w:rPr>
          <w:rFonts w:ascii="Times New Roman" w:hAnsi="Times New Roman" w:cs="Times New Roman"/>
          <w:sz w:val="24"/>
          <w:szCs w:val="24"/>
        </w:rPr>
        <w:t>Topakkaya</w:t>
      </w:r>
      <w:proofErr w:type="spellEnd"/>
      <w:r w:rsidR="00741E3F">
        <w:rPr>
          <w:rFonts w:ascii="Times New Roman" w:hAnsi="Times New Roman" w:cs="Times New Roman"/>
          <w:sz w:val="24"/>
          <w:szCs w:val="24"/>
        </w:rPr>
        <w:t>, 2006).</w:t>
      </w:r>
      <w:r w:rsidR="00302D80">
        <w:rPr>
          <w:rFonts w:ascii="Times New Roman" w:hAnsi="Times New Roman" w:cs="Times New Roman"/>
          <w:sz w:val="24"/>
          <w:szCs w:val="24"/>
        </w:rPr>
        <w:t xml:space="preserve"> </w:t>
      </w:r>
      <w:r w:rsidR="00D200AE">
        <w:rPr>
          <w:rFonts w:ascii="Times New Roman" w:hAnsi="Times New Roman" w:cs="Times New Roman"/>
          <w:sz w:val="24"/>
          <w:szCs w:val="24"/>
        </w:rPr>
        <w:t>Pek</w:t>
      </w:r>
      <w:r w:rsidR="00302D80">
        <w:rPr>
          <w:rFonts w:ascii="Times New Roman" w:hAnsi="Times New Roman" w:cs="Times New Roman"/>
          <w:bCs/>
          <w:sz w:val="24"/>
          <w:szCs w:val="24"/>
        </w:rPr>
        <w:t xml:space="preserve"> çok önemli düşünür tarafından farklı açıdan ele al</w:t>
      </w:r>
      <w:r w:rsidR="00A704E9">
        <w:rPr>
          <w:rFonts w:ascii="Times New Roman" w:hAnsi="Times New Roman" w:cs="Times New Roman"/>
          <w:bCs/>
          <w:sz w:val="24"/>
          <w:szCs w:val="24"/>
        </w:rPr>
        <w:t>ınarak</w:t>
      </w:r>
      <w:r w:rsidR="00302D80">
        <w:rPr>
          <w:rFonts w:ascii="Times New Roman" w:hAnsi="Times New Roman" w:cs="Times New Roman"/>
          <w:bCs/>
          <w:sz w:val="24"/>
          <w:szCs w:val="24"/>
        </w:rPr>
        <w:t xml:space="preserve">, adaletin </w:t>
      </w:r>
      <w:r w:rsidR="00D200AE">
        <w:rPr>
          <w:rFonts w:ascii="Times New Roman" w:hAnsi="Times New Roman" w:cs="Times New Roman"/>
          <w:bCs/>
          <w:sz w:val="24"/>
          <w:szCs w:val="24"/>
        </w:rPr>
        <w:t>önemine daima vurgu yapılmıştır.</w:t>
      </w:r>
      <w:r w:rsidR="00A704E9">
        <w:rPr>
          <w:rFonts w:ascii="Times New Roman" w:hAnsi="Times New Roman" w:cs="Times New Roman"/>
          <w:bCs/>
          <w:sz w:val="24"/>
          <w:szCs w:val="24"/>
        </w:rPr>
        <w:t xml:space="preserve"> Örneğin </w:t>
      </w:r>
      <w:r w:rsidR="00927352">
        <w:rPr>
          <w:rFonts w:ascii="Times New Roman" w:hAnsi="Times New Roman" w:cs="Times New Roman"/>
          <w:bCs/>
          <w:sz w:val="24"/>
          <w:szCs w:val="24"/>
        </w:rPr>
        <w:t>ü</w:t>
      </w:r>
      <w:r w:rsidR="00A414F6" w:rsidRPr="003476BB">
        <w:rPr>
          <w:rFonts w:ascii="Times New Roman" w:hAnsi="Times New Roman" w:cs="Times New Roman"/>
          <w:bCs/>
          <w:sz w:val="24"/>
          <w:szCs w:val="24"/>
        </w:rPr>
        <w:t xml:space="preserve">nlü antikçağ filozofu Platon, </w:t>
      </w:r>
      <w:r w:rsidR="00A414F6" w:rsidRPr="003476BB">
        <w:rPr>
          <w:rFonts w:ascii="Times New Roman" w:eastAsia="TimesNewRomanPSMT" w:hAnsi="Times New Roman" w:cs="Times New Roman"/>
          <w:sz w:val="24"/>
          <w:szCs w:val="24"/>
        </w:rPr>
        <w:t>üzerinde çok durduğu devlet felsefesini oluştururken adaleti temel bir kavram olarak ele almıştır</w:t>
      </w:r>
      <w:r w:rsidR="00A414F6">
        <w:rPr>
          <w:rFonts w:ascii="Times New Roman" w:eastAsia="TimesNewRomanPSMT" w:hAnsi="Times New Roman" w:cs="Times New Roman"/>
          <w:sz w:val="24"/>
          <w:szCs w:val="24"/>
        </w:rPr>
        <w:t xml:space="preserve"> (</w:t>
      </w:r>
      <w:proofErr w:type="spellStart"/>
      <w:r w:rsidR="00A414F6">
        <w:rPr>
          <w:rFonts w:ascii="Times New Roman" w:eastAsia="TimesNewRomanPSMT" w:hAnsi="Times New Roman" w:cs="Times New Roman"/>
          <w:sz w:val="24"/>
          <w:szCs w:val="24"/>
        </w:rPr>
        <w:t>Topakkaya</w:t>
      </w:r>
      <w:proofErr w:type="spellEnd"/>
      <w:r w:rsidR="00A414F6">
        <w:rPr>
          <w:rFonts w:ascii="Times New Roman" w:eastAsia="TimesNewRomanPSMT" w:hAnsi="Times New Roman" w:cs="Times New Roman"/>
          <w:sz w:val="24"/>
          <w:szCs w:val="24"/>
        </w:rPr>
        <w:t>, 2008)</w:t>
      </w:r>
      <w:r w:rsidR="00A414F6" w:rsidRPr="003476BB">
        <w:rPr>
          <w:rFonts w:ascii="Times New Roman" w:eastAsia="TimesNewRomanPSMT" w:hAnsi="Times New Roman" w:cs="Times New Roman"/>
          <w:sz w:val="24"/>
          <w:szCs w:val="24"/>
        </w:rPr>
        <w:t>.</w:t>
      </w:r>
      <w:r w:rsidR="00A414F6">
        <w:rPr>
          <w:rFonts w:ascii="Times New Roman" w:eastAsia="TimesNewRomanPSMT" w:hAnsi="Times New Roman" w:cs="Times New Roman"/>
          <w:sz w:val="24"/>
          <w:szCs w:val="24"/>
        </w:rPr>
        <w:t xml:space="preserve"> </w:t>
      </w:r>
      <w:r w:rsidR="00A414F6">
        <w:rPr>
          <w:rFonts w:ascii="Times New Roman" w:eastAsia="TimesNewRomanPSMT" w:hAnsi="Times New Roman" w:cs="Times New Roman"/>
          <w:sz w:val="24"/>
          <w:szCs w:val="24"/>
        </w:rPr>
        <w:t>Farabi’nin adalet anlayışı ise “</w:t>
      </w:r>
      <w:r w:rsidR="00A414F6" w:rsidRPr="005D58F9">
        <w:rPr>
          <w:rFonts w:ascii="Times New Roman" w:hAnsi="Times New Roman" w:cs="Times New Roman"/>
          <w:bCs/>
          <w:sz w:val="24"/>
          <w:szCs w:val="24"/>
        </w:rPr>
        <w:t>hak-liyakat-pay</w:t>
      </w:r>
      <w:r w:rsidR="00A414F6">
        <w:rPr>
          <w:rFonts w:ascii="Times New Roman" w:hAnsi="Times New Roman" w:cs="Times New Roman"/>
          <w:bCs/>
          <w:sz w:val="24"/>
          <w:szCs w:val="24"/>
        </w:rPr>
        <w:t>”</w:t>
      </w:r>
      <w:r w:rsidR="00A414F6" w:rsidRPr="005D58F9">
        <w:rPr>
          <w:rFonts w:ascii="Times New Roman" w:hAnsi="Times New Roman" w:cs="Times New Roman"/>
          <w:bCs/>
          <w:sz w:val="24"/>
          <w:szCs w:val="24"/>
        </w:rPr>
        <w:t xml:space="preserve"> dengesi</w:t>
      </w:r>
      <w:r w:rsidR="00A414F6">
        <w:rPr>
          <w:rFonts w:ascii="Times New Roman" w:hAnsi="Times New Roman" w:cs="Times New Roman"/>
          <w:bCs/>
          <w:sz w:val="24"/>
          <w:szCs w:val="24"/>
        </w:rPr>
        <w:t>ne dayanmaktadır. Bu denge bozulduğunda huzursuzluk, adaletsizlik baş gösterir (Özgen,2018).</w:t>
      </w:r>
      <w:r w:rsidR="00A414F6" w:rsidRPr="005D58F9">
        <w:rPr>
          <w:rFonts w:ascii="Times New Roman" w:hAnsi="Times New Roman" w:cs="Times New Roman"/>
          <w:bCs/>
          <w:sz w:val="24"/>
          <w:szCs w:val="24"/>
        </w:rPr>
        <w:t xml:space="preserve"> </w:t>
      </w:r>
      <w:r w:rsidR="004D6C3B" w:rsidRPr="004D6C3B">
        <w:rPr>
          <w:rFonts w:ascii="Times New Roman" w:hAnsi="Times New Roman" w:cs="Times New Roman"/>
          <w:bCs/>
          <w:sz w:val="24"/>
          <w:szCs w:val="24"/>
        </w:rPr>
        <w:t xml:space="preserve">Montaigne ise “ </w:t>
      </w:r>
      <w:r w:rsidR="004D6C3B" w:rsidRPr="004D6C3B">
        <w:rPr>
          <w:rFonts w:ascii="Times New Roman" w:hAnsi="Times New Roman" w:cs="Times New Roman"/>
          <w:bCs/>
          <w:i/>
          <w:sz w:val="24"/>
          <w:szCs w:val="24"/>
        </w:rPr>
        <w:t>adaletin olmadığı yerde ahlak ta yoktur</w:t>
      </w:r>
      <w:r w:rsidR="004D6C3B" w:rsidRPr="004D6C3B">
        <w:rPr>
          <w:rFonts w:ascii="Times New Roman" w:hAnsi="Times New Roman" w:cs="Times New Roman"/>
          <w:bCs/>
          <w:sz w:val="24"/>
          <w:szCs w:val="24"/>
        </w:rPr>
        <w:t xml:space="preserve">” sözü ile </w:t>
      </w:r>
      <w:r w:rsidR="004D6C3B">
        <w:rPr>
          <w:rFonts w:ascii="Times New Roman" w:hAnsi="Times New Roman" w:cs="Times New Roman"/>
          <w:bCs/>
          <w:sz w:val="24"/>
          <w:szCs w:val="24"/>
        </w:rPr>
        <w:t xml:space="preserve">adaletin </w:t>
      </w:r>
      <w:r w:rsidR="00A704E9">
        <w:rPr>
          <w:rFonts w:ascii="Times New Roman" w:hAnsi="Times New Roman" w:cs="Times New Roman"/>
          <w:bCs/>
          <w:sz w:val="24"/>
          <w:szCs w:val="24"/>
        </w:rPr>
        <w:t xml:space="preserve">toplum sağlığı ve huzuru üzerindeki etkisinin </w:t>
      </w:r>
      <w:r w:rsidR="004D6C3B">
        <w:rPr>
          <w:rFonts w:ascii="Times New Roman" w:hAnsi="Times New Roman" w:cs="Times New Roman"/>
          <w:bCs/>
          <w:sz w:val="24"/>
          <w:szCs w:val="24"/>
        </w:rPr>
        <w:t>önem</w:t>
      </w:r>
      <w:r w:rsidR="00A704E9">
        <w:rPr>
          <w:rFonts w:ascii="Times New Roman" w:hAnsi="Times New Roman" w:cs="Times New Roman"/>
          <w:bCs/>
          <w:sz w:val="24"/>
          <w:szCs w:val="24"/>
        </w:rPr>
        <w:t xml:space="preserve">ine </w:t>
      </w:r>
      <w:r w:rsidR="004D6C3B" w:rsidRPr="004D6C3B">
        <w:rPr>
          <w:rFonts w:ascii="Times New Roman" w:hAnsi="Times New Roman" w:cs="Times New Roman"/>
          <w:bCs/>
          <w:sz w:val="24"/>
          <w:szCs w:val="24"/>
        </w:rPr>
        <w:t>işaret etmiştir.</w:t>
      </w:r>
      <w:r w:rsidR="008F4552">
        <w:rPr>
          <w:rFonts w:ascii="Times New Roman" w:hAnsi="Times New Roman" w:cs="Times New Roman"/>
          <w:bCs/>
          <w:sz w:val="24"/>
          <w:szCs w:val="24"/>
        </w:rPr>
        <w:t xml:space="preserve"> </w:t>
      </w:r>
      <w:r w:rsidR="008F4552" w:rsidRPr="004D6C3B">
        <w:rPr>
          <w:rFonts w:ascii="Times New Roman" w:hAnsi="Times New Roman" w:cs="Times New Roman"/>
          <w:bCs/>
          <w:sz w:val="24"/>
          <w:szCs w:val="24"/>
        </w:rPr>
        <w:t>Victor Hugo ise “</w:t>
      </w:r>
      <w:r w:rsidR="008F4552" w:rsidRPr="004D6C3B">
        <w:rPr>
          <w:rFonts w:ascii="Times New Roman" w:hAnsi="Times New Roman" w:cs="Times New Roman"/>
          <w:bCs/>
          <w:i/>
          <w:sz w:val="24"/>
          <w:szCs w:val="24"/>
        </w:rPr>
        <w:t>iyi olmak kolaydır, zor olan adil olmaktır</w:t>
      </w:r>
      <w:r w:rsidR="008F4552" w:rsidRPr="004D6C3B">
        <w:rPr>
          <w:rFonts w:ascii="Times New Roman" w:hAnsi="Times New Roman" w:cs="Times New Roman"/>
          <w:bCs/>
          <w:sz w:val="24"/>
          <w:szCs w:val="24"/>
        </w:rPr>
        <w:t xml:space="preserve">” sözü ile adaletin değerine dikkat çekmiştir. </w:t>
      </w:r>
    </w:p>
    <w:p w:rsidR="006824C0" w:rsidRDefault="00C02B7F" w:rsidP="005D58F9">
      <w:pPr>
        <w:autoSpaceDE w:val="0"/>
        <w:autoSpaceDN w:val="0"/>
        <w:adjustRightInd w:val="0"/>
        <w:spacing w:after="120" w:line="240" w:lineRule="auto"/>
        <w:ind w:right="57" w:firstLine="709"/>
        <w:jc w:val="both"/>
        <w:rPr>
          <w:rFonts w:ascii="Times New Roman" w:hAnsi="Times New Roman" w:cs="Times New Roman"/>
          <w:bCs/>
          <w:sz w:val="24"/>
          <w:szCs w:val="24"/>
        </w:rPr>
      </w:pPr>
      <w:r w:rsidRPr="003476BB">
        <w:rPr>
          <w:rFonts w:ascii="Times New Roman" w:hAnsi="Times New Roman" w:cs="Times New Roman"/>
          <w:bCs/>
          <w:sz w:val="24"/>
          <w:szCs w:val="24"/>
        </w:rPr>
        <w:t>A</w:t>
      </w:r>
      <w:r w:rsidR="004D6C3B" w:rsidRPr="003476BB">
        <w:rPr>
          <w:rFonts w:ascii="Times New Roman" w:hAnsi="Times New Roman" w:cs="Times New Roman"/>
          <w:bCs/>
          <w:sz w:val="24"/>
          <w:szCs w:val="24"/>
        </w:rPr>
        <w:t>dalet olmayan toplum ya da kurumla</w:t>
      </w:r>
      <w:r w:rsidRPr="003476BB">
        <w:rPr>
          <w:rFonts w:ascii="Times New Roman" w:hAnsi="Times New Roman" w:cs="Times New Roman"/>
          <w:bCs/>
          <w:sz w:val="24"/>
          <w:szCs w:val="24"/>
        </w:rPr>
        <w:t>rda düzen ve huzur sağlanama</w:t>
      </w:r>
      <w:r>
        <w:rPr>
          <w:rFonts w:ascii="Times New Roman" w:hAnsi="Times New Roman" w:cs="Times New Roman"/>
          <w:bCs/>
          <w:sz w:val="24"/>
          <w:szCs w:val="24"/>
        </w:rPr>
        <w:t>z hale gelmektedir. Toplumsal adaletin sağlanabilmesi için tüm bireylerde adalet duygusunu gelişmesi gerekmektedir. Haksız davranışlar ve tu</w:t>
      </w:r>
      <w:r w:rsidR="004678CF">
        <w:rPr>
          <w:rFonts w:ascii="Times New Roman" w:hAnsi="Times New Roman" w:cs="Times New Roman"/>
          <w:bCs/>
          <w:sz w:val="24"/>
          <w:szCs w:val="24"/>
        </w:rPr>
        <w:t>tum</w:t>
      </w:r>
      <w:r>
        <w:rPr>
          <w:rFonts w:ascii="Times New Roman" w:hAnsi="Times New Roman" w:cs="Times New Roman"/>
          <w:bCs/>
          <w:sz w:val="24"/>
          <w:szCs w:val="24"/>
        </w:rPr>
        <w:t xml:space="preserve">lara maruz kalan kişilerin sistem içerisinde uyumlu bir şekilde yaşaması söz konusu olamaz. O nedenle gelişmiş ülkeler, adaleti sağlamak ve vatandaşlarının adalet algısının gelişmesi için </w:t>
      </w:r>
      <w:r w:rsidR="00510E77">
        <w:rPr>
          <w:rFonts w:ascii="Times New Roman" w:hAnsi="Times New Roman" w:cs="Times New Roman"/>
          <w:bCs/>
          <w:sz w:val="24"/>
          <w:szCs w:val="24"/>
        </w:rPr>
        <w:t xml:space="preserve">tüm </w:t>
      </w:r>
      <w:r>
        <w:rPr>
          <w:rFonts w:ascii="Times New Roman" w:hAnsi="Times New Roman" w:cs="Times New Roman"/>
          <w:bCs/>
          <w:sz w:val="24"/>
          <w:szCs w:val="24"/>
        </w:rPr>
        <w:t>kurum ve kuruluşlarında işlerin adil bir şekilde yürütülmesi için gerekli düzenlemelere yer vermektedir. Adaletin olmadığı yerde hukuksuzluk ve huzursuzluğun arttığı görülmektedir.</w:t>
      </w:r>
      <w:r w:rsidR="005D58F9">
        <w:rPr>
          <w:rFonts w:ascii="Times New Roman" w:hAnsi="Times New Roman" w:cs="Times New Roman"/>
          <w:bCs/>
          <w:sz w:val="24"/>
          <w:szCs w:val="24"/>
        </w:rPr>
        <w:t xml:space="preserve"> </w:t>
      </w:r>
    </w:p>
    <w:p w:rsidR="00B96E9E" w:rsidRDefault="006824C0" w:rsidP="005D58F9">
      <w:pPr>
        <w:autoSpaceDE w:val="0"/>
        <w:autoSpaceDN w:val="0"/>
        <w:adjustRightInd w:val="0"/>
        <w:spacing w:after="120" w:line="240" w:lineRule="auto"/>
        <w:ind w:right="57" w:firstLine="709"/>
        <w:jc w:val="both"/>
        <w:rPr>
          <w:rFonts w:ascii="Times New Roman" w:hAnsi="Times New Roman" w:cs="Times New Roman"/>
          <w:bCs/>
          <w:sz w:val="24"/>
          <w:szCs w:val="24"/>
        </w:rPr>
      </w:pPr>
      <w:r>
        <w:rPr>
          <w:rFonts w:ascii="Times New Roman" w:hAnsi="Times New Roman" w:cs="Times New Roman"/>
          <w:bCs/>
          <w:sz w:val="24"/>
          <w:szCs w:val="24"/>
        </w:rPr>
        <w:t>Avrupa Birliği(</w:t>
      </w:r>
      <w:r w:rsidR="00277F27">
        <w:rPr>
          <w:rFonts w:ascii="Times New Roman" w:hAnsi="Times New Roman" w:cs="Times New Roman"/>
          <w:bCs/>
          <w:sz w:val="24"/>
          <w:szCs w:val="24"/>
        </w:rPr>
        <w:t>AB</w:t>
      </w:r>
      <w:r>
        <w:rPr>
          <w:rFonts w:ascii="Times New Roman" w:hAnsi="Times New Roman" w:cs="Times New Roman"/>
          <w:bCs/>
          <w:sz w:val="24"/>
          <w:szCs w:val="24"/>
        </w:rPr>
        <w:t>)</w:t>
      </w:r>
      <w:r w:rsidR="00277F27">
        <w:rPr>
          <w:rFonts w:ascii="Times New Roman" w:hAnsi="Times New Roman" w:cs="Times New Roman"/>
          <w:bCs/>
          <w:sz w:val="24"/>
          <w:szCs w:val="24"/>
        </w:rPr>
        <w:t xml:space="preserve">, </w:t>
      </w:r>
      <w:r w:rsidR="00A704E9">
        <w:rPr>
          <w:rFonts w:ascii="Times New Roman" w:hAnsi="Times New Roman" w:cs="Times New Roman"/>
          <w:bCs/>
          <w:sz w:val="24"/>
          <w:szCs w:val="24"/>
        </w:rPr>
        <w:t xml:space="preserve">demokratik standart ve normları ile birliğe üye ülkelerin, tek Avrupa çatışı altında toplumsal uyumu sağlayarak bütünleşme ideası ile kurulmuş bir birliktir. Bu nedenle </w:t>
      </w:r>
      <w:r w:rsidR="008A26A2">
        <w:rPr>
          <w:rFonts w:ascii="Times New Roman" w:hAnsi="Times New Roman" w:cs="Times New Roman"/>
          <w:bCs/>
          <w:sz w:val="24"/>
          <w:szCs w:val="24"/>
        </w:rPr>
        <w:t xml:space="preserve">AB, </w:t>
      </w:r>
      <w:r w:rsidR="00A704E9">
        <w:rPr>
          <w:rFonts w:ascii="Times New Roman" w:hAnsi="Times New Roman" w:cs="Times New Roman"/>
          <w:bCs/>
          <w:sz w:val="24"/>
          <w:szCs w:val="24"/>
        </w:rPr>
        <w:t xml:space="preserve">demokratik normların gelişmesi ve sürdürülebilir olması için Avrupa </w:t>
      </w:r>
      <w:r w:rsidR="00A704E9">
        <w:rPr>
          <w:rFonts w:ascii="Times New Roman" w:hAnsi="Times New Roman" w:cs="Times New Roman"/>
          <w:bCs/>
          <w:sz w:val="24"/>
          <w:szCs w:val="24"/>
        </w:rPr>
        <w:lastRenderedPageBreak/>
        <w:t>vatandaşlarının</w:t>
      </w:r>
      <w:r w:rsidR="0078714F">
        <w:rPr>
          <w:rFonts w:ascii="Times New Roman" w:hAnsi="Times New Roman" w:cs="Times New Roman"/>
          <w:bCs/>
          <w:sz w:val="24"/>
          <w:szCs w:val="24"/>
        </w:rPr>
        <w:t>,</w:t>
      </w:r>
      <w:r w:rsidR="00A704E9">
        <w:rPr>
          <w:rFonts w:ascii="Times New Roman" w:hAnsi="Times New Roman" w:cs="Times New Roman"/>
          <w:bCs/>
          <w:sz w:val="24"/>
          <w:szCs w:val="24"/>
        </w:rPr>
        <w:t xml:space="preserve"> AB ve AB </w:t>
      </w:r>
      <w:r w:rsidR="00277F27">
        <w:rPr>
          <w:rFonts w:ascii="Times New Roman" w:hAnsi="Times New Roman" w:cs="Times New Roman"/>
          <w:bCs/>
          <w:sz w:val="24"/>
          <w:szCs w:val="24"/>
        </w:rPr>
        <w:t xml:space="preserve">kurumlarına </w:t>
      </w:r>
      <w:r w:rsidR="0078714F">
        <w:rPr>
          <w:rFonts w:ascii="Times New Roman" w:hAnsi="Times New Roman" w:cs="Times New Roman"/>
          <w:bCs/>
          <w:sz w:val="24"/>
          <w:szCs w:val="24"/>
        </w:rPr>
        <w:t>güven</w:t>
      </w:r>
      <w:r w:rsidR="008A26A2">
        <w:rPr>
          <w:rFonts w:ascii="Times New Roman" w:hAnsi="Times New Roman" w:cs="Times New Roman"/>
          <w:bCs/>
          <w:sz w:val="24"/>
          <w:szCs w:val="24"/>
        </w:rPr>
        <w:t xml:space="preserve"> duymasına ve bu güveni sağlamak için </w:t>
      </w:r>
      <w:r w:rsidR="00745D2E">
        <w:rPr>
          <w:rFonts w:ascii="Times New Roman" w:hAnsi="Times New Roman" w:cs="Times New Roman"/>
          <w:bCs/>
          <w:sz w:val="24"/>
          <w:szCs w:val="24"/>
        </w:rPr>
        <w:t>kur</w:t>
      </w:r>
      <w:r w:rsidR="00277F27">
        <w:rPr>
          <w:rFonts w:ascii="Times New Roman" w:hAnsi="Times New Roman" w:cs="Times New Roman"/>
          <w:bCs/>
          <w:sz w:val="24"/>
          <w:szCs w:val="24"/>
        </w:rPr>
        <w:t>u</w:t>
      </w:r>
      <w:r w:rsidR="00745D2E">
        <w:rPr>
          <w:rFonts w:ascii="Times New Roman" w:hAnsi="Times New Roman" w:cs="Times New Roman"/>
          <w:bCs/>
          <w:sz w:val="24"/>
          <w:szCs w:val="24"/>
        </w:rPr>
        <w:t xml:space="preserve">mların güçlendirilmesine </w:t>
      </w:r>
      <w:r w:rsidR="00277F27">
        <w:rPr>
          <w:rFonts w:ascii="Times New Roman" w:hAnsi="Times New Roman" w:cs="Times New Roman"/>
          <w:bCs/>
          <w:sz w:val="24"/>
          <w:szCs w:val="24"/>
        </w:rPr>
        <w:t xml:space="preserve">ve adil işleyiş sürecine sahip olmasına </w:t>
      </w:r>
      <w:r w:rsidR="008A26A2">
        <w:rPr>
          <w:rFonts w:ascii="Times New Roman" w:hAnsi="Times New Roman" w:cs="Times New Roman"/>
          <w:bCs/>
          <w:sz w:val="24"/>
          <w:szCs w:val="24"/>
        </w:rPr>
        <w:t xml:space="preserve">büyük </w:t>
      </w:r>
      <w:r w:rsidR="00745D2E">
        <w:rPr>
          <w:rFonts w:ascii="Times New Roman" w:hAnsi="Times New Roman" w:cs="Times New Roman"/>
          <w:bCs/>
          <w:sz w:val="24"/>
          <w:szCs w:val="24"/>
        </w:rPr>
        <w:t>önem vermektedir.</w:t>
      </w:r>
      <w:r>
        <w:rPr>
          <w:rFonts w:ascii="Times New Roman" w:hAnsi="Times New Roman" w:cs="Times New Roman"/>
          <w:bCs/>
          <w:sz w:val="24"/>
          <w:szCs w:val="24"/>
        </w:rPr>
        <w:t xml:space="preserve"> </w:t>
      </w:r>
      <w:r w:rsidR="00745D2E">
        <w:rPr>
          <w:rFonts w:ascii="Times New Roman" w:hAnsi="Times New Roman" w:cs="Times New Roman"/>
          <w:bCs/>
          <w:sz w:val="24"/>
          <w:szCs w:val="24"/>
        </w:rPr>
        <w:t xml:space="preserve"> </w:t>
      </w:r>
    </w:p>
    <w:p w:rsidR="004336BD" w:rsidRDefault="00F76684" w:rsidP="00FE3E92">
      <w:pPr>
        <w:autoSpaceDE w:val="0"/>
        <w:autoSpaceDN w:val="0"/>
        <w:adjustRightInd w:val="0"/>
        <w:spacing w:after="120" w:line="240" w:lineRule="auto"/>
        <w:ind w:right="57" w:firstLine="709"/>
        <w:jc w:val="both"/>
        <w:rPr>
          <w:rFonts w:ascii="Times New Roman" w:hAnsi="Times New Roman" w:cs="Times New Roman"/>
          <w:color w:val="000000"/>
          <w:sz w:val="24"/>
          <w:szCs w:val="24"/>
        </w:rPr>
      </w:pPr>
      <w:r>
        <w:rPr>
          <w:rFonts w:ascii="Times New Roman" w:eastAsia="TimesNewRomanPSMT" w:hAnsi="Times New Roman" w:cs="Times New Roman"/>
          <w:sz w:val="24"/>
          <w:szCs w:val="24"/>
        </w:rPr>
        <w:t xml:space="preserve">Diğer yandan </w:t>
      </w:r>
      <w:r w:rsidR="00D52523">
        <w:rPr>
          <w:rFonts w:ascii="Times New Roman" w:eastAsia="TimesNewRomanPSMT" w:hAnsi="Times New Roman" w:cs="Times New Roman"/>
          <w:sz w:val="24"/>
          <w:szCs w:val="24"/>
        </w:rPr>
        <w:t xml:space="preserve">Farabi ve </w:t>
      </w:r>
      <w:proofErr w:type="spellStart"/>
      <w:r w:rsidR="00D52523">
        <w:rPr>
          <w:rFonts w:ascii="Times New Roman" w:eastAsia="TimesNewRomanPSMT" w:hAnsi="Times New Roman" w:cs="Times New Roman"/>
          <w:sz w:val="24"/>
          <w:szCs w:val="24"/>
        </w:rPr>
        <w:t>Levinas</w:t>
      </w:r>
      <w:proofErr w:type="spellEnd"/>
      <w:r w:rsidR="00D52523">
        <w:rPr>
          <w:rFonts w:ascii="Times New Roman" w:eastAsia="TimesNewRomanPSMT" w:hAnsi="Times New Roman" w:cs="Times New Roman"/>
          <w:sz w:val="24"/>
          <w:szCs w:val="24"/>
        </w:rPr>
        <w:t xml:space="preserve"> gibi düşünürler, a</w:t>
      </w:r>
      <w:r w:rsidR="004678CF" w:rsidRPr="00BA6F2B">
        <w:rPr>
          <w:rFonts w:ascii="Times New Roman" w:eastAsia="TimesNewRomanPSMT" w:hAnsi="Times New Roman" w:cs="Times New Roman"/>
          <w:sz w:val="24"/>
          <w:szCs w:val="24"/>
        </w:rPr>
        <w:t>dalet</w:t>
      </w:r>
      <w:r w:rsidR="00D52523">
        <w:rPr>
          <w:rFonts w:ascii="Times New Roman" w:eastAsia="TimesNewRomanPSMT" w:hAnsi="Times New Roman" w:cs="Times New Roman"/>
          <w:sz w:val="24"/>
          <w:szCs w:val="24"/>
        </w:rPr>
        <w:t>i</w:t>
      </w:r>
      <w:r w:rsidR="004678CF" w:rsidRPr="00BA6F2B">
        <w:rPr>
          <w:rFonts w:ascii="Times New Roman" w:eastAsia="TimesNewRomanPSMT" w:hAnsi="Times New Roman" w:cs="Times New Roman"/>
          <w:sz w:val="24"/>
          <w:szCs w:val="24"/>
        </w:rPr>
        <w:t xml:space="preserve"> “erişilmesi ve </w:t>
      </w:r>
      <w:r w:rsidR="003476BB" w:rsidRPr="00BA6F2B">
        <w:rPr>
          <w:rFonts w:ascii="Times New Roman" w:eastAsia="TimesNewRomanPSMT" w:hAnsi="Times New Roman" w:cs="Times New Roman"/>
          <w:sz w:val="24"/>
          <w:szCs w:val="24"/>
        </w:rPr>
        <w:t>gerçekleştirilmesi</w:t>
      </w:r>
      <w:r w:rsidR="004678CF" w:rsidRPr="00BA6F2B">
        <w:rPr>
          <w:rFonts w:ascii="Times New Roman" w:eastAsia="TimesNewRomanPSMT" w:hAnsi="Times New Roman" w:cs="Times New Roman"/>
          <w:sz w:val="24"/>
          <w:szCs w:val="24"/>
        </w:rPr>
        <w:t xml:space="preserve"> gereken bir ideal</w:t>
      </w:r>
      <w:r w:rsidR="0078714F">
        <w:rPr>
          <w:rFonts w:ascii="Times New Roman" w:eastAsia="TimesNewRomanPSMT" w:hAnsi="Times New Roman" w:cs="Times New Roman"/>
          <w:sz w:val="24"/>
          <w:szCs w:val="24"/>
        </w:rPr>
        <w:t xml:space="preserve">” </w:t>
      </w:r>
      <w:r w:rsidR="00D200AE">
        <w:rPr>
          <w:rFonts w:ascii="Times New Roman" w:eastAsia="TimesNewRomanPSMT" w:hAnsi="Times New Roman" w:cs="Times New Roman"/>
          <w:sz w:val="24"/>
          <w:szCs w:val="24"/>
        </w:rPr>
        <w:t>olmayıp,</w:t>
      </w:r>
      <w:r w:rsidR="0078714F">
        <w:rPr>
          <w:rFonts w:ascii="Times New Roman" w:eastAsia="TimesNewRomanPSMT" w:hAnsi="Times New Roman" w:cs="Times New Roman"/>
          <w:sz w:val="24"/>
          <w:szCs w:val="24"/>
        </w:rPr>
        <w:t xml:space="preserve"> insanın ahlak</w:t>
      </w:r>
      <w:r w:rsidR="00D52523">
        <w:rPr>
          <w:rFonts w:ascii="Times New Roman" w:eastAsia="TimesNewRomanPSMT" w:hAnsi="Times New Roman" w:cs="Times New Roman"/>
          <w:sz w:val="24"/>
          <w:szCs w:val="24"/>
        </w:rPr>
        <w:t xml:space="preserve">i yanıyla daha </w:t>
      </w:r>
      <w:r w:rsidR="0078714F">
        <w:rPr>
          <w:rFonts w:ascii="Times New Roman" w:eastAsia="TimesNewRomanPSMT" w:hAnsi="Times New Roman" w:cs="Times New Roman"/>
          <w:sz w:val="24"/>
          <w:szCs w:val="24"/>
        </w:rPr>
        <w:t xml:space="preserve">ilintili olduğu görüşünü </w:t>
      </w:r>
      <w:r w:rsidR="00285697">
        <w:rPr>
          <w:rFonts w:ascii="Times New Roman" w:eastAsia="TimesNewRomanPSMT" w:hAnsi="Times New Roman" w:cs="Times New Roman"/>
          <w:sz w:val="24"/>
          <w:szCs w:val="24"/>
        </w:rPr>
        <w:t xml:space="preserve">savunmaktadır </w:t>
      </w:r>
      <w:r w:rsidR="00FE3E92" w:rsidRPr="00BA6F2B">
        <w:rPr>
          <w:rFonts w:ascii="Times New Roman" w:eastAsia="TimesNewRomanPSMT" w:hAnsi="Times New Roman" w:cs="Times New Roman"/>
          <w:sz w:val="24"/>
          <w:szCs w:val="24"/>
        </w:rPr>
        <w:t>(</w:t>
      </w:r>
      <w:proofErr w:type="spellStart"/>
      <w:r w:rsidR="00FE3E92" w:rsidRPr="00BA6F2B">
        <w:rPr>
          <w:rFonts w:ascii="Times New Roman" w:eastAsia="TimesNewRomanPSMT" w:hAnsi="Times New Roman" w:cs="Times New Roman"/>
          <w:sz w:val="24"/>
          <w:szCs w:val="24"/>
        </w:rPr>
        <w:t>Topakkaya</w:t>
      </w:r>
      <w:proofErr w:type="spellEnd"/>
      <w:r w:rsidR="00FE3E92" w:rsidRPr="00BA6F2B">
        <w:rPr>
          <w:rFonts w:ascii="Times New Roman" w:eastAsia="TimesNewRomanPSMT" w:hAnsi="Times New Roman" w:cs="Times New Roman"/>
          <w:sz w:val="24"/>
          <w:szCs w:val="24"/>
        </w:rPr>
        <w:t>, 200</w:t>
      </w:r>
      <w:r w:rsidR="006470AC" w:rsidRPr="00BA6F2B">
        <w:rPr>
          <w:rFonts w:ascii="Times New Roman" w:eastAsia="TimesNewRomanPSMT" w:hAnsi="Times New Roman" w:cs="Times New Roman"/>
          <w:sz w:val="24"/>
          <w:szCs w:val="24"/>
        </w:rPr>
        <w:t>8</w:t>
      </w:r>
      <w:r w:rsidR="00FE3E92" w:rsidRPr="00BA6F2B">
        <w:rPr>
          <w:rFonts w:ascii="Times New Roman" w:eastAsia="TimesNewRomanPSMT" w:hAnsi="Times New Roman" w:cs="Times New Roman"/>
          <w:sz w:val="24"/>
          <w:szCs w:val="24"/>
        </w:rPr>
        <w:t>)</w:t>
      </w:r>
      <w:r w:rsidR="004678CF" w:rsidRPr="00BA6F2B">
        <w:rPr>
          <w:rFonts w:ascii="Times New Roman" w:eastAsia="TimesNewRomanPSMT" w:hAnsi="Times New Roman" w:cs="Times New Roman"/>
          <w:sz w:val="24"/>
          <w:szCs w:val="24"/>
        </w:rPr>
        <w:t xml:space="preserve">. </w:t>
      </w:r>
      <w:proofErr w:type="spellStart"/>
      <w:r w:rsidR="004336BD" w:rsidRPr="00BA6F2B">
        <w:rPr>
          <w:rFonts w:ascii="Times New Roman" w:hAnsi="Times New Roman" w:cs="Times New Roman"/>
          <w:color w:val="000000"/>
          <w:sz w:val="24"/>
          <w:szCs w:val="24"/>
        </w:rPr>
        <w:t>Lelièvre</w:t>
      </w:r>
      <w:proofErr w:type="spellEnd"/>
      <w:r w:rsidR="004336BD" w:rsidRPr="00BA6F2B">
        <w:rPr>
          <w:rFonts w:ascii="Times New Roman" w:hAnsi="Times New Roman" w:cs="Times New Roman"/>
          <w:color w:val="000000"/>
          <w:sz w:val="24"/>
          <w:szCs w:val="24"/>
        </w:rPr>
        <w:t xml:space="preserve"> (2017) </w:t>
      </w:r>
      <w:r w:rsidR="00D52523">
        <w:rPr>
          <w:rFonts w:ascii="Times New Roman" w:hAnsi="Times New Roman" w:cs="Times New Roman"/>
          <w:color w:val="000000"/>
          <w:sz w:val="24"/>
          <w:szCs w:val="24"/>
        </w:rPr>
        <w:t>ise</w:t>
      </w:r>
      <w:r w:rsidR="004336BD" w:rsidRPr="00BA6F2B">
        <w:rPr>
          <w:rFonts w:ascii="Times New Roman" w:hAnsi="Times New Roman" w:cs="Times New Roman"/>
          <w:color w:val="000000"/>
          <w:sz w:val="24"/>
          <w:szCs w:val="24"/>
        </w:rPr>
        <w:t xml:space="preserve"> </w:t>
      </w:r>
      <w:r w:rsidR="004336BD" w:rsidRPr="00BA6F2B">
        <w:rPr>
          <w:rFonts w:ascii="Times New Roman" w:eastAsia="TimesNewRomanPSMT" w:hAnsi="Times New Roman" w:cs="Times New Roman"/>
          <w:sz w:val="24"/>
          <w:szCs w:val="24"/>
        </w:rPr>
        <w:t xml:space="preserve">vatandaşların adalet sistemine olan güveninin pek çok faktör tarafından etkilendiğini; eğitim, gelir, yaş ve cinsiyet gibi faktörlerin etkili olduğunu ifade etmektedir </w:t>
      </w:r>
      <w:r w:rsidR="004336BD" w:rsidRPr="00BA6F2B">
        <w:rPr>
          <w:rFonts w:ascii="Times New Roman" w:hAnsi="Times New Roman" w:cs="Times New Roman"/>
          <w:sz w:val="24"/>
          <w:szCs w:val="24"/>
        </w:rPr>
        <w:t>(</w:t>
      </w:r>
      <w:proofErr w:type="spellStart"/>
      <w:r w:rsidR="004336BD" w:rsidRPr="00BA6F2B">
        <w:rPr>
          <w:rFonts w:ascii="Times New Roman" w:hAnsi="Times New Roman" w:cs="Times New Roman"/>
          <w:color w:val="000000"/>
          <w:sz w:val="24"/>
          <w:szCs w:val="24"/>
        </w:rPr>
        <w:t>Lelièvre</w:t>
      </w:r>
      <w:proofErr w:type="spellEnd"/>
      <w:r w:rsidR="004336BD" w:rsidRPr="00BA6F2B">
        <w:rPr>
          <w:rFonts w:ascii="Times New Roman" w:hAnsi="Times New Roman" w:cs="Times New Roman"/>
          <w:color w:val="000000"/>
          <w:sz w:val="24"/>
          <w:szCs w:val="24"/>
        </w:rPr>
        <w:t>, 2017:144).</w:t>
      </w:r>
    </w:p>
    <w:p w:rsidR="006824C0" w:rsidRDefault="00421108" w:rsidP="00FE3E92">
      <w:pPr>
        <w:autoSpaceDE w:val="0"/>
        <w:autoSpaceDN w:val="0"/>
        <w:adjustRightInd w:val="0"/>
        <w:spacing w:after="120" w:line="240" w:lineRule="auto"/>
        <w:ind w:right="57" w:firstLine="709"/>
        <w:jc w:val="both"/>
        <w:rPr>
          <w:rFonts w:ascii="Times New Roman" w:hAnsi="Times New Roman" w:cs="Times New Roman"/>
          <w:bCs/>
          <w:sz w:val="24"/>
          <w:szCs w:val="24"/>
        </w:rPr>
      </w:pPr>
      <w:r w:rsidRPr="00510E77">
        <w:rPr>
          <w:rFonts w:ascii="Times New Roman" w:eastAsia="TimesNewRomanPSMT" w:hAnsi="Times New Roman" w:cs="Times New Roman"/>
          <w:sz w:val="24"/>
          <w:szCs w:val="24"/>
        </w:rPr>
        <w:t xml:space="preserve">Eğitim perspektifinden bakıldığında, AB vatandaşlarının çoğunluğu </w:t>
      </w:r>
      <w:r w:rsidR="004B1B0F" w:rsidRPr="00510E77">
        <w:rPr>
          <w:rFonts w:ascii="Times New Roman" w:eastAsia="TimesNewRomanPSMT" w:hAnsi="Times New Roman" w:cs="Times New Roman"/>
          <w:sz w:val="24"/>
          <w:szCs w:val="24"/>
        </w:rPr>
        <w:t xml:space="preserve">okul öncesi eğitimden yükseköğretime kadar hayatının büyük bir bölümünü eğitim kurumlarında geçirmektedir. </w:t>
      </w:r>
      <w:r w:rsidR="00510E77" w:rsidRPr="00510E77">
        <w:rPr>
          <w:rFonts w:ascii="Times New Roman" w:eastAsia="TimesNewRomanPSMT" w:hAnsi="Times New Roman" w:cs="Times New Roman"/>
          <w:sz w:val="24"/>
          <w:szCs w:val="24"/>
        </w:rPr>
        <w:t>B</w:t>
      </w:r>
      <w:r w:rsidRPr="00510E77">
        <w:rPr>
          <w:rFonts w:ascii="Times New Roman" w:eastAsia="TimesNewRomanPSMT" w:hAnsi="Times New Roman" w:cs="Times New Roman"/>
          <w:sz w:val="24"/>
          <w:szCs w:val="24"/>
        </w:rPr>
        <w:t>u denli uzun bir eğitim süreci</w:t>
      </w:r>
      <w:r w:rsidR="00727312">
        <w:rPr>
          <w:rFonts w:ascii="Times New Roman" w:eastAsia="TimesNewRomanPSMT" w:hAnsi="Times New Roman" w:cs="Times New Roman"/>
          <w:sz w:val="24"/>
          <w:szCs w:val="24"/>
        </w:rPr>
        <w:t>nin</w:t>
      </w:r>
      <w:r w:rsidR="00510E77" w:rsidRPr="00510E77">
        <w:rPr>
          <w:rFonts w:ascii="Times New Roman" w:eastAsia="TimesNewRomanPSMT" w:hAnsi="Times New Roman" w:cs="Times New Roman"/>
          <w:sz w:val="24"/>
          <w:szCs w:val="24"/>
        </w:rPr>
        <w:t xml:space="preserve">, </w:t>
      </w:r>
      <w:r w:rsidRPr="00510E77">
        <w:rPr>
          <w:rFonts w:ascii="Times New Roman" w:eastAsia="TimesNewRomanPSMT" w:hAnsi="Times New Roman" w:cs="Times New Roman"/>
          <w:sz w:val="24"/>
          <w:szCs w:val="24"/>
        </w:rPr>
        <w:t xml:space="preserve">kişinin </w:t>
      </w:r>
      <w:r w:rsidR="004B1B0F" w:rsidRPr="00510E77">
        <w:rPr>
          <w:rFonts w:ascii="Times New Roman" w:eastAsia="TimesNewRomanPSMT" w:hAnsi="Times New Roman" w:cs="Times New Roman"/>
          <w:sz w:val="24"/>
          <w:szCs w:val="24"/>
        </w:rPr>
        <w:t>karakterinin şekillenmesine</w:t>
      </w:r>
      <w:r w:rsidRPr="00510E77">
        <w:rPr>
          <w:rFonts w:ascii="Times New Roman" w:eastAsia="TimesNewRomanPSMT" w:hAnsi="Times New Roman" w:cs="Times New Roman"/>
          <w:sz w:val="24"/>
          <w:szCs w:val="24"/>
        </w:rPr>
        <w:t>, iş yapma</w:t>
      </w:r>
      <w:r w:rsidR="004B1B0F" w:rsidRPr="00510E77">
        <w:rPr>
          <w:rFonts w:ascii="Times New Roman" w:eastAsia="TimesNewRomanPSMT" w:hAnsi="Times New Roman" w:cs="Times New Roman"/>
          <w:sz w:val="24"/>
          <w:szCs w:val="24"/>
        </w:rPr>
        <w:t xml:space="preserve"> ve </w:t>
      </w:r>
      <w:r w:rsidRPr="00510E77">
        <w:rPr>
          <w:rFonts w:ascii="Times New Roman" w:eastAsia="TimesNewRomanPSMT" w:hAnsi="Times New Roman" w:cs="Times New Roman"/>
          <w:sz w:val="24"/>
          <w:szCs w:val="24"/>
        </w:rPr>
        <w:t>karar alma şekline</w:t>
      </w:r>
      <w:r w:rsidR="004B1B0F" w:rsidRPr="00510E77">
        <w:rPr>
          <w:rFonts w:ascii="Times New Roman" w:eastAsia="TimesNewRomanPSMT" w:hAnsi="Times New Roman" w:cs="Times New Roman"/>
          <w:sz w:val="24"/>
          <w:szCs w:val="24"/>
        </w:rPr>
        <w:t xml:space="preserve"> önemli </w:t>
      </w:r>
      <w:r w:rsidRPr="00510E77">
        <w:rPr>
          <w:rFonts w:ascii="Times New Roman" w:eastAsia="TimesNewRomanPSMT" w:hAnsi="Times New Roman" w:cs="Times New Roman"/>
          <w:sz w:val="24"/>
          <w:szCs w:val="24"/>
        </w:rPr>
        <w:t>derecede etki</w:t>
      </w:r>
      <w:r w:rsidR="00510E77" w:rsidRPr="00510E77">
        <w:rPr>
          <w:rFonts w:ascii="Times New Roman" w:eastAsia="TimesNewRomanPSMT" w:hAnsi="Times New Roman" w:cs="Times New Roman"/>
          <w:sz w:val="24"/>
          <w:szCs w:val="24"/>
        </w:rPr>
        <w:t xml:space="preserve"> etki etmesi beklenmektedir. </w:t>
      </w:r>
      <w:r w:rsidR="00510E77">
        <w:rPr>
          <w:rFonts w:ascii="Times New Roman" w:eastAsia="TimesNewRomanPSMT" w:hAnsi="Times New Roman" w:cs="Times New Roman"/>
          <w:sz w:val="24"/>
          <w:szCs w:val="24"/>
        </w:rPr>
        <w:t>Dolayısı ile e</w:t>
      </w:r>
      <w:r w:rsidRPr="00510E77">
        <w:rPr>
          <w:rFonts w:ascii="Times New Roman" w:eastAsia="TimesNewRomanPSMT" w:hAnsi="Times New Roman" w:cs="Times New Roman"/>
          <w:sz w:val="24"/>
          <w:szCs w:val="24"/>
        </w:rPr>
        <w:t xml:space="preserve">ğitim, belirlenen düzene kişilerin uyumlu olacak şekilde </w:t>
      </w:r>
      <w:r w:rsidR="00510E77">
        <w:rPr>
          <w:rFonts w:ascii="Times New Roman" w:eastAsia="TimesNewRomanPSMT" w:hAnsi="Times New Roman" w:cs="Times New Roman"/>
          <w:sz w:val="24"/>
          <w:szCs w:val="24"/>
        </w:rPr>
        <w:t>biçimlen</w:t>
      </w:r>
      <w:r w:rsidRPr="00510E77">
        <w:rPr>
          <w:rFonts w:ascii="Times New Roman" w:eastAsia="TimesNewRomanPSMT" w:hAnsi="Times New Roman" w:cs="Times New Roman"/>
          <w:sz w:val="24"/>
          <w:szCs w:val="24"/>
        </w:rPr>
        <w:t>mesi amacı ile de kullanılmaktadır. Bu düzenin</w:t>
      </w:r>
      <w:r w:rsidR="00510E77" w:rsidRPr="00510E77">
        <w:rPr>
          <w:rFonts w:ascii="Times New Roman" w:eastAsia="TimesNewRomanPSMT" w:hAnsi="Times New Roman" w:cs="Times New Roman"/>
          <w:sz w:val="24"/>
          <w:szCs w:val="24"/>
        </w:rPr>
        <w:t xml:space="preserve"> </w:t>
      </w:r>
      <w:r w:rsidR="00510E77">
        <w:rPr>
          <w:rFonts w:ascii="Times New Roman" w:eastAsia="TimesNewRomanPSMT" w:hAnsi="Times New Roman" w:cs="Times New Roman"/>
          <w:sz w:val="24"/>
          <w:szCs w:val="24"/>
        </w:rPr>
        <w:t xml:space="preserve">güvenle ve </w:t>
      </w:r>
      <w:r w:rsidRPr="00510E77">
        <w:rPr>
          <w:rFonts w:ascii="Times New Roman" w:eastAsia="TimesNewRomanPSMT" w:hAnsi="Times New Roman" w:cs="Times New Roman"/>
          <w:sz w:val="24"/>
          <w:szCs w:val="24"/>
        </w:rPr>
        <w:t>sağlıklı</w:t>
      </w:r>
      <w:r w:rsidR="00510E77" w:rsidRPr="00510E77">
        <w:rPr>
          <w:rFonts w:ascii="Times New Roman" w:eastAsia="TimesNewRomanPSMT" w:hAnsi="Times New Roman" w:cs="Times New Roman"/>
          <w:sz w:val="24"/>
          <w:szCs w:val="24"/>
        </w:rPr>
        <w:t xml:space="preserve"> </w:t>
      </w:r>
      <w:r w:rsidRPr="00510E77">
        <w:rPr>
          <w:rFonts w:ascii="Times New Roman" w:eastAsia="TimesNewRomanPSMT" w:hAnsi="Times New Roman" w:cs="Times New Roman"/>
          <w:sz w:val="24"/>
          <w:szCs w:val="24"/>
        </w:rPr>
        <w:t xml:space="preserve">bir şekilde </w:t>
      </w:r>
      <w:r w:rsidR="00510E77" w:rsidRPr="00510E77">
        <w:rPr>
          <w:rFonts w:ascii="Times New Roman" w:eastAsia="TimesNewRomanPSMT" w:hAnsi="Times New Roman" w:cs="Times New Roman"/>
          <w:sz w:val="24"/>
          <w:szCs w:val="24"/>
        </w:rPr>
        <w:t>sürdürülebilmesi için, bireylerin adalet algılarının pozitif yönde olması gerekmektedir</w:t>
      </w:r>
      <w:r w:rsidR="00510E77">
        <w:rPr>
          <w:rFonts w:ascii="Times New Roman" w:eastAsia="TimesNewRomanPSMT" w:hAnsi="Times New Roman" w:cs="Times New Roman"/>
          <w:sz w:val="24"/>
          <w:szCs w:val="24"/>
        </w:rPr>
        <w:t xml:space="preserve"> (</w:t>
      </w:r>
      <w:proofErr w:type="spellStart"/>
      <w:r w:rsidR="00510E77">
        <w:rPr>
          <w:rFonts w:ascii="Times New Roman" w:eastAsia="TimesNewRomanPSMT" w:hAnsi="Times New Roman" w:cs="Times New Roman"/>
          <w:sz w:val="24"/>
          <w:szCs w:val="24"/>
        </w:rPr>
        <w:t>Küçükçene</w:t>
      </w:r>
      <w:proofErr w:type="spellEnd"/>
      <w:r w:rsidR="00510E77">
        <w:rPr>
          <w:rFonts w:ascii="Times New Roman" w:eastAsia="TimesNewRomanPSMT" w:hAnsi="Times New Roman" w:cs="Times New Roman"/>
          <w:sz w:val="24"/>
          <w:szCs w:val="24"/>
        </w:rPr>
        <w:t xml:space="preserve"> ve Aydoğan,2018)</w:t>
      </w:r>
      <w:r w:rsidR="00510E77" w:rsidRPr="00510E77">
        <w:rPr>
          <w:rFonts w:ascii="Times New Roman" w:eastAsia="TimesNewRomanPSMT" w:hAnsi="Times New Roman" w:cs="Times New Roman"/>
          <w:sz w:val="24"/>
          <w:szCs w:val="24"/>
        </w:rPr>
        <w:t xml:space="preserve">. </w:t>
      </w:r>
      <w:proofErr w:type="spellStart"/>
      <w:r w:rsidR="00927352" w:rsidRPr="00F05639">
        <w:rPr>
          <w:rFonts w:ascii="Times New Roman" w:hAnsi="Times New Roman" w:cs="Times New Roman"/>
          <w:bCs/>
          <w:sz w:val="24"/>
          <w:szCs w:val="24"/>
        </w:rPr>
        <w:t>Konfiçyus</w:t>
      </w:r>
      <w:proofErr w:type="spellEnd"/>
      <w:r w:rsidR="00927352" w:rsidRPr="00F05639">
        <w:rPr>
          <w:rFonts w:ascii="Times New Roman" w:hAnsi="Times New Roman" w:cs="Times New Roman"/>
          <w:bCs/>
          <w:sz w:val="24"/>
          <w:szCs w:val="24"/>
        </w:rPr>
        <w:t xml:space="preserve"> </w:t>
      </w:r>
      <w:r w:rsidR="00927352" w:rsidRPr="00F05639">
        <w:rPr>
          <w:rFonts w:ascii="Times New Roman" w:hAnsi="Times New Roman" w:cs="Times New Roman"/>
          <w:bCs/>
          <w:i/>
          <w:sz w:val="24"/>
          <w:szCs w:val="24"/>
        </w:rPr>
        <w:t xml:space="preserve">“Eğitimli insanlar öncelikle adalete değer verir. Eğitimli insanlar adalet olmadan cesaret sahibi olunca asi olurlar. Küçük insanlar adalet olmadan cesaret sahibi olunca haydut olurlar” </w:t>
      </w:r>
      <w:r w:rsidR="00927352">
        <w:rPr>
          <w:rFonts w:ascii="Times New Roman" w:hAnsi="Times New Roman" w:cs="Times New Roman"/>
          <w:bCs/>
          <w:sz w:val="24"/>
          <w:szCs w:val="24"/>
        </w:rPr>
        <w:t>sözü ile</w:t>
      </w:r>
      <w:r w:rsidR="00927352" w:rsidRPr="00F05639">
        <w:rPr>
          <w:rFonts w:ascii="Times New Roman" w:hAnsi="Times New Roman" w:cs="Times New Roman"/>
          <w:bCs/>
          <w:sz w:val="24"/>
          <w:szCs w:val="24"/>
        </w:rPr>
        <w:t xml:space="preserve"> adalet ve eğitim arasındaki ilişkinin ne kadar eski ve köklü olduğun</w:t>
      </w:r>
      <w:r w:rsidR="00927352">
        <w:rPr>
          <w:rFonts w:ascii="Times New Roman" w:hAnsi="Times New Roman" w:cs="Times New Roman"/>
          <w:bCs/>
          <w:sz w:val="24"/>
          <w:szCs w:val="24"/>
        </w:rPr>
        <w:t>a dikkat çekmektedir.</w:t>
      </w:r>
      <w:r w:rsidR="00927352">
        <w:rPr>
          <w:rFonts w:ascii="Times New Roman" w:hAnsi="Times New Roman" w:cs="Times New Roman"/>
          <w:bCs/>
          <w:sz w:val="24"/>
          <w:szCs w:val="24"/>
        </w:rPr>
        <w:t xml:space="preserve"> </w:t>
      </w:r>
    </w:p>
    <w:p w:rsidR="004678CF" w:rsidRPr="004D6C3B" w:rsidRDefault="00277F27" w:rsidP="00FE3E92">
      <w:pPr>
        <w:autoSpaceDE w:val="0"/>
        <w:autoSpaceDN w:val="0"/>
        <w:adjustRightInd w:val="0"/>
        <w:spacing w:after="120" w:line="240" w:lineRule="auto"/>
        <w:ind w:right="57" w:firstLine="709"/>
        <w:jc w:val="both"/>
        <w:rPr>
          <w:rFonts w:ascii="Times New Roman" w:hAnsi="Times New Roman" w:cs="Times New Roman"/>
          <w:bCs/>
          <w:sz w:val="24"/>
          <w:szCs w:val="24"/>
        </w:rPr>
      </w:pPr>
      <w:r>
        <w:rPr>
          <w:rFonts w:ascii="Times New Roman" w:eastAsia="TimesNewRomanPSMT" w:hAnsi="Times New Roman" w:cs="Times New Roman"/>
          <w:sz w:val="24"/>
          <w:szCs w:val="24"/>
        </w:rPr>
        <w:t xml:space="preserve">Bu </w:t>
      </w:r>
      <w:r>
        <w:rPr>
          <w:rFonts w:ascii="Times New Roman" w:eastAsia="TimesNewRomanPSMT" w:hAnsi="Times New Roman" w:cs="Times New Roman"/>
          <w:sz w:val="24"/>
          <w:szCs w:val="24"/>
        </w:rPr>
        <w:t>çalışmada</w:t>
      </w:r>
      <w:r>
        <w:rPr>
          <w:rFonts w:ascii="Times New Roman" w:eastAsia="TimesNewRomanPSMT" w:hAnsi="Times New Roman" w:cs="Times New Roman"/>
          <w:sz w:val="24"/>
          <w:szCs w:val="24"/>
        </w:rPr>
        <w:t xml:space="preserve">, topluma sağladıkları fayda göz önünde bulundurulduğunda, eğitim ve adalet olguları arasında bir ilişki olup olmadığı araştırma konusu olarak ele alınmaktadır. </w:t>
      </w:r>
      <w:r w:rsidR="009E60B6">
        <w:rPr>
          <w:rFonts w:ascii="Times New Roman" w:eastAsia="TimesNewRomanPSMT" w:hAnsi="Times New Roman" w:cs="Times New Roman"/>
          <w:sz w:val="24"/>
          <w:szCs w:val="24"/>
        </w:rPr>
        <w:t xml:space="preserve">Küresel düzende, </w:t>
      </w:r>
      <w:r>
        <w:rPr>
          <w:rFonts w:ascii="Times New Roman" w:eastAsia="TimesNewRomanPSMT" w:hAnsi="Times New Roman" w:cs="Times New Roman"/>
          <w:sz w:val="24"/>
          <w:szCs w:val="24"/>
        </w:rPr>
        <w:t xml:space="preserve">AB içerinde </w:t>
      </w:r>
      <w:r w:rsidR="009E60B6">
        <w:rPr>
          <w:rFonts w:ascii="Times New Roman" w:eastAsia="TimesNewRomanPSMT" w:hAnsi="Times New Roman" w:cs="Times New Roman"/>
          <w:sz w:val="24"/>
          <w:szCs w:val="24"/>
        </w:rPr>
        <w:t>eğitimli kimseler</w:t>
      </w:r>
      <w:r w:rsidR="002410A8">
        <w:rPr>
          <w:rFonts w:ascii="Times New Roman" w:eastAsia="TimesNewRomanPSMT" w:hAnsi="Times New Roman" w:cs="Times New Roman"/>
          <w:sz w:val="24"/>
          <w:szCs w:val="24"/>
        </w:rPr>
        <w:t>in</w:t>
      </w:r>
      <w:r w:rsidR="009E60B6">
        <w:rPr>
          <w:rFonts w:ascii="Times New Roman" w:eastAsia="TimesNewRomanPSMT" w:hAnsi="Times New Roman" w:cs="Times New Roman"/>
          <w:sz w:val="24"/>
          <w:szCs w:val="24"/>
        </w:rPr>
        <w:t xml:space="preserve"> adalete önem verip vermedikleri </w:t>
      </w:r>
      <w:r w:rsidR="002410A8">
        <w:rPr>
          <w:rFonts w:ascii="Times New Roman" w:eastAsia="TimesNewRomanPSMT" w:hAnsi="Times New Roman" w:cs="Times New Roman"/>
          <w:sz w:val="24"/>
          <w:szCs w:val="24"/>
        </w:rPr>
        <w:t>ya da adalet algılar</w:t>
      </w:r>
      <w:r w:rsidR="009E60B6">
        <w:rPr>
          <w:rFonts w:ascii="Times New Roman" w:eastAsia="TimesNewRomanPSMT" w:hAnsi="Times New Roman" w:cs="Times New Roman"/>
          <w:sz w:val="24"/>
          <w:szCs w:val="24"/>
        </w:rPr>
        <w:t xml:space="preserve">ının gelişip gelişmediği </w:t>
      </w:r>
      <w:r w:rsidR="00927352">
        <w:rPr>
          <w:rFonts w:ascii="Times New Roman" w:eastAsia="TimesNewRomanPSMT" w:hAnsi="Times New Roman" w:cs="Times New Roman"/>
          <w:sz w:val="24"/>
          <w:szCs w:val="24"/>
        </w:rPr>
        <w:t xml:space="preserve">istatistiksel analiz tekniklerinden biri olan </w:t>
      </w:r>
      <w:proofErr w:type="spellStart"/>
      <w:r w:rsidR="00927352">
        <w:rPr>
          <w:rFonts w:ascii="Times New Roman" w:eastAsia="TimesNewRomanPSMT" w:hAnsi="Times New Roman" w:cs="Times New Roman"/>
          <w:sz w:val="24"/>
          <w:szCs w:val="24"/>
        </w:rPr>
        <w:t>kanonik</w:t>
      </w:r>
      <w:proofErr w:type="spellEnd"/>
      <w:r w:rsidR="00927352">
        <w:rPr>
          <w:rFonts w:ascii="Times New Roman" w:eastAsia="TimesNewRomanPSMT" w:hAnsi="Times New Roman" w:cs="Times New Roman"/>
          <w:sz w:val="24"/>
          <w:szCs w:val="24"/>
        </w:rPr>
        <w:t xml:space="preserve"> </w:t>
      </w:r>
      <w:proofErr w:type="gramStart"/>
      <w:r w:rsidR="00927352">
        <w:rPr>
          <w:rFonts w:ascii="Times New Roman" w:eastAsia="TimesNewRomanPSMT" w:hAnsi="Times New Roman" w:cs="Times New Roman"/>
          <w:sz w:val="24"/>
          <w:szCs w:val="24"/>
        </w:rPr>
        <w:t>korelasyon</w:t>
      </w:r>
      <w:proofErr w:type="gramEnd"/>
      <w:r w:rsidR="00927352">
        <w:rPr>
          <w:rFonts w:ascii="Times New Roman" w:eastAsia="TimesNewRomanPSMT" w:hAnsi="Times New Roman" w:cs="Times New Roman"/>
          <w:sz w:val="24"/>
          <w:szCs w:val="24"/>
        </w:rPr>
        <w:t xml:space="preserve"> analizi ile </w:t>
      </w:r>
      <w:r w:rsidR="009E60B6">
        <w:rPr>
          <w:rFonts w:ascii="Times New Roman" w:eastAsia="TimesNewRomanPSMT" w:hAnsi="Times New Roman" w:cs="Times New Roman"/>
          <w:sz w:val="24"/>
          <w:szCs w:val="24"/>
        </w:rPr>
        <w:t xml:space="preserve">ortaya çıkarılmaya çalışılmaktadır. </w:t>
      </w:r>
    </w:p>
    <w:p w:rsidR="003A62F0" w:rsidRDefault="00CF6FDD" w:rsidP="003A62F0">
      <w:pPr>
        <w:autoSpaceDE w:val="0"/>
        <w:autoSpaceDN w:val="0"/>
        <w:adjustRightInd w:val="0"/>
        <w:spacing w:line="276"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2. </w:t>
      </w:r>
      <w:r w:rsidRPr="003A62F0">
        <w:rPr>
          <w:rFonts w:ascii="Times New Roman" w:hAnsi="Times New Roman" w:cs="Times New Roman"/>
          <w:b/>
          <w:sz w:val="24"/>
          <w:szCs w:val="24"/>
        </w:rPr>
        <w:t xml:space="preserve">VERİ VE YÖNTEM </w:t>
      </w:r>
    </w:p>
    <w:p w:rsidR="002C2532" w:rsidRDefault="00670752" w:rsidP="002C2532">
      <w:pPr>
        <w:autoSpaceDE w:val="0"/>
        <w:autoSpaceDN w:val="0"/>
        <w:adjustRightInd w:val="0"/>
        <w:spacing w:line="240" w:lineRule="auto"/>
        <w:ind w:firstLine="709"/>
        <w:jc w:val="both"/>
        <w:rPr>
          <w:rFonts w:ascii="Times New Roman" w:hAnsi="Times New Roman" w:cs="Times New Roman"/>
          <w:sz w:val="24"/>
          <w:szCs w:val="24"/>
        </w:rPr>
      </w:pPr>
      <w:r w:rsidRPr="00292A37">
        <w:rPr>
          <w:rFonts w:ascii="Times New Roman" w:hAnsi="Times New Roman" w:cs="Times New Roman"/>
          <w:sz w:val="24"/>
          <w:szCs w:val="24"/>
        </w:rPr>
        <w:t xml:space="preserve">Bu çalışmada eğitim ve adalet arasındaki ilişkilerin belirlenmesi amacıyla </w:t>
      </w:r>
      <w:r w:rsidR="006824C0">
        <w:rPr>
          <w:rFonts w:ascii="Times New Roman" w:hAnsi="Times New Roman" w:cs="Times New Roman"/>
          <w:sz w:val="24"/>
          <w:szCs w:val="24"/>
        </w:rPr>
        <w:t>AB</w:t>
      </w:r>
      <w:r w:rsidR="0086477E" w:rsidRPr="00292A37">
        <w:rPr>
          <w:rFonts w:ascii="Times New Roman" w:hAnsi="Times New Roman" w:cs="Times New Roman"/>
          <w:sz w:val="24"/>
          <w:szCs w:val="24"/>
        </w:rPr>
        <w:t>’ne üye 27 ülke ile İzlanda,</w:t>
      </w:r>
      <w:r w:rsidR="00292A37">
        <w:rPr>
          <w:rFonts w:ascii="Times New Roman" w:hAnsi="Times New Roman" w:cs="Times New Roman"/>
          <w:sz w:val="24"/>
          <w:szCs w:val="24"/>
        </w:rPr>
        <w:t xml:space="preserve"> </w:t>
      </w:r>
      <w:r w:rsidR="0086477E" w:rsidRPr="00292A37">
        <w:rPr>
          <w:rFonts w:ascii="Times New Roman" w:hAnsi="Times New Roman" w:cs="Times New Roman"/>
          <w:sz w:val="24"/>
          <w:szCs w:val="24"/>
        </w:rPr>
        <w:t>Norveç,</w:t>
      </w:r>
      <w:r w:rsidR="00292A37">
        <w:rPr>
          <w:rFonts w:ascii="Times New Roman" w:hAnsi="Times New Roman" w:cs="Times New Roman"/>
          <w:sz w:val="24"/>
          <w:szCs w:val="24"/>
        </w:rPr>
        <w:t xml:space="preserve"> </w:t>
      </w:r>
      <w:r w:rsidR="0086477E" w:rsidRPr="00292A37">
        <w:rPr>
          <w:rFonts w:ascii="Times New Roman" w:hAnsi="Times New Roman" w:cs="Times New Roman"/>
          <w:sz w:val="24"/>
          <w:szCs w:val="24"/>
        </w:rPr>
        <w:t xml:space="preserve">İsviçre Birleşik Krallık gibi </w:t>
      </w:r>
      <w:r w:rsidR="00A430AB" w:rsidRPr="0086477E">
        <w:rPr>
          <w:rFonts w:ascii="TimesNewRoman" w:hAnsi="TimesNewRoman" w:cs="TimesNewRoman"/>
          <w:sz w:val="24"/>
          <w:szCs w:val="24"/>
        </w:rPr>
        <w:t xml:space="preserve">birliğe kendi rızaları ile dahil olmayan </w:t>
      </w:r>
      <w:r w:rsidR="0086477E" w:rsidRPr="00292A37">
        <w:rPr>
          <w:rFonts w:ascii="Times New Roman" w:hAnsi="Times New Roman" w:cs="Times New Roman"/>
          <w:sz w:val="24"/>
          <w:szCs w:val="24"/>
        </w:rPr>
        <w:t xml:space="preserve">Avrupa ülkelerinin </w:t>
      </w:r>
      <w:r w:rsidRPr="00292A37">
        <w:rPr>
          <w:rFonts w:ascii="Times New Roman" w:hAnsi="Times New Roman" w:cs="Times New Roman"/>
          <w:sz w:val="24"/>
          <w:szCs w:val="24"/>
        </w:rPr>
        <w:t>2020 yılına ait eğitim ve adalet ile ilgili değişkenleri arasındaki ilişki</w:t>
      </w:r>
      <w:r w:rsidR="00A430AB">
        <w:rPr>
          <w:rFonts w:ascii="Times New Roman" w:hAnsi="Times New Roman" w:cs="Times New Roman"/>
          <w:sz w:val="24"/>
          <w:szCs w:val="24"/>
        </w:rPr>
        <w:t>,</w:t>
      </w:r>
      <w:r w:rsidRPr="00292A37">
        <w:rPr>
          <w:rFonts w:ascii="Times New Roman" w:hAnsi="Times New Roman" w:cs="Times New Roman"/>
          <w:sz w:val="24"/>
          <w:szCs w:val="24"/>
        </w:rPr>
        <w:t xml:space="preserve"> çok değişkenli istatistiksel analiz tekniklerinden biri olan </w:t>
      </w:r>
      <w:proofErr w:type="spellStart"/>
      <w:r w:rsidRPr="00292A37">
        <w:rPr>
          <w:rFonts w:ascii="Times New Roman" w:hAnsi="Times New Roman" w:cs="Times New Roman"/>
          <w:sz w:val="24"/>
          <w:szCs w:val="24"/>
        </w:rPr>
        <w:t>kanonik</w:t>
      </w:r>
      <w:proofErr w:type="spellEnd"/>
      <w:r w:rsidRPr="00292A37">
        <w:rPr>
          <w:rFonts w:ascii="Times New Roman" w:hAnsi="Times New Roman" w:cs="Times New Roman"/>
          <w:sz w:val="24"/>
          <w:szCs w:val="24"/>
        </w:rPr>
        <w:t xml:space="preserve"> </w:t>
      </w:r>
      <w:proofErr w:type="gramStart"/>
      <w:r w:rsidRPr="00292A37">
        <w:rPr>
          <w:rFonts w:ascii="Times New Roman" w:hAnsi="Times New Roman" w:cs="Times New Roman"/>
          <w:sz w:val="24"/>
          <w:szCs w:val="24"/>
        </w:rPr>
        <w:t>korelasyon</w:t>
      </w:r>
      <w:proofErr w:type="gramEnd"/>
      <w:r w:rsidRPr="00292A37">
        <w:rPr>
          <w:rFonts w:ascii="Times New Roman" w:hAnsi="Times New Roman" w:cs="Times New Roman"/>
          <w:sz w:val="24"/>
          <w:szCs w:val="24"/>
        </w:rPr>
        <w:t xml:space="preserve"> analizi ile ortaya koyulmaktadır. </w:t>
      </w:r>
      <w:proofErr w:type="spellStart"/>
      <w:r w:rsidRPr="00292A37">
        <w:rPr>
          <w:rFonts w:ascii="Times New Roman" w:hAnsi="Times New Roman" w:cs="Times New Roman"/>
          <w:sz w:val="24"/>
          <w:szCs w:val="24"/>
        </w:rPr>
        <w:t>Kanonik</w:t>
      </w:r>
      <w:proofErr w:type="spellEnd"/>
      <w:r w:rsidRPr="00292A37">
        <w:rPr>
          <w:rFonts w:ascii="Times New Roman" w:hAnsi="Times New Roman" w:cs="Times New Roman"/>
          <w:sz w:val="24"/>
          <w:szCs w:val="24"/>
        </w:rPr>
        <w:t xml:space="preserve"> </w:t>
      </w:r>
      <w:proofErr w:type="gramStart"/>
      <w:r w:rsidRPr="00292A37">
        <w:rPr>
          <w:rFonts w:ascii="Times New Roman" w:hAnsi="Times New Roman" w:cs="Times New Roman"/>
          <w:sz w:val="24"/>
          <w:szCs w:val="24"/>
        </w:rPr>
        <w:t>korelasyon</w:t>
      </w:r>
      <w:proofErr w:type="gramEnd"/>
      <w:r w:rsidRPr="00292A37">
        <w:rPr>
          <w:rFonts w:ascii="Times New Roman" w:hAnsi="Times New Roman" w:cs="Times New Roman"/>
          <w:sz w:val="24"/>
          <w:szCs w:val="24"/>
        </w:rPr>
        <w:t xml:space="preserve"> analizi ile eğitim ve adalet kümeleri arasında ilişki hakkında fikir elde edilmekle birlikte kümelerde yer alan değişkenlerin, diğer kümeyle olan ilişkileri konusunda da fikir elde edilmektedir. </w:t>
      </w:r>
    </w:p>
    <w:p w:rsidR="00A36640" w:rsidRDefault="00F7422F" w:rsidP="009D2EDB">
      <w:pPr>
        <w:spacing w:line="240" w:lineRule="auto"/>
        <w:ind w:firstLine="426"/>
        <w:jc w:val="both"/>
        <w:rPr>
          <w:rFonts w:ascii="TimesNewRoman,Italic" w:hAnsi="TimesNewRoman,Italic" w:cs="TimesNewRoman,Italic"/>
          <w:iCs/>
          <w:sz w:val="24"/>
          <w:szCs w:val="24"/>
        </w:rPr>
      </w:pPr>
      <w:r>
        <w:rPr>
          <w:rFonts w:ascii="TimesNewRoman,Italic" w:hAnsi="TimesNewRoman,Italic" w:cs="TimesNewRoman,Italic"/>
          <w:iCs/>
          <w:sz w:val="24"/>
          <w:szCs w:val="24"/>
        </w:rPr>
        <w:t>Çalışmada kullanılan değişkenler</w:t>
      </w:r>
      <w:r w:rsidR="00517026">
        <w:rPr>
          <w:rFonts w:ascii="TimesNewRoman,Italic" w:hAnsi="TimesNewRoman,Italic" w:cs="TimesNewRoman,Italic"/>
          <w:iCs/>
          <w:sz w:val="24"/>
          <w:szCs w:val="24"/>
        </w:rPr>
        <w:t xml:space="preserve"> ve bu değişkenlere ait kodlar</w:t>
      </w:r>
      <w:r w:rsidR="000E5C1B">
        <w:rPr>
          <w:rFonts w:ascii="TimesNewRoman,Italic" w:hAnsi="TimesNewRoman,Italic" w:cs="TimesNewRoman,Italic"/>
          <w:iCs/>
          <w:sz w:val="24"/>
          <w:szCs w:val="24"/>
        </w:rPr>
        <w:t xml:space="preserve"> </w:t>
      </w:r>
      <w:r>
        <w:rPr>
          <w:rFonts w:ascii="TimesNewRoman,Italic" w:hAnsi="TimesNewRoman,Italic" w:cs="TimesNewRoman,Italic"/>
          <w:iCs/>
          <w:sz w:val="24"/>
          <w:szCs w:val="24"/>
        </w:rPr>
        <w:t>Tablo 1’de gösterilmektedir. Eğitim kümesi değişkenlerinin tamamı ile adalet kümesinde yer alan “yargıya yapılan harcamalar” hariç tüm değişkenler oran cinsinden olup, harcamalar değişkeni milyon dolar cinsindendir. Çalışmada verilerin olabildiğince güncel olması amaçlanmıştır. Ancak bazı değişkenlerde yayınlanmayan 2020 yılına ait veri yerine 2019 yılının verisi kullanılmıştır.</w:t>
      </w:r>
    </w:p>
    <w:p w:rsidR="00F7422F" w:rsidRPr="00A36640" w:rsidRDefault="00F7422F" w:rsidP="009D2EDB">
      <w:pPr>
        <w:spacing w:after="0" w:line="240" w:lineRule="auto"/>
        <w:ind w:firstLine="426"/>
        <w:jc w:val="center"/>
        <w:rPr>
          <w:rFonts w:ascii="TimesNewRoman,Italic" w:hAnsi="TimesNewRoman,Italic" w:cs="TimesNewRoman,Italic"/>
          <w:iCs/>
          <w:sz w:val="24"/>
          <w:szCs w:val="24"/>
        </w:rPr>
      </w:pPr>
      <w:r w:rsidRPr="00CC2DFB">
        <w:rPr>
          <w:rFonts w:ascii="Times New Roman" w:hAnsi="Times New Roman" w:cs="Times New Roman"/>
          <w:b/>
          <w:iCs/>
          <w:sz w:val="24"/>
          <w:szCs w:val="24"/>
        </w:rPr>
        <w:t>Tablo 1. Çalışmada Kullanılan Veri Kümesi</w:t>
      </w:r>
    </w:p>
    <w:tbl>
      <w:tblPr>
        <w:tblStyle w:val="TabloKlavuzu"/>
        <w:tblW w:w="8959" w:type="dxa"/>
        <w:jc w:val="center"/>
        <w:tblLook w:val="04A0" w:firstRow="1" w:lastRow="0" w:firstColumn="1" w:lastColumn="0" w:noHBand="0" w:noVBand="1"/>
      </w:tblPr>
      <w:tblGrid>
        <w:gridCol w:w="3822"/>
        <w:gridCol w:w="742"/>
        <w:gridCol w:w="3653"/>
        <w:gridCol w:w="742"/>
      </w:tblGrid>
      <w:tr w:rsidR="00517026" w:rsidRPr="001D0069" w:rsidTr="009D2EDB">
        <w:trPr>
          <w:jc w:val="center"/>
        </w:trPr>
        <w:tc>
          <w:tcPr>
            <w:tcW w:w="3822" w:type="dxa"/>
            <w:vAlign w:val="center"/>
          </w:tcPr>
          <w:p w:rsidR="00517026" w:rsidRPr="001D0069" w:rsidRDefault="00517026" w:rsidP="009D2EDB">
            <w:pPr>
              <w:rPr>
                <w:rFonts w:ascii="Times New Roman" w:hAnsi="Times New Roman" w:cs="Times New Roman"/>
                <w:b/>
              </w:rPr>
            </w:pPr>
            <w:r w:rsidRPr="001D0069">
              <w:rPr>
                <w:rFonts w:ascii="Times New Roman" w:hAnsi="Times New Roman" w:cs="Times New Roman"/>
                <w:b/>
              </w:rPr>
              <w:t>Eğitim Kümesinde Yer Alan Bileşenler</w:t>
            </w:r>
          </w:p>
        </w:tc>
        <w:tc>
          <w:tcPr>
            <w:tcW w:w="742" w:type="dxa"/>
            <w:vAlign w:val="center"/>
          </w:tcPr>
          <w:p w:rsidR="00517026" w:rsidRPr="001D0069" w:rsidRDefault="00517026" w:rsidP="009D2EDB">
            <w:pPr>
              <w:rPr>
                <w:rFonts w:ascii="Times New Roman" w:hAnsi="Times New Roman" w:cs="Times New Roman"/>
                <w:b/>
              </w:rPr>
            </w:pPr>
            <w:r w:rsidRPr="001D0069">
              <w:rPr>
                <w:rFonts w:ascii="Times New Roman" w:hAnsi="Times New Roman" w:cs="Times New Roman"/>
                <w:b/>
              </w:rPr>
              <w:t>Kodu</w:t>
            </w:r>
          </w:p>
        </w:tc>
        <w:tc>
          <w:tcPr>
            <w:tcW w:w="3653" w:type="dxa"/>
            <w:vAlign w:val="center"/>
          </w:tcPr>
          <w:p w:rsidR="00517026" w:rsidRPr="001D0069" w:rsidRDefault="00517026" w:rsidP="009D2EDB">
            <w:pPr>
              <w:rPr>
                <w:rFonts w:ascii="Times New Roman" w:hAnsi="Times New Roman" w:cs="Times New Roman"/>
                <w:b/>
              </w:rPr>
            </w:pPr>
            <w:r w:rsidRPr="001D0069">
              <w:rPr>
                <w:rFonts w:ascii="Times New Roman" w:hAnsi="Times New Roman" w:cs="Times New Roman"/>
                <w:b/>
              </w:rPr>
              <w:t>Eğitim Kümesinde Yer Alan Bileşenler</w:t>
            </w:r>
          </w:p>
        </w:tc>
        <w:tc>
          <w:tcPr>
            <w:tcW w:w="742" w:type="dxa"/>
          </w:tcPr>
          <w:p w:rsidR="00517026" w:rsidRPr="001D0069" w:rsidRDefault="00517026" w:rsidP="009D2EDB">
            <w:pPr>
              <w:rPr>
                <w:rFonts w:ascii="Times New Roman" w:hAnsi="Times New Roman" w:cs="Times New Roman"/>
                <w:b/>
              </w:rPr>
            </w:pPr>
            <w:r w:rsidRPr="001D0069">
              <w:rPr>
                <w:rFonts w:ascii="Times New Roman" w:hAnsi="Times New Roman" w:cs="Times New Roman"/>
                <w:b/>
              </w:rPr>
              <w:t>Kodu</w:t>
            </w:r>
          </w:p>
        </w:tc>
      </w:tr>
      <w:tr w:rsidR="00517026" w:rsidRPr="001D0069" w:rsidTr="009D2EDB">
        <w:trPr>
          <w:jc w:val="center"/>
        </w:trPr>
        <w:tc>
          <w:tcPr>
            <w:tcW w:w="3822" w:type="dxa"/>
            <w:vAlign w:val="center"/>
          </w:tcPr>
          <w:p w:rsidR="00517026" w:rsidRPr="001D0069" w:rsidRDefault="00517026" w:rsidP="00031897">
            <w:pPr>
              <w:ind w:right="-103"/>
              <w:rPr>
                <w:rFonts w:ascii="Times New Roman" w:hAnsi="Times New Roman" w:cs="Times New Roman"/>
              </w:rPr>
            </w:pPr>
            <w:r w:rsidRPr="001D0069">
              <w:rPr>
                <w:rFonts w:ascii="Times New Roman" w:hAnsi="Times New Roman" w:cs="Times New Roman"/>
              </w:rPr>
              <w:t>Erken çocukluk çağında eğitime katılım % (2019)</w:t>
            </w:r>
            <w:r w:rsidR="000B257F">
              <w:rPr>
                <w:rFonts w:ascii="Times New Roman" w:hAnsi="Times New Roman" w:cs="Times New Roman"/>
              </w:rPr>
              <w:t xml:space="preserve"> (3 yaşından itibaren </w:t>
            </w:r>
            <w:r w:rsidR="00031897">
              <w:rPr>
                <w:rFonts w:ascii="Times New Roman" w:hAnsi="Times New Roman" w:cs="Times New Roman"/>
              </w:rPr>
              <w:t>katılma</w:t>
            </w:r>
            <w:r w:rsidR="000B257F">
              <w:rPr>
                <w:rFonts w:ascii="Times New Roman" w:hAnsi="Times New Roman" w:cs="Times New Roman"/>
              </w:rPr>
              <w:t>)</w:t>
            </w:r>
          </w:p>
        </w:tc>
        <w:tc>
          <w:tcPr>
            <w:tcW w:w="742" w:type="dxa"/>
            <w:vAlign w:val="center"/>
          </w:tcPr>
          <w:p w:rsidR="00517026" w:rsidRPr="001D0069" w:rsidRDefault="00517026" w:rsidP="009D2EDB">
            <w:pPr>
              <w:jc w:val="center"/>
              <w:rPr>
                <w:rFonts w:ascii="Times New Roman" w:hAnsi="Times New Roman" w:cs="Times New Roman"/>
              </w:rPr>
            </w:pPr>
            <w:r w:rsidRPr="001D0069">
              <w:rPr>
                <w:rFonts w:ascii="Times New Roman" w:hAnsi="Times New Roman" w:cs="Times New Roman"/>
              </w:rPr>
              <w:t>X1</w:t>
            </w:r>
          </w:p>
        </w:tc>
        <w:tc>
          <w:tcPr>
            <w:tcW w:w="3653" w:type="dxa"/>
            <w:vAlign w:val="center"/>
          </w:tcPr>
          <w:p w:rsidR="00517026" w:rsidRPr="001D0069" w:rsidRDefault="00517026" w:rsidP="009D2EDB">
            <w:pPr>
              <w:rPr>
                <w:rFonts w:ascii="Times New Roman" w:hAnsi="Times New Roman" w:cs="Times New Roman"/>
              </w:rPr>
            </w:pPr>
            <w:r w:rsidRPr="001D0069">
              <w:rPr>
                <w:rFonts w:ascii="Times New Roman" w:hAnsi="Times New Roman" w:cs="Times New Roman"/>
              </w:rPr>
              <w:t>Adalet sisteminin bağımsızlığı algısı % (2020)</w:t>
            </w:r>
          </w:p>
        </w:tc>
        <w:tc>
          <w:tcPr>
            <w:tcW w:w="742" w:type="dxa"/>
          </w:tcPr>
          <w:p w:rsidR="00517026" w:rsidRPr="001D0069" w:rsidRDefault="00517026" w:rsidP="009D2EDB">
            <w:pPr>
              <w:jc w:val="center"/>
              <w:rPr>
                <w:rFonts w:ascii="Times New Roman" w:hAnsi="Times New Roman" w:cs="Times New Roman"/>
              </w:rPr>
            </w:pPr>
            <w:r w:rsidRPr="001D0069">
              <w:rPr>
                <w:rFonts w:ascii="Times New Roman" w:hAnsi="Times New Roman" w:cs="Times New Roman"/>
              </w:rPr>
              <w:t>Y1</w:t>
            </w:r>
          </w:p>
        </w:tc>
      </w:tr>
      <w:tr w:rsidR="00517026" w:rsidRPr="001D0069" w:rsidTr="009D2EDB">
        <w:trPr>
          <w:jc w:val="center"/>
        </w:trPr>
        <w:tc>
          <w:tcPr>
            <w:tcW w:w="3822" w:type="dxa"/>
            <w:vAlign w:val="center"/>
          </w:tcPr>
          <w:p w:rsidR="00517026" w:rsidRDefault="00517026" w:rsidP="009D2EDB">
            <w:pPr>
              <w:rPr>
                <w:rFonts w:ascii="Times New Roman" w:hAnsi="Times New Roman" w:cs="Times New Roman"/>
              </w:rPr>
            </w:pPr>
            <w:r w:rsidRPr="001D0069">
              <w:rPr>
                <w:rFonts w:ascii="Times New Roman" w:hAnsi="Times New Roman" w:cs="Times New Roman"/>
              </w:rPr>
              <w:t>Yükseköğretim eğitimi alma % (2020)</w:t>
            </w:r>
          </w:p>
          <w:p w:rsidR="000B257F" w:rsidRPr="001D0069" w:rsidRDefault="000B257F" w:rsidP="00031897">
            <w:pPr>
              <w:rPr>
                <w:rFonts w:ascii="Times New Roman" w:hAnsi="Times New Roman" w:cs="Times New Roman"/>
              </w:rPr>
            </w:pPr>
            <w:r>
              <w:rPr>
                <w:rFonts w:ascii="Times New Roman" w:hAnsi="Times New Roman" w:cs="Times New Roman"/>
              </w:rPr>
              <w:t>(24-35 yaş ara</w:t>
            </w:r>
            <w:r w:rsidR="00031897">
              <w:rPr>
                <w:rFonts w:ascii="Times New Roman" w:hAnsi="Times New Roman" w:cs="Times New Roman"/>
              </w:rPr>
              <w:t>lığın</w:t>
            </w:r>
            <w:r>
              <w:rPr>
                <w:rFonts w:ascii="Times New Roman" w:hAnsi="Times New Roman" w:cs="Times New Roman"/>
              </w:rPr>
              <w:t>da)</w:t>
            </w:r>
          </w:p>
        </w:tc>
        <w:tc>
          <w:tcPr>
            <w:tcW w:w="742" w:type="dxa"/>
            <w:vAlign w:val="center"/>
          </w:tcPr>
          <w:p w:rsidR="00517026" w:rsidRPr="001D0069" w:rsidRDefault="00517026" w:rsidP="009D2EDB">
            <w:pPr>
              <w:jc w:val="center"/>
              <w:rPr>
                <w:rFonts w:ascii="Times New Roman" w:hAnsi="Times New Roman" w:cs="Times New Roman"/>
              </w:rPr>
            </w:pPr>
            <w:r w:rsidRPr="001D0069">
              <w:rPr>
                <w:rFonts w:ascii="Times New Roman" w:hAnsi="Times New Roman" w:cs="Times New Roman"/>
              </w:rPr>
              <w:t>X2</w:t>
            </w:r>
          </w:p>
        </w:tc>
        <w:tc>
          <w:tcPr>
            <w:tcW w:w="3653" w:type="dxa"/>
            <w:vAlign w:val="center"/>
          </w:tcPr>
          <w:p w:rsidR="00517026" w:rsidRPr="001D0069" w:rsidRDefault="00517026" w:rsidP="009D2EDB">
            <w:pPr>
              <w:rPr>
                <w:rFonts w:ascii="Times New Roman" w:hAnsi="Times New Roman" w:cs="Times New Roman"/>
              </w:rPr>
            </w:pPr>
            <w:r w:rsidRPr="001D0069">
              <w:rPr>
                <w:rFonts w:ascii="Times New Roman" w:hAnsi="Times New Roman" w:cs="Times New Roman"/>
              </w:rPr>
              <w:t>Yargıya yapılan harcamalar Mil</w:t>
            </w:r>
            <w:r w:rsidR="001D0069">
              <w:rPr>
                <w:rFonts w:ascii="Times New Roman" w:hAnsi="Times New Roman" w:cs="Times New Roman"/>
              </w:rPr>
              <w:t>y</w:t>
            </w:r>
            <w:r w:rsidRPr="001D0069">
              <w:rPr>
                <w:rFonts w:ascii="Times New Roman" w:hAnsi="Times New Roman" w:cs="Times New Roman"/>
              </w:rPr>
              <w:t xml:space="preserve">on </w:t>
            </w:r>
            <w:r w:rsidR="001D0069">
              <w:rPr>
                <w:rFonts w:ascii="Times New Roman" w:hAnsi="Times New Roman" w:cs="Times New Roman"/>
              </w:rPr>
              <w:t>$</w:t>
            </w:r>
            <w:r w:rsidRPr="001D0069">
              <w:rPr>
                <w:rFonts w:ascii="Times New Roman" w:hAnsi="Times New Roman" w:cs="Times New Roman"/>
              </w:rPr>
              <w:t xml:space="preserve"> (2019)</w:t>
            </w:r>
          </w:p>
        </w:tc>
        <w:tc>
          <w:tcPr>
            <w:tcW w:w="742" w:type="dxa"/>
          </w:tcPr>
          <w:p w:rsidR="00517026" w:rsidRPr="001D0069" w:rsidRDefault="00517026" w:rsidP="009D2EDB">
            <w:pPr>
              <w:jc w:val="center"/>
              <w:rPr>
                <w:rFonts w:ascii="Times New Roman" w:hAnsi="Times New Roman" w:cs="Times New Roman"/>
              </w:rPr>
            </w:pPr>
            <w:r w:rsidRPr="001D0069">
              <w:rPr>
                <w:rFonts w:ascii="Times New Roman" w:hAnsi="Times New Roman" w:cs="Times New Roman"/>
              </w:rPr>
              <w:t>Y2</w:t>
            </w:r>
          </w:p>
        </w:tc>
      </w:tr>
      <w:tr w:rsidR="00517026" w:rsidRPr="001D0069" w:rsidTr="009D2EDB">
        <w:trPr>
          <w:jc w:val="center"/>
        </w:trPr>
        <w:tc>
          <w:tcPr>
            <w:tcW w:w="3822" w:type="dxa"/>
            <w:vAlign w:val="center"/>
          </w:tcPr>
          <w:p w:rsidR="00517026" w:rsidRPr="001D0069" w:rsidRDefault="00517026" w:rsidP="009D2EDB">
            <w:pPr>
              <w:rPr>
                <w:rFonts w:ascii="Times New Roman" w:hAnsi="Times New Roman" w:cs="Times New Roman"/>
              </w:rPr>
            </w:pPr>
            <w:r w:rsidRPr="001D0069">
              <w:rPr>
                <w:rFonts w:ascii="Times New Roman" w:hAnsi="Times New Roman" w:cs="Times New Roman"/>
              </w:rPr>
              <w:t>Eğitimden ayrılma/uzaklaşma %(2020)</w:t>
            </w:r>
            <w:r w:rsidR="00031897">
              <w:rPr>
                <w:rFonts w:ascii="Times New Roman" w:hAnsi="Times New Roman" w:cs="Times New Roman"/>
              </w:rPr>
              <w:t xml:space="preserve"> (18-24 yaş aralığında)</w:t>
            </w:r>
          </w:p>
        </w:tc>
        <w:tc>
          <w:tcPr>
            <w:tcW w:w="742" w:type="dxa"/>
            <w:vAlign w:val="center"/>
          </w:tcPr>
          <w:p w:rsidR="00517026" w:rsidRPr="001D0069" w:rsidRDefault="00517026" w:rsidP="009D2EDB">
            <w:pPr>
              <w:jc w:val="center"/>
              <w:rPr>
                <w:rFonts w:ascii="Times New Roman" w:hAnsi="Times New Roman" w:cs="Times New Roman"/>
              </w:rPr>
            </w:pPr>
            <w:r w:rsidRPr="001D0069">
              <w:rPr>
                <w:rFonts w:ascii="Times New Roman" w:hAnsi="Times New Roman" w:cs="Times New Roman"/>
              </w:rPr>
              <w:t>X3</w:t>
            </w:r>
          </w:p>
        </w:tc>
        <w:tc>
          <w:tcPr>
            <w:tcW w:w="3653" w:type="dxa"/>
            <w:vAlign w:val="center"/>
          </w:tcPr>
          <w:p w:rsidR="00517026" w:rsidRPr="001D0069" w:rsidRDefault="00517026" w:rsidP="009D2EDB">
            <w:pPr>
              <w:rPr>
                <w:rFonts w:ascii="Times New Roman" w:hAnsi="Times New Roman" w:cs="Times New Roman"/>
              </w:rPr>
            </w:pPr>
            <w:r w:rsidRPr="001D0069">
              <w:rPr>
                <w:rFonts w:ascii="Times New Roman" w:hAnsi="Times New Roman" w:cs="Times New Roman"/>
              </w:rPr>
              <w:t xml:space="preserve">Kayda geçen suç, şiddet ve </w:t>
            </w:r>
            <w:proofErr w:type="spellStart"/>
            <w:r w:rsidRPr="001D0069">
              <w:rPr>
                <w:rFonts w:ascii="Times New Roman" w:hAnsi="Times New Roman" w:cs="Times New Roman"/>
              </w:rPr>
              <w:t>vandalizm</w:t>
            </w:r>
            <w:proofErr w:type="spellEnd"/>
            <w:r w:rsidRPr="001D0069">
              <w:rPr>
                <w:rFonts w:ascii="Times New Roman" w:hAnsi="Times New Roman" w:cs="Times New Roman"/>
              </w:rPr>
              <w:t xml:space="preserve"> % (2019)</w:t>
            </w:r>
          </w:p>
        </w:tc>
        <w:tc>
          <w:tcPr>
            <w:tcW w:w="742" w:type="dxa"/>
          </w:tcPr>
          <w:p w:rsidR="00517026" w:rsidRPr="001D0069" w:rsidRDefault="00517026" w:rsidP="009D2EDB">
            <w:pPr>
              <w:jc w:val="center"/>
              <w:rPr>
                <w:rFonts w:ascii="Times New Roman" w:hAnsi="Times New Roman" w:cs="Times New Roman"/>
              </w:rPr>
            </w:pPr>
            <w:r w:rsidRPr="001D0069">
              <w:rPr>
                <w:rFonts w:ascii="Times New Roman" w:hAnsi="Times New Roman" w:cs="Times New Roman"/>
              </w:rPr>
              <w:t>Y3</w:t>
            </w:r>
          </w:p>
        </w:tc>
      </w:tr>
    </w:tbl>
    <w:p w:rsidR="00F7422F" w:rsidRPr="00F7422F" w:rsidRDefault="00F7422F" w:rsidP="00031897">
      <w:pPr>
        <w:spacing w:before="240" w:after="0" w:line="240" w:lineRule="auto"/>
        <w:ind w:firstLine="709"/>
        <w:jc w:val="both"/>
        <w:rPr>
          <w:rFonts w:ascii="TimesNewRoman,Italic" w:hAnsi="TimesNewRoman,Italic" w:cs="TimesNewRoman,Italic"/>
          <w:iCs/>
          <w:sz w:val="24"/>
          <w:szCs w:val="24"/>
        </w:rPr>
      </w:pPr>
      <w:r>
        <w:rPr>
          <w:rFonts w:ascii="TimesNewRoman,Italic" w:hAnsi="TimesNewRoman,Italic" w:cs="TimesNewRoman,Italic"/>
          <w:iCs/>
          <w:sz w:val="24"/>
          <w:szCs w:val="24"/>
        </w:rPr>
        <w:lastRenderedPageBreak/>
        <w:t>Verilerin olabildiğince güncel olmasını sağlamak adına, karşılaşılan birkaç eksik veri için aşağıda belirtilen düzenleme</w:t>
      </w:r>
      <w:r w:rsidR="00D64420">
        <w:rPr>
          <w:rFonts w:ascii="TimesNewRoman,Italic" w:hAnsi="TimesNewRoman,Italic" w:cs="TimesNewRoman,Italic"/>
          <w:iCs/>
          <w:sz w:val="24"/>
          <w:szCs w:val="24"/>
        </w:rPr>
        <w:t>l</w:t>
      </w:r>
      <w:r>
        <w:rPr>
          <w:rFonts w:ascii="TimesNewRoman,Italic" w:hAnsi="TimesNewRoman,Italic" w:cs="TimesNewRoman,Italic"/>
          <w:iCs/>
          <w:sz w:val="24"/>
          <w:szCs w:val="24"/>
        </w:rPr>
        <w:t xml:space="preserve">ere yer verilmiştir. </w:t>
      </w:r>
    </w:p>
    <w:p w:rsidR="00F7422F" w:rsidRPr="00D64420" w:rsidRDefault="00F7422F" w:rsidP="00FD0972">
      <w:pPr>
        <w:pStyle w:val="ListeParagraf"/>
        <w:numPr>
          <w:ilvl w:val="0"/>
          <w:numId w:val="5"/>
        </w:numPr>
        <w:spacing w:line="240" w:lineRule="auto"/>
        <w:ind w:hanging="219"/>
        <w:jc w:val="both"/>
        <w:rPr>
          <w:rFonts w:ascii="TimesNewRoman,Italic" w:hAnsi="TimesNewRoman,Italic" w:cs="TimesNewRoman,Italic"/>
          <w:iCs/>
          <w:sz w:val="24"/>
          <w:szCs w:val="24"/>
        </w:rPr>
      </w:pPr>
      <w:r w:rsidRPr="00D64420">
        <w:rPr>
          <w:rFonts w:ascii="TimesNewRoman,Italic" w:hAnsi="TimesNewRoman,Italic" w:cs="TimesNewRoman,Italic"/>
          <w:iCs/>
          <w:sz w:val="24"/>
          <w:szCs w:val="24"/>
        </w:rPr>
        <w:t>Birleşik Krallık için 2 değişkenin (</w:t>
      </w:r>
      <w:proofErr w:type="spellStart"/>
      <w:r w:rsidRPr="00D64420">
        <w:rPr>
          <w:rFonts w:ascii="TimesNewRoman,Italic" w:hAnsi="TimesNewRoman,Italic" w:cs="TimesNewRoman,Italic"/>
          <w:iCs/>
          <w:sz w:val="24"/>
          <w:szCs w:val="24"/>
        </w:rPr>
        <w:t>YüksekÖğretimEğitimiAlma</w:t>
      </w:r>
      <w:proofErr w:type="spellEnd"/>
      <w:r w:rsidRPr="00D64420">
        <w:rPr>
          <w:rFonts w:ascii="TimesNewRoman,Italic" w:hAnsi="TimesNewRoman,Italic" w:cs="TimesNewRoman,Italic"/>
          <w:iCs/>
          <w:sz w:val="24"/>
          <w:szCs w:val="24"/>
        </w:rPr>
        <w:t xml:space="preserve"> ve </w:t>
      </w:r>
      <w:proofErr w:type="spellStart"/>
      <w:r w:rsidRPr="00D64420">
        <w:rPr>
          <w:rFonts w:ascii="TimesNewRoman,Italic" w:hAnsi="TimesNewRoman,Italic" w:cs="TimesNewRoman,Italic"/>
          <w:iCs/>
          <w:sz w:val="24"/>
          <w:szCs w:val="24"/>
        </w:rPr>
        <w:t>EğitimdenErkenAyrılma</w:t>
      </w:r>
      <w:proofErr w:type="spellEnd"/>
      <w:r w:rsidRPr="00D64420">
        <w:rPr>
          <w:rFonts w:ascii="TimesNewRoman,Italic" w:hAnsi="TimesNewRoman,Italic" w:cs="TimesNewRoman,Italic"/>
          <w:iCs/>
          <w:sz w:val="24"/>
          <w:szCs w:val="24"/>
        </w:rPr>
        <w:t xml:space="preserve">) 2020 yılına ait değerleri veri tabanına girilmemiş </w:t>
      </w:r>
      <w:r w:rsidR="00D64420">
        <w:rPr>
          <w:rFonts w:ascii="TimesNewRoman,Italic" w:hAnsi="TimesNewRoman,Italic" w:cs="TimesNewRoman,Italic"/>
          <w:iCs/>
          <w:sz w:val="24"/>
          <w:szCs w:val="24"/>
        </w:rPr>
        <w:t xml:space="preserve">olmasından dolayı, bu alanlara </w:t>
      </w:r>
      <w:r w:rsidRPr="00D64420">
        <w:rPr>
          <w:rFonts w:ascii="TimesNewRoman,Italic" w:hAnsi="TimesNewRoman,Italic" w:cs="TimesNewRoman,Italic"/>
          <w:iCs/>
          <w:sz w:val="24"/>
          <w:szCs w:val="24"/>
        </w:rPr>
        <w:t xml:space="preserve">2019 yılına ait veri kullanılmaktadır. </w:t>
      </w:r>
    </w:p>
    <w:p w:rsidR="00D64420" w:rsidRDefault="00D64420" w:rsidP="00FD0972">
      <w:pPr>
        <w:pStyle w:val="ListeParagraf"/>
        <w:numPr>
          <w:ilvl w:val="0"/>
          <w:numId w:val="5"/>
        </w:numPr>
        <w:spacing w:line="240" w:lineRule="auto"/>
        <w:ind w:hanging="219"/>
        <w:jc w:val="both"/>
        <w:rPr>
          <w:rFonts w:ascii="TimesNewRoman,Italic" w:hAnsi="TimesNewRoman,Italic" w:cs="TimesNewRoman,Italic"/>
          <w:iCs/>
          <w:sz w:val="24"/>
          <w:szCs w:val="24"/>
        </w:rPr>
      </w:pPr>
      <w:r w:rsidRPr="00D64420">
        <w:rPr>
          <w:rFonts w:ascii="TimesNewRoman,Italic" w:hAnsi="TimesNewRoman,Italic" w:cs="TimesNewRoman,Italic"/>
          <w:iCs/>
          <w:sz w:val="24"/>
          <w:szCs w:val="24"/>
        </w:rPr>
        <w:t xml:space="preserve">İzlanda ve Birleşik Krallık </w:t>
      </w:r>
      <w:r>
        <w:rPr>
          <w:rFonts w:ascii="TimesNewRoman,Italic" w:hAnsi="TimesNewRoman,Italic" w:cs="TimesNewRoman,Italic"/>
          <w:iCs/>
          <w:sz w:val="24"/>
          <w:szCs w:val="24"/>
        </w:rPr>
        <w:t xml:space="preserve">için 2020 yılına ait </w:t>
      </w:r>
      <w:proofErr w:type="spellStart"/>
      <w:r w:rsidRPr="00D64420">
        <w:rPr>
          <w:rFonts w:ascii="TimesNewRoman,Italic" w:hAnsi="TimesNewRoman,Italic" w:cs="TimesNewRoman,Italic"/>
          <w:iCs/>
          <w:sz w:val="24"/>
          <w:szCs w:val="24"/>
        </w:rPr>
        <w:t>ŞuçŞiddetVeVandalizm</w:t>
      </w:r>
      <w:proofErr w:type="spellEnd"/>
      <w:r w:rsidRPr="00D64420">
        <w:rPr>
          <w:rFonts w:ascii="TimesNewRoman,Italic" w:hAnsi="TimesNewRoman,Italic" w:cs="TimesNewRoman,Italic"/>
          <w:iCs/>
          <w:sz w:val="24"/>
          <w:szCs w:val="24"/>
        </w:rPr>
        <w:t xml:space="preserve"> verisi</w:t>
      </w:r>
      <w:r w:rsidR="001D0069">
        <w:rPr>
          <w:rFonts w:ascii="TimesNewRoman,Italic" w:hAnsi="TimesNewRoman,Italic" w:cs="TimesNewRoman,Italic"/>
          <w:iCs/>
          <w:sz w:val="24"/>
          <w:szCs w:val="24"/>
        </w:rPr>
        <w:t xml:space="preserve"> </w:t>
      </w:r>
      <w:r>
        <w:rPr>
          <w:rFonts w:ascii="TimesNewRoman,Italic" w:hAnsi="TimesNewRoman,Italic" w:cs="TimesNewRoman,Italic"/>
          <w:iCs/>
          <w:sz w:val="24"/>
          <w:szCs w:val="24"/>
        </w:rPr>
        <w:t xml:space="preserve">eksik olup daha önceki yıllara ait veriye de erişilemediğinden, </w:t>
      </w:r>
      <w:r w:rsidRPr="00D64420">
        <w:rPr>
          <w:rFonts w:ascii="TimesNewRoman,Italic" w:hAnsi="TimesNewRoman,Italic" w:cs="TimesNewRoman,Italic"/>
          <w:iCs/>
          <w:sz w:val="24"/>
          <w:szCs w:val="24"/>
        </w:rPr>
        <w:t>EU27’nin 2018 yılı ortalama değeri alınmıştır.</w:t>
      </w:r>
    </w:p>
    <w:p w:rsidR="000B257F" w:rsidRDefault="000B257F" w:rsidP="00FD0972">
      <w:pPr>
        <w:pStyle w:val="ListeParagraf"/>
        <w:numPr>
          <w:ilvl w:val="0"/>
          <w:numId w:val="5"/>
        </w:numPr>
        <w:spacing w:line="240" w:lineRule="auto"/>
        <w:ind w:hanging="219"/>
        <w:jc w:val="both"/>
        <w:rPr>
          <w:rFonts w:ascii="TimesNewRoman,Italic" w:hAnsi="TimesNewRoman,Italic" w:cs="TimesNewRoman,Italic"/>
          <w:iCs/>
          <w:sz w:val="24"/>
          <w:szCs w:val="24"/>
        </w:rPr>
      </w:pPr>
      <w:r>
        <w:rPr>
          <w:rFonts w:ascii="TimesNewRoman,Italic" w:hAnsi="TimesNewRoman,Italic" w:cs="TimesNewRoman,Italic"/>
          <w:iCs/>
          <w:sz w:val="24"/>
          <w:szCs w:val="24"/>
        </w:rPr>
        <w:t>İzlanda, Norveç ve İsviçre gibi ülkelere ait 2020 yıl</w:t>
      </w:r>
      <w:r w:rsidR="00136570">
        <w:rPr>
          <w:rFonts w:ascii="TimesNewRoman,Italic" w:hAnsi="TimesNewRoman,Italic" w:cs="TimesNewRoman,Italic"/>
          <w:iCs/>
          <w:sz w:val="24"/>
          <w:szCs w:val="24"/>
        </w:rPr>
        <w:t>ı adalet</w:t>
      </w:r>
      <w:r w:rsidR="00031897">
        <w:rPr>
          <w:rFonts w:ascii="TimesNewRoman,Italic" w:hAnsi="TimesNewRoman,Italic" w:cs="TimesNewRoman,Italic"/>
          <w:iCs/>
          <w:sz w:val="24"/>
          <w:szCs w:val="24"/>
        </w:rPr>
        <w:t xml:space="preserve"> sisteminin bağımsızlık algısı </w:t>
      </w:r>
      <w:r w:rsidR="00136570">
        <w:rPr>
          <w:rFonts w:ascii="TimesNewRoman,Italic" w:hAnsi="TimesNewRoman,Italic" w:cs="TimesNewRoman,Italic"/>
          <w:iCs/>
          <w:sz w:val="24"/>
          <w:szCs w:val="24"/>
        </w:rPr>
        <w:t>verileri veri tabanın</w:t>
      </w:r>
      <w:r w:rsidR="00031897">
        <w:rPr>
          <w:rFonts w:ascii="TimesNewRoman,Italic" w:hAnsi="TimesNewRoman,Italic" w:cs="TimesNewRoman,Italic"/>
          <w:iCs/>
          <w:sz w:val="24"/>
          <w:szCs w:val="24"/>
        </w:rPr>
        <w:t xml:space="preserve">da yer almadığından, EU27 2020 </w:t>
      </w:r>
      <w:r w:rsidR="00136570">
        <w:rPr>
          <w:rFonts w:ascii="TimesNewRoman,Italic" w:hAnsi="TimesNewRoman,Italic" w:cs="TimesNewRoman,Italic"/>
          <w:iCs/>
          <w:sz w:val="24"/>
          <w:szCs w:val="24"/>
        </w:rPr>
        <w:t>ortalaması olan 54 değeri girilmiştir.</w:t>
      </w:r>
      <w:r w:rsidR="00031897">
        <w:rPr>
          <w:rFonts w:ascii="TimesNewRoman,Italic" w:hAnsi="TimesNewRoman,Italic" w:cs="TimesNewRoman,Italic"/>
          <w:iCs/>
          <w:sz w:val="24"/>
          <w:szCs w:val="24"/>
        </w:rPr>
        <w:t xml:space="preserve"> </w:t>
      </w:r>
    </w:p>
    <w:p w:rsidR="00031897" w:rsidRPr="00031897" w:rsidRDefault="00031897" w:rsidP="00031897">
      <w:pPr>
        <w:spacing w:line="240" w:lineRule="auto"/>
        <w:ind w:left="568" w:firstLine="141"/>
        <w:jc w:val="both"/>
        <w:rPr>
          <w:rFonts w:ascii="TimesNewRoman,Italic" w:hAnsi="TimesNewRoman,Italic" w:cs="TimesNewRoman,Italic"/>
          <w:iCs/>
          <w:sz w:val="24"/>
          <w:szCs w:val="24"/>
        </w:rPr>
      </w:pPr>
      <w:r>
        <w:rPr>
          <w:rFonts w:ascii="TimesNewRoman,Italic" w:hAnsi="TimesNewRoman,Italic" w:cs="TimesNewRoman,Italic"/>
          <w:iCs/>
          <w:sz w:val="24"/>
          <w:szCs w:val="24"/>
        </w:rPr>
        <w:t xml:space="preserve">Bunların dışında eksik verisi çok fazla olan AB ülkeleri analize </w:t>
      </w:r>
      <w:proofErr w:type="gramStart"/>
      <w:r>
        <w:rPr>
          <w:rFonts w:ascii="TimesNewRoman,Italic" w:hAnsi="TimesNewRoman,Italic" w:cs="TimesNewRoman,Italic"/>
          <w:iCs/>
          <w:sz w:val="24"/>
          <w:szCs w:val="24"/>
        </w:rPr>
        <w:t>dahil</w:t>
      </w:r>
      <w:proofErr w:type="gramEnd"/>
      <w:r>
        <w:rPr>
          <w:rFonts w:ascii="TimesNewRoman,Italic" w:hAnsi="TimesNewRoman,Italic" w:cs="TimesNewRoman,Italic"/>
          <w:iCs/>
          <w:sz w:val="24"/>
          <w:szCs w:val="24"/>
        </w:rPr>
        <w:t xml:space="preserve"> edilmemiştir. </w:t>
      </w:r>
    </w:p>
    <w:p w:rsidR="00140004" w:rsidRPr="0005453F" w:rsidRDefault="0005453F" w:rsidP="0005453F">
      <w:pPr>
        <w:spacing w:line="240" w:lineRule="auto"/>
        <w:ind w:firstLine="709"/>
        <w:rPr>
          <w:rFonts w:ascii="Times New Roman" w:hAnsi="Times New Roman" w:cs="Times New Roman"/>
          <w:b/>
          <w:sz w:val="24"/>
          <w:szCs w:val="24"/>
        </w:rPr>
      </w:pPr>
      <w:r w:rsidRPr="0005453F">
        <w:rPr>
          <w:rFonts w:ascii="Times New Roman" w:hAnsi="Times New Roman" w:cs="Times New Roman"/>
          <w:b/>
          <w:sz w:val="24"/>
          <w:szCs w:val="24"/>
        </w:rPr>
        <w:t xml:space="preserve">2.1. </w:t>
      </w:r>
      <w:r w:rsidR="00FB4D86" w:rsidRPr="0005453F">
        <w:rPr>
          <w:rFonts w:ascii="Times New Roman" w:hAnsi="Times New Roman" w:cs="Times New Roman"/>
          <w:b/>
          <w:sz w:val="24"/>
          <w:szCs w:val="24"/>
        </w:rPr>
        <w:t>Yöntem</w:t>
      </w:r>
    </w:p>
    <w:p w:rsidR="00FB4D86" w:rsidRPr="006E6801" w:rsidRDefault="00FB4D86" w:rsidP="006E6801">
      <w:pPr>
        <w:autoSpaceDE w:val="0"/>
        <w:autoSpaceDN w:val="0"/>
        <w:adjustRightInd w:val="0"/>
        <w:spacing w:after="120" w:line="240" w:lineRule="auto"/>
        <w:ind w:firstLine="709"/>
        <w:jc w:val="both"/>
        <w:rPr>
          <w:rFonts w:ascii="Times New Roman" w:hAnsi="Times New Roman" w:cs="Times New Roman"/>
          <w:sz w:val="24"/>
          <w:szCs w:val="24"/>
        </w:rPr>
      </w:pPr>
      <w:proofErr w:type="spellStart"/>
      <w:r w:rsidRPr="006E6801">
        <w:rPr>
          <w:rFonts w:ascii="Times New Roman" w:hAnsi="Times New Roman" w:cs="Times New Roman"/>
          <w:sz w:val="24"/>
          <w:szCs w:val="24"/>
        </w:rPr>
        <w:t>Kanonik</w:t>
      </w:r>
      <w:proofErr w:type="spellEnd"/>
      <w:r w:rsidRPr="006E6801">
        <w:rPr>
          <w:rFonts w:ascii="Times New Roman" w:hAnsi="Times New Roman" w:cs="Times New Roman"/>
          <w:sz w:val="24"/>
          <w:szCs w:val="24"/>
        </w:rPr>
        <w:t xml:space="preserve"> </w:t>
      </w:r>
      <w:proofErr w:type="gramStart"/>
      <w:r w:rsidRPr="006E6801">
        <w:rPr>
          <w:rFonts w:ascii="Times New Roman" w:hAnsi="Times New Roman" w:cs="Times New Roman"/>
          <w:sz w:val="24"/>
          <w:szCs w:val="24"/>
        </w:rPr>
        <w:t>korelasyon</w:t>
      </w:r>
      <w:proofErr w:type="gramEnd"/>
      <w:r w:rsidRPr="006E6801">
        <w:rPr>
          <w:rFonts w:ascii="Times New Roman" w:hAnsi="Times New Roman" w:cs="Times New Roman"/>
          <w:sz w:val="24"/>
          <w:szCs w:val="24"/>
        </w:rPr>
        <w:t xml:space="preserve"> analizi iki değişken kümesi arasındaki ilişkileri </w:t>
      </w:r>
      <w:r w:rsidR="006E6801">
        <w:rPr>
          <w:rFonts w:ascii="Times New Roman" w:hAnsi="Times New Roman" w:cs="Times New Roman"/>
          <w:sz w:val="24"/>
          <w:szCs w:val="24"/>
        </w:rPr>
        <w:t xml:space="preserve">açığa çıkarmada </w:t>
      </w:r>
      <w:r w:rsidRPr="006E6801">
        <w:rPr>
          <w:rFonts w:ascii="Times New Roman" w:hAnsi="Times New Roman" w:cs="Times New Roman"/>
          <w:sz w:val="24"/>
          <w:szCs w:val="24"/>
        </w:rPr>
        <w:t xml:space="preserve">kullanılan çok değişkenli istatistiksel analiz tekniğidir. </w:t>
      </w:r>
      <w:r w:rsidR="00572E9D">
        <w:rPr>
          <w:rFonts w:ascii="Times New Roman" w:hAnsi="Times New Roman" w:cs="Times New Roman"/>
          <w:sz w:val="24"/>
          <w:szCs w:val="24"/>
        </w:rPr>
        <w:t>H</w:t>
      </w:r>
      <w:r w:rsidR="0005453F" w:rsidRPr="006E6801">
        <w:rPr>
          <w:rFonts w:ascii="Times New Roman" w:hAnsi="Times New Roman" w:cs="Times New Roman"/>
          <w:sz w:val="24"/>
          <w:szCs w:val="24"/>
        </w:rPr>
        <w:t xml:space="preserve">er bir </w:t>
      </w:r>
      <w:r w:rsidRPr="006E6801">
        <w:rPr>
          <w:rFonts w:ascii="Times New Roman" w:hAnsi="Times New Roman" w:cs="Times New Roman"/>
          <w:sz w:val="24"/>
          <w:szCs w:val="24"/>
        </w:rPr>
        <w:t>değişken kümesindeki değişkenlerin kendi aralarında kurulan doğrusal fonksiyonlar</w:t>
      </w:r>
      <w:r w:rsidR="00D01983">
        <w:rPr>
          <w:rFonts w:ascii="Times New Roman" w:hAnsi="Times New Roman" w:cs="Times New Roman"/>
          <w:sz w:val="24"/>
          <w:szCs w:val="24"/>
        </w:rPr>
        <w:t>ı</w:t>
      </w:r>
      <w:r w:rsidRPr="006E6801">
        <w:rPr>
          <w:rFonts w:ascii="Times New Roman" w:hAnsi="Times New Roman" w:cs="Times New Roman"/>
          <w:sz w:val="24"/>
          <w:szCs w:val="24"/>
        </w:rPr>
        <w:t xml:space="preserve"> arasındaki </w:t>
      </w:r>
      <w:proofErr w:type="gramStart"/>
      <w:r w:rsidRPr="006E6801">
        <w:rPr>
          <w:rFonts w:ascii="Times New Roman" w:hAnsi="Times New Roman" w:cs="Times New Roman"/>
          <w:sz w:val="24"/>
          <w:szCs w:val="24"/>
        </w:rPr>
        <w:t>korelasyonu</w:t>
      </w:r>
      <w:proofErr w:type="gramEnd"/>
      <w:r w:rsidRPr="006E6801">
        <w:rPr>
          <w:rFonts w:ascii="Times New Roman" w:hAnsi="Times New Roman" w:cs="Times New Roman"/>
          <w:sz w:val="24"/>
          <w:szCs w:val="24"/>
        </w:rPr>
        <w:t xml:space="preserve"> maksimum olacak şekilde, farklı kümelerde yer alan değişkenler arasındaki korelasyonu hesaplamayı </w:t>
      </w:r>
      <w:r w:rsidRPr="00BA1F92">
        <w:rPr>
          <w:rFonts w:ascii="Times New Roman" w:hAnsi="Times New Roman" w:cs="Times New Roman"/>
          <w:sz w:val="24"/>
          <w:szCs w:val="24"/>
        </w:rPr>
        <w:t>gerçekleştiren bir yöntemdir. Bu özelliği ile çoklu regresyon analizinin genelleştirilmiş bir hali olarak ele alına</w:t>
      </w:r>
      <w:bookmarkStart w:id="0" w:name="_GoBack"/>
      <w:bookmarkEnd w:id="0"/>
      <w:r w:rsidRPr="00BA1F92">
        <w:rPr>
          <w:rFonts w:ascii="Times New Roman" w:hAnsi="Times New Roman" w:cs="Times New Roman"/>
          <w:sz w:val="24"/>
          <w:szCs w:val="24"/>
        </w:rPr>
        <w:t>bilmektedir (</w:t>
      </w:r>
      <w:proofErr w:type="spellStart"/>
      <w:r w:rsidRPr="00BA1F92">
        <w:rPr>
          <w:rFonts w:ascii="Times New Roman" w:hAnsi="Times New Roman" w:cs="Times New Roman"/>
          <w:sz w:val="24"/>
          <w:szCs w:val="24"/>
        </w:rPr>
        <w:t>Ünlükaplan</w:t>
      </w:r>
      <w:proofErr w:type="spellEnd"/>
      <w:r w:rsidRPr="00BA1F92">
        <w:rPr>
          <w:rFonts w:ascii="Times New Roman" w:hAnsi="Times New Roman" w:cs="Times New Roman"/>
          <w:sz w:val="24"/>
          <w:szCs w:val="24"/>
        </w:rPr>
        <w:t>, 2009:240).</w:t>
      </w:r>
    </w:p>
    <w:p w:rsidR="00332E9E" w:rsidRDefault="000B257F" w:rsidP="00970B45">
      <w:pPr>
        <w:autoSpaceDE w:val="0"/>
        <w:autoSpaceDN w:val="0"/>
        <w:adjustRightInd w:val="0"/>
        <w:spacing w:after="120" w:line="240" w:lineRule="auto"/>
        <w:ind w:firstLine="709"/>
        <w:jc w:val="both"/>
        <w:rPr>
          <w:rFonts w:ascii="Times New Roman" w:hAnsi="Times New Roman" w:cs="Times New Roman"/>
          <w:sz w:val="24"/>
          <w:szCs w:val="24"/>
        </w:rPr>
      </w:pPr>
      <w:proofErr w:type="spellStart"/>
      <w:r w:rsidRPr="006E6801">
        <w:rPr>
          <w:rFonts w:ascii="Times New Roman" w:hAnsi="Times New Roman" w:cs="Times New Roman"/>
          <w:sz w:val="24"/>
          <w:szCs w:val="24"/>
        </w:rPr>
        <w:t>Kanonik</w:t>
      </w:r>
      <w:proofErr w:type="spellEnd"/>
      <w:r w:rsidRPr="006E6801">
        <w:rPr>
          <w:rFonts w:ascii="Times New Roman" w:hAnsi="Times New Roman" w:cs="Times New Roman"/>
          <w:sz w:val="24"/>
          <w:szCs w:val="24"/>
        </w:rPr>
        <w:t xml:space="preserve"> korelasyon</w:t>
      </w:r>
      <w:r w:rsidR="00D01983">
        <w:rPr>
          <w:rFonts w:ascii="Times New Roman" w:hAnsi="Times New Roman" w:cs="Times New Roman"/>
          <w:sz w:val="24"/>
          <w:szCs w:val="24"/>
        </w:rPr>
        <w:t xml:space="preserve"> </w:t>
      </w:r>
      <w:r w:rsidRPr="006E6801">
        <w:rPr>
          <w:rFonts w:ascii="Times New Roman" w:hAnsi="Times New Roman" w:cs="Times New Roman"/>
          <w:sz w:val="24"/>
          <w:szCs w:val="24"/>
        </w:rPr>
        <w:t xml:space="preserve">her biri orijinal değişkenlerin ağırlıklı kombinasyonunu temsil eden iki </w:t>
      </w:r>
      <w:proofErr w:type="spellStart"/>
      <w:r w:rsidR="00D01983">
        <w:rPr>
          <w:rFonts w:ascii="Times New Roman" w:hAnsi="Times New Roman" w:cs="Times New Roman"/>
          <w:sz w:val="24"/>
          <w:szCs w:val="24"/>
        </w:rPr>
        <w:t>kanonik</w:t>
      </w:r>
      <w:proofErr w:type="spellEnd"/>
      <w:r w:rsidR="00D01983">
        <w:rPr>
          <w:rFonts w:ascii="Times New Roman" w:hAnsi="Times New Roman" w:cs="Times New Roman"/>
          <w:sz w:val="24"/>
          <w:szCs w:val="24"/>
        </w:rPr>
        <w:t xml:space="preserve"> </w:t>
      </w:r>
      <w:r w:rsidRPr="006E6801">
        <w:rPr>
          <w:rFonts w:ascii="Times New Roman" w:hAnsi="Times New Roman" w:cs="Times New Roman"/>
          <w:sz w:val="24"/>
          <w:szCs w:val="24"/>
        </w:rPr>
        <w:t>değişken</w:t>
      </w:r>
      <w:r w:rsidR="00D01983">
        <w:rPr>
          <w:rFonts w:ascii="Times New Roman" w:hAnsi="Times New Roman" w:cs="Times New Roman"/>
          <w:sz w:val="24"/>
          <w:szCs w:val="24"/>
        </w:rPr>
        <w:t>den</w:t>
      </w:r>
      <w:r w:rsidR="00BA1F92">
        <w:rPr>
          <w:rFonts w:ascii="Times New Roman" w:hAnsi="Times New Roman" w:cs="Times New Roman"/>
          <w:sz w:val="24"/>
          <w:szCs w:val="24"/>
        </w:rPr>
        <w:t xml:space="preserve"> (</w:t>
      </w:r>
      <w:proofErr w:type="spellStart"/>
      <w:r w:rsidR="00BA1F92">
        <w:rPr>
          <w:rFonts w:ascii="Times New Roman" w:hAnsi="Times New Roman" w:cs="Times New Roman"/>
          <w:sz w:val="24"/>
          <w:szCs w:val="24"/>
        </w:rPr>
        <w:t>kanonik</w:t>
      </w:r>
      <w:proofErr w:type="spellEnd"/>
      <w:r w:rsidR="00BA1F92">
        <w:rPr>
          <w:rFonts w:ascii="Times New Roman" w:hAnsi="Times New Roman" w:cs="Times New Roman"/>
          <w:sz w:val="24"/>
          <w:szCs w:val="24"/>
        </w:rPr>
        <w:t xml:space="preserve"> fonksiyondan)</w:t>
      </w:r>
      <w:r w:rsidR="00D01983">
        <w:rPr>
          <w:rFonts w:ascii="Times New Roman" w:hAnsi="Times New Roman" w:cs="Times New Roman"/>
          <w:sz w:val="24"/>
          <w:szCs w:val="24"/>
        </w:rPr>
        <w:t xml:space="preserve"> oluşan </w:t>
      </w:r>
      <w:r w:rsidR="00BA1F92">
        <w:rPr>
          <w:rFonts w:ascii="Times New Roman" w:hAnsi="Times New Roman" w:cs="Times New Roman"/>
          <w:sz w:val="24"/>
          <w:szCs w:val="24"/>
        </w:rPr>
        <w:t xml:space="preserve">ve maksimum </w:t>
      </w:r>
      <w:r w:rsidR="00147076">
        <w:rPr>
          <w:rFonts w:ascii="Times New Roman" w:hAnsi="Times New Roman" w:cs="Times New Roman"/>
          <w:sz w:val="24"/>
          <w:szCs w:val="24"/>
        </w:rPr>
        <w:t>m</w:t>
      </w:r>
      <w:r w:rsidR="00BA1F92">
        <w:rPr>
          <w:rFonts w:ascii="Times New Roman" w:hAnsi="Times New Roman" w:cs="Times New Roman"/>
          <w:sz w:val="24"/>
          <w:szCs w:val="24"/>
        </w:rPr>
        <w:t xml:space="preserve"> adet </w:t>
      </w:r>
      <w:proofErr w:type="spellStart"/>
      <w:r w:rsidR="00BA1F92">
        <w:rPr>
          <w:rFonts w:ascii="Times New Roman" w:hAnsi="Times New Roman" w:cs="Times New Roman"/>
          <w:sz w:val="24"/>
          <w:szCs w:val="24"/>
        </w:rPr>
        <w:t>kanonik</w:t>
      </w:r>
      <w:proofErr w:type="spellEnd"/>
      <w:r w:rsidR="00BA1F92">
        <w:rPr>
          <w:rFonts w:ascii="Times New Roman" w:hAnsi="Times New Roman" w:cs="Times New Roman"/>
          <w:sz w:val="24"/>
          <w:szCs w:val="24"/>
        </w:rPr>
        <w:t xml:space="preserve"> çift için </w:t>
      </w:r>
      <w:r w:rsidR="00147076">
        <w:rPr>
          <w:rFonts w:ascii="Times New Roman" w:hAnsi="Times New Roman" w:cs="Times New Roman"/>
          <w:sz w:val="24"/>
          <w:szCs w:val="24"/>
        </w:rPr>
        <w:t>m</w:t>
      </w:r>
      <w:r w:rsidR="00BA1F92">
        <w:rPr>
          <w:rFonts w:ascii="Times New Roman" w:hAnsi="Times New Roman" w:cs="Times New Roman"/>
          <w:sz w:val="24"/>
          <w:szCs w:val="24"/>
        </w:rPr>
        <w:t xml:space="preserve"> tane </w:t>
      </w:r>
      <w:proofErr w:type="spellStart"/>
      <w:r w:rsidR="00BA1F92">
        <w:rPr>
          <w:rFonts w:ascii="Times New Roman" w:hAnsi="Times New Roman" w:cs="Times New Roman"/>
          <w:sz w:val="24"/>
          <w:szCs w:val="24"/>
        </w:rPr>
        <w:t>kanonik</w:t>
      </w:r>
      <w:proofErr w:type="spellEnd"/>
      <w:r w:rsidR="00BA1F92">
        <w:rPr>
          <w:rFonts w:ascii="Times New Roman" w:hAnsi="Times New Roman" w:cs="Times New Roman"/>
          <w:sz w:val="24"/>
          <w:szCs w:val="24"/>
        </w:rPr>
        <w:t xml:space="preserve"> korelasyon katsayısı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oMath>
      <w:r w:rsidR="008A3A8D">
        <w:rPr>
          <w:rFonts w:ascii="Times New Roman" w:hAnsi="Times New Roman" w:cs="Times New Roman"/>
          <w:sz w:val="24"/>
          <w:szCs w:val="24"/>
          <w:vertAlign w:val="superscript"/>
        </w:rPr>
        <w:t>’</w:t>
      </w:r>
      <w:proofErr w:type="spellStart"/>
      <w:r w:rsidR="00BA1F92">
        <w:rPr>
          <w:rFonts w:ascii="Times New Roman" w:hAnsi="Times New Roman" w:cs="Times New Roman"/>
          <w:sz w:val="24"/>
          <w:szCs w:val="24"/>
        </w:rPr>
        <w:t>yi</w:t>
      </w:r>
      <w:proofErr w:type="spellEnd"/>
      <w:r w:rsidR="00BA1F92">
        <w:rPr>
          <w:rFonts w:ascii="Times New Roman" w:hAnsi="Times New Roman" w:cs="Times New Roman"/>
          <w:sz w:val="24"/>
          <w:szCs w:val="24"/>
        </w:rPr>
        <w:t xml:space="preserve"> hesaplamaktadır (i=1,2</w:t>
      </w:r>
      <w:proofErr w:type="gramStart"/>
      <w:r w:rsidR="00BA1F92">
        <w:rPr>
          <w:rFonts w:ascii="Times New Roman" w:hAnsi="Times New Roman" w:cs="Times New Roman"/>
          <w:sz w:val="24"/>
          <w:szCs w:val="24"/>
        </w:rPr>
        <w:t>,....</w:t>
      </w:r>
      <w:proofErr w:type="gramEnd"/>
      <w:r w:rsidR="00147076">
        <w:rPr>
          <w:rFonts w:ascii="Times New Roman" w:hAnsi="Times New Roman" w:cs="Times New Roman"/>
          <w:sz w:val="24"/>
          <w:szCs w:val="24"/>
        </w:rPr>
        <w:t>m</w:t>
      </w:r>
      <w:r w:rsidR="00BA1F92">
        <w:rPr>
          <w:rFonts w:ascii="Times New Roman" w:hAnsi="Times New Roman" w:cs="Times New Roman"/>
          <w:sz w:val="24"/>
          <w:szCs w:val="24"/>
        </w:rPr>
        <w:t xml:space="preserve"> iken). </w:t>
      </w:r>
      <w:r w:rsidR="008A3A8D">
        <w:rPr>
          <w:rFonts w:ascii="Times New Roman" w:hAnsi="Times New Roman" w:cs="Times New Roman"/>
          <w:sz w:val="24"/>
          <w:szCs w:val="24"/>
        </w:rPr>
        <w:t xml:space="preserve">Burada m, kümelerdeki eleman sayısına bağlı bir değişken olup, m= </w:t>
      </w:r>
      <w:proofErr w:type="spellStart"/>
      <w:r w:rsidR="008A3A8D">
        <w:rPr>
          <w:rFonts w:ascii="Times New Roman" w:hAnsi="Times New Roman" w:cs="Times New Roman"/>
          <w:sz w:val="24"/>
          <w:szCs w:val="24"/>
        </w:rPr>
        <w:t>min</w:t>
      </w:r>
      <w:proofErr w:type="spellEnd"/>
      <w:r w:rsidR="008A3A8D">
        <w:rPr>
          <w:rFonts w:ascii="Times New Roman" w:hAnsi="Times New Roman" w:cs="Times New Roman"/>
          <w:sz w:val="24"/>
          <w:szCs w:val="24"/>
        </w:rPr>
        <w:t>(</w:t>
      </w:r>
      <w:proofErr w:type="spellStart"/>
      <w:r w:rsidR="008A3A8D">
        <w:rPr>
          <w:rFonts w:ascii="Times New Roman" w:hAnsi="Times New Roman" w:cs="Times New Roman"/>
          <w:sz w:val="24"/>
          <w:szCs w:val="24"/>
        </w:rPr>
        <w:t>p,q</w:t>
      </w:r>
      <w:proofErr w:type="spellEnd"/>
      <w:r w:rsidR="008A3A8D">
        <w:rPr>
          <w:rFonts w:ascii="Times New Roman" w:hAnsi="Times New Roman" w:cs="Times New Roman"/>
          <w:sz w:val="24"/>
          <w:szCs w:val="24"/>
        </w:rPr>
        <w:t>) şeklinde en küçük eleman sayısına eşittir (p: birinci kümenin eleman sayısı, q: iki</w:t>
      </w:r>
      <w:r w:rsidR="00202E20">
        <w:rPr>
          <w:rFonts w:ascii="Times New Roman" w:hAnsi="Times New Roman" w:cs="Times New Roman"/>
          <w:sz w:val="24"/>
          <w:szCs w:val="24"/>
        </w:rPr>
        <w:t xml:space="preserve">nci kümenin eleman sayısıdır). </w:t>
      </w:r>
      <w:proofErr w:type="spellStart"/>
      <w:r w:rsidRPr="006E6801">
        <w:rPr>
          <w:rFonts w:ascii="Times New Roman" w:hAnsi="Times New Roman" w:cs="Times New Roman"/>
          <w:sz w:val="24"/>
          <w:szCs w:val="24"/>
        </w:rPr>
        <w:t>Kanonik</w:t>
      </w:r>
      <w:proofErr w:type="spellEnd"/>
      <w:r w:rsidRPr="006E6801">
        <w:rPr>
          <w:rFonts w:ascii="Times New Roman" w:hAnsi="Times New Roman" w:cs="Times New Roman"/>
          <w:sz w:val="24"/>
          <w:szCs w:val="24"/>
        </w:rPr>
        <w:t xml:space="preserve"> korelasyon analizinin uygulanmasında ilk aşama, doğrusal bileşenler arasındaki korelasyonu maksimize eden, birim </w:t>
      </w:r>
      <w:proofErr w:type="spellStart"/>
      <w:r w:rsidRPr="006E6801">
        <w:rPr>
          <w:rFonts w:ascii="Times New Roman" w:hAnsi="Times New Roman" w:cs="Times New Roman"/>
          <w:sz w:val="24"/>
          <w:szCs w:val="24"/>
        </w:rPr>
        <w:t>varyanslı</w:t>
      </w:r>
      <w:proofErr w:type="spellEnd"/>
      <w:r w:rsidRPr="006E6801">
        <w:rPr>
          <w:rFonts w:ascii="Times New Roman" w:hAnsi="Times New Roman" w:cs="Times New Roman"/>
          <w:sz w:val="24"/>
          <w:szCs w:val="24"/>
        </w:rPr>
        <w:t xml:space="preserve"> ve birbirinden bağımsız </w:t>
      </w:r>
      <w:proofErr w:type="spellStart"/>
      <w:r w:rsidRPr="006E6801">
        <w:rPr>
          <w:rFonts w:ascii="Times New Roman" w:hAnsi="Times New Roman" w:cs="Times New Roman"/>
          <w:sz w:val="24"/>
          <w:szCs w:val="24"/>
        </w:rPr>
        <w:t>kanonik</w:t>
      </w:r>
      <w:proofErr w:type="spellEnd"/>
      <w:r w:rsidRPr="006E6801">
        <w:rPr>
          <w:rFonts w:ascii="Times New Roman" w:hAnsi="Times New Roman" w:cs="Times New Roman"/>
          <w:sz w:val="24"/>
          <w:szCs w:val="24"/>
        </w:rPr>
        <w:t xml:space="preserve"> </w:t>
      </w:r>
      <w:proofErr w:type="gramStart"/>
      <w:r w:rsidRPr="006E6801">
        <w:rPr>
          <w:rFonts w:ascii="Times New Roman" w:hAnsi="Times New Roman" w:cs="Times New Roman"/>
          <w:sz w:val="24"/>
          <w:szCs w:val="24"/>
        </w:rPr>
        <w:t xml:space="preserve">fonksiyonlar </w:t>
      </w:r>
      <w:r w:rsidR="00332E9E">
        <w:rPr>
          <w:rFonts w:ascii="Times New Roman" w:hAnsi="Times New Roman" w:cs="Times New Roman"/>
          <w:sz w:val="24"/>
          <w:szCs w:val="24"/>
        </w:rPr>
        <w:t xml:space="preserve"> </w:t>
      </w:r>
      <w:r w:rsidRPr="006E6801">
        <w:rPr>
          <w:rFonts w:ascii="Times New Roman" w:hAnsi="Times New Roman" w:cs="Times New Roman"/>
          <w:sz w:val="24"/>
          <w:szCs w:val="24"/>
        </w:rPr>
        <w:t>elde</w:t>
      </w:r>
      <w:proofErr w:type="gramEnd"/>
      <w:r w:rsidRPr="006E6801">
        <w:rPr>
          <w:rFonts w:ascii="Times New Roman" w:hAnsi="Times New Roman" w:cs="Times New Roman"/>
          <w:sz w:val="24"/>
          <w:szCs w:val="24"/>
        </w:rPr>
        <w:t xml:space="preserve"> etmektir. </w:t>
      </w:r>
      <w:r w:rsidR="00AD1D2E">
        <w:rPr>
          <w:rFonts w:ascii="Times New Roman" w:hAnsi="Times New Roman" w:cs="Times New Roman"/>
          <w:sz w:val="24"/>
          <w:szCs w:val="24"/>
        </w:rPr>
        <w:t xml:space="preserve">Daha sonra bu </w:t>
      </w:r>
      <w:proofErr w:type="spellStart"/>
      <w:r w:rsidR="00AD1D2E">
        <w:rPr>
          <w:rFonts w:ascii="Times New Roman" w:hAnsi="Times New Roman" w:cs="Times New Roman"/>
          <w:sz w:val="24"/>
          <w:szCs w:val="24"/>
        </w:rPr>
        <w:t>kanonik</w:t>
      </w:r>
      <w:proofErr w:type="spellEnd"/>
      <w:r w:rsidR="00AD1D2E">
        <w:rPr>
          <w:rFonts w:ascii="Times New Roman" w:hAnsi="Times New Roman" w:cs="Times New Roman"/>
          <w:sz w:val="24"/>
          <w:szCs w:val="24"/>
        </w:rPr>
        <w:t xml:space="preserve"> fonksiyonlardan </w:t>
      </w:r>
      <w:proofErr w:type="spellStart"/>
      <w:r w:rsidR="00AD1D2E">
        <w:rPr>
          <w:rFonts w:ascii="Times New Roman" w:hAnsi="Times New Roman" w:cs="Times New Roman"/>
          <w:sz w:val="24"/>
          <w:szCs w:val="24"/>
        </w:rPr>
        <w:t>kanonik</w:t>
      </w:r>
      <w:proofErr w:type="spellEnd"/>
      <w:r w:rsidR="00AD1D2E">
        <w:rPr>
          <w:rFonts w:ascii="Times New Roman" w:hAnsi="Times New Roman" w:cs="Times New Roman"/>
          <w:sz w:val="24"/>
          <w:szCs w:val="24"/>
        </w:rPr>
        <w:t xml:space="preserve"> çiftler oluşturulur. </w:t>
      </w:r>
      <w:r w:rsidRPr="006E6801">
        <w:rPr>
          <w:rFonts w:ascii="Times New Roman" w:hAnsi="Times New Roman" w:cs="Times New Roman"/>
          <w:sz w:val="24"/>
          <w:szCs w:val="24"/>
        </w:rPr>
        <w:t xml:space="preserve">Her fonksiyon </w:t>
      </w:r>
      <w:r w:rsidR="00332E9E">
        <w:rPr>
          <w:rFonts w:ascii="Times New Roman" w:hAnsi="Times New Roman" w:cs="Times New Roman"/>
          <w:sz w:val="24"/>
          <w:szCs w:val="24"/>
        </w:rPr>
        <w:t xml:space="preserve">sadece </w:t>
      </w:r>
      <w:r w:rsidRPr="006E6801">
        <w:rPr>
          <w:rFonts w:ascii="Times New Roman" w:hAnsi="Times New Roman" w:cs="Times New Roman"/>
          <w:sz w:val="24"/>
          <w:szCs w:val="24"/>
        </w:rPr>
        <w:t xml:space="preserve">bir </w:t>
      </w:r>
      <w:proofErr w:type="spellStart"/>
      <w:r w:rsidR="00B96E9E">
        <w:rPr>
          <w:rFonts w:ascii="Times New Roman" w:hAnsi="Times New Roman" w:cs="Times New Roman"/>
          <w:sz w:val="24"/>
          <w:szCs w:val="24"/>
        </w:rPr>
        <w:t>kanonik</w:t>
      </w:r>
      <w:proofErr w:type="spellEnd"/>
      <w:r w:rsidR="00B96E9E">
        <w:rPr>
          <w:rFonts w:ascii="Times New Roman" w:hAnsi="Times New Roman" w:cs="Times New Roman"/>
          <w:sz w:val="24"/>
          <w:szCs w:val="24"/>
        </w:rPr>
        <w:t xml:space="preserve"> varyeteye</w:t>
      </w:r>
      <w:r w:rsidRPr="006E6801">
        <w:rPr>
          <w:rFonts w:ascii="Times New Roman" w:hAnsi="Times New Roman" w:cs="Times New Roman"/>
          <w:sz w:val="24"/>
          <w:szCs w:val="24"/>
        </w:rPr>
        <w:t xml:space="preserve"> </w:t>
      </w:r>
      <w:proofErr w:type="gramStart"/>
      <w:r w:rsidR="00AD1D2E">
        <w:rPr>
          <w:rFonts w:ascii="Times New Roman" w:hAnsi="Times New Roman" w:cs="Times New Roman"/>
          <w:sz w:val="24"/>
          <w:szCs w:val="24"/>
        </w:rPr>
        <w:t>dahil</w:t>
      </w:r>
      <w:proofErr w:type="gramEnd"/>
      <w:r w:rsidR="00AD1D2E">
        <w:rPr>
          <w:rFonts w:ascii="Times New Roman" w:hAnsi="Times New Roman" w:cs="Times New Roman"/>
          <w:sz w:val="24"/>
          <w:szCs w:val="24"/>
        </w:rPr>
        <w:t xml:space="preserve"> edilmektedir</w:t>
      </w:r>
      <w:r w:rsidRPr="006E6801">
        <w:rPr>
          <w:rFonts w:ascii="Times New Roman" w:hAnsi="Times New Roman" w:cs="Times New Roman"/>
          <w:sz w:val="24"/>
          <w:szCs w:val="24"/>
        </w:rPr>
        <w:t xml:space="preserve">. </w:t>
      </w:r>
      <w:r w:rsidR="00AD1D2E">
        <w:rPr>
          <w:rFonts w:ascii="Times New Roman" w:hAnsi="Times New Roman" w:cs="Times New Roman"/>
          <w:sz w:val="24"/>
          <w:szCs w:val="24"/>
        </w:rPr>
        <w:t xml:space="preserve">Oluşturulan </w:t>
      </w:r>
      <w:proofErr w:type="spellStart"/>
      <w:r w:rsidR="00AD1D2E">
        <w:rPr>
          <w:rFonts w:ascii="Times New Roman" w:hAnsi="Times New Roman" w:cs="Times New Roman"/>
          <w:sz w:val="24"/>
          <w:szCs w:val="24"/>
        </w:rPr>
        <w:t>kanonik</w:t>
      </w:r>
      <w:proofErr w:type="spellEnd"/>
      <w:r w:rsidR="00AD1D2E">
        <w:rPr>
          <w:rFonts w:ascii="Times New Roman" w:hAnsi="Times New Roman" w:cs="Times New Roman"/>
          <w:sz w:val="24"/>
          <w:szCs w:val="24"/>
        </w:rPr>
        <w:t xml:space="preserve"> </w:t>
      </w:r>
      <w:r w:rsidR="00B96E9E">
        <w:rPr>
          <w:rFonts w:ascii="Times New Roman" w:hAnsi="Times New Roman" w:cs="Times New Roman"/>
          <w:sz w:val="24"/>
          <w:szCs w:val="24"/>
        </w:rPr>
        <w:t>varyetelerde</w:t>
      </w:r>
      <w:r w:rsidR="00AD1D2E">
        <w:rPr>
          <w:rFonts w:ascii="Times New Roman" w:hAnsi="Times New Roman" w:cs="Times New Roman"/>
          <w:sz w:val="24"/>
          <w:szCs w:val="24"/>
        </w:rPr>
        <w:t xml:space="preserve"> ilki </w:t>
      </w:r>
      <w:r w:rsidRPr="006E6801">
        <w:rPr>
          <w:rFonts w:ascii="Times New Roman" w:hAnsi="Times New Roman" w:cs="Times New Roman"/>
          <w:sz w:val="24"/>
          <w:szCs w:val="24"/>
        </w:rPr>
        <w:t>birinci değişken kümesini, diğeri ise ikinci değişken kümesini ifade e</w:t>
      </w:r>
      <w:r w:rsidR="00AD1D2E">
        <w:rPr>
          <w:rFonts w:ascii="Times New Roman" w:hAnsi="Times New Roman" w:cs="Times New Roman"/>
          <w:sz w:val="24"/>
          <w:szCs w:val="24"/>
        </w:rPr>
        <w:t>tmektedir</w:t>
      </w:r>
      <w:r w:rsidR="00147076">
        <w:rPr>
          <w:rFonts w:ascii="Times New Roman" w:hAnsi="Times New Roman" w:cs="Times New Roman"/>
          <w:sz w:val="24"/>
          <w:szCs w:val="24"/>
        </w:rPr>
        <w:t xml:space="preserve"> (Karagöz, 2017:434)</w:t>
      </w:r>
      <w:r w:rsidRPr="006E6801">
        <w:rPr>
          <w:rFonts w:ascii="Times New Roman" w:hAnsi="Times New Roman" w:cs="Times New Roman"/>
          <w:sz w:val="24"/>
          <w:szCs w:val="24"/>
        </w:rPr>
        <w:t>.</w:t>
      </w:r>
      <w:r w:rsidR="003E2C5E">
        <w:rPr>
          <w:rFonts w:ascii="Times New Roman" w:hAnsi="Times New Roman" w:cs="Times New Roman"/>
          <w:sz w:val="24"/>
          <w:szCs w:val="24"/>
        </w:rPr>
        <w:t xml:space="preserve"> </w:t>
      </w:r>
      <w:proofErr w:type="spellStart"/>
      <w:r w:rsidR="003E2C5E">
        <w:rPr>
          <w:rFonts w:ascii="Times New Roman" w:hAnsi="Times New Roman" w:cs="Times New Roman"/>
          <w:sz w:val="24"/>
          <w:szCs w:val="24"/>
        </w:rPr>
        <w:t>Kanonik</w:t>
      </w:r>
      <w:proofErr w:type="spellEnd"/>
      <w:r w:rsidR="003E2C5E">
        <w:rPr>
          <w:rFonts w:ascii="Times New Roman" w:hAnsi="Times New Roman" w:cs="Times New Roman"/>
          <w:sz w:val="24"/>
          <w:szCs w:val="24"/>
        </w:rPr>
        <w:t xml:space="preserve"> </w:t>
      </w:r>
      <w:proofErr w:type="gramStart"/>
      <w:r w:rsidR="003E2C5E">
        <w:rPr>
          <w:rFonts w:ascii="Times New Roman" w:hAnsi="Times New Roman" w:cs="Times New Roman"/>
          <w:sz w:val="24"/>
          <w:szCs w:val="24"/>
        </w:rPr>
        <w:t>korelasyonun</w:t>
      </w:r>
      <w:proofErr w:type="gramEnd"/>
      <w:r w:rsidR="003E2C5E">
        <w:rPr>
          <w:rFonts w:ascii="Times New Roman" w:hAnsi="Times New Roman" w:cs="Times New Roman"/>
          <w:sz w:val="24"/>
          <w:szCs w:val="24"/>
        </w:rPr>
        <w:t xml:space="preserve"> süreci aşağıda belirtilen denklemlerle </w:t>
      </w:r>
      <w:r w:rsidR="00147076">
        <w:rPr>
          <w:rFonts w:ascii="Times New Roman" w:hAnsi="Times New Roman" w:cs="Times New Roman"/>
          <w:sz w:val="24"/>
          <w:szCs w:val="24"/>
        </w:rPr>
        <w:t>de ifade edilebilir</w:t>
      </w:r>
      <w:r w:rsidR="009C3550">
        <w:rPr>
          <w:rFonts w:ascii="Times New Roman" w:hAnsi="Times New Roman" w:cs="Times New Roman"/>
          <w:sz w:val="24"/>
          <w:szCs w:val="24"/>
        </w:rPr>
        <w:t xml:space="preserve"> </w:t>
      </w:r>
      <w:r w:rsidR="009C3550">
        <w:rPr>
          <w:rFonts w:ascii="Times New Roman" w:eastAsiaTheme="minorEastAsia" w:hAnsi="Times New Roman" w:cs="Times New Roman"/>
          <w:sz w:val="24"/>
          <w:szCs w:val="24"/>
        </w:rPr>
        <w:t>(</w:t>
      </w:r>
      <w:proofErr w:type="spellStart"/>
      <w:r w:rsidR="009C3550">
        <w:rPr>
          <w:rFonts w:ascii="Times New Roman" w:eastAsiaTheme="minorEastAsia" w:hAnsi="Times New Roman" w:cs="Times New Roman"/>
          <w:sz w:val="24"/>
          <w:szCs w:val="24"/>
        </w:rPr>
        <w:t>Pituch</w:t>
      </w:r>
      <w:proofErr w:type="spellEnd"/>
      <w:r w:rsidR="009C3550">
        <w:rPr>
          <w:rFonts w:ascii="Times New Roman" w:eastAsiaTheme="minorEastAsia" w:hAnsi="Times New Roman" w:cs="Times New Roman"/>
          <w:sz w:val="24"/>
          <w:szCs w:val="24"/>
        </w:rPr>
        <w:t xml:space="preserve"> </w:t>
      </w:r>
      <w:proofErr w:type="spellStart"/>
      <w:r w:rsidR="009C3550">
        <w:rPr>
          <w:rFonts w:ascii="Times New Roman" w:eastAsiaTheme="minorEastAsia" w:hAnsi="Times New Roman" w:cs="Times New Roman"/>
          <w:sz w:val="24"/>
          <w:szCs w:val="24"/>
        </w:rPr>
        <w:t>and</w:t>
      </w:r>
      <w:proofErr w:type="spellEnd"/>
      <w:r w:rsidR="009C3550">
        <w:rPr>
          <w:rFonts w:ascii="Times New Roman" w:eastAsiaTheme="minorEastAsia" w:hAnsi="Times New Roman" w:cs="Times New Roman"/>
          <w:sz w:val="24"/>
          <w:szCs w:val="24"/>
        </w:rPr>
        <w:t xml:space="preserve"> Stevens,2016:619)</w:t>
      </w:r>
      <w:r w:rsidR="00147076">
        <w:rPr>
          <w:rFonts w:ascii="Times New Roman" w:hAnsi="Times New Roman" w:cs="Times New Roman"/>
          <w:sz w:val="24"/>
          <w:szCs w:val="24"/>
        </w:rPr>
        <w:t>.</w:t>
      </w:r>
      <w:r w:rsidRPr="006E6801">
        <w:rPr>
          <w:rFonts w:ascii="Times New Roman" w:hAnsi="Times New Roman" w:cs="Times New Roman"/>
          <w:sz w:val="24"/>
          <w:szCs w:val="24"/>
        </w:rPr>
        <w:t xml:space="preserve"> </w:t>
      </w:r>
    </w:p>
    <w:p w:rsidR="00332E9E" w:rsidRDefault="00AC359D" w:rsidP="00970B45">
      <w:pPr>
        <w:autoSpaceDE w:val="0"/>
        <w:autoSpaceDN w:val="0"/>
        <w:adjustRightInd w:val="0"/>
        <w:spacing w:after="120" w:line="240" w:lineRule="auto"/>
        <w:ind w:firstLine="709"/>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p</m:t>
            </m:r>
          </m:sub>
        </m:sSub>
        <m:r>
          <w:rPr>
            <w:rFonts w:ascii="Cambria Math" w:hAnsi="Cambria Math" w:cs="Times New Roman"/>
            <w:sz w:val="24"/>
            <w:szCs w:val="24"/>
          </w:rPr>
          <m:t xml:space="preserve"> </m:t>
        </m:r>
      </m:oMath>
      <w:r w:rsidR="00332E9E">
        <w:rPr>
          <w:rFonts w:ascii="Times New Roman" w:eastAsiaTheme="minorEastAsia" w:hAnsi="Times New Roman" w:cs="Times New Roman"/>
          <w:sz w:val="24"/>
          <w:szCs w:val="24"/>
        </w:rPr>
        <w:t xml:space="preserve">birinci kümenin,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2 </m:t>
            </m:r>
          </m:sub>
        </m:sSub>
        <w:proofErr w:type="gramStart"/>
        <m:r>
          <w:rPr>
            <w:rFonts w:ascii="Cambria Math" w:hAnsi="Cambria Math" w:cs="Times New Roman"/>
            <w:sz w:val="24"/>
            <w:szCs w:val="24"/>
          </w:rPr>
          <m:t>……</m:t>
        </m:r>
        <w:proofErr w:type="gramEnd"/>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q</m:t>
            </m:r>
          </m:sub>
        </m:sSub>
        <m:r>
          <w:rPr>
            <w:rFonts w:ascii="Cambria Math" w:hAnsi="Cambria Math" w:cs="Times New Roman"/>
            <w:sz w:val="24"/>
            <w:szCs w:val="24"/>
          </w:rPr>
          <m:t xml:space="preserve"> </m:t>
        </m:r>
      </m:oMath>
      <w:proofErr w:type="gramStart"/>
      <w:r w:rsidR="00332E9E">
        <w:rPr>
          <w:rFonts w:ascii="Times New Roman" w:eastAsiaTheme="minorEastAsia" w:hAnsi="Times New Roman" w:cs="Times New Roman"/>
          <w:sz w:val="24"/>
          <w:szCs w:val="24"/>
        </w:rPr>
        <w:t>ikinci</w:t>
      </w:r>
      <w:proofErr w:type="gramEnd"/>
      <w:r w:rsidR="00332E9E">
        <w:rPr>
          <w:rFonts w:ascii="Times New Roman" w:eastAsiaTheme="minorEastAsia" w:hAnsi="Times New Roman" w:cs="Times New Roman"/>
          <w:sz w:val="24"/>
          <w:szCs w:val="24"/>
        </w:rPr>
        <w:t xml:space="preserve"> kümenin elemanı olsun. </w:t>
      </w:r>
      <w:proofErr w:type="spellStart"/>
      <w:r w:rsidR="00C656C8">
        <w:rPr>
          <w:rFonts w:ascii="Times New Roman" w:eastAsiaTheme="minorEastAsia" w:hAnsi="Times New Roman" w:cs="Times New Roman"/>
          <w:sz w:val="24"/>
          <w:szCs w:val="24"/>
        </w:rPr>
        <w:t>Kanonik</w:t>
      </w:r>
      <w:proofErr w:type="spellEnd"/>
      <w:r w:rsidR="00C656C8">
        <w:rPr>
          <w:rFonts w:ascii="Times New Roman" w:eastAsiaTheme="minorEastAsia" w:hAnsi="Times New Roman" w:cs="Times New Roman"/>
          <w:sz w:val="24"/>
          <w:szCs w:val="24"/>
        </w:rPr>
        <w:t xml:space="preserve"> </w:t>
      </w:r>
      <w:proofErr w:type="gramStart"/>
      <w:r w:rsidR="00C656C8">
        <w:rPr>
          <w:rFonts w:ascii="Times New Roman" w:eastAsiaTheme="minorEastAsia" w:hAnsi="Times New Roman" w:cs="Times New Roman"/>
          <w:sz w:val="24"/>
          <w:szCs w:val="24"/>
        </w:rPr>
        <w:t>korelasyon</w:t>
      </w:r>
      <w:proofErr w:type="gramEnd"/>
      <w:r w:rsidR="00C656C8">
        <w:rPr>
          <w:rFonts w:ascii="Times New Roman" w:eastAsiaTheme="minorEastAsia" w:hAnsi="Times New Roman" w:cs="Times New Roman"/>
          <w:sz w:val="24"/>
          <w:szCs w:val="24"/>
        </w:rPr>
        <w:t xml:space="preserve"> analizi ilk önce bu iki kümedeki değişkenlerin kombinasyonu ile </w:t>
      </w:r>
      <w:r w:rsidR="003E2C5E">
        <w:rPr>
          <w:rFonts w:ascii="Times New Roman" w:eastAsiaTheme="minorEastAsia" w:hAnsi="Times New Roman" w:cs="Times New Roman"/>
          <w:sz w:val="24"/>
          <w:szCs w:val="24"/>
        </w:rPr>
        <w:t xml:space="preserve">denklem </w:t>
      </w:r>
      <w:r w:rsidR="00C656C8">
        <w:rPr>
          <w:rFonts w:ascii="Times New Roman" w:eastAsiaTheme="minorEastAsia" w:hAnsi="Times New Roman" w:cs="Times New Roman"/>
          <w:sz w:val="24"/>
          <w:szCs w:val="24"/>
        </w:rPr>
        <w:t xml:space="preserve">(1) kullanılarak, aralarında maksimumum </w:t>
      </w:r>
      <w:proofErr w:type="spellStart"/>
      <w:r w:rsidR="00C656C8">
        <w:rPr>
          <w:rFonts w:ascii="Times New Roman" w:eastAsiaTheme="minorEastAsia" w:hAnsi="Times New Roman" w:cs="Times New Roman"/>
          <w:sz w:val="24"/>
          <w:szCs w:val="24"/>
        </w:rPr>
        <w:t>Pe</w:t>
      </w:r>
      <w:r w:rsidR="009066AD">
        <w:rPr>
          <w:rFonts w:ascii="Times New Roman" w:eastAsiaTheme="minorEastAsia" w:hAnsi="Times New Roman" w:cs="Times New Roman"/>
          <w:sz w:val="24"/>
          <w:szCs w:val="24"/>
        </w:rPr>
        <w:t>arson</w:t>
      </w:r>
      <w:proofErr w:type="spellEnd"/>
      <w:r w:rsidR="009066AD">
        <w:rPr>
          <w:rFonts w:ascii="Times New Roman" w:eastAsiaTheme="minorEastAsia" w:hAnsi="Times New Roman" w:cs="Times New Roman"/>
          <w:sz w:val="24"/>
          <w:szCs w:val="24"/>
        </w:rPr>
        <w:t xml:space="preserve"> korelasyon katsayısını (r) sağlayan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oMath>
      <w:r w:rsidR="00C656C8">
        <w:rPr>
          <w:rFonts w:ascii="Times New Roman" w:eastAsiaTheme="minorEastAsia" w:hAnsi="Times New Roman" w:cs="Times New Roman"/>
          <w:sz w:val="24"/>
          <w:szCs w:val="24"/>
        </w:rPr>
        <w:t xml:space="preserve"> 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9066AD">
        <w:rPr>
          <w:rFonts w:ascii="Times New Roman" w:eastAsiaTheme="minorEastAsia" w:hAnsi="Times New Roman" w:cs="Times New Roman"/>
          <w:sz w:val="24"/>
          <w:szCs w:val="24"/>
        </w:rPr>
        <w:t xml:space="preserve"> </w:t>
      </w:r>
      <w:proofErr w:type="spellStart"/>
      <w:r w:rsidR="00C656C8">
        <w:rPr>
          <w:rFonts w:ascii="Times New Roman" w:eastAsiaTheme="minorEastAsia" w:hAnsi="Times New Roman" w:cs="Times New Roman"/>
          <w:sz w:val="24"/>
          <w:szCs w:val="24"/>
        </w:rPr>
        <w:t>kanonik</w:t>
      </w:r>
      <w:proofErr w:type="spellEnd"/>
      <w:r w:rsidR="00C656C8">
        <w:rPr>
          <w:rFonts w:ascii="Times New Roman" w:eastAsiaTheme="minorEastAsia" w:hAnsi="Times New Roman" w:cs="Times New Roman"/>
          <w:sz w:val="24"/>
          <w:szCs w:val="24"/>
        </w:rPr>
        <w:t xml:space="preserve"> </w:t>
      </w:r>
      <w:r w:rsidR="00B96E9E">
        <w:rPr>
          <w:rFonts w:ascii="Times New Roman" w:eastAsiaTheme="minorEastAsia" w:hAnsi="Times New Roman" w:cs="Times New Roman"/>
          <w:sz w:val="24"/>
          <w:szCs w:val="24"/>
        </w:rPr>
        <w:t>varyete</w:t>
      </w:r>
      <w:r w:rsidR="00C656C8">
        <w:rPr>
          <w:rFonts w:ascii="Times New Roman" w:eastAsiaTheme="minorEastAsia" w:hAnsi="Times New Roman" w:cs="Times New Roman"/>
          <w:sz w:val="24"/>
          <w:szCs w:val="24"/>
        </w:rPr>
        <w:t xml:space="preserve"> (lineer fonksiyonlar) hesaplanır. </w:t>
      </w:r>
    </w:p>
    <w:p w:rsidR="00C656C8" w:rsidRDefault="00AC359D" w:rsidP="009066AD">
      <w:pPr>
        <w:tabs>
          <w:tab w:val="right" w:pos="8931"/>
        </w:tabs>
        <w:autoSpaceDE w:val="0"/>
        <w:autoSpaceDN w:val="0"/>
        <w:adjustRightInd w:val="0"/>
        <w:spacing w:after="120" w:line="240" w:lineRule="auto"/>
        <w:ind w:firstLine="709"/>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1p</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p</m:t>
            </m:r>
          </m:sub>
        </m:sSub>
      </m:oMath>
      <w:r w:rsidR="00C656C8">
        <w:rPr>
          <w:rFonts w:ascii="Times New Roman" w:eastAsiaTheme="minorEastAsia" w:hAnsi="Times New Roman" w:cs="Times New Roman"/>
          <w:sz w:val="24"/>
          <w:szCs w:val="24"/>
        </w:rPr>
        <w:t xml:space="preserve">   </w:t>
      </w:r>
      <w:proofErr w:type="gramStart"/>
      <w:r w:rsidR="00C656C8">
        <w:rPr>
          <w:rFonts w:ascii="Times New Roman" w:eastAsiaTheme="minorEastAsia" w:hAnsi="Times New Roman" w:cs="Times New Roman"/>
          <w:sz w:val="24"/>
          <w:szCs w:val="24"/>
        </w:rPr>
        <w:t>ve</w:t>
      </w:r>
      <w:proofErr w:type="gramEnd"/>
      <w:r w:rsidR="00C656C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1q</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q</m:t>
            </m:r>
          </m:sub>
        </m:sSub>
      </m:oMath>
      <w:r w:rsidR="009066AD">
        <w:rPr>
          <w:rFonts w:ascii="Times New Roman" w:eastAsiaTheme="minorEastAsia" w:hAnsi="Times New Roman" w:cs="Times New Roman"/>
          <w:sz w:val="24"/>
          <w:szCs w:val="24"/>
        </w:rPr>
        <w:tab/>
        <w:t>(1)</w:t>
      </w:r>
    </w:p>
    <w:p w:rsidR="005A1F0B" w:rsidRPr="00C656C8" w:rsidRDefault="005A1F0B" w:rsidP="00E42E37">
      <w:pPr>
        <w:tabs>
          <w:tab w:val="right" w:pos="8931"/>
        </w:tabs>
        <w:autoSpaceDE w:val="0"/>
        <w:autoSpaceDN w:val="0"/>
        <w:adjustRightInd w:val="0"/>
        <w:spacing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Elde edilen </w:t>
      </w:r>
      <w:proofErr w:type="spellStart"/>
      <w:r>
        <w:rPr>
          <w:rFonts w:ascii="Times New Roman" w:eastAsiaTheme="minorEastAsia" w:hAnsi="Times New Roman" w:cs="Times New Roman"/>
          <w:sz w:val="24"/>
          <w:szCs w:val="24"/>
        </w:rPr>
        <w:t>kanonik</w:t>
      </w:r>
      <w:proofErr w:type="spellEnd"/>
      <w:r>
        <w:rPr>
          <w:rFonts w:ascii="Times New Roman" w:eastAsiaTheme="minorEastAsia" w:hAnsi="Times New Roman" w:cs="Times New Roman"/>
          <w:sz w:val="24"/>
          <w:szCs w:val="24"/>
        </w:rPr>
        <w:t xml:space="preserve"> değişkenler ve </w:t>
      </w:r>
      <w:proofErr w:type="spellStart"/>
      <w:r w:rsidR="003E2C5E">
        <w:rPr>
          <w:rFonts w:ascii="Times New Roman" w:eastAsiaTheme="minorEastAsia" w:hAnsi="Times New Roman" w:cs="Times New Roman"/>
          <w:sz w:val="24"/>
          <w:szCs w:val="24"/>
        </w:rPr>
        <w:t>P</w:t>
      </w:r>
      <w:r>
        <w:rPr>
          <w:rFonts w:ascii="Times New Roman" w:eastAsiaTheme="minorEastAsia" w:hAnsi="Times New Roman" w:cs="Times New Roman"/>
          <w:sz w:val="24"/>
          <w:szCs w:val="24"/>
        </w:rPr>
        <w:t>earson</w:t>
      </w:r>
      <w:proofErr w:type="spellEnd"/>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korelasyon</w:t>
      </w:r>
      <w:proofErr w:type="gramEnd"/>
      <w:r>
        <w:rPr>
          <w:rFonts w:ascii="Times New Roman" w:eastAsiaTheme="minorEastAsia" w:hAnsi="Times New Roman" w:cs="Times New Roman"/>
          <w:sz w:val="24"/>
          <w:szCs w:val="24"/>
        </w:rPr>
        <w:t xml:space="preserve"> katsayısı ile </w:t>
      </w:r>
      <w:r w:rsidR="003E2C5E">
        <w:rPr>
          <w:rFonts w:ascii="Times New Roman" w:eastAsiaTheme="minorEastAsia" w:hAnsi="Times New Roman" w:cs="Times New Roman"/>
          <w:sz w:val="24"/>
          <w:szCs w:val="24"/>
        </w:rPr>
        <w:t xml:space="preserve">denklem (2) ile belirtilen maksimum korelasyon katsayısı,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sidR="003E2C5E">
        <w:rPr>
          <w:rFonts w:ascii="Times New Roman" w:eastAsiaTheme="minorEastAsia" w:hAnsi="Times New Roman" w:cs="Times New Roman"/>
          <w:sz w:val="24"/>
          <w:szCs w:val="24"/>
        </w:rPr>
        <w:t xml:space="preserve"> belirlenmektedir.</w:t>
      </w:r>
    </w:p>
    <w:p w:rsidR="00C656C8" w:rsidRPr="00C656C8" w:rsidRDefault="00AC359D" w:rsidP="003E2C5E">
      <w:pPr>
        <w:tabs>
          <w:tab w:val="right" w:pos="8931"/>
        </w:tabs>
        <w:autoSpaceDE w:val="0"/>
        <w:autoSpaceDN w:val="0"/>
        <w:adjustRightInd w:val="0"/>
        <w:spacing w:after="120" w:line="24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oMath>
      <w:r w:rsidR="003E2C5E">
        <w:rPr>
          <w:rFonts w:ascii="Times New Roman" w:eastAsiaTheme="minorEastAsia" w:hAnsi="Times New Roman" w:cs="Times New Roman"/>
          <w:sz w:val="24"/>
          <w:szCs w:val="24"/>
        </w:rPr>
        <w:tab/>
        <w:t>(2)</w:t>
      </w:r>
    </w:p>
    <w:p w:rsidR="00C656C8" w:rsidRDefault="0098050E" w:rsidP="00970B45">
      <w:pPr>
        <w:autoSpaceDE w:val="0"/>
        <w:autoSpaceDN w:val="0"/>
        <w:adjustRightInd w:val="0"/>
        <w:spacing w:after="120" w:line="240" w:lineRule="auto"/>
        <w:ind w:firstLine="709"/>
        <w:jc w:val="both"/>
        <w:rPr>
          <w:rFonts w:ascii="Times New Roman" w:eastAsiaTheme="minorEastAsia" w:hAnsi="Times New Roman" w:cs="Times New Roman"/>
          <w:sz w:val="24"/>
          <w:szCs w:val="24"/>
        </w:rPr>
      </w:pPr>
      <w:r>
        <w:rPr>
          <w:rFonts w:ascii="Times New Roman" w:hAnsi="Times New Roman" w:cs="Times New Roman"/>
          <w:sz w:val="24"/>
          <w:szCs w:val="24"/>
        </w:rPr>
        <w:t>Böylece il</w:t>
      </w:r>
      <w:r w:rsidRPr="006E6801">
        <w:rPr>
          <w:rFonts w:ascii="Times New Roman" w:hAnsi="Times New Roman" w:cs="Times New Roman"/>
          <w:sz w:val="24"/>
          <w:szCs w:val="24"/>
        </w:rPr>
        <w:t xml:space="preserve">k </w:t>
      </w:r>
      <w:proofErr w:type="spellStart"/>
      <w:r w:rsidRPr="006E6801">
        <w:rPr>
          <w:rFonts w:ascii="Times New Roman" w:hAnsi="Times New Roman" w:cs="Times New Roman"/>
          <w:sz w:val="24"/>
          <w:szCs w:val="24"/>
        </w:rPr>
        <w:t>kanonik</w:t>
      </w:r>
      <w:proofErr w:type="spellEnd"/>
      <w:r w:rsidRPr="006E6801">
        <w:rPr>
          <w:rFonts w:ascii="Times New Roman" w:hAnsi="Times New Roman" w:cs="Times New Roman"/>
          <w:sz w:val="24"/>
          <w:szCs w:val="24"/>
        </w:rPr>
        <w:t xml:space="preserve"> varyete çifti, iki değişken kümesi arasında en yüksek </w:t>
      </w:r>
      <w:proofErr w:type="gramStart"/>
      <w:r w:rsidRPr="006E6801">
        <w:rPr>
          <w:rFonts w:ascii="Times New Roman" w:hAnsi="Times New Roman" w:cs="Times New Roman"/>
          <w:sz w:val="24"/>
          <w:szCs w:val="24"/>
        </w:rPr>
        <w:t>korelasyona</w:t>
      </w:r>
      <w:proofErr w:type="gramEnd"/>
      <w:r w:rsidRPr="006E6801">
        <w:rPr>
          <w:rFonts w:ascii="Times New Roman" w:hAnsi="Times New Roman" w:cs="Times New Roman"/>
          <w:sz w:val="24"/>
          <w:szCs w:val="24"/>
        </w:rPr>
        <w:t xml:space="preserve"> sahip olacak şekilde elde edilir.</w:t>
      </w:r>
      <w:r>
        <w:rPr>
          <w:rFonts w:ascii="Times New Roman" w:hAnsi="Times New Roman" w:cs="Times New Roman"/>
          <w:sz w:val="24"/>
          <w:szCs w:val="24"/>
        </w:rPr>
        <w:t xml:space="preserve"> </w:t>
      </w:r>
      <w:r w:rsidR="00D95F18">
        <w:rPr>
          <w:rFonts w:ascii="Times New Roman" w:eastAsiaTheme="minorEastAsia" w:hAnsi="Times New Roman" w:cs="Times New Roman"/>
          <w:sz w:val="24"/>
          <w:szCs w:val="24"/>
        </w:rPr>
        <w:t>Sonra</w:t>
      </w:r>
      <w:r>
        <w:rPr>
          <w:rFonts w:ascii="Times New Roman" w:eastAsiaTheme="minorEastAsia" w:hAnsi="Times New Roman" w:cs="Times New Roman"/>
          <w:sz w:val="24"/>
          <w:szCs w:val="24"/>
        </w:rPr>
        <w:t>ki varyete çifti için</w:t>
      </w:r>
      <w:r w:rsidR="00D95F18">
        <w:rPr>
          <w:rFonts w:ascii="Times New Roman" w:eastAsiaTheme="minorEastAsia" w:hAnsi="Times New Roman" w:cs="Times New Roman"/>
          <w:sz w:val="24"/>
          <w:szCs w:val="24"/>
        </w:rPr>
        <w:t xml:space="preserve"> birbiri ile korelasyonu olmayacak şekilde 2. lineer </w:t>
      </w:r>
      <w:proofErr w:type="gramStart"/>
      <w:r w:rsidR="00D95F18">
        <w:rPr>
          <w:rFonts w:ascii="Times New Roman" w:eastAsiaTheme="minorEastAsia" w:hAnsi="Times New Roman" w:cs="Times New Roman"/>
          <w:sz w:val="24"/>
          <w:szCs w:val="24"/>
        </w:rPr>
        <w:t>kombinasyon</w:t>
      </w:r>
      <w:proofErr w:type="gramEnd"/>
      <w:r w:rsidR="00D95F18">
        <w:rPr>
          <w:rFonts w:ascii="Times New Roman" w:eastAsiaTheme="minorEastAsia" w:hAnsi="Times New Roman" w:cs="Times New Roman"/>
          <w:sz w:val="24"/>
          <w:szCs w:val="24"/>
        </w:rPr>
        <w:t xml:space="preserve"> çifti </w:t>
      </w:r>
      <w:r w:rsidR="00ED59C7">
        <w:rPr>
          <w:rFonts w:ascii="Times New Roman" w:eastAsiaTheme="minorEastAsia" w:hAnsi="Times New Roman" w:cs="Times New Roman"/>
          <w:sz w:val="24"/>
          <w:szCs w:val="24"/>
        </w:rPr>
        <w:t xml:space="preserve">aranarak </w:t>
      </w:r>
      <w:r w:rsidR="00D95F18">
        <w:rPr>
          <w:rFonts w:ascii="Times New Roman" w:eastAsiaTheme="minorEastAsia" w:hAnsi="Times New Roman" w:cs="Times New Roman"/>
          <w:sz w:val="24"/>
          <w:szCs w:val="24"/>
        </w:rPr>
        <w:t xml:space="preserve">ve bu çifte ait </w:t>
      </w:r>
      <w:proofErr w:type="spellStart"/>
      <w:r w:rsidR="00D95F18">
        <w:rPr>
          <w:rFonts w:ascii="Times New Roman" w:eastAsiaTheme="minorEastAsia" w:hAnsi="Times New Roman" w:cs="Times New Roman"/>
          <w:sz w:val="24"/>
          <w:szCs w:val="24"/>
        </w:rPr>
        <w:t>kanonik</w:t>
      </w:r>
      <w:proofErr w:type="spellEnd"/>
      <w:r w:rsidR="00D95F18">
        <w:rPr>
          <w:rFonts w:ascii="Times New Roman" w:eastAsiaTheme="minorEastAsia" w:hAnsi="Times New Roman" w:cs="Times New Roman"/>
          <w:sz w:val="24"/>
          <w:szCs w:val="24"/>
        </w:rPr>
        <w:t xml:space="preserve"> korelasyon katsayısı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oMath>
      <w:r w:rsidR="00D95F18">
        <w:rPr>
          <w:rFonts w:ascii="Times New Roman" w:eastAsiaTheme="minorEastAsia" w:hAnsi="Times New Roman" w:cs="Times New Roman"/>
          <w:sz w:val="24"/>
          <w:szCs w:val="24"/>
        </w:rPr>
        <w:t xml:space="preserve"> belirlenmektedir.</w:t>
      </w:r>
    </w:p>
    <w:p w:rsidR="00D95F18" w:rsidRDefault="00AC359D" w:rsidP="00D95F18">
      <w:pPr>
        <w:tabs>
          <w:tab w:val="right" w:pos="8931"/>
        </w:tabs>
        <w:autoSpaceDE w:val="0"/>
        <w:autoSpaceDN w:val="0"/>
        <w:adjustRightInd w:val="0"/>
        <w:spacing w:after="120" w:line="240" w:lineRule="auto"/>
        <w:ind w:firstLine="709"/>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1p</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p</m:t>
            </m:r>
          </m:sub>
        </m:sSub>
      </m:oMath>
      <w:r w:rsidR="00D95F18">
        <w:rPr>
          <w:rFonts w:ascii="Times New Roman" w:eastAsiaTheme="minorEastAsia" w:hAnsi="Times New Roman" w:cs="Times New Roman"/>
          <w:sz w:val="24"/>
          <w:szCs w:val="24"/>
        </w:rPr>
        <w:t xml:space="preserve">   </w:t>
      </w:r>
      <w:proofErr w:type="gramStart"/>
      <w:r w:rsidR="00D95F18">
        <w:rPr>
          <w:rFonts w:ascii="Times New Roman" w:eastAsiaTheme="minorEastAsia" w:hAnsi="Times New Roman" w:cs="Times New Roman"/>
          <w:sz w:val="24"/>
          <w:szCs w:val="24"/>
        </w:rPr>
        <w:t>ve</w:t>
      </w:r>
      <w:proofErr w:type="gramEnd"/>
      <w:r w:rsidR="00D95F1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1q</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q</m:t>
            </m:r>
          </m:sub>
        </m:sSub>
      </m:oMath>
      <w:r w:rsidR="00D95F18">
        <w:rPr>
          <w:rFonts w:ascii="Times New Roman" w:eastAsiaTheme="minorEastAsia" w:hAnsi="Times New Roman" w:cs="Times New Roman"/>
          <w:sz w:val="24"/>
          <w:szCs w:val="24"/>
        </w:rPr>
        <w:tab/>
        <w:t>(3)</w:t>
      </w:r>
    </w:p>
    <w:p w:rsidR="00D95F18" w:rsidRPr="00C656C8" w:rsidRDefault="00D95F18" w:rsidP="00D95F18">
      <w:pPr>
        <w:tabs>
          <w:tab w:val="right" w:pos="8931"/>
        </w:tabs>
        <w:autoSpaceDE w:val="0"/>
        <w:autoSpaceDN w:val="0"/>
        <w:adjustRightInd w:val="0"/>
        <w:spacing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Elde edilen </w:t>
      </w:r>
      <w:proofErr w:type="spellStart"/>
      <w:r>
        <w:rPr>
          <w:rFonts w:ascii="Times New Roman" w:eastAsiaTheme="minorEastAsia" w:hAnsi="Times New Roman" w:cs="Times New Roman"/>
          <w:sz w:val="24"/>
          <w:szCs w:val="24"/>
        </w:rPr>
        <w:t>kanonik</w:t>
      </w:r>
      <w:proofErr w:type="spellEnd"/>
      <w:r>
        <w:rPr>
          <w:rFonts w:ascii="Times New Roman" w:eastAsiaTheme="minorEastAsia" w:hAnsi="Times New Roman" w:cs="Times New Roman"/>
          <w:sz w:val="24"/>
          <w:szCs w:val="24"/>
        </w:rPr>
        <w:t xml:space="preserve"> değişkenler ile denklem (</w:t>
      </w:r>
      <w:r w:rsidR="00147076">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 xml:space="preserve">) </w:t>
      </w:r>
      <w:r w:rsidR="00147076">
        <w:rPr>
          <w:rFonts w:ascii="Times New Roman" w:eastAsiaTheme="minorEastAsia" w:hAnsi="Times New Roman" w:cs="Times New Roman"/>
          <w:sz w:val="24"/>
          <w:szCs w:val="24"/>
        </w:rPr>
        <w:t xml:space="preserve">yardımıyla,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oMath>
      <w:r w:rsidR="00147076">
        <w:rPr>
          <w:rFonts w:ascii="Times New Roman" w:eastAsiaTheme="minorEastAsia" w:hAnsi="Times New Roman" w:cs="Times New Roman"/>
          <w:sz w:val="24"/>
          <w:szCs w:val="24"/>
        </w:rPr>
        <w:t xml:space="preserve">’den küçük, bir sonraki en büyük </w:t>
      </w:r>
      <w:proofErr w:type="gramStart"/>
      <w:r w:rsidR="00147076">
        <w:rPr>
          <w:rFonts w:ascii="Times New Roman" w:eastAsiaTheme="minorEastAsia" w:hAnsi="Times New Roman" w:cs="Times New Roman"/>
          <w:sz w:val="24"/>
          <w:szCs w:val="24"/>
        </w:rPr>
        <w:t>korelasyon</w:t>
      </w:r>
      <w:proofErr w:type="gramEnd"/>
      <w:r w:rsidR="00147076">
        <w:rPr>
          <w:rFonts w:ascii="Times New Roman" w:eastAsiaTheme="minorEastAsia" w:hAnsi="Times New Roman" w:cs="Times New Roman"/>
          <w:sz w:val="24"/>
          <w:szCs w:val="24"/>
        </w:rPr>
        <w:t xml:space="preserve"> katsayısı</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belirlenmektedir.</w:t>
      </w:r>
      <w:r w:rsidR="00147076">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oMath>
      <w:r w:rsidR="00147076">
        <w:rPr>
          <w:rFonts w:ascii="Times New Roman" w:eastAsiaTheme="minorEastAsia" w:hAnsi="Times New Roman" w:cs="Times New Roman"/>
          <w:sz w:val="24"/>
          <w:szCs w:val="24"/>
        </w:rPr>
        <w:t xml:space="preserve"> ikinci büyük </w:t>
      </w:r>
      <w:proofErr w:type="gramStart"/>
      <w:r w:rsidR="00147076">
        <w:rPr>
          <w:rFonts w:ascii="Times New Roman" w:eastAsiaTheme="minorEastAsia" w:hAnsi="Times New Roman" w:cs="Times New Roman"/>
          <w:sz w:val="24"/>
          <w:szCs w:val="24"/>
        </w:rPr>
        <w:t>korelasyon</w:t>
      </w:r>
      <w:proofErr w:type="gramEnd"/>
      <w:r w:rsidR="00147076">
        <w:rPr>
          <w:rFonts w:ascii="Times New Roman" w:eastAsiaTheme="minorEastAsia" w:hAnsi="Times New Roman" w:cs="Times New Roman"/>
          <w:sz w:val="24"/>
          <w:szCs w:val="24"/>
        </w:rPr>
        <w:t xml:space="preserve"> katsayısıdır. </w:t>
      </w:r>
    </w:p>
    <w:p w:rsidR="00D95F18" w:rsidRPr="00C656C8" w:rsidRDefault="00AC359D" w:rsidP="00D95F18">
      <w:pPr>
        <w:tabs>
          <w:tab w:val="right" w:pos="8931"/>
        </w:tabs>
        <w:autoSpaceDE w:val="0"/>
        <w:autoSpaceDN w:val="0"/>
        <w:adjustRightInd w:val="0"/>
        <w:spacing w:after="120" w:line="240" w:lineRule="auto"/>
        <w:ind w:firstLine="709"/>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oMath>
      <w:r w:rsidR="00D95F18">
        <w:rPr>
          <w:rFonts w:ascii="Times New Roman" w:eastAsiaTheme="minorEastAsia" w:hAnsi="Times New Roman" w:cs="Times New Roman"/>
          <w:sz w:val="24"/>
          <w:szCs w:val="24"/>
        </w:rPr>
        <w:tab/>
        <w:t>(4)</w:t>
      </w:r>
    </w:p>
    <w:p w:rsidR="00D95F18" w:rsidRDefault="00147076" w:rsidP="00970B45">
      <w:pPr>
        <w:autoSpaceDE w:val="0"/>
        <w:autoSpaceDN w:val="0"/>
        <w:adjustRightInd w:val="0"/>
        <w:spacing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Bu şekilde</w:t>
      </w:r>
      <w:r w:rsidR="006358C6">
        <w:rPr>
          <w:rFonts w:ascii="Times New Roman" w:eastAsiaTheme="minorEastAsia" w:hAnsi="Times New Roman" w:cs="Times New Roman"/>
          <w:sz w:val="24"/>
          <w:szCs w:val="24"/>
        </w:rPr>
        <w:t xml:space="preserve"> m </w:t>
      </w:r>
      <w:r w:rsidR="0098050E">
        <w:rPr>
          <w:rFonts w:ascii="Times New Roman" w:eastAsiaTheme="minorEastAsia" w:hAnsi="Times New Roman" w:cs="Times New Roman"/>
          <w:sz w:val="24"/>
          <w:szCs w:val="24"/>
        </w:rPr>
        <w:t>adet</w:t>
      </w:r>
      <w:r w:rsidR="006358C6">
        <w:rPr>
          <w:rFonts w:ascii="Times New Roman" w:eastAsiaTheme="minorEastAsia" w:hAnsi="Times New Roman" w:cs="Times New Roman"/>
          <w:sz w:val="24"/>
          <w:szCs w:val="24"/>
        </w:rPr>
        <w:t xml:space="preserve"> </w:t>
      </w:r>
      <w:proofErr w:type="spellStart"/>
      <w:r w:rsidR="006358C6">
        <w:rPr>
          <w:rFonts w:ascii="Times New Roman" w:eastAsiaTheme="minorEastAsia" w:hAnsi="Times New Roman" w:cs="Times New Roman"/>
          <w:sz w:val="24"/>
          <w:szCs w:val="24"/>
        </w:rPr>
        <w:t>kanonik</w:t>
      </w:r>
      <w:proofErr w:type="spellEnd"/>
      <w:r w:rsidR="006358C6">
        <w:rPr>
          <w:rFonts w:ascii="Times New Roman" w:eastAsiaTheme="minorEastAsia" w:hAnsi="Times New Roman" w:cs="Times New Roman"/>
          <w:sz w:val="24"/>
          <w:szCs w:val="24"/>
        </w:rPr>
        <w:t xml:space="preserve"> </w:t>
      </w:r>
      <w:r w:rsidR="0098050E">
        <w:rPr>
          <w:rFonts w:ascii="Times New Roman" w:eastAsiaTheme="minorEastAsia" w:hAnsi="Times New Roman" w:cs="Times New Roman"/>
          <w:sz w:val="24"/>
          <w:szCs w:val="24"/>
        </w:rPr>
        <w:t xml:space="preserve">varyete için m adet </w:t>
      </w:r>
      <w:proofErr w:type="spellStart"/>
      <w:r w:rsidR="0098050E">
        <w:rPr>
          <w:rFonts w:ascii="Times New Roman" w:eastAsiaTheme="minorEastAsia" w:hAnsi="Times New Roman" w:cs="Times New Roman"/>
          <w:sz w:val="24"/>
          <w:szCs w:val="24"/>
        </w:rPr>
        <w:t>kanonik</w:t>
      </w:r>
      <w:proofErr w:type="spellEnd"/>
      <w:r w:rsidR="0098050E">
        <w:rPr>
          <w:rFonts w:ascii="Times New Roman" w:eastAsiaTheme="minorEastAsia" w:hAnsi="Times New Roman" w:cs="Times New Roman"/>
          <w:sz w:val="24"/>
          <w:szCs w:val="24"/>
        </w:rPr>
        <w:t xml:space="preserve"> </w:t>
      </w:r>
      <w:r w:rsidR="006358C6">
        <w:rPr>
          <w:rFonts w:ascii="Times New Roman" w:eastAsiaTheme="minorEastAsia" w:hAnsi="Times New Roman" w:cs="Times New Roman"/>
          <w:sz w:val="24"/>
          <w:szCs w:val="24"/>
        </w:rPr>
        <w:t>korelasyon katsayısı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w:proofErr w:type="gramStart"/>
        <m:r>
          <w:rPr>
            <w:rFonts w:ascii="Cambria Math" w:eastAsiaTheme="minorEastAsia" w:hAnsi="Cambria Math" w:cs="Times New Roman"/>
            <w:sz w:val="24"/>
            <w:szCs w:val="24"/>
          </w:rPr>
          <m:t>…..</m:t>
        </m:r>
        <w:proofErr w:type="gramEn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m:t>
            </m:r>
          </m:sub>
        </m:sSub>
        <m:r>
          <w:rPr>
            <w:rFonts w:ascii="Cambria Math" w:eastAsiaTheme="minorEastAsia" w:hAnsi="Cambria Math" w:cs="Times New Roman"/>
            <w:sz w:val="24"/>
            <w:szCs w:val="24"/>
          </w:rPr>
          <m:t>)</m:t>
        </m:r>
      </m:oMath>
      <w:r w:rsidR="006358C6">
        <w:rPr>
          <w:rFonts w:ascii="Times New Roman" w:eastAsiaTheme="minorEastAsia" w:hAnsi="Times New Roman" w:cs="Times New Roman"/>
          <w:sz w:val="24"/>
          <w:szCs w:val="24"/>
        </w:rPr>
        <w:t xml:space="preserve"> </w:t>
      </w:r>
      <w:proofErr w:type="gramStart"/>
      <w:r w:rsidR="006358C6">
        <w:rPr>
          <w:rFonts w:ascii="Times New Roman" w:eastAsiaTheme="minorEastAsia" w:hAnsi="Times New Roman" w:cs="Times New Roman"/>
          <w:sz w:val="24"/>
          <w:szCs w:val="24"/>
        </w:rPr>
        <w:t>hesaplanmaktadır</w:t>
      </w:r>
      <w:proofErr w:type="gramEnd"/>
      <w:r w:rsidR="0067396B">
        <w:rPr>
          <w:rFonts w:ascii="Times New Roman" w:eastAsiaTheme="minorEastAsia" w:hAnsi="Times New Roman" w:cs="Times New Roman"/>
          <w:sz w:val="24"/>
          <w:szCs w:val="24"/>
        </w:rPr>
        <w:t>.</w:t>
      </w:r>
      <w:r w:rsidR="00CB3F07">
        <w:rPr>
          <w:rFonts w:ascii="Times New Roman" w:eastAsiaTheme="minorEastAsia" w:hAnsi="Times New Roman" w:cs="Times New Roman"/>
          <w:sz w:val="24"/>
          <w:szCs w:val="24"/>
        </w:rPr>
        <w:t xml:space="preserve"> Diğer yandan tüm </w:t>
      </w:r>
      <w:proofErr w:type="spellStart"/>
      <w:r w:rsidR="00CB3F07" w:rsidRPr="00CB3F07">
        <w:rPr>
          <w:rFonts w:ascii="Times New Roman" w:eastAsiaTheme="minorEastAsia" w:hAnsi="Times New Roman" w:cs="Times New Roman"/>
          <w:sz w:val="24"/>
          <w:szCs w:val="24"/>
        </w:rPr>
        <w:t>Cor</w:t>
      </w:r>
      <w:proofErr w:type="spellEnd"/>
      <w:r w:rsidR="00CB3F07" w:rsidRPr="00CB3F0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j</m:t>
            </m:r>
          </m:sub>
        </m:sSub>
      </m:oMath>
      <w:r w:rsidR="00CB3F07" w:rsidRPr="00CB3F07">
        <w:rPr>
          <w:rFonts w:ascii="Times New Roman" w:eastAsiaTheme="minorEastAsia" w:hAnsi="Times New Roman" w:cs="Times New Roman"/>
          <w:sz w:val="24"/>
          <w:szCs w:val="24"/>
          <w:vertAlign w:val="subscript"/>
        </w:rPr>
        <w:t>)</w:t>
      </w:r>
      <w:r w:rsidR="00CB3F07" w:rsidRPr="00CB3F07">
        <w:rPr>
          <w:rFonts w:ascii="Times New Roman" w:eastAsiaTheme="minorEastAsia" w:hAnsi="Times New Roman" w:cs="Times New Roman"/>
          <w:sz w:val="24"/>
          <w:szCs w:val="24"/>
        </w:rPr>
        <w:t>=</w:t>
      </w:r>
      <w:proofErr w:type="gramStart"/>
      <w:r w:rsidR="00CB3F07" w:rsidRPr="00CB3F07">
        <w:rPr>
          <w:rFonts w:ascii="Times New Roman" w:eastAsiaTheme="minorEastAsia" w:hAnsi="Times New Roman" w:cs="Times New Roman"/>
          <w:sz w:val="24"/>
          <w:szCs w:val="24"/>
        </w:rPr>
        <w:t>0</w:t>
      </w:r>
      <w:r w:rsidR="00CB3F07">
        <w:rPr>
          <w:rFonts w:ascii="Times New Roman" w:eastAsiaTheme="minorEastAsia" w:hAnsi="Times New Roman" w:cs="Times New Roman"/>
          <w:sz w:val="24"/>
          <w:szCs w:val="24"/>
          <w:vertAlign w:val="subscript"/>
        </w:rPr>
        <w:t xml:space="preserve"> </w:t>
      </w:r>
      <w:r w:rsidR="00CB3F07">
        <w:rPr>
          <w:rFonts w:ascii="Times New Roman" w:eastAsiaTheme="minorEastAsia" w:hAnsi="Times New Roman" w:cs="Times New Roman"/>
          <w:sz w:val="24"/>
          <w:szCs w:val="24"/>
        </w:rPr>
        <w:t xml:space="preserve"> ve</w:t>
      </w:r>
      <w:proofErr w:type="gramEnd"/>
      <w:r w:rsidR="00CB3F07">
        <w:rPr>
          <w:rFonts w:ascii="Times New Roman" w:eastAsiaTheme="minorEastAsia" w:hAnsi="Times New Roman" w:cs="Times New Roman"/>
          <w:sz w:val="24"/>
          <w:szCs w:val="24"/>
        </w:rPr>
        <w:t xml:space="preserve"> </w:t>
      </w:r>
      <w:proofErr w:type="spellStart"/>
      <w:r w:rsidR="00CB3F07" w:rsidRPr="00CB3F07">
        <w:rPr>
          <w:rFonts w:ascii="Times New Roman" w:eastAsiaTheme="minorEastAsia" w:hAnsi="Times New Roman" w:cs="Times New Roman"/>
          <w:sz w:val="24"/>
          <w:szCs w:val="24"/>
        </w:rPr>
        <w:t>Cor</w:t>
      </w:r>
      <w:proofErr w:type="spellEnd"/>
      <w:r w:rsidR="00CB3F07" w:rsidRPr="00CB3F07">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j</m:t>
            </m:r>
          </m:sub>
        </m:sSub>
      </m:oMath>
      <w:r w:rsidR="00CB3F07" w:rsidRPr="00CB3F07">
        <w:rPr>
          <w:rFonts w:ascii="Times New Roman" w:eastAsiaTheme="minorEastAsia" w:hAnsi="Times New Roman" w:cs="Times New Roman"/>
          <w:sz w:val="24"/>
          <w:szCs w:val="24"/>
          <w:vertAlign w:val="subscript"/>
        </w:rPr>
        <w:t>)</w:t>
      </w:r>
      <w:r w:rsidR="00CB3F07" w:rsidRPr="00CB3F07">
        <w:rPr>
          <w:rFonts w:ascii="Times New Roman" w:eastAsiaTheme="minorEastAsia" w:hAnsi="Times New Roman" w:cs="Times New Roman"/>
          <w:sz w:val="24"/>
          <w:szCs w:val="24"/>
        </w:rPr>
        <w:t>=0</w:t>
      </w:r>
      <w:r w:rsidR="00CB3F07">
        <w:rPr>
          <w:rFonts w:ascii="Times New Roman" w:eastAsiaTheme="minorEastAsia" w:hAnsi="Times New Roman" w:cs="Times New Roman"/>
          <w:sz w:val="24"/>
          <w:szCs w:val="24"/>
          <w:vertAlign w:val="subscript"/>
        </w:rPr>
        <w:t xml:space="preserve"> </w:t>
      </w:r>
      <w:r w:rsidR="00CB3F07">
        <w:rPr>
          <w:rFonts w:ascii="Times New Roman" w:eastAsiaTheme="minorEastAsia" w:hAnsi="Times New Roman" w:cs="Times New Roman"/>
          <w:sz w:val="24"/>
          <w:szCs w:val="24"/>
        </w:rPr>
        <w:t xml:space="preserve"> </w:t>
      </w:r>
      <w:proofErr w:type="spellStart"/>
      <w:r w:rsidR="00CB3F07">
        <w:rPr>
          <w:rFonts w:ascii="Times New Roman" w:eastAsiaTheme="minorEastAsia" w:hAnsi="Times New Roman" w:cs="Times New Roman"/>
          <w:sz w:val="24"/>
          <w:szCs w:val="24"/>
        </w:rPr>
        <w:t>dır</w:t>
      </w:r>
      <w:proofErr w:type="spellEnd"/>
      <w:r w:rsidR="00CB3F07">
        <w:rPr>
          <w:rFonts w:ascii="Times New Roman" w:eastAsiaTheme="minorEastAsia" w:hAnsi="Times New Roman" w:cs="Times New Roman"/>
          <w:sz w:val="24"/>
          <w:szCs w:val="24"/>
        </w:rPr>
        <w:t>.</w:t>
      </w:r>
    </w:p>
    <w:p w:rsidR="00E445DE" w:rsidRDefault="009C3550" w:rsidP="00E445DE">
      <w:pPr>
        <w:autoSpaceDE w:val="0"/>
        <w:autoSpaceDN w:val="0"/>
        <w:adjustRightInd w:val="0"/>
        <w:spacing w:after="120" w:line="240" w:lineRule="auto"/>
        <w:ind w:firstLine="709"/>
        <w:jc w:val="both"/>
        <w:rPr>
          <w:rFonts w:ascii="Times New Roman" w:hAnsi="Times New Roman" w:cs="Times New Roman"/>
          <w:sz w:val="24"/>
          <w:szCs w:val="24"/>
        </w:rPr>
      </w:pPr>
      <w:r w:rsidRPr="009C3550">
        <w:rPr>
          <w:rFonts w:ascii="Times New Roman" w:eastAsiaTheme="minorEastAsia" w:hAnsi="Times New Roman" w:cs="Times New Roman"/>
          <w:sz w:val="24"/>
          <w:szCs w:val="24"/>
        </w:rPr>
        <w:t xml:space="preserve">Bu açıklamalardan sonra, </w:t>
      </w:r>
      <w:proofErr w:type="spellStart"/>
      <w:r w:rsidRPr="009C3550">
        <w:rPr>
          <w:rFonts w:ascii="Times New Roman" w:eastAsiaTheme="minorEastAsia" w:hAnsi="Times New Roman" w:cs="Times New Roman"/>
          <w:sz w:val="24"/>
          <w:szCs w:val="24"/>
        </w:rPr>
        <w:t>kanonik</w:t>
      </w:r>
      <w:proofErr w:type="spellEnd"/>
      <w:r w:rsidRPr="009C3550">
        <w:rPr>
          <w:rFonts w:ascii="Times New Roman" w:eastAsiaTheme="minorEastAsia" w:hAnsi="Times New Roman" w:cs="Times New Roman"/>
          <w:sz w:val="24"/>
          <w:szCs w:val="24"/>
        </w:rPr>
        <w:t xml:space="preserve"> </w:t>
      </w:r>
      <w:proofErr w:type="gramStart"/>
      <w:r w:rsidRPr="009C3550">
        <w:rPr>
          <w:rFonts w:ascii="Times New Roman" w:eastAsiaTheme="minorEastAsia" w:hAnsi="Times New Roman" w:cs="Times New Roman"/>
          <w:sz w:val="24"/>
          <w:szCs w:val="24"/>
        </w:rPr>
        <w:t>korelasyon</w:t>
      </w:r>
      <w:proofErr w:type="gramEnd"/>
      <w:r w:rsidRPr="009C3550">
        <w:rPr>
          <w:rFonts w:ascii="Times New Roman" w:eastAsiaTheme="minorEastAsia" w:hAnsi="Times New Roman" w:cs="Times New Roman"/>
          <w:sz w:val="24"/>
          <w:szCs w:val="24"/>
        </w:rPr>
        <w:t xml:space="preserve"> kısaca, </w:t>
      </w:r>
      <w:r w:rsidRPr="009C3550">
        <w:rPr>
          <w:rFonts w:ascii="Times New Roman" w:hAnsi="Times New Roman" w:cs="Times New Roman"/>
          <w:sz w:val="24"/>
          <w:szCs w:val="24"/>
        </w:rPr>
        <w:t xml:space="preserve">her biri bulunduğu kümenin orijinal değişkenlerinin ağırlıklı kombinasyonunu temsil eden iki değişken olan </w:t>
      </w:r>
      <w:proofErr w:type="spellStart"/>
      <w:r w:rsidRPr="009C3550">
        <w:rPr>
          <w:rFonts w:ascii="Times New Roman" w:hAnsi="Times New Roman" w:cs="Times New Roman"/>
          <w:sz w:val="24"/>
          <w:szCs w:val="24"/>
        </w:rPr>
        <w:t>kanonik</w:t>
      </w:r>
      <w:proofErr w:type="spellEnd"/>
      <w:r w:rsidRPr="009C3550">
        <w:rPr>
          <w:rFonts w:ascii="Times New Roman" w:hAnsi="Times New Roman" w:cs="Times New Roman"/>
          <w:sz w:val="24"/>
          <w:szCs w:val="24"/>
        </w:rPr>
        <w:t xml:space="preserve"> varyeteler arasındaki korelasyonu ifade eder şeklinde de açıklanabilir (</w:t>
      </w:r>
      <w:proofErr w:type="spellStart"/>
      <w:r w:rsidRPr="009C3550">
        <w:rPr>
          <w:rFonts w:ascii="Times New Roman" w:hAnsi="Times New Roman" w:cs="Times New Roman"/>
          <w:sz w:val="24"/>
          <w:szCs w:val="24"/>
        </w:rPr>
        <w:t>Kachigian</w:t>
      </w:r>
      <w:proofErr w:type="spellEnd"/>
      <w:r w:rsidRPr="009C3550">
        <w:rPr>
          <w:rFonts w:ascii="Times New Roman" w:hAnsi="Times New Roman" w:cs="Times New Roman"/>
          <w:sz w:val="24"/>
          <w:szCs w:val="24"/>
        </w:rPr>
        <w:t>, 1991: 156).</w:t>
      </w:r>
      <w:r w:rsidR="00E445DE">
        <w:rPr>
          <w:rFonts w:ascii="Times New Roman" w:hAnsi="Times New Roman" w:cs="Times New Roman"/>
          <w:sz w:val="24"/>
          <w:szCs w:val="24"/>
        </w:rPr>
        <w:t xml:space="preserve"> Bu ç</w:t>
      </w:r>
      <w:r w:rsidR="00E445DE" w:rsidRPr="006E6801">
        <w:rPr>
          <w:rFonts w:ascii="Times New Roman" w:hAnsi="Times New Roman" w:cs="Times New Roman"/>
          <w:sz w:val="24"/>
          <w:szCs w:val="24"/>
        </w:rPr>
        <w:t xml:space="preserve">alışmada </w:t>
      </w:r>
      <w:proofErr w:type="spellStart"/>
      <w:r w:rsidR="00E445DE" w:rsidRPr="006E6801">
        <w:rPr>
          <w:rFonts w:ascii="Times New Roman" w:hAnsi="Times New Roman" w:cs="Times New Roman"/>
          <w:sz w:val="24"/>
          <w:szCs w:val="24"/>
        </w:rPr>
        <w:t>kanonik</w:t>
      </w:r>
      <w:proofErr w:type="spellEnd"/>
      <w:r w:rsidR="00E445DE" w:rsidRPr="006E6801">
        <w:rPr>
          <w:rFonts w:ascii="Times New Roman" w:hAnsi="Times New Roman" w:cs="Times New Roman"/>
          <w:sz w:val="24"/>
          <w:szCs w:val="24"/>
        </w:rPr>
        <w:t xml:space="preserve"> </w:t>
      </w:r>
      <w:proofErr w:type="gramStart"/>
      <w:r w:rsidR="00E445DE" w:rsidRPr="006E6801">
        <w:rPr>
          <w:rFonts w:ascii="Times New Roman" w:hAnsi="Times New Roman" w:cs="Times New Roman"/>
          <w:sz w:val="24"/>
          <w:szCs w:val="24"/>
        </w:rPr>
        <w:t>korelasyon</w:t>
      </w:r>
      <w:proofErr w:type="gramEnd"/>
      <w:r w:rsidR="00E445DE" w:rsidRPr="006E6801">
        <w:rPr>
          <w:rFonts w:ascii="Times New Roman" w:hAnsi="Times New Roman" w:cs="Times New Roman"/>
          <w:sz w:val="24"/>
          <w:szCs w:val="24"/>
        </w:rPr>
        <w:t xml:space="preserve"> analizinin seçilmesinin nedeni</w:t>
      </w:r>
      <w:r w:rsidR="00EE122D">
        <w:rPr>
          <w:rFonts w:ascii="Times New Roman" w:hAnsi="Times New Roman" w:cs="Times New Roman"/>
          <w:sz w:val="24"/>
          <w:szCs w:val="24"/>
        </w:rPr>
        <w:t xml:space="preserve">, </w:t>
      </w:r>
      <w:proofErr w:type="spellStart"/>
      <w:r w:rsidR="00EE122D">
        <w:rPr>
          <w:rFonts w:ascii="Times New Roman" w:hAnsi="Times New Roman" w:cs="Times New Roman"/>
          <w:sz w:val="24"/>
          <w:szCs w:val="24"/>
        </w:rPr>
        <w:t>kanonik</w:t>
      </w:r>
      <w:proofErr w:type="spellEnd"/>
      <w:r w:rsidR="00EE122D">
        <w:rPr>
          <w:rFonts w:ascii="Times New Roman" w:hAnsi="Times New Roman" w:cs="Times New Roman"/>
          <w:sz w:val="24"/>
          <w:szCs w:val="24"/>
        </w:rPr>
        <w:t xml:space="preserve"> analizin</w:t>
      </w:r>
      <w:r w:rsidR="00E445DE" w:rsidRPr="006E6801">
        <w:rPr>
          <w:rFonts w:ascii="Times New Roman" w:hAnsi="Times New Roman" w:cs="Times New Roman"/>
          <w:sz w:val="24"/>
          <w:szCs w:val="24"/>
        </w:rPr>
        <w:t xml:space="preserve"> kümeler arasındaki mutlak ilişkiler konusunda fikir vermesinin yanında kümelerdeki orijinal değişkenlerin diğer kümeyle olan ilişkileri konusunda da fikir verme gücüne sahip olmasıdır.</w:t>
      </w:r>
    </w:p>
    <w:p w:rsidR="006D450E" w:rsidRDefault="006D450E" w:rsidP="00E445DE">
      <w:pPr>
        <w:autoSpaceDE w:val="0"/>
        <w:autoSpaceDN w:val="0"/>
        <w:adjustRightInd w:val="0"/>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Kanonik</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korelasyon</w:t>
      </w:r>
      <w:proofErr w:type="gramEnd"/>
      <w:r>
        <w:rPr>
          <w:rFonts w:ascii="Times New Roman" w:hAnsi="Times New Roman" w:cs="Times New Roman"/>
          <w:sz w:val="24"/>
          <w:szCs w:val="24"/>
        </w:rPr>
        <w:t xml:space="preserve"> analizinin varsayımları (Karagöz,</w:t>
      </w:r>
      <w:r w:rsidR="00C1105D">
        <w:rPr>
          <w:rFonts w:ascii="Times New Roman" w:hAnsi="Times New Roman" w:cs="Times New Roman"/>
          <w:sz w:val="24"/>
          <w:szCs w:val="24"/>
        </w:rPr>
        <w:t xml:space="preserve"> </w:t>
      </w:r>
      <w:r>
        <w:rPr>
          <w:rFonts w:ascii="Times New Roman" w:hAnsi="Times New Roman" w:cs="Times New Roman"/>
          <w:sz w:val="24"/>
          <w:szCs w:val="24"/>
        </w:rPr>
        <w:t>2017</w:t>
      </w:r>
      <w:r w:rsidR="0057084F">
        <w:rPr>
          <w:rFonts w:ascii="Times New Roman" w:hAnsi="Times New Roman" w:cs="Times New Roman"/>
          <w:sz w:val="24"/>
          <w:szCs w:val="24"/>
        </w:rPr>
        <w:t>:434</w:t>
      </w:r>
      <w:r>
        <w:rPr>
          <w:rFonts w:ascii="Times New Roman" w:hAnsi="Times New Roman" w:cs="Times New Roman"/>
          <w:sz w:val="24"/>
          <w:szCs w:val="24"/>
        </w:rPr>
        <w:t>);</w:t>
      </w:r>
    </w:p>
    <w:p w:rsidR="006D450E" w:rsidRPr="006009DA" w:rsidRDefault="0057084F" w:rsidP="006009DA">
      <w:pPr>
        <w:pStyle w:val="ListeParagraf"/>
        <w:numPr>
          <w:ilvl w:val="0"/>
          <w:numId w:val="7"/>
        </w:numPr>
        <w:autoSpaceDE w:val="0"/>
        <w:autoSpaceDN w:val="0"/>
        <w:adjustRightInd w:val="0"/>
        <w:spacing w:after="12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Değişkenler arasında doğrusal</w:t>
      </w:r>
      <w:r w:rsidR="006D450E" w:rsidRPr="006009DA">
        <w:rPr>
          <w:rFonts w:ascii="Times New Roman" w:hAnsi="Times New Roman" w:cs="Times New Roman"/>
          <w:sz w:val="24"/>
          <w:szCs w:val="24"/>
        </w:rPr>
        <w:t xml:space="preserve"> ilişkisinin olması gerekir.</w:t>
      </w:r>
    </w:p>
    <w:p w:rsidR="006D450E" w:rsidRPr="006009DA" w:rsidRDefault="006D450E" w:rsidP="00DA421A">
      <w:pPr>
        <w:pStyle w:val="ListeParagraf"/>
        <w:numPr>
          <w:ilvl w:val="0"/>
          <w:numId w:val="7"/>
        </w:numPr>
        <w:autoSpaceDE w:val="0"/>
        <w:autoSpaceDN w:val="0"/>
        <w:adjustRightInd w:val="0"/>
        <w:spacing w:after="120" w:line="240" w:lineRule="auto"/>
        <w:ind w:left="993" w:hanging="284"/>
        <w:jc w:val="both"/>
        <w:rPr>
          <w:rFonts w:ascii="Times New Roman" w:hAnsi="Times New Roman" w:cs="Times New Roman"/>
          <w:sz w:val="24"/>
          <w:szCs w:val="24"/>
        </w:rPr>
      </w:pPr>
      <w:proofErr w:type="spellStart"/>
      <w:r w:rsidRPr="006009DA">
        <w:rPr>
          <w:rFonts w:ascii="Times New Roman" w:hAnsi="Times New Roman" w:cs="Times New Roman"/>
          <w:sz w:val="24"/>
          <w:szCs w:val="24"/>
        </w:rPr>
        <w:t>Kanonik</w:t>
      </w:r>
      <w:proofErr w:type="spellEnd"/>
      <w:r w:rsidRPr="006009DA">
        <w:rPr>
          <w:rFonts w:ascii="Times New Roman" w:hAnsi="Times New Roman" w:cs="Times New Roman"/>
          <w:sz w:val="24"/>
          <w:szCs w:val="24"/>
        </w:rPr>
        <w:t xml:space="preserve"> </w:t>
      </w:r>
      <w:proofErr w:type="spellStart"/>
      <w:r w:rsidRPr="006009DA">
        <w:rPr>
          <w:rFonts w:ascii="Times New Roman" w:hAnsi="Times New Roman" w:cs="Times New Roman"/>
          <w:sz w:val="24"/>
          <w:szCs w:val="24"/>
        </w:rPr>
        <w:t>korelosyon</w:t>
      </w:r>
      <w:proofErr w:type="spellEnd"/>
      <w:r w:rsidRPr="006009DA">
        <w:rPr>
          <w:rFonts w:ascii="Times New Roman" w:hAnsi="Times New Roman" w:cs="Times New Roman"/>
          <w:sz w:val="24"/>
          <w:szCs w:val="24"/>
        </w:rPr>
        <w:t xml:space="preserve"> analizinde normal dağılım varsayımı olmasına rağmen, analiz normal dağılım sapmalarından (çarpıklığından) önemli ölçüde etkilenmemektedir. </w:t>
      </w:r>
    </w:p>
    <w:p w:rsidR="006D450E" w:rsidRPr="006009DA" w:rsidRDefault="006D450E" w:rsidP="00DA421A">
      <w:pPr>
        <w:pStyle w:val="ListeParagraf"/>
        <w:numPr>
          <w:ilvl w:val="0"/>
          <w:numId w:val="7"/>
        </w:numPr>
        <w:autoSpaceDE w:val="0"/>
        <w:autoSpaceDN w:val="0"/>
        <w:adjustRightInd w:val="0"/>
        <w:spacing w:after="120" w:line="240" w:lineRule="auto"/>
        <w:ind w:left="993" w:hanging="284"/>
        <w:rPr>
          <w:rFonts w:ascii="Times New Roman" w:hAnsi="Times New Roman" w:cs="Times New Roman"/>
          <w:sz w:val="24"/>
          <w:szCs w:val="24"/>
        </w:rPr>
      </w:pPr>
      <w:r w:rsidRPr="006009DA">
        <w:rPr>
          <w:rFonts w:ascii="Times New Roman" w:hAnsi="Times New Roman" w:cs="Times New Roman"/>
          <w:sz w:val="24"/>
          <w:szCs w:val="24"/>
        </w:rPr>
        <w:t xml:space="preserve">Çoğlu normal dağılım varsayımının karşılanmasıdır. </w:t>
      </w:r>
    </w:p>
    <w:p w:rsidR="00140004" w:rsidRPr="0086477E" w:rsidRDefault="00990885" w:rsidP="00990885">
      <w:pPr>
        <w:autoSpaceDE w:val="0"/>
        <w:autoSpaceDN w:val="0"/>
        <w:adjustRightInd w:val="0"/>
        <w:spacing w:after="120" w:line="240" w:lineRule="auto"/>
        <w:ind w:firstLine="709"/>
        <w:jc w:val="both"/>
        <w:rPr>
          <w:rFonts w:ascii="TimesNewRoman" w:hAnsi="TimesNewRoman" w:cs="TimesNewRoman"/>
          <w:b/>
          <w:sz w:val="24"/>
          <w:szCs w:val="24"/>
        </w:rPr>
      </w:pPr>
      <w:r>
        <w:rPr>
          <w:rFonts w:ascii="TimesNewRoman" w:hAnsi="TimesNewRoman" w:cs="TimesNewRoman"/>
          <w:b/>
          <w:sz w:val="24"/>
          <w:szCs w:val="24"/>
        </w:rPr>
        <w:t>3.</w:t>
      </w:r>
      <w:r w:rsidR="00C6075D">
        <w:rPr>
          <w:rFonts w:ascii="TimesNewRoman" w:hAnsi="TimesNewRoman" w:cs="TimesNewRoman"/>
          <w:b/>
          <w:sz w:val="24"/>
          <w:szCs w:val="24"/>
        </w:rPr>
        <w:t>ANALİZ SONUÇLARI</w:t>
      </w:r>
    </w:p>
    <w:p w:rsidR="00AF15D3" w:rsidRPr="0086477E" w:rsidRDefault="00AF15D3" w:rsidP="00990885">
      <w:pPr>
        <w:autoSpaceDE w:val="0"/>
        <w:autoSpaceDN w:val="0"/>
        <w:adjustRightInd w:val="0"/>
        <w:spacing w:line="276" w:lineRule="auto"/>
        <w:ind w:firstLine="709"/>
        <w:jc w:val="both"/>
        <w:rPr>
          <w:rFonts w:ascii="TimesNewRoman" w:hAnsi="TimesNewRoman" w:cs="TimesNewRoman"/>
          <w:sz w:val="24"/>
          <w:szCs w:val="24"/>
        </w:rPr>
      </w:pPr>
      <w:r w:rsidRPr="0086477E">
        <w:rPr>
          <w:rFonts w:ascii="TimesNewRoman" w:hAnsi="TimesNewRoman" w:cs="TimesNewRoman"/>
          <w:sz w:val="24"/>
          <w:szCs w:val="24"/>
        </w:rPr>
        <w:t xml:space="preserve">Çalışmada eğitim ve adalet arasındaki ilişkilerin belirlenmesi amacıyla AB28 ülkeleri ile Norveç, İsviçre ve </w:t>
      </w:r>
      <w:proofErr w:type="spellStart"/>
      <w:r w:rsidRPr="0086477E">
        <w:rPr>
          <w:rFonts w:ascii="TimesNewRoman" w:hAnsi="TimesNewRoman" w:cs="TimesNewRoman"/>
          <w:sz w:val="24"/>
          <w:szCs w:val="24"/>
        </w:rPr>
        <w:t>Bireşik</w:t>
      </w:r>
      <w:proofErr w:type="spellEnd"/>
      <w:r w:rsidRPr="0086477E">
        <w:rPr>
          <w:rFonts w:ascii="TimesNewRoman" w:hAnsi="TimesNewRoman" w:cs="TimesNewRoman"/>
          <w:sz w:val="24"/>
          <w:szCs w:val="24"/>
        </w:rPr>
        <w:t xml:space="preserve"> </w:t>
      </w:r>
      <w:proofErr w:type="gramStart"/>
      <w:r w:rsidRPr="0086477E">
        <w:rPr>
          <w:rFonts w:ascii="TimesNewRoman" w:hAnsi="TimesNewRoman" w:cs="TimesNewRoman"/>
          <w:sz w:val="24"/>
          <w:szCs w:val="24"/>
        </w:rPr>
        <w:t>Krallık  gibi</w:t>
      </w:r>
      <w:proofErr w:type="gramEnd"/>
      <w:r w:rsidRPr="0086477E">
        <w:rPr>
          <w:rFonts w:ascii="TimesNewRoman" w:hAnsi="TimesNewRoman" w:cs="TimesNewRoman"/>
          <w:sz w:val="24"/>
          <w:szCs w:val="24"/>
        </w:rPr>
        <w:t xml:space="preserve"> birliğe kendi rızaları ile dahil olmayan ülkelere ait 2020 yılına ait veriler dahil edilmiştir. AB ülkelerine ait eğitim ve adalet değişkenleri arasındaki ilişki </w:t>
      </w:r>
      <w:proofErr w:type="spellStart"/>
      <w:r w:rsidRPr="0086477E">
        <w:rPr>
          <w:rFonts w:ascii="TimesNewRoman" w:hAnsi="TimesNewRoman" w:cs="TimesNewRoman"/>
          <w:sz w:val="24"/>
          <w:szCs w:val="24"/>
        </w:rPr>
        <w:t>kanonik</w:t>
      </w:r>
      <w:proofErr w:type="spellEnd"/>
      <w:r w:rsidRPr="0086477E">
        <w:rPr>
          <w:rFonts w:ascii="TimesNewRoman" w:hAnsi="TimesNewRoman" w:cs="TimesNewRoman"/>
          <w:sz w:val="24"/>
          <w:szCs w:val="24"/>
        </w:rPr>
        <w:t xml:space="preserve"> </w:t>
      </w:r>
      <w:proofErr w:type="gramStart"/>
      <w:r w:rsidRPr="0086477E">
        <w:rPr>
          <w:rFonts w:ascii="TimesNewRoman" w:hAnsi="TimesNewRoman" w:cs="TimesNewRoman"/>
          <w:sz w:val="24"/>
          <w:szCs w:val="24"/>
        </w:rPr>
        <w:t>korelasyon</w:t>
      </w:r>
      <w:proofErr w:type="gramEnd"/>
      <w:r w:rsidRPr="0086477E">
        <w:rPr>
          <w:rFonts w:ascii="TimesNewRoman" w:hAnsi="TimesNewRoman" w:cs="TimesNewRoman"/>
          <w:sz w:val="24"/>
          <w:szCs w:val="24"/>
        </w:rPr>
        <w:t xml:space="preserve"> analizi ile incelenmiştir. </w:t>
      </w:r>
    </w:p>
    <w:p w:rsidR="00990885" w:rsidRDefault="00990885" w:rsidP="00807BB7">
      <w:pPr>
        <w:autoSpaceDE w:val="0"/>
        <w:autoSpaceDN w:val="0"/>
        <w:adjustRightInd w:val="0"/>
        <w:spacing w:after="120" w:line="240" w:lineRule="auto"/>
        <w:ind w:firstLine="709"/>
        <w:jc w:val="both"/>
        <w:rPr>
          <w:rFonts w:ascii="TimesNewRoman" w:hAnsi="TimesNewRoman" w:cs="TimesNewRoman"/>
          <w:sz w:val="24"/>
          <w:szCs w:val="24"/>
        </w:rPr>
      </w:pPr>
      <w:r w:rsidRPr="0086477E">
        <w:rPr>
          <w:rFonts w:ascii="TimesNewRoman" w:hAnsi="TimesNewRoman" w:cs="TimesNewRoman"/>
          <w:sz w:val="24"/>
          <w:szCs w:val="24"/>
        </w:rPr>
        <w:t xml:space="preserve">Analiz SPSS 16.0 paket programı kullanılarak yapılmıştır. </w:t>
      </w:r>
      <w:r w:rsidR="00807BB7">
        <w:rPr>
          <w:rFonts w:ascii="TimesNewRoman" w:hAnsi="TimesNewRoman" w:cs="TimesNewRoman"/>
          <w:sz w:val="24"/>
          <w:szCs w:val="24"/>
        </w:rPr>
        <w:t xml:space="preserve">Lineer </w:t>
      </w:r>
      <w:proofErr w:type="spellStart"/>
      <w:r w:rsidR="00807BB7">
        <w:rPr>
          <w:rFonts w:ascii="TimesNewRoman" w:hAnsi="TimesNewRoman" w:cs="TimesNewRoman"/>
          <w:sz w:val="24"/>
          <w:szCs w:val="24"/>
        </w:rPr>
        <w:t>kanonik</w:t>
      </w:r>
      <w:proofErr w:type="spellEnd"/>
      <w:r w:rsidR="00807BB7">
        <w:rPr>
          <w:rFonts w:ascii="TimesNewRoman" w:hAnsi="TimesNewRoman" w:cs="TimesNewRoman"/>
          <w:sz w:val="24"/>
          <w:szCs w:val="24"/>
        </w:rPr>
        <w:t xml:space="preserve"> </w:t>
      </w:r>
      <w:proofErr w:type="gramStart"/>
      <w:r w:rsidR="00807BB7">
        <w:rPr>
          <w:rFonts w:ascii="TimesNewRoman" w:hAnsi="TimesNewRoman" w:cs="TimesNewRoman"/>
          <w:sz w:val="24"/>
          <w:szCs w:val="24"/>
        </w:rPr>
        <w:t>korelasyon</w:t>
      </w:r>
      <w:proofErr w:type="gramEnd"/>
      <w:r w:rsidR="00807BB7">
        <w:rPr>
          <w:rFonts w:ascii="TimesNewRoman" w:hAnsi="TimesNewRoman" w:cs="TimesNewRoman"/>
          <w:sz w:val="24"/>
          <w:szCs w:val="24"/>
        </w:rPr>
        <w:t xml:space="preserve"> analizini gerçekleştirmek için gerekli makro yazılarak Run edilmiştir. </w:t>
      </w:r>
      <w:r w:rsidR="007E4ABB">
        <w:rPr>
          <w:rFonts w:ascii="TimesNewRoman" w:hAnsi="TimesNewRoman" w:cs="TimesNewRoman"/>
          <w:sz w:val="24"/>
          <w:szCs w:val="24"/>
        </w:rPr>
        <w:t xml:space="preserve">Belirtilen makronun çalıştırılması ile elde edilen sonuçlardan </w:t>
      </w:r>
      <w:proofErr w:type="spellStart"/>
      <w:r w:rsidR="007E4ABB">
        <w:rPr>
          <w:rFonts w:ascii="TimesNewRoman" w:hAnsi="TimesNewRoman" w:cs="TimesNewRoman"/>
          <w:sz w:val="24"/>
          <w:szCs w:val="24"/>
        </w:rPr>
        <w:t>kanonik</w:t>
      </w:r>
      <w:proofErr w:type="spellEnd"/>
      <w:r w:rsidR="007E4ABB">
        <w:rPr>
          <w:rFonts w:ascii="TimesNewRoman" w:hAnsi="TimesNewRoman" w:cs="TimesNewRoman"/>
          <w:sz w:val="24"/>
          <w:szCs w:val="24"/>
        </w:rPr>
        <w:t xml:space="preserve"> </w:t>
      </w:r>
      <w:proofErr w:type="gramStart"/>
      <w:r w:rsidR="007E4ABB">
        <w:rPr>
          <w:rFonts w:ascii="TimesNewRoman" w:hAnsi="TimesNewRoman" w:cs="TimesNewRoman"/>
          <w:sz w:val="24"/>
          <w:szCs w:val="24"/>
        </w:rPr>
        <w:t>korelasyon</w:t>
      </w:r>
      <w:proofErr w:type="gramEnd"/>
      <w:r w:rsidR="007E4ABB">
        <w:rPr>
          <w:rFonts w:ascii="TimesNewRoman" w:hAnsi="TimesNewRoman" w:cs="TimesNewRoman"/>
          <w:sz w:val="24"/>
          <w:szCs w:val="24"/>
        </w:rPr>
        <w:t xml:space="preserve"> katsayıları Tablo </w:t>
      </w:r>
      <w:r w:rsidR="00B919D2">
        <w:rPr>
          <w:rFonts w:ascii="TimesNewRoman" w:hAnsi="TimesNewRoman" w:cs="TimesNewRoman"/>
          <w:sz w:val="24"/>
          <w:szCs w:val="24"/>
        </w:rPr>
        <w:t>2</w:t>
      </w:r>
      <w:r w:rsidR="007E4ABB">
        <w:rPr>
          <w:rFonts w:ascii="TimesNewRoman" w:hAnsi="TimesNewRoman" w:cs="TimesNewRoman"/>
          <w:sz w:val="24"/>
          <w:szCs w:val="24"/>
        </w:rPr>
        <w:t>’de gösterilmektedir.</w:t>
      </w:r>
      <w:r w:rsidR="00990C3F">
        <w:rPr>
          <w:rFonts w:ascii="TimesNewRoman" w:hAnsi="TimesNewRoman" w:cs="TimesNewRoman"/>
          <w:sz w:val="24"/>
          <w:szCs w:val="24"/>
        </w:rPr>
        <w:t xml:space="preserve"> Çalışmada, her iki kümenin de üçer elemanı olduğundan, analizde üç adet </w:t>
      </w:r>
      <w:proofErr w:type="spellStart"/>
      <w:r w:rsidR="00990C3F">
        <w:rPr>
          <w:rFonts w:ascii="TimesNewRoman" w:hAnsi="TimesNewRoman" w:cs="TimesNewRoman"/>
          <w:sz w:val="24"/>
          <w:szCs w:val="24"/>
        </w:rPr>
        <w:t>kanonik</w:t>
      </w:r>
      <w:proofErr w:type="spellEnd"/>
      <w:r w:rsidR="00990C3F">
        <w:rPr>
          <w:rFonts w:ascii="TimesNewRoman" w:hAnsi="TimesNewRoman" w:cs="TimesNewRoman"/>
          <w:sz w:val="24"/>
          <w:szCs w:val="24"/>
        </w:rPr>
        <w:t xml:space="preserve"> varyete çifti belirlenir ve bunlara ait </w:t>
      </w:r>
      <w:proofErr w:type="spellStart"/>
      <w:r w:rsidR="00990C3F">
        <w:rPr>
          <w:rFonts w:ascii="TimesNewRoman" w:hAnsi="TimesNewRoman" w:cs="TimesNewRoman"/>
          <w:sz w:val="24"/>
          <w:szCs w:val="24"/>
        </w:rPr>
        <w:t>kanonik</w:t>
      </w:r>
      <w:proofErr w:type="spellEnd"/>
      <w:r w:rsidR="00990C3F">
        <w:rPr>
          <w:rFonts w:ascii="TimesNewRoman" w:hAnsi="TimesNewRoman" w:cs="TimesNewRoman"/>
          <w:sz w:val="24"/>
          <w:szCs w:val="24"/>
        </w:rPr>
        <w:t xml:space="preserve"> </w:t>
      </w:r>
      <w:proofErr w:type="gramStart"/>
      <w:r w:rsidR="00990C3F">
        <w:rPr>
          <w:rFonts w:ascii="TimesNewRoman" w:hAnsi="TimesNewRoman" w:cs="TimesNewRoman"/>
          <w:sz w:val="24"/>
          <w:szCs w:val="24"/>
        </w:rPr>
        <w:t>korelasyonların</w:t>
      </w:r>
      <w:proofErr w:type="gramEnd"/>
      <w:r w:rsidR="00990C3F">
        <w:rPr>
          <w:rFonts w:ascii="TimesNewRoman" w:hAnsi="TimesNewRoman" w:cs="TimesNewRoman"/>
          <w:sz w:val="24"/>
          <w:szCs w:val="24"/>
        </w:rPr>
        <w:t xml:space="preserve"> giderek azaldığı görülmektedir. Maksimum </w:t>
      </w:r>
      <w:proofErr w:type="spellStart"/>
      <w:r w:rsidR="00990C3F">
        <w:rPr>
          <w:rFonts w:ascii="TimesNewRoman" w:hAnsi="TimesNewRoman" w:cs="TimesNewRoman"/>
          <w:sz w:val="24"/>
          <w:szCs w:val="24"/>
        </w:rPr>
        <w:t>kanonik</w:t>
      </w:r>
      <w:proofErr w:type="spellEnd"/>
      <w:r w:rsidR="00990C3F">
        <w:rPr>
          <w:rFonts w:ascii="TimesNewRoman" w:hAnsi="TimesNewRoman" w:cs="TimesNewRoman"/>
          <w:sz w:val="24"/>
          <w:szCs w:val="24"/>
        </w:rPr>
        <w:t xml:space="preserve"> </w:t>
      </w:r>
      <w:proofErr w:type="gramStart"/>
      <w:r w:rsidR="00990C3F">
        <w:rPr>
          <w:rFonts w:ascii="TimesNewRoman" w:hAnsi="TimesNewRoman" w:cs="TimesNewRoman"/>
          <w:sz w:val="24"/>
          <w:szCs w:val="24"/>
        </w:rPr>
        <w:t>korelasyon</w:t>
      </w:r>
      <w:proofErr w:type="gramEnd"/>
      <w:r w:rsidR="00990C3F">
        <w:rPr>
          <w:rFonts w:ascii="TimesNewRoman" w:hAnsi="TimesNewRoman" w:cs="TimesNewRoman"/>
          <w:sz w:val="24"/>
          <w:szCs w:val="24"/>
        </w:rPr>
        <w:t xml:space="preserve">, birinci </w:t>
      </w:r>
      <w:proofErr w:type="spellStart"/>
      <w:r w:rsidR="00990C3F">
        <w:rPr>
          <w:rFonts w:ascii="TimesNewRoman" w:hAnsi="TimesNewRoman" w:cs="TimesNewRoman"/>
          <w:sz w:val="24"/>
          <w:szCs w:val="24"/>
        </w:rPr>
        <w:t>kanonik</w:t>
      </w:r>
      <w:proofErr w:type="spellEnd"/>
      <w:r w:rsidR="00990C3F">
        <w:rPr>
          <w:rFonts w:ascii="TimesNewRoman" w:hAnsi="TimesNewRoman" w:cs="TimesNewRoman"/>
          <w:sz w:val="24"/>
          <w:szCs w:val="24"/>
        </w:rPr>
        <w:t xml:space="preserve"> varyeteye ait olup, %</w:t>
      </w:r>
      <w:r w:rsidR="00EF194C">
        <w:rPr>
          <w:rFonts w:ascii="TimesNewRoman" w:hAnsi="TimesNewRoman" w:cs="TimesNewRoman"/>
          <w:sz w:val="24"/>
          <w:szCs w:val="24"/>
        </w:rPr>
        <w:t>6</w:t>
      </w:r>
      <w:r w:rsidR="00990C3F">
        <w:rPr>
          <w:rFonts w:ascii="TimesNewRoman" w:hAnsi="TimesNewRoman" w:cs="TimesNewRoman"/>
          <w:sz w:val="24"/>
          <w:szCs w:val="24"/>
        </w:rPr>
        <w:t>3 kadardır. Bu durum eğitim ve adalet kümeleri arasında mevcut olan ilişkinin</w:t>
      </w:r>
      <w:r w:rsidR="00EF194C">
        <w:rPr>
          <w:rFonts w:ascii="TimesNewRoman" w:hAnsi="TimesNewRoman" w:cs="TimesNewRoman"/>
          <w:sz w:val="24"/>
          <w:szCs w:val="24"/>
        </w:rPr>
        <w:t xml:space="preserve"> varlığını</w:t>
      </w:r>
      <w:r w:rsidR="00990C3F">
        <w:rPr>
          <w:rFonts w:ascii="TimesNewRoman" w:hAnsi="TimesNewRoman" w:cs="TimesNewRoman"/>
          <w:sz w:val="24"/>
          <w:szCs w:val="24"/>
        </w:rPr>
        <w:t xml:space="preserve"> göstermektedir. </w:t>
      </w:r>
    </w:p>
    <w:p w:rsidR="007E4ABB" w:rsidRPr="007E4ABB" w:rsidRDefault="007E4ABB" w:rsidP="007E4ABB">
      <w:pPr>
        <w:autoSpaceDE w:val="0"/>
        <w:autoSpaceDN w:val="0"/>
        <w:adjustRightInd w:val="0"/>
        <w:spacing w:after="120" w:line="240" w:lineRule="auto"/>
        <w:ind w:firstLine="709"/>
        <w:jc w:val="center"/>
        <w:rPr>
          <w:rFonts w:ascii="TimesNewRoman" w:hAnsi="TimesNewRoman" w:cs="TimesNewRoman"/>
          <w:b/>
          <w:sz w:val="24"/>
          <w:szCs w:val="24"/>
        </w:rPr>
      </w:pPr>
      <w:r>
        <w:rPr>
          <w:rFonts w:ascii="TimesNewRoman" w:hAnsi="TimesNewRoman" w:cs="TimesNewRoman"/>
          <w:b/>
          <w:sz w:val="24"/>
          <w:szCs w:val="24"/>
        </w:rPr>
        <w:t xml:space="preserve">Tablo </w:t>
      </w:r>
      <w:r w:rsidR="00B919D2">
        <w:rPr>
          <w:rFonts w:ascii="TimesNewRoman" w:hAnsi="TimesNewRoman" w:cs="TimesNewRoman"/>
          <w:b/>
          <w:sz w:val="24"/>
          <w:szCs w:val="24"/>
        </w:rPr>
        <w:t>2</w:t>
      </w:r>
      <w:r>
        <w:rPr>
          <w:rFonts w:ascii="TimesNewRoman" w:hAnsi="TimesNewRoman" w:cs="TimesNewRoman"/>
          <w:b/>
          <w:sz w:val="24"/>
          <w:szCs w:val="24"/>
        </w:rPr>
        <w:t xml:space="preserve">. </w:t>
      </w:r>
      <w:proofErr w:type="spellStart"/>
      <w:r>
        <w:rPr>
          <w:rFonts w:ascii="TimesNewRoman" w:hAnsi="TimesNewRoman" w:cs="TimesNewRoman"/>
          <w:b/>
          <w:sz w:val="24"/>
          <w:szCs w:val="24"/>
        </w:rPr>
        <w:t>Ka</w:t>
      </w:r>
      <w:r w:rsidRPr="007E4ABB">
        <w:rPr>
          <w:rFonts w:ascii="TimesNewRoman" w:hAnsi="TimesNewRoman" w:cs="TimesNewRoman"/>
          <w:b/>
          <w:sz w:val="24"/>
          <w:szCs w:val="24"/>
        </w:rPr>
        <w:t>nonik</w:t>
      </w:r>
      <w:proofErr w:type="spellEnd"/>
      <w:r w:rsidRPr="007E4ABB">
        <w:rPr>
          <w:rFonts w:ascii="TimesNewRoman" w:hAnsi="TimesNewRoman" w:cs="TimesNewRoman"/>
          <w:b/>
          <w:sz w:val="24"/>
          <w:szCs w:val="24"/>
        </w:rPr>
        <w:t xml:space="preserve"> Korelasyon Katsayıları</w:t>
      </w:r>
    </w:p>
    <w:tbl>
      <w:tblPr>
        <w:tblStyle w:val="TabloKlavuzu"/>
        <w:tblW w:w="0" w:type="auto"/>
        <w:jc w:val="center"/>
        <w:tblBorders>
          <w:left w:val="none" w:sz="0" w:space="0" w:color="auto"/>
          <w:right w:val="none" w:sz="0" w:space="0" w:color="auto"/>
        </w:tblBorders>
        <w:tblLook w:val="04A0" w:firstRow="1" w:lastRow="0" w:firstColumn="1" w:lastColumn="0" w:noHBand="0" w:noVBand="1"/>
      </w:tblPr>
      <w:tblGrid>
        <w:gridCol w:w="2265"/>
        <w:gridCol w:w="1137"/>
        <w:gridCol w:w="1134"/>
        <w:gridCol w:w="1276"/>
      </w:tblGrid>
      <w:tr w:rsidR="007E4ABB" w:rsidTr="002741E1">
        <w:trPr>
          <w:jc w:val="center"/>
        </w:trPr>
        <w:tc>
          <w:tcPr>
            <w:tcW w:w="2265" w:type="dxa"/>
            <w:tcBorders>
              <w:right w:val="nil"/>
            </w:tcBorders>
          </w:tcPr>
          <w:p w:rsidR="007E4ABB" w:rsidRDefault="007E4ABB" w:rsidP="007E4ABB">
            <w:pPr>
              <w:autoSpaceDE w:val="0"/>
              <w:autoSpaceDN w:val="0"/>
              <w:adjustRightInd w:val="0"/>
              <w:spacing w:after="120"/>
              <w:rPr>
                <w:rFonts w:ascii="TimesNewRoman" w:hAnsi="TimesNewRoman" w:cs="TimesNewRoman"/>
                <w:sz w:val="24"/>
                <w:szCs w:val="24"/>
              </w:rPr>
            </w:pPr>
          </w:p>
        </w:tc>
        <w:tc>
          <w:tcPr>
            <w:tcW w:w="1137" w:type="dxa"/>
            <w:tcBorders>
              <w:left w:val="nil"/>
              <w:bottom w:val="single" w:sz="4" w:space="0" w:color="auto"/>
              <w:right w:val="nil"/>
            </w:tcBorders>
          </w:tcPr>
          <w:p w:rsidR="007E4ABB" w:rsidRDefault="007E4ABB" w:rsidP="007E4ABB">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w:t>
            </w:r>
          </w:p>
        </w:tc>
        <w:tc>
          <w:tcPr>
            <w:tcW w:w="1134" w:type="dxa"/>
            <w:tcBorders>
              <w:left w:val="nil"/>
              <w:bottom w:val="single" w:sz="4" w:space="0" w:color="auto"/>
              <w:right w:val="nil"/>
            </w:tcBorders>
          </w:tcPr>
          <w:p w:rsidR="007E4ABB" w:rsidRDefault="007E4ABB" w:rsidP="007E4ABB">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w:t>
            </w:r>
          </w:p>
        </w:tc>
        <w:tc>
          <w:tcPr>
            <w:tcW w:w="1276" w:type="dxa"/>
            <w:tcBorders>
              <w:left w:val="nil"/>
            </w:tcBorders>
          </w:tcPr>
          <w:p w:rsidR="007E4ABB" w:rsidRDefault="007E4ABB" w:rsidP="007E4ABB">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w:t>
            </w:r>
          </w:p>
        </w:tc>
      </w:tr>
      <w:tr w:rsidR="007E4ABB" w:rsidTr="002741E1">
        <w:trPr>
          <w:jc w:val="center"/>
        </w:trPr>
        <w:tc>
          <w:tcPr>
            <w:tcW w:w="2265" w:type="dxa"/>
            <w:tcBorders>
              <w:right w:val="nil"/>
            </w:tcBorders>
          </w:tcPr>
          <w:p w:rsidR="007E4ABB" w:rsidRDefault="007E4ABB" w:rsidP="007E4ABB">
            <w:pPr>
              <w:autoSpaceDE w:val="0"/>
              <w:autoSpaceDN w:val="0"/>
              <w:adjustRightInd w:val="0"/>
              <w:spacing w:after="120"/>
              <w:rPr>
                <w:rFonts w:ascii="TimesNewRoman" w:hAnsi="TimesNewRoman" w:cs="TimesNewRoman"/>
                <w:sz w:val="24"/>
                <w:szCs w:val="24"/>
              </w:rPr>
            </w:pP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Korelasyon</w:t>
            </w:r>
          </w:p>
        </w:tc>
        <w:tc>
          <w:tcPr>
            <w:tcW w:w="1137" w:type="dxa"/>
            <w:tcBorders>
              <w:left w:val="nil"/>
              <w:right w:val="nil"/>
            </w:tcBorders>
          </w:tcPr>
          <w:p w:rsidR="007E4ABB" w:rsidRDefault="007E4ABB" w:rsidP="00EF194C">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w:t>
            </w:r>
            <w:r w:rsidR="00EF194C">
              <w:rPr>
                <w:rFonts w:ascii="TimesNewRoman" w:hAnsi="TimesNewRoman" w:cs="TimesNewRoman"/>
                <w:sz w:val="24"/>
                <w:szCs w:val="24"/>
              </w:rPr>
              <w:t>6</w:t>
            </w:r>
            <w:r>
              <w:rPr>
                <w:rFonts w:ascii="TimesNewRoman" w:hAnsi="TimesNewRoman" w:cs="TimesNewRoman"/>
                <w:sz w:val="24"/>
                <w:szCs w:val="24"/>
              </w:rPr>
              <w:t>31</w:t>
            </w:r>
          </w:p>
        </w:tc>
        <w:tc>
          <w:tcPr>
            <w:tcW w:w="1134" w:type="dxa"/>
            <w:tcBorders>
              <w:left w:val="nil"/>
              <w:right w:val="nil"/>
            </w:tcBorders>
          </w:tcPr>
          <w:p w:rsidR="007E4ABB" w:rsidRDefault="007E4ABB" w:rsidP="007E4ABB">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0,355</w:t>
            </w:r>
          </w:p>
        </w:tc>
        <w:tc>
          <w:tcPr>
            <w:tcW w:w="1276" w:type="dxa"/>
            <w:tcBorders>
              <w:left w:val="nil"/>
            </w:tcBorders>
          </w:tcPr>
          <w:p w:rsidR="007E4ABB" w:rsidRDefault="007E4ABB" w:rsidP="007E4ABB">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0,257</w:t>
            </w:r>
          </w:p>
        </w:tc>
      </w:tr>
    </w:tbl>
    <w:p w:rsidR="00F21C79" w:rsidRDefault="00014F15" w:rsidP="00C45131">
      <w:pPr>
        <w:autoSpaceDE w:val="0"/>
        <w:autoSpaceDN w:val="0"/>
        <w:adjustRightInd w:val="0"/>
        <w:spacing w:before="120" w:after="120" w:line="240" w:lineRule="auto"/>
        <w:ind w:firstLine="709"/>
        <w:jc w:val="both"/>
        <w:rPr>
          <w:rFonts w:ascii="TimesNewRoman" w:hAnsi="TimesNewRoman" w:cs="TimesNewRoman"/>
          <w:sz w:val="24"/>
          <w:szCs w:val="24"/>
        </w:rPr>
      </w:pP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değişkenler ve </w:t>
      </w: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korelasyonlar</w:t>
      </w:r>
      <w:r w:rsidR="007D4842">
        <w:rPr>
          <w:rFonts w:ascii="TimesNewRoman" w:hAnsi="TimesNewRoman" w:cs="TimesNewRoman"/>
          <w:sz w:val="24"/>
          <w:szCs w:val="24"/>
        </w:rPr>
        <w:t xml:space="preserve">ın yorumundan önce </w:t>
      </w:r>
      <w:proofErr w:type="spellStart"/>
      <w:r>
        <w:rPr>
          <w:rFonts w:ascii="TimesNewRoman" w:hAnsi="TimesNewRoman" w:cs="TimesNewRoman"/>
          <w:sz w:val="24"/>
          <w:szCs w:val="24"/>
        </w:rPr>
        <w:t>kanoni</w:t>
      </w:r>
      <w:r w:rsidR="00C45131">
        <w:rPr>
          <w:rFonts w:ascii="TimesNewRoman" w:hAnsi="TimesNewRoman" w:cs="TimesNewRoman"/>
          <w:sz w:val="24"/>
          <w:szCs w:val="24"/>
        </w:rPr>
        <w:t>k</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katsayılarının anlamlılık testi yapılır. </w:t>
      </w:r>
      <w:proofErr w:type="spellStart"/>
      <w:r w:rsidR="0057084F">
        <w:rPr>
          <w:rFonts w:ascii="TimesNewRoman" w:hAnsi="TimesNewRoman" w:cs="TimesNewRoman"/>
          <w:sz w:val="24"/>
          <w:szCs w:val="24"/>
        </w:rPr>
        <w:t>Kanonik</w:t>
      </w:r>
      <w:proofErr w:type="spellEnd"/>
      <w:r w:rsidR="0057084F">
        <w:rPr>
          <w:rFonts w:ascii="TimesNewRoman" w:hAnsi="TimesNewRoman" w:cs="TimesNewRoman"/>
          <w:sz w:val="24"/>
          <w:szCs w:val="24"/>
        </w:rPr>
        <w:t xml:space="preserve"> </w:t>
      </w:r>
      <w:proofErr w:type="gramStart"/>
      <w:r w:rsidR="0057084F">
        <w:rPr>
          <w:rFonts w:ascii="TimesNewRoman" w:hAnsi="TimesNewRoman" w:cs="TimesNewRoman"/>
          <w:sz w:val="24"/>
          <w:szCs w:val="24"/>
        </w:rPr>
        <w:t>korelasyon</w:t>
      </w:r>
      <w:proofErr w:type="gramEnd"/>
      <w:r w:rsidR="0057084F">
        <w:rPr>
          <w:rFonts w:ascii="TimesNewRoman" w:hAnsi="TimesNewRoman" w:cs="TimesNewRoman"/>
          <w:sz w:val="24"/>
          <w:szCs w:val="24"/>
        </w:rPr>
        <w:t xml:space="preserve"> anlamlılık testinde </w:t>
      </w:r>
      <w:proofErr w:type="spellStart"/>
      <w:r w:rsidR="0057084F">
        <w:rPr>
          <w:rFonts w:ascii="TimesNewRoman" w:hAnsi="TimesNewRoman" w:cs="TimesNewRoman"/>
          <w:sz w:val="24"/>
          <w:szCs w:val="24"/>
        </w:rPr>
        <w:t>Wilk’s</w:t>
      </w:r>
      <w:proofErr w:type="spellEnd"/>
      <w:r w:rsidR="0057084F">
        <w:rPr>
          <w:rFonts w:ascii="TimesNewRoman" w:hAnsi="TimesNewRoman" w:cs="TimesNewRoman"/>
          <w:sz w:val="24"/>
          <w:szCs w:val="24"/>
        </w:rPr>
        <w:t xml:space="preserve"> Lamda istatistiği kullanılabilir. Testin hipotezleri </w:t>
      </w:r>
    </w:p>
    <w:p w:rsidR="00014F15" w:rsidRDefault="00014F15" w:rsidP="00F21C79">
      <w:pPr>
        <w:autoSpaceDE w:val="0"/>
        <w:autoSpaceDN w:val="0"/>
        <w:adjustRightInd w:val="0"/>
        <w:spacing w:after="120" w:line="240" w:lineRule="auto"/>
        <w:ind w:firstLine="709"/>
        <w:rPr>
          <w:rFonts w:ascii="TimesNewRoman" w:hAnsi="TimesNewRoman" w:cs="TimesNewRoman"/>
          <w:sz w:val="24"/>
          <w:szCs w:val="24"/>
        </w:rPr>
      </w:pPr>
      <w:r>
        <w:rPr>
          <w:rFonts w:ascii="TimesNewRoman" w:hAnsi="TimesNewRoman" w:cs="TimesNewRoman"/>
          <w:sz w:val="24"/>
          <w:szCs w:val="24"/>
        </w:rPr>
        <w:t>H</w:t>
      </w:r>
      <w:r>
        <w:rPr>
          <w:rFonts w:ascii="TimesNewRoman" w:hAnsi="TimesNewRoman" w:cs="TimesNewRoman"/>
          <w:sz w:val="24"/>
          <w:szCs w:val="24"/>
          <w:vertAlign w:val="subscript"/>
        </w:rPr>
        <w:t>0</w:t>
      </w:r>
      <w:r>
        <w:rPr>
          <w:rFonts w:ascii="TimesNewRoman" w:hAnsi="TimesNewRoman" w:cs="TimesNewRoman"/>
          <w:sz w:val="24"/>
          <w:szCs w:val="24"/>
        </w:rPr>
        <w:t>=C</w:t>
      </w:r>
      <w:r>
        <w:rPr>
          <w:rFonts w:ascii="TimesNewRoman" w:hAnsi="TimesNewRoman" w:cs="TimesNewRoman"/>
          <w:sz w:val="24"/>
          <w:szCs w:val="24"/>
          <w:vertAlign w:val="subscript"/>
        </w:rPr>
        <w:t>1</w:t>
      </w:r>
      <w:r>
        <w:rPr>
          <w:rFonts w:ascii="TimesNewRoman" w:hAnsi="TimesNewRoman" w:cs="TimesNewRoman"/>
          <w:sz w:val="24"/>
          <w:szCs w:val="24"/>
        </w:rPr>
        <w:t>=C</w:t>
      </w:r>
      <w:r>
        <w:rPr>
          <w:rFonts w:ascii="TimesNewRoman" w:hAnsi="TimesNewRoman" w:cs="TimesNewRoman"/>
          <w:sz w:val="24"/>
          <w:szCs w:val="24"/>
          <w:vertAlign w:val="subscript"/>
        </w:rPr>
        <w:t>2</w:t>
      </w:r>
      <w:r>
        <w:rPr>
          <w:rFonts w:ascii="TimesNewRoman" w:hAnsi="TimesNewRoman" w:cs="TimesNewRoman"/>
          <w:sz w:val="24"/>
          <w:szCs w:val="24"/>
        </w:rPr>
        <w:t>=…=C</w:t>
      </w:r>
      <w:r>
        <w:rPr>
          <w:rFonts w:ascii="TimesNewRoman" w:hAnsi="TimesNewRoman" w:cs="TimesNewRoman"/>
          <w:sz w:val="24"/>
          <w:szCs w:val="24"/>
          <w:vertAlign w:val="subscript"/>
        </w:rPr>
        <w:t>m</w:t>
      </w:r>
      <w:r>
        <w:rPr>
          <w:rFonts w:ascii="TimesNewRoman" w:hAnsi="TimesNewRoman" w:cs="TimesNewRoman"/>
          <w:sz w:val="24"/>
          <w:szCs w:val="24"/>
        </w:rPr>
        <w:t>=0</w:t>
      </w:r>
    </w:p>
    <w:p w:rsidR="00014F15" w:rsidRDefault="00014F15" w:rsidP="009317F3">
      <w:pPr>
        <w:autoSpaceDE w:val="0"/>
        <w:autoSpaceDN w:val="0"/>
        <w:adjustRightInd w:val="0"/>
        <w:spacing w:after="120" w:line="240" w:lineRule="auto"/>
        <w:ind w:firstLine="709"/>
        <w:rPr>
          <w:rFonts w:ascii="TimesNewRoman" w:hAnsi="TimesNewRoman" w:cs="TimesNewRoman"/>
          <w:sz w:val="24"/>
          <w:szCs w:val="24"/>
        </w:rPr>
      </w:pPr>
      <w:r>
        <w:rPr>
          <w:rFonts w:ascii="TimesNewRoman" w:hAnsi="TimesNewRoman" w:cs="TimesNewRoman"/>
          <w:sz w:val="24"/>
          <w:szCs w:val="24"/>
        </w:rPr>
        <w:t>H</w:t>
      </w:r>
      <w:r>
        <w:rPr>
          <w:rFonts w:ascii="TimesNewRoman" w:hAnsi="TimesNewRoman" w:cs="TimesNewRoman"/>
          <w:sz w:val="24"/>
          <w:szCs w:val="24"/>
          <w:vertAlign w:val="subscript"/>
        </w:rPr>
        <w:t>a</w:t>
      </w:r>
      <w:r>
        <w:rPr>
          <w:rFonts w:ascii="TimesNewRoman" w:hAnsi="TimesNewRoman" w:cs="TimesNewRoman"/>
          <w:sz w:val="24"/>
          <w:szCs w:val="24"/>
        </w:rPr>
        <w:t>=C</w:t>
      </w:r>
      <w:r>
        <w:rPr>
          <w:rFonts w:ascii="TimesNewRoman" w:hAnsi="TimesNewRoman" w:cs="TimesNewRoman"/>
          <w:sz w:val="24"/>
          <w:szCs w:val="24"/>
          <w:vertAlign w:val="subscript"/>
        </w:rPr>
        <w:t>1</w:t>
      </w:r>
      <m:oMath>
        <m:r>
          <w:rPr>
            <w:rFonts w:ascii="Cambria Math" w:hAnsi="Cambria Math" w:cs="TimesNewRoman"/>
            <w:sz w:val="24"/>
            <w:szCs w:val="24"/>
          </w:rPr>
          <m:t>≠</m:t>
        </m:r>
      </m:oMath>
      <w:r>
        <w:rPr>
          <w:rFonts w:ascii="TimesNewRoman" w:hAnsi="TimesNewRoman" w:cs="TimesNewRoman"/>
          <w:sz w:val="24"/>
          <w:szCs w:val="24"/>
        </w:rPr>
        <w:t>C</w:t>
      </w:r>
      <w:r>
        <w:rPr>
          <w:rFonts w:ascii="TimesNewRoman" w:hAnsi="TimesNewRoman" w:cs="TimesNewRoman"/>
          <w:sz w:val="24"/>
          <w:szCs w:val="24"/>
          <w:vertAlign w:val="subscript"/>
        </w:rPr>
        <w:t>2</w:t>
      </w:r>
      <m:oMath>
        <m:r>
          <w:rPr>
            <w:rFonts w:ascii="Cambria Math" w:hAnsi="Cambria Math" w:cs="TimesNewRoman"/>
            <w:sz w:val="24"/>
            <w:szCs w:val="24"/>
          </w:rPr>
          <m:t>≠</m:t>
        </m:r>
      </m:oMath>
      <w:r>
        <w:rPr>
          <w:rFonts w:ascii="TimesNewRoman" w:hAnsi="TimesNewRoman" w:cs="TimesNewRoman"/>
          <w:sz w:val="24"/>
          <w:szCs w:val="24"/>
        </w:rPr>
        <w:t>…</w:t>
      </w:r>
      <m:oMath>
        <m:r>
          <w:rPr>
            <w:rFonts w:ascii="Cambria Math" w:hAnsi="Cambria Math" w:cs="TimesNewRoman"/>
            <w:sz w:val="24"/>
            <w:szCs w:val="24"/>
          </w:rPr>
          <m:t>≠</m:t>
        </m:r>
      </m:oMath>
      <w:r>
        <w:rPr>
          <w:rFonts w:ascii="TimesNewRoman" w:hAnsi="TimesNewRoman" w:cs="TimesNewRoman"/>
          <w:sz w:val="24"/>
          <w:szCs w:val="24"/>
        </w:rPr>
        <w:t>C</w:t>
      </w:r>
      <w:r>
        <w:rPr>
          <w:rFonts w:ascii="TimesNewRoman" w:hAnsi="TimesNewRoman" w:cs="TimesNewRoman"/>
          <w:sz w:val="24"/>
          <w:szCs w:val="24"/>
          <w:vertAlign w:val="subscript"/>
        </w:rPr>
        <w:t>m</w:t>
      </w:r>
      <m:oMath>
        <m:r>
          <w:rPr>
            <w:rFonts w:ascii="Cambria Math" w:hAnsi="Cambria Math" w:cs="TimesNewRoman"/>
            <w:sz w:val="24"/>
            <w:szCs w:val="24"/>
          </w:rPr>
          <m:t>≠</m:t>
        </m:r>
      </m:oMath>
      <w:r>
        <w:rPr>
          <w:rFonts w:ascii="TimesNewRoman" w:hAnsi="TimesNewRoman" w:cs="TimesNewRoman"/>
          <w:sz w:val="24"/>
          <w:szCs w:val="24"/>
        </w:rPr>
        <w:t>0</w:t>
      </w:r>
      <w:r w:rsidR="0057084F">
        <w:rPr>
          <w:rFonts w:ascii="TimesNewRoman" w:hAnsi="TimesNewRoman" w:cs="TimesNewRoman"/>
          <w:sz w:val="24"/>
          <w:szCs w:val="24"/>
        </w:rPr>
        <w:t xml:space="preserve"> </w:t>
      </w:r>
    </w:p>
    <w:p w:rsidR="0057084F" w:rsidRPr="0057084F" w:rsidRDefault="0057084F" w:rsidP="0057084F">
      <w:pPr>
        <w:autoSpaceDE w:val="0"/>
        <w:autoSpaceDN w:val="0"/>
        <w:adjustRightInd w:val="0"/>
        <w:spacing w:after="120" w:line="240" w:lineRule="auto"/>
        <w:rPr>
          <w:rFonts w:ascii="TimesNewRoman" w:hAnsi="TimesNewRoman" w:cs="TimesNewRoman"/>
          <w:sz w:val="24"/>
          <w:szCs w:val="24"/>
        </w:rPr>
      </w:pPr>
      <w:proofErr w:type="gramStart"/>
      <w:r>
        <w:rPr>
          <w:rFonts w:ascii="TimesNewRoman" w:hAnsi="TimesNewRoman" w:cs="TimesNewRoman"/>
          <w:sz w:val="24"/>
          <w:szCs w:val="24"/>
        </w:rPr>
        <w:t>şeklindedir</w:t>
      </w:r>
      <w:proofErr w:type="gramEnd"/>
      <w:r>
        <w:rPr>
          <w:rFonts w:ascii="TimesNewRoman" w:hAnsi="TimesNewRoman" w:cs="TimesNewRoman"/>
          <w:sz w:val="24"/>
          <w:szCs w:val="24"/>
        </w:rPr>
        <w:t>. Belirtilen H</w:t>
      </w:r>
      <w:r>
        <w:rPr>
          <w:rFonts w:ascii="TimesNewRoman" w:hAnsi="TimesNewRoman" w:cs="TimesNewRoman"/>
          <w:sz w:val="24"/>
          <w:szCs w:val="24"/>
          <w:vertAlign w:val="subscript"/>
        </w:rPr>
        <w:t xml:space="preserve">0 </w:t>
      </w:r>
      <w:r>
        <w:rPr>
          <w:rFonts w:ascii="TimesNewRoman" w:hAnsi="TimesNewRoman" w:cs="TimesNewRoman"/>
          <w:sz w:val="24"/>
          <w:szCs w:val="24"/>
        </w:rPr>
        <w:t xml:space="preserve">hipotezi ile en az bir </w:t>
      </w: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katsayısı anlamlı olması halinde sıfır hipotezinin reddedileceği ifade edilmektedir. </w:t>
      </w:r>
    </w:p>
    <w:p w:rsidR="0057084F" w:rsidRDefault="0057084F" w:rsidP="00936581">
      <w:pPr>
        <w:autoSpaceDE w:val="0"/>
        <w:autoSpaceDN w:val="0"/>
        <w:adjustRightInd w:val="0"/>
        <w:spacing w:before="120" w:after="120" w:line="240" w:lineRule="auto"/>
        <w:ind w:firstLine="709"/>
        <w:jc w:val="both"/>
        <w:rPr>
          <w:rFonts w:ascii="TimesNewRoman" w:hAnsi="TimesNewRoman" w:cs="TimesNewRoman"/>
          <w:sz w:val="24"/>
          <w:szCs w:val="24"/>
        </w:rPr>
      </w:pPr>
      <w:r>
        <w:rPr>
          <w:rFonts w:ascii="TimesNewRoman" w:hAnsi="TimesNewRoman" w:cs="TimesNewRoman"/>
          <w:sz w:val="24"/>
          <w:szCs w:val="24"/>
        </w:rPr>
        <w:t xml:space="preserve">Tablo </w:t>
      </w:r>
      <w:r w:rsidR="00B919D2">
        <w:rPr>
          <w:rFonts w:ascii="TimesNewRoman" w:hAnsi="TimesNewRoman" w:cs="TimesNewRoman"/>
          <w:sz w:val="24"/>
          <w:szCs w:val="24"/>
        </w:rPr>
        <w:t>3</w:t>
      </w:r>
      <w:r>
        <w:rPr>
          <w:rFonts w:ascii="TimesNewRoman" w:hAnsi="TimesNewRoman" w:cs="TimesNewRoman"/>
          <w:sz w:val="24"/>
          <w:szCs w:val="24"/>
        </w:rPr>
        <w:t xml:space="preserve">’de gösterilen </w:t>
      </w:r>
      <w:proofErr w:type="spellStart"/>
      <w:r>
        <w:rPr>
          <w:rFonts w:ascii="TimesNewRoman" w:hAnsi="TimesNewRoman" w:cs="TimesNewRoman"/>
          <w:sz w:val="24"/>
          <w:szCs w:val="24"/>
        </w:rPr>
        <w:t>Wilk’s</w:t>
      </w:r>
      <w:proofErr w:type="spellEnd"/>
      <w:r>
        <w:rPr>
          <w:rFonts w:ascii="TimesNewRoman" w:hAnsi="TimesNewRoman" w:cs="TimesNewRoman"/>
          <w:sz w:val="24"/>
          <w:szCs w:val="24"/>
        </w:rPr>
        <w:t xml:space="preserve"> Lamda test sonuçlarına göre elde edilen katsayıların içinde, sadece 1. </w:t>
      </w: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katsayısının %5 anlamlılık düzeyinde olduğu görülmektedir. </w:t>
      </w:r>
    </w:p>
    <w:p w:rsidR="00014F15" w:rsidRPr="007E4ABB" w:rsidRDefault="00014F15" w:rsidP="00014F15">
      <w:pPr>
        <w:autoSpaceDE w:val="0"/>
        <w:autoSpaceDN w:val="0"/>
        <w:adjustRightInd w:val="0"/>
        <w:spacing w:after="120" w:line="240" w:lineRule="auto"/>
        <w:ind w:firstLine="709"/>
        <w:jc w:val="center"/>
        <w:rPr>
          <w:rFonts w:ascii="TimesNewRoman" w:hAnsi="TimesNewRoman" w:cs="TimesNewRoman"/>
          <w:b/>
          <w:sz w:val="24"/>
          <w:szCs w:val="24"/>
        </w:rPr>
      </w:pPr>
      <w:r>
        <w:rPr>
          <w:rFonts w:ascii="TimesNewRoman" w:hAnsi="TimesNewRoman" w:cs="TimesNewRoman"/>
          <w:b/>
          <w:sz w:val="24"/>
          <w:szCs w:val="24"/>
        </w:rPr>
        <w:lastRenderedPageBreak/>
        <w:t xml:space="preserve">Tablo </w:t>
      </w:r>
      <w:r w:rsidR="00B919D2">
        <w:rPr>
          <w:rFonts w:ascii="TimesNewRoman" w:hAnsi="TimesNewRoman" w:cs="TimesNewRoman"/>
          <w:b/>
          <w:sz w:val="24"/>
          <w:szCs w:val="24"/>
        </w:rPr>
        <w:t>3</w:t>
      </w:r>
      <w:r>
        <w:rPr>
          <w:rFonts w:ascii="TimesNewRoman" w:hAnsi="TimesNewRoman" w:cs="TimesNewRoman"/>
          <w:b/>
          <w:sz w:val="24"/>
          <w:szCs w:val="24"/>
        </w:rPr>
        <w:t xml:space="preserve">. </w:t>
      </w:r>
      <w:proofErr w:type="spellStart"/>
      <w:r>
        <w:rPr>
          <w:rFonts w:ascii="TimesNewRoman" w:hAnsi="TimesNewRoman" w:cs="TimesNewRoman"/>
          <w:b/>
          <w:sz w:val="24"/>
          <w:szCs w:val="24"/>
        </w:rPr>
        <w:t>Ka</w:t>
      </w:r>
      <w:r w:rsidRPr="007E4ABB">
        <w:rPr>
          <w:rFonts w:ascii="TimesNewRoman" w:hAnsi="TimesNewRoman" w:cs="TimesNewRoman"/>
          <w:b/>
          <w:sz w:val="24"/>
          <w:szCs w:val="24"/>
        </w:rPr>
        <w:t>nonik</w:t>
      </w:r>
      <w:proofErr w:type="spellEnd"/>
      <w:r w:rsidRPr="007E4ABB">
        <w:rPr>
          <w:rFonts w:ascii="TimesNewRoman" w:hAnsi="TimesNewRoman" w:cs="TimesNewRoman"/>
          <w:b/>
          <w:sz w:val="24"/>
          <w:szCs w:val="24"/>
        </w:rPr>
        <w:t xml:space="preserve"> Korelasyon Katsayıları</w:t>
      </w:r>
      <w:r w:rsidR="00F21C79">
        <w:rPr>
          <w:rFonts w:ascii="TimesNewRoman" w:hAnsi="TimesNewRoman" w:cs="TimesNewRoman"/>
          <w:b/>
          <w:sz w:val="24"/>
          <w:szCs w:val="24"/>
        </w:rPr>
        <w:t>nın Anlamlılık Testi</w:t>
      </w:r>
    </w:p>
    <w:tbl>
      <w:tblPr>
        <w:tblStyle w:val="TabloKlavuzu"/>
        <w:tblW w:w="0" w:type="auto"/>
        <w:jc w:val="center"/>
        <w:tblBorders>
          <w:left w:val="none" w:sz="0" w:space="0" w:color="auto"/>
          <w:right w:val="none" w:sz="0" w:space="0" w:color="auto"/>
        </w:tblBorders>
        <w:tblLook w:val="04A0" w:firstRow="1" w:lastRow="0" w:firstColumn="1" w:lastColumn="0" w:noHBand="0" w:noVBand="1"/>
      </w:tblPr>
      <w:tblGrid>
        <w:gridCol w:w="1985"/>
        <w:gridCol w:w="1137"/>
        <w:gridCol w:w="1134"/>
        <w:gridCol w:w="1276"/>
        <w:gridCol w:w="1698"/>
      </w:tblGrid>
      <w:tr w:rsidR="00F21C79" w:rsidTr="00F21C79">
        <w:trPr>
          <w:jc w:val="center"/>
        </w:trPr>
        <w:tc>
          <w:tcPr>
            <w:tcW w:w="1985" w:type="dxa"/>
            <w:tcBorders>
              <w:right w:val="nil"/>
            </w:tcBorders>
          </w:tcPr>
          <w:p w:rsidR="00F21C79" w:rsidRDefault="00F21C79" w:rsidP="00B96E9E">
            <w:pPr>
              <w:autoSpaceDE w:val="0"/>
              <w:autoSpaceDN w:val="0"/>
              <w:adjustRightInd w:val="0"/>
              <w:spacing w:after="120"/>
              <w:rPr>
                <w:rFonts w:ascii="TimesNewRoman" w:hAnsi="TimesNewRoman" w:cs="TimesNewRoman"/>
                <w:sz w:val="24"/>
                <w:szCs w:val="24"/>
              </w:rPr>
            </w:pPr>
          </w:p>
        </w:tc>
        <w:tc>
          <w:tcPr>
            <w:tcW w:w="1137" w:type="dxa"/>
            <w:tcBorders>
              <w:left w:val="nil"/>
              <w:bottom w:val="single" w:sz="4" w:space="0" w:color="auto"/>
              <w:righ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proofErr w:type="spellStart"/>
            <w:r>
              <w:rPr>
                <w:rFonts w:ascii="TimesNewRoman" w:hAnsi="TimesNewRoman" w:cs="TimesNewRoman"/>
                <w:sz w:val="24"/>
                <w:szCs w:val="24"/>
              </w:rPr>
              <w:t>Wilk’s</w:t>
            </w:r>
            <w:proofErr w:type="spellEnd"/>
          </w:p>
        </w:tc>
        <w:tc>
          <w:tcPr>
            <w:tcW w:w="1134" w:type="dxa"/>
            <w:tcBorders>
              <w:left w:val="nil"/>
              <w:bottom w:val="single" w:sz="4" w:space="0" w:color="auto"/>
              <w:righ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proofErr w:type="spellStart"/>
            <w:r>
              <w:rPr>
                <w:rFonts w:ascii="TimesNewRoman" w:hAnsi="TimesNewRoman" w:cs="TimesNewRoman"/>
                <w:sz w:val="24"/>
                <w:szCs w:val="24"/>
              </w:rPr>
              <w:t>Chi-Sq</w:t>
            </w:r>
            <w:proofErr w:type="spellEnd"/>
          </w:p>
        </w:tc>
        <w:tc>
          <w:tcPr>
            <w:tcW w:w="1276" w:type="dxa"/>
            <w:tcBorders>
              <w:left w:val="nil"/>
            </w:tcBorders>
          </w:tcPr>
          <w:p w:rsidR="00F21C79" w:rsidRDefault="00F21C79" w:rsidP="00F21C79">
            <w:pPr>
              <w:autoSpaceDE w:val="0"/>
              <w:autoSpaceDN w:val="0"/>
              <w:adjustRightInd w:val="0"/>
              <w:spacing w:after="120"/>
              <w:jc w:val="center"/>
              <w:rPr>
                <w:rFonts w:ascii="TimesNewRoman" w:hAnsi="TimesNewRoman" w:cs="TimesNewRoman"/>
                <w:sz w:val="24"/>
                <w:szCs w:val="24"/>
              </w:rPr>
            </w:pPr>
            <w:proofErr w:type="spellStart"/>
            <w:r>
              <w:rPr>
                <w:rFonts w:ascii="TimesNewRoman" w:hAnsi="TimesNewRoman" w:cs="TimesNewRoman"/>
                <w:sz w:val="24"/>
                <w:szCs w:val="24"/>
              </w:rPr>
              <w:t>df</w:t>
            </w:r>
            <w:proofErr w:type="spellEnd"/>
          </w:p>
        </w:tc>
        <w:tc>
          <w:tcPr>
            <w:tcW w:w="1698" w:type="dxa"/>
            <w:tcBorders>
              <w:left w:val="nil"/>
            </w:tcBorders>
          </w:tcPr>
          <w:p w:rsidR="00F21C79" w:rsidRDefault="00F21C79" w:rsidP="00F21C79">
            <w:pPr>
              <w:autoSpaceDE w:val="0"/>
              <w:autoSpaceDN w:val="0"/>
              <w:adjustRightInd w:val="0"/>
              <w:spacing w:after="120"/>
              <w:jc w:val="center"/>
              <w:rPr>
                <w:rFonts w:ascii="TimesNewRoman" w:hAnsi="TimesNewRoman" w:cs="TimesNewRoman"/>
                <w:sz w:val="24"/>
                <w:szCs w:val="24"/>
              </w:rPr>
            </w:pPr>
            <w:proofErr w:type="spellStart"/>
            <w:r>
              <w:rPr>
                <w:rFonts w:ascii="TimesNewRoman" w:hAnsi="TimesNewRoman" w:cs="TimesNewRoman"/>
                <w:sz w:val="24"/>
                <w:szCs w:val="24"/>
              </w:rPr>
              <w:t>Sig</w:t>
            </w:r>
            <w:proofErr w:type="spellEnd"/>
            <w:r>
              <w:rPr>
                <w:rFonts w:ascii="TimesNewRoman" w:hAnsi="TimesNewRoman" w:cs="TimesNewRoman"/>
                <w:sz w:val="24"/>
                <w:szCs w:val="24"/>
              </w:rPr>
              <w:t>.</w:t>
            </w:r>
          </w:p>
        </w:tc>
      </w:tr>
      <w:tr w:rsidR="00F21C79" w:rsidTr="00F21C79">
        <w:trPr>
          <w:jc w:val="center"/>
        </w:trPr>
        <w:tc>
          <w:tcPr>
            <w:tcW w:w="1985" w:type="dxa"/>
            <w:tcBorders>
              <w:right w:val="nil"/>
            </w:tcBorders>
          </w:tcPr>
          <w:p w:rsidR="00F21C79" w:rsidRDefault="00F21C79" w:rsidP="00F21C79">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w:t>
            </w:r>
          </w:p>
        </w:tc>
        <w:tc>
          <w:tcPr>
            <w:tcW w:w="1137" w:type="dxa"/>
            <w:tcBorders>
              <w:left w:val="nil"/>
              <w:right w:val="nil"/>
            </w:tcBorders>
          </w:tcPr>
          <w:p w:rsidR="00F21C79" w:rsidRDefault="00F21C79" w:rsidP="00F21C79">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0,586</w:t>
            </w:r>
          </w:p>
        </w:tc>
        <w:tc>
          <w:tcPr>
            <w:tcW w:w="1134" w:type="dxa"/>
            <w:tcBorders>
              <w:left w:val="nil"/>
              <w:right w:val="nil"/>
            </w:tcBorders>
          </w:tcPr>
          <w:p w:rsidR="00F21C79" w:rsidRDefault="007D4842"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w:t>
            </w:r>
            <w:r w:rsidR="00F21C79">
              <w:rPr>
                <w:rFonts w:ascii="TimesNewRoman" w:hAnsi="TimesNewRoman" w:cs="TimesNewRoman"/>
                <w:sz w:val="24"/>
                <w:szCs w:val="24"/>
              </w:rPr>
              <w:t>4,166</w:t>
            </w:r>
          </w:p>
        </w:tc>
        <w:tc>
          <w:tcPr>
            <w:tcW w:w="1276" w:type="dxa"/>
            <w:tcBorders>
              <w:lef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9</w:t>
            </w:r>
          </w:p>
        </w:tc>
        <w:tc>
          <w:tcPr>
            <w:tcW w:w="1698" w:type="dxa"/>
            <w:tcBorders>
              <w:left w:val="nil"/>
            </w:tcBorders>
          </w:tcPr>
          <w:p w:rsidR="00F21C79" w:rsidRDefault="00F21C79" w:rsidP="007D4842">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w:t>
            </w:r>
            <w:r w:rsidR="007D4842">
              <w:rPr>
                <w:rFonts w:ascii="TimesNewRoman" w:hAnsi="TimesNewRoman" w:cs="TimesNewRoman"/>
                <w:sz w:val="24"/>
                <w:szCs w:val="24"/>
              </w:rPr>
              <w:t>0</w:t>
            </w:r>
            <w:r>
              <w:rPr>
                <w:rFonts w:ascii="TimesNewRoman" w:hAnsi="TimesNewRoman" w:cs="TimesNewRoman"/>
                <w:sz w:val="24"/>
                <w:szCs w:val="24"/>
              </w:rPr>
              <w:t>17</w:t>
            </w:r>
          </w:p>
        </w:tc>
      </w:tr>
      <w:tr w:rsidR="00F21C79" w:rsidTr="00F21C79">
        <w:trPr>
          <w:jc w:val="center"/>
        </w:trPr>
        <w:tc>
          <w:tcPr>
            <w:tcW w:w="1985" w:type="dxa"/>
            <w:tcBorders>
              <w:right w:val="nil"/>
            </w:tcBorders>
          </w:tcPr>
          <w:p w:rsidR="00F21C79" w:rsidRDefault="00F21C79" w:rsidP="00F21C79">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w:t>
            </w:r>
          </w:p>
        </w:tc>
        <w:tc>
          <w:tcPr>
            <w:tcW w:w="1137" w:type="dxa"/>
            <w:tcBorders>
              <w:left w:val="nil"/>
              <w:righ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0,816</w:t>
            </w:r>
          </w:p>
        </w:tc>
        <w:tc>
          <w:tcPr>
            <w:tcW w:w="1134" w:type="dxa"/>
            <w:tcBorders>
              <w:left w:val="nil"/>
              <w:righ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5,373</w:t>
            </w:r>
          </w:p>
        </w:tc>
        <w:tc>
          <w:tcPr>
            <w:tcW w:w="1276" w:type="dxa"/>
            <w:tcBorders>
              <w:lef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4</w:t>
            </w:r>
          </w:p>
        </w:tc>
        <w:tc>
          <w:tcPr>
            <w:tcW w:w="1698" w:type="dxa"/>
            <w:tcBorders>
              <w:lef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,251</w:t>
            </w:r>
          </w:p>
        </w:tc>
      </w:tr>
      <w:tr w:rsidR="00F21C79" w:rsidTr="00F21C79">
        <w:trPr>
          <w:jc w:val="center"/>
        </w:trPr>
        <w:tc>
          <w:tcPr>
            <w:tcW w:w="1985" w:type="dxa"/>
            <w:tcBorders>
              <w:right w:val="nil"/>
            </w:tcBorders>
          </w:tcPr>
          <w:p w:rsidR="00F21C79" w:rsidRDefault="00F21C79" w:rsidP="00F21C79">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w:t>
            </w:r>
          </w:p>
        </w:tc>
        <w:tc>
          <w:tcPr>
            <w:tcW w:w="1137" w:type="dxa"/>
            <w:tcBorders>
              <w:left w:val="nil"/>
              <w:righ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0,934</w:t>
            </w:r>
          </w:p>
        </w:tc>
        <w:tc>
          <w:tcPr>
            <w:tcW w:w="1134" w:type="dxa"/>
            <w:tcBorders>
              <w:left w:val="nil"/>
              <w:righ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1,807</w:t>
            </w:r>
          </w:p>
        </w:tc>
        <w:tc>
          <w:tcPr>
            <w:tcW w:w="1276" w:type="dxa"/>
            <w:tcBorders>
              <w:lef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w:t>
            </w:r>
          </w:p>
        </w:tc>
        <w:tc>
          <w:tcPr>
            <w:tcW w:w="1698" w:type="dxa"/>
            <w:tcBorders>
              <w:left w:val="nil"/>
            </w:tcBorders>
          </w:tcPr>
          <w:p w:rsidR="00F21C79" w:rsidRDefault="00F21C79" w:rsidP="00B96E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,179</w:t>
            </w:r>
          </w:p>
        </w:tc>
      </w:tr>
    </w:tbl>
    <w:p w:rsidR="00731DBA" w:rsidRDefault="00731DBA" w:rsidP="00CD6D79">
      <w:pPr>
        <w:autoSpaceDE w:val="0"/>
        <w:autoSpaceDN w:val="0"/>
        <w:adjustRightInd w:val="0"/>
        <w:spacing w:before="120" w:after="120" w:line="240" w:lineRule="auto"/>
        <w:ind w:firstLine="709"/>
        <w:jc w:val="both"/>
        <w:rPr>
          <w:rFonts w:ascii="TimesNewRoman" w:hAnsi="TimesNewRoman" w:cs="TimesNewRoman"/>
          <w:sz w:val="24"/>
          <w:szCs w:val="24"/>
        </w:rPr>
      </w:pPr>
      <w:r>
        <w:rPr>
          <w:rFonts w:ascii="TimesNewRoman" w:hAnsi="TimesNewRoman" w:cs="TimesNewRoman"/>
          <w:sz w:val="24"/>
          <w:szCs w:val="24"/>
        </w:rPr>
        <w:t xml:space="preserve">İstatistiksel olarak anlamlı </w:t>
      </w: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ilişk</w:t>
      </w:r>
      <w:r w:rsidR="002807DA">
        <w:rPr>
          <w:rFonts w:ascii="TimesNewRoman" w:hAnsi="TimesNewRoman" w:cs="TimesNewRoman"/>
          <w:sz w:val="24"/>
          <w:szCs w:val="24"/>
        </w:rPr>
        <w:t>i</w:t>
      </w:r>
      <w:r>
        <w:rPr>
          <w:rFonts w:ascii="TimesNewRoman" w:hAnsi="TimesNewRoman" w:cs="TimesNewRoman"/>
          <w:sz w:val="24"/>
          <w:szCs w:val="24"/>
        </w:rPr>
        <w:t xml:space="preserve">nin varlığı test edildikten sonra, </w:t>
      </w:r>
      <w:r w:rsidR="000F6440">
        <w:rPr>
          <w:rFonts w:ascii="TimesNewRoman" w:hAnsi="TimesNewRoman" w:cs="TimesNewRoman"/>
          <w:sz w:val="24"/>
          <w:szCs w:val="24"/>
        </w:rPr>
        <w:t xml:space="preserve">her kümeye ait değişkenin oluşturulan varyeteler üzerindeki etkisine bakılabilir. Hazırlanan Tablo </w:t>
      </w:r>
      <w:r w:rsidR="00B919D2">
        <w:rPr>
          <w:rFonts w:ascii="TimesNewRoman" w:hAnsi="TimesNewRoman" w:cs="TimesNewRoman"/>
          <w:sz w:val="24"/>
          <w:szCs w:val="24"/>
        </w:rPr>
        <w:t>4</w:t>
      </w:r>
      <w:r w:rsidR="000F6440">
        <w:rPr>
          <w:rFonts w:ascii="TimesNewRoman" w:hAnsi="TimesNewRoman" w:cs="TimesNewRoman"/>
          <w:sz w:val="24"/>
          <w:szCs w:val="24"/>
        </w:rPr>
        <w:t xml:space="preserve"> ve </w:t>
      </w:r>
      <w:r w:rsidR="00B919D2">
        <w:rPr>
          <w:rFonts w:ascii="TimesNewRoman" w:hAnsi="TimesNewRoman" w:cs="TimesNewRoman"/>
          <w:sz w:val="24"/>
          <w:szCs w:val="24"/>
        </w:rPr>
        <w:t>5</w:t>
      </w:r>
      <w:r w:rsidR="000F6440">
        <w:rPr>
          <w:rFonts w:ascii="TimesNewRoman" w:hAnsi="TimesNewRoman" w:cs="TimesNewRoman"/>
          <w:sz w:val="24"/>
          <w:szCs w:val="24"/>
        </w:rPr>
        <w:t xml:space="preserve"> eğitim ve adalet kümelerinde yer alan değişkenlerin standartlaştırılmış katsayıları içermektedir. </w:t>
      </w:r>
      <w:r w:rsidR="000F6440" w:rsidRPr="000F6440">
        <w:rPr>
          <w:rFonts w:ascii="TimesNewRoman" w:hAnsi="TimesNewRoman" w:cs="TimesNewRoman"/>
          <w:sz w:val="24"/>
          <w:szCs w:val="24"/>
        </w:rPr>
        <w:t xml:space="preserve">Bu katsayılar kümede yer alan değişkenlerin ait oldukları varyeteye olan göreli katkısını göstermektedir. Örneğin </w:t>
      </w:r>
      <m:oMath>
        <m:sSub>
          <m:sSubPr>
            <m:ctrlPr>
              <w:rPr>
                <w:rFonts w:ascii="Cambria Math" w:hAnsi="Cambria Math" w:cs="TimesNewRoman"/>
                <w:sz w:val="24"/>
                <w:szCs w:val="24"/>
              </w:rPr>
            </m:ctrlPr>
          </m:sSubPr>
          <m:e>
            <m:r>
              <w:rPr>
                <w:rFonts w:ascii="Cambria Math" w:hAnsi="Cambria Math" w:cs="TimesNewRoman"/>
                <w:sz w:val="24"/>
                <w:szCs w:val="24"/>
              </w:rPr>
              <m:t>u</m:t>
            </m:r>
          </m:e>
          <m:sub>
            <m:r>
              <m:rPr>
                <m:sty m:val="p"/>
              </m:rPr>
              <w:rPr>
                <w:rFonts w:ascii="Cambria Math" w:hAnsi="Cambria Math" w:cs="TimesNewRoman"/>
                <w:sz w:val="24"/>
                <w:szCs w:val="24"/>
              </w:rPr>
              <m:t>1</m:t>
            </m:r>
          </m:sub>
        </m:sSub>
      </m:oMath>
      <w:r w:rsidR="000F6440" w:rsidRPr="000F6440">
        <w:rPr>
          <w:rFonts w:ascii="TimesNewRoman" w:hAnsi="TimesNewRoman" w:cs="TimesNewRoman"/>
          <w:sz w:val="24"/>
          <w:szCs w:val="24"/>
        </w:rPr>
        <w:t xml:space="preserve"> ve </w:t>
      </w:r>
      <m:oMath>
        <m:sSub>
          <m:sSubPr>
            <m:ctrlPr>
              <w:rPr>
                <w:rFonts w:ascii="Cambria Math" w:hAnsi="Cambria Math" w:cs="TimesNewRoman"/>
                <w:sz w:val="24"/>
                <w:szCs w:val="24"/>
              </w:rPr>
            </m:ctrlPr>
          </m:sSubPr>
          <m:e>
            <m:r>
              <w:rPr>
                <w:rFonts w:ascii="Cambria Math" w:hAnsi="Cambria Math" w:cs="TimesNewRoman"/>
                <w:sz w:val="24"/>
                <w:szCs w:val="24"/>
              </w:rPr>
              <m:t>v</m:t>
            </m:r>
          </m:e>
          <m:sub>
            <m:r>
              <m:rPr>
                <m:sty m:val="p"/>
              </m:rPr>
              <w:rPr>
                <w:rFonts w:ascii="Cambria Math" w:hAnsi="Cambria Math" w:cs="TimesNewRoman"/>
                <w:sz w:val="24"/>
                <w:szCs w:val="24"/>
              </w:rPr>
              <m:t>1</m:t>
            </m:r>
          </m:sub>
        </m:sSub>
      </m:oMath>
      <w:r w:rsidR="000F6440" w:rsidRPr="000F6440">
        <w:rPr>
          <w:rFonts w:ascii="TimesNewRoman" w:hAnsi="TimesNewRoman" w:cs="TimesNewRoman"/>
          <w:sz w:val="24"/>
          <w:szCs w:val="24"/>
        </w:rPr>
        <w:t xml:space="preserve"> kanonik varyete </w:t>
      </w:r>
      <w:r w:rsidR="006A12C1">
        <w:rPr>
          <w:rFonts w:ascii="TimesNewRoman" w:hAnsi="TimesNewRoman" w:cs="TimesNewRoman"/>
          <w:sz w:val="24"/>
          <w:szCs w:val="24"/>
        </w:rPr>
        <w:t xml:space="preserve">çifti </w:t>
      </w:r>
      <w:r w:rsidR="000F6440" w:rsidRPr="000F6440">
        <w:rPr>
          <w:rFonts w:ascii="TimesNewRoman" w:hAnsi="TimesNewRoman" w:cs="TimesNewRoman"/>
          <w:sz w:val="24"/>
          <w:szCs w:val="24"/>
        </w:rPr>
        <w:t xml:space="preserve">ele alındığında; </w:t>
      </w:r>
      <m:oMath>
        <m:sSub>
          <m:sSubPr>
            <m:ctrlPr>
              <w:rPr>
                <w:rFonts w:ascii="Cambria Math" w:hAnsi="Cambria Math" w:cs="TimesNewRoman"/>
                <w:sz w:val="24"/>
                <w:szCs w:val="24"/>
              </w:rPr>
            </m:ctrlPr>
          </m:sSubPr>
          <m:e>
            <m:r>
              <w:rPr>
                <w:rFonts w:ascii="Cambria Math" w:hAnsi="Cambria Math" w:cs="TimesNewRoman"/>
                <w:sz w:val="24"/>
                <w:szCs w:val="24"/>
              </w:rPr>
              <m:t>u</m:t>
            </m:r>
          </m:e>
          <m:sub>
            <m:r>
              <m:rPr>
                <m:sty m:val="p"/>
              </m:rPr>
              <w:rPr>
                <w:rFonts w:ascii="Cambria Math" w:hAnsi="Cambria Math" w:cs="TimesNewRoman"/>
                <w:sz w:val="24"/>
                <w:szCs w:val="24"/>
              </w:rPr>
              <m:t>1</m:t>
            </m:r>
          </m:sub>
        </m:sSub>
        <m:r>
          <w:rPr>
            <w:rFonts w:ascii="Cambria Math" w:hAnsi="Cambria Math" w:cs="TimesNewRoman"/>
            <w:sz w:val="24"/>
            <w:szCs w:val="24"/>
          </w:rPr>
          <m:t>'</m:t>
        </m:r>
      </m:oMath>
      <w:r w:rsidR="000F6440" w:rsidRPr="000F6440">
        <w:rPr>
          <w:rFonts w:ascii="TimesNewRoman" w:hAnsi="TimesNewRoman" w:cs="TimesNewRoman"/>
          <w:sz w:val="24"/>
          <w:szCs w:val="24"/>
        </w:rPr>
        <w:t xml:space="preserve">in oluşumuna X2 değişkeninin katkısının daha fazla olduğu görülürken, </w:t>
      </w:r>
      <m:oMath>
        <m:sSub>
          <m:sSubPr>
            <m:ctrlPr>
              <w:rPr>
                <w:rFonts w:ascii="Cambria Math" w:hAnsi="Cambria Math" w:cs="TimesNewRoman"/>
                <w:sz w:val="24"/>
                <w:szCs w:val="24"/>
              </w:rPr>
            </m:ctrlPr>
          </m:sSubPr>
          <m:e>
            <m:r>
              <w:rPr>
                <w:rFonts w:ascii="Cambria Math" w:hAnsi="Cambria Math" w:cs="TimesNewRoman"/>
                <w:sz w:val="24"/>
                <w:szCs w:val="24"/>
              </w:rPr>
              <m:t>v</m:t>
            </m:r>
          </m:e>
          <m:sub>
            <m:r>
              <m:rPr>
                <m:sty m:val="p"/>
              </m:rPr>
              <w:rPr>
                <w:rFonts w:ascii="Cambria Math" w:hAnsi="Cambria Math" w:cs="TimesNewRoman"/>
                <w:sz w:val="24"/>
                <w:szCs w:val="24"/>
              </w:rPr>
              <m:t>1</m:t>
            </m:r>
          </m:sub>
        </m:sSub>
        <m:r>
          <m:rPr>
            <m:sty m:val="p"/>
          </m:rPr>
          <w:rPr>
            <w:rFonts w:ascii="Cambria Math" w:hAnsi="Cambria Math" w:cs="TimesNewRoman"/>
            <w:sz w:val="24"/>
            <w:szCs w:val="24"/>
          </w:rPr>
          <m:t>'</m:t>
        </m:r>
      </m:oMath>
      <w:r w:rsidR="000F6440" w:rsidRPr="000F6440">
        <w:rPr>
          <w:rFonts w:ascii="TimesNewRoman" w:hAnsi="TimesNewRoman" w:cs="TimesNewRoman"/>
          <w:sz w:val="24"/>
          <w:szCs w:val="24"/>
        </w:rPr>
        <w:t xml:space="preserve">in oluşumunda </w:t>
      </w:r>
      <w:r w:rsidR="000F6440">
        <w:rPr>
          <w:rFonts w:ascii="TimesNewRoman" w:hAnsi="TimesNewRoman" w:cs="TimesNewRoman"/>
          <w:sz w:val="24"/>
          <w:szCs w:val="24"/>
        </w:rPr>
        <w:t xml:space="preserve">ise </w:t>
      </w:r>
      <w:r w:rsidR="000F6440" w:rsidRPr="000F6440">
        <w:rPr>
          <w:rFonts w:ascii="TimesNewRoman" w:hAnsi="TimesNewRoman" w:cs="TimesNewRoman"/>
          <w:sz w:val="24"/>
          <w:szCs w:val="24"/>
        </w:rPr>
        <w:t>Y1 değişkeninin en büyük katkıya sahip olduğu görül</w:t>
      </w:r>
      <w:r w:rsidR="000F6440">
        <w:rPr>
          <w:rFonts w:ascii="TimesNewRoman" w:hAnsi="TimesNewRoman" w:cs="TimesNewRoman"/>
          <w:sz w:val="24"/>
          <w:szCs w:val="24"/>
        </w:rPr>
        <w:t>mektedi</w:t>
      </w:r>
      <w:r w:rsidR="000F6440" w:rsidRPr="000F6440">
        <w:rPr>
          <w:rFonts w:ascii="TimesNewRoman" w:hAnsi="TimesNewRoman" w:cs="TimesNewRoman"/>
          <w:sz w:val="24"/>
          <w:szCs w:val="24"/>
        </w:rPr>
        <w:t xml:space="preserve">r. </w:t>
      </w:r>
      <w:r w:rsidR="007E5EEB">
        <w:rPr>
          <w:rFonts w:ascii="TimesNewRoman" w:hAnsi="TimesNewRoman" w:cs="TimesNewRoman"/>
          <w:sz w:val="24"/>
          <w:szCs w:val="24"/>
        </w:rPr>
        <w:t xml:space="preserve">Negatif işaretli değerler ilişkinin aynı yönde olmadığını (ters yönde ) göstermektedir. </w:t>
      </w:r>
    </w:p>
    <w:p w:rsidR="00DC179E" w:rsidRPr="007E4ABB" w:rsidRDefault="00DC179E" w:rsidP="00DC179E">
      <w:pPr>
        <w:autoSpaceDE w:val="0"/>
        <w:autoSpaceDN w:val="0"/>
        <w:adjustRightInd w:val="0"/>
        <w:spacing w:after="120" w:line="240" w:lineRule="auto"/>
        <w:ind w:firstLine="709"/>
        <w:jc w:val="center"/>
        <w:rPr>
          <w:rFonts w:ascii="TimesNewRoman" w:hAnsi="TimesNewRoman" w:cs="TimesNewRoman"/>
          <w:b/>
          <w:sz w:val="24"/>
          <w:szCs w:val="24"/>
        </w:rPr>
      </w:pPr>
      <w:r>
        <w:rPr>
          <w:rFonts w:ascii="TimesNewRoman" w:hAnsi="TimesNewRoman" w:cs="TimesNewRoman"/>
          <w:b/>
          <w:sz w:val="24"/>
          <w:szCs w:val="24"/>
        </w:rPr>
        <w:t xml:space="preserve">Tablo </w:t>
      </w:r>
      <w:r w:rsidR="00B919D2">
        <w:rPr>
          <w:rFonts w:ascii="TimesNewRoman" w:hAnsi="TimesNewRoman" w:cs="TimesNewRoman"/>
          <w:b/>
          <w:sz w:val="24"/>
          <w:szCs w:val="24"/>
        </w:rPr>
        <w:t>4</w:t>
      </w:r>
      <w:r>
        <w:rPr>
          <w:rFonts w:ascii="TimesNewRoman" w:hAnsi="TimesNewRoman" w:cs="TimesNewRoman"/>
          <w:b/>
          <w:sz w:val="24"/>
          <w:szCs w:val="24"/>
        </w:rPr>
        <w:t>. Eğitim Kümesi Değişkenlerinin Standartlaştırılmış Katsayıları</w:t>
      </w:r>
    </w:p>
    <w:tbl>
      <w:tblPr>
        <w:tblStyle w:val="TabloKlavuzu"/>
        <w:tblW w:w="0" w:type="auto"/>
        <w:jc w:val="center"/>
        <w:tblBorders>
          <w:left w:val="none" w:sz="0" w:space="0" w:color="auto"/>
          <w:right w:val="none" w:sz="0" w:space="0" w:color="auto"/>
        </w:tblBorders>
        <w:tblLook w:val="04A0" w:firstRow="1" w:lastRow="0" w:firstColumn="1" w:lastColumn="0" w:noHBand="0" w:noVBand="1"/>
      </w:tblPr>
      <w:tblGrid>
        <w:gridCol w:w="1985"/>
        <w:gridCol w:w="1137"/>
        <w:gridCol w:w="1134"/>
        <w:gridCol w:w="1276"/>
      </w:tblGrid>
      <w:tr w:rsidR="00DC179E" w:rsidTr="00562A10">
        <w:trPr>
          <w:jc w:val="center"/>
        </w:trPr>
        <w:tc>
          <w:tcPr>
            <w:tcW w:w="1985" w:type="dxa"/>
            <w:tcBorders>
              <w:right w:val="nil"/>
            </w:tcBorders>
          </w:tcPr>
          <w:p w:rsidR="00DC179E" w:rsidRDefault="00DC179E" w:rsidP="00562A10">
            <w:pPr>
              <w:autoSpaceDE w:val="0"/>
              <w:autoSpaceDN w:val="0"/>
              <w:adjustRightInd w:val="0"/>
              <w:spacing w:after="120"/>
              <w:rPr>
                <w:rFonts w:ascii="TimesNewRoman" w:hAnsi="TimesNewRoman" w:cs="TimesNewRoman"/>
                <w:sz w:val="24"/>
                <w:szCs w:val="24"/>
              </w:rPr>
            </w:pPr>
          </w:p>
        </w:tc>
        <w:tc>
          <w:tcPr>
            <w:tcW w:w="1137" w:type="dxa"/>
            <w:tcBorders>
              <w:left w:val="nil"/>
              <w:bottom w:val="single" w:sz="4" w:space="0" w:color="auto"/>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w:t>
            </w:r>
          </w:p>
        </w:tc>
        <w:tc>
          <w:tcPr>
            <w:tcW w:w="1134" w:type="dxa"/>
            <w:tcBorders>
              <w:left w:val="nil"/>
              <w:bottom w:val="single" w:sz="4" w:space="0" w:color="auto"/>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w:t>
            </w:r>
          </w:p>
        </w:tc>
      </w:tr>
      <w:tr w:rsidR="00DC179E" w:rsidTr="00562A10">
        <w:trPr>
          <w:jc w:val="center"/>
        </w:trPr>
        <w:tc>
          <w:tcPr>
            <w:tcW w:w="1985" w:type="dxa"/>
            <w:tcBorders>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X1</w:t>
            </w:r>
          </w:p>
        </w:tc>
        <w:tc>
          <w:tcPr>
            <w:tcW w:w="1137"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-,305</w:t>
            </w:r>
          </w:p>
        </w:tc>
        <w:tc>
          <w:tcPr>
            <w:tcW w:w="1134"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-,981</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-,393</w:t>
            </w:r>
          </w:p>
        </w:tc>
      </w:tr>
      <w:tr w:rsidR="00DC179E" w:rsidTr="00562A10">
        <w:trPr>
          <w:jc w:val="center"/>
        </w:trPr>
        <w:tc>
          <w:tcPr>
            <w:tcW w:w="1985" w:type="dxa"/>
            <w:tcBorders>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X2</w:t>
            </w:r>
          </w:p>
        </w:tc>
        <w:tc>
          <w:tcPr>
            <w:tcW w:w="1137"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-,920</w:t>
            </w:r>
          </w:p>
        </w:tc>
        <w:tc>
          <w:tcPr>
            <w:tcW w:w="1134"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,641</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,018</w:t>
            </w:r>
          </w:p>
        </w:tc>
      </w:tr>
      <w:tr w:rsidR="00DC179E" w:rsidTr="00562A10">
        <w:trPr>
          <w:jc w:val="center"/>
        </w:trPr>
        <w:tc>
          <w:tcPr>
            <w:tcW w:w="1985" w:type="dxa"/>
            <w:tcBorders>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X3</w:t>
            </w:r>
          </w:p>
        </w:tc>
        <w:tc>
          <w:tcPr>
            <w:tcW w:w="1137"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-,041</w:t>
            </w:r>
          </w:p>
        </w:tc>
        <w:tc>
          <w:tcPr>
            <w:tcW w:w="1134"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,843</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-,799</w:t>
            </w:r>
          </w:p>
        </w:tc>
      </w:tr>
    </w:tbl>
    <w:p w:rsidR="00731DBA" w:rsidRDefault="00731DBA" w:rsidP="001A2611">
      <w:pPr>
        <w:autoSpaceDE w:val="0"/>
        <w:autoSpaceDN w:val="0"/>
        <w:adjustRightInd w:val="0"/>
        <w:spacing w:after="120" w:line="240" w:lineRule="auto"/>
        <w:ind w:firstLine="709"/>
        <w:rPr>
          <w:rFonts w:ascii="TimesNewRoman" w:hAnsi="TimesNewRoman" w:cs="TimesNewRoman"/>
          <w:sz w:val="24"/>
          <w:szCs w:val="24"/>
        </w:rPr>
      </w:pPr>
    </w:p>
    <w:p w:rsidR="00DC179E" w:rsidRPr="007E4ABB" w:rsidRDefault="00DC179E" w:rsidP="00DC179E">
      <w:pPr>
        <w:autoSpaceDE w:val="0"/>
        <w:autoSpaceDN w:val="0"/>
        <w:adjustRightInd w:val="0"/>
        <w:spacing w:after="120" w:line="240" w:lineRule="auto"/>
        <w:ind w:firstLine="709"/>
        <w:jc w:val="center"/>
        <w:rPr>
          <w:rFonts w:ascii="TimesNewRoman" w:hAnsi="TimesNewRoman" w:cs="TimesNewRoman"/>
          <w:b/>
          <w:sz w:val="24"/>
          <w:szCs w:val="24"/>
        </w:rPr>
      </w:pPr>
      <w:r>
        <w:rPr>
          <w:rFonts w:ascii="TimesNewRoman" w:hAnsi="TimesNewRoman" w:cs="TimesNewRoman"/>
          <w:b/>
          <w:sz w:val="24"/>
          <w:szCs w:val="24"/>
        </w:rPr>
        <w:t xml:space="preserve">Tablo </w:t>
      </w:r>
      <w:r w:rsidR="00B919D2">
        <w:rPr>
          <w:rFonts w:ascii="TimesNewRoman" w:hAnsi="TimesNewRoman" w:cs="TimesNewRoman"/>
          <w:b/>
          <w:sz w:val="24"/>
          <w:szCs w:val="24"/>
        </w:rPr>
        <w:t>5</w:t>
      </w:r>
      <w:r>
        <w:rPr>
          <w:rFonts w:ascii="TimesNewRoman" w:hAnsi="TimesNewRoman" w:cs="TimesNewRoman"/>
          <w:b/>
          <w:sz w:val="24"/>
          <w:szCs w:val="24"/>
        </w:rPr>
        <w:t>. Adalet Kümesi Değişkenlerinin Standartlaştırılmış Katsayıları</w:t>
      </w:r>
    </w:p>
    <w:tbl>
      <w:tblPr>
        <w:tblStyle w:val="TabloKlavuzu"/>
        <w:tblW w:w="0" w:type="auto"/>
        <w:jc w:val="center"/>
        <w:tblBorders>
          <w:left w:val="none" w:sz="0" w:space="0" w:color="auto"/>
          <w:right w:val="none" w:sz="0" w:space="0" w:color="auto"/>
        </w:tblBorders>
        <w:tblLook w:val="04A0" w:firstRow="1" w:lastRow="0" w:firstColumn="1" w:lastColumn="0" w:noHBand="0" w:noVBand="1"/>
      </w:tblPr>
      <w:tblGrid>
        <w:gridCol w:w="1985"/>
        <w:gridCol w:w="1137"/>
        <w:gridCol w:w="1134"/>
        <w:gridCol w:w="1276"/>
      </w:tblGrid>
      <w:tr w:rsidR="00DC179E" w:rsidTr="00562A10">
        <w:trPr>
          <w:jc w:val="center"/>
        </w:trPr>
        <w:tc>
          <w:tcPr>
            <w:tcW w:w="1985" w:type="dxa"/>
            <w:tcBorders>
              <w:right w:val="nil"/>
            </w:tcBorders>
          </w:tcPr>
          <w:p w:rsidR="00DC179E" w:rsidRDefault="00DC179E" w:rsidP="00562A10">
            <w:pPr>
              <w:autoSpaceDE w:val="0"/>
              <w:autoSpaceDN w:val="0"/>
              <w:adjustRightInd w:val="0"/>
              <w:spacing w:after="120"/>
              <w:rPr>
                <w:rFonts w:ascii="TimesNewRoman" w:hAnsi="TimesNewRoman" w:cs="TimesNewRoman"/>
                <w:sz w:val="24"/>
                <w:szCs w:val="24"/>
              </w:rPr>
            </w:pPr>
          </w:p>
        </w:tc>
        <w:tc>
          <w:tcPr>
            <w:tcW w:w="1137" w:type="dxa"/>
            <w:tcBorders>
              <w:left w:val="nil"/>
              <w:bottom w:val="single" w:sz="4" w:space="0" w:color="auto"/>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w:t>
            </w:r>
          </w:p>
        </w:tc>
        <w:tc>
          <w:tcPr>
            <w:tcW w:w="1134" w:type="dxa"/>
            <w:tcBorders>
              <w:left w:val="nil"/>
              <w:bottom w:val="single" w:sz="4" w:space="0" w:color="auto"/>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w:t>
            </w:r>
          </w:p>
        </w:tc>
      </w:tr>
      <w:tr w:rsidR="00DC179E" w:rsidTr="00562A10">
        <w:trPr>
          <w:jc w:val="center"/>
        </w:trPr>
        <w:tc>
          <w:tcPr>
            <w:tcW w:w="1985" w:type="dxa"/>
            <w:tcBorders>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Y1</w:t>
            </w:r>
          </w:p>
        </w:tc>
        <w:tc>
          <w:tcPr>
            <w:tcW w:w="1137" w:type="dxa"/>
            <w:tcBorders>
              <w:left w:val="nil"/>
              <w:right w:val="nil"/>
            </w:tcBorders>
          </w:tcPr>
          <w:p w:rsidR="00DC179E" w:rsidRDefault="00DC179E" w:rsidP="00DC17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-,991</w:t>
            </w:r>
          </w:p>
        </w:tc>
        <w:tc>
          <w:tcPr>
            <w:tcW w:w="1134" w:type="dxa"/>
            <w:tcBorders>
              <w:left w:val="nil"/>
              <w:right w:val="nil"/>
            </w:tcBorders>
          </w:tcPr>
          <w:p w:rsidR="00DC179E" w:rsidRDefault="00DC179E" w:rsidP="00DC17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-,313</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,056</w:t>
            </w:r>
          </w:p>
        </w:tc>
      </w:tr>
      <w:tr w:rsidR="00DC179E" w:rsidTr="00562A10">
        <w:trPr>
          <w:jc w:val="center"/>
        </w:trPr>
        <w:tc>
          <w:tcPr>
            <w:tcW w:w="1985" w:type="dxa"/>
            <w:tcBorders>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Y2</w:t>
            </w:r>
          </w:p>
        </w:tc>
        <w:tc>
          <w:tcPr>
            <w:tcW w:w="1137"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,296</w:t>
            </w:r>
          </w:p>
        </w:tc>
        <w:tc>
          <w:tcPr>
            <w:tcW w:w="1134"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-,859</w:t>
            </w:r>
          </w:p>
        </w:tc>
        <w:tc>
          <w:tcPr>
            <w:tcW w:w="1276" w:type="dxa"/>
            <w:tcBorders>
              <w:lef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-,645</w:t>
            </w:r>
          </w:p>
        </w:tc>
      </w:tr>
      <w:tr w:rsidR="00DC179E" w:rsidTr="00562A10">
        <w:trPr>
          <w:jc w:val="center"/>
        </w:trPr>
        <w:tc>
          <w:tcPr>
            <w:tcW w:w="1985" w:type="dxa"/>
            <w:tcBorders>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Y3</w:t>
            </w:r>
          </w:p>
        </w:tc>
        <w:tc>
          <w:tcPr>
            <w:tcW w:w="1137" w:type="dxa"/>
            <w:tcBorders>
              <w:left w:val="nil"/>
              <w:right w:val="nil"/>
            </w:tcBorders>
          </w:tcPr>
          <w:p w:rsidR="00DC179E" w:rsidRDefault="00DC179E" w:rsidP="00DC17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-,074</w:t>
            </w:r>
          </w:p>
        </w:tc>
        <w:tc>
          <w:tcPr>
            <w:tcW w:w="1134" w:type="dxa"/>
            <w:tcBorders>
              <w:left w:val="nil"/>
              <w:right w:val="nil"/>
            </w:tcBorders>
          </w:tcPr>
          <w:p w:rsidR="00DC179E" w:rsidRDefault="00DC179E" w:rsidP="00562A10">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1</w:t>
            </w:r>
          </w:p>
        </w:tc>
        <w:tc>
          <w:tcPr>
            <w:tcW w:w="1276" w:type="dxa"/>
            <w:tcBorders>
              <w:left w:val="nil"/>
            </w:tcBorders>
          </w:tcPr>
          <w:p w:rsidR="00DC179E" w:rsidRDefault="00DC179E" w:rsidP="00DC179E">
            <w:pPr>
              <w:autoSpaceDE w:val="0"/>
              <w:autoSpaceDN w:val="0"/>
              <w:adjustRightInd w:val="0"/>
              <w:spacing w:after="120"/>
              <w:jc w:val="center"/>
              <w:rPr>
                <w:rFonts w:ascii="TimesNewRoman" w:hAnsi="TimesNewRoman" w:cs="TimesNewRoman"/>
                <w:sz w:val="24"/>
                <w:szCs w:val="24"/>
              </w:rPr>
            </w:pPr>
            <w:r>
              <w:rPr>
                <w:rFonts w:ascii="TimesNewRoman" w:hAnsi="TimesNewRoman" w:cs="TimesNewRoman"/>
                <w:sz w:val="24"/>
                <w:szCs w:val="24"/>
              </w:rPr>
              <w:t>-,548</w:t>
            </w:r>
          </w:p>
        </w:tc>
      </w:tr>
    </w:tbl>
    <w:p w:rsidR="00DC179E" w:rsidRDefault="00792DE3" w:rsidP="00792DE3">
      <w:pPr>
        <w:autoSpaceDE w:val="0"/>
        <w:autoSpaceDN w:val="0"/>
        <w:adjustRightInd w:val="0"/>
        <w:spacing w:before="120" w:after="120" w:line="240" w:lineRule="auto"/>
        <w:ind w:firstLine="709"/>
        <w:jc w:val="both"/>
        <w:rPr>
          <w:rFonts w:ascii="TimesNewRoman" w:hAnsi="TimesNewRoman" w:cs="TimesNewRoman"/>
          <w:sz w:val="24"/>
          <w:szCs w:val="24"/>
        </w:rPr>
      </w:pPr>
      <w:r>
        <w:rPr>
          <w:rFonts w:ascii="TimesNewRoman" w:hAnsi="TimesNewRoman" w:cs="TimesNewRoman"/>
          <w:sz w:val="24"/>
          <w:szCs w:val="24"/>
        </w:rPr>
        <w:t>Dolayısı “Yüksek</w:t>
      </w:r>
      <w:r w:rsidRPr="00792DE3">
        <w:rPr>
          <w:rFonts w:ascii="TimesNewRoman" w:hAnsi="TimesNewRoman" w:cs="TimesNewRoman"/>
          <w:sz w:val="24"/>
          <w:szCs w:val="24"/>
        </w:rPr>
        <w:t>öğretime erişim” değişkeninin adalet kümesinde etkili olduğu, “algılanan adalet sistemi” değişkenin ise eğitim kümesi üzerinde etkili olduğu görülmektedir.</w:t>
      </w:r>
    </w:p>
    <w:p w:rsidR="00CB68E1" w:rsidRDefault="00CB68E1" w:rsidP="00CB68E1">
      <w:pPr>
        <w:autoSpaceDE w:val="0"/>
        <w:autoSpaceDN w:val="0"/>
        <w:adjustRightInd w:val="0"/>
        <w:spacing w:before="120" w:after="120" w:line="240" w:lineRule="auto"/>
        <w:ind w:firstLine="709"/>
        <w:jc w:val="both"/>
        <w:rPr>
          <w:rFonts w:ascii="TimesNewRoman" w:hAnsi="TimesNewRoman" w:cs="TimesNewRoman"/>
          <w:sz w:val="24"/>
          <w:szCs w:val="24"/>
        </w:rPr>
      </w:pPr>
      <w:proofErr w:type="spellStart"/>
      <w:r>
        <w:rPr>
          <w:rFonts w:ascii="TimesNewRoman" w:hAnsi="TimesNewRoman" w:cs="TimesNewRoman"/>
          <w:sz w:val="24"/>
          <w:szCs w:val="24"/>
        </w:rPr>
        <w:t>K</w:t>
      </w:r>
      <w:r w:rsidR="00DE2F3D">
        <w:rPr>
          <w:rFonts w:ascii="TimesNewRoman" w:hAnsi="TimesNewRoman" w:cs="TimesNewRoman"/>
          <w:sz w:val="24"/>
          <w:szCs w:val="24"/>
        </w:rPr>
        <w:t>a</w:t>
      </w:r>
      <w:r>
        <w:rPr>
          <w:rFonts w:ascii="TimesNewRoman" w:hAnsi="TimesNewRoman" w:cs="TimesNewRoman"/>
          <w:sz w:val="24"/>
          <w:szCs w:val="24"/>
        </w:rPr>
        <w:t>nonik</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analizinden bağımsız olarak her iki kümedeki değişkenler korelasyon analizine tabii tutulmuştur. Eğitim kümesi değişkenlerinin aralarındaki mevcut </w:t>
      </w:r>
      <w:proofErr w:type="gramStart"/>
      <w:r>
        <w:rPr>
          <w:rFonts w:ascii="TimesNewRoman" w:hAnsi="TimesNewRoman" w:cs="TimesNewRoman"/>
          <w:sz w:val="24"/>
          <w:szCs w:val="24"/>
        </w:rPr>
        <w:t>korelasyonun</w:t>
      </w:r>
      <w:proofErr w:type="gramEnd"/>
      <w:r>
        <w:rPr>
          <w:rFonts w:ascii="TimesNewRoman" w:hAnsi="TimesNewRoman" w:cs="TimesNewRoman"/>
          <w:sz w:val="24"/>
          <w:szCs w:val="24"/>
        </w:rPr>
        <w:t xml:space="preserve"> önemli derece güçlü olmadığı gözlenmiştir. En büyük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X2 ve X3 arasında gözlenmiştir. Adalet kümesinde ise Y2 ile Y3 arasında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katsayısının en büyük olduğu görülmüştür. Maksimum </w:t>
      </w:r>
      <w:proofErr w:type="gramStart"/>
      <w:r>
        <w:rPr>
          <w:rFonts w:ascii="TimesNewRoman" w:hAnsi="TimesNewRoman" w:cs="TimesNewRoman"/>
          <w:sz w:val="24"/>
          <w:szCs w:val="24"/>
        </w:rPr>
        <w:t>korelasyon</w:t>
      </w:r>
      <w:proofErr w:type="gramEnd"/>
      <w:r>
        <w:rPr>
          <w:rFonts w:ascii="TimesNewRoman" w:hAnsi="TimesNewRoman" w:cs="TimesNewRoman"/>
          <w:sz w:val="24"/>
          <w:szCs w:val="24"/>
        </w:rPr>
        <w:t xml:space="preserve"> katsayısının r=0,46 ile X2 ve Y1 arasında olduğu görülmüştür. Ancak bu korelasyonun varlığı, </w:t>
      </w:r>
      <w:proofErr w:type="spellStart"/>
      <w:r>
        <w:rPr>
          <w:rFonts w:ascii="TimesNewRoman" w:hAnsi="TimesNewRoman" w:cs="TimesNewRoman"/>
          <w:sz w:val="24"/>
          <w:szCs w:val="24"/>
        </w:rPr>
        <w:t>kanonik</w:t>
      </w:r>
      <w:proofErr w:type="spellEnd"/>
      <w:r>
        <w:rPr>
          <w:rFonts w:ascii="TimesNewRoman" w:hAnsi="TimesNewRoman" w:cs="TimesNewRoman"/>
          <w:sz w:val="24"/>
          <w:szCs w:val="24"/>
        </w:rPr>
        <w:t xml:space="preserve"> korelasyon ilişkisinin var olacağı anlamını taşımayıp, değişkenlerin lineer ilişkilerini göstermektedir. </w:t>
      </w:r>
    </w:p>
    <w:p w:rsidR="00C6075D" w:rsidRPr="0086477E" w:rsidRDefault="00C6075D" w:rsidP="00C6075D">
      <w:pPr>
        <w:autoSpaceDE w:val="0"/>
        <w:autoSpaceDN w:val="0"/>
        <w:adjustRightInd w:val="0"/>
        <w:spacing w:after="120" w:line="240" w:lineRule="auto"/>
        <w:ind w:firstLine="709"/>
        <w:jc w:val="both"/>
        <w:rPr>
          <w:rFonts w:ascii="TimesNewRoman" w:hAnsi="TimesNewRoman" w:cs="TimesNewRoman"/>
          <w:b/>
          <w:sz w:val="24"/>
          <w:szCs w:val="24"/>
        </w:rPr>
      </w:pPr>
      <w:r>
        <w:rPr>
          <w:rFonts w:ascii="TimesNewRoman" w:hAnsi="TimesNewRoman" w:cs="TimesNewRoman"/>
          <w:b/>
          <w:sz w:val="24"/>
          <w:szCs w:val="24"/>
        </w:rPr>
        <w:t>3.SONUÇ</w:t>
      </w:r>
    </w:p>
    <w:p w:rsidR="00A745DF" w:rsidRPr="004E437B" w:rsidRDefault="00165668" w:rsidP="004E437B">
      <w:pPr>
        <w:autoSpaceDE w:val="0"/>
        <w:autoSpaceDN w:val="0"/>
        <w:adjustRightInd w:val="0"/>
        <w:spacing w:after="120" w:line="240" w:lineRule="auto"/>
        <w:ind w:firstLine="709"/>
        <w:jc w:val="both"/>
        <w:rPr>
          <w:rFonts w:ascii="TimesNewRoman" w:hAnsi="TimesNewRoman" w:cs="TimesNewRoman"/>
          <w:sz w:val="24"/>
          <w:szCs w:val="24"/>
        </w:rPr>
      </w:pPr>
      <w:r w:rsidRPr="004E437B">
        <w:rPr>
          <w:rFonts w:ascii="TimesNewRoman" w:hAnsi="TimesNewRoman" w:cs="TimesNewRoman"/>
          <w:sz w:val="24"/>
          <w:szCs w:val="24"/>
        </w:rPr>
        <w:t xml:space="preserve">Bu çalışma Avrupa Birliği ülkeleri için gerçekleştirilmiş olup temel araştırma soruları; “eğitim ve adalet arasında ilişki var mı?”, “eğitim değişkenleri içerisinde adalet algısı üzerinde en etkili değişken hangisidir?” ya da “tüm eğitim değişkenlerinin etkisi ne şekildedir” sorularına cevap bulmak için </w:t>
      </w:r>
      <w:proofErr w:type="spellStart"/>
      <w:r w:rsidRPr="004E437B">
        <w:rPr>
          <w:rFonts w:ascii="TimesNewRoman" w:hAnsi="TimesNewRoman" w:cs="TimesNewRoman"/>
          <w:sz w:val="24"/>
          <w:szCs w:val="24"/>
        </w:rPr>
        <w:t>kanonik</w:t>
      </w:r>
      <w:proofErr w:type="spellEnd"/>
      <w:r w:rsidRPr="004E437B">
        <w:rPr>
          <w:rFonts w:ascii="TimesNewRoman" w:hAnsi="TimesNewRoman" w:cs="TimesNewRoman"/>
          <w:sz w:val="24"/>
          <w:szCs w:val="24"/>
        </w:rPr>
        <w:t xml:space="preserve"> </w:t>
      </w:r>
      <w:proofErr w:type="gramStart"/>
      <w:r w:rsidRPr="004E437B">
        <w:rPr>
          <w:rFonts w:ascii="TimesNewRoman" w:hAnsi="TimesNewRoman" w:cs="TimesNewRoman"/>
          <w:sz w:val="24"/>
          <w:szCs w:val="24"/>
        </w:rPr>
        <w:t>korelasyon</w:t>
      </w:r>
      <w:proofErr w:type="gramEnd"/>
      <w:r w:rsidRPr="004E437B">
        <w:rPr>
          <w:rFonts w:ascii="TimesNewRoman" w:hAnsi="TimesNewRoman" w:cs="TimesNewRoman"/>
          <w:sz w:val="24"/>
          <w:szCs w:val="24"/>
        </w:rPr>
        <w:t xml:space="preserve"> analizi kullanılmıştır. </w:t>
      </w:r>
      <w:r w:rsidR="00A745DF">
        <w:rPr>
          <w:rFonts w:ascii="TimesNewRoman" w:hAnsi="TimesNewRoman" w:cs="TimesNewRoman"/>
          <w:sz w:val="24"/>
          <w:szCs w:val="24"/>
        </w:rPr>
        <w:t xml:space="preserve">Analiz sonucunda eğitim ve adalet arasında ilişkinin varlığından söz edilmektedir. İki küme arasındaki ilişkide, </w:t>
      </w:r>
      <w:r w:rsidR="00A745DF">
        <w:rPr>
          <w:rFonts w:ascii="TimesNewRoman" w:hAnsi="TimesNewRoman" w:cs="TimesNewRoman"/>
          <w:sz w:val="24"/>
          <w:szCs w:val="24"/>
        </w:rPr>
        <w:lastRenderedPageBreak/>
        <w:t>yükseköğretime erişimin adalet üzerinde e</w:t>
      </w:r>
      <w:r w:rsidR="00C60C82">
        <w:rPr>
          <w:rFonts w:ascii="TimesNewRoman" w:hAnsi="TimesNewRoman" w:cs="TimesNewRoman"/>
          <w:sz w:val="24"/>
          <w:szCs w:val="24"/>
        </w:rPr>
        <w:t xml:space="preserve">tkisinin dikkate değer olduğu görülmektedir. Çalışmada kullanılan tüm eğitim değişkenlerinin adalet üzerinde etkili olmadığı görülmektedir. </w:t>
      </w:r>
    </w:p>
    <w:p w:rsidR="00165668" w:rsidRPr="004E437B" w:rsidRDefault="008D12F7" w:rsidP="005B4CA3">
      <w:pPr>
        <w:autoSpaceDE w:val="0"/>
        <w:autoSpaceDN w:val="0"/>
        <w:adjustRightInd w:val="0"/>
        <w:spacing w:after="120" w:line="240" w:lineRule="auto"/>
        <w:ind w:firstLine="709"/>
        <w:jc w:val="both"/>
        <w:rPr>
          <w:rFonts w:ascii="TimesNewRoman" w:hAnsi="TimesNewRoman" w:cs="TimesNewRoman"/>
          <w:sz w:val="24"/>
          <w:szCs w:val="24"/>
        </w:rPr>
      </w:pPr>
      <w:r w:rsidRPr="004E437B">
        <w:rPr>
          <w:rFonts w:ascii="TimesNewRoman" w:hAnsi="TimesNewRoman" w:cs="TimesNewRoman"/>
          <w:sz w:val="24"/>
          <w:szCs w:val="24"/>
        </w:rPr>
        <w:t>Bundan sonraki çalışmalarda</w:t>
      </w:r>
      <w:r w:rsidR="0098308C">
        <w:rPr>
          <w:rFonts w:ascii="TimesNewRoman" w:hAnsi="TimesNewRoman" w:cs="TimesNewRoman"/>
          <w:sz w:val="24"/>
          <w:szCs w:val="24"/>
        </w:rPr>
        <w:t>, ülkelere ait kapsamlı verilerin elde edilmesi halinde</w:t>
      </w:r>
      <w:r w:rsidRPr="004E437B">
        <w:rPr>
          <w:rFonts w:ascii="TimesNewRoman" w:hAnsi="TimesNewRoman" w:cs="TimesNewRoman"/>
          <w:sz w:val="24"/>
          <w:szCs w:val="24"/>
        </w:rPr>
        <w:t xml:space="preserve"> -bu</w:t>
      </w:r>
      <w:r w:rsidR="00165668" w:rsidRPr="004E437B">
        <w:rPr>
          <w:rFonts w:ascii="TimesNewRoman" w:hAnsi="TimesNewRoman" w:cs="TimesNewRoman"/>
          <w:sz w:val="24"/>
          <w:szCs w:val="24"/>
        </w:rPr>
        <w:t xml:space="preserve"> analiz AB için yapıldığından</w:t>
      </w:r>
      <w:r w:rsidRPr="004E437B">
        <w:rPr>
          <w:rFonts w:ascii="TimesNewRoman" w:hAnsi="TimesNewRoman" w:cs="TimesNewRoman"/>
          <w:sz w:val="24"/>
          <w:szCs w:val="24"/>
        </w:rPr>
        <w:t>-</w:t>
      </w:r>
      <w:r w:rsidR="00165668" w:rsidRPr="004E437B">
        <w:rPr>
          <w:rFonts w:ascii="TimesNewRoman" w:hAnsi="TimesNewRoman" w:cs="TimesNewRoman"/>
          <w:sz w:val="24"/>
          <w:szCs w:val="24"/>
        </w:rPr>
        <w:t xml:space="preserve"> her bir ülke</w:t>
      </w:r>
      <w:r w:rsidRPr="004E437B">
        <w:rPr>
          <w:rFonts w:ascii="TimesNewRoman" w:hAnsi="TimesNewRoman" w:cs="TimesNewRoman"/>
          <w:sz w:val="24"/>
          <w:szCs w:val="24"/>
        </w:rPr>
        <w:t xml:space="preserve"> için </w:t>
      </w:r>
      <w:r w:rsidR="0098308C">
        <w:rPr>
          <w:rFonts w:ascii="TimesNewRoman" w:hAnsi="TimesNewRoman" w:cs="TimesNewRoman"/>
          <w:sz w:val="24"/>
          <w:szCs w:val="24"/>
        </w:rPr>
        <w:t xml:space="preserve">aynı analiz, </w:t>
      </w:r>
      <w:r w:rsidRPr="004E437B">
        <w:rPr>
          <w:rFonts w:ascii="TimesNewRoman" w:hAnsi="TimesNewRoman" w:cs="TimesNewRoman"/>
          <w:sz w:val="24"/>
          <w:szCs w:val="24"/>
        </w:rPr>
        <w:t xml:space="preserve">ayrı ayrı yapılabilir. Bu durumda </w:t>
      </w:r>
      <w:r w:rsidR="00165668" w:rsidRPr="004E437B">
        <w:rPr>
          <w:rFonts w:ascii="TimesNewRoman" w:hAnsi="TimesNewRoman" w:cs="TimesNewRoman"/>
          <w:sz w:val="24"/>
          <w:szCs w:val="24"/>
        </w:rPr>
        <w:t xml:space="preserve">farklı </w:t>
      </w:r>
      <w:r w:rsidRPr="004E437B">
        <w:rPr>
          <w:rFonts w:ascii="TimesNewRoman" w:hAnsi="TimesNewRoman" w:cs="TimesNewRoman"/>
          <w:sz w:val="24"/>
          <w:szCs w:val="24"/>
        </w:rPr>
        <w:t xml:space="preserve">ilişkilerin ve </w:t>
      </w:r>
      <w:r w:rsidR="00165668" w:rsidRPr="004E437B">
        <w:rPr>
          <w:rFonts w:ascii="TimesNewRoman" w:hAnsi="TimesNewRoman" w:cs="TimesNewRoman"/>
          <w:sz w:val="24"/>
          <w:szCs w:val="24"/>
        </w:rPr>
        <w:t>sonuçların elde edilmesi olasıdır. Ayrıca eğitim ve adalet arasındaki ilişki</w:t>
      </w:r>
      <w:r w:rsidRPr="004E437B">
        <w:rPr>
          <w:rFonts w:ascii="TimesNewRoman" w:hAnsi="TimesNewRoman" w:cs="TimesNewRoman"/>
          <w:sz w:val="24"/>
          <w:szCs w:val="24"/>
        </w:rPr>
        <w:t>,</w:t>
      </w:r>
      <w:r w:rsidR="00165668" w:rsidRPr="004E437B">
        <w:rPr>
          <w:rFonts w:ascii="TimesNewRoman" w:hAnsi="TimesNewRoman" w:cs="TimesNewRoman"/>
          <w:sz w:val="24"/>
          <w:szCs w:val="24"/>
        </w:rPr>
        <w:t xml:space="preserve"> kümelere ilave edilen</w:t>
      </w:r>
      <w:r w:rsidRPr="004E437B">
        <w:rPr>
          <w:rFonts w:ascii="TimesNewRoman" w:hAnsi="TimesNewRoman" w:cs="TimesNewRoman"/>
          <w:sz w:val="24"/>
          <w:szCs w:val="24"/>
        </w:rPr>
        <w:t xml:space="preserve"> (</w:t>
      </w:r>
      <w:r w:rsidR="00165668" w:rsidRPr="004E437B">
        <w:rPr>
          <w:rFonts w:ascii="TimesNewRoman" w:hAnsi="TimesNewRoman" w:cs="TimesNewRoman"/>
          <w:sz w:val="24"/>
          <w:szCs w:val="24"/>
        </w:rPr>
        <w:t>eksik veri içermeyen</w:t>
      </w:r>
      <w:r w:rsidRPr="004E437B">
        <w:rPr>
          <w:rFonts w:ascii="TimesNewRoman" w:hAnsi="TimesNewRoman" w:cs="TimesNewRoman"/>
          <w:sz w:val="24"/>
          <w:szCs w:val="24"/>
        </w:rPr>
        <w:t>)</w:t>
      </w:r>
      <w:r w:rsidR="00165668" w:rsidRPr="004E437B">
        <w:rPr>
          <w:rFonts w:ascii="TimesNewRoman" w:hAnsi="TimesNewRoman" w:cs="TimesNewRoman"/>
          <w:sz w:val="24"/>
          <w:szCs w:val="24"/>
        </w:rPr>
        <w:t xml:space="preserve"> başka değişkenler ile </w:t>
      </w:r>
      <w:r w:rsidR="00EF5B88">
        <w:rPr>
          <w:rFonts w:ascii="TimesNewRoman" w:hAnsi="TimesNewRoman" w:cs="TimesNewRoman"/>
          <w:sz w:val="24"/>
          <w:szCs w:val="24"/>
        </w:rPr>
        <w:t>tekrarlanıp,</w:t>
      </w:r>
      <w:r w:rsidRPr="004E437B">
        <w:rPr>
          <w:rFonts w:ascii="TimesNewRoman" w:hAnsi="TimesNewRoman" w:cs="TimesNewRoman"/>
          <w:sz w:val="24"/>
          <w:szCs w:val="24"/>
        </w:rPr>
        <w:t xml:space="preserve"> irdelenebilir. </w:t>
      </w:r>
      <w:r w:rsidR="00EF5B88">
        <w:rPr>
          <w:rFonts w:ascii="TimesNewRoman" w:hAnsi="TimesNewRoman" w:cs="TimesNewRoman"/>
          <w:sz w:val="24"/>
          <w:szCs w:val="24"/>
        </w:rPr>
        <w:t xml:space="preserve">Ya da ülkede uygulanan eğitim ve adalet ile ilgili reformların uygulama sonuçları </w:t>
      </w:r>
      <w:proofErr w:type="spellStart"/>
      <w:r w:rsidR="00EF5B88">
        <w:rPr>
          <w:rFonts w:ascii="TimesNewRoman" w:hAnsi="TimesNewRoman" w:cs="TimesNewRoman"/>
          <w:sz w:val="24"/>
          <w:szCs w:val="24"/>
        </w:rPr>
        <w:t>kanonik</w:t>
      </w:r>
      <w:proofErr w:type="spellEnd"/>
      <w:r w:rsidR="00EF5B88">
        <w:rPr>
          <w:rFonts w:ascii="TimesNewRoman" w:hAnsi="TimesNewRoman" w:cs="TimesNewRoman"/>
          <w:sz w:val="24"/>
          <w:szCs w:val="24"/>
        </w:rPr>
        <w:t xml:space="preserve"> analiz ile yeniden yorumlanabilir. </w:t>
      </w:r>
      <w:r w:rsidRPr="004E437B">
        <w:rPr>
          <w:rFonts w:ascii="TimesNewRoman" w:hAnsi="TimesNewRoman" w:cs="TimesNewRoman"/>
          <w:sz w:val="24"/>
          <w:szCs w:val="24"/>
        </w:rPr>
        <w:t xml:space="preserve">Diğer taraftan </w:t>
      </w:r>
      <w:proofErr w:type="spellStart"/>
      <w:r w:rsidRPr="004E437B">
        <w:rPr>
          <w:rFonts w:ascii="TimesNewRoman" w:hAnsi="TimesNewRoman" w:cs="TimesNewRoman"/>
          <w:sz w:val="24"/>
          <w:szCs w:val="24"/>
        </w:rPr>
        <w:t>kanonik</w:t>
      </w:r>
      <w:proofErr w:type="spellEnd"/>
      <w:r w:rsidRPr="004E437B">
        <w:rPr>
          <w:rFonts w:ascii="TimesNewRoman" w:hAnsi="TimesNewRoman" w:cs="TimesNewRoman"/>
          <w:sz w:val="24"/>
          <w:szCs w:val="24"/>
        </w:rPr>
        <w:t xml:space="preserve"> analiz </w:t>
      </w:r>
      <w:r w:rsidR="004E437B">
        <w:rPr>
          <w:rFonts w:ascii="TimesNewRoman" w:hAnsi="TimesNewRoman" w:cs="TimesNewRoman"/>
          <w:sz w:val="24"/>
          <w:szCs w:val="24"/>
        </w:rPr>
        <w:t xml:space="preserve">ile </w:t>
      </w:r>
      <w:r w:rsidRPr="004E437B">
        <w:rPr>
          <w:rFonts w:ascii="TimesNewRoman" w:hAnsi="TimesNewRoman" w:cs="TimesNewRoman"/>
          <w:sz w:val="24"/>
          <w:szCs w:val="24"/>
        </w:rPr>
        <w:t xml:space="preserve">başka mikro/makro değişkenlerle yapılabilir ve olgular arasındaki ilişkilerin sürekliliği test edilebilir. </w:t>
      </w:r>
    </w:p>
    <w:p w:rsidR="00785635" w:rsidRPr="00206FB1" w:rsidRDefault="001D2CC8" w:rsidP="00CC5163">
      <w:pPr>
        <w:autoSpaceDE w:val="0"/>
        <w:autoSpaceDN w:val="0"/>
        <w:adjustRightInd w:val="0"/>
        <w:spacing w:line="240" w:lineRule="auto"/>
        <w:rPr>
          <w:rFonts w:ascii="TimesNewRoman" w:hAnsi="TimesNewRoman" w:cs="TimesNewRoman"/>
          <w:b/>
          <w:sz w:val="24"/>
          <w:szCs w:val="24"/>
        </w:rPr>
      </w:pPr>
      <w:r w:rsidRPr="00206FB1">
        <w:rPr>
          <w:rFonts w:ascii="TimesNewRoman" w:hAnsi="TimesNewRoman" w:cs="TimesNewRoman"/>
          <w:b/>
          <w:sz w:val="24"/>
          <w:szCs w:val="24"/>
        </w:rPr>
        <w:t>KAYNAKÇA</w:t>
      </w:r>
    </w:p>
    <w:p w:rsidR="009C3550" w:rsidRDefault="009C3550" w:rsidP="009C3550">
      <w:pPr>
        <w:spacing w:after="120" w:line="240" w:lineRule="auto"/>
        <w:ind w:firstLine="425"/>
        <w:jc w:val="both"/>
        <w:rPr>
          <w:rFonts w:ascii="Times New Roman" w:hAnsi="Times New Roman" w:cs="Times New Roman"/>
          <w:sz w:val="24"/>
          <w:szCs w:val="24"/>
        </w:rPr>
      </w:pPr>
      <w:proofErr w:type="spellStart"/>
      <w:r w:rsidRPr="009C3550">
        <w:rPr>
          <w:rFonts w:ascii="Times New Roman" w:hAnsi="Times New Roman" w:cs="Times New Roman"/>
          <w:sz w:val="24"/>
          <w:szCs w:val="24"/>
        </w:rPr>
        <w:t>Kachigian</w:t>
      </w:r>
      <w:proofErr w:type="spellEnd"/>
      <w:r w:rsidRPr="009C3550">
        <w:rPr>
          <w:rFonts w:ascii="Times New Roman" w:hAnsi="Times New Roman" w:cs="Times New Roman"/>
          <w:sz w:val="24"/>
          <w:szCs w:val="24"/>
        </w:rPr>
        <w:t xml:space="preserve">, S. K. (1991), </w:t>
      </w:r>
      <w:proofErr w:type="spellStart"/>
      <w:r w:rsidRPr="009C3550">
        <w:rPr>
          <w:rFonts w:ascii="Times New Roman" w:hAnsi="Times New Roman" w:cs="Times New Roman"/>
          <w:i/>
          <w:sz w:val="24"/>
          <w:szCs w:val="24"/>
        </w:rPr>
        <w:t>Multivariate</w:t>
      </w:r>
      <w:proofErr w:type="spellEnd"/>
      <w:r w:rsidRPr="009C3550">
        <w:rPr>
          <w:rFonts w:ascii="Times New Roman" w:hAnsi="Times New Roman" w:cs="Times New Roman"/>
          <w:i/>
          <w:sz w:val="24"/>
          <w:szCs w:val="24"/>
        </w:rPr>
        <w:t xml:space="preserve"> Statistical Analysis: A </w:t>
      </w:r>
      <w:proofErr w:type="spellStart"/>
      <w:r w:rsidRPr="009C3550">
        <w:rPr>
          <w:rFonts w:ascii="Times New Roman" w:hAnsi="Times New Roman" w:cs="Times New Roman"/>
          <w:i/>
          <w:sz w:val="24"/>
          <w:szCs w:val="24"/>
        </w:rPr>
        <w:t>Conceptual</w:t>
      </w:r>
      <w:proofErr w:type="spellEnd"/>
      <w:r w:rsidRPr="009C3550">
        <w:rPr>
          <w:rFonts w:ascii="Times New Roman" w:hAnsi="Times New Roman" w:cs="Times New Roman"/>
          <w:i/>
          <w:sz w:val="24"/>
          <w:szCs w:val="24"/>
        </w:rPr>
        <w:t xml:space="preserve"> </w:t>
      </w:r>
      <w:proofErr w:type="spellStart"/>
      <w:r w:rsidRPr="009C3550">
        <w:rPr>
          <w:rFonts w:ascii="Times New Roman" w:hAnsi="Times New Roman" w:cs="Times New Roman"/>
          <w:i/>
          <w:sz w:val="24"/>
          <w:szCs w:val="24"/>
        </w:rPr>
        <w:t>Introduction</w:t>
      </w:r>
      <w:proofErr w:type="spellEnd"/>
      <w:r w:rsidRPr="009C3550">
        <w:rPr>
          <w:rFonts w:ascii="Times New Roman" w:hAnsi="Times New Roman" w:cs="Times New Roman"/>
          <w:sz w:val="24"/>
          <w:szCs w:val="24"/>
        </w:rPr>
        <w:t xml:space="preserve">, New York: Radius </w:t>
      </w:r>
      <w:proofErr w:type="spellStart"/>
      <w:r w:rsidRPr="009C3550">
        <w:rPr>
          <w:rFonts w:ascii="Times New Roman" w:hAnsi="Times New Roman" w:cs="Times New Roman"/>
          <w:sz w:val="24"/>
          <w:szCs w:val="24"/>
        </w:rPr>
        <w:t>Press</w:t>
      </w:r>
      <w:proofErr w:type="spellEnd"/>
      <w:r w:rsidRPr="009C3550">
        <w:rPr>
          <w:rFonts w:ascii="Times New Roman" w:hAnsi="Times New Roman" w:cs="Times New Roman"/>
          <w:sz w:val="24"/>
          <w:szCs w:val="24"/>
        </w:rPr>
        <w:t>.</w:t>
      </w:r>
    </w:p>
    <w:p w:rsidR="00CC5163" w:rsidRDefault="00CC5163" w:rsidP="00CC5163">
      <w:pPr>
        <w:spacing w:after="12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Karagöz, Y. (2017), </w:t>
      </w:r>
      <w:r w:rsidRPr="001262C7">
        <w:rPr>
          <w:rFonts w:ascii="Times New Roman" w:hAnsi="Times New Roman" w:cs="Times New Roman"/>
          <w:i/>
          <w:sz w:val="24"/>
          <w:szCs w:val="24"/>
        </w:rPr>
        <w:t>SPSS ve AMOS Uygulamalı Nicel-Nitel Karma Bilimsel Araştırma Yöntemleri ve Yayın Etiği</w:t>
      </w:r>
      <w:r>
        <w:rPr>
          <w:rFonts w:ascii="Times New Roman" w:hAnsi="Times New Roman" w:cs="Times New Roman"/>
          <w:sz w:val="24"/>
          <w:szCs w:val="24"/>
        </w:rPr>
        <w:t>, Sivas</w:t>
      </w:r>
      <w:r w:rsidR="0099261C">
        <w:rPr>
          <w:rFonts w:ascii="Times New Roman" w:hAnsi="Times New Roman" w:cs="Times New Roman"/>
          <w:sz w:val="24"/>
          <w:szCs w:val="24"/>
        </w:rPr>
        <w:t>:</w:t>
      </w:r>
      <w:r>
        <w:rPr>
          <w:rFonts w:ascii="Times New Roman" w:hAnsi="Times New Roman" w:cs="Times New Roman"/>
          <w:sz w:val="24"/>
          <w:szCs w:val="24"/>
        </w:rPr>
        <w:t xml:space="preserve"> Nobel Yayınevi.</w:t>
      </w:r>
    </w:p>
    <w:p w:rsidR="006652D6" w:rsidRPr="006652D6" w:rsidRDefault="006652D6" w:rsidP="006652D6">
      <w:pPr>
        <w:spacing w:after="120" w:line="240" w:lineRule="auto"/>
        <w:ind w:firstLine="425"/>
        <w:jc w:val="both"/>
        <w:rPr>
          <w:rFonts w:ascii="Times New Roman" w:hAnsi="Times New Roman" w:cs="Times New Roman"/>
          <w:sz w:val="24"/>
          <w:szCs w:val="24"/>
        </w:rPr>
      </w:pPr>
      <w:proofErr w:type="spellStart"/>
      <w:r>
        <w:rPr>
          <w:rFonts w:ascii="Times New Roman" w:hAnsi="Times New Roman" w:cs="Times New Roman"/>
          <w:sz w:val="24"/>
          <w:szCs w:val="24"/>
        </w:rPr>
        <w:t>Küçükçene</w:t>
      </w:r>
      <w:proofErr w:type="spellEnd"/>
      <w:r>
        <w:rPr>
          <w:rFonts w:ascii="Times New Roman" w:hAnsi="Times New Roman" w:cs="Times New Roman"/>
          <w:sz w:val="24"/>
          <w:szCs w:val="24"/>
        </w:rPr>
        <w:t xml:space="preserve">, M. ve Aydoğan, İ. (2018), </w:t>
      </w:r>
      <w:r w:rsidRPr="006652D6">
        <w:rPr>
          <w:rFonts w:ascii="Times New Roman" w:hAnsi="Times New Roman" w:cs="Times New Roman"/>
          <w:sz w:val="24"/>
          <w:szCs w:val="24"/>
        </w:rPr>
        <w:t xml:space="preserve">Eğitim Yönetiminde Adaletin Önemi </w:t>
      </w:r>
      <w:r>
        <w:rPr>
          <w:rFonts w:ascii="Times New Roman" w:hAnsi="Times New Roman" w:cs="Times New Roman"/>
          <w:sz w:val="24"/>
          <w:szCs w:val="24"/>
        </w:rPr>
        <w:t>v</w:t>
      </w:r>
      <w:r w:rsidRPr="006652D6">
        <w:rPr>
          <w:rFonts w:ascii="Times New Roman" w:hAnsi="Times New Roman" w:cs="Times New Roman"/>
          <w:sz w:val="24"/>
          <w:szCs w:val="24"/>
        </w:rPr>
        <w:t>e Gerekliliği Üzerine Bir İnceleme, Kırıkkale Üniversitesi Sosyal Bilimler Dergisi (KÜSBD)</w:t>
      </w:r>
      <w:r>
        <w:rPr>
          <w:rFonts w:ascii="Times New Roman" w:hAnsi="Times New Roman" w:cs="Times New Roman"/>
          <w:sz w:val="24"/>
          <w:szCs w:val="24"/>
        </w:rPr>
        <w:t>, 8(2)</w:t>
      </w:r>
      <w:r w:rsidRPr="006652D6">
        <w:rPr>
          <w:rFonts w:ascii="Times New Roman" w:hAnsi="Times New Roman" w:cs="Times New Roman"/>
          <w:sz w:val="24"/>
          <w:szCs w:val="24"/>
        </w:rPr>
        <w:t>, 641-664</w:t>
      </w:r>
      <w:r>
        <w:rPr>
          <w:rFonts w:ascii="Times New Roman" w:hAnsi="Times New Roman" w:cs="Times New Roman"/>
          <w:sz w:val="24"/>
          <w:szCs w:val="24"/>
        </w:rPr>
        <w:t>.</w:t>
      </w:r>
    </w:p>
    <w:p w:rsidR="00975F10" w:rsidRPr="00CC5163" w:rsidRDefault="00975F10" w:rsidP="005B4CA3">
      <w:pPr>
        <w:spacing w:after="0" w:line="240" w:lineRule="auto"/>
        <w:ind w:firstLine="425"/>
        <w:jc w:val="both"/>
        <w:rPr>
          <w:rFonts w:ascii="Times New Roman" w:hAnsi="Times New Roman" w:cs="Times New Roman"/>
          <w:sz w:val="24"/>
          <w:szCs w:val="24"/>
        </w:rPr>
      </w:pPr>
      <w:proofErr w:type="spellStart"/>
      <w:r w:rsidRPr="00CC5163">
        <w:rPr>
          <w:rFonts w:ascii="Times New Roman" w:hAnsi="Times New Roman" w:cs="Times New Roman"/>
          <w:sz w:val="24"/>
          <w:szCs w:val="24"/>
        </w:rPr>
        <w:t>Lelièvre</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Chloé</w:t>
      </w:r>
      <w:proofErr w:type="spellEnd"/>
      <w:r w:rsidRPr="00CC5163">
        <w:rPr>
          <w:rFonts w:ascii="Times New Roman" w:hAnsi="Times New Roman" w:cs="Times New Roman"/>
          <w:sz w:val="24"/>
          <w:szCs w:val="24"/>
        </w:rPr>
        <w:t xml:space="preserve"> (2017), </w:t>
      </w:r>
      <w:proofErr w:type="spellStart"/>
      <w:r w:rsidRPr="00CC5163">
        <w:rPr>
          <w:rFonts w:ascii="Times New Roman" w:hAnsi="Times New Roman" w:cs="Times New Roman"/>
          <w:sz w:val="24"/>
          <w:szCs w:val="24"/>
        </w:rPr>
        <w:t>Trust</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and</w:t>
      </w:r>
      <w:proofErr w:type="spellEnd"/>
      <w:r w:rsidRPr="00CC5163">
        <w:rPr>
          <w:rFonts w:ascii="Times New Roman" w:hAnsi="Times New Roman" w:cs="Times New Roman"/>
          <w:sz w:val="24"/>
          <w:szCs w:val="24"/>
        </w:rPr>
        <w:t xml:space="preserve"> </w:t>
      </w:r>
      <w:r w:rsidR="001B1DFB" w:rsidRPr="00CC5163">
        <w:rPr>
          <w:rFonts w:ascii="Times New Roman" w:hAnsi="Times New Roman" w:cs="Times New Roman"/>
          <w:sz w:val="24"/>
          <w:szCs w:val="24"/>
        </w:rPr>
        <w:t xml:space="preserve">Access </w:t>
      </w:r>
      <w:proofErr w:type="spellStart"/>
      <w:r w:rsidRPr="00CC5163">
        <w:rPr>
          <w:rFonts w:ascii="Times New Roman" w:hAnsi="Times New Roman" w:cs="Times New Roman"/>
          <w:sz w:val="24"/>
          <w:szCs w:val="24"/>
        </w:rPr>
        <w:t>to</w:t>
      </w:r>
      <w:proofErr w:type="spellEnd"/>
      <w:r w:rsidRPr="00CC5163">
        <w:rPr>
          <w:rFonts w:ascii="Times New Roman" w:hAnsi="Times New Roman" w:cs="Times New Roman"/>
          <w:sz w:val="24"/>
          <w:szCs w:val="24"/>
        </w:rPr>
        <w:t xml:space="preserve"> </w:t>
      </w:r>
      <w:proofErr w:type="spellStart"/>
      <w:r w:rsidR="001B1DFB" w:rsidRPr="00CC5163">
        <w:rPr>
          <w:rFonts w:ascii="Times New Roman" w:hAnsi="Times New Roman" w:cs="Times New Roman"/>
          <w:sz w:val="24"/>
          <w:szCs w:val="24"/>
        </w:rPr>
        <w:t>Justice</w:t>
      </w:r>
      <w:proofErr w:type="spellEnd"/>
      <w:r w:rsidRPr="00CC5163">
        <w:rPr>
          <w:rFonts w:ascii="Times New Roman" w:hAnsi="Times New Roman" w:cs="Times New Roman"/>
          <w:sz w:val="24"/>
          <w:szCs w:val="24"/>
        </w:rPr>
        <w:t xml:space="preserve"> in OECD, </w:t>
      </w:r>
      <w:proofErr w:type="spellStart"/>
      <w:r w:rsidRPr="00CC5163">
        <w:rPr>
          <w:rFonts w:ascii="Times New Roman" w:hAnsi="Times New Roman" w:cs="Times New Roman"/>
          <w:sz w:val="24"/>
          <w:szCs w:val="24"/>
        </w:rPr>
        <w:t>Trust</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and</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Public</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Policy</w:t>
      </w:r>
      <w:proofErr w:type="spellEnd"/>
      <w:r w:rsidRPr="00CC5163">
        <w:rPr>
          <w:rFonts w:ascii="Times New Roman" w:hAnsi="Times New Roman" w:cs="Times New Roman"/>
          <w:sz w:val="24"/>
          <w:szCs w:val="24"/>
        </w:rPr>
        <w:t xml:space="preserve">: How </w:t>
      </w:r>
      <w:proofErr w:type="spellStart"/>
      <w:r w:rsidRPr="00CC5163">
        <w:rPr>
          <w:rFonts w:ascii="Times New Roman" w:hAnsi="Times New Roman" w:cs="Times New Roman"/>
          <w:sz w:val="24"/>
          <w:szCs w:val="24"/>
        </w:rPr>
        <w:t>Better</w:t>
      </w:r>
      <w:proofErr w:type="spellEnd"/>
      <w:r w:rsidR="00602CF8"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Governance</w:t>
      </w:r>
      <w:proofErr w:type="spellEnd"/>
      <w:r w:rsidRPr="00CC5163">
        <w:rPr>
          <w:rFonts w:ascii="Times New Roman" w:hAnsi="Times New Roman" w:cs="Times New Roman"/>
          <w:sz w:val="24"/>
          <w:szCs w:val="24"/>
        </w:rPr>
        <w:t xml:space="preserve"> Can Help </w:t>
      </w:r>
      <w:proofErr w:type="spellStart"/>
      <w:r w:rsidRPr="00CC5163">
        <w:rPr>
          <w:rFonts w:ascii="Times New Roman" w:hAnsi="Times New Roman" w:cs="Times New Roman"/>
          <w:sz w:val="24"/>
          <w:szCs w:val="24"/>
        </w:rPr>
        <w:t>Rebuild</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Public</w:t>
      </w:r>
      <w:proofErr w:type="spellEnd"/>
      <w:r w:rsidRPr="00CC5163">
        <w:rPr>
          <w:rFonts w:ascii="Times New Roman" w:hAnsi="Times New Roman" w:cs="Times New Roman"/>
          <w:sz w:val="24"/>
          <w:szCs w:val="24"/>
        </w:rPr>
        <w:t xml:space="preserve"> </w:t>
      </w:r>
      <w:proofErr w:type="spellStart"/>
      <w:r w:rsidRPr="00CC5163">
        <w:rPr>
          <w:rFonts w:ascii="Times New Roman" w:hAnsi="Times New Roman" w:cs="Times New Roman"/>
          <w:sz w:val="24"/>
          <w:szCs w:val="24"/>
        </w:rPr>
        <w:t>Trust</w:t>
      </w:r>
      <w:proofErr w:type="spellEnd"/>
      <w:r w:rsidRPr="00CC5163">
        <w:rPr>
          <w:rFonts w:ascii="Times New Roman" w:hAnsi="Times New Roman" w:cs="Times New Roman"/>
          <w:sz w:val="24"/>
          <w:szCs w:val="24"/>
        </w:rPr>
        <w:t xml:space="preserve">, OECD Publishing, Paris. </w:t>
      </w:r>
    </w:p>
    <w:p w:rsidR="009F1AA0" w:rsidRDefault="00975F10" w:rsidP="00CC5163">
      <w:pPr>
        <w:spacing w:after="120" w:line="240" w:lineRule="auto"/>
        <w:ind w:firstLine="425"/>
        <w:jc w:val="both"/>
        <w:rPr>
          <w:rStyle w:val="Kpr"/>
          <w:rFonts w:ascii="Times New Roman" w:hAnsi="Times New Roman" w:cs="Times New Roman"/>
          <w:sz w:val="24"/>
          <w:szCs w:val="24"/>
        </w:rPr>
      </w:pPr>
      <w:r w:rsidRPr="00602CF8">
        <w:rPr>
          <w:rFonts w:ascii="Times New Roman" w:hAnsi="Times New Roman" w:cs="Times New Roman"/>
          <w:sz w:val="24"/>
          <w:szCs w:val="24"/>
        </w:rPr>
        <w:t>DOI</w:t>
      </w:r>
      <w:r w:rsidRPr="005B4CA3">
        <w:rPr>
          <w:rFonts w:ascii="Times New Roman" w:hAnsi="Times New Roman" w:cs="Times New Roman"/>
          <w:sz w:val="24"/>
          <w:szCs w:val="24"/>
        </w:rPr>
        <w:t xml:space="preserve">: </w:t>
      </w:r>
      <w:hyperlink r:id="rId8" w:history="1">
        <w:r w:rsidR="003E2C5E" w:rsidRPr="005B4CA3">
          <w:rPr>
            <w:rStyle w:val="Kpr"/>
            <w:rFonts w:ascii="Times New Roman" w:hAnsi="Times New Roman" w:cs="Times New Roman"/>
            <w:color w:val="auto"/>
            <w:sz w:val="24"/>
            <w:szCs w:val="24"/>
            <w:u w:val="none"/>
          </w:rPr>
          <w:t>https://doi.org/10.1787/9789264268920-10-en</w:t>
        </w:r>
      </w:hyperlink>
    </w:p>
    <w:p w:rsidR="005D58F9" w:rsidRPr="005D58F9" w:rsidRDefault="005D58F9" w:rsidP="005D58F9">
      <w:pPr>
        <w:spacing w:after="120" w:line="240" w:lineRule="auto"/>
        <w:ind w:firstLine="425"/>
        <w:jc w:val="both"/>
        <w:rPr>
          <w:rFonts w:ascii="Times New Roman" w:hAnsi="Times New Roman" w:cs="Times New Roman"/>
          <w:sz w:val="24"/>
          <w:szCs w:val="24"/>
        </w:rPr>
      </w:pPr>
      <w:r w:rsidRPr="005D58F9">
        <w:rPr>
          <w:rFonts w:ascii="Times New Roman" w:hAnsi="Times New Roman" w:cs="Times New Roman"/>
          <w:sz w:val="24"/>
          <w:szCs w:val="24"/>
        </w:rPr>
        <w:t>Özgen, M.K.(2018), Farabi’nin Adalet Anlayışı (Hak, Liyakat ve Pay Teorisi), Temaşa, 8,43-63.</w:t>
      </w:r>
    </w:p>
    <w:p w:rsidR="003E2C5E" w:rsidRDefault="003E2C5E" w:rsidP="003E2C5E">
      <w:pPr>
        <w:spacing w:after="120" w:line="240" w:lineRule="auto"/>
        <w:ind w:firstLine="425"/>
        <w:jc w:val="both"/>
        <w:rPr>
          <w:rFonts w:ascii="Times New Roman" w:hAnsi="Times New Roman" w:cs="Times New Roman"/>
          <w:sz w:val="24"/>
          <w:szCs w:val="24"/>
        </w:rPr>
      </w:pPr>
      <w:proofErr w:type="spellStart"/>
      <w:r w:rsidRPr="005D58F9">
        <w:rPr>
          <w:rFonts w:ascii="Times New Roman" w:hAnsi="Times New Roman" w:cs="Times New Roman"/>
          <w:sz w:val="24"/>
          <w:szCs w:val="24"/>
        </w:rPr>
        <w:t>Pituch</w:t>
      </w:r>
      <w:proofErr w:type="spellEnd"/>
      <w:r w:rsidRPr="00E42E37">
        <w:rPr>
          <w:rFonts w:ascii="Times New Roman" w:hAnsi="Times New Roman" w:cs="Times New Roman"/>
          <w:sz w:val="24"/>
          <w:szCs w:val="24"/>
        </w:rPr>
        <w:t xml:space="preserve">, K. A. </w:t>
      </w:r>
      <w:proofErr w:type="spellStart"/>
      <w:r w:rsidRPr="00E42E37">
        <w:rPr>
          <w:rFonts w:ascii="Times New Roman" w:hAnsi="Times New Roman" w:cs="Times New Roman"/>
          <w:sz w:val="24"/>
          <w:szCs w:val="24"/>
        </w:rPr>
        <w:t>and</w:t>
      </w:r>
      <w:proofErr w:type="spellEnd"/>
      <w:r w:rsidRPr="00E42E37">
        <w:rPr>
          <w:rFonts w:ascii="Times New Roman" w:hAnsi="Times New Roman" w:cs="Times New Roman"/>
          <w:sz w:val="24"/>
          <w:szCs w:val="24"/>
        </w:rPr>
        <w:t xml:space="preserve"> Stevens, J.P. (</w:t>
      </w:r>
      <w:r w:rsidR="00E42E37" w:rsidRPr="00E42E37">
        <w:rPr>
          <w:rFonts w:ascii="Times New Roman" w:hAnsi="Times New Roman" w:cs="Times New Roman"/>
          <w:sz w:val="24"/>
          <w:szCs w:val="24"/>
        </w:rPr>
        <w:t xml:space="preserve">2016), </w:t>
      </w:r>
      <w:proofErr w:type="spellStart"/>
      <w:r w:rsidR="00E42E37">
        <w:rPr>
          <w:rFonts w:ascii="Times New Roman" w:hAnsi="Times New Roman" w:cs="Times New Roman"/>
          <w:i/>
          <w:sz w:val="24"/>
          <w:szCs w:val="24"/>
        </w:rPr>
        <w:t>Applied</w:t>
      </w:r>
      <w:proofErr w:type="spellEnd"/>
      <w:r w:rsidR="00E42E37">
        <w:rPr>
          <w:rFonts w:ascii="Times New Roman" w:hAnsi="Times New Roman" w:cs="Times New Roman"/>
          <w:i/>
          <w:sz w:val="24"/>
          <w:szCs w:val="24"/>
        </w:rPr>
        <w:t xml:space="preserve"> </w:t>
      </w:r>
      <w:proofErr w:type="spellStart"/>
      <w:r w:rsidR="00E42E37">
        <w:rPr>
          <w:rFonts w:ascii="Times New Roman" w:hAnsi="Times New Roman" w:cs="Times New Roman"/>
          <w:i/>
          <w:sz w:val="24"/>
          <w:szCs w:val="24"/>
        </w:rPr>
        <w:t>Multi</w:t>
      </w:r>
      <w:r w:rsidR="00E42E37" w:rsidRPr="00E42E37">
        <w:rPr>
          <w:rFonts w:ascii="Times New Roman" w:hAnsi="Times New Roman" w:cs="Times New Roman"/>
          <w:i/>
          <w:sz w:val="24"/>
          <w:szCs w:val="24"/>
        </w:rPr>
        <w:t>var</w:t>
      </w:r>
      <w:r w:rsidR="00E42E37">
        <w:rPr>
          <w:rFonts w:ascii="Times New Roman" w:hAnsi="Times New Roman" w:cs="Times New Roman"/>
          <w:i/>
          <w:sz w:val="24"/>
          <w:szCs w:val="24"/>
        </w:rPr>
        <w:t>i</w:t>
      </w:r>
      <w:r w:rsidR="00E42E37" w:rsidRPr="00E42E37">
        <w:rPr>
          <w:rFonts w:ascii="Times New Roman" w:hAnsi="Times New Roman" w:cs="Times New Roman"/>
          <w:i/>
          <w:sz w:val="24"/>
          <w:szCs w:val="24"/>
        </w:rPr>
        <w:t>ate</w:t>
      </w:r>
      <w:proofErr w:type="spellEnd"/>
      <w:r w:rsidR="00E42E37" w:rsidRPr="00E42E37">
        <w:rPr>
          <w:rFonts w:ascii="Times New Roman" w:hAnsi="Times New Roman" w:cs="Times New Roman"/>
          <w:i/>
          <w:sz w:val="24"/>
          <w:szCs w:val="24"/>
        </w:rPr>
        <w:t xml:space="preserve"> </w:t>
      </w:r>
      <w:proofErr w:type="spellStart"/>
      <w:r w:rsidR="00E42E37" w:rsidRPr="00E42E37">
        <w:rPr>
          <w:rFonts w:ascii="Times New Roman" w:hAnsi="Times New Roman" w:cs="Times New Roman"/>
          <w:i/>
          <w:sz w:val="24"/>
          <w:szCs w:val="24"/>
        </w:rPr>
        <w:t>Stat</w:t>
      </w:r>
      <w:r w:rsidR="00E42E37">
        <w:rPr>
          <w:rFonts w:ascii="Times New Roman" w:hAnsi="Times New Roman" w:cs="Times New Roman"/>
          <w:i/>
          <w:sz w:val="24"/>
          <w:szCs w:val="24"/>
        </w:rPr>
        <w:t>isti</w:t>
      </w:r>
      <w:r w:rsidR="00E42E37" w:rsidRPr="00E42E37">
        <w:rPr>
          <w:rFonts w:ascii="Times New Roman" w:hAnsi="Times New Roman" w:cs="Times New Roman"/>
          <w:i/>
          <w:sz w:val="24"/>
          <w:szCs w:val="24"/>
        </w:rPr>
        <w:t>cs</w:t>
      </w:r>
      <w:proofErr w:type="spellEnd"/>
      <w:r w:rsidR="00FC4BAB">
        <w:rPr>
          <w:rFonts w:ascii="Times New Roman" w:hAnsi="Times New Roman" w:cs="Times New Roman"/>
          <w:i/>
          <w:sz w:val="24"/>
          <w:szCs w:val="24"/>
        </w:rPr>
        <w:t xml:space="preserve"> </w:t>
      </w:r>
      <w:proofErr w:type="spellStart"/>
      <w:r w:rsidR="00FC4BAB">
        <w:rPr>
          <w:rFonts w:ascii="Times New Roman" w:hAnsi="Times New Roman" w:cs="Times New Roman"/>
          <w:i/>
          <w:sz w:val="24"/>
          <w:szCs w:val="24"/>
        </w:rPr>
        <w:t>f</w:t>
      </w:r>
      <w:r w:rsidR="00E42E37" w:rsidRPr="00E42E37">
        <w:rPr>
          <w:rFonts w:ascii="Times New Roman" w:hAnsi="Times New Roman" w:cs="Times New Roman"/>
          <w:i/>
          <w:sz w:val="24"/>
          <w:szCs w:val="24"/>
        </w:rPr>
        <w:t>or</w:t>
      </w:r>
      <w:proofErr w:type="spellEnd"/>
      <w:r w:rsidR="00E42E37" w:rsidRPr="00E42E37">
        <w:rPr>
          <w:rFonts w:ascii="Times New Roman" w:hAnsi="Times New Roman" w:cs="Times New Roman"/>
          <w:i/>
          <w:sz w:val="24"/>
          <w:szCs w:val="24"/>
        </w:rPr>
        <w:t xml:space="preserve"> </w:t>
      </w:r>
      <w:proofErr w:type="spellStart"/>
      <w:r w:rsidR="00FC4BAB">
        <w:rPr>
          <w:rFonts w:ascii="Times New Roman" w:hAnsi="Times New Roman" w:cs="Times New Roman"/>
          <w:i/>
          <w:sz w:val="24"/>
          <w:szCs w:val="24"/>
        </w:rPr>
        <w:t>t</w:t>
      </w:r>
      <w:r w:rsidR="00E42E37" w:rsidRPr="00E42E37">
        <w:rPr>
          <w:rFonts w:ascii="Times New Roman" w:hAnsi="Times New Roman" w:cs="Times New Roman"/>
          <w:i/>
          <w:sz w:val="24"/>
          <w:szCs w:val="24"/>
        </w:rPr>
        <w:t>he</w:t>
      </w:r>
      <w:proofErr w:type="spellEnd"/>
      <w:r w:rsidR="00E42E37" w:rsidRPr="00E42E37">
        <w:rPr>
          <w:rFonts w:ascii="Times New Roman" w:hAnsi="Times New Roman" w:cs="Times New Roman"/>
          <w:i/>
          <w:sz w:val="24"/>
          <w:szCs w:val="24"/>
        </w:rPr>
        <w:t xml:space="preserve"> </w:t>
      </w:r>
      <w:proofErr w:type="spellStart"/>
      <w:r w:rsidR="00E42E37" w:rsidRPr="00E42E37">
        <w:rPr>
          <w:rFonts w:ascii="Times New Roman" w:hAnsi="Times New Roman" w:cs="Times New Roman"/>
          <w:i/>
          <w:sz w:val="24"/>
          <w:szCs w:val="24"/>
        </w:rPr>
        <w:t>Soc</w:t>
      </w:r>
      <w:r w:rsidR="00E42E37">
        <w:rPr>
          <w:rFonts w:ascii="Times New Roman" w:hAnsi="Times New Roman" w:cs="Times New Roman"/>
          <w:i/>
          <w:sz w:val="24"/>
          <w:szCs w:val="24"/>
        </w:rPr>
        <w:t>i</w:t>
      </w:r>
      <w:r w:rsidR="00E42E37" w:rsidRPr="00E42E37">
        <w:rPr>
          <w:rFonts w:ascii="Times New Roman" w:hAnsi="Times New Roman" w:cs="Times New Roman"/>
          <w:i/>
          <w:sz w:val="24"/>
          <w:szCs w:val="24"/>
        </w:rPr>
        <w:t>al</w:t>
      </w:r>
      <w:proofErr w:type="spellEnd"/>
      <w:r w:rsidR="00E42E37" w:rsidRPr="00E42E37">
        <w:rPr>
          <w:rFonts w:ascii="Times New Roman" w:hAnsi="Times New Roman" w:cs="Times New Roman"/>
          <w:i/>
          <w:sz w:val="24"/>
          <w:szCs w:val="24"/>
        </w:rPr>
        <w:t xml:space="preserve"> </w:t>
      </w:r>
      <w:proofErr w:type="spellStart"/>
      <w:r w:rsidR="00E42E37" w:rsidRPr="00E42E37">
        <w:rPr>
          <w:rFonts w:ascii="Times New Roman" w:hAnsi="Times New Roman" w:cs="Times New Roman"/>
          <w:i/>
          <w:sz w:val="24"/>
          <w:szCs w:val="24"/>
        </w:rPr>
        <w:t>Sc</w:t>
      </w:r>
      <w:r w:rsidR="00E42E37">
        <w:rPr>
          <w:rFonts w:ascii="Times New Roman" w:hAnsi="Times New Roman" w:cs="Times New Roman"/>
          <w:i/>
          <w:sz w:val="24"/>
          <w:szCs w:val="24"/>
        </w:rPr>
        <w:t>i</w:t>
      </w:r>
      <w:r w:rsidR="00E42E37" w:rsidRPr="00E42E37">
        <w:rPr>
          <w:rFonts w:ascii="Times New Roman" w:hAnsi="Times New Roman" w:cs="Times New Roman"/>
          <w:i/>
          <w:sz w:val="24"/>
          <w:szCs w:val="24"/>
        </w:rPr>
        <w:t>ences</w:t>
      </w:r>
      <w:proofErr w:type="spellEnd"/>
      <w:r w:rsidR="00E42E37" w:rsidRPr="00E42E37">
        <w:rPr>
          <w:rFonts w:ascii="Times New Roman" w:hAnsi="Times New Roman" w:cs="Times New Roman"/>
          <w:sz w:val="24"/>
          <w:szCs w:val="24"/>
        </w:rPr>
        <w:t xml:space="preserve">, </w:t>
      </w:r>
      <w:r w:rsidR="0099261C" w:rsidRPr="00E42E37">
        <w:rPr>
          <w:rFonts w:ascii="Times New Roman" w:hAnsi="Times New Roman" w:cs="Times New Roman"/>
          <w:sz w:val="24"/>
          <w:szCs w:val="24"/>
        </w:rPr>
        <w:t>New York</w:t>
      </w:r>
      <w:r w:rsidR="0099261C">
        <w:rPr>
          <w:rFonts w:ascii="Times New Roman" w:hAnsi="Times New Roman" w:cs="Times New Roman"/>
          <w:sz w:val="24"/>
          <w:szCs w:val="24"/>
        </w:rPr>
        <w:t xml:space="preserve">: </w:t>
      </w:r>
      <w:proofErr w:type="spellStart"/>
      <w:r w:rsidR="00E42E37" w:rsidRPr="00E42E37">
        <w:rPr>
          <w:rFonts w:ascii="Times New Roman" w:hAnsi="Times New Roman" w:cs="Times New Roman"/>
          <w:sz w:val="24"/>
          <w:szCs w:val="24"/>
        </w:rPr>
        <w:t>Routledge</w:t>
      </w:r>
      <w:proofErr w:type="spellEnd"/>
      <w:r w:rsidR="00E42E37" w:rsidRPr="00E42E37">
        <w:rPr>
          <w:rFonts w:ascii="Times New Roman" w:hAnsi="Times New Roman" w:cs="Times New Roman"/>
          <w:sz w:val="24"/>
          <w:szCs w:val="24"/>
        </w:rPr>
        <w:t>,</w:t>
      </w:r>
      <w:r w:rsidR="0099261C">
        <w:rPr>
          <w:rFonts w:ascii="Times New Roman" w:hAnsi="Times New Roman" w:cs="Times New Roman"/>
          <w:sz w:val="24"/>
          <w:szCs w:val="24"/>
        </w:rPr>
        <w:t xml:space="preserve"> </w:t>
      </w:r>
      <w:r w:rsidR="000A5BFD" w:rsidRPr="000A5BFD">
        <w:rPr>
          <w:rFonts w:ascii="Times New Roman" w:hAnsi="Times New Roman" w:cs="Times New Roman"/>
          <w:sz w:val="24"/>
          <w:szCs w:val="24"/>
        </w:rPr>
        <w:t>ISBN 13: 978-0-415-83666-1(</w:t>
      </w:r>
      <w:proofErr w:type="spellStart"/>
      <w:r w:rsidR="000A5BFD" w:rsidRPr="000A5BFD">
        <w:rPr>
          <w:rFonts w:ascii="Times New Roman" w:hAnsi="Times New Roman" w:cs="Times New Roman"/>
          <w:sz w:val="24"/>
          <w:szCs w:val="24"/>
        </w:rPr>
        <w:t>pbk</w:t>
      </w:r>
      <w:proofErr w:type="spellEnd"/>
      <w:r w:rsidR="000A5BFD" w:rsidRPr="000A5BFD">
        <w:rPr>
          <w:rFonts w:ascii="Times New Roman" w:hAnsi="Times New Roman" w:cs="Times New Roman"/>
          <w:sz w:val="24"/>
          <w:szCs w:val="24"/>
        </w:rPr>
        <w:t>)</w:t>
      </w:r>
      <w:r w:rsidR="000A5BFD">
        <w:rPr>
          <w:rFonts w:ascii="Times New Roman" w:hAnsi="Times New Roman" w:cs="Times New Roman"/>
          <w:sz w:val="24"/>
          <w:szCs w:val="24"/>
        </w:rPr>
        <w:t xml:space="preserve">, </w:t>
      </w:r>
      <w:r w:rsidR="0099261C" w:rsidRPr="00E42E37">
        <w:rPr>
          <w:rFonts w:ascii="Times New Roman" w:hAnsi="Times New Roman" w:cs="Times New Roman"/>
          <w:sz w:val="24"/>
          <w:szCs w:val="24"/>
        </w:rPr>
        <w:t>6th Ed.</w:t>
      </w:r>
    </w:p>
    <w:p w:rsidR="003476BB" w:rsidRDefault="003476BB" w:rsidP="003476BB">
      <w:pPr>
        <w:spacing w:after="120" w:line="240" w:lineRule="auto"/>
        <w:ind w:firstLine="425"/>
        <w:jc w:val="both"/>
        <w:rPr>
          <w:rFonts w:ascii="Times New Roman" w:hAnsi="Times New Roman" w:cs="Times New Roman"/>
          <w:sz w:val="24"/>
          <w:szCs w:val="24"/>
        </w:rPr>
      </w:pPr>
      <w:proofErr w:type="spellStart"/>
      <w:r w:rsidRPr="003476BB">
        <w:rPr>
          <w:rFonts w:ascii="Times New Roman" w:hAnsi="Times New Roman" w:cs="Times New Roman"/>
          <w:sz w:val="24"/>
          <w:szCs w:val="24"/>
        </w:rPr>
        <w:t>T</w:t>
      </w:r>
      <w:r w:rsidR="005D58F9" w:rsidRPr="003476BB">
        <w:rPr>
          <w:rFonts w:ascii="Times New Roman" w:hAnsi="Times New Roman" w:cs="Times New Roman"/>
          <w:sz w:val="24"/>
          <w:szCs w:val="24"/>
        </w:rPr>
        <w:t>opakkaya</w:t>
      </w:r>
      <w:proofErr w:type="spellEnd"/>
      <w:r w:rsidRPr="003476BB">
        <w:rPr>
          <w:rFonts w:ascii="Times New Roman" w:hAnsi="Times New Roman" w:cs="Times New Roman"/>
          <w:sz w:val="24"/>
          <w:szCs w:val="24"/>
        </w:rPr>
        <w:t>, A.</w:t>
      </w:r>
      <w:r>
        <w:rPr>
          <w:rFonts w:ascii="Times New Roman" w:hAnsi="Times New Roman" w:cs="Times New Roman"/>
          <w:sz w:val="24"/>
          <w:szCs w:val="24"/>
        </w:rPr>
        <w:t>(2006)</w:t>
      </w:r>
      <w:r w:rsidRPr="003476BB">
        <w:rPr>
          <w:rFonts w:ascii="Times New Roman" w:hAnsi="Times New Roman" w:cs="Times New Roman"/>
          <w:sz w:val="24"/>
          <w:szCs w:val="24"/>
        </w:rPr>
        <w:t>, Bir Söylem Olarak Sosyal Adalet Kavram</w:t>
      </w:r>
      <w:r w:rsidRPr="003476BB">
        <w:rPr>
          <w:rFonts w:ascii="Times New Roman" w:hAnsi="Times New Roman" w:cs="Times New Roman" w:hint="eastAsia"/>
          <w:sz w:val="24"/>
          <w:szCs w:val="24"/>
        </w:rPr>
        <w:t>ı</w:t>
      </w:r>
      <w:r w:rsidRPr="003476BB">
        <w:rPr>
          <w:rFonts w:ascii="Times New Roman" w:hAnsi="Times New Roman" w:cs="Times New Roman"/>
          <w:sz w:val="24"/>
          <w:szCs w:val="24"/>
        </w:rPr>
        <w:t>,</w:t>
      </w:r>
      <w:r>
        <w:rPr>
          <w:rFonts w:ascii="Times New Roman" w:hAnsi="Times New Roman" w:cs="Times New Roman"/>
          <w:sz w:val="24"/>
          <w:szCs w:val="24"/>
        </w:rPr>
        <w:t xml:space="preserve"> </w:t>
      </w:r>
      <w:r w:rsidRPr="003476BB">
        <w:rPr>
          <w:rFonts w:ascii="Times New Roman" w:hAnsi="Times New Roman" w:cs="Times New Roman"/>
          <w:sz w:val="24"/>
          <w:szCs w:val="24"/>
        </w:rPr>
        <w:t xml:space="preserve">Erciyes Üniversitesi Hukuk Fakültesi Dergisi, </w:t>
      </w:r>
      <w:r>
        <w:rPr>
          <w:rFonts w:ascii="Times New Roman" w:hAnsi="Times New Roman" w:cs="Times New Roman"/>
          <w:sz w:val="24"/>
          <w:szCs w:val="24"/>
        </w:rPr>
        <w:t>1(2)</w:t>
      </w:r>
      <w:r w:rsidRPr="003476BB">
        <w:rPr>
          <w:rFonts w:ascii="Times New Roman" w:hAnsi="Times New Roman" w:cs="Times New Roman"/>
          <w:sz w:val="24"/>
          <w:szCs w:val="24"/>
        </w:rPr>
        <w:t>,</w:t>
      </w:r>
      <w:r>
        <w:rPr>
          <w:rFonts w:ascii="Times New Roman" w:hAnsi="Times New Roman" w:cs="Times New Roman"/>
          <w:sz w:val="24"/>
          <w:szCs w:val="24"/>
        </w:rPr>
        <w:t xml:space="preserve"> 97-111.</w:t>
      </w:r>
    </w:p>
    <w:p w:rsidR="006470AC" w:rsidRPr="005446DD" w:rsidRDefault="006470AC" w:rsidP="003476BB">
      <w:pPr>
        <w:spacing w:after="120" w:line="240" w:lineRule="auto"/>
        <w:ind w:firstLine="425"/>
        <w:jc w:val="both"/>
        <w:rPr>
          <w:rFonts w:ascii="Times New Roman" w:hAnsi="Times New Roman" w:cs="Times New Roman"/>
          <w:sz w:val="24"/>
          <w:szCs w:val="24"/>
        </w:rPr>
      </w:pPr>
      <w:proofErr w:type="spellStart"/>
      <w:r w:rsidRPr="005446DD">
        <w:rPr>
          <w:rFonts w:ascii="Times New Roman" w:hAnsi="Times New Roman" w:cs="Times New Roman"/>
          <w:color w:val="212529"/>
          <w:sz w:val="24"/>
          <w:szCs w:val="24"/>
          <w:shd w:val="clear" w:color="auto" w:fill="F7F8FA"/>
        </w:rPr>
        <w:t>Topakkaya</w:t>
      </w:r>
      <w:proofErr w:type="spellEnd"/>
      <w:r w:rsidRPr="005446DD">
        <w:rPr>
          <w:rFonts w:ascii="Times New Roman" w:hAnsi="Times New Roman" w:cs="Times New Roman"/>
          <w:color w:val="212529"/>
          <w:sz w:val="24"/>
          <w:szCs w:val="24"/>
          <w:shd w:val="clear" w:color="auto" w:fill="F7F8FA"/>
        </w:rPr>
        <w:t xml:space="preserve">, A. </w:t>
      </w:r>
      <w:r w:rsidRPr="005446DD">
        <w:rPr>
          <w:rFonts w:ascii="Times New Roman" w:hAnsi="Times New Roman" w:cs="Times New Roman"/>
          <w:color w:val="212529"/>
          <w:sz w:val="24"/>
          <w:szCs w:val="24"/>
          <w:shd w:val="clear" w:color="auto" w:fill="F7F8FA"/>
        </w:rPr>
        <w:t xml:space="preserve">(2008), </w:t>
      </w:r>
      <w:r w:rsidR="005446DD" w:rsidRPr="005446DD">
        <w:rPr>
          <w:rFonts w:ascii="Times New Roman" w:hAnsi="Times New Roman" w:cs="Times New Roman"/>
          <w:color w:val="212529"/>
          <w:sz w:val="24"/>
          <w:szCs w:val="24"/>
          <w:shd w:val="clear" w:color="auto" w:fill="F7F8FA"/>
        </w:rPr>
        <w:t>Adalet Kavramı Bağlamında Aristoteles - Platon Karşılaştırması</w:t>
      </w:r>
      <w:r w:rsidRPr="005446DD">
        <w:rPr>
          <w:rFonts w:ascii="Times New Roman" w:hAnsi="Times New Roman" w:cs="Times New Roman"/>
          <w:color w:val="212529"/>
          <w:sz w:val="24"/>
          <w:szCs w:val="24"/>
          <w:shd w:val="clear" w:color="auto" w:fill="F7F8FA"/>
        </w:rPr>
        <w:t xml:space="preserve">, </w:t>
      </w:r>
      <w:r w:rsidRPr="005446DD">
        <w:rPr>
          <w:rFonts w:ascii="Times New Roman" w:hAnsi="Times New Roman" w:cs="Times New Roman"/>
          <w:color w:val="212529"/>
          <w:sz w:val="24"/>
          <w:szCs w:val="24"/>
          <w:shd w:val="clear" w:color="auto" w:fill="F7F8FA"/>
        </w:rPr>
        <w:t>FLSF Fel</w:t>
      </w:r>
      <w:r w:rsidR="005446DD">
        <w:rPr>
          <w:rFonts w:ascii="Times New Roman" w:hAnsi="Times New Roman" w:cs="Times New Roman"/>
          <w:color w:val="212529"/>
          <w:sz w:val="24"/>
          <w:szCs w:val="24"/>
          <w:shd w:val="clear" w:color="auto" w:fill="F7F8FA"/>
        </w:rPr>
        <w:t>sefe ve Sosyal Bilimler Dergisi,</w:t>
      </w:r>
      <w:r w:rsidRPr="005446DD">
        <w:rPr>
          <w:rFonts w:ascii="Times New Roman" w:hAnsi="Times New Roman" w:cs="Times New Roman"/>
          <w:color w:val="212529"/>
          <w:sz w:val="24"/>
          <w:szCs w:val="24"/>
          <w:shd w:val="clear" w:color="auto" w:fill="F7F8FA"/>
        </w:rPr>
        <w:t xml:space="preserve"> 27-46</w:t>
      </w:r>
      <w:r w:rsidR="005446DD">
        <w:rPr>
          <w:rFonts w:ascii="Times New Roman" w:hAnsi="Times New Roman" w:cs="Times New Roman"/>
          <w:color w:val="212529"/>
          <w:sz w:val="24"/>
          <w:szCs w:val="24"/>
          <w:shd w:val="clear" w:color="auto" w:fill="F7F8FA"/>
        </w:rPr>
        <w:t>.</w:t>
      </w:r>
    </w:p>
    <w:p w:rsidR="00785635" w:rsidRDefault="00785635" w:rsidP="00CC5163">
      <w:pPr>
        <w:spacing w:after="120" w:line="240" w:lineRule="auto"/>
        <w:ind w:firstLine="425"/>
        <w:jc w:val="both"/>
        <w:rPr>
          <w:rFonts w:ascii="Times New Roman" w:hAnsi="Times New Roman" w:cs="Times New Roman"/>
          <w:sz w:val="24"/>
          <w:szCs w:val="24"/>
        </w:rPr>
      </w:pPr>
      <w:proofErr w:type="spellStart"/>
      <w:r w:rsidRPr="00CC5163">
        <w:rPr>
          <w:rFonts w:ascii="Times New Roman" w:hAnsi="Times New Roman" w:cs="Times New Roman"/>
          <w:sz w:val="24"/>
          <w:szCs w:val="24"/>
        </w:rPr>
        <w:t>Ünlükaplan</w:t>
      </w:r>
      <w:proofErr w:type="spellEnd"/>
      <w:r w:rsidRPr="00CC5163">
        <w:rPr>
          <w:rFonts w:ascii="Times New Roman" w:hAnsi="Times New Roman" w:cs="Times New Roman"/>
          <w:sz w:val="24"/>
          <w:szCs w:val="24"/>
        </w:rPr>
        <w:t>, İ</w:t>
      </w:r>
      <w:r w:rsidR="0005453F" w:rsidRPr="00CC5163">
        <w:rPr>
          <w:rFonts w:ascii="Times New Roman" w:hAnsi="Times New Roman" w:cs="Times New Roman"/>
          <w:sz w:val="24"/>
          <w:szCs w:val="24"/>
        </w:rPr>
        <w:t>.</w:t>
      </w:r>
      <w:r w:rsidRPr="00CC5163">
        <w:rPr>
          <w:rFonts w:ascii="Times New Roman" w:hAnsi="Times New Roman" w:cs="Times New Roman"/>
          <w:sz w:val="24"/>
          <w:szCs w:val="24"/>
        </w:rPr>
        <w:t>(2009)</w:t>
      </w:r>
      <w:r w:rsidR="0005453F" w:rsidRPr="00CC5163">
        <w:rPr>
          <w:rFonts w:ascii="Times New Roman" w:hAnsi="Times New Roman" w:cs="Times New Roman"/>
          <w:sz w:val="24"/>
          <w:szCs w:val="24"/>
        </w:rPr>
        <w:t>,</w:t>
      </w:r>
      <w:r w:rsidRPr="00CC5163">
        <w:rPr>
          <w:rFonts w:ascii="Times New Roman" w:hAnsi="Times New Roman" w:cs="Times New Roman"/>
          <w:sz w:val="24"/>
          <w:szCs w:val="24"/>
        </w:rPr>
        <w:t xml:space="preserve"> Avrupa Birliği Üyesi Ülkelerde İktisadi Kalkınma, Rekabetçilik ve </w:t>
      </w:r>
      <w:proofErr w:type="spellStart"/>
      <w:r w:rsidRPr="00CC5163">
        <w:rPr>
          <w:rFonts w:ascii="Times New Roman" w:hAnsi="Times New Roman" w:cs="Times New Roman"/>
          <w:sz w:val="24"/>
          <w:szCs w:val="24"/>
        </w:rPr>
        <w:t>İnovasyon</w:t>
      </w:r>
      <w:proofErr w:type="spellEnd"/>
      <w:r w:rsidRPr="00CC5163">
        <w:rPr>
          <w:rFonts w:ascii="Times New Roman" w:hAnsi="Times New Roman" w:cs="Times New Roman"/>
          <w:sz w:val="24"/>
          <w:szCs w:val="24"/>
        </w:rPr>
        <w:t xml:space="preserve"> İlişkilerinin </w:t>
      </w:r>
      <w:proofErr w:type="spellStart"/>
      <w:r w:rsidRPr="00CC5163">
        <w:rPr>
          <w:rFonts w:ascii="Times New Roman" w:hAnsi="Times New Roman" w:cs="Times New Roman"/>
          <w:sz w:val="24"/>
          <w:szCs w:val="24"/>
        </w:rPr>
        <w:t>Kanonik</w:t>
      </w:r>
      <w:proofErr w:type="spellEnd"/>
      <w:r w:rsidRPr="00CC5163">
        <w:rPr>
          <w:rFonts w:ascii="Times New Roman" w:hAnsi="Times New Roman" w:cs="Times New Roman"/>
          <w:sz w:val="24"/>
          <w:szCs w:val="24"/>
        </w:rPr>
        <w:t xml:space="preserve"> Korelasyon Analizi ile Belirlenmesi</w:t>
      </w:r>
      <w:r w:rsidR="0005453F" w:rsidRPr="00CC5163">
        <w:rPr>
          <w:rFonts w:ascii="Times New Roman" w:hAnsi="Times New Roman" w:cs="Times New Roman"/>
          <w:sz w:val="24"/>
          <w:szCs w:val="24"/>
        </w:rPr>
        <w:t>,</w:t>
      </w:r>
      <w:r w:rsidRPr="00CC5163">
        <w:rPr>
          <w:rFonts w:ascii="Times New Roman" w:hAnsi="Times New Roman" w:cs="Times New Roman"/>
          <w:sz w:val="24"/>
          <w:szCs w:val="24"/>
        </w:rPr>
        <w:t xml:space="preserve"> Maliye Dergisi, 157</w:t>
      </w:r>
      <w:r w:rsidR="0005453F" w:rsidRPr="00CC5163">
        <w:rPr>
          <w:rFonts w:ascii="Times New Roman" w:hAnsi="Times New Roman" w:cs="Times New Roman"/>
          <w:sz w:val="24"/>
          <w:szCs w:val="24"/>
        </w:rPr>
        <w:t>,</w:t>
      </w:r>
      <w:r w:rsidRPr="00CC5163">
        <w:rPr>
          <w:rFonts w:ascii="Times New Roman" w:hAnsi="Times New Roman" w:cs="Times New Roman"/>
          <w:sz w:val="24"/>
          <w:szCs w:val="24"/>
        </w:rPr>
        <w:t xml:space="preserve">235-250. </w:t>
      </w:r>
    </w:p>
    <w:p w:rsidR="00CC5163" w:rsidRDefault="00CC5163" w:rsidP="00CC5163">
      <w:pPr>
        <w:spacing w:after="120" w:line="240" w:lineRule="auto"/>
        <w:ind w:firstLine="425"/>
        <w:jc w:val="both"/>
        <w:rPr>
          <w:rFonts w:ascii="Times New Roman" w:hAnsi="Times New Roman" w:cs="Times New Roman"/>
          <w:sz w:val="24"/>
          <w:szCs w:val="24"/>
        </w:rPr>
      </w:pPr>
    </w:p>
    <w:p w:rsidR="00CC5163" w:rsidRPr="00CC5163" w:rsidRDefault="00CC5163" w:rsidP="00CC5163">
      <w:pPr>
        <w:spacing w:after="120" w:line="240" w:lineRule="auto"/>
        <w:ind w:firstLine="425"/>
        <w:jc w:val="both"/>
        <w:rPr>
          <w:rFonts w:ascii="Times New Roman" w:hAnsi="Times New Roman" w:cs="Times New Roman"/>
          <w:sz w:val="24"/>
          <w:szCs w:val="24"/>
        </w:rPr>
      </w:pPr>
    </w:p>
    <w:sectPr w:rsidR="00CC5163" w:rsidRPr="00CC5163" w:rsidSect="005A279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9D" w:rsidRDefault="00AC359D" w:rsidP="00EC7A0A">
      <w:pPr>
        <w:spacing w:after="0" w:line="240" w:lineRule="auto"/>
      </w:pPr>
      <w:r>
        <w:separator/>
      </w:r>
    </w:p>
  </w:endnote>
  <w:endnote w:type="continuationSeparator" w:id="0">
    <w:p w:rsidR="00AC359D" w:rsidRDefault="00AC359D" w:rsidP="00EC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utch801 Rm BT">
    <w:altName w:val="Dutch801 Rm BT"/>
    <w:panose1 w:val="00000000000000000000"/>
    <w:charset w:val="A2"/>
    <w:family w:val="roman"/>
    <w:notTrueType/>
    <w:pitch w:val="default"/>
    <w:sig w:usb0="00000005" w:usb1="00000000" w:usb2="00000000" w:usb3="00000000" w:csb0="00000010" w:csb1="00000000"/>
  </w:font>
  <w:font w:name="TimesNewRomanPSMT">
    <w:altName w:val="Malgun Gothic Semilight"/>
    <w:panose1 w:val="00000000000000000000"/>
    <w:charset w:val="88"/>
    <w:family w:val="auto"/>
    <w:notTrueType/>
    <w:pitch w:val="default"/>
    <w:sig w:usb0="00000001" w:usb1="08080000" w:usb2="00000010" w:usb3="00000000" w:csb0="00100000"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Italic">
    <w:altName w:val="Times New Roman"/>
    <w:panose1 w:val="00000000000000000000"/>
    <w:charset w:val="00"/>
    <w:family w:val="roman"/>
    <w:notTrueType/>
    <w:pitch w:val="default"/>
    <w:sig w:usb0="00000001" w:usb1="00000000" w:usb2="00000000" w:usb3="00000000" w:csb0="0000001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9D" w:rsidRDefault="00AC359D" w:rsidP="00EC7A0A">
      <w:pPr>
        <w:spacing w:after="0" w:line="240" w:lineRule="auto"/>
      </w:pPr>
      <w:r>
        <w:separator/>
      </w:r>
    </w:p>
  </w:footnote>
  <w:footnote w:type="continuationSeparator" w:id="0">
    <w:p w:rsidR="00AC359D" w:rsidRDefault="00AC359D" w:rsidP="00EC7A0A">
      <w:pPr>
        <w:spacing w:after="0" w:line="240" w:lineRule="auto"/>
      </w:pPr>
      <w:r>
        <w:continuationSeparator/>
      </w:r>
    </w:p>
  </w:footnote>
  <w:footnote w:id="1">
    <w:p w:rsidR="00B96E9E" w:rsidRPr="00152B0D" w:rsidRDefault="00B96E9E" w:rsidP="00CF6FDD">
      <w:pPr>
        <w:pStyle w:val="DipnotMetni"/>
        <w:rPr>
          <w:rFonts w:ascii="Times New Roman" w:hAnsi="Times New Roman" w:cs="Times New Roman"/>
          <w:sz w:val="18"/>
          <w:szCs w:val="18"/>
        </w:rPr>
      </w:pPr>
      <w:r>
        <w:rPr>
          <w:rStyle w:val="DipnotBavurusu"/>
        </w:rPr>
        <w:t>*</w:t>
      </w:r>
      <w:r>
        <w:t xml:space="preserve"> </w:t>
      </w:r>
      <w:proofErr w:type="spellStart"/>
      <w:r w:rsidRPr="00152B0D">
        <w:rPr>
          <w:rFonts w:ascii="Times New Roman" w:hAnsi="Times New Roman" w:cs="Times New Roman"/>
          <w:sz w:val="18"/>
          <w:szCs w:val="18"/>
        </w:rPr>
        <w:t>Doç.Dr</w:t>
      </w:r>
      <w:proofErr w:type="spellEnd"/>
      <w:r w:rsidRPr="00152B0D">
        <w:rPr>
          <w:rFonts w:ascii="Times New Roman" w:hAnsi="Times New Roman" w:cs="Times New Roman"/>
          <w:sz w:val="18"/>
          <w:szCs w:val="18"/>
        </w:rPr>
        <w:t xml:space="preserve">. Çukurova Üniversitesi, İktisadi ve İdari Bilimler Fakültesi. Ekonometri Bölümü, Adana-Türkiye, </w:t>
      </w:r>
      <w:hyperlink r:id="rId1" w:history="1">
        <w:r w:rsidRPr="00152B0D">
          <w:rPr>
            <w:rStyle w:val="Kpr"/>
            <w:rFonts w:ascii="Times New Roman" w:hAnsi="Times New Roman" w:cs="Times New Roman"/>
            <w:color w:val="000000" w:themeColor="text1"/>
            <w:sz w:val="18"/>
            <w:szCs w:val="18"/>
          </w:rPr>
          <w:t>spaksoy@cu.edu.tr</w:t>
        </w:r>
      </w:hyperlink>
      <w:r w:rsidRPr="00152B0D">
        <w:rPr>
          <w:rFonts w:ascii="Times New Roman" w:hAnsi="Times New Roman" w:cs="Times New Roman"/>
          <w:color w:val="000000" w:themeColor="text1"/>
          <w:sz w:val="18"/>
          <w:szCs w:val="18"/>
        </w:rPr>
        <w:t xml:space="preserve">. </w:t>
      </w:r>
      <w:proofErr w:type="spellStart"/>
      <w:r w:rsidRPr="00152B0D">
        <w:rPr>
          <w:rFonts w:ascii="Times New Roman" w:hAnsi="Times New Roman" w:cs="Times New Roman"/>
          <w:color w:val="000000" w:themeColor="text1"/>
          <w:sz w:val="18"/>
          <w:szCs w:val="18"/>
        </w:rPr>
        <w:t>Or</w:t>
      </w:r>
      <w:r w:rsidRPr="00152B0D">
        <w:rPr>
          <w:rFonts w:ascii="Times New Roman" w:hAnsi="Times New Roman" w:cs="Times New Roman"/>
          <w:sz w:val="18"/>
          <w:szCs w:val="18"/>
        </w:rPr>
        <w:t>cid</w:t>
      </w:r>
      <w:proofErr w:type="spellEnd"/>
      <w:r w:rsidRPr="00152B0D">
        <w:rPr>
          <w:rFonts w:ascii="Times New Roman" w:hAnsi="Times New Roman" w:cs="Times New Roman"/>
          <w:sz w:val="18"/>
          <w:szCs w:val="18"/>
        </w:rPr>
        <w:t xml:space="preserve"> No: 0000-0003-1693-0184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646FC"/>
    <w:multiLevelType w:val="hybridMultilevel"/>
    <w:tmpl w:val="EA94ED6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3820949"/>
    <w:multiLevelType w:val="hybridMultilevel"/>
    <w:tmpl w:val="DE04E0AC"/>
    <w:lvl w:ilvl="0" w:tplc="EC90F328">
      <w:numFmt w:val="bullet"/>
      <w:lvlText w:val=""/>
      <w:lvlJc w:val="left"/>
      <w:pPr>
        <w:ind w:left="420" w:hanging="360"/>
      </w:pPr>
      <w:rPr>
        <w:rFonts w:ascii="Symbol" w:eastAsiaTheme="minorHAnsi" w:hAnsi="Symbol" w:cs="Arial"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 w15:restartNumberingAfterBreak="0">
    <w:nsid w:val="26542EEE"/>
    <w:multiLevelType w:val="hybridMultilevel"/>
    <w:tmpl w:val="589A8CCE"/>
    <w:lvl w:ilvl="0" w:tplc="85966ECA">
      <w:numFmt w:val="bullet"/>
      <w:lvlText w:val=""/>
      <w:lvlJc w:val="left"/>
      <w:pPr>
        <w:ind w:left="502"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8C5B2E"/>
    <w:multiLevelType w:val="hybridMultilevel"/>
    <w:tmpl w:val="9612CA9E"/>
    <w:lvl w:ilvl="0" w:tplc="85966ECA">
      <w:numFmt w:val="bullet"/>
      <w:lvlText w:val=""/>
      <w:lvlJc w:val="left"/>
      <w:pPr>
        <w:ind w:left="502" w:hanging="360"/>
      </w:pPr>
      <w:rPr>
        <w:rFonts w:ascii="Symbol" w:eastAsiaTheme="minorHAnsi" w:hAnsi="Symbol" w:cs="Arial"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5F2F6129"/>
    <w:multiLevelType w:val="hybridMultilevel"/>
    <w:tmpl w:val="7AF699C0"/>
    <w:lvl w:ilvl="0" w:tplc="85966ECA">
      <w:numFmt w:val="bullet"/>
      <w:lvlText w:val=""/>
      <w:lvlJc w:val="left"/>
      <w:pPr>
        <w:ind w:left="928" w:hanging="360"/>
      </w:pPr>
      <w:rPr>
        <w:rFonts w:ascii="Symbol" w:eastAsiaTheme="minorHAnsi" w:hAnsi="Symbol" w:cs="Aria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5" w15:restartNumberingAfterBreak="0">
    <w:nsid w:val="736D63EC"/>
    <w:multiLevelType w:val="hybridMultilevel"/>
    <w:tmpl w:val="76A62774"/>
    <w:lvl w:ilvl="0" w:tplc="1BC01532">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AFD12F4"/>
    <w:multiLevelType w:val="hybridMultilevel"/>
    <w:tmpl w:val="57388B70"/>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951"/>
    <w:rsid w:val="00007A1F"/>
    <w:rsid w:val="00014BB3"/>
    <w:rsid w:val="00014F15"/>
    <w:rsid w:val="00031897"/>
    <w:rsid w:val="00045E74"/>
    <w:rsid w:val="0005453F"/>
    <w:rsid w:val="00085044"/>
    <w:rsid w:val="00086E98"/>
    <w:rsid w:val="000A5BFD"/>
    <w:rsid w:val="000B257F"/>
    <w:rsid w:val="000D542B"/>
    <w:rsid w:val="000E04C8"/>
    <w:rsid w:val="000E5C1B"/>
    <w:rsid w:val="000F6440"/>
    <w:rsid w:val="00106D76"/>
    <w:rsid w:val="001072A1"/>
    <w:rsid w:val="0011273D"/>
    <w:rsid w:val="00127497"/>
    <w:rsid w:val="00136570"/>
    <w:rsid w:val="00140004"/>
    <w:rsid w:val="001427CD"/>
    <w:rsid w:val="001433E2"/>
    <w:rsid w:val="00147076"/>
    <w:rsid w:val="00152B0D"/>
    <w:rsid w:val="00165668"/>
    <w:rsid w:val="00175988"/>
    <w:rsid w:val="001954F3"/>
    <w:rsid w:val="001A2611"/>
    <w:rsid w:val="001B1DFB"/>
    <w:rsid w:val="001D0069"/>
    <w:rsid w:val="001D2CC8"/>
    <w:rsid w:val="001E031C"/>
    <w:rsid w:val="001F5C1A"/>
    <w:rsid w:val="00202E20"/>
    <w:rsid w:val="00210756"/>
    <w:rsid w:val="002410A8"/>
    <w:rsid w:val="002741E1"/>
    <w:rsid w:val="00277F27"/>
    <w:rsid w:val="002807DA"/>
    <w:rsid w:val="00285697"/>
    <w:rsid w:val="00292A37"/>
    <w:rsid w:val="002B3572"/>
    <w:rsid w:val="002C2532"/>
    <w:rsid w:val="00302D80"/>
    <w:rsid w:val="003050D5"/>
    <w:rsid w:val="00315275"/>
    <w:rsid w:val="00332E9E"/>
    <w:rsid w:val="0034647F"/>
    <w:rsid w:val="003476BB"/>
    <w:rsid w:val="0036249B"/>
    <w:rsid w:val="00362BFE"/>
    <w:rsid w:val="003747A0"/>
    <w:rsid w:val="00391951"/>
    <w:rsid w:val="003A62F0"/>
    <w:rsid w:val="003E2C5E"/>
    <w:rsid w:val="00406D99"/>
    <w:rsid w:val="00413802"/>
    <w:rsid w:val="00421108"/>
    <w:rsid w:val="00425809"/>
    <w:rsid w:val="004336BD"/>
    <w:rsid w:val="00456DAF"/>
    <w:rsid w:val="004678CF"/>
    <w:rsid w:val="00467B88"/>
    <w:rsid w:val="0047086E"/>
    <w:rsid w:val="0047136E"/>
    <w:rsid w:val="00480CDE"/>
    <w:rsid w:val="00490E41"/>
    <w:rsid w:val="004B1B0F"/>
    <w:rsid w:val="004D6C3B"/>
    <w:rsid w:val="004E437B"/>
    <w:rsid w:val="004F7706"/>
    <w:rsid w:val="00500A7E"/>
    <w:rsid w:val="00503551"/>
    <w:rsid w:val="00510E77"/>
    <w:rsid w:val="005137A9"/>
    <w:rsid w:val="00517026"/>
    <w:rsid w:val="00527DF1"/>
    <w:rsid w:val="00543BDA"/>
    <w:rsid w:val="005446DD"/>
    <w:rsid w:val="0057084F"/>
    <w:rsid w:val="00572E9D"/>
    <w:rsid w:val="005926BE"/>
    <w:rsid w:val="005A1F0B"/>
    <w:rsid w:val="005A2790"/>
    <w:rsid w:val="005A41D5"/>
    <w:rsid w:val="005B4CA3"/>
    <w:rsid w:val="005C434E"/>
    <w:rsid w:val="005D4A43"/>
    <w:rsid w:val="005D58F9"/>
    <w:rsid w:val="005E0C86"/>
    <w:rsid w:val="005E7D1F"/>
    <w:rsid w:val="005F5A34"/>
    <w:rsid w:val="006009DA"/>
    <w:rsid w:val="00602CF8"/>
    <w:rsid w:val="006066E8"/>
    <w:rsid w:val="006137C0"/>
    <w:rsid w:val="006358C6"/>
    <w:rsid w:val="006470AC"/>
    <w:rsid w:val="0065447C"/>
    <w:rsid w:val="006652D6"/>
    <w:rsid w:val="00670752"/>
    <w:rsid w:val="0067396B"/>
    <w:rsid w:val="006824C0"/>
    <w:rsid w:val="00693F39"/>
    <w:rsid w:val="006A12C1"/>
    <w:rsid w:val="006B7866"/>
    <w:rsid w:val="006D450E"/>
    <w:rsid w:val="006E042F"/>
    <w:rsid w:val="006E6801"/>
    <w:rsid w:val="006F3040"/>
    <w:rsid w:val="00701C79"/>
    <w:rsid w:val="00713B5E"/>
    <w:rsid w:val="00720CF0"/>
    <w:rsid w:val="007230A4"/>
    <w:rsid w:val="00727312"/>
    <w:rsid w:val="007316E8"/>
    <w:rsid w:val="00731DBA"/>
    <w:rsid w:val="00741E3F"/>
    <w:rsid w:val="00745D2E"/>
    <w:rsid w:val="00785635"/>
    <w:rsid w:val="0078714F"/>
    <w:rsid w:val="00792DE3"/>
    <w:rsid w:val="0079771C"/>
    <w:rsid w:val="007D4842"/>
    <w:rsid w:val="007E4ABB"/>
    <w:rsid w:val="007E5EEB"/>
    <w:rsid w:val="00807BB7"/>
    <w:rsid w:val="00822955"/>
    <w:rsid w:val="00846541"/>
    <w:rsid w:val="0086477E"/>
    <w:rsid w:val="008A26A2"/>
    <w:rsid w:val="008A3A8D"/>
    <w:rsid w:val="008A67B9"/>
    <w:rsid w:val="008C3391"/>
    <w:rsid w:val="008D12F7"/>
    <w:rsid w:val="008F4552"/>
    <w:rsid w:val="009055A2"/>
    <w:rsid w:val="009066AD"/>
    <w:rsid w:val="00927352"/>
    <w:rsid w:val="009317F3"/>
    <w:rsid w:val="00936581"/>
    <w:rsid w:val="00961D5E"/>
    <w:rsid w:val="00961EF4"/>
    <w:rsid w:val="0096357D"/>
    <w:rsid w:val="00970488"/>
    <w:rsid w:val="00970B45"/>
    <w:rsid w:val="00973E0A"/>
    <w:rsid w:val="00975F10"/>
    <w:rsid w:val="0098050E"/>
    <w:rsid w:val="0098308C"/>
    <w:rsid w:val="00990885"/>
    <w:rsid w:val="00990C3F"/>
    <w:rsid w:val="00991744"/>
    <w:rsid w:val="0099261C"/>
    <w:rsid w:val="009B0F97"/>
    <w:rsid w:val="009B3230"/>
    <w:rsid w:val="009C2AB6"/>
    <w:rsid w:val="009C3550"/>
    <w:rsid w:val="009C4A77"/>
    <w:rsid w:val="009D2EDB"/>
    <w:rsid w:val="009E417A"/>
    <w:rsid w:val="009E51CD"/>
    <w:rsid w:val="009E60B6"/>
    <w:rsid w:val="009F1AA0"/>
    <w:rsid w:val="00A36640"/>
    <w:rsid w:val="00A414F6"/>
    <w:rsid w:val="00A430AB"/>
    <w:rsid w:val="00A704E9"/>
    <w:rsid w:val="00A745DF"/>
    <w:rsid w:val="00A80E7A"/>
    <w:rsid w:val="00AA4E69"/>
    <w:rsid w:val="00AC359D"/>
    <w:rsid w:val="00AC4233"/>
    <w:rsid w:val="00AD1D2E"/>
    <w:rsid w:val="00AF15D3"/>
    <w:rsid w:val="00B874A0"/>
    <w:rsid w:val="00B919D2"/>
    <w:rsid w:val="00B96E9E"/>
    <w:rsid w:val="00BA1F92"/>
    <w:rsid w:val="00BA6F2B"/>
    <w:rsid w:val="00BB3CD3"/>
    <w:rsid w:val="00BC78E6"/>
    <w:rsid w:val="00BE29CE"/>
    <w:rsid w:val="00C02B7F"/>
    <w:rsid w:val="00C1105D"/>
    <w:rsid w:val="00C238E5"/>
    <w:rsid w:val="00C23EDB"/>
    <w:rsid w:val="00C45131"/>
    <w:rsid w:val="00C56C8B"/>
    <w:rsid w:val="00C6075D"/>
    <w:rsid w:val="00C60C82"/>
    <w:rsid w:val="00C656C8"/>
    <w:rsid w:val="00C96826"/>
    <w:rsid w:val="00CA2760"/>
    <w:rsid w:val="00CB3F07"/>
    <w:rsid w:val="00CB68E1"/>
    <w:rsid w:val="00CC2DFB"/>
    <w:rsid w:val="00CC5163"/>
    <w:rsid w:val="00CD6D79"/>
    <w:rsid w:val="00CF6FDD"/>
    <w:rsid w:val="00D01983"/>
    <w:rsid w:val="00D200AE"/>
    <w:rsid w:val="00D4046B"/>
    <w:rsid w:val="00D50A91"/>
    <w:rsid w:val="00D52523"/>
    <w:rsid w:val="00D62199"/>
    <w:rsid w:val="00D64420"/>
    <w:rsid w:val="00D84A2D"/>
    <w:rsid w:val="00D95594"/>
    <w:rsid w:val="00D95F18"/>
    <w:rsid w:val="00DA2605"/>
    <w:rsid w:val="00DA3DEB"/>
    <w:rsid w:val="00DA421A"/>
    <w:rsid w:val="00DB0B34"/>
    <w:rsid w:val="00DB136D"/>
    <w:rsid w:val="00DC179E"/>
    <w:rsid w:val="00DC4873"/>
    <w:rsid w:val="00DC7DEF"/>
    <w:rsid w:val="00DE197A"/>
    <w:rsid w:val="00DE2F3D"/>
    <w:rsid w:val="00E04AEE"/>
    <w:rsid w:val="00E058DC"/>
    <w:rsid w:val="00E33539"/>
    <w:rsid w:val="00E42E37"/>
    <w:rsid w:val="00E43E2F"/>
    <w:rsid w:val="00E445DE"/>
    <w:rsid w:val="00E6735B"/>
    <w:rsid w:val="00E8395F"/>
    <w:rsid w:val="00E92C32"/>
    <w:rsid w:val="00E930EE"/>
    <w:rsid w:val="00EA3795"/>
    <w:rsid w:val="00EC7A0A"/>
    <w:rsid w:val="00ED59C7"/>
    <w:rsid w:val="00EE122D"/>
    <w:rsid w:val="00EF194C"/>
    <w:rsid w:val="00EF5B88"/>
    <w:rsid w:val="00F05639"/>
    <w:rsid w:val="00F1070D"/>
    <w:rsid w:val="00F21C79"/>
    <w:rsid w:val="00F72C3E"/>
    <w:rsid w:val="00F7422F"/>
    <w:rsid w:val="00F75032"/>
    <w:rsid w:val="00F76684"/>
    <w:rsid w:val="00FB4D86"/>
    <w:rsid w:val="00FC4BAB"/>
    <w:rsid w:val="00FD0972"/>
    <w:rsid w:val="00FD6D53"/>
    <w:rsid w:val="00FE3E92"/>
    <w:rsid w:val="00FF6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3E826"/>
  <w15:chartTrackingRefBased/>
  <w15:docId w15:val="{718DBCCF-1A7F-4E94-98B2-A6EA1994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106D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VarsaylanParagrafYazTipi"/>
    <w:rsid w:val="00175988"/>
  </w:style>
  <w:style w:type="character" w:customStyle="1" w:styleId="superscript">
    <w:name w:val="superscript"/>
    <w:basedOn w:val="VarsaylanParagrafYazTipi"/>
    <w:rsid w:val="00175988"/>
  </w:style>
  <w:style w:type="paragraph" w:customStyle="1" w:styleId="body">
    <w:name w:val="body"/>
    <w:basedOn w:val="Normal"/>
    <w:rsid w:val="00DC487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106D76"/>
    <w:rPr>
      <w:rFonts w:ascii="Times New Roman" w:eastAsia="Times New Roman" w:hAnsi="Times New Roman" w:cs="Times New Roman"/>
      <w:b/>
      <w:bCs/>
      <w:sz w:val="36"/>
      <w:szCs w:val="36"/>
      <w:lang w:eastAsia="tr-TR"/>
    </w:rPr>
  </w:style>
  <w:style w:type="paragraph" w:customStyle="1" w:styleId="bullet">
    <w:name w:val="bullet"/>
    <w:basedOn w:val="Normal"/>
    <w:rsid w:val="00106D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yntax">
    <w:name w:val="syntax"/>
    <w:basedOn w:val="VarsaylanParagrafYazTipi"/>
    <w:rsid w:val="00106D76"/>
  </w:style>
  <w:style w:type="paragraph" w:styleId="ListeParagraf">
    <w:name w:val="List Paragraph"/>
    <w:basedOn w:val="Normal"/>
    <w:uiPriority w:val="34"/>
    <w:qFormat/>
    <w:rsid w:val="008A67B9"/>
    <w:pPr>
      <w:ind w:left="720"/>
      <w:contextualSpacing/>
    </w:pPr>
  </w:style>
  <w:style w:type="paragraph" w:customStyle="1" w:styleId="Default">
    <w:name w:val="Default"/>
    <w:rsid w:val="004F7706"/>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EC7A0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C7A0A"/>
    <w:rPr>
      <w:sz w:val="20"/>
      <w:szCs w:val="20"/>
    </w:rPr>
  </w:style>
  <w:style w:type="character" w:styleId="DipnotBavurusu">
    <w:name w:val="footnote reference"/>
    <w:basedOn w:val="VarsaylanParagrafYazTipi"/>
    <w:uiPriority w:val="99"/>
    <w:semiHidden/>
    <w:unhideWhenUsed/>
    <w:rsid w:val="00EC7A0A"/>
    <w:rPr>
      <w:vertAlign w:val="superscript"/>
    </w:rPr>
  </w:style>
  <w:style w:type="character" w:styleId="Kpr">
    <w:name w:val="Hyperlink"/>
    <w:basedOn w:val="VarsaylanParagrafYazTipi"/>
    <w:uiPriority w:val="99"/>
    <w:unhideWhenUsed/>
    <w:rsid w:val="00EC7A0A"/>
    <w:rPr>
      <w:color w:val="0563C1" w:themeColor="hyperlink"/>
      <w:u w:val="single"/>
    </w:rPr>
  </w:style>
  <w:style w:type="character" w:styleId="YerTutucuMetni">
    <w:name w:val="Placeholder Text"/>
    <w:basedOn w:val="VarsaylanParagrafYazTipi"/>
    <w:uiPriority w:val="99"/>
    <w:semiHidden/>
    <w:rsid w:val="00C656C8"/>
    <w:rPr>
      <w:color w:val="808080"/>
    </w:rPr>
  </w:style>
  <w:style w:type="character" w:customStyle="1" w:styleId="A6">
    <w:name w:val="A6"/>
    <w:uiPriority w:val="99"/>
    <w:rsid w:val="006652D6"/>
    <w:rPr>
      <w:rFonts w:cs="Dutch801 Rm BT"/>
      <w:i/>
      <w:iCs/>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69694">
      <w:bodyDiv w:val="1"/>
      <w:marLeft w:val="0"/>
      <w:marRight w:val="0"/>
      <w:marTop w:val="0"/>
      <w:marBottom w:val="0"/>
      <w:divBdr>
        <w:top w:val="none" w:sz="0" w:space="0" w:color="auto"/>
        <w:left w:val="none" w:sz="0" w:space="0" w:color="auto"/>
        <w:bottom w:val="none" w:sz="0" w:space="0" w:color="auto"/>
        <w:right w:val="none" w:sz="0" w:space="0" w:color="auto"/>
      </w:divBdr>
    </w:div>
    <w:div w:id="276252092">
      <w:bodyDiv w:val="1"/>
      <w:marLeft w:val="0"/>
      <w:marRight w:val="0"/>
      <w:marTop w:val="0"/>
      <w:marBottom w:val="0"/>
      <w:divBdr>
        <w:top w:val="none" w:sz="0" w:space="0" w:color="auto"/>
        <w:left w:val="none" w:sz="0" w:space="0" w:color="auto"/>
        <w:bottom w:val="none" w:sz="0" w:space="0" w:color="auto"/>
        <w:right w:val="none" w:sz="0" w:space="0" w:color="auto"/>
      </w:divBdr>
    </w:div>
    <w:div w:id="287786368">
      <w:bodyDiv w:val="1"/>
      <w:marLeft w:val="0"/>
      <w:marRight w:val="0"/>
      <w:marTop w:val="0"/>
      <w:marBottom w:val="0"/>
      <w:divBdr>
        <w:top w:val="none" w:sz="0" w:space="0" w:color="auto"/>
        <w:left w:val="none" w:sz="0" w:space="0" w:color="auto"/>
        <w:bottom w:val="none" w:sz="0" w:space="0" w:color="auto"/>
        <w:right w:val="none" w:sz="0" w:space="0" w:color="auto"/>
      </w:divBdr>
    </w:div>
    <w:div w:id="1395466497">
      <w:bodyDiv w:val="1"/>
      <w:marLeft w:val="0"/>
      <w:marRight w:val="0"/>
      <w:marTop w:val="0"/>
      <w:marBottom w:val="0"/>
      <w:divBdr>
        <w:top w:val="none" w:sz="0" w:space="0" w:color="auto"/>
        <w:left w:val="none" w:sz="0" w:space="0" w:color="auto"/>
        <w:bottom w:val="none" w:sz="0" w:space="0" w:color="auto"/>
        <w:right w:val="none" w:sz="0" w:space="0" w:color="auto"/>
      </w:divBdr>
    </w:div>
    <w:div w:id="1780907522">
      <w:bodyDiv w:val="1"/>
      <w:marLeft w:val="0"/>
      <w:marRight w:val="0"/>
      <w:marTop w:val="0"/>
      <w:marBottom w:val="0"/>
      <w:divBdr>
        <w:top w:val="none" w:sz="0" w:space="0" w:color="auto"/>
        <w:left w:val="none" w:sz="0" w:space="0" w:color="auto"/>
        <w:bottom w:val="none" w:sz="0" w:space="0" w:color="auto"/>
        <w:right w:val="none" w:sz="0" w:space="0" w:color="auto"/>
      </w:divBdr>
    </w:div>
    <w:div w:id="2124499144">
      <w:bodyDiv w:val="1"/>
      <w:marLeft w:val="0"/>
      <w:marRight w:val="0"/>
      <w:marTop w:val="0"/>
      <w:marBottom w:val="0"/>
      <w:divBdr>
        <w:top w:val="none" w:sz="0" w:space="0" w:color="auto"/>
        <w:left w:val="none" w:sz="0" w:space="0" w:color="auto"/>
        <w:bottom w:val="none" w:sz="0" w:space="0" w:color="auto"/>
        <w:right w:val="none" w:sz="0" w:space="0" w:color="auto"/>
      </w:divBdr>
      <w:divsChild>
        <w:div w:id="499582109">
          <w:marLeft w:val="0"/>
          <w:marRight w:val="0"/>
          <w:marTop w:val="0"/>
          <w:marBottom w:val="0"/>
          <w:divBdr>
            <w:top w:val="none" w:sz="0" w:space="0" w:color="auto"/>
            <w:left w:val="none" w:sz="0" w:space="0" w:color="auto"/>
            <w:bottom w:val="none" w:sz="0" w:space="0" w:color="auto"/>
            <w:right w:val="none" w:sz="0" w:space="0" w:color="auto"/>
          </w:divBdr>
          <w:divsChild>
            <w:div w:id="18121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9789264268920-10-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paksoy@c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67B10-4F66-4947-8A26-CE2826DF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3050</TotalTime>
  <Pages>7</Pages>
  <Words>3136</Words>
  <Characters>17876</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75</cp:revision>
  <dcterms:created xsi:type="dcterms:W3CDTF">2021-08-29T16:44:00Z</dcterms:created>
  <dcterms:modified xsi:type="dcterms:W3CDTF">2021-08-31T20:06:00Z</dcterms:modified>
</cp:coreProperties>
</file>