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F0E" w:rsidRPr="00C25F0E" w:rsidRDefault="00C25F0E" w:rsidP="00C25F0E">
      <w:pPr>
        <w:spacing w:after="160" w:line="259" w:lineRule="auto"/>
        <w:jc w:val="center"/>
        <w:rPr>
          <w:rFonts w:eastAsia="Calibri"/>
          <w:b/>
          <w:lang w:val="tr-TR" w:eastAsia="en-US"/>
        </w:rPr>
      </w:pPr>
      <w:r w:rsidRPr="00C25F0E">
        <w:rPr>
          <w:rFonts w:eastAsia="Calibri"/>
          <w:b/>
          <w:lang w:val="tr-TR" w:eastAsia="en-US"/>
        </w:rPr>
        <w:t>Genelleştirilmiş Burr X-Üstel Dağılımı için beş parametre tahmin yönteminin bir karşılaştırılması</w:t>
      </w:r>
    </w:p>
    <w:p w:rsidR="00C25F0E" w:rsidRPr="00C25F0E" w:rsidRDefault="00C25F0E" w:rsidP="00C25F0E">
      <w:pPr>
        <w:spacing w:after="160" w:line="259" w:lineRule="auto"/>
        <w:jc w:val="both"/>
        <w:rPr>
          <w:rFonts w:eastAsia="Calibri"/>
          <w:lang w:val="tr-TR" w:eastAsia="en-US"/>
        </w:rPr>
      </w:pPr>
      <w:r w:rsidRPr="00C25F0E">
        <w:rPr>
          <w:rFonts w:eastAsia="Calibri"/>
          <w:lang w:val="tr-TR" w:eastAsia="en-US"/>
        </w:rPr>
        <w:t>Genelleştirilm</w:t>
      </w:r>
      <w:r w:rsidR="00894785">
        <w:rPr>
          <w:rFonts w:eastAsia="Calibri"/>
          <w:lang w:val="tr-TR" w:eastAsia="en-US"/>
        </w:rPr>
        <w:t>iş Burr X Üstel (GBXÜ) dağılımı</w:t>
      </w:r>
      <w:r w:rsidRPr="00C25F0E">
        <w:rPr>
          <w:rFonts w:eastAsia="Calibri"/>
          <w:lang w:val="tr-TR" w:eastAsia="en-US"/>
        </w:rPr>
        <w:t xml:space="preserve"> Aldahlan ve ark. (2021) tarafından tanıtılan GBX-G ailesinin temel dağılım Üstel dağılım alınarak oluşturulan özel bir durumudur. GBXÜ dağılımı Aldahlan ve ark. (2021) tarafından önerilmiştir. Aldahlan ve ark. (2021) GBXÜ dağılımı için en çok olabilirlik tahmini üzerinde çalışmışlardır.  Ancak literatürde bu yeni dağılımın parametrelerinin incelenmeyen tahmin edicileri ile ilgili bir karşılaştırma çalışması yoktur. Bu yüzden bu çalışmada GBXÜ dağılımının nokta tahmini için yeni bir açılım sunulmuştur. Bu </w:t>
      </w:r>
      <w:r w:rsidR="00894785">
        <w:rPr>
          <w:rFonts w:eastAsia="Calibri"/>
          <w:lang w:val="tr-TR" w:eastAsia="en-US"/>
        </w:rPr>
        <w:t>çalışma</w:t>
      </w:r>
      <w:r w:rsidRPr="00C25F0E">
        <w:rPr>
          <w:rFonts w:eastAsia="Calibri"/>
          <w:lang w:val="tr-TR" w:eastAsia="en-US"/>
        </w:rPr>
        <w:t xml:space="preserve"> GBXÜ dağılımı için en çok olabilirlik, en küçük kareler, ağırlıklandırılmış en küçük kareler, Anderson-Darling, Crámer–von-Mises yöntemi gibi beş farklı tahmin yöntemi sunmaktadır. Bu tahmin edicilerin performanslarını geniş bir Monte Carlo simülasyon çalışması ile karşılaştırdık.</w:t>
      </w:r>
      <w:r w:rsidRPr="00C25F0E">
        <w:rPr>
          <w:rFonts w:ascii="Calibri" w:eastAsia="Calibri" w:hAnsi="Calibri"/>
          <w:sz w:val="22"/>
          <w:szCs w:val="22"/>
          <w:lang w:val="tr-TR" w:eastAsia="en-US"/>
        </w:rPr>
        <w:t xml:space="preserve"> </w:t>
      </w:r>
      <w:r w:rsidRPr="00C25F0E">
        <w:rPr>
          <w:rFonts w:eastAsia="Calibri"/>
          <w:lang w:val="tr-TR" w:eastAsia="en-US"/>
        </w:rPr>
        <w:t>Simülasyon çalışmasında farklı örneklem büyüklüklerinde ve parametre ayarlarında</w:t>
      </w:r>
      <w:r w:rsidR="00894785">
        <w:rPr>
          <w:rFonts w:eastAsia="Calibri"/>
          <w:lang w:val="tr-TR" w:eastAsia="en-US"/>
        </w:rPr>
        <w:t xml:space="preserve"> 1000 tekrar yapılmıştır. GBXÜ dağılım</w:t>
      </w:r>
      <w:r w:rsidRPr="00C25F0E">
        <w:rPr>
          <w:rFonts w:eastAsia="Calibri"/>
          <w:lang w:val="tr-TR" w:eastAsia="en-US"/>
        </w:rPr>
        <w:t>ı</w:t>
      </w:r>
      <w:r w:rsidR="00894785">
        <w:rPr>
          <w:rFonts w:eastAsia="Calibri"/>
          <w:lang w:val="tr-TR" w:eastAsia="en-US"/>
        </w:rPr>
        <w:t xml:space="preserve"> için incelenen tahmin edicilerin yan</w:t>
      </w:r>
      <w:r w:rsidRPr="00C25F0E">
        <w:rPr>
          <w:rFonts w:eastAsia="Calibri"/>
          <w:lang w:val="tr-TR" w:eastAsia="en-US"/>
        </w:rPr>
        <w:t xml:space="preserve"> ve hata kareler ortalamasını (HKO) hesaplıyoruz. Simülasyon sonuçlarına göre, beklendiği gibi örneklem büyüklükleri arttığında </w:t>
      </w:r>
      <w:r w:rsidR="00894785">
        <w:rPr>
          <w:rFonts w:eastAsia="Calibri"/>
          <w:lang w:val="tr-TR" w:eastAsia="en-US"/>
        </w:rPr>
        <w:t>yan</w:t>
      </w:r>
      <w:r w:rsidRPr="00C25F0E">
        <w:rPr>
          <w:rFonts w:eastAsia="Calibri"/>
          <w:lang w:val="tr-TR" w:eastAsia="en-US"/>
        </w:rPr>
        <w:t xml:space="preserve"> ve HKO azalmaktadır. Böylece, tahmin edicilerin tahmin prosedürlerini sağladığı sonucuna varılabilir.</w:t>
      </w:r>
    </w:p>
    <w:p w:rsidR="00C25F0E" w:rsidRPr="00C25F0E" w:rsidRDefault="00C25F0E" w:rsidP="00C25F0E">
      <w:pPr>
        <w:spacing w:after="160" w:line="259" w:lineRule="auto"/>
        <w:jc w:val="both"/>
        <w:rPr>
          <w:rFonts w:eastAsia="Calibri"/>
          <w:lang w:val="tr-TR" w:eastAsia="en-US"/>
        </w:rPr>
      </w:pPr>
      <w:r w:rsidRPr="00C25F0E">
        <w:rPr>
          <w:rFonts w:eastAsia="Calibri"/>
          <w:sz w:val="20"/>
          <w:szCs w:val="20"/>
          <w:lang w:val="tr-TR" w:eastAsia="en-US"/>
        </w:rPr>
        <w:t>Anahtar Kelimeler: Genelleştirilmiş Burr X-Üstel dağılımı, En çok olabilirlik yöntemi, en küçük kareler yöntemi, ağırlıklandırılmış en küçük kareler yöntemi</w:t>
      </w:r>
    </w:p>
    <w:p w:rsidR="00CA4B85" w:rsidRDefault="00CA4B85" w:rsidP="00A51E40">
      <w:pPr>
        <w:spacing w:line="240" w:lineRule="auto"/>
        <w:jc w:val="center"/>
        <w:rPr>
          <w:b/>
        </w:rPr>
      </w:pPr>
    </w:p>
    <w:p w:rsidR="00C25F0E" w:rsidRPr="00C25F0E" w:rsidRDefault="00C25F0E" w:rsidP="00C25F0E">
      <w:pPr>
        <w:spacing w:after="160" w:line="259" w:lineRule="auto"/>
        <w:jc w:val="center"/>
        <w:rPr>
          <w:rFonts w:eastAsia="Calibri"/>
          <w:b/>
          <w:lang w:val="tr-TR" w:eastAsia="en-US"/>
        </w:rPr>
      </w:pPr>
      <w:r w:rsidRPr="00C25F0E">
        <w:rPr>
          <w:rFonts w:eastAsia="Calibri"/>
          <w:b/>
          <w:lang w:val="tr-TR" w:eastAsia="en-US"/>
        </w:rPr>
        <w:t>A Comparison of five estimation methods for Generalized Burr X-Exponential Distribution</w:t>
      </w:r>
    </w:p>
    <w:p w:rsidR="00C25F0E" w:rsidRPr="00C25F0E" w:rsidRDefault="00C25F0E" w:rsidP="00C25F0E">
      <w:pPr>
        <w:spacing w:after="160" w:line="259" w:lineRule="auto"/>
        <w:jc w:val="both"/>
        <w:rPr>
          <w:rFonts w:eastAsia="Calibri"/>
          <w:lang w:val="tr-TR" w:eastAsia="en-US"/>
        </w:rPr>
      </w:pPr>
      <w:r w:rsidRPr="00C25F0E">
        <w:rPr>
          <w:rFonts w:eastAsia="Calibri"/>
          <w:lang w:val="tr-TR" w:eastAsia="en-US"/>
        </w:rPr>
        <w:t>Generalized Burr X Exponential  (GBXExp) distribution is a special case of GBX-G family introduced Aldahlan et al. (2021) with Exponential distribution as a baseline function. The GBXExp distribution is suggested by Aldahlan et al. (2021). Aldahlan et al. (2021) studied the maximum likelihood estimation for the GBXExp distribution. However, there is no comparison study regarding the unexamined estimators of the parameters of this new distribution in the literature. Therefore, in this study, a new expansion for point estimation of the GBXExp distribution is presented.</w:t>
      </w:r>
      <w:r w:rsidR="00894785">
        <w:rPr>
          <w:rFonts w:eastAsia="Calibri"/>
          <w:lang w:val="tr-TR" w:eastAsia="en-US"/>
        </w:rPr>
        <w:t xml:space="preserve"> </w:t>
      </w:r>
      <w:r w:rsidRPr="00C25F0E">
        <w:rPr>
          <w:rFonts w:eastAsia="Calibri"/>
          <w:lang w:val="tr-TR" w:eastAsia="en-US"/>
        </w:rPr>
        <w:t>This paper provides five different methods of estimation, such as maximum likelihood, least-squares, weighted least-squares, Anderson-Darling, and Crámer–von-Mises methods for GBXExp distribution. We compare the performances of these estimators via a extensive Monte Carlo simulation study. In the simulation study, 1000 repetitions have taken</w:t>
      </w:r>
      <w:r w:rsidR="00894785">
        <w:rPr>
          <w:rFonts w:eastAsia="Calibri"/>
          <w:lang w:val="tr-TR" w:eastAsia="en-US"/>
        </w:rPr>
        <w:t xml:space="preserve"> </w:t>
      </w:r>
      <w:r w:rsidRPr="00C25F0E">
        <w:rPr>
          <w:rFonts w:eastAsia="Calibri"/>
          <w:lang w:val="tr-TR" w:eastAsia="en-US"/>
        </w:rPr>
        <w:t>at different sample sizes and parameter settings. We compute average bias and mean square error (MSE) of the parameters of GBXExp distribution.  According to the simulation results, the average bias and MSE decrease when the sample sizes increase as expected. Thus, it can be concluded that the estimators provide the procedures of the estimation.</w:t>
      </w:r>
    </w:p>
    <w:p w:rsidR="00C25F0E" w:rsidRPr="00C25F0E" w:rsidRDefault="00C25F0E" w:rsidP="00C25F0E">
      <w:pPr>
        <w:spacing w:after="160" w:line="259" w:lineRule="auto"/>
        <w:jc w:val="both"/>
        <w:rPr>
          <w:rFonts w:eastAsia="Calibri"/>
          <w:sz w:val="20"/>
          <w:szCs w:val="20"/>
          <w:lang w:val="tr-TR" w:eastAsia="en-US"/>
        </w:rPr>
      </w:pPr>
      <w:r w:rsidRPr="00C25F0E">
        <w:rPr>
          <w:rFonts w:eastAsia="Calibri"/>
          <w:sz w:val="20"/>
          <w:szCs w:val="20"/>
          <w:lang w:val="tr-TR" w:eastAsia="en-US"/>
        </w:rPr>
        <w:t xml:space="preserve">Keywords: Generalized Burr X-Exponential distribution, Maximum likelihood method, Least-squares method, Weighted least-squares method. </w:t>
      </w:r>
    </w:p>
    <w:p w:rsidR="00A51E40" w:rsidRDefault="00A51E40" w:rsidP="00A51E40">
      <w:pPr>
        <w:spacing w:line="240" w:lineRule="auto"/>
        <w:jc w:val="both"/>
        <w:rPr>
          <w:sz w:val="20"/>
          <w:szCs w:val="20"/>
          <w:lang w:val="en"/>
        </w:rPr>
      </w:pPr>
    </w:p>
    <w:p w:rsidR="007A2109" w:rsidRPr="00C25F0E" w:rsidRDefault="003625D2" w:rsidP="00C25F0E">
      <w:pPr>
        <w:pStyle w:val="Balk1"/>
        <w:numPr>
          <w:ilvl w:val="0"/>
          <w:numId w:val="31"/>
        </w:numPr>
        <w:spacing w:line="240" w:lineRule="auto"/>
        <w:ind w:left="0"/>
      </w:pPr>
      <w:r>
        <w:t>Giriş</w:t>
      </w:r>
    </w:p>
    <w:p w:rsidR="008A2B28" w:rsidRDefault="004B610E" w:rsidP="00E966B1">
      <w:pPr>
        <w:pStyle w:val="Newparagraph"/>
        <w:spacing w:line="240" w:lineRule="auto"/>
        <w:ind w:firstLine="0"/>
        <w:jc w:val="both"/>
        <w:rPr>
          <w:lang w:val="en"/>
        </w:rPr>
      </w:pPr>
      <w:r>
        <w:rPr>
          <w:lang w:val="en"/>
        </w:rPr>
        <w:t>Son</w:t>
      </w:r>
      <w:r w:rsidRPr="00894785">
        <w:rPr>
          <w:lang w:val="tr-TR"/>
        </w:rPr>
        <w:t xml:space="preserve"> dönemde</w:t>
      </w:r>
      <w:r>
        <w:rPr>
          <w:lang w:val="en"/>
        </w:rPr>
        <w:t xml:space="preserve"> birçok araştırmacı</w:t>
      </w:r>
      <w:r w:rsidR="00894785">
        <w:rPr>
          <w:lang w:val="en"/>
        </w:rPr>
        <w:t>nın</w:t>
      </w:r>
      <w:r>
        <w:rPr>
          <w:lang w:val="en"/>
        </w:rPr>
        <w:t xml:space="preserve"> ç</w:t>
      </w:r>
      <w:r w:rsidR="00894785">
        <w:rPr>
          <w:lang w:val="en"/>
        </w:rPr>
        <w:t xml:space="preserve">eşitli yaşam zamanı dağılımları için </w:t>
      </w:r>
      <w:r>
        <w:rPr>
          <w:lang w:val="en"/>
        </w:rPr>
        <w:t xml:space="preserve">parametre tahmin konusunu ele </w:t>
      </w:r>
      <w:r w:rsidR="00894785">
        <w:rPr>
          <w:lang w:val="en"/>
        </w:rPr>
        <w:t>aldıkları görülmektedir</w:t>
      </w:r>
      <w:r>
        <w:rPr>
          <w:lang w:val="en"/>
        </w:rPr>
        <w:t xml:space="preserve">. Parametre tahmin yöntemlerinden en çok bilineni ve kullanılanı en çok olabilirlik yöntemidir. Ancak son on yılda birçok yazar tarafından en çok olabilirlik yöntemine alternatif olarak birçok tahmin edici çalışılmıştır. Bu çalışmalardan </w:t>
      </w:r>
      <w:r>
        <w:rPr>
          <w:lang w:val="en"/>
        </w:rPr>
        <w:lastRenderedPageBreak/>
        <w:t xml:space="preserve">bazıları şu şekilde sıralanabilir: </w:t>
      </w:r>
      <w:r w:rsidR="008A2B28">
        <w:rPr>
          <w:lang w:val="en"/>
        </w:rPr>
        <w:t>Tanış ve Saraçoğlu (2019), Karakaya ve Tanış (2020a), Karakaya ve Tanış (2020b), Tanış ve ark. (2021), Tanış (2021), Tanış ve Karakaya (2021).</w:t>
      </w:r>
    </w:p>
    <w:p w:rsidR="008A2B28" w:rsidRDefault="008A2B28" w:rsidP="00E966B1">
      <w:pPr>
        <w:pStyle w:val="Newparagraph"/>
        <w:spacing w:line="240" w:lineRule="auto"/>
        <w:ind w:firstLine="0"/>
        <w:jc w:val="both"/>
        <w:rPr>
          <w:lang w:val="en"/>
        </w:rPr>
      </w:pPr>
    </w:p>
    <w:p w:rsidR="008A2B28" w:rsidRDefault="008A2B28" w:rsidP="00E966B1">
      <w:pPr>
        <w:pStyle w:val="Newparagraph"/>
        <w:spacing w:line="240" w:lineRule="auto"/>
        <w:ind w:firstLine="0"/>
        <w:jc w:val="both"/>
        <w:rPr>
          <w:lang w:val="en"/>
        </w:rPr>
      </w:pPr>
      <w:r>
        <w:rPr>
          <w:lang w:val="en"/>
        </w:rPr>
        <w:t xml:space="preserve">Bu çalışmada GBXÜ dağılımı için parametre tahmin yöntemlerinin karşılaştırılması ve </w:t>
      </w:r>
      <w:r w:rsidR="00894785">
        <w:rPr>
          <w:lang w:val="en"/>
        </w:rPr>
        <w:t>GBXÜ</w:t>
      </w:r>
      <w:r>
        <w:rPr>
          <w:lang w:val="en"/>
        </w:rPr>
        <w:t xml:space="preserve"> dağılımın</w:t>
      </w:r>
      <w:r w:rsidR="00894785">
        <w:rPr>
          <w:lang w:val="en"/>
        </w:rPr>
        <w:t>ın</w:t>
      </w:r>
      <w:r>
        <w:rPr>
          <w:lang w:val="en"/>
        </w:rPr>
        <w:t xml:space="preserve"> parametreleri için uygun tahmin yöntemlerini belirlemek amaçlanmıştır.</w:t>
      </w:r>
    </w:p>
    <w:p w:rsidR="008A2B28" w:rsidRDefault="008A2B28" w:rsidP="00E966B1">
      <w:pPr>
        <w:pStyle w:val="Newparagraph"/>
        <w:spacing w:line="240" w:lineRule="auto"/>
        <w:ind w:firstLine="0"/>
        <w:jc w:val="both"/>
        <w:rPr>
          <w:lang w:val="en"/>
        </w:rPr>
      </w:pPr>
    </w:p>
    <w:p w:rsidR="001C2829" w:rsidRDefault="00C25F0E" w:rsidP="00E966B1">
      <w:pPr>
        <w:pStyle w:val="Newparagraph"/>
        <w:spacing w:line="240" w:lineRule="auto"/>
        <w:ind w:firstLine="0"/>
        <w:jc w:val="both"/>
        <w:rPr>
          <w:rFonts w:eastAsia="Calibri"/>
          <w:lang w:val="tr-TR" w:eastAsia="en-US"/>
        </w:rPr>
      </w:pPr>
      <w:r>
        <w:rPr>
          <w:lang w:val="en"/>
        </w:rPr>
        <w:t>GBXÜ</w:t>
      </w:r>
      <w:r w:rsidR="00E966B1">
        <w:rPr>
          <w:lang w:val="en"/>
        </w:rPr>
        <w:t xml:space="preserve"> dağılımı</w:t>
      </w:r>
      <w:r>
        <w:rPr>
          <w:lang w:val="en"/>
        </w:rPr>
        <w:t xml:space="preserve">, </w:t>
      </w:r>
      <w:r w:rsidRPr="004B610E">
        <w:rPr>
          <w:rFonts w:eastAsia="Calibri"/>
          <w:lang w:val="tr-TR" w:eastAsia="en-US"/>
        </w:rPr>
        <w:t xml:space="preserve">Aldahlan ve ark. (2021) tarafından </w:t>
      </w:r>
      <w:r w:rsidR="001C2829" w:rsidRPr="004B610E">
        <w:rPr>
          <w:rFonts w:eastAsia="Calibri"/>
          <w:lang w:val="tr-TR" w:eastAsia="en-US"/>
        </w:rPr>
        <w:t>önerilmiştir. GBXÜ dağılımı GBX-G dağılımlar ailesinin üstel dağılıma dayalı bir alt modelidir.</w:t>
      </w:r>
      <w:r w:rsidR="00F32494" w:rsidRPr="004B610E">
        <w:rPr>
          <w:rFonts w:eastAsia="Calibri"/>
          <w:lang w:val="tr-TR" w:eastAsia="en-US"/>
        </w:rPr>
        <w:t xml:space="preserve"> GBX-G dağılımlar ailesi Yousof ve ark. (2017) tarafından tanıtılan Burr-X-G (BX-G) dağılımlar ailesinin genelleştirilmiş halidir.</w:t>
      </w:r>
      <w:r w:rsidR="001C2829" w:rsidRPr="004B610E">
        <w:rPr>
          <w:rFonts w:eastAsia="Calibri"/>
          <w:lang w:val="tr-TR" w:eastAsia="en-US"/>
        </w:rPr>
        <w:t xml:space="preserve"> GBXÜ dağılımının</w:t>
      </w:r>
      <w:r w:rsidR="0045322D" w:rsidRPr="004B610E">
        <w:rPr>
          <w:rFonts w:eastAsia="Calibri"/>
          <w:lang w:val="tr-TR" w:eastAsia="en-US"/>
        </w:rPr>
        <w:t xml:space="preserve"> dağılım</w:t>
      </w:r>
      <w:r w:rsidR="0045322D">
        <w:rPr>
          <w:rFonts w:eastAsia="Calibri"/>
          <w:lang w:val="tr-TR" w:eastAsia="en-US"/>
        </w:rPr>
        <w:t xml:space="preserve"> ve </w:t>
      </w:r>
      <w:r w:rsidR="001C2829">
        <w:rPr>
          <w:rFonts w:eastAsia="Calibri"/>
          <w:lang w:val="tr-TR" w:eastAsia="en-US"/>
        </w:rPr>
        <w:t xml:space="preserve">olasılık yoğunluk </w:t>
      </w:r>
      <w:r w:rsidR="0045322D">
        <w:rPr>
          <w:rFonts w:eastAsia="Calibri"/>
          <w:lang w:val="tr-TR" w:eastAsia="en-US"/>
        </w:rPr>
        <w:t>fonksiyonları</w:t>
      </w:r>
      <w:r w:rsidR="001C2829">
        <w:rPr>
          <w:rFonts w:eastAsia="Calibri"/>
          <w:lang w:val="tr-TR" w:eastAsia="en-US"/>
        </w:rPr>
        <w:t xml:space="preserve"> aşağıda</w:t>
      </w:r>
      <w:r w:rsidR="0045322D">
        <w:rPr>
          <w:rFonts w:eastAsia="Calibri"/>
          <w:lang w:val="tr-TR" w:eastAsia="en-US"/>
        </w:rPr>
        <w:t xml:space="preserve"> sırası ile</w:t>
      </w:r>
      <w:r w:rsidR="001C2829">
        <w:rPr>
          <w:rFonts w:eastAsia="Calibri"/>
          <w:lang w:val="tr-TR" w:eastAsia="en-US"/>
        </w:rPr>
        <w:t xml:space="preserve"> verilmiştir.</w:t>
      </w:r>
    </w:p>
    <w:p w:rsidR="007A2109" w:rsidRPr="00894785" w:rsidRDefault="00F32494" w:rsidP="00894785">
      <w:pPr>
        <w:pStyle w:val="Newparagraph"/>
        <w:spacing w:line="240" w:lineRule="auto"/>
        <w:ind w:firstLine="0"/>
        <w:jc w:val="right"/>
        <w:rPr>
          <w:rFonts w:eastAsia="Calibri"/>
          <w:lang w:val="tr-TR" w:eastAsia="en-US"/>
        </w:rPr>
      </w:pPr>
      <w:r w:rsidRPr="00F32494">
        <w:rPr>
          <w:rFonts w:eastAsia="Calibri"/>
          <w:position w:val="-52"/>
          <w:lang w:val="tr-TR" w:eastAsia="en-US"/>
        </w:rPr>
        <w:object w:dxaOrig="382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95pt;height:60.1pt" o:ole="">
            <v:imagedata r:id="rId8" o:title=""/>
          </v:shape>
          <o:OLEObject Type="Embed" ProgID="Equation.DSMT4" ShapeID="_x0000_i1025" DrawAspect="Content" ObjectID="_1691774574" r:id="rId9"/>
        </w:object>
      </w:r>
      <w:r>
        <w:rPr>
          <w:rFonts w:eastAsia="Calibri"/>
          <w:lang w:val="tr-TR" w:eastAsia="en-US"/>
        </w:rPr>
        <w:tab/>
      </w:r>
      <w:r>
        <w:rPr>
          <w:rFonts w:eastAsia="Calibri"/>
          <w:lang w:val="tr-TR" w:eastAsia="en-US"/>
        </w:rPr>
        <w:tab/>
      </w:r>
      <w:r>
        <w:rPr>
          <w:rFonts w:eastAsia="Calibri"/>
          <w:lang w:val="tr-TR" w:eastAsia="en-US"/>
        </w:rPr>
        <w:tab/>
      </w:r>
      <w:r>
        <w:rPr>
          <w:rFonts w:eastAsia="Calibri"/>
          <w:lang w:val="tr-TR" w:eastAsia="en-US"/>
        </w:rPr>
        <w:tab/>
        <w:t>(1)</w:t>
      </w:r>
    </w:p>
    <w:p w:rsidR="00F85000" w:rsidRDefault="0045322D" w:rsidP="00A51E40">
      <w:pPr>
        <w:pStyle w:val="Newparagraph"/>
        <w:spacing w:line="240" w:lineRule="auto"/>
        <w:jc w:val="right"/>
        <w:rPr>
          <w:lang w:val="en"/>
        </w:rPr>
      </w:pPr>
      <w:r w:rsidRPr="0045322D">
        <w:rPr>
          <w:position w:val="-114"/>
          <w:lang w:val="en"/>
        </w:rPr>
        <w:object w:dxaOrig="5260" w:dyaOrig="2400">
          <v:shape id="_x0000_i1026" type="#_x0000_t75" style="width:262.35pt;height:121.45pt" o:ole="">
            <v:imagedata r:id="rId10" o:title=""/>
          </v:shape>
          <o:OLEObject Type="Embed" ProgID="Equation.DSMT4" ShapeID="_x0000_i1026" DrawAspect="Content" ObjectID="_1691774575" r:id="rId11"/>
        </w:object>
      </w:r>
      <w:r w:rsidR="00F32494">
        <w:rPr>
          <w:lang w:val="en"/>
        </w:rPr>
        <w:tab/>
      </w:r>
      <w:r w:rsidR="00F32494">
        <w:rPr>
          <w:lang w:val="en"/>
        </w:rPr>
        <w:tab/>
      </w:r>
      <w:r w:rsidR="00F32494">
        <w:rPr>
          <w:lang w:val="en"/>
        </w:rPr>
        <w:tab/>
      </w:r>
      <w:r w:rsidR="00F85000">
        <w:rPr>
          <w:lang w:val="en"/>
        </w:rPr>
        <w:t>(2)</w:t>
      </w:r>
    </w:p>
    <w:p w:rsidR="001360CE" w:rsidRDefault="001F4EE0" w:rsidP="00A51E40">
      <w:pPr>
        <w:pStyle w:val="Newparagraph"/>
        <w:spacing w:line="240" w:lineRule="auto"/>
        <w:ind w:firstLine="0"/>
        <w:jc w:val="both"/>
        <w:rPr>
          <w:lang w:val="en"/>
        </w:rPr>
      </w:pPr>
      <w:r>
        <w:rPr>
          <w:lang w:val="en"/>
        </w:rPr>
        <w:t>burada</w:t>
      </w:r>
      <w:r w:rsidR="00F85000">
        <w:rPr>
          <w:lang w:val="en"/>
        </w:rPr>
        <w:t xml:space="preserve">, </w:t>
      </w:r>
      <w:r w:rsidR="00F85000" w:rsidRPr="00F85000">
        <w:rPr>
          <w:position w:val="-6"/>
          <w:lang w:val="en"/>
        </w:rPr>
        <w:object w:dxaOrig="560" w:dyaOrig="279">
          <v:shape id="_x0000_i1027" type="#_x0000_t75" style="width:27.55pt;height:14.4pt" o:ole="">
            <v:imagedata r:id="rId12" o:title=""/>
          </v:shape>
          <o:OLEObject Type="Embed" ProgID="Equation.DSMT4" ShapeID="_x0000_i1027" DrawAspect="Content" ObjectID="_1691774576" r:id="rId13"/>
        </w:object>
      </w:r>
      <w:r w:rsidR="00F32494">
        <w:rPr>
          <w:lang w:val="en"/>
        </w:rPr>
        <w:t xml:space="preserve"> ve </w:t>
      </w:r>
      <w:r w:rsidR="00F32494" w:rsidRPr="00F85000">
        <w:rPr>
          <w:position w:val="-10"/>
          <w:lang w:val="en"/>
        </w:rPr>
        <w:object w:dxaOrig="580" w:dyaOrig="320">
          <v:shape id="_x0000_i1028" type="#_x0000_t75" style="width:29.45pt;height:15.65pt" o:ole="">
            <v:imagedata r:id="rId14" o:title=""/>
          </v:shape>
          <o:OLEObject Type="Embed" ProgID="Equation.DSMT4" ShapeID="_x0000_i1028" DrawAspect="Content" ObjectID="_1691774577" r:id="rId15"/>
        </w:object>
      </w:r>
      <w:r w:rsidR="00F85000">
        <w:rPr>
          <w:lang w:val="en"/>
        </w:rPr>
        <w:t xml:space="preserve"> </w:t>
      </w:r>
      <w:r w:rsidR="00F32494">
        <w:rPr>
          <w:lang w:val="en"/>
        </w:rPr>
        <w:t>şekil parametreleri</w:t>
      </w:r>
      <w:r w:rsidR="00F85000">
        <w:rPr>
          <w:lang w:val="en"/>
        </w:rPr>
        <w:t xml:space="preserve">, </w:t>
      </w:r>
      <w:r w:rsidR="00F32494" w:rsidRPr="00F32494">
        <w:rPr>
          <w:position w:val="-6"/>
          <w:lang w:val="en"/>
        </w:rPr>
        <w:object w:dxaOrig="200" w:dyaOrig="279">
          <v:shape id="_x0000_i1029" type="#_x0000_t75" style="width:10pt;height:14.4pt" o:ole="">
            <v:imagedata r:id="rId16" o:title=""/>
          </v:shape>
          <o:OLEObject Type="Embed" ProgID="Equation.DSMT4" ShapeID="_x0000_i1029" DrawAspect="Content" ObjectID="_1691774578" r:id="rId17"/>
        </w:object>
      </w:r>
      <w:r w:rsidR="00F32494">
        <w:rPr>
          <w:lang w:val="en"/>
        </w:rPr>
        <w:t xml:space="preserve"> </w:t>
      </w:r>
      <w:r>
        <w:rPr>
          <w:lang w:val="en"/>
        </w:rPr>
        <w:t>ölçek parametresi</w:t>
      </w:r>
      <w:r w:rsidR="00F85000">
        <w:rPr>
          <w:lang w:val="en"/>
        </w:rPr>
        <w:t xml:space="preserve"> </w:t>
      </w:r>
      <w:r>
        <w:rPr>
          <w:lang w:val="en"/>
        </w:rPr>
        <w:t>ve</w:t>
      </w:r>
      <w:r w:rsidR="00F85000">
        <w:rPr>
          <w:lang w:val="en"/>
        </w:rPr>
        <w:t xml:space="preserve"> </w:t>
      </w:r>
      <w:r w:rsidR="00F85000" w:rsidRPr="00F85000">
        <w:rPr>
          <w:position w:val="-6"/>
          <w:lang w:val="en"/>
        </w:rPr>
        <w:object w:dxaOrig="560" w:dyaOrig="279">
          <v:shape id="_x0000_i1030" type="#_x0000_t75" style="width:27.55pt;height:14.4pt" o:ole="">
            <v:imagedata r:id="rId18" o:title=""/>
          </v:shape>
          <o:OLEObject Type="Embed" ProgID="Equation.DSMT4" ShapeID="_x0000_i1030" DrawAspect="Content" ObjectID="_1691774579" r:id="rId19"/>
        </w:object>
      </w:r>
      <w:r w:rsidR="003D62D7">
        <w:rPr>
          <w:lang w:val="en"/>
        </w:rPr>
        <w:t>.</w:t>
      </w:r>
      <w:r w:rsidR="00F32494">
        <w:rPr>
          <w:lang w:val="en"/>
        </w:rPr>
        <w:t xml:space="preserve"> </w:t>
      </w:r>
      <w:r w:rsidR="00F32494" w:rsidRPr="00F32494">
        <w:rPr>
          <w:position w:val="-6"/>
          <w:lang w:val="en"/>
        </w:rPr>
        <w:object w:dxaOrig="520" w:dyaOrig="279">
          <v:shape id="_x0000_i1031" type="#_x0000_t75" style="width:26.3pt;height:14.4pt" o:ole="">
            <v:imagedata r:id="rId20" o:title=""/>
          </v:shape>
          <o:OLEObject Type="Embed" ProgID="Equation.DSMT4" ShapeID="_x0000_i1031" DrawAspect="Content" ObjectID="_1691774580" r:id="rId21"/>
        </w:object>
      </w:r>
      <w:r w:rsidR="00F32494">
        <w:rPr>
          <w:lang w:val="en"/>
        </w:rPr>
        <w:t xml:space="preserve"> alındığında GBXÜ dağılımı  Burr-X-Üstel (BXÜ) dağılıma indirgenir. GBXÜ dağılımının hazard fonksiyonu artan, azalan ve küvet eğrisi şeklinde </w:t>
      </w:r>
      <w:r w:rsidR="001360CE">
        <w:rPr>
          <w:lang w:val="en"/>
        </w:rPr>
        <w:t>olabilmekte</w:t>
      </w:r>
      <w:r w:rsidR="001360CE" w:rsidRPr="004B610E">
        <w:rPr>
          <w:lang w:val="en"/>
        </w:rPr>
        <w:t>dir (</w:t>
      </w:r>
      <w:r w:rsidR="001360CE" w:rsidRPr="004B610E">
        <w:rPr>
          <w:rFonts w:eastAsia="Calibri"/>
          <w:lang w:val="tr-TR" w:eastAsia="en-US"/>
        </w:rPr>
        <w:t>Aldahlan ve ark., 2021</w:t>
      </w:r>
      <w:r w:rsidR="001360CE" w:rsidRPr="004B610E">
        <w:rPr>
          <w:lang w:val="en"/>
        </w:rPr>
        <w:t>).</w:t>
      </w:r>
    </w:p>
    <w:p w:rsidR="003D62D7" w:rsidRDefault="001360CE" w:rsidP="00A51E40">
      <w:pPr>
        <w:pStyle w:val="Newparagraph"/>
        <w:spacing w:line="240" w:lineRule="auto"/>
        <w:ind w:firstLine="0"/>
        <w:jc w:val="both"/>
        <w:rPr>
          <w:lang w:val="en"/>
        </w:rPr>
      </w:pPr>
      <w:r>
        <w:rPr>
          <w:lang w:val="en"/>
        </w:rPr>
        <w:t xml:space="preserve"> </w:t>
      </w:r>
      <w:r w:rsidR="00F32494">
        <w:rPr>
          <w:lang w:val="en"/>
        </w:rPr>
        <w:t xml:space="preserve">  </w:t>
      </w:r>
      <w:r w:rsidR="00CF427C">
        <w:rPr>
          <w:lang w:val="en"/>
        </w:rPr>
        <w:t xml:space="preserve"> </w:t>
      </w:r>
    </w:p>
    <w:p w:rsidR="00D27886" w:rsidRDefault="001360CE" w:rsidP="00D27886">
      <w:pPr>
        <w:pStyle w:val="Newparagraph"/>
        <w:numPr>
          <w:ilvl w:val="0"/>
          <w:numId w:val="31"/>
        </w:numPr>
        <w:spacing w:line="240" w:lineRule="auto"/>
        <w:ind w:left="0"/>
        <w:jc w:val="both"/>
        <w:rPr>
          <w:b/>
          <w:lang w:val="en"/>
        </w:rPr>
      </w:pPr>
      <w:r>
        <w:rPr>
          <w:b/>
          <w:lang w:val="en"/>
        </w:rPr>
        <w:t xml:space="preserve">GBXÜ Dağılımı İçin </w:t>
      </w:r>
      <w:r w:rsidR="00D27886">
        <w:rPr>
          <w:b/>
          <w:lang w:val="en"/>
        </w:rPr>
        <w:t>Parametre Tahmini</w:t>
      </w:r>
    </w:p>
    <w:p w:rsidR="001360CE" w:rsidRDefault="001360CE" w:rsidP="001360CE">
      <w:pPr>
        <w:pStyle w:val="Newparagraph"/>
        <w:spacing w:line="240" w:lineRule="auto"/>
        <w:ind w:firstLine="0"/>
        <w:jc w:val="both"/>
        <w:rPr>
          <w:b/>
          <w:lang w:val="en"/>
        </w:rPr>
      </w:pPr>
    </w:p>
    <w:p w:rsidR="00D27886" w:rsidRDefault="00D27886" w:rsidP="00D27886">
      <w:pPr>
        <w:pStyle w:val="Newparagraph"/>
        <w:spacing w:line="240" w:lineRule="auto"/>
        <w:ind w:firstLine="0"/>
        <w:jc w:val="both"/>
        <w:rPr>
          <w:lang w:val="en"/>
        </w:rPr>
      </w:pPr>
      <w:r>
        <w:rPr>
          <w:lang w:val="en"/>
        </w:rPr>
        <w:t xml:space="preserve">Bu bölümde </w:t>
      </w:r>
      <w:r w:rsidR="001360CE">
        <w:rPr>
          <w:lang w:val="en"/>
        </w:rPr>
        <w:t>GBXÜ dağılımının</w:t>
      </w:r>
      <w:r>
        <w:rPr>
          <w:lang w:val="en"/>
        </w:rPr>
        <w:t xml:space="preserve"> parametrelerinin en çok olabilirlik</w:t>
      </w:r>
      <w:r w:rsidR="001360CE">
        <w:rPr>
          <w:lang w:val="en"/>
        </w:rPr>
        <w:t xml:space="preserve"> (EÇO), en küçük kareler (EKK), ağırlıklandırılmış en küçük kareler (AEKK), </w:t>
      </w:r>
      <w:r w:rsidR="001360CE" w:rsidRPr="00C25F0E">
        <w:rPr>
          <w:rFonts w:eastAsia="Calibri"/>
          <w:lang w:val="tr-TR" w:eastAsia="en-US"/>
        </w:rPr>
        <w:t>Anderson-Darling</w:t>
      </w:r>
      <w:r w:rsidR="001360CE">
        <w:rPr>
          <w:rFonts w:eastAsia="Calibri"/>
          <w:lang w:val="tr-TR" w:eastAsia="en-US"/>
        </w:rPr>
        <w:t xml:space="preserve"> (AD)</w:t>
      </w:r>
      <w:r w:rsidR="001360CE" w:rsidRPr="00C25F0E">
        <w:rPr>
          <w:rFonts w:eastAsia="Calibri"/>
          <w:lang w:val="tr-TR" w:eastAsia="en-US"/>
        </w:rPr>
        <w:t>, Crámer–von-Mises</w:t>
      </w:r>
      <w:r w:rsidR="001360CE">
        <w:rPr>
          <w:rFonts w:eastAsia="Calibri"/>
          <w:lang w:val="tr-TR" w:eastAsia="en-US"/>
        </w:rPr>
        <w:t xml:space="preserve"> (CvM)</w:t>
      </w:r>
      <w:r w:rsidR="001360CE">
        <w:rPr>
          <w:lang w:val="en"/>
        </w:rPr>
        <w:t xml:space="preserve"> </w:t>
      </w:r>
      <w:r>
        <w:rPr>
          <w:lang w:val="en"/>
        </w:rPr>
        <w:t xml:space="preserve"> tahmin ediciler</w:t>
      </w:r>
      <w:r w:rsidR="001360CE">
        <w:rPr>
          <w:lang w:val="en"/>
        </w:rPr>
        <w:t>i</w:t>
      </w:r>
      <w:r>
        <w:rPr>
          <w:lang w:val="en"/>
        </w:rPr>
        <w:t xml:space="preserve"> elde edilecektir. </w:t>
      </w:r>
    </w:p>
    <w:p w:rsidR="00D27886" w:rsidRPr="00D27886" w:rsidRDefault="00D27886" w:rsidP="00512F1C">
      <w:pPr>
        <w:pStyle w:val="Newparagraph"/>
        <w:spacing w:line="240" w:lineRule="auto"/>
        <w:ind w:firstLine="0"/>
        <w:jc w:val="both"/>
        <w:rPr>
          <w:lang w:val="pl-PL"/>
        </w:rPr>
      </w:pPr>
      <w:r w:rsidRPr="00D27886">
        <w:rPr>
          <w:position w:val="-12"/>
          <w:lang w:val="pl-PL"/>
        </w:rPr>
        <w:object w:dxaOrig="1320" w:dyaOrig="360">
          <v:shape id="_x0000_i1032" type="#_x0000_t75" style="width:65.75pt;height:18.15pt" o:ole="">
            <v:imagedata r:id="rId22" o:title=""/>
          </v:shape>
          <o:OLEObject Type="Embed" ProgID="Equation.DSMT4" ShapeID="_x0000_i1032" DrawAspect="Content" ObjectID="_1691774581" r:id="rId23"/>
        </w:object>
      </w:r>
      <w:r w:rsidRPr="00D27886">
        <w:rPr>
          <w:lang w:val="pl-PL"/>
        </w:rPr>
        <w:t xml:space="preserve">, </w:t>
      </w:r>
      <w:r w:rsidR="00FD0D85">
        <w:rPr>
          <w:lang w:val="pl-PL"/>
        </w:rPr>
        <w:t>G</w:t>
      </w:r>
      <w:r w:rsidR="00FD0D85">
        <w:rPr>
          <w:lang w:val="tr-TR"/>
        </w:rPr>
        <w:t>BXÜ</w:t>
      </w:r>
      <w:r>
        <w:rPr>
          <w:lang w:val="tr-TR"/>
        </w:rPr>
        <w:t xml:space="preserve"> </w:t>
      </w:r>
      <w:r w:rsidR="001360CE" w:rsidRPr="00D27886">
        <w:rPr>
          <w:position w:val="-14"/>
          <w:lang w:val="tr-TR"/>
        </w:rPr>
        <w:object w:dxaOrig="840" w:dyaOrig="400">
          <v:shape id="_x0000_i1033" type="#_x0000_t75" style="width:41.3pt;height:20.05pt" o:ole="">
            <v:imagedata r:id="rId24" o:title=""/>
          </v:shape>
          <o:OLEObject Type="Embed" ProgID="Equation.DSMT4" ShapeID="_x0000_i1033" DrawAspect="Content" ObjectID="_1691774582" r:id="rId25"/>
        </w:object>
      </w:r>
      <w:r>
        <w:rPr>
          <w:lang w:val="tr-TR"/>
        </w:rPr>
        <w:t xml:space="preserve"> </w:t>
      </w:r>
      <w:r w:rsidRPr="00D27886">
        <w:rPr>
          <w:lang w:val="pl-PL"/>
        </w:rPr>
        <w:t xml:space="preserve">dağılımından alınan rasgele bir örneklem olmak üzere log-olabilirlik fonksiyonu </w:t>
      </w:r>
    </w:p>
    <w:p w:rsidR="00D27886" w:rsidRPr="00D27886" w:rsidRDefault="000C79DD" w:rsidP="009F0809">
      <w:pPr>
        <w:pStyle w:val="Newparagraph"/>
        <w:spacing w:line="240" w:lineRule="auto"/>
        <w:jc w:val="right"/>
        <w:rPr>
          <w:lang w:val="pl-PL"/>
        </w:rPr>
      </w:pPr>
      <w:r w:rsidRPr="000C79DD">
        <w:rPr>
          <w:position w:val="-142"/>
          <w:lang w:val="pl-PL"/>
        </w:rPr>
        <w:object w:dxaOrig="7380" w:dyaOrig="2180">
          <v:shape id="_x0000_i1034" type="#_x0000_t75" style="width:368.75pt;height:108.95pt" o:ole="">
            <v:imagedata r:id="rId26" o:title=""/>
          </v:shape>
          <o:OLEObject Type="Embed" ProgID="Equation.DSMT4" ShapeID="_x0000_i1034" DrawAspect="Content" ObjectID="_1691774583" r:id="rId27"/>
        </w:object>
      </w:r>
      <w:r w:rsidR="00D27886" w:rsidRPr="00D27886">
        <w:rPr>
          <w:lang w:val="tr-TR"/>
        </w:rPr>
        <w:t xml:space="preserve">  </w:t>
      </w:r>
      <w:r w:rsidR="009F0809">
        <w:rPr>
          <w:lang w:val="tr-TR"/>
        </w:rPr>
        <w:tab/>
      </w:r>
      <w:r w:rsidR="009F0809">
        <w:rPr>
          <w:lang w:val="tr-TR"/>
        </w:rPr>
        <w:tab/>
      </w:r>
      <w:r>
        <w:rPr>
          <w:lang w:val="pl-PL"/>
        </w:rPr>
        <w:t>(</w:t>
      </w:r>
      <w:r w:rsidR="009F0809">
        <w:rPr>
          <w:lang w:val="pl-PL"/>
        </w:rPr>
        <w:t>3</w:t>
      </w:r>
      <w:r w:rsidR="00D27886" w:rsidRPr="00D27886">
        <w:rPr>
          <w:lang w:val="pl-PL"/>
        </w:rPr>
        <w:t>)</w:t>
      </w:r>
    </w:p>
    <w:p w:rsidR="00D27886" w:rsidRDefault="00D27886" w:rsidP="00FA60F9">
      <w:pPr>
        <w:pStyle w:val="Newparagraph"/>
        <w:spacing w:line="240" w:lineRule="auto"/>
        <w:ind w:firstLine="0"/>
        <w:jc w:val="both"/>
        <w:rPr>
          <w:lang w:val="pl-PL"/>
        </w:rPr>
      </w:pPr>
      <w:r w:rsidRPr="00D27886">
        <w:rPr>
          <w:lang w:val="pl-PL"/>
        </w:rPr>
        <w:t xml:space="preserve">biçimindedir. </w:t>
      </w:r>
      <w:r w:rsidR="00F9469A" w:rsidRPr="00F9469A">
        <w:rPr>
          <w:position w:val="-14"/>
          <w:lang w:val="pl-PL"/>
        </w:rPr>
        <w:object w:dxaOrig="1219" w:dyaOrig="400">
          <v:shape id="_x0000_i1035" type="#_x0000_t75" style="width:60.75pt;height:20.05pt" o:ole="">
            <v:imagedata r:id="rId28" o:title=""/>
          </v:shape>
          <o:OLEObject Type="Embed" ProgID="Equation.DSMT4" ShapeID="_x0000_i1035" DrawAspect="Content" ObjectID="_1691774584" r:id="rId29"/>
        </w:object>
      </w:r>
      <w:r w:rsidR="00F9469A">
        <w:rPr>
          <w:lang w:val="pl-PL"/>
        </w:rPr>
        <w:t xml:space="preserve"> bir parametre vektörü olmak üzere </w:t>
      </w:r>
      <w:r w:rsidR="00EF0A9C" w:rsidRPr="00EF0A9C">
        <w:rPr>
          <w:position w:val="-10"/>
          <w:lang w:val="pl-PL"/>
        </w:rPr>
        <w:object w:dxaOrig="200" w:dyaOrig="260">
          <v:shape id="_x0000_i1050" type="#_x0000_t75" style="width:10pt;height:13.15pt" o:ole="">
            <v:imagedata r:id="rId30" o:title=""/>
          </v:shape>
          <o:OLEObject Type="Embed" ProgID="Equation.DSMT4" ShapeID="_x0000_i1050" DrawAspect="Content" ObjectID="_1691774585" r:id="rId31"/>
        </w:object>
      </w:r>
      <w:r w:rsidR="00EF0A9C">
        <w:rPr>
          <w:lang w:val="pl-PL"/>
        </w:rPr>
        <w:t xml:space="preserve">’nın EÇO </w:t>
      </w:r>
      <w:r w:rsidR="00F9469A">
        <w:rPr>
          <w:lang w:val="pl-PL"/>
        </w:rPr>
        <w:t>aşağıdaki</w:t>
      </w:r>
      <w:r w:rsidR="00EF0A9C">
        <w:rPr>
          <w:lang w:val="pl-PL"/>
        </w:rPr>
        <w:t xml:space="preserve"> eşitlik ile elde edilebilir.</w:t>
      </w:r>
    </w:p>
    <w:p w:rsidR="00F9469A" w:rsidRPr="00F9469A" w:rsidRDefault="00EF0A9C" w:rsidP="00F9469A">
      <w:pPr>
        <w:spacing w:after="80" w:line="360" w:lineRule="auto"/>
        <w:jc w:val="right"/>
        <w:rPr>
          <w:rFonts w:eastAsia="Calibri"/>
          <w:lang w:val="tr-TR" w:eastAsia="en-US"/>
        </w:rPr>
      </w:pPr>
      <w:r w:rsidRPr="00F9469A">
        <w:rPr>
          <w:rFonts w:ascii="Calibri" w:eastAsia="Calibri" w:hAnsi="Calibri"/>
          <w:position w:val="-26"/>
          <w:sz w:val="22"/>
          <w:szCs w:val="22"/>
          <w:lang w:val="tr-TR" w:eastAsia="en-US"/>
        </w:rPr>
        <w:object w:dxaOrig="2000" w:dyaOrig="520">
          <v:shape id="_x0000_i1057" type="#_x0000_t75" style="width:99.55pt;height:26.3pt" o:ole="">
            <v:imagedata r:id="rId32" o:title=""/>
          </v:shape>
          <o:OLEObject Type="Embed" ProgID="Equation.DSMT4" ShapeID="_x0000_i1057" DrawAspect="Content" ObjectID="_1691774586" r:id="rId33"/>
        </w:object>
      </w:r>
      <w:r w:rsidR="00F9469A">
        <w:rPr>
          <w:rFonts w:ascii="Calibri" w:eastAsia="Calibri" w:hAnsi="Calibri"/>
          <w:sz w:val="22"/>
          <w:szCs w:val="22"/>
          <w:lang w:val="tr-TR" w:eastAsia="en-US"/>
        </w:rPr>
        <w:tab/>
      </w:r>
      <w:r w:rsidR="00F9469A">
        <w:rPr>
          <w:rFonts w:ascii="Calibri" w:eastAsia="Calibri" w:hAnsi="Calibri"/>
          <w:sz w:val="22"/>
          <w:szCs w:val="22"/>
          <w:lang w:val="tr-TR" w:eastAsia="en-US"/>
        </w:rPr>
        <w:tab/>
      </w:r>
      <w:r w:rsidR="00F9469A">
        <w:rPr>
          <w:rFonts w:ascii="Calibri" w:eastAsia="Calibri" w:hAnsi="Calibri"/>
          <w:sz w:val="22"/>
          <w:szCs w:val="22"/>
          <w:lang w:val="tr-TR" w:eastAsia="en-US"/>
        </w:rPr>
        <w:tab/>
      </w:r>
      <w:r w:rsidR="00F9469A">
        <w:rPr>
          <w:rFonts w:ascii="Calibri" w:eastAsia="Calibri" w:hAnsi="Calibri"/>
          <w:sz w:val="22"/>
          <w:szCs w:val="22"/>
          <w:lang w:val="tr-TR" w:eastAsia="en-US"/>
        </w:rPr>
        <w:tab/>
      </w:r>
      <w:r w:rsidR="00F9469A">
        <w:rPr>
          <w:rFonts w:ascii="Calibri" w:eastAsia="Calibri" w:hAnsi="Calibri"/>
          <w:sz w:val="22"/>
          <w:szCs w:val="22"/>
          <w:lang w:val="tr-TR" w:eastAsia="en-US"/>
        </w:rPr>
        <w:tab/>
      </w:r>
      <w:r w:rsidR="00F9469A">
        <w:rPr>
          <w:rFonts w:eastAsia="Calibri"/>
          <w:sz w:val="22"/>
          <w:szCs w:val="22"/>
          <w:lang w:val="tr-TR" w:eastAsia="en-US"/>
        </w:rPr>
        <w:t>(4</w:t>
      </w:r>
      <w:r w:rsidR="00F9469A" w:rsidRPr="00F9469A">
        <w:rPr>
          <w:rFonts w:eastAsia="Calibri"/>
          <w:sz w:val="22"/>
          <w:szCs w:val="22"/>
          <w:lang w:val="tr-TR" w:eastAsia="en-US"/>
        </w:rPr>
        <w:t>)</w:t>
      </w:r>
    </w:p>
    <w:p w:rsidR="00F9469A" w:rsidRPr="00EF0A9C" w:rsidRDefault="000D5BD3" w:rsidP="00F9469A">
      <w:pPr>
        <w:spacing w:after="80" w:line="240" w:lineRule="auto"/>
        <w:jc w:val="both"/>
        <w:rPr>
          <w:rFonts w:eastAsia="Calibri"/>
          <w:lang w:val="tr-TR" w:eastAsia="en-US"/>
        </w:rPr>
      </w:pPr>
      <w:r w:rsidRPr="00EF0A9C">
        <w:rPr>
          <w:rFonts w:eastAsia="Calibri"/>
          <w:lang w:val="tr-TR" w:eastAsia="en-US"/>
        </w:rPr>
        <w:t>Aşağıda tanımlanan dört fonksiyon dört farklı tahmin ediciyi elde etmek için kullanılacaktır.</w:t>
      </w:r>
    </w:p>
    <w:p w:rsidR="00F9469A" w:rsidRPr="00F9469A" w:rsidRDefault="00EF0A9C" w:rsidP="00F9469A">
      <w:pPr>
        <w:spacing w:after="80" w:line="360" w:lineRule="auto"/>
        <w:jc w:val="both"/>
        <w:rPr>
          <w:rFonts w:eastAsia="Calibri"/>
          <w:lang w:val="tr-TR" w:eastAsia="en-US"/>
        </w:rPr>
      </w:pPr>
      <w:r w:rsidRPr="00EF0A9C">
        <w:rPr>
          <w:rFonts w:ascii="Calibri" w:eastAsia="Calibri" w:hAnsi="Calibri"/>
          <w:position w:val="-220"/>
          <w:sz w:val="22"/>
          <w:szCs w:val="22"/>
          <w:lang w:val="tr-TR" w:eastAsia="en-US"/>
        </w:rPr>
        <w:object w:dxaOrig="7180" w:dyaOrig="4560">
          <v:shape id="_x0000_i1051" type="#_x0000_t75" style="width:358.75pt;height:227.9pt" o:ole="">
            <v:imagedata r:id="rId34" o:title=""/>
          </v:shape>
          <o:OLEObject Type="Embed" ProgID="Equation.DSMT4" ShapeID="_x0000_i1051" DrawAspect="Content" ObjectID="_1691774587" r:id="rId35"/>
        </w:object>
      </w:r>
    </w:p>
    <w:p w:rsidR="00F9469A" w:rsidRPr="00F9469A" w:rsidRDefault="00663D32" w:rsidP="00F9469A">
      <w:pPr>
        <w:spacing w:after="80" w:line="240" w:lineRule="auto"/>
        <w:jc w:val="both"/>
        <w:rPr>
          <w:rFonts w:eastAsia="Calibri"/>
          <w:sz w:val="22"/>
          <w:szCs w:val="22"/>
          <w:lang w:val="tr-TR" w:eastAsia="en-US"/>
        </w:rPr>
      </w:pPr>
      <w:r>
        <w:rPr>
          <w:rFonts w:eastAsia="Calibri"/>
          <w:sz w:val="22"/>
          <w:szCs w:val="22"/>
          <w:lang w:val="tr-TR" w:eastAsia="en-US"/>
        </w:rPr>
        <w:t>ve</w:t>
      </w:r>
    </w:p>
    <w:p w:rsidR="00F9469A" w:rsidRPr="0086597E" w:rsidRDefault="00EF0A9C" w:rsidP="00F9469A">
      <w:pPr>
        <w:spacing w:after="80" w:line="360" w:lineRule="auto"/>
        <w:jc w:val="both"/>
        <w:rPr>
          <w:rFonts w:ascii="Calibri" w:eastAsia="Calibri" w:hAnsi="Calibri"/>
          <w:sz w:val="22"/>
          <w:szCs w:val="22"/>
          <w:lang w:val="tr-TR" w:eastAsia="en-US"/>
        </w:rPr>
      </w:pPr>
      <w:r w:rsidRPr="00EF0A9C">
        <w:rPr>
          <w:rFonts w:ascii="Calibri" w:eastAsia="Calibri" w:hAnsi="Calibri"/>
          <w:position w:val="-128"/>
          <w:sz w:val="22"/>
          <w:szCs w:val="22"/>
          <w:lang w:val="tr-TR" w:eastAsia="en-US"/>
        </w:rPr>
        <w:object w:dxaOrig="6660" w:dyaOrig="2680">
          <v:shape id="_x0000_i1052" type="#_x0000_t75" style="width:332.45pt;height:134pt" o:ole="">
            <v:imagedata r:id="rId36" o:title=""/>
          </v:shape>
          <o:OLEObject Type="Embed" ProgID="Equation.DSMT4" ShapeID="_x0000_i1052" DrawAspect="Content" ObjectID="_1691774588" r:id="rId37"/>
        </w:object>
      </w:r>
    </w:p>
    <w:p w:rsidR="00D42602" w:rsidRDefault="00D42602" w:rsidP="00F9469A">
      <w:pPr>
        <w:spacing w:after="80" w:line="240" w:lineRule="auto"/>
        <w:jc w:val="both"/>
        <w:rPr>
          <w:rFonts w:eastAsia="Calibri"/>
          <w:sz w:val="22"/>
          <w:szCs w:val="22"/>
          <w:lang w:val="tr-TR" w:eastAsia="en-US"/>
        </w:rPr>
      </w:pPr>
      <w:r>
        <w:rPr>
          <w:rFonts w:eastAsia="Calibri"/>
          <w:sz w:val="22"/>
          <w:szCs w:val="22"/>
          <w:lang w:val="tr-TR" w:eastAsia="en-US"/>
        </w:rPr>
        <w:t>EKK,</w:t>
      </w:r>
      <w:r w:rsidR="00EF0A9C">
        <w:rPr>
          <w:rFonts w:eastAsia="Calibri"/>
          <w:sz w:val="22"/>
          <w:szCs w:val="22"/>
          <w:lang w:val="tr-TR" w:eastAsia="en-US"/>
        </w:rPr>
        <w:t xml:space="preserve"> </w:t>
      </w:r>
      <w:r>
        <w:rPr>
          <w:rFonts w:eastAsia="Calibri"/>
          <w:sz w:val="22"/>
          <w:szCs w:val="22"/>
          <w:lang w:val="tr-TR" w:eastAsia="en-US"/>
        </w:rPr>
        <w:t>AEKK,</w:t>
      </w:r>
      <w:r w:rsidR="00EF0A9C">
        <w:rPr>
          <w:rFonts w:eastAsia="Calibri"/>
          <w:sz w:val="22"/>
          <w:szCs w:val="22"/>
          <w:lang w:val="tr-TR" w:eastAsia="en-US"/>
        </w:rPr>
        <w:t xml:space="preserve"> </w:t>
      </w:r>
      <w:r>
        <w:rPr>
          <w:rFonts w:eastAsia="Calibri"/>
          <w:sz w:val="22"/>
          <w:szCs w:val="22"/>
          <w:lang w:val="tr-TR" w:eastAsia="en-US"/>
        </w:rPr>
        <w:t>CvM ve AD tahmin edicileri aşağıda sırası ile verilmiştir.</w:t>
      </w:r>
    </w:p>
    <w:p w:rsidR="00F9469A" w:rsidRPr="00F9469A" w:rsidRDefault="00EF0A9C" w:rsidP="00EF0A9C">
      <w:pPr>
        <w:spacing w:after="80" w:line="240" w:lineRule="auto"/>
        <w:jc w:val="right"/>
        <w:rPr>
          <w:rFonts w:eastAsia="Calibri"/>
          <w:sz w:val="22"/>
          <w:szCs w:val="22"/>
          <w:lang w:val="tr-TR" w:eastAsia="en-US"/>
        </w:rPr>
      </w:pPr>
      <w:r w:rsidRPr="00D42602">
        <w:rPr>
          <w:rFonts w:ascii="Calibri" w:eastAsia="Calibri" w:hAnsi="Calibri"/>
          <w:position w:val="-26"/>
          <w:sz w:val="22"/>
          <w:szCs w:val="22"/>
          <w:lang w:val="tr-TR" w:eastAsia="en-US"/>
        </w:rPr>
        <w:object w:dxaOrig="2380" w:dyaOrig="520">
          <v:shape id="_x0000_i1053" type="#_x0000_t75" style="width:119.6pt;height:26.3pt" o:ole="">
            <v:imagedata r:id="rId38" o:title=""/>
          </v:shape>
          <o:OLEObject Type="Embed" ProgID="Equation.DSMT4" ShapeID="_x0000_i1053" DrawAspect="Content" ObjectID="_1691774589" r:id="rId39"/>
        </w:object>
      </w:r>
      <w:r>
        <w:rPr>
          <w:rFonts w:ascii="Calibri" w:eastAsia="Calibri" w:hAnsi="Calibri"/>
          <w:sz w:val="22"/>
          <w:szCs w:val="22"/>
          <w:lang w:val="tr-TR" w:eastAsia="en-US"/>
        </w:rPr>
        <w:tab/>
      </w:r>
      <w:r>
        <w:rPr>
          <w:rFonts w:ascii="Calibri" w:eastAsia="Calibri" w:hAnsi="Calibri"/>
          <w:sz w:val="22"/>
          <w:szCs w:val="22"/>
          <w:lang w:val="tr-TR" w:eastAsia="en-US"/>
        </w:rPr>
        <w:tab/>
      </w:r>
      <w:r>
        <w:rPr>
          <w:rFonts w:ascii="Calibri" w:eastAsia="Calibri" w:hAnsi="Calibri"/>
          <w:sz w:val="22"/>
          <w:szCs w:val="22"/>
          <w:lang w:val="tr-TR" w:eastAsia="en-US"/>
        </w:rPr>
        <w:tab/>
      </w:r>
      <w:r>
        <w:rPr>
          <w:rFonts w:ascii="Calibri" w:eastAsia="Calibri" w:hAnsi="Calibri"/>
          <w:sz w:val="22"/>
          <w:szCs w:val="22"/>
          <w:lang w:val="tr-TR" w:eastAsia="en-US"/>
        </w:rPr>
        <w:tab/>
      </w:r>
      <w:r>
        <w:rPr>
          <w:rFonts w:ascii="Calibri" w:eastAsia="Calibri" w:hAnsi="Calibri"/>
          <w:sz w:val="22"/>
          <w:szCs w:val="22"/>
          <w:lang w:val="tr-TR" w:eastAsia="en-US"/>
        </w:rPr>
        <w:tab/>
      </w:r>
      <w:r w:rsidR="00D42602">
        <w:rPr>
          <w:rFonts w:eastAsia="Calibri"/>
          <w:sz w:val="22"/>
          <w:szCs w:val="22"/>
          <w:lang w:val="tr-TR" w:eastAsia="en-US"/>
        </w:rPr>
        <w:t>(5</w:t>
      </w:r>
      <w:r w:rsidR="00F9469A" w:rsidRPr="00F9469A">
        <w:rPr>
          <w:rFonts w:eastAsia="Calibri"/>
          <w:sz w:val="22"/>
          <w:szCs w:val="22"/>
          <w:lang w:val="tr-TR" w:eastAsia="en-US"/>
        </w:rPr>
        <w:t>)</w:t>
      </w:r>
    </w:p>
    <w:p w:rsidR="00F9469A" w:rsidRPr="00F9469A" w:rsidRDefault="00EF0A9C" w:rsidP="00EF0A9C">
      <w:pPr>
        <w:spacing w:after="80" w:line="240" w:lineRule="auto"/>
        <w:jc w:val="right"/>
        <w:rPr>
          <w:rFonts w:eastAsia="Calibri"/>
          <w:sz w:val="22"/>
          <w:szCs w:val="22"/>
          <w:lang w:val="tr-TR" w:eastAsia="en-US"/>
        </w:rPr>
      </w:pPr>
      <w:r w:rsidRPr="00D42602">
        <w:rPr>
          <w:rFonts w:eastAsia="Calibri"/>
          <w:position w:val="-26"/>
          <w:sz w:val="22"/>
          <w:szCs w:val="22"/>
          <w:lang w:val="tr-TR" w:eastAsia="en-US"/>
        </w:rPr>
        <w:object w:dxaOrig="2460" w:dyaOrig="520">
          <v:shape id="_x0000_i1054" type="#_x0000_t75" style="width:123.35pt;height:26.3pt" o:ole="">
            <v:imagedata r:id="rId40" o:title=""/>
          </v:shape>
          <o:OLEObject Type="Embed" ProgID="Equation.DSMT4" ShapeID="_x0000_i1054" DrawAspect="Content" ObjectID="_1691774590" r:id="rId41"/>
        </w:object>
      </w:r>
      <w:r>
        <w:rPr>
          <w:rFonts w:eastAsia="Calibri"/>
          <w:sz w:val="22"/>
          <w:szCs w:val="22"/>
          <w:lang w:val="tr-TR" w:eastAsia="en-US"/>
        </w:rPr>
        <w:tab/>
      </w:r>
      <w:r>
        <w:rPr>
          <w:rFonts w:eastAsia="Calibri"/>
          <w:sz w:val="22"/>
          <w:szCs w:val="22"/>
          <w:lang w:val="tr-TR" w:eastAsia="en-US"/>
        </w:rPr>
        <w:tab/>
      </w:r>
      <w:r>
        <w:rPr>
          <w:rFonts w:eastAsia="Calibri"/>
          <w:sz w:val="22"/>
          <w:szCs w:val="22"/>
          <w:lang w:val="tr-TR" w:eastAsia="en-US"/>
        </w:rPr>
        <w:tab/>
      </w:r>
      <w:r>
        <w:rPr>
          <w:rFonts w:eastAsia="Calibri"/>
          <w:sz w:val="22"/>
          <w:szCs w:val="22"/>
          <w:lang w:val="tr-TR" w:eastAsia="en-US"/>
        </w:rPr>
        <w:tab/>
      </w:r>
      <w:r>
        <w:rPr>
          <w:rFonts w:eastAsia="Calibri"/>
          <w:sz w:val="22"/>
          <w:szCs w:val="22"/>
          <w:lang w:val="tr-TR" w:eastAsia="en-US"/>
        </w:rPr>
        <w:tab/>
      </w:r>
      <w:r w:rsidR="00D42602">
        <w:rPr>
          <w:rFonts w:eastAsia="Calibri"/>
          <w:sz w:val="22"/>
          <w:szCs w:val="22"/>
          <w:lang w:val="tr-TR" w:eastAsia="en-US"/>
        </w:rPr>
        <w:t>(6</w:t>
      </w:r>
      <w:r w:rsidR="00F9469A" w:rsidRPr="00F9469A">
        <w:rPr>
          <w:rFonts w:eastAsia="Calibri"/>
          <w:sz w:val="22"/>
          <w:szCs w:val="22"/>
          <w:lang w:val="tr-TR" w:eastAsia="en-US"/>
        </w:rPr>
        <w:t>)</w:t>
      </w:r>
    </w:p>
    <w:p w:rsidR="00F9469A" w:rsidRPr="00F9469A" w:rsidRDefault="00EF0A9C" w:rsidP="00EF0A9C">
      <w:pPr>
        <w:spacing w:after="80" w:line="240" w:lineRule="auto"/>
        <w:jc w:val="right"/>
        <w:rPr>
          <w:rFonts w:eastAsia="Calibri"/>
          <w:sz w:val="22"/>
          <w:szCs w:val="22"/>
          <w:lang w:val="tr-TR" w:eastAsia="en-US"/>
        </w:rPr>
      </w:pPr>
      <w:r w:rsidRPr="00D42602">
        <w:rPr>
          <w:rFonts w:eastAsia="Calibri"/>
          <w:position w:val="-26"/>
          <w:sz w:val="22"/>
          <w:szCs w:val="22"/>
          <w:lang w:val="tr-TR" w:eastAsia="en-US"/>
        </w:rPr>
        <w:object w:dxaOrig="2380" w:dyaOrig="520">
          <v:shape id="_x0000_i1055" type="#_x0000_t75" style="width:118.95pt;height:26.3pt" o:ole="">
            <v:imagedata r:id="rId42" o:title=""/>
          </v:shape>
          <o:OLEObject Type="Embed" ProgID="Equation.DSMT4" ShapeID="_x0000_i1055" DrawAspect="Content" ObjectID="_1691774591" r:id="rId43"/>
        </w:object>
      </w:r>
      <w:r>
        <w:rPr>
          <w:rFonts w:eastAsia="Calibri"/>
          <w:sz w:val="22"/>
          <w:szCs w:val="22"/>
          <w:lang w:val="tr-TR" w:eastAsia="en-US"/>
        </w:rPr>
        <w:tab/>
      </w:r>
      <w:r>
        <w:rPr>
          <w:rFonts w:eastAsia="Calibri"/>
          <w:sz w:val="22"/>
          <w:szCs w:val="22"/>
          <w:lang w:val="tr-TR" w:eastAsia="en-US"/>
        </w:rPr>
        <w:tab/>
      </w:r>
      <w:r>
        <w:rPr>
          <w:rFonts w:eastAsia="Calibri"/>
          <w:sz w:val="22"/>
          <w:szCs w:val="22"/>
          <w:lang w:val="tr-TR" w:eastAsia="en-US"/>
        </w:rPr>
        <w:tab/>
      </w:r>
      <w:r>
        <w:rPr>
          <w:rFonts w:eastAsia="Calibri"/>
          <w:sz w:val="22"/>
          <w:szCs w:val="22"/>
          <w:lang w:val="tr-TR" w:eastAsia="en-US"/>
        </w:rPr>
        <w:tab/>
      </w:r>
      <w:r>
        <w:rPr>
          <w:rFonts w:eastAsia="Calibri"/>
          <w:sz w:val="22"/>
          <w:szCs w:val="22"/>
          <w:lang w:val="tr-TR" w:eastAsia="en-US"/>
        </w:rPr>
        <w:tab/>
      </w:r>
      <w:r w:rsidR="00F9469A" w:rsidRPr="00F9469A">
        <w:rPr>
          <w:rFonts w:eastAsia="Calibri"/>
          <w:sz w:val="22"/>
          <w:szCs w:val="22"/>
          <w:lang w:val="tr-TR" w:eastAsia="en-US"/>
        </w:rPr>
        <w:t>(</w:t>
      </w:r>
      <w:r w:rsidR="00D42602">
        <w:rPr>
          <w:rFonts w:eastAsia="Calibri"/>
          <w:sz w:val="22"/>
          <w:szCs w:val="22"/>
          <w:lang w:val="tr-TR" w:eastAsia="en-US"/>
        </w:rPr>
        <w:t>7</w:t>
      </w:r>
      <w:r w:rsidR="00F9469A" w:rsidRPr="00F9469A">
        <w:rPr>
          <w:rFonts w:eastAsia="Calibri"/>
          <w:sz w:val="22"/>
          <w:szCs w:val="22"/>
          <w:lang w:val="tr-TR" w:eastAsia="en-US"/>
        </w:rPr>
        <w:t>)</w:t>
      </w:r>
    </w:p>
    <w:p w:rsidR="00F9469A" w:rsidRPr="00F9469A" w:rsidRDefault="00EF0A9C" w:rsidP="00EF0A9C">
      <w:pPr>
        <w:spacing w:after="80" w:line="240" w:lineRule="auto"/>
        <w:jc w:val="right"/>
        <w:rPr>
          <w:rFonts w:eastAsia="Calibri"/>
          <w:sz w:val="22"/>
          <w:szCs w:val="22"/>
          <w:lang w:val="tr-TR" w:eastAsia="en-US"/>
        </w:rPr>
      </w:pPr>
      <w:r w:rsidRPr="00D42602">
        <w:rPr>
          <w:rFonts w:eastAsia="Calibri"/>
          <w:position w:val="-26"/>
          <w:sz w:val="22"/>
          <w:szCs w:val="22"/>
          <w:lang w:val="tr-TR" w:eastAsia="en-US"/>
        </w:rPr>
        <w:object w:dxaOrig="2280" w:dyaOrig="520">
          <v:shape id="_x0000_i1056" type="#_x0000_t75" style="width:113.95pt;height:26.3pt" o:ole="">
            <v:imagedata r:id="rId44" o:title=""/>
          </v:shape>
          <o:OLEObject Type="Embed" ProgID="Equation.DSMT4" ShapeID="_x0000_i1056" DrawAspect="Content" ObjectID="_1691774592" r:id="rId45"/>
        </w:object>
      </w:r>
      <w:r>
        <w:rPr>
          <w:rFonts w:eastAsia="Calibri"/>
          <w:sz w:val="22"/>
          <w:szCs w:val="22"/>
          <w:lang w:val="tr-TR" w:eastAsia="en-US"/>
        </w:rPr>
        <w:tab/>
      </w:r>
      <w:r>
        <w:rPr>
          <w:rFonts w:eastAsia="Calibri"/>
          <w:sz w:val="22"/>
          <w:szCs w:val="22"/>
          <w:lang w:val="tr-TR" w:eastAsia="en-US"/>
        </w:rPr>
        <w:tab/>
      </w:r>
      <w:r>
        <w:rPr>
          <w:rFonts w:eastAsia="Calibri"/>
          <w:sz w:val="22"/>
          <w:szCs w:val="22"/>
          <w:lang w:val="tr-TR" w:eastAsia="en-US"/>
        </w:rPr>
        <w:tab/>
      </w:r>
      <w:r>
        <w:rPr>
          <w:rFonts w:eastAsia="Calibri"/>
          <w:sz w:val="22"/>
          <w:szCs w:val="22"/>
          <w:lang w:val="tr-TR" w:eastAsia="en-US"/>
        </w:rPr>
        <w:tab/>
      </w:r>
      <w:r>
        <w:rPr>
          <w:rFonts w:eastAsia="Calibri"/>
          <w:sz w:val="22"/>
          <w:szCs w:val="22"/>
          <w:lang w:val="tr-TR" w:eastAsia="en-US"/>
        </w:rPr>
        <w:tab/>
      </w:r>
      <w:r w:rsidR="00D42602">
        <w:rPr>
          <w:rFonts w:eastAsia="Calibri"/>
          <w:sz w:val="22"/>
          <w:szCs w:val="22"/>
          <w:lang w:val="tr-TR" w:eastAsia="en-US"/>
        </w:rPr>
        <w:t>(8</w:t>
      </w:r>
      <w:r w:rsidR="00F9469A" w:rsidRPr="00F9469A">
        <w:rPr>
          <w:rFonts w:eastAsia="Calibri"/>
          <w:sz w:val="22"/>
          <w:szCs w:val="22"/>
          <w:lang w:val="tr-TR" w:eastAsia="en-US"/>
        </w:rPr>
        <w:t>)</w:t>
      </w:r>
    </w:p>
    <w:p w:rsidR="004B610E" w:rsidRDefault="00D42602" w:rsidP="004B610E">
      <w:pPr>
        <w:spacing w:after="80" w:line="240" w:lineRule="auto"/>
        <w:rPr>
          <w:rFonts w:eastAsia="Calibri"/>
          <w:sz w:val="22"/>
          <w:szCs w:val="22"/>
          <w:lang w:val="pl-PL" w:eastAsia="en-US"/>
        </w:rPr>
      </w:pPr>
      <w:r>
        <w:rPr>
          <w:rFonts w:eastAsia="Calibri"/>
          <w:sz w:val="22"/>
          <w:szCs w:val="22"/>
          <w:lang w:val="tr-TR" w:eastAsia="en-US"/>
        </w:rPr>
        <w:t>Eşitlik</w:t>
      </w:r>
      <w:r w:rsidR="006C55AA">
        <w:rPr>
          <w:rFonts w:eastAsia="Calibri"/>
          <w:sz w:val="22"/>
          <w:szCs w:val="22"/>
          <w:lang w:val="tr-TR" w:eastAsia="en-US"/>
        </w:rPr>
        <w:t xml:space="preserve"> (4)-(8</w:t>
      </w:r>
      <w:r w:rsidR="00F9469A" w:rsidRPr="00F9469A">
        <w:rPr>
          <w:rFonts w:eastAsia="Calibri"/>
          <w:sz w:val="22"/>
          <w:szCs w:val="22"/>
          <w:lang w:val="tr-TR" w:eastAsia="en-US"/>
        </w:rPr>
        <w:t xml:space="preserve">) </w:t>
      </w:r>
      <w:r w:rsidR="006C55AA">
        <w:rPr>
          <w:rFonts w:eastAsia="Calibri"/>
          <w:sz w:val="22"/>
          <w:szCs w:val="22"/>
          <w:lang w:val="tr-TR" w:eastAsia="en-US"/>
        </w:rPr>
        <w:t xml:space="preserve">verilen tahminler </w:t>
      </w:r>
      <w:r w:rsidR="004B610E" w:rsidRPr="004B610E">
        <w:rPr>
          <w:rFonts w:eastAsia="Calibri"/>
          <w:sz w:val="22"/>
          <w:szCs w:val="22"/>
          <w:lang w:val="pl-PL" w:eastAsia="en-US"/>
        </w:rPr>
        <w:t>R programında optim fonksiyonu ve ilk kez Fletcher (1987) tarafından çalışılan BFGS algoritması kullanıl</w:t>
      </w:r>
      <w:r w:rsidR="004B610E">
        <w:rPr>
          <w:rFonts w:eastAsia="Calibri"/>
          <w:sz w:val="22"/>
          <w:szCs w:val="22"/>
          <w:lang w:val="pl-PL" w:eastAsia="en-US"/>
        </w:rPr>
        <w:t>arak elde edilebilir.</w:t>
      </w:r>
      <w:r w:rsidR="004B610E" w:rsidRPr="004B610E">
        <w:rPr>
          <w:rFonts w:eastAsia="Calibri"/>
          <w:sz w:val="22"/>
          <w:szCs w:val="22"/>
          <w:lang w:val="pl-PL" w:eastAsia="en-US"/>
        </w:rPr>
        <w:t xml:space="preserve"> </w:t>
      </w:r>
    </w:p>
    <w:p w:rsidR="00EF0A9C" w:rsidRDefault="00EF0A9C" w:rsidP="004B610E">
      <w:pPr>
        <w:spacing w:after="80" w:line="240" w:lineRule="auto"/>
        <w:rPr>
          <w:rFonts w:eastAsia="Calibri"/>
          <w:sz w:val="22"/>
          <w:szCs w:val="22"/>
          <w:lang w:val="pl-PL" w:eastAsia="en-US"/>
        </w:rPr>
      </w:pPr>
    </w:p>
    <w:p w:rsidR="00EF0A9C" w:rsidRDefault="00EF0A9C" w:rsidP="00EF0A9C">
      <w:pPr>
        <w:pStyle w:val="Newparagraph"/>
        <w:numPr>
          <w:ilvl w:val="0"/>
          <w:numId w:val="31"/>
        </w:numPr>
        <w:spacing w:line="240" w:lineRule="auto"/>
        <w:ind w:left="0"/>
        <w:jc w:val="both"/>
        <w:rPr>
          <w:b/>
          <w:lang w:val="en"/>
        </w:rPr>
      </w:pPr>
      <w:r>
        <w:rPr>
          <w:b/>
          <w:lang w:val="en"/>
        </w:rPr>
        <w:t>Simülasyon Çalışması</w:t>
      </w:r>
    </w:p>
    <w:p w:rsidR="00EF0A9C" w:rsidRDefault="00EF0A9C" w:rsidP="00EF0A9C">
      <w:pPr>
        <w:spacing w:after="80" w:line="240" w:lineRule="auto"/>
        <w:jc w:val="both"/>
        <w:rPr>
          <w:rFonts w:eastAsia="Calibri"/>
          <w:sz w:val="22"/>
          <w:szCs w:val="22"/>
          <w:lang w:val="pl-PL" w:eastAsia="en-US"/>
        </w:rPr>
      </w:pPr>
    </w:p>
    <w:p w:rsidR="000C2321" w:rsidRDefault="0042770A" w:rsidP="00EF0A9C">
      <w:pPr>
        <w:spacing w:after="80" w:line="240" w:lineRule="auto"/>
        <w:jc w:val="both"/>
        <w:rPr>
          <w:rFonts w:eastAsia="Calibri"/>
          <w:sz w:val="22"/>
          <w:szCs w:val="22"/>
          <w:lang w:val="tr-TR" w:eastAsia="en-US"/>
        </w:rPr>
      </w:pPr>
      <w:r>
        <w:rPr>
          <w:rFonts w:eastAsia="Calibri"/>
          <w:sz w:val="22"/>
          <w:szCs w:val="22"/>
          <w:lang w:val="tr-TR" w:eastAsia="en-US"/>
        </w:rPr>
        <w:t>Bu bölümde GBXÜ dağılımının param</w:t>
      </w:r>
      <w:r w:rsidR="00EF0A9C">
        <w:rPr>
          <w:rFonts w:eastAsia="Calibri"/>
          <w:sz w:val="22"/>
          <w:szCs w:val="22"/>
          <w:lang w:val="tr-TR" w:eastAsia="en-US"/>
        </w:rPr>
        <w:t>etrelerinin EÇO, EKK, AEKK, CvM ve</w:t>
      </w:r>
      <w:r>
        <w:rPr>
          <w:rFonts w:eastAsia="Calibri"/>
          <w:sz w:val="22"/>
          <w:szCs w:val="22"/>
          <w:lang w:val="tr-TR" w:eastAsia="en-US"/>
        </w:rPr>
        <w:t xml:space="preserve"> AD tahmin edicilerinin HKO ve yan değerlerine göre performanslarını karşılaştırmak için bir Monte Carlo simülasyon çalışması tasarlandı. Simülasyon çalışmasında 1000 tekrar alınmıştır. </w:t>
      </w:r>
      <w:r w:rsidR="00EF0A9C">
        <w:rPr>
          <w:rFonts w:eastAsia="Calibri"/>
          <w:sz w:val="22"/>
          <w:szCs w:val="22"/>
          <w:lang w:val="tr-TR" w:eastAsia="en-US"/>
        </w:rPr>
        <w:t>Simülasyon çalışmasındaki b</w:t>
      </w:r>
      <w:r>
        <w:rPr>
          <w:rFonts w:eastAsia="Calibri"/>
          <w:sz w:val="22"/>
          <w:szCs w:val="22"/>
          <w:lang w:val="tr-TR" w:eastAsia="en-US"/>
        </w:rPr>
        <w:t>aşlangıç değerleri aşağıda verilmiştir.</w:t>
      </w:r>
    </w:p>
    <w:p w:rsidR="00EF0A9C" w:rsidRDefault="00EF0A9C" w:rsidP="00EF0A9C">
      <w:pPr>
        <w:spacing w:after="80" w:line="240" w:lineRule="auto"/>
        <w:jc w:val="both"/>
        <w:rPr>
          <w:rFonts w:eastAsia="Calibri"/>
          <w:sz w:val="22"/>
          <w:szCs w:val="22"/>
          <w:lang w:val="tr-TR" w:eastAsia="en-US"/>
        </w:rPr>
      </w:pPr>
    </w:p>
    <w:p w:rsidR="0042770A" w:rsidRDefault="0042770A" w:rsidP="000C2321">
      <w:pPr>
        <w:spacing w:after="80" w:line="240" w:lineRule="auto"/>
        <w:ind w:left="360"/>
        <w:jc w:val="both"/>
        <w:rPr>
          <w:rFonts w:eastAsia="Calibri"/>
          <w:sz w:val="22"/>
          <w:szCs w:val="22"/>
          <w:lang w:val="tr-TR" w:eastAsia="en-US"/>
        </w:rPr>
      </w:pPr>
      <w:r>
        <w:rPr>
          <w:rFonts w:eastAsia="Calibri"/>
          <w:sz w:val="22"/>
          <w:szCs w:val="22"/>
          <w:lang w:val="tr-TR" w:eastAsia="en-US"/>
        </w:rPr>
        <w:lastRenderedPageBreak/>
        <w:t>Durum 1:</w:t>
      </w:r>
      <w:r w:rsidRPr="0042770A">
        <w:rPr>
          <w:rFonts w:eastAsia="Calibri"/>
          <w:position w:val="-10"/>
          <w:sz w:val="22"/>
          <w:szCs w:val="22"/>
          <w:lang w:val="tr-TR" w:eastAsia="en-US"/>
        </w:rPr>
        <w:object w:dxaOrig="2260" w:dyaOrig="320">
          <v:shape id="_x0000_i1036" type="#_x0000_t75" style="width:113.3pt;height:15.65pt" o:ole="">
            <v:imagedata r:id="rId46" o:title=""/>
          </v:shape>
          <o:OLEObject Type="Embed" ProgID="Equation.DSMT4" ShapeID="_x0000_i1036" DrawAspect="Content" ObjectID="_1691774593" r:id="rId47"/>
        </w:object>
      </w:r>
      <w:r>
        <w:rPr>
          <w:rFonts w:eastAsia="Calibri"/>
          <w:sz w:val="22"/>
          <w:szCs w:val="22"/>
          <w:lang w:val="tr-TR" w:eastAsia="en-US"/>
        </w:rPr>
        <w:t xml:space="preserve"> </w:t>
      </w:r>
    </w:p>
    <w:p w:rsidR="0086597E" w:rsidRDefault="0086597E" w:rsidP="000C2321">
      <w:pPr>
        <w:spacing w:after="80" w:line="240" w:lineRule="auto"/>
        <w:ind w:left="360"/>
        <w:jc w:val="both"/>
        <w:rPr>
          <w:rFonts w:eastAsia="Calibri"/>
          <w:sz w:val="22"/>
          <w:szCs w:val="22"/>
          <w:lang w:val="tr-TR" w:eastAsia="en-US"/>
        </w:rPr>
      </w:pPr>
      <w:r>
        <w:rPr>
          <w:rFonts w:eastAsia="Calibri"/>
          <w:sz w:val="22"/>
          <w:szCs w:val="22"/>
          <w:lang w:val="tr-TR" w:eastAsia="en-US"/>
        </w:rPr>
        <w:t xml:space="preserve">Durum 2: </w:t>
      </w:r>
      <w:r w:rsidRPr="0086597E">
        <w:rPr>
          <w:rFonts w:eastAsia="Calibri"/>
          <w:position w:val="-10"/>
          <w:sz w:val="22"/>
          <w:szCs w:val="22"/>
          <w:lang w:val="tr-TR" w:eastAsia="en-US"/>
        </w:rPr>
        <w:object w:dxaOrig="2280" w:dyaOrig="320">
          <v:shape id="_x0000_i1037" type="#_x0000_t75" style="width:113.95pt;height:15.65pt" o:ole="">
            <v:imagedata r:id="rId48" o:title=""/>
          </v:shape>
          <o:OLEObject Type="Embed" ProgID="Equation.DSMT4" ShapeID="_x0000_i1037" DrawAspect="Content" ObjectID="_1691774594" r:id="rId49"/>
        </w:object>
      </w:r>
    </w:p>
    <w:p w:rsidR="0086597E" w:rsidRDefault="0086597E" w:rsidP="000C2321">
      <w:pPr>
        <w:spacing w:after="80" w:line="240" w:lineRule="auto"/>
        <w:ind w:left="360"/>
        <w:jc w:val="both"/>
        <w:rPr>
          <w:rFonts w:eastAsia="Calibri"/>
          <w:sz w:val="22"/>
          <w:szCs w:val="22"/>
          <w:lang w:val="tr-TR" w:eastAsia="en-US"/>
        </w:rPr>
      </w:pPr>
      <w:r>
        <w:rPr>
          <w:rFonts w:eastAsia="Calibri"/>
          <w:sz w:val="22"/>
          <w:szCs w:val="22"/>
          <w:lang w:val="tr-TR" w:eastAsia="en-US"/>
        </w:rPr>
        <w:t xml:space="preserve">Durum 3: </w:t>
      </w:r>
      <w:r w:rsidRPr="0086597E">
        <w:rPr>
          <w:rFonts w:eastAsia="Calibri"/>
          <w:position w:val="-10"/>
          <w:sz w:val="22"/>
          <w:szCs w:val="22"/>
          <w:lang w:val="tr-TR" w:eastAsia="en-US"/>
        </w:rPr>
        <w:object w:dxaOrig="2020" w:dyaOrig="320">
          <v:shape id="_x0000_i1038" type="#_x0000_t75" style="width:101.45pt;height:15.65pt" o:ole="">
            <v:imagedata r:id="rId50" o:title=""/>
          </v:shape>
          <o:OLEObject Type="Embed" ProgID="Equation.DSMT4" ShapeID="_x0000_i1038" DrawAspect="Content" ObjectID="_1691774595" r:id="rId51"/>
        </w:object>
      </w:r>
    </w:p>
    <w:p w:rsidR="0086597E" w:rsidRDefault="0086597E" w:rsidP="000C2321">
      <w:pPr>
        <w:spacing w:after="80" w:line="240" w:lineRule="auto"/>
        <w:ind w:left="360"/>
        <w:jc w:val="both"/>
        <w:rPr>
          <w:rFonts w:eastAsia="Calibri"/>
          <w:sz w:val="22"/>
          <w:szCs w:val="22"/>
          <w:lang w:val="tr-TR" w:eastAsia="en-US"/>
        </w:rPr>
      </w:pPr>
      <w:r>
        <w:rPr>
          <w:rFonts w:eastAsia="Calibri"/>
          <w:sz w:val="22"/>
          <w:szCs w:val="22"/>
          <w:lang w:val="tr-TR" w:eastAsia="en-US"/>
        </w:rPr>
        <w:t>Durum 4:</w:t>
      </w:r>
      <w:r w:rsidRPr="0086597E">
        <w:rPr>
          <w:rFonts w:eastAsia="Calibri"/>
          <w:position w:val="-10"/>
          <w:sz w:val="22"/>
          <w:szCs w:val="22"/>
          <w:lang w:val="tr-TR" w:eastAsia="en-US"/>
        </w:rPr>
        <w:object w:dxaOrig="2260" w:dyaOrig="320">
          <v:shape id="_x0000_i1039" type="#_x0000_t75" style="width:113.3pt;height:15.65pt" o:ole="">
            <v:imagedata r:id="rId52" o:title=""/>
          </v:shape>
          <o:OLEObject Type="Embed" ProgID="Equation.DSMT4" ShapeID="_x0000_i1039" DrawAspect="Content" ObjectID="_1691774596" r:id="rId53"/>
        </w:object>
      </w:r>
    </w:p>
    <w:p w:rsidR="00CF45AD" w:rsidRDefault="00CF45AD" w:rsidP="00F9469A">
      <w:pPr>
        <w:spacing w:after="80" w:line="240" w:lineRule="auto"/>
        <w:jc w:val="both"/>
        <w:rPr>
          <w:rFonts w:eastAsia="Calibri"/>
          <w:sz w:val="22"/>
          <w:szCs w:val="22"/>
          <w:lang w:val="tr-TR" w:eastAsia="en-US"/>
        </w:rPr>
      </w:pPr>
    </w:p>
    <w:p w:rsidR="000C2321" w:rsidRDefault="000C2321" w:rsidP="000C2321">
      <w:pPr>
        <w:spacing w:after="80" w:line="240" w:lineRule="auto"/>
        <w:jc w:val="center"/>
        <w:rPr>
          <w:rFonts w:eastAsia="Calibri"/>
          <w:sz w:val="22"/>
          <w:szCs w:val="22"/>
          <w:lang w:val="tr-TR" w:eastAsia="en-US"/>
        </w:rPr>
      </w:pPr>
      <w:r w:rsidRPr="000C2321">
        <w:rPr>
          <w:rFonts w:eastAsia="Calibri"/>
          <w:b/>
          <w:sz w:val="22"/>
          <w:szCs w:val="22"/>
          <w:lang w:val="tr-TR" w:eastAsia="en-US"/>
        </w:rPr>
        <w:t xml:space="preserve">Tablo 1. </w:t>
      </w:r>
      <w:r>
        <w:rPr>
          <w:rFonts w:eastAsia="Calibri"/>
          <w:sz w:val="22"/>
          <w:szCs w:val="22"/>
          <w:lang w:val="tr-TR" w:eastAsia="en-US"/>
        </w:rPr>
        <w:t>Tüm tahmin edicilerin yan değerleri</w:t>
      </w:r>
    </w:p>
    <w:tbl>
      <w:tblPr>
        <w:tblW w:w="913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639"/>
        <w:gridCol w:w="384"/>
        <w:gridCol w:w="554"/>
        <w:gridCol w:w="554"/>
        <w:gridCol w:w="554"/>
        <w:gridCol w:w="554"/>
        <w:gridCol w:w="554"/>
        <w:gridCol w:w="554"/>
        <w:gridCol w:w="505"/>
        <w:gridCol w:w="554"/>
        <w:gridCol w:w="554"/>
        <w:gridCol w:w="505"/>
        <w:gridCol w:w="554"/>
        <w:gridCol w:w="505"/>
        <w:gridCol w:w="554"/>
        <w:gridCol w:w="554"/>
        <w:gridCol w:w="505"/>
      </w:tblGrid>
      <w:tr w:rsidR="000C2321" w:rsidRPr="00CF45AD" w:rsidTr="000C2321">
        <w:trPr>
          <w:trHeight w:val="300"/>
          <w:jc w:val="center"/>
        </w:trPr>
        <w:tc>
          <w:tcPr>
            <w:tcW w:w="639" w:type="dxa"/>
            <w:tcBorders>
              <w:top w:val="single" w:sz="4" w:space="0" w:color="auto"/>
              <w:bottom w:val="single" w:sz="4" w:space="0" w:color="auto"/>
            </w:tcBorders>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top w:val="single" w:sz="4" w:space="0" w:color="auto"/>
              <w:bottom w:val="single" w:sz="4" w:space="0" w:color="auto"/>
            </w:tcBorders>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gridSpan w:val="5"/>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position w:val="-6"/>
                <w:sz w:val="16"/>
                <w:szCs w:val="16"/>
                <w:lang w:val="tr-TR" w:eastAsia="tr-TR"/>
              </w:rPr>
              <w:object w:dxaOrig="180" w:dyaOrig="200">
                <v:shape id="_x0000_i1040" type="#_x0000_t75" style="width:8.75pt;height:10pt" o:ole="">
                  <v:imagedata r:id="rId54" o:title=""/>
                </v:shape>
                <o:OLEObject Type="Embed" ProgID="Equation.DSMT4" ShapeID="_x0000_i1040" DrawAspect="Content" ObjectID="_1691774597" r:id="rId55"/>
              </w:object>
            </w:r>
          </w:p>
        </w:tc>
        <w:tc>
          <w:tcPr>
            <w:tcW w:w="0" w:type="auto"/>
            <w:gridSpan w:val="5"/>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position w:val="-8"/>
                <w:sz w:val="16"/>
                <w:szCs w:val="16"/>
                <w:lang w:val="tr-TR" w:eastAsia="tr-TR"/>
              </w:rPr>
              <w:object w:dxaOrig="200" w:dyaOrig="260">
                <v:shape id="_x0000_i1041" type="#_x0000_t75" style="width:10pt;height:12.5pt" o:ole="">
                  <v:imagedata r:id="rId56" o:title=""/>
                </v:shape>
                <o:OLEObject Type="Embed" ProgID="Equation.DSMT4" ShapeID="_x0000_i1041" DrawAspect="Content" ObjectID="_1691774598" r:id="rId57"/>
              </w:object>
            </w:r>
          </w:p>
        </w:tc>
        <w:tc>
          <w:tcPr>
            <w:tcW w:w="0" w:type="auto"/>
            <w:gridSpan w:val="5"/>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position w:val="-6"/>
                <w:sz w:val="16"/>
                <w:szCs w:val="16"/>
                <w:lang w:val="tr-TR" w:eastAsia="tr-TR"/>
              </w:rPr>
              <w:object w:dxaOrig="180" w:dyaOrig="240">
                <v:shape id="_x0000_i1042" type="#_x0000_t75" style="width:8.75pt;height:11.9pt" o:ole="">
                  <v:imagedata r:id="rId58" o:title=""/>
                </v:shape>
                <o:OLEObject Type="Embed" ProgID="Equation.DSMT4" ShapeID="_x0000_i1042" DrawAspect="Content" ObjectID="_1691774599" r:id="rId59"/>
              </w:object>
            </w:r>
          </w:p>
        </w:tc>
      </w:tr>
      <w:tr w:rsidR="000C2321" w:rsidRPr="00CF45AD" w:rsidTr="000C2321">
        <w:trPr>
          <w:trHeight w:val="300"/>
          <w:jc w:val="center"/>
        </w:trPr>
        <w:tc>
          <w:tcPr>
            <w:tcW w:w="639" w:type="dxa"/>
            <w:tcBorders>
              <w:top w:val="single" w:sz="4" w:space="0" w:color="auto"/>
              <w:bottom w:val="single" w:sz="4" w:space="0" w:color="auto"/>
            </w:tcBorders>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Durum</w:t>
            </w:r>
          </w:p>
        </w:tc>
        <w:tc>
          <w:tcPr>
            <w:tcW w:w="0" w:type="auto"/>
            <w:tcBorders>
              <w:top w:val="single" w:sz="4" w:space="0" w:color="auto"/>
              <w:bottom w:val="single" w:sz="4" w:space="0" w:color="auto"/>
            </w:tcBorders>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EÇO</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EKK</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AEKK</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CvM</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AD</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EÇO</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EKK</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AEKK</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CvM</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AD</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EÇO</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EKK</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AEKK</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CvM</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AD</w:t>
            </w:r>
          </w:p>
        </w:tc>
      </w:tr>
      <w:tr w:rsidR="000C2321" w:rsidRPr="00CF45AD" w:rsidTr="000C2321">
        <w:trPr>
          <w:trHeight w:val="300"/>
          <w:jc w:val="center"/>
        </w:trPr>
        <w:tc>
          <w:tcPr>
            <w:tcW w:w="639" w:type="dxa"/>
            <w:vMerge w:val="restart"/>
            <w:tcBorders>
              <w:top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1</w:t>
            </w:r>
          </w:p>
        </w:tc>
        <w:tc>
          <w:tcPr>
            <w:tcW w:w="0" w:type="auto"/>
            <w:tcBorders>
              <w:top w:val="single" w:sz="4" w:space="0" w:color="auto"/>
            </w:tcBorders>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50</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0.152</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-0.036</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-0.029</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-0.025</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-0.011</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0.243</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0.470</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1.058</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0.505</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0.574</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0.042</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0.041</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0.022</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0.032</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0.060</w:t>
            </w:r>
          </w:p>
        </w:tc>
      </w:tr>
      <w:tr w:rsidR="000C2321" w:rsidRPr="00CF45AD" w:rsidTr="000C2321">
        <w:trPr>
          <w:trHeight w:val="300"/>
          <w:jc w:val="center"/>
        </w:trPr>
        <w:tc>
          <w:tcPr>
            <w:tcW w:w="639" w:type="dxa"/>
            <w:vMerge/>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100</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0.140</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-0.020</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-0.012</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-0.008</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-0.006</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0.262</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0.436</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0.701</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0.451</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0.497</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0.031</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0.023</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0.010</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0.013</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0.030</w:t>
            </w:r>
          </w:p>
        </w:tc>
      </w:tr>
      <w:tr w:rsidR="000C2321" w:rsidRPr="00CF45AD" w:rsidTr="000C2321">
        <w:trPr>
          <w:trHeight w:val="300"/>
          <w:jc w:val="center"/>
        </w:trPr>
        <w:tc>
          <w:tcPr>
            <w:tcW w:w="639" w:type="dxa"/>
            <w:vMerge/>
            <w:tcBorders>
              <w:bottom w:val="nil"/>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bottom w:val="nil"/>
            </w:tcBorders>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200</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0.144</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-0.017</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-0.012</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-0.010</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-0.009</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0.255</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0.345</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0.334</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0.290</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0.382</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0.033</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0.017</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0.013</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0.013</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0.020</w:t>
            </w:r>
          </w:p>
        </w:tc>
      </w:tr>
      <w:tr w:rsidR="000C2321" w:rsidRPr="00CF45AD" w:rsidTr="000C2321">
        <w:trPr>
          <w:trHeight w:val="300"/>
          <w:jc w:val="center"/>
        </w:trPr>
        <w:tc>
          <w:tcPr>
            <w:tcW w:w="639" w:type="dxa"/>
            <w:vMerge/>
            <w:tcBorders>
              <w:top w:val="nil"/>
              <w:bottom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top w:val="nil"/>
              <w:bottom w:val="single" w:sz="4" w:space="0" w:color="auto"/>
            </w:tcBorders>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500</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0.130</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-0.008</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-0.004</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-0.003</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-0.005</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0.265</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0.305</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0.225</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0.225</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0.322</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0.020</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0.004</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0.002</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0.001</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0.004</w:t>
            </w:r>
          </w:p>
        </w:tc>
      </w:tr>
      <w:tr w:rsidR="000C2321" w:rsidRPr="00CF45AD" w:rsidTr="000C2321">
        <w:trPr>
          <w:trHeight w:val="300"/>
          <w:jc w:val="center"/>
        </w:trPr>
        <w:tc>
          <w:tcPr>
            <w:tcW w:w="639" w:type="dxa"/>
            <w:vMerge w:val="restart"/>
            <w:tcBorders>
              <w:top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2</w:t>
            </w:r>
          </w:p>
        </w:tc>
        <w:tc>
          <w:tcPr>
            <w:tcW w:w="0" w:type="auto"/>
            <w:tcBorders>
              <w:top w:val="single" w:sz="4" w:space="0" w:color="auto"/>
            </w:tcBorders>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50</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0.069</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-0.033</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-0.007</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0.000</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0.007</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0.173</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0.730</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3.016</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1.379</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0.792</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0.010</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0.053</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-0.007</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0.017</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0.081</w:t>
            </w:r>
          </w:p>
        </w:tc>
      </w:tr>
      <w:tr w:rsidR="000C2321" w:rsidRPr="00CF45AD" w:rsidTr="000C2321">
        <w:trPr>
          <w:trHeight w:val="300"/>
          <w:jc w:val="center"/>
        </w:trPr>
        <w:tc>
          <w:tcPr>
            <w:tcW w:w="639" w:type="dxa"/>
            <w:vMerge/>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100</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0.059</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-0.025</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0.006</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0.010</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-0.003</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0.164</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0.826</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2.553</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1.405</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0.897</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0.005</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0.023</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-0.021</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-0.008</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0.033</w:t>
            </w:r>
          </w:p>
        </w:tc>
      </w:tr>
      <w:tr w:rsidR="000C2321" w:rsidRPr="00CF45AD" w:rsidTr="000C2321">
        <w:trPr>
          <w:trHeight w:val="300"/>
          <w:jc w:val="center"/>
        </w:trPr>
        <w:tc>
          <w:tcPr>
            <w:tcW w:w="639" w:type="dxa"/>
            <w:vMerge/>
            <w:tcBorders>
              <w:bottom w:val="nil"/>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bottom w:val="nil"/>
            </w:tcBorders>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200</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0.055</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-0.028</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0.008</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0.008</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-0.016</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0.150</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0.567</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1.843</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1.142</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0.609</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0.002</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0.020</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-0.021</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-0.014</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0.024</w:t>
            </w:r>
          </w:p>
        </w:tc>
      </w:tr>
      <w:tr w:rsidR="000C2321" w:rsidRPr="00CF45AD" w:rsidTr="000C2321">
        <w:trPr>
          <w:trHeight w:val="300"/>
          <w:jc w:val="center"/>
        </w:trPr>
        <w:tc>
          <w:tcPr>
            <w:tcW w:w="639" w:type="dxa"/>
            <w:vMerge/>
            <w:tcBorders>
              <w:top w:val="nil"/>
              <w:bottom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top w:val="nil"/>
              <w:bottom w:val="single" w:sz="4" w:space="0" w:color="auto"/>
            </w:tcBorders>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500</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0.068</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-0.019</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-0.003</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-0.002</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-0.013</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0.096</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0.560</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0.837</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0.718</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0.579</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0.013</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0.003</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-0.009</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-0.009</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0.004</w:t>
            </w:r>
          </w:p>
        </w:tc>
      </w:tr>
      <w:tr w:rsidR="000C2321" w:rsidRPr="00CF45AD" w:rsidTr="000C2321">
        <w:trPr>
          <w:trHeight w:val="300"/>
          <w:jc w:val="center"/>
        </w:trPr>
        <w:tc>
          <w:tcPr>
            <w:tcW w:w="639" w:type="dxa"/>
            <w:vMerge w:val="restart"/>
            <w:tcBorders>
              <w:top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3</w:t>
            </w:r>
          </w:p>
        </w:tc>
        <w:tc>
          <w:tcPr>
            <w:tcW w:w="0" w:type="auto"/>
            <w:tcBorders>
              <w:top w:val="single" w:sz="4" w:space="0" w:color="auto"/>
            </w:tcBorders>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50</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-0.069</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-0.042</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-0.022</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-0.009</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0.016</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0.013</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0.667</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5.015</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1.983</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0.733</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-0.010</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0.078</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-0.023</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0.021</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0.119</w:t>
            </w:r>
          </w:p>
        </w:tc>
      </w:tr>
      <w:tr w:rsidR="000C2321" w:rsidRPr="00CF45AD" w:rsidTr="000C2321">
        <w:trPr>
          <w:trHeight w:val="300"/>
          <w:jc w:val="center"/>
        </w:trPr>
        <w:tc>
          <w:tcPr>
            <w:tcW w:w="639" w:type="dxa"/>
            <w:vMerge/>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100</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-0.069</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-0.035</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-0.002</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0.002</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-0.006</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-0.042</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0.933</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4.321</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2.108</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0.965</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-0.006</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0.054</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-0.029</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0.001</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0.072</w:t>
            </w:r>
          </w:p>
        </w:tc>
      </w:tr>
      <w:tr w:rsidR="000C2321" w:rsidRPr="00CF45AD" w:rsidTr="000C2321">
        <w:trPr>
          <w:trHeight w:val="300"/>
          <w:jc w:val="center"/>
        </w:trPr>
        <w:tc>
          <w:tcPr>
            <w:tcW w:w="639" w:type="dxa"/>
            <w:vMerge/>
            <w:tcBorders>
              <w:bottom w:val="nil"/>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bottom w:val="nil"/>
            </w:tcBorders>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200</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-0.040</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-0.056</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-0.018</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-0.018</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-0.040</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-0.130</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0.739</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3.027</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1.615</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0.793</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0.017</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0.040</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-0.022</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-0.004</w:t>
            </w:r>
          </w:p>
        </w:tc>
        <w:tc>
          <w:tcPr>
            <w:tcW w:w="0" w:type="auto"/>
            <w:tcBorders>
              <w:bottom w:val="nil"/>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0.046</w:t>
            </w:r>
          </w:p>
        </w:tc>
      </w:tr>
      <w:tr w:rsidR="000C2321" w:rsidRPr="00CF45AD" w:rsidTr="000C2321">
        <w:trPr>
          <w:trHeight w:val="300"/>
          <w:jc w:val="center"/>
        </w:trPr>
        <w:tc>
          <w:tcPr>
            <w:tcW w:w="639" w:type="dxa"/>
            <w:vMerge/>
            <w:tcBorders>
              <w:top w:val="nil"/>
              <w:bottom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top w:val="nil"/>
              <w:bottom w:val="single" w:sz="4" w:space="0" w:color="auto"/>
            </w:tcBorders>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500</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-0.039</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-0.035</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-0.007</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-0.006</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-0.028</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-0.210</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0.519</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1.437</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1.077</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0.532</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0.032</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0.023</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-0.014</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-0.010</w:t>
            </w:r>
          </w:p>
        </w:tc>
        <w:tc>
          <w:tcPr>
            <w:tcW w:w="0" w:type="auto"/>
            <w:tcBorders>
              <w:top w:val="nil"/>
              <w:bottom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0.025</w:t>
            </w:r>
          </w:p>
        </w:tc>
      </w:tr>
      <w:tr w:rsidR="000C2321" w:rsidRPr="00CF45AD" w:rsidTr="000C2321">
        <w:trPr>
          <w:trHeight w:val="300"/>
          <w:jc w:val="center"/>
        </w:trPr>
        <w:tc>
          <w:tcPr>
            <w:tcW w:w="639" w:type="dxa"/>
            <w:vMerge w:val="restart"/>
            <w:tcBorders>
              <w:top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4</w:t>
            </w:r>
          </w:p>
        </w:tc>
        <w:tc>
          <w:tcPr>
            <w:tcW w:w="0" w:type="auto"/>
            <w:tcBorders>
              <w:top w:val="single" w:sz="4" w:space="0" w:color="auto"/>
            </w:tcBorders>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50</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0.069</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-0.040</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-0.036</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-0.033</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-0.022</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0.135</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0.501</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0.937</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0.292</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0.637</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0.030</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0.016</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-0.003</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0.005</w:t>
            </w:r>
          </w:p>
        </w:tc>
        <w:tc>
          <w:tcPr>
            <w:tcW w:w="0" w:type="auto"/>
            <w:tcBorders>
              <w:top w:val="single" w:sz="4" w:space="0" w:color="auto"/>
            </w:tcBorders>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0.040</w:t>
            </w:r>
          </w:p>
        </w:tc>
      </w:tr>
      <w:tr w:rsidR="000C2321" w:rsidRPr="00CF45AD" w:rsidTr="000C2321">
        <w:trPr>
          <w:trHeight w:val="300"/>
          <w:jc w:val="center"/>
        </w:trPr>
        <w:tc>
          <w:tcPr>
            <w:tcW w:w="639" w:type="dxa"/>
            <w:vMerge/>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100</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0.076</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-0.028</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-0.025</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-0.021</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-0.018</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0.139</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0.380</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0.418</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0.222</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0.457</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0.045</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0.024</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0.014</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0.014</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0.034</w:t>
            </w:r>
          </w:p>
        </w:tc>
      </w:tr>
      <w:tr w:rsidR="000C2321" w:rsidRPr="00CF45AD" w:rsidTr="000C2321">
        <w:trPr>
          <w:trHeight w:val="300"/>
          <w:jc w:val="center"/>
        </w:trPr>
        <w:tc>
          <w:tcPr>
            <w:tcW w:w="639" w:type="dxa"/>
            <w:vMerge/>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200</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0.076</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-0.019</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-0.019</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-0.016</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-0.013</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0.151</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0.307</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0.089</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0.065</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0.353</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0.047</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0.021</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0.021</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0.020</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0.024</w:t>
            </w:r>
          </w:p>
        </w:tc>
      </w:tr>
      <w:tr w:rsidR="000C2321" w:rsidRPr="00CF45AD" w:rsidTr="000C2321">
        <w:trPr>
          <w:trHeight w:val="300"/>
          <w:jc w:val="center"/>
        </w:trPr>
        <w:tc>
          <w:tcPr>
            <w:tcW w:w="639" w:type="dxa"/>
            <w:vMerge/>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500</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0.075</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-0.015</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-0.017</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-0.015</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-0.013</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0.157</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0.093</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-0.045</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-0.038</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0.110</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0.044</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0.024</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0.029</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0.027</w:t>
            </w:r>
          </w:p>
        </w:tc>
        <w:tc>
          <w:tcPr>
            <w:tcW w:w="0" w:type="auto"/>
            <w:shd w:val="clear" w:color="auto" w:fill="auto"/>
            <w:noWrap/>
            <w:vAlign w:val="center"/>
            <w:hideMark/>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0.025</w:t>
            </w:r>
          </w:p>
        </w:tc>
      </w:tr>
    </w:tbl>
    <w:p w:rsidR="00CF45AD" w:rsidRDefault="00CF45AD" w:rsidP="00F9469A">
      <w:pPr>
        <w:spacing w:after="80" w:line="240" w:lineRule="auto"/>
        <w:jc w:val="both"/>
        <w:rPr>
          <w:rFonts w:eastAsia="Calibri"/>
          <w:sz w:val="22"/>
          <w:szCs w:val="22"/>
          <w:lang w:val="tr-TR" w:eastAsia="en-US"/>
        </w:rPr>
      </w:pPr>
    </w:p>
    <w:p w:rsidR="00097D71" w:rsidRPr="000C2321" w:rsidRDefault="000C2321" w:rsidP="000C2321">
      <w:pPr>
        <w:spacing w:after="80" w:line="240" w:lineRule="auto"/>
        <w:jc w:val="center"/>
        <w:rPr>
          <w:rFonts w:eastAsia="Calibri"/>
          <w:sz w:val="22"/>
          <w:szCs w:val="22"/>
          <w:lang w:val="tr-TR" w:eastAsia="en-US"/>
        </w:rPr>
      </w:pPr>
      <w:r w:rsidRPr="000C2321">
        <w:rPr>
          <w:rFonts w:eastAsia="Calibri"/>
          <w:b/>
          <w:sz w:val="22"/>
          <w:szCs w:val="22"/>
          <w:lang w:val="tr-TR" w:eastAsia="en-US"/>
        </w:rPr>
        <w:t xml:space="preserve">Tablo </w:t>
      </w:r>
      <w:r>
        <w:rPr>
          <w:rFonts w:eastAsia="Calibri"/>
          <w:b/>
          <w:sz w:val="22"/>
          <w:szCs w:val="22"/>
          <w:lang w:val="tr-TR" w:eastAsia="en-US"/>
        </w:rPr>
        <w:t>2</w:t>
      </w:r>
      <w:r w:rsidRPr="000C2321">
        <w:rPr>
          <w:rFonts w:eastAsia="Calibri"/>
          <w:b/>
          <w:sz w:val="22"/>
          <w:szCs w:val="22"/>
          <w:lang w:val="tr-TR" w:eastAsia="en-US"/>
        </w:rPr>
        <w:t xml:space="preserve">. </w:t>
      </w:r>
      <w:r>
        <w:rPr>
          <w:rFonts w:eastAsia="Calibri"/>
          <w:sz w:val="22"/>
          <w:szCs w:val="22"/>
          <w:lang w:val="tr-TR" w:eastAsia="en-US"/>
        </w:rPr>
        <w:t>Tüm tahmin edicilerin HKO değerleri</w:t>
      </w:r>
    </w:p>
    <w:tbl>
      <w:tblPr>
        <w:tblW w:w="0" w:type="auto"/>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91"/>
        <w:gridCol w:w="384"/>
        <w:gridCol w:w="505"/>
        <w:gridCol w:w="505"/>
        <w:gridCol w:w="505"/>
        <w:gridCol w:w="505"/>
        <w:gridCol w:w="505"/>
        <w:gridCol w:w="505"/>
        <w:gridCol w:w="505"/>
        <w:gridCol w:w="586"/>
        <w:gridCol w:w="586"/>
        <w:gridCol w:w="505"/>
        <w:gridCol w:w="505"/>
        <w:gridCol w:w="505"/>
        <w:gridCol w:w="505"/>
        <w:gridCol w:w="505"/>
        <w:gridCol w:w="505"/>
      </w:tblGrid>
      <w:tr w:rsidR="000C2321" w:rsidRPr="00CF45AD" w:rsidTr="000C2321">
        <w:trPr>
          <w:trHeight w:val="300"/>
          <w:jc w:val="center"/>
        </w:trPr>
        <w:tc>
          <w:tcPr>
            <w:tcW w:w="0" w:type="auto"/>
            <w:tcBorders>
              <w:bottom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bottom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gridSpan w:val="5"/>
            <w:tcBorders>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position w:val="-6"/>
                <w:sz w:val="16"/>
                <w:szCs w:val="16"/>
                <w:lang w:val="tr-TR" w:eastAsia="tr-TR"/>
              </w:rPr>
              <w:object w:dxaOrig="180" w:dyaOrig="200">
                <v:shape id="_x0000_i1043" type="#_x0000_t75" style="width:8.75pt;height:10pt" o:ole="">
                  <v:imagedata r:id="rId54" o:title=""/>
                </v:shape>
                <o:OLEObject Type="Embed" ProgID="Equation.DSMT4" ShapeID="_x0000_i1043" DrawAspect="Content" ObjectID="_1691774600" r:id="rId60"/>
              </w:object>
            </w:r>
          </w:p>
        </w:tc>
        <w:tc>
          <w:tcPr>
            <w:tcW w:w="0" w:type="auto"/>
            <w:gridSpan w:val="5"/>
            <w:tcBorders>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position w:val="-8"/>
                <w:sz w:val="16"/>
                <w:szCs w:val="16"/>
                <w:lang w:val="tr-TR" w:eastAsia="tr-TR"/>
              </w:rPr>
              <w:object w:dxaOrig="200" w:dyaOrig="260">
                <v:shape id="_x0000_i1044" type="#_x0000_t75" style="width:10pt;height:13.15pt" o:ole="">
                  <v:imagedata r:id="rId56" o:title=""/>
                </v:shape>
                <o:OLEObject Type="Embed" ProgID="Equation.DSMT4" ShapeID="_x0000_i1044" DrawAspect="Content" ObjectID="_1691774601" r:id="rId61"/>
              </w:object>
            </w:r>
          </w:p>
        </w:tc>
        <w:tc>
          <w:tcPr>
            <w:tcW w:w="0" w:type="auto"/>
            <w:gridSpan w:val="5"/>
            <w:tcBorders>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position w:val="-6"/>
                <w:sz w:val="16"/>
                <w:szCs w:val="16"/>
                <w:lang w:val="tr-TR" w:eastAsia="tr-TR"/>
              </w:rPr>
              <w:object w:dxaOrig="180" w:dyaOrig="240">
                <v:shape id="_x0000_i1045" type="#_x0000_t75" style="width:8.75pt;height:11.9pt" o:ole="">
                  <v:imagedata r:id="rId58" o:title=""/>
                </v:shape>
                <o:OLEObject Type="Embed" ProgID="Equation.DSMT4" ShapeID="_x0000_i1045" DrawAspect="Content" ObjectID="_1691774602" r:id="rId62"/>
              </w:object>
            </w:r>
          </w:p>
        </w:tc>
      </w:tr>
      <w:tr w:rsidR="000C2321" w:rsidRPr="00CF45AD" w:rsidTr="000C2321">
        <w:trPr>
          <w:trHeight w:val="300"/>
          <w:jc w:val="center"/>
        </w:trPr>
        <w:tc>
          <w:tcPr>
            <w:tcW w:w="0" w:type="auto"/>
            <w:tcBorders>
              <w:top w:val="single" w:sz="4" w:space="0" w:color="auto"/>
              <w:bottom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Durum</w:t>
            </w:r>
          </w:p>
        </w:tc>
        <w:tc>
          <w:tcPr>
            <w:tcW w:w="0" w:type="auto"/>
            <w:tcBorders>
              <w:top w:val="single" w:sz="4" w:space="0" w:color="auto"/>
              <w:bottom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EÇO</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EKK</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AEKK</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CvM</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AD</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EÇO</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EKK</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AEKK</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CvM</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AD</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EÇO</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EKK</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AEKK</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CvM</w:t>
            </w:r>
          </w:p>
        </w:tc>
        <w:tc>
          <w:tcPr>
            <w:tcW w:w="0" w:type="auto"/>
            <w:tcBorders>
              <w:top w:val="single" w:sz="4" w:space="0" w:color="auto"/>
              <w:bottom w:val="single" w:sz="4" w:space="0" w:color="auto"/>
            </w:tcBorders>
            <w:shd w:val="clear" w:color="auto" w:fill="auto"/>
            <w:noWrap/>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AD</w:t>
            </w:r>
          </w:p>
        </w:tc>
      </w:tr>
      <w:tr w:rsidR="000C2321" w:rsidRPr="00CF45AD" w:rsidTr="000C2321">
        <w:trPr>
          <w:trHeight w:val="300"/>
          <w:jc w:val="center"/>
        </w:trPr>
        <w:tc>
          <w:tcPr>
            <w:tcW w:w="0" w:type="auto"/>
            <w:vMerge w:val="restart"/>
            <w:tcBorders>
              <w:top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1</w:t>
            </w:r>
          </w:p>
        </w:tc>
        <w:tc>
          <w:tcPr>
            <w:tcW w:w="0" w:type="auto"/>
            <w:tcBorders>
              <w:top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50</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038</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026</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027</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021</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026</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096</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744</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8</w:t>
            </w:r>
            <w:r>
              <w:rPr>
                <w:rFonts w:ascii="Calibri" w:hAnsi="Calibri" w:cs="Calibri"/>
                <w:color w:val="000000"/>
                <w:sz w:val="16"/>
                <w:szCs w:val="16"/>
              </w:rPr>
              <w:t>.</w:t>
            </w:r>
            <w:r w:rsidRPr="000C2321">
              <w:rPr>
                <w:rFonts w:ascii="Calibri" w:hAnsi="Calibri" w:cs="Calibri"/>
                <w:color w:val="000000"/>
                <w:sz w:val="16"/>
                <w:szCs w:val="16"/>
              </w:rPr>
              <w:t>454</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2</w:t>
            </w:r>
            <w:r>
              <w:rPr>
                <w:rFonts w:ascii="Calibri" w:hAnsi="Calibri" w:cs="Calibri"/>
                <w:color w:val="000000"/>
                <w:sz w:val="16"/>
                <w:szCs w:val="16"/>
              </w:rPr>
              <w:t>.</w:t>
            </w:r>
            <w:r w:rsidRPr="000C2321">
              <w:rPr>
                <w:rFonts w:ascii="Calibri" w:hAnsi="Calibri" w:cs="Calibri"/>
                <w:color w:val="000000"/>
                <w:sz w:val="16"/>
                <w:szCs w:val="16"/>
              </w:rPr>
              <w:t>401</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2</w:t>
            </w:r>
            <w:r>
              <w:rPr>
                <w:rFonts w:ascii="Calibri" w:hAnsi="Calibri" w:cs="Calibri"/>
                <w:color w:val="000000"/>
                <w:sz w:val="16"/>
                <w:szCs w:val="16"/>
              </w:rPr>
              <w:t>.</w:t>
            </w:r>
            <w:r w:rsidRPr="000C2321">
              <w:rPr>
                <w:rFonts w:ascii="Calibri" w:hAnsi="Calibri" w:cs="Calibri"/>
                <w:color w:val="000000"/>
                <w:sz w:val="16"/>
                <w:szCs w:val="16"/>
              </w:rPr>
              <w:t>021</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014</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042</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041</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030</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048</w:t>
            </w:r>
          </w:p>
        </w:tc>
      </w:tr>
      <w:tr w:rsidR="000C2321" w:rsidRPr="00CF45AD" w:rsidTr="000C2321">
        <w:trPr>
          <w:trHeight w:val="300"/>
          <w:jc w:val="center"/>
        </w:trPr>
        <w:tc>
          <w:tcPr>
            <w:tcW w:w="0" w:type="auto"/>
            <w:vMerge/>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100</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033</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018</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017</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014</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018</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100</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378</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4</w:t>
            </w:r>
            <w:r>
              <w:rPr>
                <w:rFonts w:ascii="Calibri" w:hAnsi="Calibri" w:cs="Calibri"/>
                <w:color w:val="000000"/>
                <w:sz w:val="16"/>
                <w:szCs w:val="16"/>
              </w:rPr>
              <w:t>.</w:t>
            </w:r>
            <w:r w:rsidRPr="000C2321">
              <w:rPr>
                <w:rFonts w:ascii="Calibri" w:hAnsi="Calibri" w:cs="Calibri"/>
                <w:color w:val="000000"/>
                <w:sz w:val="16"/>
                <w:szCs w:val="16"/>
              </w:rPr>
              <w:t>154</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644</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501</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011</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025</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023</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019</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027</w:t>
            </w:r>
          </w:p>
        </w:tc>
      </w:tr>
      <w:tr w:rsidR="000C2321" w:rsidRPr="00CF45AD" w:rsidTr="000C2321">
        <w:trPr>
          <w:trHeight w:val="300"/>
          <w:jc w:val="center"/>
        </w:trPr>
        <w:tc>
          <w:tcPr>
            <w:tcW w:w="0" w:type="auto"/>
            <w:vMerge/>
            <w:tcBorders>
              <w:bottom w:val="nil"/>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bottom w:val="nil"/>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200</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034</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013</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011</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010</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013</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096</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116</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445</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038</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178</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010</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017</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014</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012</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018</w:t>
            </w:r>
          </w:p>
        </w:tc>
      </w:tr>
      <w:tr w:rsidR="000C2321" w:rsidRPr="00CF45AD" w:rsidTr="000C2321">
        <w:trPr>
          <w:trHeight w:val="300"/>
          <w:jc w:val="center"/>
        </w:trPr>
        <w:tc>
          <w:tcPr>
            <w:tcW w:w="0" w:type="auto"/>
            <w:vMerge/>
            <w:tcBorders>
              <w:top w:val="nil"/>
              <w:bottom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top w:val="nil"/>
              <w:bottom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500</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026</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008</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006</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006</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008</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094</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906</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675</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632</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938</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006</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010</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007</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007</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010</w:t>
            </w:r>
          </w:p>
        </w:tc>
      </w:tr>
      <w:tr w:rsidR="000C2321" w:rsidRPr="00CF45AD" w:rsidTr="000C2321">
        <w:trPr>
          <w:trHeight w:val="300"/>
          <w:jc w:val="center"/>
        </w:trPr>
        <w:tc>
          <w:tcPr>
            <w:tcW w:w="0" w:type="auto"/>
            <w:vMerge w:val="restart"/>
            <w:tcBorders>
              <w:top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2</w:t>
            </w:r>
          </w:p>
        </w:tc>
        <w:tc>
          <w:tcPr>
            <w:tcW w:w="0" w:type="auto"/>
            <w:tcBorders>
              <w:top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50</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075</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063</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074</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062</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067</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150</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3</w:t>
            </w:r>
            <w:r>
              <w:rPr>
                <w:rFonts w:ascii="Calibri" w:hAnsi="Calibri" w:cs="Calibri"/>
                <w:color w:val="000000"/>
                <w:sz w:val="16"/>
                <w:szCs w:val="16"/>
              </w:rPr>
              <w:t>.</w:t>
            </w:r>
            <w:r w:rsidRPr="000C2321">
              <w:rPr>
                <w:rFonts w:ascii="Calibri" w:hAnsi="Calibri" w:cs="Calibri"/>
                <w:color w:val="000000"/>
                <w:sz w:val="16"/>
                <w:szCs w:val="16"/>
              </w:rPr>
              <w:t>012</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34</w:t>
            </w:r>
            <w:r>
              <w:rPr>
                <w:rFonts w:ascii="Calibri" w:hAnsi="Calibri" w:cs="Calibri"/>
                <w:color w:val="000000"/>
                <w:sz w:val="16"/>
                <w:szCs w:val="16"/>
              </w:rPr>
              <w:t>.</w:t>
            </w:r>
            <w:r w:rsidRPr="000C2321">
              <w:rPr>
                <w:rFonts w:ascii="Calibri" w:hAnsi="Calibri" w:cs="Calibri"/>
                <w:color w:val="000000"/>
                <w:sz w:val="16"/>
                <w:szCs w:val="16"/>
              </w:rPr>
              <w:t>902</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7</w:t>
            </w:r>
            <w:r>
              <w:rPr>
                <w:rFonts w:ascii="Calibri" w:hAnsi="Calibri" w:cs="Calibri"/>
                <w:color w:val="000000"/>
                <w:sz w:val="16"/>
                <w:szCs w:val="16"/>
              </w:rPr>
              <w:t>.</w:t>
            </w:r>
            <w:r w:rsidRPr="000C2321">
              <w:rPr>
                <w:rFonts w:ascii="Calibri" w:hAnsi="Calibri" w:cs="Calibri"/>
                <w:color w:val="000000"/>
                <w:sz w:val="16"/>
                <w:szCs w:val="16"/>
              </w:rPr>
              <w:t>890</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3</w:t>
            </w:r>
            <w:r>
              <w:rPr>
                <w:rFonts w:ascii="Calibri" w:hAnsi="Calibri" w:cs="Calibri"/>
                <w:color w:val="000000"/>
                <w:sz w:val="16"/>
                <w:szCs w:val="16"/>
              </w:rPr>
              <w:t>.</w:t>
            </w:r>
            <w:r w:rsidRPr="000C2321">
              <w:rPr>
                <w:rFonts w:ascii="Calibri" w:hAnsi="Calibri" w:cs="Calibri"/>
                <w:color w:val="000000"/>
                <w:sz w:val="16"/>
                <w:szCs w:val="16"/>
              </w:rPr>
              <w:t>066</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033</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074</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084</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062</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084</w:t>
            </w:r>
          </w:p>
        </w:tc>
      </w:tr>
      <w:tr w:rsidR="000C2321" w:rsidRPr="00CF45AD" w:rsidTr="000C2321">
        <w:trPr>
          <w:trHeight w:val="300"/>
          <w:jc w:val="center"/>
        </w:trPr>
        <w:tc>
          <w:tcPr>
            <w:tcW w:w="0" w:type="auto"/>
            <w:vMerge/>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100</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063</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048</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051</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044</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048</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133</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3</w:t>
            </w:r>
            <w:r>
              <w:rPr>
                <w:rFonts w:ascii="Calibri" w:hAnsi="Calibri" w:cs="Calibri"/>
                <w:color w:val="000000"/>
                <w:sz w:val="16"/>
                <w:szCs w:val="16"/>
              </w:rPr>
              <w:t>.</w:t>
            </w:r>
            <w:r w:rsidRPr="000C2321">
              <w:rPr>
                <w:rFonts w:ascii="Calibri" w:hAnsi="Calibri" w:cs="Calibri"/>
                <w:color w:val="000000"/>
                <w:sz w:val="16"/>
                <w:szCs w:val="16"/>
              </w:rPr>
              <w:t>345</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28</w:t>
            </w:r>
            <w:r>
              <w:rPr>
                <w:rFonts w:ascii="Calibri" w:hAnsi="Calibri" w:cs="Calibri"/>
                <w:color w:val="000000"/>
                <w:sz w:val="16"/>
                <w:szCs w:val="16"/>
              </w:rPr>
              <w:t>.</w:t>
            </w:r>
            <w:r w:rsidRPr="000C2321">
              <w:rPr>
                <w:rFonts w:ascii="Calibri" w:hAnsi="Calibri" w:cs="Calibri"/>
                <w:color w:val="000000"/>
                <w:sz w:val="16"/>
                <w:szCs w:val="16"/>
              </w:rPr>
              <w:t>720</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8</w:t>
            </w:r>
            <w:r>
              <w:rPr>
                <w:rFonts w:ascii="Calibri" w:hAnsi="Calibri" w:cs="Calibri"/>
                <w:color w:val="000000"/>
                <w:sz w:val="16"/>
                <w:szCs w:val="16"/>
              </w:rPr>
              <w:t>.</w:t>
            </w:r>
            <w:r w:rsidRPr="000C2321">
              <w:rPr>
                <w:rFonts w:ascii="Calibri" w:hAnsi="Calibri" w:cs="Calibri"/>
                <w:color w:val="000000"/>
                <w:sz w:val="16"/>
                <w:szCs w:val="16"/>
              </w:rPr>
              <w:t>082</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3</w:t>
            </w:r>
            <w:r>
              <w:rPr>
                <w:rFonts w:ascii="Calibri" w:hAnsi="Calibri" w:cs="Calibri"/>
                <w:color w:val="000000"/>
                <w:sz w:val="16"/>
                <w:szCs w:val="16"/>
              </w:rPr>
              <w:t>.</w:t>
            </w:r>
            <w:r w:rsidRPr="000C2321">
              <w:rPr>
                <w:rFonts w:ascii="Calibri" w:hAnsi="Calibri" w:cs="Calibri"/>
                <w:color w:val="000000"/>
                <w:sz w:val="16"/>
                <w:szCs w:val="16"/>
              </w:rPr>
              <w:t>603</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026</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049</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054</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041</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051</w:t>
            </w:r>
          </w:p>
        </w:tc>
      </w:tr>
      <w:tr w:rsidR="000C2321" w:rsidRPr="00CF45AD" w:rsidTr="000C2321">
        <w:trPr>
          <w:trHeight w:val="300"/>
          <w:jc w:val="center"/>
        </w:trPr>
        <w:tc>
          <w:tcPr>
            <w:tcW w:w="0" w:type="auto"/>
            <w:vMerge/>
            <w:tcBorders>
              <w:bottom w:val="nil"/>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bottom w:val="nil"/>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200</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055</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032</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032</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028</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032</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116</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2</w:t>
            </w:r>
            <w:r>
              <w:rPr>
                <w:rFonts w:ascii="Calibri" w:hAnsi="Calibri" w:cs="Calibri"/>
                <w:color w:val="000000"/>
                <w:sz w:val="16"/>
                <w:szCs w:val="16"/>
              </w:rPr>
              <w:t>.</w:t>
            </w:r>
            <w:r w:rsidRPr="000C2321">
              <w:rPr>
                <w:rFonts w:ascii="Calibri" w:hAnsi="Calibri" w:cs="Calibri"/>
                <w:color w:val="000000"/>
                <w:sz w:val="16"/>
                <w:szCs w:val="16"/>
              </w:rPr>
              <w:t>184</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18</w:t>
            </w:r>
            <w:r>
              <w:rPr>
                <w:rFonts w:ascii="Calibri" w:hAnsi="Calibri" w:cs="Calibri"/>
                <w:color w:val="000000"/>
                <w:sz w:val="16"/>
                <w:szCs w:val="16"/>
              </w:rPr>
              <w:t>.</w:t>
            </w:r>
            <w:r w:rsidRPr="000C2321">
              <w:rPr>
                <w:rFonts w:ascii="Calibri" w:hAnsi="Calibri" w:cs="Calibri"/>
                <w:color w:val="000000"/>
                <w:sz w:val="16"/>
                <w:szCs w:val="16"/>
              </w:rPr>
              <w:t>831</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6</w:t>
            </w:r>
            <w:r>
              <w:rPr>
                <w:rFonts w:ascii="Calibri" w:hAnsi="Calibri" w:cs="Calibri"/>
                <w:color w:val="000000"/>
                <w:sz w:val="16"/>
                <w:szCs w:val="16"/>
              </w:rPr>
              <w:t>.</w:t>
            </w:r>
            <w:r w:rsidRPr="000C2321">
              <w:rPr>
                <w:rFonts w:ascii="Calibri" w:hAnsi="Calibri" w:cs="Calibri"/>
                <w:color w:val="000000"/>
                <w:sz w:val="16"/>
                <w:szCs w:val="16"/>
              </w:rPr>
              <w:t>242</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2</w:t>
            </w:r>
            <w:r>
              <w:rPr>
                <w:rFonts w:ascii="Calibri" w:hAnsi="Calibri" w:cs="Calibri"/>
                <w:color w:val="000000"/>
                <w:sz w:val="16"/>
                <w:szCs w:val="16"/>
              </w:rPr>
              <w:t>.</w:t>
            </w:r>
            <w:r w:rsidRPr="000C2321">
              <w:rPr>
                <w:rFonts w:ascii="Calibri" w:hAnsi="Calibri" w:cs="Calibri"/>
                <w:color w:val="000000"/>
                <w:sz w:val="16"/>
                <w:szCs w:val="16"/>
              </w:rPr>
              <w:t>286</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023</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032</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036</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030</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033</w:t>
            </w:r>
          </w:p>
        </w:tc>
      </w:tr>
      <w:tr w:rsidR="000C2321" w:rsidRPr="00CF45AD" w:rsidTr="000C2321">
        <w:trPr>
          <w:trHeight w:val="300"/>
          <w:jc w:val="center"/>
        </w:trPr>
        <w:tc>
          <w:tcPr>
            <w:tcW w:w="0" w:type="auto"/>
            <w:vMerge/>
            <w:tcBorders>
              <w:top w:val="nil"/>
              <w:bottom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top w:val="nil"/>
              <w:bottom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500</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043</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022</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019</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018</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022</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067</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2</w:t>
            </w:r>
            <w:r>
              <w:rPr>
                <w:rFonts w:ascii="Calibri" w:hAnsi="Calibri" w:cs="Calibri"/>
                <w:color w:val="000000"/>
                <w:sz w:val="16"/>
                <w:szCs w:val="16"/>
              </w:rPr>
              <w:t>.</w:t>
            </w:r>
            <w:r w:rsidRPr="000C2321">
              <w:rPr>
                <w:rFonts w:ascii="Calibri" w:hAnsi="Calibri" w:cs="Calibri"/>
                <w:color w:val="000000"/>
                <w:sz w:val="16"/>
                <w:szCs w:val="16"/>
              </w:rPr>
              <w:t>282</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5</w:t>
            </w:r>
            <w:r>
              <w:rPr>
                <w:rFonts w:ascii="Calibri" w:hAnsi="Calibri" w:cs="Calibri"/>
                <w:color w:val="000000"/>
                <w:sz w:val="16"/>
                <w:szCs w:val="16"/>
              </w:rPr>
              <w:t>.</w:t>
            </w:r>
            <w:r w:rsidRPr="000C2321">
              <w:rPr>
                <w:rFonts w:ascii="Calibri" w:hAnsi="Calibri" w:cs="Calibri"/>
                <w:color w:val="000000"/>
                <w:sz w:val="16"/>
                <w:szCs w:val="16"/>
              </w:rPr>
              <w:t>933</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3</w:t>
            </w:r>
            <w:r>
              <w:rPr>
                <w:rFonts w:ascii="Calibri" w:hAnsi="Calibri" w:cs="Calibri"/>
                <w:color w:val="000000"/>
                <w:sz w:val="16"/>
                <w:szCs w:val="16"/>
              </w:rPr>
              <w:t>.</w:t>
            </w:r>
            <w:r w:rsidRPr="000C2321">
              <w:rPr>
                <w:rFonts w:ascii="Calibri" w:hAnsi="Calibri" w:cs="Calibri"/>
                <w:color w:val="000000"/>
                <w:sz w:val="16"/>
                <w:szCs w:val="16"/>
              </w:rPr>
              <w:t>836</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2</w:t>
            </w:r>
            <w:r>
              <w:rPr>
                <w:rFonts w:ascii="Calibri" w:hAnsi="Calibri" w:cs="Calibri"/>
                <w:color w:val="000000"/>
                <w:sz w:val="16"/>
                <w:szCs w:val="16"/>
              </w:rPr>
              <w:t>.</w:t>
            </w:r>
            <w:r w:rsidRPr="000C2321">
              <w:rPr>
                <w:rFonts w:ascii="Calibri" w:hAnsi="Calibri" w:cs="Calibri"/>
                <w:color w:val="000000"/>
                <w:sz w:val="16"/>
                <w:szCs w:val="16"/>
              </w:rPr>
              <w:t>313</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016</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022</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019</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018</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022</w:t>
            </w:r>
          </w:p>
        </w:tc>
      </w:tr>
      <w:tr w:rsidR="000C2321" w:rsidRPr="00CF45AD" w:rsidTr="000C2321">
        <w:trPr>
          <w:trHeight w:val="300"/>
          <w:jc w:val="center"/>
        </w:trPr>
        <w:tc>
          <w:tcPr>
            <w:tcW w:w="0" w:type="auto"/>
            <w:vMerge w:val="restart"/>
            <w:tcBorders>
              <w:top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3</w:t>
            </w:r>
          </w:p>
        </w:tc>
        <w:tc>
          <w:tcPr>
            <w:tcW w:w="0" w:type="auto"/>
            <w:tcBorders>
              <w:top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50</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181</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094</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125</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110</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099</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303</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3</w:t>
            </w:r>
            <w:r>
              <w:rPr>
                <w:rFonts w:ascii="Calibri" w:hAnsi="Calibri" w:cs="Calibri"/>
                <w:color w:val="000000"/>
                <w:sz w:val="16"/>
                <w:szCs w:val="16"/>
              </w:rPr>
              <w:t>.</w:t>
            </w:r>
            <w:r w:rsidRPr="000C2321">
              <w:rPr>
                <w:rFonts w:ascii="Calibri" w:hAnsi="Calibri" w:cs="Calibri"/>
                <w:color w:val="000000"/>
                <w:sz w:val="16"/>
                <w:szCs w:val="16"/>
              </w:rPr>
              <w:t>291</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74</w:t>
            </w:r>
            <w:r>
              <w:rPr>
                <w:rFonts w:ascii="Calibri" w:hAnsi="Calibri" w:cs="Calibri"/>
                <w:color w:val="000000"/>
                <w:sz w:val="16"/>
                <w:szCs w:val="16"/>
              </w:rPr>
              <w:t>.</w:t>
            </w:r>
            <w:r w:rsidRPr="000C2321">
              <w:rPr>
                <w:rFonts w:ascii="Calibri" w:hAnsi="Calibri" w:cs="Calibri"/>
                <w:color w:val="000000"/>
                <w:sz w:val="16"/>
                <w:szCs w:val="16"/>
              </w:rPr>
              <w:t>771</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12</w:t>
            </w:r>
            <w:r>
              <w:rPr>
                <w:rFonts w:ascii="Calibri" w:hAnsi="Calibri" w:cs="Calibri"/>
                <w:color w:val="000000"/>
                <w:sz w:val="16"/>
                <w:szCs w:val="16"/>
              </w:rPr>
              <w:t>.</w:t>
            </w:r>
            <w:r w:rsidRPr="000C2321">
              <w:rPr>
                <w:rFonts w:ascii="Calibri" w:hAnsi="Calibri" w:cs="Calibri"/>
                <w:color w:val="000000"/>
                <w:sz w:val="16"/>
                <w:szCs w:val="16"/>
              </w:rPr>
              <w:t>914</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3</w:t>
            </w:r>
            <w:r>
              <w:rPr>
                <w:rFonts w:ascii="Calibri" w:hAnsi="Calibri" w:cs="Calibri"/>
                <w:color w:val="000000"/>
                <w:sz w:val="16"/>
                <w:szCs w:val="16"/>
              </w:rPr>
              <w:t>.</w:t>
            </w:r>
            <w:r w:rsidRPr="000C2321">
              <w:rPr>
                <w:rFonts w:ascii="Calibri" w:hAnsi="Calibri" w:cs="Calibri"/>
                <w:color w:val="000000"/>
                <w:sz w:val="16"/>
                <w:szCs w:val="16"/>
              </w:rPr>
              <w:t>487</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090</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128</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186</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132</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146</w:t>
            </w:r>
          </w:p>
        </w:tc>
      </w:tr>
      <w:tr w:rsidR="000C2321" w:rsidRPr="00CF45AD" w:rsidTr="000C2321">
        <w:trPr>
          <w:trHeight w:val="300"/>
          <w:jc w:val="center"/>
        </w:trPr>
        <w:tc>
          <w:tcPr>
            <w:tcW w:w="0" w:type="auto"/>
            <w:vMerge/>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100</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154</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074</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088</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078</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074</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241</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4</w:t>
            </w:r>
            <w:r>
              <w:rPr>
                <w:rFonts w:ascii="Calibri" w:hAnsi="Calibri" w:cs="Calibri"/>
                <w:color w:val="000000"/>
                <w:sz w:val="16"/>
                <w:szCs w:val="16"/>
              </w:rPr>
              <w:t>.</w:t>
            </w:r>
            <w:r w:rsidRPr="000C2321">
              <w:rPr>
                <w:rFonts w:ascii="Calibri" w:hAnsi="Calibri" w:cs="Calibri"/>
                <w:color w:val="000000"/>
                <w:sz w:val="16"/>
                <w:szCs w:val="16"/>
              </w:rPr>
              <w:t>741</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63</w:t>
            </w:r>
            <w:r>
              <w:rPr>
                <w:rFonts w:ascii="Calibri" w:hAnsi="Calibri" w:cs="Calibri"/>
                <w:color w:val="000000"/>
                <w:sz w:val="16"/>
                <w:szCs w:val="16"/>
              </w:rPr>
              <w:t>.</w:t>
            </w:r>
            <w:r w:rsidRPr="000C2321">
              <w:rPr>
                <w:rFonts w:ascii="Calibri" w:hAnsi="Calibri" w:cs="Calibri"/>
                <w:color w:val="000000"/>
                <w:sz w:val="16"/>
                <w:szCs w:val="16"/>
              </w:rPr>
              <w:t>374</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15</w:t>
            </w:r>
            <w:r>
              <w:rPr>
                <w:rFonts w:ascii="Calibri" w:hAnsi="Calibri" w:cs="Calibri"/>
                <w:color w:val="000000"/>
                <w:sz w:val="16"/>
                <w:szCs w:val="16"/>
              </w:rPr>
              <w:t>.</w:t>
            </w:r>
            <w:r w:rsidRPr="000C2321">
              <w:rPr>
                <w:rFonts w:ascii="Calibri" w:hAnsi="Calibri" w:cs="Calibri"/>
                <w:color w:val="000000"/>
                <w:sz w:val="16"/>
                <w:szCs w:val="16"/>
              </w:rPr>
              <w:t>496</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4</w:t>
            </w:r>
            <w:r>
              <w:rPr>
                <w:rFonts w:ascii="Calibri" w:hAnsi="Calibri" w:cs="Calibri"/>
                <w:color w:val="000000"/>
                <w:sz w:val="16"/>
                <w:szCs w:val="16"/>
              </w:rPr>
              <w:t>.</w:t>
            </w:r>
            <w:r w:rsidRPr="000C2321">
              <w:rPr>
                <w:rFonts w:ascii="Calibri" w:hAnsi="Calibri" w:cs="Calibri"/>
                <w:color w:val="000000"/>
                <w:sz w:val="16"/>
                <w:szCs w:val="16"/>
              </w:rPr>
              <w:t>807</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072</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106</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141</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104</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110</w:t>
            </w:r>
          </w:p>
        </w:tc>
      </w:tr>
      <w:tr w:rsidR="000C2321" w:rsidRPr="00CF45AD" w:rsidTr="000C2321">
        <w:trPr>
          <w:trHeight w:val="300"/>
          <w:jc w:val="center"/>
        </w:trPr>
        <w:tc>
          <w:tcPr>
            <w:tcW w:w="0" w:type="auto"/>
            <w:vMerge/>
            <w:tcBorders>
              <w:bottom w:val="nil"/>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bottom w:val="nil"/>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200</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131</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057</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057</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051</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056</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202</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3</w:t>
            </w:r>
            <w:r>
              <w:rPr>
                <w:rFonts w:ascii="Calibri" w:hAnsi="Calibri" w:cs="Calibri"/>
                <w:color w:val="000000"/>
                <w:sz w:val="16"/>
                <w:szCs w:val="16"/>
              </w:rPr>
              <w:t>.</w:t>
            </w:r>
            <w:r w:rsidRPr="000C2321">
              <w:rPr>
                <w:rFonts w:ascii="Calibri" w:hAnsi="Calibri" w:cs="Calibri"/>
                <w:color w:val="000000"/>
                <w:sz w:val="16"/>
                <w:szCs w:val="16"/>
              </w:rPr>
              <w:t>913</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45</w:t>
            </w:r>
            <w:r>
              <w:rPr>
                <w:rFonts w:ascii="Calibri" w:hAnsi="Calibri" w:cs="Calibri"/>
                <w:color w:val="000000"/>
                <w:sz w:val="16"/>
                <w:szCs w:val="16"/>
              </w:rPr>
              <w:t>.</w:t>
            </w:r>
            <w:r w:rsidRPr="000C2321">
              <w:rPr>
                <w:rFonts w:ascii="Calibri" w:hAnsi="Calibri" w:cs="Calibri"/>
                <w:color w:val="000000"/>
                <w:sz w:val="16"/>
                <w:szCs w:val="16"/>
              </w:rPr>
              <w:t>593</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11</w:t>
            </w:r>
            <w:r>
              <w:rPr>
                <w:rFonts w:ascii="Calibri" w:hAnsi="Calibri" w:cs="Calibri"/>
                <w:color w:val="000000"/>
                <w:sz w:val="16"/>
                <w:szCs w:val="16"/>
              </w:rPr>
              <w:t>.</w:t>
            </w:r>
            <w:r w:rsidRPr="000C2321">
              <w:rPr>
                <w:rFonts w:ascii="Calibri" w:hAnsi="Calibri" w:cs="Calibri"/>
                <w:color w:val="000000"/>
                <w:sz w:val="16"/>
                <w:szCs w:val="16"/>
              </w:rPr>
              <w:t>983</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4</w:t>
            </w:r>
            <w:r>
              <w:rPr>
                <w:rFonts w:ascii="Calibri" w:hAnsi="Calibri" w:cs="Calibri"/>
                <w:color w:val="000000"/>
                <w:sz w:val="16"/>
                <w:szCs w:val="16"/>
              </w:rPr>
              <w:t>.</w:t>
            </w:r>
            <w:r w:rsidRPr="000C2321">
              <w:rPr>
                <w:rFonts w:ascii="Calibri" w:hAnsi="Calibri" w:cs="Calibri"/>
                <w:color w:val="000000"/>
                <w:sz w:val="16"/>
                <w:szCs w:val="16"/>
              </w:rPr>
              <w:t>118</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061</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075</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092</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074</w:t>
            </w:r>
          </w:p>
        </w:tc>
        <w:tc>
          <w:tcPr>
            <w:tcW w:w="0" w:type="auto"/>
            <w:tcBorders>
              <w:bottom w:val="nil"/>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076</w:t>
            </w:r>
          </w:p>
        </w:tc>
      </w:tr>
      <w:tr w:rsidR="000C2321" w:rsidRPr="00CF45AD" w:rsidTr="000C2321">
        <w:trPr>
          <w:trHeight w:val="300"/>
          <w:jc w:val="center"/>
        </w:trPr>
        <w:tc>
          <w:tcPr>
            <w:tcW w:w="0" w:type="auto"/>
            <w:vMerge/>
            <w:tcBorders>
              <w:top w:val="nil"/>
              <w:bottom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tcBorders>
              <w:top w:val="nil"/>
              <w:bottom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500</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079</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032</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028</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026</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031</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128</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2</w:t>
            </w:r>
            <w:r>
              <w:rPr>
                <w:rFonts w:ascii="Calibri" w:hAnsi="Calibri" w:cs="Calibri"/>
                <w:color w:val="000000"/>
                <w:sz w:val="16"/>
                <w:szCs w:val="16"/>
              </w:rPr>
              <w:t>.</w:t>
            </w:r>
            <w:r w:rsidRPr="000C2321">
              <w:rPr>
                <w:rFonts w:ascii="Calibri" w:hAnsi="Calibri" w:cs="Calibri"/>
                <w:color w:val="000000"/>
                <w:sz w:val="16"/>
                <w:szCs w:val="16"/>
              </w:rPr>
              <w:t>637</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16</w:t>
            </w:r>
            <w:r>
              <w:rPr>
                <w:rFonts w:ascii="Calibri" w:hAnsi="Calibri" w:cs="Calibri"/>
                <w:color w:val="000000"/>
                <w:sz w:val="16"/>
                <w:szCs w:val="16"/>
              </w:rPr>
              <w:t>.</w:t>
            </w:r>
            <w:r w:rsidRPr="000C2321">
              <w:rPr>
                <w:rFonts w:ascii="Calibri" w:hAnsi="Calibri" w:cs="Calibri"/>
                <w:color w:val="000000"/>
                <w:sz w:val="16"/>
                <w:szCs w:val="16"/>
              </w:rPr>
              <w:t>189</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7</w:t>
            </w:r>
            <w:r>
              <w:rPr>
                <w:rFonts w:ascii="Calibri" w:hAnsi="Calibri" w:cs="Calibri"/>
                <w:color w:val="000000"/>
                <w:sz w:val="16"/>
                <w:szCs w:val="16"/>
              </w:rPr>
              <w:t>.</w:t>
            </w:r>
            <w:r w:rsidRPr="000C2321">
              <w:rPr>
                <w:rFonts w:ascii="Calibri" w:hAnsi="Calibri" w:cs="Calibri"/>
                <w:color w:val="000000"/>
                <w:sz w:val="16"/>
                <w:szCs w:val="16"/>
              </w:rPr>
              <w:t>822</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2</w:t>
            </w:r>
            <w:r>
              <w:rPr>
                <w:rFonts w:ascii="Calibri" w:hAnsi="Calibri" w:cs="Calibri"/>
                <w:color w:val="000000"/>
                <w:sz w:val="16"/>
                <w:szCs w:val="16"/>
              </w:rPr>
              <w:t>.</w:t>
            </w:r>
            <w:r w:rsidRPr="000C2321">
              <w:rPr>
                <w:rFonts w:ascii="Calibri" w:hAnsi="Calibri" w:cs="Calibri"/>
                <w:color w:val="000000"/>
                <w:sz w:val="16"/>
                <w:szCs w:val="16"/>
              </w:rPr>
              <w:t>616</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036</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043</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045</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041</w:t>
            </w:r>
          </w:p>
        </w:tc>
        <w:tc>
          <w:tcPr>
            <w:tcW w:w="0" w:type="auto"/>
            <w:tcBorders>
              <w:top w:val="nil"/>
              <w:bottom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043</w:t>
            </w:r>
          </w:p>
        </w:tc>
      </w:tr>
      <w:tr w:rsidR="000C2321" w:rsidRPr="00CF45AD" w:rsidTr="000C2321">
        <w:trPr>
          <w:trHeight w:val="300"/>
          <w:jc w:val="center"/>
        </w:trPr>
        <w:tc>
          <w:tcPr>
            <w:tcW w:w="0" w:type="auto"/>
            <w:vMerge w:val="restart"/>
            <w:tcBorders>
              <w:top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4</w:t>
            </w:r>
          </w:p>
        </w:tc>
        <w:tc>
          <w:tcPr>
            <w:tcW w:w="0" w:type="auto"/>
            <w:tcBorders>
              <w:top w:val="single" w:sz="4" w:space="0" w:color="auto"/>
            </w:tcBorders>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sidRPr="00CF45AD">
              <w:rPr>
                <w:rFonts w:ascii="Calibri" w:hAnsi="Calibri" w:cs="Calibri"/>
                <w:color w:val="000000"/>
                <w:sz w:val="16"/>
                <w:szCs w:val="16"/>
                <w:lang w:val="tr-TR" w:eastAsia="tr-TR"/>
              </w:rPr>
              <w:t>50</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007</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012</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012</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008</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012</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030</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2</w:t>
            </w:r>
            <w:r>
              <w:rPr>
                <w:rFonts w:ascii="Calibri" w:hAnsi="Calibri" w:cs="Calibri"/>
                <w:color w:val="000000"/>
                <w:sz w:val="16"/>
                <w:szCs w:val="16"/>
              </w:rPr>
              <w:t>.</w:t>
            </w:r>
            <w:r w:rsidRPr="000C2321">
              <w:rPr>
                <w:rFonts w:ascii="Calibri" w:hAnsi="Calibri" w:cs="Calibri"/>
                <w:color w:val="000000"/>
                <w:sz w:val="16"/>
                <w:szCs w:val="16"/>
              </w:rPr>
              <w:t>069</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8</w:t>
            </w:r>
            <w:r>
              <w:rPr>
                <w:rFonts w:ascii="Calibri" w:hAnsi="Calibri" w:cs="Calibri"/>
                <w:color w:val="000000"/>
                <w:sz w:val="16"/>
                <w:szCs w:val="16"/>
              </w:rPr>
              <w:t>.</w:t>
            </w:r>
            <w:r w:rsidRPr="000C2321">
              <w:rPr>
                <w:rFonts w:ascii="Calibri" w:hAnsi="Calibri" w:cs="Calibri"/>
                <w:color w:val="000000"/>
                <w:sz w:val="16"/>
                <w:szCs w:val="16"/>
              </w:rPr>
              <w:t>981</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565</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2</w:t>
            </w:r>
            <w:r>
              <w:rPr>
                <w:rFonts w:ascii="Calibri" w:hAnsi="Calibri" w:cs="Calibri"/>
                <w:color w:val="000000"/>
                <w:sz w:val="16"/>
                <w:szCs w:val="16"/>
              </w:rPr>
              <w:t>.</w:t>
            </w:r>
            <w:r w:rsidRPr="000C2321">
              <w:rPr>
                <w:rFonts w:ascii="Calibri" w:hAnsi="Calibri" w:cs="Calibri"/>
                <w:color w:val="000000"/>
                <w:sz w:val="16"/>
                <w:szCs w:val="16"/>
              </w:rPr>
              <w:t>427</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012</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083</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075</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044</w:t>
            </w:r>
          </w:p>
        </w:tc>
        <w:tc>
          <w:tcPr>
            <w:tcW w:w="0" w:type="auto"/>
            <w:tcBorders>
              <w:top w:val="single" w:sz="4" w:space="0" w:color="auto"/>
            </w:tcBorders>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094</w:t>
            </w:r>
          </w:p>
        </w:tc>
      </w:tr>
      <w:tr w:rsidR="000C2321" w:rsidRPr="00CF45AD" w:rsidTr="000C2321">
        <w:trPr>
          <w:trHeight w:val="300"/>
          <w:jc w:val="center"/>
        </w:trPr>
        <w:tc>
          <w:tcPr>
            <w:tcW w:w="0" w:type="auto"/>
            <w:vMerge/>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100</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007</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009</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008</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006</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009</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029</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403</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2</w:t>
            </w:r>
            <w:r>
              <w:rPr>
                <w:rFonts w:ascii="Calibri" w:hAnsi="Calibri" w:cs="Calibri"/>
                <w:color w:val="000000"/>
                <w:sz w:val="16"/>
                <w:szCs w:val="16"/>
              </w:rPr>
              <w:t>.</w:t>
            </w:r>
            <w:r w:rsidRPr="000C2321">
              <w:rPr>
                <w:rFonts w:ascii="Calibri" w:hAnsi="Calibri" w:cs="Calibri"/>
                <w:color w:val="000000"/>
                <w:sz w:val="16"/>
                <w:szCs w:val="16"/>
              </w:rPr>
              <w:t>985</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013</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599</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011</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061</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046</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034</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065</w:t>
            </w:r>
          </w:p>
        </w:tc>
      </w:tr>
      <w:tr w:rsidR="000C2321" w:rsidRPr="00CF45AD" w:rsidTr="000C2321">
        <w:trPr>
          <w:trHeight w:val="300"/>
          <w:jc w:val="center"/>
        </w:trPr>
        <w:tc>
          <w:tcPr>
            <w:tcW w:w="0" w:type="auto"/>
            <w:vMerge/>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200</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007</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006</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004</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003</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006</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031</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235</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554</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392</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1</w:t>
            </w:r>
            <w:r>
              <w:rPr>
                <w:rFonts w:ascii="Calibri" w:hAnsi="Calibri" w:cs="Calibri"/>
                <w:color w:val="000000"/>
                <w:sz w:val="16"/>
                <w:szCs w:val="16"/>
              </w:rPr>
              <w:t>.</w:t>
            </w:r>
            <w:r w:rsidRPr="000C2321">
              <w:rPr>
                <w:rFonts w:ascii="Calibri" w:hAnsi="Calibri" w:cs="Calibri"/>
                <w:color w:val="000000"/>
                <w:sz w:val="16"/>
                <w:szCs w:val="16"/>
              </w:rPr>
              <w:t>342</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010</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037</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022</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019</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038</w:t>
            </w:r>
          </w:p>
        </w:tc>
      </w:tr>
      <w:tr w:rsidR="000C2321" w:rsidRPr="00CF45AD" w:rsidTr="000C2321">
        <w:trPr>
          <w:trHeight w:val="300"/>
          <w:jc w:val="center"/>
        </w:trPr>
        <w:tc>
          <w:tcPr>
            <w:tcW w:w="0" w:type="auto"/>
            <w:vMerge/>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p>
        </w:tc>
        <w:tc>
          <w:tcPr>
            <w:tcW w:w="0" w:type="auto"/>
            <w:vAlign w:val="center"/>
          </w:tcPr>
          <w:p w:rsidR="000C2321" w:rsidRPr="00CF45AD" w:rsidRDefault="000C2321" w:rsidP="000C2321">
            <w:pPr>
              <w:spacing w:line="240" w:lineRule="auto"/>
              <w:jc w:val="center"/>
              <w:rPr>
                <w:rFonts w:ascii="Calibri" w:hAnsi="Calibri" w:cs="Calibri"/>
                <w:color w:val="000000"/>
                <w:sz w:val="16"/>
                <w:szCs w:val="16"/>
                <w:lang w:val="tr-TR" w:eastAsia="tr-TR"/>
              </w:rPr>
            </w:pPr>
            <w:r>
              <w:rPr>
                <w:rFonts w:ascii="Calibri" w:hAnsi="Calibri" w:cs="Calibri"/>
                <w:color w:val="000000"/>
                <w:sz w:val="16"/>
                <w:szCs w:val="16"/>
                <w:lang w:val="tr-TR" w:eastAsia="tr-TR"/>
              </w:rPr>
              <w:t>500</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007</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003</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002</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002</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003</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032</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441</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145</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142</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465</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007</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019</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011</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010</w:t>
            </w:r>
          </w:p>
        </w:tc>
        <w:tc>
          <w:tcPr>
            <w:tcW w:w="0" w:type="auto"/>
            <w:shd w:val="clear" w:color="auto" w:fill="auto"/>
            <w:noWrap/>
            <w:vAlign w:val="center"/>
            <w:hideMark/>
          </w:tcPr>
          <w:p w:rsidR="000C2321" w:rsidRPr="000C2321" w:rsidRDefault="000C2321" w:rsidP="000C2321">
            <w:pPr>
              <w:spacing w:line="240" w:lineRule="auto"/>
              <w:jc w:val="center"/>
              <w:rPr>
                <w:rFonts w:ascii="Calibri" w:hAnsi="Calibri" w:cs="Calibri"/>
                <w:color w:val="000000"/>
                <w:sz w:val="16"/>
                <w:szCs w:val="16"/>
              </w:rPr>
            </w:pPr>
            <w:r w:rsidRPr="000C2321">
              <w:rPr>
                <w:rFonts w:ascii="Calibri" w:hAnsi="Calibri" w:cs="Calibri"/>
                <w:color w:val="000000"/>
                <w:sz w:val="16"/>
                <w:szCs w:val="16"/>
              </w:rPr>
              <w:t>0</w:t>
            </w:r>
            <w:r>
              <w:rPr>
                <w:rFonts w:ascii="Calibri" w:hAnsi="Calibri" w:cs="Calibri"/>
                <w:color w:val="000000"/>
                <w:sz w:val="16"/>
                <w:szCs w:val="16"/>
              </w:rPr>
              <w:t>.</w:t>
            </w:r>
            <w:r w:rsidRPr="000C2321">
              <w:rPr>
                <w:rFonts w:ascii="Calibri" w:hAnsi="Calibri" w:cs="Calibri"/>
                <w:color w:val="000000"/>
                <w:sz w:val="16"/>
                <w:szCs w:val="16"/>
              </w:rPr>
              <w:t>019</w:t>
            </w:r>
          </w:p>
        </w:tc>
      </w:tr>
    </w:tbl>
    <w:p w:rsidR="008A2B28" w:rsidRDefault="008A2B28" w:rsidP="001E329B">
      <w:pPr>
        <w:pStyle w:val="Newparagraph"/>
        <w:spacing w:line="240" w:lineRule="auto"/>
        <w:ind w:firstLine="0"/>
        <w:jc w:val="both"/>
        <w:rPr>
          <w:lang w:val="en"/>
        </w:rPr>
      </w:pPr>
    </w:p>
    <w:p w:rsidR="00FD0F41" w:rsidRDefault="00E35918" w:rsidP="00A51E40">
      <w:pPr>
        <w:pStyle w:val="Newparagraph"/>
        <w:numPr>
          <w:ilvl w:val="0"/>
          <w:numId w:val="31"/>
        </w:numPr>
        <w:spacing w:line="240" w:lineRule="auto"/>
        <w:ind w:left="0"/>
        <w:jc w:val="both"/>
        <w:rPr>
          <w:b/>
          <w:lang w:val="en"/>
        </w:rPr>
      </w:pPr>
      <w:r>
        <w:rPr>
          <w:b/>
          <w:lang w:val="en"/>
        </w:rPr>
        <w:t>Sonuçlar</w:t>
      </w:r>
    </w:p>
    <w:p w:rsidR="006D656C" w:rsidRDefault="006D656C" w:rsidP="00FA19A3">
      <w:pPr>
        <w:pStyle w:val="Newparagraph"/>
        <w:spacing w:line="240" w:lineRule="auto"/>
        <w:jc w:val="both"/>
      </w:pPr>
    </w:p>
    <w:p w:rsidR="00DE1449" w:rsidRDefault="00DE1449" w:rsidP="00FA19A3">
      <w:pPr>
        <w:pStyle w:val="Newparagraph"/>
        <w:spacing w:line="240" w:lineRule="auto"/>
        <w:jc w:val="both"/>
      </w:pPr>
      <w:r>
        <w:t>Bu çalışmada GBXÜ dağılımı için parametre tahmini konusu ele alınmıştır. GBXÜ dağılımının parametrele</w:t>
      </w:r>
      <w:r w:rsidR="00EF0A9C">
        <w:t>rine ilişkin EÇO, EKK,AEKK, CvM ve</w:t>
      </w:r>
      <w:r>
        <w:t xml:space="preserve"> AD tahminler</w:t>
      </w:r>
      <w:r w:rsidR="00EF0A9C">
        <w:t>i</w:t>
      </w:r>
      <w:r>
        <w:t xml:space="preserve"> elde edilmiştir. Bu tahmin edicilerin performanslarını değerlendirmek </w:t>
      </w:r>
      <w:r w:rsidR="00EF0A9C">
        <w:t>amacıyla geniş bir Mon</w:t>
      </w:r>
      <w:r>
        <w:t xml:space="preserve">te Carlo simülasyon çalışması yapılmıştır. Simülasyon çalışması sonuçlarına göre tüm tahmin edicilerin yan değerleri örnek büyüklüğü arttıkça beklenildiği gibi azalmaktadır. Genel olarak </w:t>
      </w:r>
      <w:r w:rsidRPr="00DE1449">
        <w:rPr>
          <w:position w:val="-10"/>
        </w:rPr>
        <w:object w:dxaOrig="220" w:dyaOrig="320">
          <v:shape id="_x0000_i1046" type="#_x0000_t75" style="width:11.25pt;height:16.3pt" o:ole="">
            <v:imagedata r:id="rId63" o:title=""/>
          </v:shape>
          <o:OLEObject Type="Embed" ProgID="Equation.DSMT4" ShapeID="_x0000_i1046" DrawAspect="Content" ObjectID="_1691774603" r:id="rId64"/>
        </w:object>
      </w:r>
      <w:r>
        <w:t xml:space="preserve"> parametresinin HKO diğer parametrelere göre daha büyük ve AD tahmin edicisinin HKO diğer tahmin edicilere göre daha yüksek çıkmıştır. </w:t>
      </w:r>
      <w:r w:rsidRPr="00DE1449">
        <w:rPr>
          <w:position w:val="-6"/>
        </w:rPr>
        <w:object w:dxaOrig="200" w:dyaOrig="220">
          <v:shape id="_x0000_i1047" type="#_x0000_t75" style="width:10pt;height:11.25pt" o:ole="">
            <v:imagedata r:id="rId65" o:title=""/>
          </v:shape>
          <o:OLEObject Type="Embed" ProgID="Equation.DSMT4" ShapeID="_x0000_i1047" DrawAspect="Content" ObjectID="_1691774604" r:id="rId66"/>
        </w:object>
      </w:r>
      <w:r>
        <w:t xml:space="preserve"> parametresinin HKO değerl</w:t>
      </w:r>
      <w:r w:rsidR="00EF0A9C">
        <w:t>eri incelendiğinde en düşük HKO’</w:t>
      </w:r>
      <w:r>
        <w:t xml:space="preserve">ya sahip iki tahmin edici AD ve CvM’dir. </w:t>
      </w:r>
      <w:r w:rsidRPr="00DE1449">
        <w:rPr>
          <w:position w:val="-10"/>
        </w:rPr>
        <w:object w:dxaOrig="220" w:dyaOrig="320">
          <v:shape id="_x0000_i1048" type="#_x0000_t75" style="width:11.25pt;height:16.3pt" o:ole="">
            <v:imagedata r:id="rId67" o:title=""/>
          </v:shape>
          <o:OLEObject Type="Embed" ProgID="Equation.DSMT4" ShapeID="_x0000_i1048" DrawAspect="Content" ObjectID="_1691774605" r:id="rId68"/>
        </w:object>
      </w:r>
      <w:r>
        <w:t xml:space="preserve"> ve</w:t>
      </w:r>
      <w:r w:rsidRPr="00DE1449">
        <w:rPr>
          <w:position w:val="-6"/>
        </w:rPr>
        <w:object w:dxaOrig="200" w:dyaOrig="279">
          <v:shape id="_x0000_i1049" type="#_x0000_t75" style="width:10pt;height:13.75pt" o:ole="">
            <v:imagedata r:id="rId69" o:title=""/>
          </v:shape>
          <o:OLEObject Type="Embed" ProgID="Equation.DSMT4" ShapeID="_x0000_i1049" DrawAspect="Content" ObjectID="_1691774606" r:id="rId70"/>
        </w:object>
      </w:r>
      <w:r>
        <w:t xml:space="preserve"> parametreleri için EÇO tahmin edicisi en düşük HKO’ya sahiptir. Sonuç olarak GBXÜ dağılımının parametre tahmini için </w:t>
      </w:r>
      <w:r w:rsidR="00EF0A9C">
        <w:t>EÇO tahmin edicisine alternatif</w:t>
      </w:r>
      <w:r>
        <w:t xml:space="preserve"> ola</w:t>
      </w:r>
      <w:r w:rsidR="00F82D64">
        <w:t>rak AD ve CvM tahmin edicileri kullanılabilir</w:t>
      </w:r>
      <w:r>
        <w:t>.</w:t>
      </w:r>
    </w:p>
    <w:p w:rsidR="00DE1449" w:rsidRDefault="00DE1449" w:rsidP="00A51E40">
      <w:pPr>
        <w:spacing w:line="240" w:lineRule="auto"/>
        <w:rPr>
          <w:b/>
          <w:lang w:val="tr-TR"/>
        </w:rPr>
      </w:pPr>
    </w:p>
    <w:p w:rsidR="00EA4679" w:rsidRDefault="00660525" w:rsidP="00A51E40">
      <w:pPr>
        <w:spacing w:line="240" w:lineRule="auto"/>
        <w:rPr>
          <w:b/>
          <w:lang w:val="tr-TR"/>
        </w:rPr>
      </w:pPr>
      <w:r w:rsidRPr="00E25DE2">
        <w:rPr>
          <w:b/>
          <w:lang w:val="tr-TR"/>
        </w:rPr>
        <w:t>Kaynaklar</w:t>
      </w:r>
    </w:p>
    <w:p w:rsidR="008A2B28" w:rsidRPr="00E25DE2" w:rsidRDefault="008A2B28" w:rsidP="00E25DE2">
      <w:pPr>
        <w:spacing w:line="240" w:lineRule="auto"/>
        <w:jc w:val="both"/>
        <w:rPr>
          <w:lang w:val="tr-TR"/>
        </w:rPr>
      </w:pPr>
    </w:p>
    <w:p w:rsidR="008A2B28" w:rsidRDefault="008A2B28" w:rsidP="00E25DE2">
      <w:pPr>
        <w:spacing w:line="240" w:lineRule="auto"/>
        <w:jc w:val="both"/>
        <w:rPr>
          <w:lang w:val="tr-TR"/>
        </w:rPr>
      </w:pPr>
      <w:r w:rsidRPr="004B610E">
        <w:t xml:space="preserve">Aldahlan, M. A., Khalil, M. G., Afify, A. Z. (2021). A new generalized family of distributions for lifetime data. </w:t>
      </w:r>
      <w:r w:rsidRPr="004B610E">
        <w:rPr>
          <w:i/>
          <w:iCs/>
        </w:rPr>
        <w:t>Journal of Modern Applied Statistical Methods</w:t>
      </w:r>
      <w:r w:rsidRPr="004B610E">
        <w:t xml:space="preserve">, </w:t>
      </w:r>
      <w:r w:rsidRPr="004B610E">
        <w:rPr>
          <w:i/>
          <w:iCs/>
        </w:rPr>
        <w:t>19</w:t>
      </w:r>
      <w:r>
        <w:t xml:space="preserve">(1), </w:t>
      </w:r>
      <w:r w:rsidRPr="004B610E">
        <w:rPr>
          <w:lang w:val="tr-TR"/>
        </w:rPr>
        <w:t>doi: 10.22237/jmasm/1608553200</w:t>
      </w:r>
      <w:r>
        <w:rPr>
          <w:lang w:val="tr-TR"/>
        </w:rPr>
        <w:t>.</w:t>
      </w:r>
    </w:p>
    <w:p w:rsidR="008A2B28" w:rsidRDefault="008A2B28" w:rsidP="00E25DE2">
      <w:pPr>
        <w:spacing w:line="240" w:lineRule="auto"/>
        <w:jc w:val="both"/>
        <w:rPr>
          <w:lang w:val="tr-TR"/>
        </w:rPr>
      </w:pPr>
    </w:p>
    <w:p w:rsidR="008A2B28" w:rsidRDefault="008A2B28" w:rsidP="004B610E">
      <w:pPr>
        <w:spacing w:line="240" w:lineRule="auto"/>
        <w:jc w:val="both"/>
      </w:pPr>
      <w:r w:rsidRPr="00E25DE2">
        <w:t>Fletcher R. (1987). Practical methods of optimization. John and Sons, Chichester.</w:t>
      </w:r>
    </w:p>
    <w:p w:rsidR="008A2B28" w:rsidRDefault="008A2B28" w:rsidP="004B610E">
      <w:pPr>
        <w:spacing w:line="240" w:lineRule="auto"/>
        <w:jc w:val="both"/>
      </w:pPr>
    </w:p>
    <w:p w:rsidR="008A2B28" w:rsidRDefault="008A2B28" w:rsidP="008A2B28">
      <w:pPr>
        <w:pStyle w:val="Newparagraph"/>
        <w:spacing w:line="240" w:lineRule="auto"/>
        <w:ind w:firstLine="0"/>
        <w:jc w:val="both"/>
      </w:pPr>
      <w:r>
        <w:t>Karakaya, K.,  Tanı</w:t>
      </w:r>
      <w:r w:rsidRPr="008A2B28">
        <w:t xml:space="preserve">ş, C. (2020a). Different methods of estimation for the one parameter Akash distribution. </w:t>
      </w:r>
      <w:r w:rsidRPr="008A2B28">
        <w:rPr>
          <w:i/>
          <w:iCs/>
        </w:rPr>
        <w:t>Cumhuriyet Science Journal</w:t>
      </w:r>
      <w:r w:rsidRPr="008A2B28">
        <w:t xml:space="preserve">, </w:t>
      </w:r>
      <w:r w:rsidRPr="008A2B28">
        <w:rPr>
          <w:i/>
          <w:iCs/>
        </w:rPr>
        <w:t>41</w:t>
      </w:r>
      <w:r w:rsidRPr="008A2B28">
        <w:t>(4), 944-950.</w:t>
      </w:r>
    </w:p>
    <w:p w:rsidR="008A2B28" w:rsidRDefault="008A2B28" w:rsidP="008A2B28">
      <w:pPr>
        <w:pStyle w:val="Newparagraph"/>
        <w:spacing w:line="240" w:lineRule="auto"/>
        <w:ind w:firstLine="0"/>
        <w:jc w:val="both"/>
      </w:pPr>
    </w:p>
    <w:p w:rsidR="008A2B28" w:rsidRDefault="008A2B28" w:rsidP="008A2B28">
      <w:pPr>
        <w:pStyle w:val="Newparagraph"/>
        <w:spacing w:line="240" w:lineRule="auto"/>
        <w:ind w:firstLine="0"/>
        <w:jc w:val="both"/>
      </w:pPr>
      <w:r>
        <w:t>Karakaya, K.,  Tanı</w:t>
      </w:r>
      <w:r w:rsidRPr="008A2B28">
        <w:t xml:space="preserve">ş, C. (2020b). Estimating the Parameters of Xgamma Weibull Distribution. </w:t>
      </w:r>
      <w:r w:rsidRPr="008A2B28">
        <w:rPr>
          <w:i/>
          <w:iCs/>
        </w:rPr>
        <w:t>Adıyaman University Journal of Science</w:t>
      </w:r>
      <w:r w:rsidRPr="008A2B28">
        <w:t xml:space="preserve">, </w:t>
      </w:r>
      <w:r w:rsidRPr="008A2B28">
        <w:rPr>
          <w:i/>
          <w:iCs/>
        </w:rPr>
        <w:t>10</w:t>
      </w:r>
      <w:r w:rsidRPr="008A2B28">
        <w:t>(2), 557-571.</w:t>
      </w:r>
    </w:p>
    <w:p w:rsidR="008A2B28" w:rsidRPr="008A2B28" w:rsidRDefault="008A2B28" w:rsidP="008A2B28">
      <w:pPr>
        <w:pStyle w:val="Newparagraph"/>
        <w:spacing w:line="240" w:lineRule="auto"/>
        <w:ind w:firstLine="0"/>
        <w:jc w:val="both"/>
      </w:pPr>
    </w:p>
    <w:p w:rsidR="008A2B28" w:rsidRDefault="00EF0A9C" w:rsidP="008A2B28">
      <w:pPr>
        <w:pStyle w:val="Newparagraph"/>
        <w:spacing w:line="240" w:lineRule="auto"/>
        <w:ind w:firstLine="0"/>
        <w:jc w:val="both"/>
      </w:pPr>
      <w:r>
        <w:t>Tanı</w:t>
      </w:r>
      <w:bookmarkStart w:id="0" w:name="_GoBack"/>
      <w:bookmarkEnd w:id="0"/>
      <w:r w:rsidR="008A2B28" w:rsidRPr="008A2B28">
        <w:t>ş, C.</w:t>
      </w:r>
      <w:r w:rsidR="008A2B28">
        <w:t xml:space="preserve"> (2021)</w:t>
      </w:r>
      <w:r w:rsidR="008A2B28" w:rsidRPr="008A2B28">
        <w:t xml:space="preserve"> On Transmuted Power Function Distribution: Characterization, Risk Measures, and Estimation. Journal of New Theory, (34), 72-81.</w:t>
      </w:r>
    </w:p>
    <w:p w:rsidR="008A2B28" w:rsidRDefault="008A2B28" w:rsidP="008A2B28">
      <w:pPr>
        <w:pStyle w:val="Newparagraph"/>
        <w:spacing w:line="240" w:lineRule="auto"/>
        <w:ind w:firstLine="0"/>
        <w:jc w:val="both"/>
      </w:pPr>
    </w:p>
    <w:p w:rsidR="008A2B28" w:rsidRDefault="008A2B28" w:rsidP="008A2B28">
      <w:pPr>
        <w:pStyle w:val="Newparagraph"/>
        <w:spacing w:line="240" w:lineRule="auto"/>
        <w:ind w:firstLine="0"/>
        <w:jc w:val="both"/>
      </w:pPr>
      <w:r>
        <w:t xml:space="preserve">Tanış, C., </w:t>
      </w:r>
      <w:r w:rsidRPr="008A2B28">
        <w:t xml:space="preserve"> Karakaya, K.</w:t>
      </w:r>
      <w:r>
        <w:t xml:space="preserve"> (2021)</w:t>
      </w:r>
      <w:r w:rsidRPr="008A2B28">
        <w:t xml:space="preserve"> On Estimating Parameters Of Lindley-Geomet</w:t>
      </w:r>
      <w:r>
        <w:t xml:space="preserve">ric Distribution. </w:t>
      </w:r>
      <w:r>
        <w:rPr>
          <w:i/>
          <w:iCs/>
        </w:rPr>
        <w:t>Eskişehir Technical University Journal of Science and Technology A-Applied Sciences and Engineering</w:t>
      </w:r>
      <w:r>
        <w:t xml:space="preserve">, </w:t>
      </w:r>
      <w:r>
        <w:rPr>
          <w:i/>
          <w:iCs/>
        </w:rPr>
        <w:t>22</w:t>
      </w:r>
      <w:r>
        <w:t>(2), 160-167.</w:t>
      </w:r>
    </w:p>
    <w:p w:rsidR="008A2B28" w:rsidRDefault="008A2B28" w:rsidP="008A2B28">
      <w:pPr>
        <w:pStyle w:val="Newparagraph"/>
        <w:spacing w:line="240" w:lineRule="auto"/>
        <w:ind w:firstLine="0"/>
        <w:jc w:val="both"/>
        <w:rPr>
          <w:lang w:val="en"/>
        </w:rPr>
      </w:pPr>
    </w:p>
    <w:p w:rsidR="008A2B28" w:rsidRDefault="008A2B28" w:rsidP="008A2B28">
      <w:pPr>
        <w:pStyle w:val="Newparagraph"/>
        <w:spacing w:line="240" w:lineRule="auto"/>
        <w:ind w:firstLine="0"/>
        <w:jc w:val="both"/>
      </w:pPr>
      <w:r>
        <w:t xml:space="preserve">Tanış, C., </w:t>
      </w:r>
      <w:r w:rsidRPr="008A2B28">
        <w:t xml:space="preserve">Saracoglu, B. (2019). Comparisons of six different estimation methods for log-kumaraswamy distribution. </w:t>
      </w:r>
      <w:r w:rsidRPr="008A2B28">
        <w:rPr>
          <w:i/>
          <w:iCs/>
        </w:rPr>
        <w:t>Thermal Science</w:t>
      </w:r>
      <w:r w:rsidRPr="008A2B28">
        <w:t xml:space="preserve">, </w:t>
      </w:r>
      <w:r w:rsidRPr="008A2B28">
        <w:rPr>
          <w:i/>
          <w:iCs/>
        </w:rPr>
        <w:t>23</w:t>
      </w:r>
      <w:r w:rsidRPr="008A2B28">
        <w:t>(Suppl. 6), 1839-1847.</w:t>
      </w:r>
    </w:p>
    <w:p w:rsidR="008A2B28" w:rsidRPr="008A2B28" w:rsidRDefault="008A2B28" w:rsidP="008A2B28">
      <w:pPr>
        <w:pStyle w:val="Newparagraph"/>
        <w:spacing w:line="240" w:lineRule="auto"/>
        <w:ind w:firstLine="0"/>
        <w:jc w:val="both"/>
      </w:pPr>
    </w:p>
    <w:p w:rsidR="008A2B28" w:rsidRDefault="008A2B28" w:rsidP="008A2B28">
      <w:pPr>
        <w:pStyle w:val="Newparagraph"/>
        <w:spacing w:line="240" w:lineRule="auto"/>
        <w:ind w:firstLine="0"/>
        <w:jc w:val="both"/>
      </w:pPr>
      <w:r w:rsidRPr="008A2B28">
        <w:t>Tanış, C., Saraç</w:t>
      </w:r>
      <w:r>
        <w:t xml:space="preserve">oğlu, B., Kuş, C., Pekgör, A., </w:t>
      </w:r>
      <w:r w:rsidRPr="008A2B28">
        <w:t xml:space="preserve"> Karakaya, K. (2021). Transmuted lower record type fréchet distribution with lifetime regression analysis based on type I-censored data. </w:t>
      </w:r>
      <w:r w:rsidRPr="008A2B28">
        <w:rPr>
          <w:i/>
          <w:iCs/>
        </w:rPr>
        <w:t>Journal of Statistical Theory and Applications</w:t>
      </w:r>
      <w:r w:rsidRPr="008A2B28">
        <w:t xml:space="preserve">, </w:t>
      </w:r>
      <w:r w:rsidRPr="008A2B28">
        <w:rPr>
          <w:i/>
          <w:iCs/>
        </w:rPr>
        <w:t>20</w:t>
      </w:r>
      <w:r w:rsidRPr="008A2B28">
        <w:t>(1), 86-96.</w:t>
      </w:r>
    </w:p>
    <w:p w:rsidR="008A2B28" w:rsidRPr="008A2B28" w:rsidRDefault="008A2B28" w:rsidP="008A2B28">
      <w:pPr>
        <w:pStyle w:val="Newparagraph"/>
        <w:spacing w:line="240" w:lineRule="auto"/>
        <w:ind w:firstLine="0"/>
        <w:jc w:val="both"/>
      </w:pPr>
    </w:p>
    <w:p w:rsidR="008A2B28" w:rsidRDefault="008A2B28" w:rsidP="00E25DE2">
      <w:pPr>
        <w:spacing w:line="240" w:lineRule="auto"/>
        <w:jc w:val="both"/>
        <w:rPr>
          <w:lang w:val="tr-TR"/>
        </w:rPr>
      </w:pPr>
      <w:r w:rsidRPr="004B610E">
        <w:rPr>
          <w:lang w:val="tr-TR"/>
        </w:rPr>
        <w:t xml:space="preserve">Yousof, H. M., </w:t>
      </w:r>
      <w:r>
        <w:rPr>
          <w:lang w:val="tr-TR"/>
        </w:rPr>
        <w:t xml:space="preserve">Afify, A. Z., Hamedani, G. G., </w:t>
      </w:r>
      <w:r w:rsidRPr="004B610E">
        <w:rPr>
          <w:lang w:val="tr-TR"/>
        </w:rPr>
        <w:t xml:space="preserve"> Aryal, G. (2017). The Burr X generator of distributions for lifetime data. </w:t>
      </w:r>
      <w:r w:rsidRPr="004B610E">
        <w:rPr>
          <w:i/>
          <w:iCs/>
          <w:lang w:val="tr-TR"/>
        </w:rPr>
        <w:t>Journal of Statistical Theory and Applications, 16</w:t>
      </w:r>
      <w:r w:rsidRPr="004B610E">
        <w:rPr>
          <w:lang w:val="tr-TR"/>
        </w:rPr>
        <w:t>(3), 288-305. doi: 10.2991/jsta.2017.16.3.2</w:t>
      </w:r>
    </w:p>
    <w:p w:rsidR="00E25DE2" w:rsidRPr="00E25DE2" w:rsidRDefault="00E25DE2" w:rsidP="00E25DE2">
      <w:pPr>
        <w:spacing w:line="240" w:lineRule="auto"/>
        <w:jc w:val="both"/>
        <w:rPr>
          <w:lang w:val="tr-TR"/>
        </w:rPr>
      </w:pPr>
    </w:p>
    <w:p w:rsidR="00EA4679" w:rsidRPr="00EA4679" w:rsidRDefault="00EA4679" w:rsidP="00A51E40">
      <w:pPr>
        <w:spacing w:line="240" w:lineRule="auto"/>
      </w:pPr>
    </w:p>
    <w:sectPr w:rsidR="00EA4679" w:rsidRPr="00EA4679" w:rsidSect="00A51E40">
      <w:pgSz w:w="11901"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1B" w:rsidRDefault="007D4C1B" w:rsidP="00AF2C92">
      <w:r>
        <w:separator/>
      </w:r>
    </w:p>
  </w:endnote>
  <w:endnote w:type="continuationSeparator" w:id="0">
    <w:p w:rsidR="007D4C1B" w:rsidRDefault="007D4C1B"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1B" w:rsidRDefault="007D4C1B" w:rsidP="00AF2C92">
      <w:r>
        <w:separator/>
      </w:r>
    </w:p>
  </w:footnote>
  <w:footnote w:type="continuationSeparator" w:id="0">
    <w:p w:rsidR="007D4C1B" w:rsidRDefault="007D4C1B"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A93A9F"/>
    <w:multiLevelType w:val="hybridMultilevel"/>
    <w:tmpl w:val="E3B8BE6A"/>
    <w:lvl w:ilvl="0" w:tplc="5ADC2A80">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5A7694"/>
    <w:multiLevelType w:val="multilevel"/>
    <w:tmpl w:val="1832B7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157D53"/>
    <w:multiLevelType w:val="hybridMultilevel"/>
    <w:tmpl w:val="E3B8BE6A"/>
    <w:lvl w:ilvl="0" w:tplc="5ADC2A80">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3"/>
  </w:num>
  <w:num w:numId="15">
    <w:abstractNumId w:val="15"/>
  </w:num>
  <w:num w:numId="16">
    <w:abstractNumId w:val="17"/>
  </w:num>
  <w:num w:numId="17">
    <w:abstractNumId w:val="11"/>
  </w:num>
  <w:num w:numId="18">
    <w:abstractNumId w:val="0"/>
  </w:num>
  <w:num w:numId="19">
    <w:abstractNumId w:val="12"/>
  </w:num>
  <w:num w:numId="20">
    <w:abstractNumId w:val="23"/>
  </w:num>
  <w:num w:numId="21">
    <w:abstractNumId w:val="23"/>
  </w:num>
  <w:num w:numId="22">
    <w:abstractNumId w:val="23"/>
  </w:num>
  <w:num w:numId="23">
    <w:abstractNumId w:val="23"/>
  </w:num>
  <w:num w:numId="24">
    <w:abstractNumId w:val="18"/>
  </w:num>
  <w:num w:numId="25">
    <w:abstractNumId w:val="19"/>
  </w:num>
  <w:num w:numId="26">
    <w:abstractNumId w:val="24"/>
  </w:num>
  <w:num w:numId="27">
    <w:abstractNumId w:val="25"/>
  </w:num>
  <w:num w:numId="28">
    <w:abstractNumId w:val="23"/>
  </w:num>
  <w:num w:numId="29">
    <w:abstractNumId w:val="14"/>
  </w:num>
  <w:num w:numId="30">
    <w:abstractNumId w:val="26"/>
  </w:num>
  <w:num w:numId="31">
    <w:abstractNumId w:val="20"/>
  </w:num>
  <w:num w:numId="32">
    <w:abstractNumId w:val="1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A7"/>
    <w:rsid w:val="00001899"/>
    <w:rsid w:val="000049AD"/>
    <w:rsid w:val="0000681B"/>
    <w:rsid w:val="000101E3"/>
    <w:rsid w:val="000133C0"/>
    <w:rsid w:val="00014C4E"/>
    <w:rsid w:val="00014CEB"/>
    <w:rsid w:val="00017107"/>
    <w:rsid w:val="000202E2"/>
    <w:rsid w:val="00022441"/>
    <w:rsid w:val="0002261E"/>
    <w:rsid w:val="00024839"/>
    <w:rsid w:val="00026871"/>
    <w:rsid w:val="00037A98"/>
    <w:rsid w:val="000427FB"/>
    <w:rsid w:val="0004455E"/>
    <w:rsid w:val="00047CB5"/>
    <w:rsid w:val="000500F0"/>
    <w:rsid w:val="000512E7"/>
    <w:rsid w:val="00051FAA"/>
    <w:rsid w:val="000572A9"/>
    <w:rsid w:val="000573A8"/>
    <w:rsid w:val="00061325"/>
    <w:rsid w:val="000733AC"/>
    <w:rsid w:val="00074B81"/>
    <w:rsid w:val="00074D22"/>
    <w:rsid w:val="00075033"/>
    <w:rsid w:val="00075081"/>
    <w:rsid w:val="0007528A"/>
    <w:rsid w:val="000811AB"/>
    <w:rsid w:val="00083C5F"/>
    <w:rsid w:val="0009172C"/>
    <w:rsid w:val="000930EC"/>
    <w:rsid w:val="00095E61"/>
    <w:rsid w:val="000966C1"/>
    <w:rsid w:val="000970AC"/>
    <w:rsid w:val="00097D71"/>
    <w:rsid w:val="000A01D8"/>
    <w:rsid w:val="000A1167"/>
    <w:rsid w:val="000A4428"/>
    <w:rsid w:val="000A6D40"/>
    <w:rsid w:val="000A7BC3"/>
    <w:rsid w:val="000B1661"/>
    <w:rsid w:val="000B2E88"/>
    <w:rsid w:val="000B4603"/>
    <w:rsid w:val="000C09BE"/>
    <w:rsid w:val="000C1380"/>
    <w:rsid w:val="000C2321"/>
    <w:rsid w:val="000C554F"/>
    <w:rsid w:val="000C77B7"/>
    <w:rsid w:val="000C79DD"/>
    <w:rsid w:val="000D0DC5"/>
    <w:rsid w:val="000D15FF"/>
    <w:rsid w:val="000D28DF"/>
    <w:rsid w:val="000D488B"/>
    <w:rsid w:val="000D4CEF"/>
    <w:rsid w:val="000D5BD3"/>
    <w:rsid w:val="000D68DF"/>
    <w:rsid w:val="000D7653"/>
    <w:rsid w:val="000E138D"/>
    <w:rsid w:val="000E187A"/>
    <w:rsid w:val="000E2D61"/>
    <w:rsid w:val="000E450E"/>
    <w:rsid w:val="000E5863"/>
    <w:rsid w:val="000E6259"/>
    <w:rsid w:val="000F4677"/>
    <w:rsid w:val="000F5BE0"/>
    <w:rsid w:val="00100587"/>
    <w:rsid w:val="00101655"/>
    <w:rsid w:val="00101685"/>
    <w:rsid w:val="0010284E"/>
    <w:rsid w:val="00103122"/>
    <w:rsid w:val="001032A0"/>
    <w:rsid w:val="0010336A"/>
    <w:rsid w:val="001050F1"/>
    <w:rsid w:val="00105AEA"/>
    <w:rsid w:val="001069B8"/>
    <w:rsid w:val="00106DAF"/>
    <w:rsid w:val="00114ABE"/>
    <w:rsid w:val="00116023"/>
    <w:rsid w:val="00120CD4"/>
    <w:rsid w:val="001238AC"/>
    <w:rsid w:val="00130976"/>
    <w:rsid w:val="00134A51"/>
    <w:rsid w:val="001360CE"/>
    <w:rsid w:val="00140727"/>
    <w:rsid w:val="00160628"/>
    <w:rsid w:val="00161344"/>
    <w:rsid w:val="00162195"/>
    <w:rsid w:val="0016322A"/>
    <w:rsid w:val="00165A21"/>
    <w:rsid w:val="001705CE"/>
    <w:rsid w:val="0017714B"/>
    <w:rsid w:val="001804DF"/>
    <w:rsid w:val="00181BDC"/>
    <w:rsid w:val="00181DB0"/>
    <w:rsid w:val="001829E3"/>
    <w:rsid w:val="00183153"/>
    <w:rsid w:val="00190123"/>
    <w:rsid w:val="001924C0"/>
    <w:rsid w:val="0019731E"/>
    <w:rsid w:val="001A09FE"/>
    <w:rsid w:val="001A67C9"/>
    <w:rsid w:val="001A69DE"/>
    <w:rsid w:val="001A713C"/>
    <w:rsid w:val="001A7CDB"/>
    <w:rsid w:val="001B1C7C"/>
    <w:rsid w:val="001B398F"/>
    <w:rsid w:val="001B46C6"/>
    <w:rsid w:val="001B4B48"/>
    <w:rsid w:val="001B4D1F"/>
    <w:rsid w:val="001B7681"/>
    <w:rsid w:val="001B7CAE"/>
    <w:rsid w:val="001C0772"/>
    <w:rsid w:val="001C0D4F"/>
    <w:rsid w:val="001C1BA3"/>
    <w:rsid w:val="001C1DEC"/>
    <w:rsid w:val="001C2366"/>
    <w:rsid w:val="001C2829"/>
    <w:rsid w:val="001C5736"/>
    <w:rsid w:val="001C5EA6"/>
    <w:rsid w:val="001D647F"/>
    <w:rsid w:val="001D6857"/>
    <w:rsid w:val="001E0572"/>
    <w:rsid w:val="001E0A67"/>
    <w:rsid w:val="001E1028"/>
    <w:rsid w:val="001E14E2"/>
    <w:rsid w:val="001E329B"/>
    <w:rsid w:val="001E6302"/>
    <w:rsid w:val="001E7DCB"/>
    <w:rsid w:val="001F1071"/>
    <w:rsid w:val="001F3411"/>
    <w:rsid w:val="001F4287"/>
    <w:rsid w:val="001F4DBA"/>
    <w:rsid w:val="001F4EE0"/>
    <w:rsid w:val="001F7EAA"/>
    <w:rsid w:val="002008B7"/>
    <w:rsid w:val="0020415E"/>
    <w:rsid w:val="00204FF4"/>
    <w:rsid w:val="0021056E"/>
    <w:rsid w:val="0021075D"/>
    <w:rsid w:val="0021165A"/>
    <w:rsid w:val="00211BC9"/>
    <w:rsid w:val="0021620C"/>
    <w:rsid w:val="00216E78"/>
    <w:rsid w:val="00217275"/>
    <w:rsid w:val="002248C7"/>
    <w:rsid w:val="00231AAF"/>
    <w:rsid w:val="002369DD"/>
    <w:rsid w:val="00236F4B"/>
    <w:rsid w:val="00242B0D"/>
    <w:rsid w:val="002467C6"/>
    <w:rsid w:val="0024692A"/>
    <w:rsid w:val="00252BBA"/>
    <w:rsid w:val="00253123"/>
    <w:rsid w:val="00260F53"/>
    <w:rsid w:val="00264001"/>
    <w:rsid w:val="00266354"/>
    <w:rsid w:val="00267A18"/>
    <w:rsid w:val="00273462"/>
    <w:rsid w:val="0027395B"/>
    <w:rsid w:val="00275854"/>
    <w:rsid w:val="00276F9F"/>
    <w:rsid w:val="00283B41"/>
    <w:rsid w:val="00285F28"/>
    <w:rsid w:val="00286398"/>
    <w:rsid w:val="002A2F84"/>
    <w:rsid w:val="002A3C42"/>
    <w:rsid w:val="002A5D75"/>
    <w:rsid w:val="002B1B1A"/>
    <w:rsid w:val="002B7228"/>
    <w:rsid w:val="002C0E93"/>
    <w:rsid w:val="002C53EE"/>
    <w:rsid w:val="002D24F7"/>
    <w:rsid w:val="002D2799"/>
    <w:rsid w:val="002D2CD7"/>
    <w:rsid w:val="002D411E"/>
    <w:rsid w:val="002D4DDC"/>
    <w:rsid w:val="002D4F75"/>
    <w:rsid w:val="002D6493"/>
    <w:rsid w:val="002D7AB6"/>
    <w:rsid w:val="002E06D0"/>
    <w:rsid w:val="002E351B"/>
    <w:rsid w:val="002E3C27"/>
    <w:rsid w:val="002E403A"/>
    <w:rsid w:val="002E7F3A"/>
    <w:rsid w:val="002E7F97"/>
    <w:rsid w:val="002F4EDB"/>
    <w:rsid w:val="002F6054"/>
    <w:rsid w:val="002F7D03"/>
    <w:rsid w:val="00304836"/>
    <w:rsid w:val="00313223"/>
    <w:rsid w:val="00315713"/>
    <w:rsid w:val="0031686C"/>
    <w:rsid w:val="00316FE0"/>
    <w:rsid w:val="003204D2"/>
    <w:rsid w:val="0032605E"/>
    <w:rsid w:val="003275D1"/>
    <w:rsid w:val="00330B2A"/>
    <w:rsid w:val="00331E17"/>
    <w:rsid w:val="00333063"/>
    <w:rsid w:val="00335311"/>
    <w:rsid w:val="003408E3"/>
    <w:rsid w:val="00343480"/>
    <w:rsid w:val="00345E89"/>
    <w:rsid w:val="003522A1"/>
    <w:rsid w:val="0035254B"/>
    <w:rsid w:val="00353555"/>
    <w:rsid w:val="003565D4"/>
    <w:rsid w:val="003607FB"/>
    <w:rsid w:val="00360FD5"/>
    <w:rsid w:val="003625D2"/>
    <w:rsid w:val="0036340D"/>
    <w:rsid w:val="003634A5"/>
    <w:rsid w:val="00366868"/>
    <w:rsid w:val="00367506"/>
    <w:rsid w:val="00367E36"/>
    <w:rsid w:val="00370085"/>
    <w:rsid w:val="003732AA"/>
    <w:rsid w:val="003744A7"/>
    <w:rsid w:val="003755D2"/>
    <w:rsid w:val="00376235"/>
    <w:rsid w:val="0037669F"/>
    <w:rsid w:val="00381FB6"/>
    <w:rsid w:val="003836D3"/>
    <w:rsid w:val="00383A52"/>
    <w:rsid w:val="003860B9"/>
    <w:rsid w:val="00391652"/>
    <w:rsid w:val="0039507F"/>
    <w:rsid w:val="003A1260"/>
    <w:rsid w:val="003A295F"/>
    <w:rsid w:val="003A41DD"/>
    <w:rsid w:val="003A6B2D"/>
    <w:rsid w:val="003A7033"/>
    <w:rsid w:val="003B0091"/>
    <w:rsid w:val="003B06B2"/>
    <w:rsid w:val="003B0BD8"/>
    <w:rsid w:val="003B47FE"/>
    <w:rsid w:val="003B5673"/>
    <w:rsid w:val="003B62C9"/>
    <w:rsid w:val="003C7176"/>
    <w:rsid w:val="003D0929"/>
    <w:rsid w:val="003D1155"/>
    <w:rsid w:val="003D4729"/>
    <w:rsid w:val="003D62D7"/>
    <w:rsid w:val="003D6CEA"/>
    <w:rsid w:val="003D7DD6"/>
    <w:rsid w:val="003E5AAF"/>
    <w:rsid w:val="003E600D"/>
    <w:rsid w:val="003E64DF"/>
    <w:rsid w:val="003E6A5D"/>
    <w:rsid w:val="003F193A"/>
    <w:rsid w:val="003F4207"/>
    <w:rsid w:val="003F5C46"/>
    <w:rsid w:val="003F7CBB"/>
    <w:rsid w:val="003F7D34"/>
    <w:rsid w:val="00412C8E"/>
    <w:rsid w:val="00413CBB"/>
    <w:rsid w:val="0041518D"/>
    <w:rsid w:val="004153DC"/>
    <w:rsid w:val="00417352"/>
    <w:rsid w:val="0042221D"/>
    <w:rsid w:val="00424DD3"/>
    <w:rsid w:val="00424F0B"/>
    <w:rsid w:val="004269C5"/>
    <w:rsid w:val="0042770A"/>
    <w:rsid w:val="00435939"/>
    <w:rsid w:val="00437CC7"/>
    <w:rsid w:val="00442B9C"/>
    <w:rsid w:val="00445EFA"/>
    <w:rsid w:val="0044738A"/>
    <w:rsid w:val="004473D3"/>
    <w:rsid w:val="00452231"/>
    <w:rsid w:val="0045322D"/>
    <w:rsid w:val="00460C13"/>
    <w:rsid w:val="00463228"/>
    <w:rsid w:val="00463782"/>
    <w:rsid w:val="004667E0"/>
    <w:rsid w:val="0046760E"/>
    <w:rsid w:val="00470CC3"/>
    <w:rsid w:val="00470E10"/>
    <w:rsid w:val="00472451"/>
    <w:rsid w:val="00477A97"/>
    <w:rsid w:val="00481343"/>
    <w:rsid w:val="0048549E"/>
    <w:rsid w:val="004867A7"/>
    <w:rsid w:val="004910F0"/>
    <w:rsid w:val="00493347"/>
    <w:rsid w:val="00496092"/>
    <w:rsid w:val="004A08DB"/>
    <w:rsid w:val="004A25D0"/>
    <w:rsid w:val="004A37E8"/>
    <w:rsid w:val="004A7549"/>
    <w:rsid w:val="004B09D4"/>
    <w:rsid w:val="004B309D"/>
    <w:rsid w:val="004B330A"/>
    <w:rsid w:val="004B610E"/>
    <w:rsid w:val="004B7C8E"/>
    <w:rsid w:val="004C0BAF"/>
    <w:rsid w:val="004C3D3C"/>
    <w:rsid w:val="004D0C73"/>
    <w:rsid w:val="004D0EDC"/>
    <w:rsid w:val="004D1220"/>
    <w:rsid w:val="004D14B3"/>
    <w:rsid w:val="004D1529"/>
    <w:rsid w:val="004D1B0C"/>
    <w:rsid w:val="004D2253"/>
    <w:rsid w:val="004D4EC4"/>
    <w:rsid w:val="004D5514"/>
    <w:rsid w:val="004D56C3"/>
    <w:rsid w:val="004E0338"/>
    <w:rsid w:val="004E4FF3"/>
    <w:rsid w:val="004E56A8"/>
    <w:rsid w:val="004F3B55"/>
    <w:rsid w:val="004F4E46"/>
    <w:rsid w:val="004F6B7D"/>
    <w:rsid w:val="005001C8"/>
    <w:rsid w:val="005015F6"/>
    <w:rsid w:val="005030C4"/>
    <w:rsid w:val="005031C5"/>
    <w:rsid w:val="00504FDC"/>
    <w:rsid w:val="005120CC"/>
    <w:rsid w:val="00512B7B"/>
    <w:rsid w:val="00512F1C"/>
    <w:rsid w:val="00514EA1"/>
    <w:rsid w:val="0051798B"/>
    <w:rsid w:val="00521F5A"/>
    <w:rsid w:val="00525E06"/>
    <w:rsid w:val="005261E2"/>
    <w:rsid w:val="00526454"/>
    <w:rsid w:val="00531823"/>
    <w:rsid w:val="005342B4"/>
    <w:rsid w:val="00534ECC"/>
    <w:rsid w:val="0053720D"/>
    <w:rsid w:val="00540EE1"/>
    <w:rsid w:val="00540EF5"/>
    <w:rsid w:val="00541BF3"/>
    <w:rsid w:val="00541CD3"/>
    <w:rsid w:val="005474EC"/>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4A88"/>
    <w:rsid w:val="00595A8F"/>
    <w:rsid w:val="00596F96"/>
    <w:rsid w:val="005977C2"/>
    <w:rsid w:val="00597BF2"/>
    <w:rsid w:val="005A1888"/>
    <w:rsid w:val="005A2B73"/>
    <w:rsid w:val="005B134E"/>
    <w:rsid w:val="005B2039"/>
    <w:rsid w:val="005B344F"/>
    <w:rsid w:val="005B3FBA"/>
    <w:rsid w:val="005B4A1D"/>
    <w:rsid w:val="005B674D"/>
    <w:rsid w:val="005C0CBE"/>
    <w:rsid w:val="005C1FCF"/>
    <w:rsid w:val="005D1885"/>
    <w:rsid w:val="005D4A38"/>
    <w:rsid w:val="005D6823"/>
    <w:rsid w:val="005E2EEA"/>
    <w:rsid w:val="005E3708"/>
    <w:rsid w:val="005E3CCD"/>
    <w:rsid w:val="005E3D6B"/>
    <w:rsid w:val="005E5B55"/>
    <w:rsid w:val="005E5E4A"/>
    <w:rsid w:val="005E693D"/>
    <w:rsid w:val="005E75BF"/>
    <w:rsid w:val="005F57BA"/>
    <w:rsid w:val="005F61E6"/>
    <w:rsid w:val="005F6C45"/>
    <w:rsid w:val="006051A8"/>
    <w:rsid w:val="00605A69"/>
    <w:rsid w:val="00606C54"/>
    <w:rsid w:val="00614375"/>
    <w:rsid w:val="00615B0A"/>
    <w:rsid w:val="006168CF"/>
    <w:rsid w:val="0062011B"/>
    <w:rsid w:val="00626DE0"/>
    <w:rsid w:val="00630901"/>
    <w:rsid w:val="00631F8E"/>
    <w:rsid w:val="00636EE9"/>
    <w:rsid w:val="0063728D"/>
    <w:rsid w:val="00640950"/>
    <w:rsid w:val="00641AE7"/>
    <w:rsid w:val="00642629"/>
    <w:rsid w:val="00650339"/>
    <w:rsid w:val="0065293D"/>
    <w:rsid w:val="00653EFC"/>
    <w:rsid w:val="00654021"/>
    <w:rsid w:val="00660525"/>
    <w:rsid w:val="00661045"/>
    <w:rsid w:val="0066276D"/>
    <w:rsid w:val="00663D32"/>
    <w:rsid w:val="00666DA8"/>
    <w:rsid w:val="00671057"/>
    <w:rsid w:val="00675AAF"/>
    <w:rsid w:val="0068031A"/>
    <w:rsid w:val="0068052E"/>
    <w:rsid w:val="00681B2F"/>
    <w:rsid w:val="0068335F"/>
    <w:rsid w:val="006862B8"/>
    <w:rsid w:val="00687217"/>
    <w:rsid w:val="0069122A"/>
    <w:rsid w:val="00693302"/>
    <w:rsid w:val="0069640B"/>
    <w:rsid w:val="006A1B83"/>
    <w:rsid w:val="006A21CD"/>
    <w:rsid w:val="006A5918"/>
    <w:rsid w:val="006B21B2"/>
    <w:rsid w:val="006B4A4A"/>
    <w:rsid w:val="006C19B2"/>
    <w:rsid w:val="006C55AA"/>
    <w:rsid w:val="006C5BB8"/>
    <w:rsid w:val="006C6936"/>
    <w:rsid w:val="006C7B01"/>
    <w:rsid w:val="006D0FE8"/>
    <w:rsid w:val="006D3B4D"/>
    <w:rsid w:val="006D4B2B"/>
    <w:rsid w:val="006D4F3C"/>
    <w:rsid w:val="006D5C66"/>
    <w:rsid w:val="006D656C"/>
    <w:rsid w:val="006E1B3C"/>
    <w:rsid w:val="006E23FB"/>
    <w:rsid w:val="006E325A"/>
    <w:rsid w:val="006E33EC"/>
    <w:rsid w:val="006E3802"/>
    <w:rsid w:val="006E6A43"/>
    <w:rsid w:val="006E6C02"/>
    <w:rsid w:val="006F231A"/>
    <w:rsid w:val="006F4C3C"/>
    <w:rsid w:val="006F6B55"/>
    <w:rsid w:val="006F788D"/>
    <w:rsid w:val="006F78E1"/>
    <w:rsid w:val="00701072"/>
    <w:rsid w:val="00702054"/>
    <w:rsid w:val="007035A4"/>
    <w:rsid w:val="0071129A"/>
    <w:rsid w:val="00711799"/>
    <w:rsid w:val="00712B78"/>
    <w:rsid w:val="0071393B"/>
    <w:rsid w:val="00713EE2"/>
    <w:rsid w:val="007177FC"/>
    <w:rsid w:val="00720C5E"/>
    <w:rsid w:val="00721701"/>
    <w:rsid w:val="00726561"/>
    <w:rsid w:val="00727950"/>
    <w:rsid w:val="00731835"/>
    <w:rsid w:val="007341F8"/>
    <w:rsid w:val="00734372"/>
    <w:rsid w:val="00734EB8"/>
    <w:rsid w:val="007352AF"/>
    <w:rsid w:val="00735F8B"/>
    <w:rsid w:val="00742D1F"/>
    <w:rsid w:val="00743EBA"/>
    <w:rsid w:val="00744C8E"/>
    <w:rsid w:val="0074707E"/>
    <w:rsid w:val="007516DC"/>
    <w:rsid w:val="00754B80"/>
    <w:rsid w:val="00756C40"/>
    <w:rsid w:val="00761918"/>
    <w:rsid w:val="00762F03"/>
    <w:rsid w:val="00763E68"/>
    <w:rsid w:val="0076413B"/>
    <w:rsid w:val="007648AE"/>
    <w:rsid w:val="00764BF8"/>
    <w:rsid w:val="0076514D"/>
    <w:rsid w:val="007711FF"/>
    <w:rsid w:val="007723E7"/>
    <w:rsid w:val="00773D59"/>
    <w:rsid w:val="00781003"/>
    <w:rsid w:val="007911FD"/>
    <w:rsid w:val="00793930"/>
    <w:rsid w:val="00793DD1"/>
    <w:rsid w:val="00794FEC"/>
    <w:rsid w:val="007A003E"/>
    <w:rsid w:val="007A1965"/>
    <w:rsid w:val="007A2109"/>
    <w:rsid w:val="007A2ED1"/>
    <w:rsid w:val="007A4BE6"/>
    <w:rsid w:val="007A55CB"/>
    <w:rsid w:val="007B0DC6"/>
    <w:rsid w:val="007B1094"/>
    <w:rsid w:val="007B1762"/>
    <w:rsid w:val="007B3320"/>
    <w:rsid w:val="007C291A"/>
    <w:rsid w:val="007C301F"/>
    <w:rsid w:val="007C4540"/>
    <w:rsid w:val="007C65AF"/>
    <w:rsid w:val="007D135D"/>
    <w:rsid w:val="007D37E2"/>
    <w:rsid w:val="007D4C1B"/>
    <w:rsid w:val="007D730F"/>
    <w:rsid w:val="007D7CD8"/>
    <w:rsid w:val="007E3AA7"/>
    <w:rsid w:val="007F2FC1"/>
    <w:rsid w:val="007F737D"/>
    <w:rsid w:val="0080308E"/>
    <w:rsid w:val="00805303"/>
    <w:rsid w:val="00806705"/>
    <w:rsid w:val="00806738"/>
    <w:rsid w:val="00806EFF"/>
    <w:rsid w:val="0082039B"/>
    <w:rsid w:val="008216D5"/>
    <w:rsid w:val="008249CE"/>
    <w:rsid w:val="00831A50"/>
    <w:rsid w:val="00831B3C"/>
    <w:rsid w:val="00831C89"/>
    <w:rsid w:val="00832114"/>
    <w:rsid w:val="00833755"/>
    <w:rsid w:val="00834C46"/>
    <w:rsid w:val="00835ACD"/>
    <w:rsid w:val="0084093E"/>
    <w:rsid w:val="00841CE1"/>
    <w:rsid w:val="008473D8"/>
    <w:rsid w:val="008507A8"/>
    <w:rsid w:val="008528DC"/>
    <w:rsid w:val="00852B8C"/>
    <w:rsid w:val="00854981"/>
    <w:rsid w:val="00864B2E"/>
    <w:rsid w:val="00865181"/>
    <w:rsid w:val="0086559D"/>
    <w:rsid w:val="00865963"/>
    <w:rsid w:val="0086597E"/>
    <w:rsid w:val="00871C1D"/>
    <w:rsid w:val="00873553"/>
    <w:rsid w:val="0087450E"/>
    <w:rsid w:val="00875A82"/>
    <w:rsid w:val="00876CA3"/>
    <w:rsid w:val="008772FE"/>
    <w:rsid w:val="008775F1"/>
    <w:rsid w:val="008821AE"/>
    <w:rsid w:val="00883D3A"/>
    <w:rsid w:val="008854F7"/>
    <w:rsid w:val="00885A9D"/>
    <w:rsid w:val="008929D2"/>
    <w:rsid w:val="00893636"/>
    <w:rsid w:val="00893B94"/>
    <w:rsid w:val="00894785"/>
    <w:rsid w:val="00896E9D"/>
    <w:rsid w:val="00896F11"/>
    <w:rsid w:val="008A1049"/>
    <w:rsid w:val="008A1C98"/>
    <w:rsid w:val="008A2B28"/>
    <w:rsid w:val="008A322D"/>
    <w:rsid w:val="008A4B10"/>
    <w:rsid w:val="008A4D72"/>
    <w:rsid w:val="008A6285"/>
    <w:rsid w:val="008A63B2"/>
    <w:rsid w:val="008B345D"/>
    <w:rsid w:val="008C1FC2"/>
    <w:rsid w:val="008C2980"/>
    <w:rsid w:val="008C3A0B"/>
    <w:rsid w:val="008C4DD6"/>
    <w:rsid w:val="008C5AFB"/>
    <w:rsid w:val="008D07FB"/>
    <w:rsid w:val="008D0C02"/>
    <w:rsid w:val="008D26EB"/>
    <w:rsid w:val="008D357D"/>
    <w:rsid w:val="008D435A"/>
    <w:rsid w:val="008D776C"/>
    <w:rsid w:val="008D7AC0"/>
    <w:rsid w:val="008E387B"/>
    <w:rsid w:val="008E6087"/>
    <w:rsid w:val="008E74DC"/>
    <w:rsid w:val="008E758D"/>
    <w:rsid w:val="008F10A7"/>
    <w:rsid w:val="008F755D"/>
    <w:rsid w:val="008F7A39"/>
    <w:rsid w:val="009021E8"/>
    <w:rsid w:val="00904677"/>
    <w:rsid w:val="00905EE2"/>
    <w:rsid w:val="00911440"/>
    <w:rsid w:val="00911712"/>
    <w:rsid w:val="00911B27"/>
    <w:rsid w:val="009170BE"/>
    <w:rsid w:val="00920B55"/>
    <w:rsid w:val="00923E2C"/>
    <w:rsid w:val="009262C9"/>
    <w:rsid w:val="00930EB9"/>
    <w:rsid w:val="00933DC7"/>
    <w:rsid w:val="00940A13"/>
    <w:rsid w:val="009418F4"/>
    <w:rsid w:val="00942BBC"/>
    <w:rsid w:val="00944180"/>
    <w:rsid w:val="00944AA0"/>
    <w:rsid w:val="00947DA2"/>
    <w:rsid w:val="00951177"/>
    <w:rsid w:val="00951EBF"/>
    <w:rsid w:val="00957A82"/>
    <w:rsid w:val="00962754"/>
    <w:rsid w:val="009673E8"/>
    <w:rsid w:val="00970FDE"/>
    <w:rsid w:val="00971741"/>
    <w:rsid w:val="0097302E"/>
    <w:rsid w:val="00973824"/>
    <w:rsid w:val="00974DB8"/>
    <w:rsid w:val="00980661"/>
    <w:rsid w:val="0098093B"/>
    <w:rsid w:val="0098223C"/>
    <w:rsid w:val="009876D4"/>
    <w:rsid w:val="009914A5"/>
    <w:rsid w:val="00994FB2"/>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0809"/>
    <w:rsid w:val="009F171E"/>
    <w:rsid w:val="009F3D2F"/>
    <w:rsid w:val="009F7052"/>
    <w:rsid w:val="00A02668"/>
    <w:rsid w:val="00A02801"/>
    <w:rsid w:val="00A04384"/>
    <w:rsid w:val="00A04EBD"/>
    <w:rsid w:val="00A06A39"/>
    <w:rsid w:val="00A07F58"/>
    <w:rsid w:val="00A131CB"/>
    <w:rsid w:val="00A14847"/>
    <w:rsid w:val="00A16D6D"/>
    <w:rsid w:val="00A21383"/>
    <w:rsid w:val="00A2199F"/>
    <w:rsid w:val="00A21B31"/>
    <w:rsid w:val="00A2360E"/>
    <w:rsid w:val="00A25120"/>
    <w:rsid w:val="00A26E0C"/>
    <w:rsid w:val="00A32FCB"/>
    <w:rsid w:val="00A34C25"/>
    <w:rsid w:val="00A3507D"/>
    <w:rsid w:val="00A3717A"/>
    <w:rsid w:val="00A4088C"/>
    <w:rsid w:val="00A431C7"/>
    <w:rsid w:val="00A4456B"/>
    <w:rsid w:val="00A448D4"/>
    <w:rsid w:val="00A452E0"/>
    <w:rsid w:val="00A51E40"/>
    <w:rsid w:val="00A51EA5"/>
    <w:rsid w:val="00A53742"/>
    <w:rsid w:val="00A54873"/>
    <w:rsid w:val="00A557A1"/>
    <w:rsid w:val="00A63059"/>
    <w:rsid w:val="00A63AE3"/>
    <w:rsid w:val="00A63DD3"/>
    <w:rsid w:val="00A651A4"/>
    <w:rsid w:val="00A71361"/>
    <w:rsid w:val="00A746E2"/>
    <w:rsid w:val="00A7593E"/>
    <w:rsid w:val="00A81FF2"/>
    <w:rsid w:val="00A83904"/>
    <w:rsid w:val="00A85089"/>
    <w:rsid w:val="00A90A79"/>
    <w:rsid w:val="00A96B30"/>
    <w:rsid w:val="00AA59B5"/>
    <w:rsid w:val="00AA7777"/>
    <w:rsid w:val="00AA7B84"/>
    <w:rsid w:val="00AB0843"/>
    <w:rsid w:val="00AB3E4F"/>
    <w:rsid w:val="00AC0B4C"/>
    <w:rsid w:val="00AC1164"/>
    <w:rsid w:val="00AC2296"/>
    <w:rsid w:val="00AC2754"/>
    <w:rsid w:val="00AC28C7"/>
    <w:rsid w:val="00AC48B0"/>
    <w:rsid w:val="00AC4ACD"/>
    <w:rsid w:val="00AC5DFB"/>
    <w:rsid w:val="00AD0F35"/>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5585"/>
    <w:rsid w:val="00B077FA"/>
    <w:rsid w:val="00B127D7"/>
    <w:rsid w:val="00B13B0C"/>
    <w:rsid w:val="00B1453A"/>
    <w:rsid w:val="00B20F82"/>
    <w:rsid w:val="00B25BD5"/>
    <w:rsid w:val="00B34079"/>
    <w:rsid w:val="00B3793A"/>
    <w:rsid w:val="00B401BA"/>
    <w:rsid w:val="00B407E4"/>
    <w:rsid w:val="00B425B6"/>
    <w:rsid w:val="00B42A72"/>
    <w:rsid w:val="00B43A81"/>
    <w:rsid w:val="00B441AE"/>
    <w:rsid w:val="00B45A65"/>
    <w:rsid w:val="00B45F33"/>
    <w:rsid w:val="00B46D50"/>
    <w:rsid w:val="00B52DA0"/>
    <w:rsid w:val="00B53170"/>
    <w:rsid w:val="00B535B1"/>
    <w:rsid w:val="00B548B9"/>
    <w:rsid w:val="00B56DBE"/>
    <w:rsid w:val="00B62999"/>
    <w:rsid w:val="00B63BE3"/>
    <w:rsid w:val="00B64885"/>
    <w:rsid w:val="00B66810"/>
    <w:rsid w:val="00B72BE3"/>
    <w:rsid w:val="00B73B80"/>
    <w:rsid w:val="00B770C7"/>
    <w:rsid w:val="00B80F26"/>
    <w:rsid w:val="00B811B4"/>
    <w:rsid w:val="00B822BD"/>
    <w:rsid w:val="00B842F4"/>
    <w:rsid w:val="00B87D1C"/>
    <w:rsid w:val="00B91A7B"/>
    <w:rsid w:val="00B929DD"/>
    <w:rsid w:val="00B93AF6"/>
    <w:rsid w:val="00B95405"/>
    <w:rsid w:val="00B963F1"/>
    <w:rsid w:val="00BA020A"/>
    <w:rsid w:val="00BB02A4"/>
    <w:rsid w:val="00BB1270"/>
    <w:rsid w:val="00BB1E44"/>
    <w:rsid w:val="00BB5267"/>
    <w:rsid w:val="00BB52B8"/>
    <w:rsid w:val="00BB59D8"/>
    <w:rsid w:val="00BB7980"/>
    <w:rsid w:val="00BB7E69"/>
    <w:rsid w:val="00BC0E51"/>
    <w:rsid w:val="00BC3C1F"/>
    <w:rsid w:val="00BC7CE7"/>
    <w:rsid w:val="00BD295E"/>
    <w:rsid w:val="00BD4664"/>
    <w:rsid w:val="00BD7D1D"/>
    <w:rsid w:val="00BE1193"/>
    <w:rsid w:val="00BF4849"/>
    <w:rsid w:val="00BF4EA7"/>
    <w:rsid w:val="00C00EDB"/>
    <w:rsid w:val="00C017BE"/>
    <w:rsid w:val="00C02863"/>
    <w:rsid w:val="00C0383A"/>
    <w:rsid w:val="00C067FF"/>
    <w:rsid w:val="00C12862"/>
    <w:rsid w:val="00C13D28"/>
    <w:rsid w:val="00C14585"/>
    <w:rsid w:val="00C159CC"/>
    <w:rsid w:val="00C165A0"/>
    <w:rsid w:val="00C216CE"/>
    <w:rsid w:val="00C2184F"/>
    <w:rsid w:val="00C22A78"/>
    <w:rsid w:val="00C23C7E"/>
    <w:rsid w:val="00C2434E"/>
    <w:rsid w:val="00C246C5"/>
    <w:rsid w:val="00C25A82"/>
    <w:rsid w:val="00C25F0E"/>
    <w:rsid w:val="00C30A2A"/>
    <w:rsid w:val="00C33993"/>
    <w:rsid w:val="00C34D96"/>
    <w:rsid w:val="00C4069E"/>
    <w:rsid w:val="00C41ADC"/>
    <w:rsid w:val="00C44149"/>
    <w:rsid w:val="00C44410"/>
    <w:rsid w:val="00C44A15"/>
    <w:rsid w:val="00C4630A"/>
    <w:rsid w:val="00C50999"/>
    <w:rsid w:val="00C5179B"/>
    <w:rsid w:val="00C51A6D"/>
    <w:rsid w:val="00C523F0"/>
    <w:rsid w:val="00C526D2"/>
    <w:rsid w:val="00C53A91"/>
    <w:rsid w:val="00C562D3"/>
    <w:rsid w:val="00C5794E"/>
    <w:rsid w:val="00C60968"/>
    <w:rsid w:val="00C63D39"/>
    <w:rsid w:val="00C63EDD"/>
    <w:rsid w:val="00C65B36"/>
    <w:rsid w:val="00C7292E"/>
    <w:rsid w:val="00C743A0"/>
    <w:rsid w:val="00C74E88"/>
    <w:rsid w:val="00C80924"/>
    <w:rsid w:val="00C8286B"/>
    <w:rsid w:val="00C87959"/>
    <w:rsid w:val="00C947F8"/>
    <w:rsid w:val="00C9515F"/>
    <w:rsid w:val="00C963C5"/>
    <w:rsid w:val="00CA030C"/>
    <w:rsid w:val="00CA1BDD"/>
    <w:rsid w:val="00CA1F41"/>
    <w:rsid w:val="00CA32EE"/>
    <w:rsid w:val="00CA4B85"/>
    <w:rsid w:val="00CA5771"/>
    <w:rsid w:val="00CA6A1A"/>
    <w:rsid w:val="00CB5FF0"/>
    <w:rsid w:val="00CC1E75"/>
    <w:rsid w:val="00CC2E0E"/>
    <w:rsid w:val="00CC361C"/>
    <w:rsid w:val="00CC474B"/>
    <w:rsid w:val="00CC658C"/>
    <w:rsid w:val="00CC67BF"/>
    <w:rsid w:val="00CD0843"/>
    <w:rsid w:val="00CD5A78"/>
    <w:rsid w:val="00CD7345"/>
    <w:rsid w:val="00CE372E"/>
    <w:rsid w:val="00CF0A1B"/>
    <w:rsid w:val="00CF19F6"/>
    <w:rsid w:val="00CF2F4F"/>
    <w:rsid w:val="00CF427C"/>
    <w:rsid w:val="00CF45AD"/>
    <w:rsid w:val="00CF536D"/>
    <w:rsid w:val="00D02E9D"/>
    <w:rsid w:val="00D044A5"/>
    <w:rsid w:val="00D06E99"/>
    <w:rsid w:val="00D10CB8"/>
    <w:rsid w:val="00D12806"/>
    <w:rsid w:val="00D12D44"/>
    <w:rsid w:val="00D15018"/>
    <w:rsid w:val="00D158AC"/>
    <w:rsid w:val="00D1694C"/>
    <w:rsid w:val="00D20F5E"/>
    <w:rsid w:val="00D23B76"/>
    <w:rsid w:val="00D24B4A"/>
    <w:rsid w:val="00D27886"/>
    <w:rsid w:val="00D36F82"/>
    <w:rsid w:val="00D379A3"/>
    <w:rsid w:val="00D42602"/>
    <w:rsid w:val="00D45FF3"/>
    <w:rsid w:val="00D512CF"/>
    <w:rsid w:val="00D528B9"/>
    <w:rsid w:val="00D53186"/>
    <w:rsid w:val="00D5487D"/>
    <w:rsid w:val="00D57E35"/>
    <w:rsid w:val="00D60140"/>
    <w:rsid w:val="00D6024A"/>
    <w:rsid w:val="00D608B5"/>
    <w:rsid w:val="00D64739"/>
    <w:rsid w:val="00D71F99"/>
    <w:rsid w:val="00D73CA4"/>
    <w:rsid w:val="00D73D71"/>
    <w:rsid w:val="00D74396"/>
    <w:rsid w:val="00D770BA"/>
    <w:rsid w:val="00D80284"/>
    <w:rsid w:val="00D80835"/>
    <w:rsid w:val="00D81F71"/>
    <w:rsid w:val="00D8642D"/>
    <w:rsid w:val="00D90A5E"/>
    <w:rsid w:val="00D91A68"/>
    <w:rsid w:val="00D95737"/>
    <w:rsid w:val="00D95A68"/>
    <w:rsid w:val="00DA17C7"/>
    <w:rsid w:val="00DA6A9A"/>
    <w:rsid w:val="00DB1EFD"/>
    <w:rsid w:val="00DB3EAF"/>
    <w:rsid w:val="00DB46C6"/>
    <w:rsid w:val="00DC12E2"/>
    <w:rsid w:val="00DC3203"/>
    <w:rsid w:val="00DC3C99"/>
    <w:rsid w:val="00DC52B2"/>
    <w:rsid w:val="00DC52F5"/>
    <w:rsid w:val="00DC5FD0"/>
    <w:rsid w:val="00DD0354"/>
    <w:rsid w:val="00DD27D7"/>
    <w:rsid w:val="00DD38B6"/>
    <w:rsid w:val="00DD458C"/>
    <w:rsid w:val="00DD72E9"/>
    <w:rsid w:val="00DD7605"/>
    <w:rsid w:val="00DE1449"/>
    <w:rsid w:val="00DE2020"/>
    <w:rsid w:val="00DE3476"/>
    <w:rsid w:val="00DE7BEA"/>
    <w:rsid w:val="00DF510F"/>
    <w:rsid w:val="00DF5B84"/>
    <w:rsid w:val="00DF6D5B"/>
    <w:rsid w:val="00DF771B"/>
    <w:rsid w:val="00DF7EE2"/>
    <w:rsid w:val="00E01BAA"/>
    <w:rsid w:val="00E0282A"/>
    <w:rsid w:val="00E02F9B"/>
    <w:rsid w:val="00E07E14"/>
    <w:rsid w:val="00E11937"/>
    <w:rsid w:val="00E14F94"/>
    <w:rsid w:val="00E17336"/>
    <w:rsid w:val="00E17D15"/>
    <w:rsid w:val="00E22B95"/>
    <w:rsid w:val="00E25DE2"/>
    <w:rsid w:val="00E30331"/>
    <w:rsid w:val="00E30BB8"/>
    <w:rsid w:val="00E31F9C"/>
    <w:rsid w:val="00E35918"/>
    <w:rsid w:val="00E40488"/>
    <w:rsid w:val="00E50367"/>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74B5C"/>
    <w:rsid w:val="00E81660"/>
    <w:rsid w:val="00E84AEE"/>
    <w:rsid w:val="00E854FE"/>
    <w:rsid w:val="00E906CC"/>
    <w:rsid w:val="00E91D17"/>
    <w:rsid w:val="00E92A5F"/>
    <w:rsid w:val="00E939A0"/>
    <w:rsid w:val="00E966B1"/>
    <w:rsid w:val="00E97E4E"/>
    <w:rsid w:val="00EA1CC2"/>
    <w:rsid w:val="00EA2D76"/>
    <w:rsid w:val="00EA4644"/>
    <w:rsid w:val="00EA4679"/>
    <w:rsid w:val="00EA677C"/>
    <w:rsid w:val="00EA758A"/>
    <w:rsid w:val="00EB096F"/>
    <w:rsid w:val="00EB199F"/>
    <w:rsid w:val="00EB27C4"/>
    <w:rsid w:val="00EB5387"/>
    <w:rsid w:val="00EB5C10"/>
    <w:rsid w:val="00EB64BD"/>
    <w:rsid w:val="00EB7322"/>
    <w:rsid w:val="00EC0FE9"/>
    <w:rsid w:val="00EC198B"/>
    <w:rsid w:val="00EC426D"/>
    <w:rsid w:val="00EC571B"/>
    <w:rsid w:val="00EC57D7"/>
    <w:rsid w:val="00EC6385"/>
    <w:rsid w:val="00ED1DE9"/>
    <w:rsid w:val="00ED23D4"/>
    <w:rsid w:val="00ED5E0B"/>
    <w:rsid w:val="00EE3522"/>
    <w:rsid w:val="00EE37B6"/>
    <w:rsid w:val="00EE44CC"/>
    <w:rsid w:val="00EF0A9C"/>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4232"/>
    <w:rsid w:val="00F24C6C"/>
    <w:rsid w:val="00F25C67"/>
    <w:rsid w:val="00F30DFF"/>
    <w:rsid w:val="00F32494"/>
    <w:rsid w:val="00F32B80"/>
    <w:rsid w:val="00F340EB"/>
    <w:rsid w:val="00F35285"/>
    <w:rsid w:val="00F35ADE"/>
    <w:rsid w:val="00F4084E"/>
    <w:rsid w:val="00F43B9D"/>
    <w:rsid w:val="00F44D5E"/>
    <w:rsid w:val="00F53A35"/>
    <w:rsid w:val="00F55A3D"/>
    <w:rsid w:val="00F5744B"/>
    <w:rsid w:val="00F61209"/>
    <w:rsid w:val="00F6259E"/>
    <w:rsid w:val="00F65DD4"/>
    <w:rsid w:val="00F672B2"/>
    <w:rsid w:val="00F778B7"/>
    <w:rsid w:val="00F82D64"/>
    <w:rsid w:val="00F83973"/>
    <w:rsid w:val="00F85000"/>
    <w:rsid w:val="00F87FA3"/>
    <w:rsid w:val="00F9235D"/>
    <w:rsid w:val="00F93D8C"/>
    <w:rsid w:val="00F9469A"/>
    <w:rsid w:val="00FA19A3"/>
    <w:rsid w:val="00FA3102"/>
    <w:rsid w:val="00FA48D4"/>
    <w:rsid w:val="00FA510D"/>
    <w:rsid w:val="00FA54FA"/>
    <w:rsid w:val="00FA60F9"/>
    <w:rsid w:val="00FA6D39"/>
    <w:rsid w:val="00FB227E"/>
    <w:rsid w:val="00FB3D61"/>
    <w:rsid w:val="00FB44CE"/>
    <w:rsid w:val="00FB4897"/>
    <w:rsid w:val="00FB5009"/>
    <w:rsid w:val="00FB76AB"/>
    <w:rsid w:val="00FB7D22"/>
    <w:rsid w:val="00FD03FE"/>
    <w:rsid w:val="00FD0D85"/>
    <w:rsid w:val="00FD0F41"/>
    <w:rsid w:val="00FD126E"/>
    <w:rsid w:val="00FD2DF7"/>
    <w:rsid w:val="00FD37AF"/>
    <w:rsid w:val="00FD37D8"/>
    <w:rsid w:val="00FD3C36"/>
    <w:rsid w:val="00FD4D81"/>
    <w:rsid w:val="00FD7498"/>
    <w:rsid w:val="00FD7FB3"/>
    <w:rsid w:val="00FE4713"/>
    <w:rsid w:val="00FF1F44"/>
    <w:rsid w:val="00FF225E"/>
    <w:rsid w:val="00FF3FB7"/>
    <w:rsid w:val="00FF61BE"/>
    <w:rsid w:val="00FF672C"/>
    <w:rsid w:val="00FF6CE8"/>
    <w:rsid w:val="00FF7712"/>
    <w:rsid w:val="00FF7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F3A1B-D5EE-477F-860F-8EBB092D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Balk1">
    <w:name w:val="heading 1"/>
    <w:basedOn w:val="Normal"/>
    <w:next w:val="Paragraph"/>
    <w:link w:val="Balk1Char"/>
    <w:qFormat/>
    <w:rsid w:val="00AE1ED4"/>
    <w:pPr>
      <w:keepNext/>
      <w:spacing w:before="360" w:after="60" w:line="360" w:lineRule="auto"/>
      <w:ind w:right="567"/>
      <w:contextualSpacing/>
      <w:outlineLvl w:val="0"/>
    </w:pPr>
    <w:rPr>
      <w:rFonts w:cs="Arial"/>
      <w:b/>
      <w:bCs/>
      <w:kern w:val="32"/>
      <w:szCs w:val="32"/>
    </w:rPr>
  </w:style>
  <w:style w:type="paragraph" w:styleId="Balk2">
    <w:name w:val="heading 2"/>
    <w:basedOn w:val="Normal"/>
    <w:next w:val="Paragraph"/>
    <w:link w:val="Balk2Char"/>
    <w:qFormat/>
    <w:rsid w:val="008D07FB"/>
    <w:pPr>
      <w:keepNext/>
      <w:spacing w:before="360" w:after="60" w:line="360" w:lineRule="auto"/>
      <w:ind w:right="567"/>
      <w:contextualSpacing/>
      <w:outlineLvl w:val="1"/>
    </w:pPr>
    <w:rPr>
      <w:rFonts w:cs="Arial"/>
      <w:b/>
      <w:bCs/>
      <w:i/>
      <w:iCs/>
      <w:szCs w:val="28"/>
    </w:rPr>
  </w:style>
  <w:style w:type="paragraph" w:styleId="Balk3">
    <w:name w:val="heading 3"/>
    <w:basedOn w:val="Normal"/>
    <w:next w:val="Paragraph"/>
    <w:link w:val="Balk3Char"/>
    <w:qFormat/>
    <w:rsid w:val="00DF7EE2"/>
    <w:pPr>
      <w:keepNext/>
      <w:spacing w:before="360" w:after="60" w:line="360" w:lineRule="auto"/>
      <w:ind w:right="567"/>
      <w:contextualSpacing/>
      <w:outlineLvl w:val="2"/>
    </w:pPr>
    <w:rPr>
      <w:rFonts w:cs="Arial"/>
      <w:bCs/>
      <w:i/>
      <w:szCs w:val="26"/>
    </w:rPr>
  </w:style>
  <w:style w:type="paragraph" w:styleId="Balk4">
    <w:name w:val="heading 4"/>
    <w:basedOn w:val="Paragraph"/>
    <w:next w:val="Newparagraph"/>
    <w:link w:val="Balk4Char"/>
    <w:rsid w:val="00F43B9D"/>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Girinti">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alk2Char">
    <w:name w:val="Başlık 2 Char"/>
    <w:basedOn w:val="VarsaylanParagrafYazTipi"/>
    <w:link w:val="Balk2"/>
    <w:rsid w:val="008D07FB"/>
    <w:rPr>
      <w:rFonts w:cs="Arial"/>
      <w:b/>
      <w:bCs/>
      <w:i/>
      <w:iCs/>
      <w:sz w:val="24"/>
      <w:szCs w:val="28"/>
    </w:rPr>
  </w:style>
  <w:style w:type="character" w:customStyle="1" w:styleId="Balk1Char">
    <w:name w:val="Başlık 1 Char"/>
    <w:basedOn w:val="VarsaylanParagrafYazTipi"/>
    <w:link w:val="Balk1"/>
    <w:rsid w:val="00AE1ED4"/>
    <w:rPr>
      <w:rFonts w:cs="Arial"/>
      <w:b/>
      <w:bCs/>
      <w:kern w:val="32"/>
      <w:sz w:val="24"/>
      <w:szCs w:val="32"/>
    </w:rPr>
  </w:style>
  <w:style w:type="character" w:customStyle="1" w:styleId="Balk3Char">
    <w:name w:val="Başlık 3 Char"/>
    <w:basedOn w:val="VarsaylanParagrafYazTipi"/>
    <w:link w:val="Balk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DipnotMetni">
    <w:name w:val="footnote text"/>
    <w:basedOn w:val="Normal"/>
    <w:link w:val="DipnotMetniChar"/>
    <w:autoRedefine/>
    <w:rsid w:val="006C19B2"/>
    <w:pPr>
      <w:ind w:left="284" w:hanging="284"/>
    </w:pPr>
    <w:rPr>
      <w:sz w:val="22"/>
      <w:szCs w:val="20"/>
    </w:rPr>
  </w:style>
  <w:style w:type="character" w:customStyle="1" w:styleId="DipnotMetniChar">
    <w:name w:val="Dipnot Metni Char"/>
    <w:basedOn w:val="VarsaylanParagrafYazTipi"/>
    <w:link w:val="DipnotMetni"/>
    <w:rsid w:val="006C19B2"/>
    <w:rPr>
      <w:sz w:val="22"/>
    </w:rPr>
  </w:style>
  <w:style w:type="character" w:styleId="DipnotBavurusu">
    <w:name w:val="footnote reference"/>
    <w:basedOn w:val="VarsaylanParagrafYazTipi"/>
    <w:rsid w:val="00AF2C92"/>
    <w:rPr>
      <w:vertAlign w:val="superscript"/>
    </w:rPr>
  </w:style>
  <w:style w:type="paragraph" w:styleId="SonnotMetni">
    <w:name w:val="endnote text"/>
    <w:basedOn w:val="Normal"/>
    <w:link w:val="SonnotMetniChar"/>
    <w:autoRedefine/>
    <w:rsid w:val="006C19B2"/>
    <w:pPr>
      <w:ind w:left="284" w:hanging="284"/>
    </w:pPr>
    <w:rPr>
      <w:sz w:val="22"/>
      <w:szCs w:val="20"/>
    </w:rPr>
  </w:style>
  <w:style w:type="character" w:customStyle="1" w:styleId="SonnotMetniChar">
    <w:name w:val="Sonnot Metni Char"/>
    <w:basedOn w:val="VarsaylanParagrafYazTipi"/>
    <w:link w:val="SonnotMetni"/>
    <w:rsid w:val="006C19B2"/>
    <w:rPr>
      <w:sz w:val="22"/>
    </w:rPr>
  </w:style>
  <w:style w:type="character" w:styleId="SonnotBavurusu">
    <w:name w:val="endnote reference"/>
    <w:basedOn w:val="VarsaylanParagrafYazTipi"/>
    <w:rsid w:val="00EC571B"/>
    <w:rPr>
      <w:vertAlign w:val="superscript"/>
    </w:rPr>
  </w:style>
  <w:style w:type="character" w:customStyle="1" w:styleId="Balk4Char">
    <w:name w:val="Başlık 4 Char"/>
    <w:basedOn w:val="VarsaylanParagrafYazTipi"/>
    <w:link w:val="Balk4"/>
    <w:rsid w:val="00F43B9D"/>
    <w:rPr>
      <w:bCs/>
      <w:sz w:val="24"/>
      <w:szCs w:val="28"/>
    </w:rPr>
  </w:style>
  <w:style w:type="paragraph" w:styleId="stbilgi">
    <w:name w:val="header"/>
    <w:basedOn w:val="Normal"/>
    <w:link w:val="stbilgiChar"/>
    <w:rsid w:val="003F193A"/>
    <w:pPr>
      <w:tabs>
        <w:tab w:val="center" w:pos="4320"/>
        <w:tab w:val="right" w:pos="8640"/>
      </w:tabs>
      <w:spacing w:after="120" w:line="240" w:lineRule="auto"/>
      <w:contextualSpacing/>
    </w:pPr>
  </w:style>
  <w:style w:type="character" w:customStyle="1" w:styleId="stbilgiChar">
    <w:name w:val="Üstbilgi Char"/>
    <w:basedOn w:val="VarsaylanParagrafYazTipi"/>
    <w:link w:val="stbilgi"/>
    <w:rsid w:val="003F193A"/>
    <w:rPr>
      <w:rFonts w:eastAsia="Times New Roman"/>
      <w:sz w:val="24"/>
      <w:szCs w:val="24"/>
      <w:lang w:eastAsia="en-GB"/>
    </w:rPr>
  </w:style>
  <w:style w:type="paragraph" w:styleId="Altbilgi">
    <w:name w:val="footer"/>
    <w:basedOn w:val="Normal"/>
    <w:link w:val="AltbilgiChar"/>
    <w:rsid w:val="00AE6A21"/>
    <w:pPr>
      <w:tabs>
        <w:tab w:val="center" w:pos="4320"/>
        <w:tab w:val="right" w:pos="8640"/>
      </w:tabs>
      <w:spacing w:before="240" w:line="240" w:lineRule="auto"/>
      <w:contextualSpacing/>
    </w:pPr>
  </w:style>
  <w:style w:type="character" w:customStyle="1" w:styleId="AltbilgiChar">
    <w:name w:val="Altbilgi Char"/>
    <w:basedOn w:val="VarsaylanParagrafYazTipi"/>
    <w:link w:val="Altbilgi"/>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Kpr">
    <w:name w:val="Hyperlink"/>
    <w:basedOn w:val="VarsaylanParagrafYazTipi"/>
    <w:unhideWhenUsed/>
    <w:rsid w:val="00EA4679"/>
    <w:rPr>
      <w:color w:val="0000FF" w:themeColor="hyperlink"/>
      <w:u w:val="single"/>
    </w:rPr>
  </w:style>
  <w:style w:type="paragraph" w:styleId="ListeParagraf">
    <w:name w:val="List Paragraph"/>
    <w:basedOn w:val="Normal"/>
    <w:rsid w:val="00EA4679"/>
    <w:pPr>
      <w:ind w:left="720"/>
      <w:contextualSpacing/>
    </w:pPr>
  </w:style>
  <w:style w:type="character" w:customStyle="1" w:styleId="jlqj4b">
    <w:name w:val="jlqj4b"/>
    <w:basedOn w:val="VarsaylanParagrafYazTipi"/>
    <w:rsid w:val="00367E36"/>
  </w:style>
  <w:style w:type="table" w:styleId="TabloKlavuzu">
    <w:name w:val="Table Grid"/>
    <w:basedOn w:val="NormalTablo"/>
    <w:rsid w:val="007D3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VarsaylanParagrafYazTipi"/>
    <w:rsid w:val="00101685"/>
  </w:style>
  <w:style w:type="paragraph" w:customStyle="1" w:styleId="TezMetni15Satr">
    <w:name w:val="Tez Metni_1.5 Satır"/>
    <w:basedOn w:val="Normal"/>
    <w:link w:val="TezMetni15SatrChar"/>
    <w:rsid w:val="00923E2C"/>
    <w:pPr>
      <w:spacing w:line="360" w:lineRule="auto"/>
      <w:ind w:firstLine="709"/>
      <w:jc w:val="both"/>
    </w:pPr>
    <w:rPr>
      <w:lang w:val="tr-TR" w:eastAsia="tr-TR"/>
    </w:rPr>
  </w:style>
  <w:style w:type="character" w:customStyle="1" w:styleId="TezMetni15SatrChar">
    <w:name w:val="Tez Metni_1.5 Satır Char"/>
    <w:link w:val="TezMetni15Satr"/>
    <w:rsid w:val="00923E2C"/>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12022">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305624874">
      <w:bodyDiv w:val="1"/>
      <w:marLeft w:val="0"/>
      <w:marRight w:val="0"/>
      <w:marTop w:val="0"/>
      <w:marBottom w:val="0"/>
      <w:divBdr>
        <w:top w:val="none" w:sz="0" w:space="0" w:color="auto"/>
        <w:left w:val="none" w:sz="0" w:space="0" w:color="auto"/>
        <w:bottom w:val="none" w:sz="0" w:space="0" w:color="auto"/>
        <w:right w:val="none" w:sz="0" w:space="0" w:color="auto"/>
      </w:divBdr>
    </w:div>
    <w:div w:id="203557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oleObject" Target="embeddings/oleObject31.bin"/><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30.bin"/><Relationship Id="rId69" Type="http://schemas.openxmlformats.org/officeDocument/2006/relationships/image" Target="media/image3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ER\AppData\Roaming\Microsoft\&#350;ablonlar\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4673-07C5-4BAE-ACCB-9F192432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7203</TotalTime>
  <Pages>5</Pages>
  <Words>1830</Words>
  <Characters>10431</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TF_Template_Word_Windows_2010</vt:lpstr>
      <vt:lpstr>TF_Template_Word_Mac_2008</vt:lpstr>
    </vt:vector>
  </TitlesOfParts>
  <Company>Informa Plc</Company>
  <LinksUpToDate>false</LinksUpToDate>
  <CharactersWithSpaces>12237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CANER</dc:creator>
  <cp:lastModifiedBy>CANER</cp:lastModifiedBy>
  <cp:revision>115</cp:revision>
  <cp:lastPrinted>2011-07-22T14:54:00Z</cp:lastPrinted>
  <dcterms:created xsi:type="dcterms:W3CDTF">2021-02-17T10:05:00Z</dcterms:created>
  <dcterms:modified xsi:type="dcterms:W3CDTF">2021-08-29T17:36:00Z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