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E8665" w14:textId="124C9B39" w:rsidR="00890B2E" w:rsidRPr="001A13FF" w:rsidRDefault="00DD52B9" w:rsidP="0059146B">
      <w:pPr>
        <w:jc w:val="center"/>
        <w:rPr>
          <w:rFonts w:ascii="Times New Roman" w:hAnsi="Times New Roman" w:cs="Times New Roman"/>
          <w:b/>
          <w:color w:val="FF0000"/>
          <w:sz w:val="28"/>
          <w:szCs w:val="28"/>
        </w:rPr>
      </w:pPr>
      <w:r w:rsidRPr="00DD52B9">
        <w:rPr>
          <w:rFonts w:ascii="Times New Roman" w:hAnsi="Times New Roman" w:cs="Times New Roman"/>
          <w:b/>
          <w:sz w:val="28"/>
          <w:szCs w:val="28"/>
        </w:rPr>
        <w:t>The Effect of Material Preference on Engine Performance in Otto Cycle Engine</w:t>
      </w:r>
    </w:p>
    <w:p w14:paraId="2556BB2B" w14:textId="7BEC2185" w:rsidR="00890B2E" w:rsidRPr="00B7076A" w:rsidRDefault="00902876" w:rsidP="0059146B">
      <w:pPr>
        <w:spacing w:before="120" w:after="120"/>
        <w:jc w:val="center"/>
        <w:rPr>
          <w:rFonts w:cstheme="minorHAnsi"/>
          <w:b/>
          <w:vertAlign w:val="superscript"/>
        </w:rPr>
      </w:pPr>
      <w:r>
        <w:rPr>
          <w:rFonts w:ascii="Times New Roman" w:hAnsi="Times New Roman" w:cs="Times New Roman"/>
          <w:b/>
          <w:i/>
        </w:rPr>
        <w:t>Nilay AKDENİZ ACAR</w:t>
      </w:r>
      <w:r>
        <w:rPr>
          <w:rFonts w:ascii="Times New Roman" w:hAnsi="Times New Roman" w:cs="Times New Roman"/>
          <w:b/>
          <w:i/>
          <w:vertAlign w:val="superscript"/>
        </w:rPr>
        <w:t>1,*</w:t>
      </w:r>
      <w:r w:rsidRPr="00F07AEF">
        <w:rPr>
          <w:rFonts w:ascii="Times New Roman" w:hAnsi="Times New Roman" w:cs="Times New Roman"/>
          <w:b/>
          <w:i/>
          <w:noProof/>
          <w:lang w:eastAsia="tr-TR"/>
        </w:rPr>
        <w:drawing>
          <wp:inline distT="0" distB="0" distL="0" distR="0" wp14:anchorId="310B82E9" wp14:editId="21AA0468">
            <wp:extent cx="155575" cy="155575"/>
            <wp:effectExtent l="0" t="0" r="0" b="0"/>
            <wp:docPr id="5" name="Resim 5"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C:\Users\Abdullah\AppData\Local\Microsoft\Windows\INetCache\Content.Word\ORCID-iD_icon-16x16.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F07AEF">
        <w:rPr>
          <w:rFonts w:cstheme="minorHAnsi"/>
          <w:b/>
          <w:i/>
          <w:vertAlign w:val="superscript"/>
        </w:rPr>
        <w:t xml:space="preserve"> </w:t>
      </w:r>
      <w:r>
        <w:rPr>
          <w:rFonts w:cstheme="minorHAnsi"/>
          <w:b/>
          <w:i/>
        </w:rPr>
        <w:t xml:space="preserve">, </w:t>
      </w:r>
      <w:r w:rsidR="00BA34E8">
        <w:rPr>
          <w:rFonts w:ascii="Times New Roman" w:hAnsi="Times New Roman" w:cs="Times New Roman"/>
          <w:b/>
          <w:i/>
        </w:rPr>
        <w:t>Emre ARABACI</w:t>
      </w:r>
      <w:r>
        <w:rPr>
          <w:rFonts w:ascii="Times New Roman" w:hAnsi="Times New Roman" w:cs="Times New Roman"/>
          <w:b/>
          <w:i/>
          <w:vertAlign w:val="superscript"/>
        </w:rPr>
        <w:t>2</w:t>
      </w:r>
      <w:r w:rsidR="00825BB9" w:rsidRPr="00F07AEF">
        <w:rPr>
          <w:rFonts w:ascii="Times New Roman" w:hAnsi="Times New Roman" w:cs="Times New Roman"/>
          <w:b/>
          <w:i/>
          <w:noProof/>
          <w:lang w:eastAsia="tr-TR"/>
        </w:rPr>
        <w:drawing>
          <wp:inline distT="0" distB="0" distL="0" distR="0" wp14:anchorId="29E3DE6D" wp14:editId="66A16112">
            <wp:extent cx="155575" cy="155575"/>
            <wp:effectExtent l="0" t="0" r="0" b="0"/>
            <wp:docPr id="4" name="Resim 4" descr="C:\Users\Abdullah\AppData\Local\Microsoft\Windows\INetCache\Content.Word\ORCID-iD_icon-16x16.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C:\Users\Abdullah\AppData\Local\Microsoft\Windows\INetCache\Content.Word\ORCID-iD_icon-16x16.gif">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825BB9" w:rsidRPr="00F07AEF">
        <w:rPr>
          <w:rFonts w:cstheme="minorHAnsi"/>
          <w:b/>
          <w:i/>
          <w:vertAlign w:val="superscript"/>
        </w:rPr>
        <w:t xml:space="preserve"> </w:t>
      </w:r>
      <w:r w:rsidR="00825BB9">
        <w:rPr>
          <w:rFonts w:cstheme="minorHAnsi"/>
          <w:b/>
          <w:i/>
        </w:rPr>
        <w:t xml:space="preserve">, </w:t>
      </w:r>
    </w:p>
    <w:p w14:paraId="4B9459F3" w14:textId="1FEB967A" w:rsidR="00902876" w:rsidRPr="00B7076A" w:rsidRDefault="00902876" w:rsidP="00902876">
      <w:pPr>
        <w:autoSpaceDE w:val="0"/>
        <w:autoSpaceDN w:val="0"/>
        <w:spacing w:before="120" w:after="0"/>
        <w:jc w:val="center"/>
        <w:rPr>
          <w:rFonts w:ascii="Times New Roman" w:hAnsi="Times New Roman" w:cs="Times New Roman"/>
          <w:sz w:val="18"/>
          <w:szCs w:val="18"/>
        </w:rPr>
      </w:pPr>
      <w:r>
        <w:rPr>
          <w:rFonts w:ascii="Times New Roman" w:hAnsi="Times New Roman" w:cs="Times New Roman"/>
          <w:i/>
          <w:sz w:val="18"/>
          <w:szCs w:val="18"/>
          <w:vertAlign w:val="superscript"/>
        </w:rPr>
        <w:t>1</w:t>
      </w:r>
      <w:r>
        <w:rPr>
          <w:rFonts w:ascii="Times New Roman" w:eastAsia="MS Mincho" w:hAnsi="Times New Roman" w:cs="Times New Roman"/>
          <w:i/>
          <w:iCs/>
          <w:sz w:val="18"/>
          <w:szCs w:val="18"/>
        </w:rPr>
        <w:t>Alaplı Vocational School of H. Education</w:t>
      </w:r>
      <w:r w:rsidRPr="001558FC">
        <w:rPr>
          <w:rFonts w:ascii="Times New Roman" w:eastAsia="MS Mincho" w:hAnsi="Times New Roman" w:cs="Times New Roman"/>
          <w:i/>
          <w:iCs/>
          <w:sz w:val="18"/>
          <w:szCs w:val="18"/>
        </w:rPr>
        <w:t>, Dep</w:t>
      </w:r>
      <w:r>
        <w:rPr>
          <w:rFonts w:ascii="Times New Roman" w:eastAsia="MS Mincho" w:hAnsi="Times New Roman" w:cs="Times New Roman"/>
          <w:i/>
          <w:iCs/>
          <w:sz w:val="18"/>
          <w:szCs w:val="18"/>
        </w:rPr>
        <w:t>t. of Machinery and Metal Tech.</w:t>
      </w:r>
      <w:r w:rsidRPr="001558FC">
        <w:rPr>
          <w:rFonts w:ascii="Times New Roman" w:eastAsia="MS Mincho" w:hAnsi="Times New Roman" w:cs="Times New Roman"/>
          <w:i/>
          <w:iCs/>
          <w:sz w:val="18"/>
          <w:szCs w:val="18"/>
        </w:rPr>
        <w:t xml:space="preserve">, </w:t>
      </w:r>
      <w:r>
        <w:rPr>
          <w:rFonts w:ascii="Times New Roman" w:eastAsia="MS Mincho" w:hAnsi="Times New Roman" w:cs="Times New Roman"/>
          <w:i/>
          <w:iCs/>
          <w:sz w:val="18"/>
          <w:szCs w:val="18"/>
        </w:rPr>
        <w:t xml:space="preserve">Zonguldak Bülent Ecevit </w:t>
      </w:r>
      <w:r w:rsidRPr="001558FC">
        <w:rPr>
          <w:rFonts w:ascii="Times New Roman" w:eastAsia="MS Mincho" w:hAnsi="Times New Roman" w:cs="Times New Roman"/>
          <w:i/>
          <w:iCs/>
          <w:sz w:val="18"/>
          <w:szCs w:val="18"/>
        </w:rPr>
        <w:t>Uni</w:t>
      </w:r>
      <w:r>
        <w:rPr>
          <w:rFonts w:ascii="Times New Roman" w:eastAsia="MS Mincho" w:hAnsi="Times New Roman" w:cs="Times New Roman"/>
          <w:i/>
          <w:iCs/>
          <w:sz w:val="18"/>
          <w:szCs w:val="18"/>
        </w:rPr>
        <w:t>.</w:t>
      </w:r>
      <w:r w:rsidRPr="001558FC">
        <w:rPr>
          <w:rFonts w:ascii="Times New Roman" w:eastAsia="MS Mincho" w:hAnsi="Times New Roman" w:cs="Times New Roman"/>
          <w:i/>
          <w:iCs/>
          <w:sz w:val="18"/>
          <w:szCs w:val="18"/>
        </w:rPr>
        <w:t xml:space="preserve">, </w:t>
      </w:r>
      <w:r>
        <w:rPr>
          <w:rFonts w:ascii="Times New Roman" w:eastAsia="MS Mincho" w:hAnsi="Times New Roman" w:cs="Times New Roman"/>
          <w:i/>
          <w:iCs/>
          <w:sz w:val="18"/>
          <w:szCs w:val="18"/>
        </w:rPr>
        <w:t>Zonguldak</w:t>
      </w:r>
      <w:r w:rsidRPr="001558FC">
        <w:rPr>
          <w:rFonts w:ascii="Times New Roman" w:eastAsia="MS Mincho" w:hAnsi="Times New Roman" w:cs="Times New Roman"/>
          <w:i/>
          <w:iCs/>
          <w:sz w:val="18"/>
          <w:szCs w:val="18"/>
        </w:rPr>
        <w:t xml:space="preserve">, </w:t>
      </w:r>
      <w:r>
        <w:rPr>
          <w:rFonts w:ascii="Times New Roman" w:eastAsia="MS Mincho" w:hAnsi="Times New Roman" w:cs="Times New Roman"/>
          <w:i/>
          <w:iCs/>
          <w:sz w:val="18"/>
          <w:szCs w:val="18"/>
        </w:rPr>
        <w:t>Türkiye</w:t>
      </w:r>
    </w:p>
    <w:p w14:paraId="1841C66D" w14:textId="161D6272" w:rsidR="001558FC" w:rsidRPr="00B7076A" w:rsidRDefault="00902876" w:rsidP="0059146B">
      <w:pPr>
        <w:autoSpaceDE w:val="0"/>
        <w:autoSpaceDN w:val="0"/>
        <w:spacing w:before="120" w:after="0"/>
        <w:jc w:val="center"/>
        <w:rPr>
          <w:rFonts w:ascii="Times New Roman" w:hAnsi="Times New Roman" w:cs="Times New Roman"/>
          <w:sz w:val="18"/>
          <w:szCs w:val="18"/>
        </w:rPr>
      </w:pPr>
      <w:r>
        <w:rPr>
          <w:rFonts w:ascii="Times New Roman" w:eastAsia="MS Mincho" w:hAnsi="Times New Roman" w:cs="Times New Roman"/>
          <w:i/>
          <w:iCs/>
          <w:sz w:val="18"/>
          <w:szCs w:val="18"/>
          <w:vertAlign w:val="superscript"/>
        </w:rPr>
        <w:t>2</w:t>
      </w:r>
      <w:r w:rsidR="00F23432">
        <w:rPr>
          <w:rFonts w:ascii="Times New Roman" w:eastAsia="MS Mincho" w:hAnsi="Times New Roman" w:cs="Times New Roman"/>
          <w:i/>
          <w:iCs/>
          <w:sz w:val="18"/>
          <w:szCs w:val="18"/>
        </w:rPr>
        <w:t>Faculty of Technology</w:t>
      </w:r>
      <w:r w:rsidR="001558FC" w:rsidRPr="001558FC">
        <w:rPr>
          <w:rFonts w:ascii="Times New Roman" w:eastAsia="MS Mincho" w:hAnsi="Times New Roman" w:cs="Times New Roman"/>
          <w:i/>
          <w:iCs/>
          <w:sz w:val="18"/>
          <w:szCs w:val="18"/>
        </w:rPr>
        <w:t>, Department</w:t>
      </w:r>
      <w:r w:rsidR="00F23432">
        <w:rPr>
          <w:rFonts w:ascii="Times New Roman" w:eastAsia="MS Mincho" w:hAnsi="Times New Roman" w:cs="Times New Roman"/>
          <w:i/>
          <w:iCs/>
          <w:sz w:val="18"/>
          <w:szCs w:val="18"/>
        </w:rPr>
        <w:t xml:space="preserve"> of Automotive Engineering</w:t>
      </w:r>
      <w:r w:rsidR="001558FC" w:rsidRPr="001558FC">
        <w:rPr>
          <w:rFonts w:ascii="Times New Roman" w:eastAsia="MS Mincho" w:hAnsi="Times New Roman" w:cs="Times New Roman"/>
          <w:i/>
          <w:iCs/>
          <w:sz w:val="18"/>
          <w:szCs w:val="18"/>
        </w:rPr>
        <w:t xml:space="preserve">, </w:t>
      </w:r>
      <w:r w:rsidR="00F23432">
        <w:rPr>
          <w:rFonts w:ascii="Times New Roman" w:eastAsia="MS Mincho" w:hAnsi="Times New Roman" w:cs="Times New Roman"/>
          <w:i/>
          <w:iCs/>
          <w:sz w:val="18"/>
          <w:szCs w:val="18"/>
        </w:rPr>
        <w:t xml:space="preserve">Pamukkale </w:t>
      </w:r>
      <w:r w:rsidR="001558FC" w:rsidRPr="001558FC">
        <w:rPr>
          <w:rFonts w:ascii="Times New Roman" w:eastAsia="MS Mincho" w:hAnsi="Times New Roman" w:cs="Times New Roman"/>
          <w:i/>
          <w:iCs/>
          <w:sz w:val="18"/>
          <w:szCs w:val="18"/>
        </w:rPr>
        <w:t xml:space="preserve">University, </w:t>
      </w:r>
      <w:r w:rsidR="00F23432">
        <w:rPr>
          <w:rFonts w:ascii="Times New Roman" w:eastAsia="MS Mincho" w:hAnsi="Times New Roman" w:cs="Times New Roman"/>
          <w:i/>
          <w:iCs/>
          <w:sz w:val="18"/>
          <w:szCs w:val="18"/>
        </w:rPr>
        <w:t>Denizli</w:t>
      </w:r>
      <w:r w:rsidR="001558FC" w:rsidRPr="001558FC">
        <w:rPr>
          <w:rFonts w:ascii="Times New Roman" w:eastAsia="MS Mincho" w:hAnsi="Times New Roman" w:cs="Times New Roman"/>
          <w:i/>
          <w:iCs/>
          <w:sz w:val="18"/>
          <w:szCs w:val="18"/>
        </w:rPr>
        <w:t xml:space="preserve">, </w:t>
      </w:r>
      <w:r w:rsidR="00F23432">
        <w:rPr>
          <w:rFonts w:ascii="Times New Roman" w:eastAsia="MS Mincho" w:hAnsi="Times New Roman" w:cs="Times New Roman"/>
          <w:i/>
          <w:iCs/>
          <w:sz w:val="18"/>
          <w:szCs w:val="18"/>
        </w:rPr>
        <w:t>Türkiye</w:t>
      </w:r>
    </w:p>
    <w:p w14:paraId="2AC125AE" w14:textId="39D879E6" w:rsidR="00890B2E" w:rsidRPr="00F07AEF" w:rsidRDefault="00890B2E" w:rsidP="0059146B">
      <w:pPr>
        <w:spacing w:after="0"/>
        <w:jc w:val="center"/>
        <w:rPr>
          <w:rFonts w:ascii="Times New Roman" w:hAnsi="Times New Roman" w:cs="Times New Roman"/>
          <w:i/>
          <w:color w:val="000000" w:themeColor="text1"/>
          <w:sz w:val="20"/>
          <w:szCs w:val="20"/>
          <w:lang w:val="en-US"/>
        </w:rPr>
      </w:pPr>
    </w:p>
    <w:tbl>
      <w:tblPr>
        <w:tblStyle w:val="TabloKlavuzu"/>
        <w:tblW w:w="9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802"/>
      </w:tblGrid>
      <w:tr w:rsidR="001558FC" w:rsidRPr="00F56331" w14:paraId="4166A5D6" w14:textId="77777777" w:rsidTr="00E9278D">
        <w:trPr>
          <w:trHeight w:val="2493"/>
        </w:trPr>
        <w:tc>
          <w:tcPr>
            <w:tcW w:w="9802" w:type="dxa"/>
            <w:shd w:val="clear" w:color="auto" w:fill="FFFFFF" w:themeFill="background1"/>
          </w:tcPr>
          <w:p w14:paraId="1CFD4C30" w14:textId="65D65F74" w:rsidR="001558FC" w:rsidRPr="001558FC" w:rsidRDefault="001558FC" w:rsidP="002712C9">
            <w:pPr>
              <w:shd w:val="clear" w:color="auto" w:fill="D9D9D9" w:themeFill="background1" w:themeFillShade="D9"/>
              <w:ind w:right="-21"/>
              <w:rPr>
                <w:rFonts w:ascii="Times New Roman" w:hAnsi="Times New Roman" w:cs="Times New Roman"/>
                <w:sz w:val="24"/>
                <w:szCs w:val="24"/>
              </w:rPr>
            </w:pPr>
            <w:r>
              <w:rPr>
                <w:rFonts w:ascii="Times New Roman" w:hAnsi="Times New Roman" w:cs="Times New Roman"/>
                <w:sz w:val="18"/>
              </w:rPr>
              <w:t xml:space="preserve"> </w:t>
            </w:r>
            <w:r w:rsidRPr="001C669B">
              <w:rPr>
                <w:rFonts w:ascii="Times New Roman" w:hAnsi="Times New Roman" w:cs="Times New Roman"/>
                <w:b/>
                <w:bCs/>
                <w:sz w:val="24"/>
                <w:szCs w:val="24"/>
              </w:rPr>
              <w:t>Abstract</w:t>
            </w:r>
            <w:r w:rsidRPr="00F07AEF">
              <w:rPr>
                <w:rFonts w:cstheme="minorHAnsi"/>
                <w:b/>
                <w:i/>
                <w:vertAlign w:val="superscript"/>
              </w:rPr>
              <w:t xml:space="preserve"> </w:t>
            </w:r>
          </w:p>
          <w:p w14:paraId="08E14DC5" w14:textId="77777777" w:rsidR="0024436F" w:rsidRDefault="0024436F" w:rsidP="005F0644">
            <w:pPr>
              <w:shd w:val="clear" w:color="auto" w:fill="D9D9D9" w:themeFill="background1" w:themeFillShade="D9"/>
              <w:jc w:val="both"/>
              <w:rPr>
                <w:rFonts w:ascii="Times New Roman" w:hAnsi="Times New Roman" w:cs="Times New Roman"/>
                <w:sz w:val="20"/>
                <w:szCs w:val="20"/>
              </w:rPr>
            </w:pPr>
          </w:p>
          <w:p w14:paraId="109F1148" w14:textId="6F208E72" w:rsidR="001558FC" w:rsidRPr="004842F2" w:rsidRDefault="004842F2" w:rsidP="00E9278D">
            <w:pPr>
              <w:shd w:val="clear" w:color="auto" w:fill="D9D9D9" w:themeFill="background1" w:themeFillShade="D9"/>
              <w:jc w:val="both"/>
              <w:rPr>
                <w:rFonts w:ascii="Times New Roman" w:hAnsi="Times New Roman" w:cs="Times New Roman"/>
                <w:sz w:val="20"/>
                <w:szCs w:val="20"/>
              </w:rPr>
            </w:pPr>
            <w:r w:rsidRPr="004842F2">
              <w:rPr>
                <w:rFonts w:ascii="Times New Roman" w:hAnsi="Times New Roman" w:cs="Times New Roman"/>
                <w:sz w:val="20"/>
                <w:szCs w:val="20"/>
              </w:rPr>
              <w:t xml:space="preserve">Internal combustion engines are used in the automotive industry, construction, agriculture and energy sectors. These internal combustion engines have been in development for over 150 years. However, the thermodynamic cycles of internal combustion engines are among the main topics of thermodynamics textbooks. In this study, Otto cycle, which is the thermodynamic equivalent of spark ignition engines, has been analyzed from a different perspective. For the Otto cycle, the performance evaluation was made by using the melting points of various materials as the maximum temperature value. Thus, the effect of material selection on specific net work and </w:t>
            </w:r>
            <w:r>
              <w:rPr>
                <w:rFonts w:ascii="Times New Roman" w:hAnsi="Times New Roman" w:cs="Times New Roman"/>
                <w:sz w:val="20"/>
                <w:szCs w:val="20"/>
              </w:rPr>
              <w:t>mean</w:t>
            </w:r>
            <w:r w:rsidRPr="004842F2">
              <w:rPr>
                <w:rFonts w:ascii="Times New Roman" w:hAnsi="Times New Roman" w:cs="Times New Roman"/>
                <w:sz w:val="20"/>
                <w:szCs w:val="20"/>
              </w:rPr>
              <w:t xml:space="preserve"> effective pressure for an Otto</w:t>
            </w:r>
            <w:r>
              <w:rPr>
                <w:rFonts w:ascii="Times New Roman" w:hAnsi="Times New Roman" w:cs="Times New Roman"/>
                <w:sz w:val="20"/>
                <w:szCs w:val="20"/>
              </w:rPr>
              <w:t xml:space="preserve"> </w:t>
            </w:r>
            <w:r w:rsidRPr="004842F2">
              <w:rPr>
                <w:rFonts w:ascii="Times New Roman" w:hAnsi="Times New Roman" w:cs="Times New Roman"/>
                <w:sz w:val="20"/>
                <w:szCs w:val="20"/>
              </w:rPr>
              <w:t>cycle engine was investigated. It has also been shown that the optimum compression ratio of the engine can be determined depending on the material selection. It is foreseen that the results obtained in this study are guiding especially for engine designers.</w:t>
            </w:r>
          </w:p>
        </w:tc>
      </w:tr>
      <w:tr w:rsidR="001558FC" w:rsidRPr="00F56331" w14:paraId="6A0FB242" w14:textId="77777777" w:rsidTr="001558FC">
        <w:trPr>
          <w:trHeight w:val="443"/>
        </w:trPr>
        <w:tc>
          <w:tcPr>
            <w:tcW w:w="9802" w:type="dxa"/>
            <w:shd w:val="clear" w:color="auto" w:fill="FFFFFF" w:themeFill="background1"/>
          </w:tcPr>
          <w:p w14:paraId="6824E26F" w14:textId="10F8FA19" w:rsidR="001558FC" w:rsidRPr="007C0293" w:rsidRDefault="001558FC" w:rsidP="001E12A5">
            <w:pPr>
              <w:pStyle w:val="keywords"/>
              <w:spacing w:after="0"/>
              <w:ind w:firstLine="0"/>
              <w:rPr>
                <w:i w:val="0"/>
                <w:sz w:val="20"/>
              </w:rPr>
            </w:pPr>
            <w:r w:rsidRPr="00766F99">
              <w:rPr>
                <w:rFonts w:eastAsia="MS Mincho"/>
                <w:sz w:val="20"/>
                <w:szCs w:val="20"/>
                <w:lang w:val="tr-TR"/>
              </w:rPr>
              <w:t xml:space="preserve">Keywords: </w:t>
            </w:r>
            <w:r w:rsidR="001E12A5" w:rsidRPr="001E12A5">
              <w:rPr>
                <w:rFonts w:eastAsia="MS Mincho"/>
                <w:b w:val="0"/>
                <w:bCs w:val="0"/>
                <w:sz w:val="20"/>
                <w:szCs w:val="20"/>
                <w:lang w:val="tr-TR"/>
              </w:rPr>
              <w:t>Otto cycle engine, Engine material</w:t>
            </w:r>
            <w:r w:rsidRPr="001E12A5">
              <w:rPr>
                <w:rFonts w:eastAsia="MS Mincho"/>
                <w:b w:val="0"/>
                <w:bCs w:val="0"/>
                <w:sz w:val="20"/>
                <w:szCs w:val="20"/>
                <w:lang w:val="tr-TR"/>
              </w:rPr>
              <w:t xml:space="preserve">, </w:t>
            </w:r>
            <w:r w:rsidR="001E12A5" w:rsidRPr="001E12A5">
              <w:rPr>
                <w:rFonts w:eastAsia="MS Mincho"/>
                <w:b w:val="0"/>
                <w:bCs w:val="0"/>
                <w:sz w:val="20"/>
                <w:szCs w:val="20"/>
                <w:lang w:val="tr-TR"/>
              </w:rPr>
              <w:t>Performance</w:t>
            </w:r>
          </w:p>
        </w:tc>
      </w:tr>
    </w:tbl>
    <w:p w14:paraId="62ADA711" w14:textId="54393B7D" w:rsidR="003A283B" w:rsidRPr="003A283B" w:rsidRDefault="00B2099A" w:rsidP="009469B4">
      <w:pPr>
        <w:pStyle w:val="ListeParagraf"/>
        <w:numPr>
          <w:ilvl w:val="0"/>
          <w:numId w:val="6"/>
        </w:numPr>
        <w:autoSpaceDE w:val="0"/>
        <w:autoSpaceDN w:val="0"/>
        <w:adjustRightInd w:val="0"/>
        <w:spacing w:before="240" w:after="360"/>
        <w:ind w:left="425" w:right="-57" w:hanging="425"/>
        <w:jc w:val="both"/>
        <w:rPr>
          <w:rFonts w:ascii="Times New Roman" w:eastAsia="Times New Roman" w:hAnsi="Times New Roman"/>
          <w:shd w:val="clear" w:color="auto" w:fill="FFFFFF"/>
          <w:lang w:val="en-US" w:eastAsia="tr-TR"/>
        </w:rPr>
      </w:pPr>
      <w:r w:rsidRPr="003A283B">
        <w:rPr>
          <w:rFonts w:ascii="Times New Roman" w:hAnsi="Times New Roman" w:cs="Times New Roman"/>
          <w:b/>
          <w:sz w:val="24"/>
          <w:szCs w:val="24"/>
        </w:rPr>
        <w:t>Introduction</w:t>
      </w:r>
    </w:p>
    <w:p w14:paraId="3973357F" w14:textId="3BA1CF53" w:rsidR="004842F2" w:rsidRPr="004842F2" w:rsidRDefault="004842F2" w:rsidP="004842F2">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r w:rsidRPr="004842F2">
        <w:rPr>
          <w:rFonts w:ascii="Times New Roman" w:eastAsia="Times New Roman" w:hAnsi="Times New Roman" w:cs="Times New Roman"/>
          <w:shd w:val="clear" w:color="auto" w:fill="FFFFFF"/>
          <w:lang w:val="en-US" w:eastAsia="tr-TR"/>
        </w:rPr>
        <w:t>Performance analysis using thermodynamic cycles for internal combustion engines that we have been using for more than 150 years is very instructive in terms of determining the design parameters. Engines in use today are classified as compression-ignition or spark-ignition, and both are widely used. It is possible to find many studies on the thermodynamic cycles of these engines in the literature. It is possible to list some of the works as follows. Gonca et al. [1] examined different cycles comparatively in their study. Chen et al. [2] examined the effect of specific heat changes on performance in the irreversible Otto cycle in their study. Yuan et al. [3] optimized the thermodynamic cycles for two finite dimensional reservoirs in their study. Ge et al. [4] investigated the optimal piston movement configuration in an otto cycle engine according to the maximum ecological function. Ozdemir et al. [5] examined the effect of average piston speed and residual gas ratio on performance for the irreversible otto cycle.</w:t>
      </w:r>
    </w:p>
    <w:p w14:paraId="6DB80114" w14:textId="17F8FCFF" w:rsidR="004842F2" w:rsidRDefault="004842F2" w:rsidP="004842F2">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r w:rsidRPr="004842F2">
        <w:rPr>
          <w:rFonts w:ascii="Times New Roman" w:eastAsia="Times New Roman" w:hAnsi="Times New Roman" w:cs="Times New Roman"/>
          <w:shd w:val="clear" w:color="auto" w:fill="FFFFFF"/>
          <w:lang w:val="en-US" w:eastAsia="tr-TR"/>
        </w:rPr>
        <w:t xml:space="preserve">In this study, the effect of material selection on engine performance in Otto cycle engines was investigated theoretically. As it is known, Otto-cycle engines are engines in which the heat input is constant. As a general thermodynamic approach, thermal efficiency is presented only as a function of compression ratio. However, with the compression ratio, the in-cylinder pressure and temperature also increase. In addition, the maximum in-cylinder temperature varies according to the compression ratio as well as the input heat. In addition to these conditions described, a performance evaluation was made by limiting the maximum temperature of the cycle. Specific net work and </w:t>
      </w:r>
      <w:r>
        <w:rPr>
          <w:rFonts w:ascii="Times New Roman" w:eastAsia="Times New Roman" w:hAnsi="Times New Roman" w:cs="Times New Roman"/>
          <w:shd w:val="clear" w:color="auto" w:fill="FFFFFF"/>
          <w:lang w:val="en-US" w:eastAsia="tr-TR"/>
        </w:rPr>
        <w:t>mean</w:t>
      </w:r>
      <w:r w:rsidRPr="004842F2">
        <w:rPr>
          <w:rFonts w:ascii="Times New Roman" w:eastAsia="Times New Roman" w:hAnsi="Times New Roman" w:cs="Times New Roman"/>
          <w:shd w:val="clear" w:color="auto" w:fill="FFFFFF"/>
          <w:lang w:val="en-US" w:eastAsia="tr-TR"/>
        </w:rPr>
        <w:t xml:space="preserve"> effective pressure parameters were used for performance evaluation.</w:t>
      </w:r>
    </w:p>
    <w:p w14:paraId="6518FB14" w14:textId="4B8A1124" w:rsidR="00183830" w:rsidRPr="000409ED" w:rsidRDefault="00CF58C0" w:rsidP="009469B4">
      <w:pPr>
        <w:pStyle w:val="ListeParagraf"/>
        <w:numPr>
          <w:ilvl w:val="0"/>
          <w:numId w:val="6"/>
        </w:numPr>
        <w:autoSpaceDE w:val="0"/>
        <w:autoSpaceDN w:val="0"/>
        <w:adjustRightInd w:val="0"/>
        <w:spacing w:before="240" w:after="360"/>
        <w:ind w:left="357" w:hanging="357"/>
        <w:jc w:val="both"/>
        <w:rPr>
          <w:rFonts w:ascii="Times New Roman" w:hAnsi="Times New Roman" w:cs="Times New Roman"/>
          <w:b/>
          <w:color w:val="FF0000"/>
        </w:rPr>
      </w:pPr>
      <w:r w:rsidRPr="000409ED">
        <w:rPr>
          <w:rFonts w:ascii="Times New Roman" w:hAnsi="Times New Roman" w:cs="Times New Roman"/>
          <w:b/>
          <w:sz w:val="24"/>
          <w:szCs w:val="24"/>
        </w:rPr>
        <w:t>Mater</w:t>
      </w:r>
      <w:r w:rsidR="00C40CDB" w:rsidRPr="000409ED">
        <w:rPr>
          <w:rFonts w:ascii="Times New Roman" w:hAnsi="Times New Roman" w:cs="Times New Roman"/>
          <w:b/>
          <w:sz w:val="24"/>
          <w:szCs w:val="24"/>
        </w:rPr>
        <w:t>i</w:t>
      </w:r>
      <w:r w:rsidRPr="000409ED">
        <w:rPr>
          <w:rFonts w:ascii="Times New Roman" w:hAnsi="Times New Roman" w:cs="Times New Roman"/>
          <w:b/>
          <w:sz w:val="24"/>
          <w:szCs w:val="24"/>
        </w:rPr>
        <w:t>als and Method</w:t>
      </w:r>
      <w:r w:rsidR="00EF68D7">
        <w:rPr>
          <w:rFonts w:ascii="Times New Roman" w:hAnsi="Times New Roman" w:cs="Times New Roman"/>
          <w:b/>
          <w:sz w:val="24"/>
          <w:szCs w:val="24"/>
        </w:rPr>
        <w:t>s</w:t>
      </w:r>
    </w:p>
    <w:p w14:paraId="375AD9B0" w14:textId="4DF59440" w:rsidR="004842F2" w:rsidRDefault="004842F2" w:rsidP="003E70C9">
      <w:pPr>
        <w:autoSpaceDE w:val="0"/>
        <w:autoSpaceDN w:val="0"/>
        <w:adjustRightInd w:val="0"/>
        <w:spacing w:after="0"/>
        <w:jc w:val="both"/>
        <w:rPr>
          <w:rFonts w:ascii="Times New Roman" w:hAnsi="Times New Roman" w:cs="Times New Roman"/>
          <w:bCs/>
          <w:lang w:val="en-GB"/>
        </w:rPr>
      </w:pPr>
      <w:r w:rsidRPr="004842F2">
        <w:rPr>
          <w:rFonts w:ascii="Times New Roman" w:hAnsi="Times New Roman" w:cs="Times New Roman"/>
          <w:bCs/>
          <w:lang w:val="en-GB"/>
        </w:rPr>
        <w:t xml:space="preserve">In this study, a model was created on the air standard Otto cycle (Figure 1). Thermodynamic relations are </w:t>
      </w:r>
      <w:r>
        <w:rPr>
          <w:rFonts w:ascii="Times New Roman" w:hAnsi="Times New Roman" w:cs="Times New Roman"/>
          <w:bCs/>
          <w:lang w:val="en-GB"/>
        </w:rPr>
        <w:t>created</w:t>
      </w:r>
      <w:r w:rsidRPr="004842F2">
        <w:rPr>
          <w:rFonts w:ascii="Times New Roman" w:hAnsi="Times New Roman" w:cs="Times New Roman"/>
          <w:bCs/>
          <w:lang w:val="en-GB"/>
        </w:rPr>
        <w:t xml:space="preserve"> for this model [6-8]. Irreversibility is ignored in the model. The following equations are used for thermal efficiency and specific net work.</w:t>
      </w:r>
    </w:p>
    <w:p w14:paraId="24D8189F" w14:textId="77777777" w:rsidR="005A51C3" w:rsidRDefault="005A51C3" w:rsidP="003E70C9">
      <w:pPr>
        <w:autoSpaceDE w:val="0"/>
        <w:autoSpaceDN w:val="0"/>
        <w:adjustRightInd w:val="0"/>
        <w:spacing w:after="0"/>
        <w:jc w:val="both"/>
        <w:rPr>
          <w:rFonts w:ascii="Times New Roman" w:hAnsi="Times New Roman" w:cs="Times New Roman"/>
          <w:bCs/>
          <w:lang w:val="en-GB"/>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5A51C3" w14:paraId="46E5537F" w14:textId="77777777" w:rsidTr="00416B01">
        <w:tc>
          <w:tcPr>
            <w:tcW w:w="4927" w:type="dxa"/>
          </w:tcPr>
          <w:p w14:paraId="4202D669" w14:textId="77777777" w:rsidR="005A51C3" w:rsidRPr="00D96431" w:rsidRDefault="00000000" w:rsidP="00416B01">
            <w:pPr>
              <w:autoSpaceDE w:val="0"/>
              <w:autoSpaceDN w:val="0"/>
              <w:adjustRightInd w:val="0"/>
              <w:spacing w:before="120" w:after="120"/>
              <w:jc w:val="both"/>
              <w:rPr>
                <w:rFonts w:ascii="Times New Roman" w:hAnsi="Times New Roman" w:cs="Times New Roman"/>
                <w:bCs/>
                <w:lang w:val="en-GB"/>
              </w:rPr>
            </w:pPr>
            <m:oMathPara>
              <m:oMathParaPr>
                <m:jc m:val="left"/>
              </m:oMathParaPr>
              <m:oMath>
                <m:sSub>
                  <m:sSubPr>
                    <m:ctrlPr>
                      <w:rPr>
                        <w:rFonts w:ascii="Cambria Math" w:hAnsi="Cambria Math" w:cs="Times New Roman"/>
                      </w:rPr>
                    </m:ctrlPr>
                  </m:sSubPr>
                  <m:e>
                    <m:r>
                      <w:rPr>
                        <w:rFonts w:ascii="Cambria Math" w:hAnsi="Cambria Math" w:cs="Times New Roman"/>
                      </w:rPr>
                      <m:t>η</m:t>
                    </m:r>
                  </m:e>
                  <m:sub>
                    <m:r>
                      <w:rPr>
                        <w:rFonts w:ascii="Cambria Math" w:hAnsi="Cambria Math" w:cs="Times New Roman"/>
                      </w:rPr>
                      <m:t>th</m:t>
                    </m:r>
                  </m:sub>
                </m:sSub>
                <m: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i/>
                          </w:rPr>
                        </m:ctrlPr>
                      </m:sSubPr>
                      <m:e>
                        <m:r>
                          <w:rPr>
                            <w:rFonts w:ascii="Cambria Math" w:hAnsi="Cambria Math" w:cs="Times New Roman"/>
                          </w:rPr>
                          <m:t>w</m:t>
                        </m:r>
                      </m:e>
                      <m:sub>
                        <m:r>
                          <m:rPr>
                            <m:nor/>
                          </m:rPr>
                          <w:rPr>
                            <w:rFonts w:ascii="Cambria Math" w:hAnsi="Cambria Math" w:cs="Times New Roman"/>
                          </w:rPr>
                          <m:t>net</m:t>
                        </m:r>
                      </m:sub>
                    </m:sSub>
                  </m:num>
                  <m:den>
                    <m:sSub>
                      <m:sSubPr>
                        <m:ctrlPr>
                          <w:rPr>
                            <w:rFonts w:ascii="Cambria Math" w:hAnsi="Cambria Math" w:cs="Times New Roman"/>
                            <w:i/>
                          </w:rPr>
                        </m:ctrlPr>
                      </m:sSubPr>
                      <m:e>
                        <m:r>
                          <w:rPr>
                            <w:rFonts w:ascii="Cambria Math" w:hAnsi="Cambria Math" w:cs="Times New Roman"/>
                          </w:rPr>
                          <m:t>q</m:t>
                        </m:r>
                      </m:e>
                      <m:sub>
                        <m:r>
                          <m:rPr>
                            <m:nor/>
                          </m:rPr>
                          <w:rPr>
                            <w:rFonts w:ascii="Cambria Math" w:hAnsi="Cambria Math" w:cs="Times New Roman"/>
                          </w:rPr>
                          <m:t>in</m:t>
                        </m:r>
                      </m:sub>
                    </m:sSub>
                  </m:den>
                </m:f>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q</m:t>
                        </m:r>
                      </m:e>
                      <m:sub>
                        <m:r>
                          <m:rPr>
                            <m:nor/>
                          </m:rPr>
                          <w:rPr>
                            <w:rFonts w:ascii="Cambria Math" w:hAnsi="Cambria Math" w:cs="Times New Roman"/>
                          </w:rPr>
                          <m:t>in</m:t>
                        </m:r>
                      </m:sub>
                    </m:sSub>
                    <m:r>
                      <w:rPr>
                        <w:rFonts w:ascii="Cambria Math" w:hAnsi="Cambria Math" w:cs="Times New Roman"/>
                      </w:rPr>
                      <m:t>-</m:t>
                    </m:r>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q</m:t>
                            </m:r>
                          </m:e>
                          <m:sub>
                            <m:r>
                              <m:rPr>
                                <m:nor/>
                              </m:rPr>
                              <w:rPr>
                                <w:rFonts w:ascii="Cambria Math" w:hAnsi="Cambria Math" w:cs="Times New Roman"/>
                              </w:rPr>
                              <m:t>out</m:t>
                            </m:r>
                          </m:sub>
                        </m:sSub>
                      </m:e>
                    </m:d>
                  </m:num>
                  <m:den>
                    <m:sSub>
                      <m:sSubPr>
                        <m:ctrlPr>
                          <w:rPr>
                            <w:rFonts w:ascii="Cambria Math" w:hAnsi="Cambria Math" w:cs="Times New Roman"/>
                            <w:i/>
                          </w:rPr>
                        </m:ctrlPr>
                      </m:sSubPr>
                      <m:e>
                        <m:r>
                          <w:rPr>
                            <w:rFonts w:ascii="Cambria Math" w:hAnsi="Cambria Math" w:cs="Times New Roman"/>
                          </w:rPr>
                          <m:t>q</m:t>
                        </m:r>
                      </m:e>
                      <m:sub>
                        <m:r>
                          <m:rPr>
                            <m:nor/>
                          </m:rPr>
                          <w:rPr>
                            <w:rFonts w:ascii="Cambria Math" w:hAnsi="Cambria Math" w:cs="Times New Roman"/>
                          </w:rPr>
                          <m:t>in</m:t>
                        </m:r>
                      </m:sub>
                    </m:sSub>
                  </m:den>
                </m:f>
                <m:r>
                  <w:rPr>
                    <w:rFonts w:ascii="Cambria Math" w:hAnsi="Cambria Math" w:cs="Times New Roman"/>
                  </w:rPr>
                  <m:t>=1-</m:t>
                </m:r>
                <m:f>
                  <m:fPr>
                    <m:ctrlPr>
                      <w:rPr>
                        <w:rFonts w:ascii="Cambria Math" w:hAnsi="Cambria Math" w:cs="Times New Roman"/>
                        <w:i/>
                      </w:rPr>
                    </m:ctrlPr>
                  </m:fPr>
                  <m:num>
                    <m:r>
                      <w:rPr>
                        <w:rFonts w:ascii="Cambria Math" w:hAnsi="Cambria Math" w:cs="Times New Roman"/>
                      </w:rPr>
                      <m:t>1</m:t>
                    </m:r>
                  </m:num>
                  <m:den>
                    <m:sSup>
                      <m:sSupPr>
                        <m:ctrlPr>
                          <w:rPr>
                            <w:rFonts w:ascii="Cambria Math" w:hAnsi="Cambria Math" w:cs="Times New Roman"/>
                            <w:i/>
                          </w:rPr>
                        </m:ctrlPr>
                      </m:sSupPr>
                      <m:e>
                        <m:r>
                          <w:rPr>
                            <w:rFonts w:ascii="Cambria Math" w:hAnsi="Cambria Math" w:cs="Times New Roman"/>
                          </w:rPr>
                          <m:t>ε</m:t>
                        </m:r>
                      </m:e>
                      <m:sup>
                        <m:r>
                          <w:rPr>
                            <w:rFonts w:ascii="Cambria Math" w:hAnsi="Cambria Math" w:cs="Times New Roman"/>
                          </w:rPr>
                          <m:t>k-1</m:t>
                        </m:r>
                      </m:sup>
                    </m:sSup>
                  </m:den>
                </m:f>
              </m:oMath>
            </m:oMathPara>
          </w:p>
        </w:tc>
        <w:tc>
          <w:tcPr>
            <w:tcW w:w="4927" w:type="dxa"/>
            <w:vAlign w:val="center"/>
          </w:tcPr>
          <w:p w14:paraId="01E84680" w14:textId="77777777" w:rsidR="005A51C3" w:rsidRPr="00D96431" w:rsidRDefault="005A51C3" w:rsidP="00416B01">
            <w:pPr>
              <w:autoSpaceDE w:val="0"/>
              <w:autoSpaceDN w:val="0"/>
              <w:adjustRightInd w:val="0"/>
              <w:spacing w:before="120" w:after="120"/>
              <w:jc w:val="right"/>
              <w:rPr>
                <w:rFonts w:ascii="Times New Roman" w:hAnsi="Times New Roman" w:cs="Times New Roman"/>
                <w:bCs/>
                <w:lang w:val="en-GB"/>
              </w:rPr>
            </w:pPr>
            <w:r w:rsidRPr="00D96431">
              <w:rPr>
                <w:rFonts w:ascii="Times New Roman" w:hAnsi="Times New Roman" w:cs="Times New Roman"/>
                <w:bCs/>
                <w:lang w:val="en-GB"/>
              </w:rPr>
              <w:t>(1)</w:t>
            </w:r>
          </w:p>
        </w:tc>
      </w:tr>
      <w:tr w:rsidR="005A51C3" w14:paraId="20A64D50" w14:textId="77777777" w:rsidTr="00416B01">
        <w:tc>
          <w:tcPr>
            <w:tcW w:w="4927" w:type="dxa"/>
          </w:tcPr>
          <w:p w14:paraId="66C1156A" w14:textId="77777777" w:rsidR="005A51C3" w:rsidRPr="00D96431" w:rsidRDefault="00000000" w:rsidP="00416B01">
            <w:pPr>
              <w:autoSpaceDE w:val="0"/>
              <w:autoSpaceDN w:val="0"/>
              <w:adjustRightInd w:val="0"/>
              <w:spacing w:before="120" w:after="120"/>
              <w:jc w:val="both"/>
              <w:rPr>
                <w:rFonts w:ascii="Times New Roman" w:eastAsia="Calibri"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w</m:t>
                    </m:r>
                  </m:e>
                  <m:sub>
                    <m:r>
                      <m:rPr>
                        <m:nor/>
                      </m:rPr>
                      <w:rPr>
                        <w:rFonts w:ascii="Cambria Math" w:hAnsi="Cambria Math" w:cs="Times New Roman"/>
                      </w:rPr>
                      <m:t>net</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q</m:t>
                    </m:r>
                  </m:e>
                  <m:sub>
                    <m:r>
                      <m:rPr>
                        <m:nor/>
                      </m:rPr>
                      <w:rPr>
                        <w:rFonts w:ascii="Cambria Math" w:hAnsi="Cambria Math" w:cs="Times New Roman"/>
                      </w:rPr>
                      <m:t>in</m:t>
                    </m:r>
                  </m:sub>
                </m:sSub>
                <m:r>
                  <w:rPr>
                    <w:rFonts w:ascii="Cambria Math" w:hAnsi="Cambria Math" w:cs="Times New Roman"/>
                  </w:rPr>
                  <m:t>-</m:t>
                </m:r>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q</m:t>
                        </m:r>
                      </m:e>
                      <m:sub>
                        <m:r>
                          <m:rPr>
                            <m:nor/>
                          </m:rPr>
                          <w:rPr>
                            <w:rFonts w:ascii="Cambria Math" w:hAnsi="Cambria Math" w:cs="Times New Roman"/>
                          </w:rPr>
                          <m:t>out</m:t>
                        </m:r>
                      </m:sub>
                    </m:sSub>
                  </m:e>
                </m:d>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v</m:t>
                    </m:r>
                  </m:sub>
                </m:sSub>
                <m:d>
                  <m:dPr>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3</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4</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1</m:t>
                        </m:r>
                      </m:sub>
                    </m:sSub>
                  </m:e>
                </m:d>
              </m:oMath>
            </m:oMathPara>
          </w:p>
        </w:tc>
        <w:tc>
          <w:tcPr>
            <w:tcW w:w="4927" w:type="dxa"/>
            <w:vAlign w:val="center"/>
          </w:tcPr>
          <w:p w14:paraId="185F7208" w14:textId="77777777" w:rsidR="005A51C3" w:rsidRPr="00D96431" w:rsidRDefault="005A51C3" w:rsidP="00416B01">
            <w:pPr>
              <w:autoSpaceDE w:val="0"/>
              <w:autoSpaceDN w:val="0"/>
              <w:adjustRightInd w:val="0"/>
              <w:spacing w:before="120" w:after="120"/>
              <w:jc w:val="right"/>
              <w:rPr>
                <w:rFonts w:ascii="Times New Roman" w:hAnsi="Times New Roman" w:cs="Times New Roman"/>
                <w:bCs/>
                <w:lang w:val="en-GB"/>
              </w:rPr>
            </w:pPr>
            <w:r>
              <w:rPr>
                <w:rFonts w:ascii="Times New Roman" w:hAnsi="Times New Roman" w:cs="Times New Roman"/>
                <w:bCs/>
                <w:lang w:val="en-GB"/>
              </w:rPr>
              <w:t>(2)</w:t>
            </w:r>
          </w:p>
        </w:tc>
      </w:tr>
      <w:tr w:rsidR="005A51C3" w14:paraId="39C68534" w14:textId="77777777" w:rsidTr="00416B01">
        <w:tc>
          <w:tcPr>
            <w:tcW w:w="4927" w:type="dxa"/>
          </w:tcPr>
          <w:p w14:paraId="26F0B694" w14:textId="77777777" w:rsidR="005A51C3" w:rsidRPr="00D96431" w:rsidRDefault="00000000" w:rsidP="00416B01">
            <w:pPr>
              <w:autoSpaceDE w:val="0"/>
              <w:autoSpaceDN w:val="0"/>
              <w:adjustRightInd w:val="0"/>
              <w:spacing w:before="120" w:after="120"/>
              <w:jc w:val="both"/>
              <w:rPr>
                <w:rFonts w:ascii="Times New Roman" w:eastAsia="Calibri" w:hAnsi="Times New Roman" w:cs="Times New Roman"/>
              </w:rPr>
            </w:pPr>
            <m:oMathPara>
              <m:oMathParaPr>
                <m:jc m:val="left"/>
              </m:oMathParaP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4</m:t>
                    </m:r>
                  </m:sub>
                </m:sSub>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3</m:t>
                        </m:r>
                      </m:sub>
                    </m:sSub>
                  </m:num>
                  <m:den>
                    <m:sSup>
                      <m:sSupPr>
                        <m:ctrlPr>
                          <w:rPr>
                            <w:rFonts w:ascii="Cambria Math" w:hAnsi="Cambria Math" w:cs="Times New Roman"/>
                            <w:i/>
                          </w:rPr>
                        </m:ctrlPr>
                      </m:sSupPr>
                      <m:e>
                        <m:r>
                          <w:rPr>
                            <w:rFonts w:ascii="Cambria Math" w:hAnsi="Cambria Math" w:cs="Times New Roman"/>
                          </w:rPr>
                          <m:t>ε</m:t>
                        </m:r>
                      </m:e>
                      <m:sup>
                        <m:r>
                          <w:rPr>
                            <w:rFonts w:ascii="Cambria Math" w:hAnsi="Cambria Math" w:cs="Times New Roman"/>
                          </w:rPr>
                          <m:t>k-1</m:t>
                        </m:r>
                      </m:sup>
                    </m:sSup>
                  </m:den>
                </m:f>
                <m:r>
                  <w:rPr>
                    <w:rFonts w:ascii="Cambria Math" w:hAnsi="Cambria Math" w:cs="Times New Roman"/>
                  </w:rPr>
                  <m:t>=</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1</m:t>
                        </m:r>
                      </m:sub>
                    </m:sSub>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3</m:t>
                        </m:r>
                      </m:sub>
                    </m:sSub>
                  </m:num>
                  <m:den>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2</m:t>
                        </m:r>
                      </m:sub>
                    </m:sSub>
                  </m:den>
                </m:f>
              </m:oMath>
            </m:oMathPara>
          </w:p>
        </w:tc>
        <w:tc>
          <w:tcPr>
            <w:tcW w:w="4927" w:type="dxa"/>
            <w:vAlign w:val="center"/>
          </w:tcPr>
          <w:p w14:paraId="7B990E4C" w14:textId="77777777" w:rsidR="005A51C3" w:rsidRDefault="005A51C3" w:rsidP="00416B01">
            <w:pPr>
              <w:autoSpaceDE w:val="0"/>
              <w:autoSpaceDN w:val="0"/>
              <w:adjustRightInd w:val="0"/>
              <w:spacing w:before="120" w:after="120"/>
              <w:jc w:val="right"/>
              <w:rPr>
                <w:rFonts w:ascii="Times New Roman" w:hAnsi="Times New Roman" w:cs="Times New Roman"/>
                <w:bCs/>
                <w:lang w:val="en-GB"/>
              </w:rPr>
            </w:pPr>
            <w:r>
              <w:rPr>
                <w:rFonts w:ascii="Times New Roman" w:hAnsi="Times New Roman" w:cs="Times New Roman"/>
                <w:bCs/>
                <w:lang w:val="en-GB"/>
              </w:rPr>
              <w:t>(3)</w:t>
            </w:r>
          </w:p>
        </w:tc>
      </w:tr>
    </w:tbl>
    <w:p w14:paraId="0A7702B7" w14:textId="03538425" w:rsidR="005A51C3" w:rsidRDefault="004842F2" w:rsidP="003E70C9">
      <w:pPr>
        <w:autoSpaceDE w:val="0"/>
        <w:autoSpaceDN w:val="0"/>
        <w:adjustRightInd w:val="0"/>
        <w:spacing w:after="0"/>
        <w:jc w:val="both"/>
        <w:rPr>
          <w:rFonts w:ascii="Times New Roman" w:hAnsi="Times New Roman" w:cs="Times New Roman"/>
          <w:bCs/>
          <w:lang w:val="en-GB"/>
        </w:rPr>
      </w:pPr>
      <w:r w:rsidRPr="004842F2">
        <w:rPr>
          <w:rFonts w:ascii="Times New Roman" w:hAnsi="Times New Roman" w:cs="Times New Roman"/>
          <w:bCs/>
          <w:lang w:val="en-GB"/>
        </w:rPr>
        <w:lastRenderedPageBreak/>
        <w:t>Figure 1 shows the P</w:t>
      </w:r>
      <w:r>
        <w:rPr>
          <w:rFonts w:ascii="Times New Roman" w:hAnsi="Times New Roman" w:cs="Times New Roman"/>
          <w:bCs/>
          <w:lang w:val="en-GB"/>
        </w:rPr>
        <w:t>-v</w:t>
      </w:r>
      <w:r w:rsidRPr="004842F2">
        <w:rPr>
          <w:rFonts w:ascii="Times New Roman" w:hAnsi="Times New Roman" w:cs="Times New Roman"/>
          <w:bCs/>
          <w:lang w:val="en-GB"/>
        </w:rPr>
        <w:t xml:space="preserve"> and T</w:t>
      </w:r>
      <w:r>
        <w:rPr>
          <w:rFonts w:ascii="Times New Roman" w:hAnsi="Times New Roman" w:cs="Times New Roman"/>
          <w:bCs/>
          <w:lang w:val="en-GB"/>
        </w:rPr>
        <w:t>-s</w:t>
      </w:r>
      <w:r w:rsidRPr="004842F2">
        <w:rPr>
          <w:rFonts w:ascii="Times New Roman" w:hAnsi="Times New Roman" w:cs="Times New Roman"/>
          <w:bCs/>
          <w:lang w:val="en-GB"/>
        </w:rPr>
        <w:t xml:space="preserve"> diagrams for the Otto cycle.</w:t>
      </w:r>
    </w:p>
    <w:p w14:paraId="67B7C524" w14:textId="77777777" w:rsidR="004842F2" w:rsidRPr="00AD1361" w:rsidRDefault="004842F2" w:rsidP="003E70C9">
      <w:pPr>
        <w:autoSpaceDE w:val="0"/>
        <w:autoSpaceDN w:val="0"/>
        <w:adjustRightInd w:val="0"/>
        <w:spacing w:after="0"/>
        <w:jc w:val="both"/>
        <w:rPr>
          <w:rFonts w:ascii="Times New Roman" w:hAnsi="Times New Roman" w:cs="Times New Roman"/>
          <w:bCs/>
          <w:lang w:val="en-GB"/>
        </w:rPr>
      </w:pPr>
    </w:p>
    <w:p w14:paraId="03702D6F" w14:textId="6C3E812D" w:rsidR="00085767" w:rsidRDefault="002C5CC3" w:rsidP="003E70C9">
      <w:pPr>
        <w:autoSpaceDE w:val="0"/>
        <w:autoSpaceDN w:val="0"/>
        <w:adjustRightInd w:val="0"/>
        <w:spacing w:after="0"/>
        <w:jc w:val="both"/>
        <w:rPr>
          <w:rFonts w:ascii="Times New Roman" w:hAnsi="Times New Roman" w:cs="Times New Roman"/>
          <w:b/>
          <w:lang w:val="en-GB"/>
        </w:rPr>
      </w:pPr>
      <w:r>
        <w:rPr>
          <w:rFonts w:ascii="Times New Roman" w:hAnsi="Times New Roman" w:cs="Times New Roman"/>
          <w:b/>
          <w:noProof/>
          <w:lang w:val="en-GB"/>
        </w:rPr>
        <w:drawing>
          <wp:inline distT="0" distB="0" distL="0" distR="0" wp14:anchorId="34EE97E1" wp14:editId="2E1EDC3D">
            <wp:extent cx="3600000" cy="1811415"/>
            <wp:effectExtent l="0" t="0" r="635"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sim 13"/>
                    <pic:cNvPicPr/>
                  </pic:nvPicPr>
                  <pic:blipFill>
                    <a:blip r:embed="rId11">
                      <a:extLst>
                        <a:ext uri="{28A0092B-C50C-407E-A947-70E740481C1C}">
                          <a14:useLocalDpi xmlns:a14="http://schemas.microsoft.com/office/drawing/2010/main" val="0"/>
                        </a:ext>
                      </a:extLst>
                    </a:blip>
                    <a:stretch>
                      <a:fillRect/>
                    </a:stretch>
                  </pic:blipFill>
                  <pic:spPr>
                    <a:xfrm>
                      <a:off x="0" y="0"/>
                      <a:ext cx="3600000" cy="1811415"/>
                    </a:xfrm>
                    <a:prstGeom prst="rect">
                      <a:avLst/>
                    </a:prstGeom>
                  </pic:spPr>
                </pic:pic>
              </a:graphicData>
            </a:graphic>
          </wp:inline>
        </w:drawing>
      </w:r>
    </w:p>
    <w:p w14:paraId="09A66F24" w14:textId="0FFE3889" w:rsidR="002C5CC3" w:rsidRDefault="002C5CC3" w:rsidP="002C5CC3">
      <w:pPr>
        <w:shd w:val="clear" w:color="auto" w:fill="FFFFFF"/>
        <w:spacing w:after="0"/>
        <w:jc w:val="both"/>
        <w:rPr>
          <w:rFonts w:ascii="Times New Roman" w:hAnsi="Times New Roman"/>
          <w:lang w:val="en-GB"/>
        </w:rPr>
      </w:pPr>
      <w:r w:rsidRPr="00F601E5">
        <w:rPr>
          <w:rFonts w:ascii="Times New Roman" w:hAnsi="Times New Roman"/>
          <w:b/>
          <w:sz w:val="20"/>
          <w:szCs w:val="20"/>
          <w:lang w:val="en-GB"/>
        </w:rPr>
        <w:t>Figure 1</w:t>
      </w:r>
      <w:r w:rsidRPr="00F601E5">
        <w:rPr>
          <w:rFonts w:ascii="Times New Roman" w:hAnsi="Times New Roman"/>
          <w:sz w:val="20"/>
          <w:szCs w:val="20"/>
          <w:lang w:val="en-GB"/>
        </w:rPr>
        <w:t xml:space="preserve">. </w:t>
      </w:r>
      <w:r w:rsidR="004842F2" w:rsidRPr="004842F2">
        <w:rPr>
          <w:rFonts w:ascii="Times New Roman" w:hAnsi="Times New Roman"/>
          <w:sz w:val="20"/>
          <w:szCs w:val="20"/>
          <w:lang w:val="en-GB"/>
        </w:rPr>
        <w:t>P</w:t>
      </w:r>
      <w:r w:rsidR="004842F2">
        <w:rPr>
          <w:rFonts w:ascii="Times New Roman" w:hAnsi="Times New Roman"/>
          <w:sz w:val="20"/>
          <w:szCs w:val="20"/>
          <w:lang w:val="en-GB"/>
        </w:rPr>
        <w:t>-v</w:t>
      </w:r>
      <w:r w:rsidR="004842F2" w:rsidRPr="004842F2">
        <w:rPr>
          <w:rFonts w:ascii="Times New Roman" w:hAnsi="Times New Roman"/>
          <w:sz w:val="20"/>
          <w:szCs w:val="20"/>
          <w:lang w:val="en-GB"/>
        </w:rPr>
        <w:t xml:space="preserve"> and T</w:t>
      </w:r>
      <w:r w:rsidR="004842F2">
        <w:rPr>
          <w:rFonts w:ascii="Times New Roman" w:hAnsi="Times New Roman"/>
          <w:sz w:val="20"/>
          <w:szCs w:val="20"/>
          <w:lang w:val="en-GB"/>
        </w:rPr>
        <w:t>-s</w:t>
      </w:r>
      <w:r w:rsidR="004842F2" w:rsidRPr="004842F2">
        <w:rPr>
          <w:rFonts w:ascii="Times New Roman" w:hAnsi="Times New Roman"/>
          <w:sz w:val="20"/>
          <w:szCs w:val="20"/>
          <w:lang w:val="en-GB"/>
        </w:rPr>
        <w:t xml:space="preserve"> diagram for Otto cycle</w:t>
      </w:r>
    </w:p>
    <w:p w14:paraId="687E2BF8" w14:textId="77777777" w:rsidR="00085767" w:rsidRDefault="00085767" w:rsidP="003E70C9">
      <w:pPr>
        <w:autoSpaceDE w:val="0"/>
        <w:autoSpaceDN w:val="0"/>
        <w:adjustRightInd w:val="0"/>
        <w:spacing w:after="0"/>
        <w:jc w:val="both"/>
        <w:rPr>
          <w:rFonts w:ascii="Times New Roman" w:hAnsi="Times New Roman" w:cs="Times New Roman"/>
          <w:b/>
          <w:lang w:val="en-GB"/>
        </w:rPr>
      </w:pPr>
    </w:p>
    <w:p w14:paraId="0667C859" w14:textId="5F160089" w:rsidR="00D96431" w:rsidRDefault="004842F2" w:rsidP="003E70C9">
      <w:pPr>
        <w:autoSpaceDE w:val="0"/>
        <w:autoSpaceDN w:val="0"/>
        <w:adjustRightInd w:val="0"/>
        <w:spacing w:after="0"/>
        <w:jc w:val="both"/>
        <w:rPr>
          <w:rFonts w:ascii="Times New Roman" w:hAnsi="Times New Roman" w:cs="Times New Roman"/>
          <w:bCs/>
          <w:lang w:val="en-GB"/>
        </w:rPr>
      </w:pPr>
      <w:r w:rsidRPr="004842F2">
        <w:rPr>
          <w:rFonts w:ascii="Times New Roman" w:hAnsi="Times New Roman" w:cs="Times New Roman"/>
          <w:bCs/>
          <w:lang w:val="en-GB"/>
        </w:rPr>
        <w:t>The following equations are used for specific net work optimization:</w:t>
      </w:r>
    </w:p>
    <w:p w14:paraId="6A1F7CE1" w14:textId="77777777" w:rsidR="004842F2" w:rsidRDefault="004842F2" w:rsidP="003E70C9">
      <w:pPr>
        <w:autoSpaceDE w:val="0"/>
        <w:autoSpaceDN w:val="0"/>
        <w:adjustRightInd w:val="0"/>
        <w:spacing w:after="0"/>
        <w:jc w:val="both"/>
        <w:rPr>
          <w:rFonts w:ascii="Times New Roman" w:hAnsi="Times New Roman" w:cs="Times New Roman"/>
          <w:bCs/>
          <w:lang w:val="en-GB"/>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96431" w14:paraId="63606A01" w14:textId="77777777" w:rsidTr="00416B01">
        <w:tc>
          <w:tcPr>
            <w:tcW w:w="4927" w:type="dxa"/>
          </w:tcPr>
          <w:p w14:paraId="7E86E8F5" w14:textId="5EBB9587" w:rsidR="00D96431" w:rsidRPr="00D96431" w:rsidRDefault="00000000" w:rsidP="00416B01">
            <w:pPr>
              <w:autoSpaceDE w:val="0"/>
              <w:autoSpaceDN w:val="0"/>
              <w:adjustRightInd w:val="0"/>
              <w:spacing w:before="120" w:after="120"/>
              <w:jc w:val="both"/>
              <w:rPr>
                <w:rFonts w:ascii="Times New Roman" w:hAnsi="Times New Roman" w:cs="Times New Roman"/>
                <w:bCs/>
                <w:lang w:val="en-GB"/>
              </w:rPr>
            </w:pPr>
            <m:oMathPara>
              <m:oMathParaPr>
                <m:jc m:val="left"/>
              </m:oMathParaPr>
              <m:oMath>
                <m:f>
                  <m:fPr>
                    <m:ctrlPr>
                      <w:rPr>
                        <w:rFonts w:ascii="Cambria Math" w:eastAsiaTheme="minorEastAsia" w:hAnsi="Cambria Math"/>
                        <w:i/>
                      </w:rPr>
                    </m:ctrlPr>
                  </m:fPr>
                  <m:num>
                    <m:r>
                      <w:rPr>
                        <w:rFonts w:ascii="Cambria Math" w:hAnsi="Cambria Math"/>
                      </w:rPr>
                      <m:t>d</m:t>
                    </m:r>
                    <m:sSub>
                      <m:sSubPr>
                        <m:ctrlPr>
                          <w:rPr>
                            <w:rFonts w:ascii="Cambria Math" w:hAnsi="Cambria Math"/>
                            <w:i/>
                          </w:rPr>
                        </m:ctrlPr>
                      </m:sSubPr>
                      <m:e>
                        <m:r>
                          <w:rPr>
                            <w:rFonts w:ascii="Cambria Math" w:hAnsi="Cambria Math"/>
                          </w:rPr>
                          <m:t>w</m:t>
                        </m:r>
                      </m:e>
                      <m:sub>
                        <m:r>
                          <m:rPr>
                            <m:nor/>
                          </m:rPr>
                          <w:rPr>
                            <w:rFonts w:ascii="Cambria Math" w:hAnsi="Cambria Math"/>
                          </w:rPr>
                          <m:t>net</m:t>
                        </m:r>
                      </m:sub>
                    </m:sSub>
                  </m:num>
                  <m:den>
                    <m:r>
                      <w:rPr>
                        <w:rFonts w:ascii="Cambria Math" w:eastAsiaTheme="minorEastAsia" w:hAnsi="Cambria Math"/>
                      </w:rPr>
                      <m:t>d</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2s</m:t>
                        </m:r>
                      </m:sub>
                    </m:sSub>
                  </m:den>
                </m:f>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v</m:t>
                    </m:r>
                  </m:sub>
                </m:sSub>
                <m:d>
                  <m:dPr>
                    <m:ctrlPr>
                      <w:rPr>
                        <w:rFonts w:ascii="Cambria Math" w:eastAsiaTheme="minorEastAsia" w:hAnsi="Cambria Math"/>
                        <w:i/>
                      </w:rPr>
                    </m:ctrlPr>
                  </m:dPr>
                  <m:e>
                    <m:r>
                      <w:rPr>
                        <w:rFonts w:ascii="Cambria Math" w:eastAsiaTheme="minorEastAsia" w:hAnsi="Cambria Math"/>
                      </w:rPr>
                      <m:t>-1+</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3</m:t>
                            </m:r>
                          </m:sub>
                        </m:sSub>
                      </m:num>
                      <m:den>
                        <m:sSubSup>
                          <m:sSubSupPr>
                            <m:ctrlPr>
                              <w:rPr>
                                <w:rFonts w:ascii="Cambria Math" w:eastAsiaTheme="minorEastAsia" w:hAnsi="Cambria Math"/>
                                <w:i/>
                              </w:rPr>
                            </m:ctrlPr>
                          </m:sSubSupPr>
                          <m:e>
                            <m:r>
                              <w:rPr>
                                <w:rFonts w:ascii="Cambria Math" w:eastAsiaTheme="minorEastAsia" w:hAnsi="Cambria Math"/>
                              </w:rPr>
                              <m:t>T</m:t>
                            </m:r>
                          </m:e>
                          <m:sub>
                            <m:r>
                              <w:rPr>
                                <w:rFonts w:ascii="Cambria Math" w:eastAsiaTheme="minorEastAsia" w:hAnsi="Cambria Math"/>
                              </w:rPr>
                              <m:t>2</m:t>
                            </m:r>
                          </m:sub>
                          <m:sup>
                            <m:r>
                              <w:rPr>
                                <w:rFonts w:ascii="Cambria Math" w:eastAsiaTheme="minorEastAsia" w:hAnsi="Cambria Math"/>
                              </w:rPr>
                              <m:t>2</m:t>
                            </m:r>
                          </m:sup>
                        </m:sSubSup>
                      </m:den>
                    </m:f>
                  </m:e>
                </m:d>
                <m:r>
                  <w:rPr>
                    <w:rFonts w:ascii="Cambria Math" w:eastAsiaTheme="minorEastAsia" w:hAnsi="Cambria Math"/>
                  </w:rPr>
                  <m:t>=0</m:t>
                </m:r>
              </m:oMath>
            </m:oMathPara>
          </w:p>
        </w:tc>
        <w:tc>
          <w:tcPr>
            <w:tcW w:w="4927" w:type="dxa"/>
            <w:vAlign w:val="center"/>
          </w:tcPr>
          <w:p w14:paraId="18A3EA4E" w14:textId="4654762D" w:rsidR="00D96431" w:rsidRPr="00D96431" w:rsidRDefault="00D96431" w:rsidP="00416B01">
            <w:pPr>
              <w:autoSpaceDE w:val="0"/>
              <w:autoSpaceDN w:val="0"/>
              <w:adjustRightInd w:val="0"/>
              <w:spacing w:before="120" w:after="120"/>
              <w:jc w:val="right"/>
              <w:rPr>
                <w:rFonts w:ascii="Times New Roman" w:hAnsi="Times New Roman" w:cs="Times New Roman"/>
                <w:bCs/>
                <w:lang w:val="en-GB"/>
              </w:rPr>
            </w:pPr>
            <w:r w:rsidRPr="00D96431">
              <w:rPr>
                <w:rFonts w:ascii="Times New Roman" w:hAnsi="Times New Roman" w:cs="Times New Roman"/>
                <w:bCs/>
                <w:lang w:val="en-GB"/>
              </w:rPr>
              <w:t>(</w:t>
            </w:r>
            <w:r>
              <w:rPr>
                <w:rFonts w:ascii="Times New Roman" w:hAnsi="Times New Roman" w:cs="Times New Roman"/>
                <w:bCs/>
                <w:lang w:val="en-GB"/>
              </w:rPr>
              <w:t>4</w:t>
            </w:r>
            <w:r w:rsidRPr="00D96431">
              <w:rPr>
                <w:rFonts w:ascii="Times New Roman" w:hAnsi="Times New Roman" w:cs="Times New Roman"/>
                <w:bCs/>
                <w:lang w:val="en-GB"/>
              </w:rPr>
              <w:t>)</w:t>
            </w:r>
          </w:p>
        </w:tc>
      </w:tr>
      <w:tr w:rsidR="00D96431" w14:paraId="79BB4404" w14:textId="77777777" w:rsidTr="00416B01">
        <w:tc>
          <w:tcPr>
            <w:tcW w:w="4927" w:type="dxa"/>
          </w:tcPr>
          <w:p w14:paraId="04CFA6FF" w14:textId="77EDE218" w:rsidR="00D96431" w:rsidRPr="00D96431" w:rsidRDefault="00000000" w:rsidP="00416B01">
            <w:pPr>
              <w:autoSpaceDE w:val="0"/>
              <w:autoSpaceDN w:val="0"/>
              <w:adjustRightInd w:val="0"/>
              <w:spacing w:before="120" w:after="120"/>
              <w:jc w:val="both"/>
              <w:rPr>
                <w:rFonts w:ascii="Times New Roman" w:eastAsia="Calibri" w:hAnsi="Times New Roman" w:cs="Times New Roman"/>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r>
                      <m:rPr>
                        <m:nor/>
                      </m:rPr>
                      <w:rPr>
                        <w:rFonts w:ascii="Cambria Math" w:eastAsiaTheme="minorEastAsia" w:hAnsi="Cambria Math"/>
                      </w:rPr>
                      <m:t>opt</m:t>
                    </m:r>
                  </m:sub>
                </m:sSub>
                <m:r>
                  <w:rPr>
                    <w:rFonts w:ascii="Cambria Math" w:eastAsiaTheme="minorEastAsia" w:hAnsi="Cambria Math"/>
                  </w:rPr>
                  <m:t>=</m:t>
                </m:r>
                <m:rad>
                  <m:radPr>
                    <m:degHide m:val="1"/>
                    <m:ctrlPr>
                      <w:rPr>
                        <w:rFonts w:ascii="Cambria Math" w:eastAsiaTheme="minorEastAsia" w:hAnsi="Cambria Math"/>
                        <w:i/>
                      </w:rPr>
                    </m:ctrlPr>
                  </m:radPr>
                  <m:deg/>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3</m:t>
                        </m:r>
                      </m:sub>
                    </m:sSub>
                  </m:e>
                </m:ra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4,</m:t>
                    </m:r>
                    <m:r>
                      <m:rPr>
                        <m:nor/>
                      </m:rPr>
                      <w:rPr>
                        <w:rFonts w:ascii="Cambria Math" w:eastAsiaTheme="minorEastAsia" w:hAnsi="Cambria Math"/>
                      </w:rPr>
                      <m:t>opt</m:t>
                    </m:r>
                  </m:sub>
                </m:sSub>
              </m:oMath>
            </m:oMathPara>
          </w:p>
        </w:tc>
        <w:tc>
          <w:tcPr>
            <w:tcW w:w="4927" w:type="dxa"/>
            <w:vAlign w:val="center"/>
          </w:tcPr>
          <w:p w14:paraId="2D463711" w14:textId="7DCEDB97" w:rsidR="00D96431" w:rsidRPr="00D96431" w:rsidRDefault="00D96431" w:rsidP="00416B01">
            <w:pPr>
              <w:autoSpaceDE w:val="0"/>
              <w:autoSpaceDN w:val="0"/>
              <w:adjustRightInd w:val="0"/>
              <w:spacing w:before="120" w:after="120"/>
              <w:jc w:val="right"/>
              <w:rPr>
                <w:rFonts w:ascii="Times New Roman" w:hAnsi="Times New Roman" w:cs="Times New Roman"/>
                <w:bCs/>
                <w:lang w:val="en-GB"/>
              </w:rPr>
            </w:pPr>
            <w:r>
              <w:rPr>
                <w:rFonts w:ascii="Times New Roman" w:hAnsi="Times New Roman" w:cs="Times New Roman"/>
                <w:bCs/>
                <w:lang w:val="en-GB"/>
              </w:rPr>
              <w:t>(5)</w:t>
            </w:r>
          </w:p>
        </w:tc>
      </w:tr>
      <w:tr w:rsidR="00D96431" w14:paraId="4492E214" w14:textId="77777777" w:rsidTr="00416B01">
        <w:tc>
          <w:tcPr>
            <w:tcW w:w="4927" w:type="dxa"/>
          </w:tcPr>
          <w:p w14:paraId="202D3A2D" w14:textId="4845B3DE" w:rsidR="00D96431" w:rsidRPr="00D96431" w:rsidRDefault="00000000" w:rsidP="00416B01">
            <w:pPr>
              <w:autoSpaceDE w:val="0"/>
              <w:autoSpaceDN w:val="0"/>
              <w:adjustRightInd w:val="0"/>
              <w:spacing w:before="120" w:after="120"/>
              <w:jc w:val="both"/>
              <w:rPr>
                <w:rFonts w:ascii="Times New Roman" w:eastAsia="Calibri" w:hAnsi="Times New Roman" w:cs="Times New Roman"/>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ε</m:t>
                    </m:r>
                  </m:e>
                  <m:sub>
                    <m:r>
                      <m:rPr>
                        <m:nor/>
                      </m:rPr>
                      <w:rPr>
                        <w:rFonts w:ascii="Cambria Math" w:eastAsiaTheme="minorEastAsia" w:hAnsi="Cambria Math"/>
                      </w:rPr>
                      <m:t>opt</m:t>
                    </m:r>
                  </m:sub>
                </m:sSub>
                <m:r>
                  <w:rPr>
                    <w:rFonts w:ascii="Cambria Math" w:eastAsiaTheme="minorEastAsia" w:hAnsi="Cambria Math"/>
                  </w:rPr>
                  <m:t>=</m:t>
                </m:r>
                <m:rad>
                  <m:radPr>
                    <m:ctrlPr>
                      <w:rPr>
                        <w:rFonts w:ascii="Cambria Math" w:eastAsiaTheme="minorEastAsia" w:hAnsi="Cambria Math"/>
                        <w:i/>
                      </w:rPr>
                    </m:ctrlPr>
                  </m:radPr>
                  <m:deg>
                    <m:r>
                      <w:rPr>
                        <w:rFonts w:ascii="Cambria Math" w:eastAsiaTheme="minorEastAsia" w:hAnsi="Cambria Math"/>
                      </w:rPr>
                      <m:t>k-1</m:t>
                    </m:r>
                  </m:deg>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3</m:t>
                            </m:r>
                          </m:sub>
                        </m:sSub>
                      </m:num>
                      <m:den>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den>
                    </m:f>
                  </m:e>
                </m:rad>
                <m:r>
                  <w:rPr>
                    <w:rFonts w:ascii="Cambria Math" w:eastAsiaTheme="minorEastAsia" w:hAnsi="Cambria Math"/>
                  </w:rPr>
                  <m:t>=</m:t>
                </m:r>
                <m:rad>
                  <m:radPr>
                    <m:ctrlPr>
                      <w:rPr>
                        <w:rFonts w:ascii="Cambria Math" w:eastAsiaTheme="minorEastAsia" w:hAnsi="Cambria Math"/>
                        <w:i/>
                      </w:rPr>
                    </m:ctrlPr>
                  </m:radPr>
                  <m:deg>
                    <m:r>
                      <w:rPr>
                        <w:rFonts w:ascii="Cambria Math" w:eastAsiaTheme="minorEastAsia" w:hAnsi="Cambria Math"/>
                      </w:rPr>
                      <m:t>k-1</m:t>
                    </m:r>
                  </m:deg>
                  <m:e>
                    <m:r>
                      <w:rPr>
                        <w:rFonts w:ascii="Cambria Math" w:eastAsiaTheme="minorEastAsia" w:hAnsi="Cambria Math"/>
                      </w:rPr>
                      <m:t>τ</m:t>
                    </m:r>
                  </m:e>
                </m:rad>
              </m:oMath>
            </m:oMathPara>
          </w:p>
        </w:tc>
        <w:tc>
          <w:tcPr>
            <w:tcW w:w="4927" w:type="dxa"/>
            <w:vAlign w:val="center"/>
          </w:tcPr>
          <w:p w14:paraId="021D9968" w14:textId="12DAC37D" w:rsidR="00D96431" w:rsidRDefault="00D96431" w:rsidP="00416B01">
            <w:pPr>
              <w:autoSpaceDE w:val="0"/>
              <w:autoSpaceDN w:val="0"/>
              <w:adjustRightInd w:val="0"/>
              <w:spacing w:before="120" w:after="120"/>
              <w:jc w:val="right"/>
              <w:rPr>
                <w:rFonts w:ascii="Times New Roman" w:hAnsi="Times New Roman" w:cs="Times New Roman"/>
                <w:bCs/>
                <w:lang w:val="en-GB"/>
              </w:rPr>
            </w:pPr>
            <w:r>
              <w:rPr>
                <w:rFonts w:ascii="Times New Roman" w:hAnsi="Times New Roman" w:cs="Times New Roman"/>
                <w:bCs/>
                <w:lang w:val="en-GB"/>
              </w:rPr>
              <w:t>(6)</w:t>
            </w:r>
          </w:p>
        </w:tc>
      </w:tr>
      <w:tr w:rsidR="004C00AD" w14:paraId="7E16ACB4" w14:textId="77777777" w:rsidTr="00416B01">
        <w:tc>
          <w:tcPr>
            <w:tcW w:w="4927" w:type="dxa"/>
          </w:tcPr>
          <w:p w14:paraId="5DBB5325" w14:textId="46EC6C01" w:rsidR="004C00AD" w:rsidRPr="004C00AD" w:rsidRDefault="00000000" w:rsidP="00416B01">
            <w:pPr>
              <w:autoSpaceDE w:val="0"/>
              <w:autoSpaceDN w:val="0"/>
              <w:adjustRightInd w:val="0"/>
              <w:spacing w:before="120" w:after="120"/>
              <w:jc w:val="both"/>
              <w:rPr>
                <w:rFonts w:ascii="Times New Roman" w:eastAsia="Calibri" w:hAnsi="Times New Roman" w:cs="Times New Roman"/>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w</m:t>
                    </m:r>
                  </m:e>
                  <m:sub>
                    <m:r>
                      <m:rPr>
                        <m:sty m:val="p"/>
                      </m:rPr>
                      <w:rPr>
                        <w:rFonts w:ascii="Cambria Math" w:eastAsiaTheme="minorEastAsia" w:hAnsi="Cambria Math"/>
                      </w:rPr>
                      <m:t>net,max</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v</m:t>
                    </m:r>
                  </m:sub>
                </m:sSub>
                <m:sSub>
                  <m:sSubPr>
                    <m:ctrlPr>
                      <w:rPr>
                        <w:rFonts w:ascii="Cambria Math" w:hAnsi="Cambria Math"/>
                        <w:i/>
                      </w:rPr>
                    </m:ctrlPr>
                  </m:sSubPr>
                  <m:e>
                    <m:r>
                      <w:rPr>
                        <w:rFonts w:ascii="Cambria Math" w:hAnsi="Cambria Math"/>
                      </w:rPr>
                      <m:t>T</m:t>
                    </m:r>
                  </m:e>
                  <m:sub>
                    <m:r>
                      <w:rPr>
                        <w:rFonts w:ascii="Cambria Math" w:hAnsi="Cambria Math"/>
                      </w:rPr>
                      <m:t>1</m:t>
                    </m:r>
                  </m:sub>
                </m:sSub>
                <m:sSup>
                  <m:sSupPr>
                    <m:ctrlPr>
                      <w:rPr>
                        <w:rFonts w:ascii="Cambria Math" w:hAnsi="Cambria Math"/>
                        <w:i/>
                      </w:rPr>
                    </m:ctrlPr>
                  </m:sSupPr>
                  <m:e>
                    <m:d>
                      <m:dPr>
                        <m:ctrlPr>
                          <w:rPr>
                            <w:rFonts w:ascii="Cambria Math" w:hAnsi="Cambria Math"/>
                            <w:i/>
                          </w:rPr>
                        </m:ctrlPr>
                      </m:dPr>
                      <m:e>
                        <m:rad>
                          <m:radPr>
                            <m:degHide m:val="1"/>
                            <m:ctrlPr>
                              <w:rPr>
                                <w:rFonts w:ascii="Cambria Math" w:eastAsiaTheme="minorEastAsia" w:hAnsi="Cambria Math"/>
                                <w:i/>
                              </w:rPr>
                            </m:ctrlPr>
                          </m:radPr>
                          <m:deg/>
                          <m:e>
                            <m:r>
                              <w:rPr>
                                <w:rFonts w:ascii="Cambria Math" w:eastAsiaTheme="minorEastAsia" w:hAnsi="Cambria Math"/>
                              </w:rPr>
                              <m:t>τ</m:t>
                            </m:r>
                          </m:e>
                        </m:rad>
                        <m:r>
                          <w:rPr>
                            <w:rFonts w:ascii="Cambria Math" w:eastAsiaTheme="minorEastAsia" w:hAnsi="Cambria Math"/>
                          </w:rPr>
                          <m:t>-1</m:t>
                        </m:r>
                      </m:e>
                    </m:d>
                  </m:e>
                  <m:sup>
                    <m:r>
                      <w:rPr>
                        <w:rFonts w:ascii="Cambria Math" w:hAnsi="Cambria Math"/>
                      </w:rPr>
                      <m:t>2</m:t>
                    </m:r>
                  </m:sup>
                </m:sSup>
              </m:oMath>
            </m:oMathPara>
          </w:p>
        </w:tc>
        <w:tc>
          <w:tcPr>
            <w:tcW w:w="4927" w:type="dxa"/>
            <w:vAlign w:val="center"/>
          </w:tcPr>
          <w:p w14:paraId="767192B9" w14:textId="61FCA9D9" w:rsidR="004C00AD" w:rsidRDefault="004C00AD" w:rsidP="00416B01">
            <w:pPr>
              <w:autoSpaceDE w:val="0"/>
              <w:autoSpaceDN w:val="0"/>
              <w:adjustRightInd w:val="0"/>
              <w:spacing w:before="120" w:after="120"/>
              <w:jc w:val="right"/>
              <w:rPr>
                <w:rFonts w:ascii="Times New Roman" w:hAnsi="Times New Roman" w:cs="Times New Roman"/>
                <w:bCs/>
                <w:lang w:val="en-GB"/>
              </w:rPr>
            </w:pPr>
            <w:r>
              <w:rPr>
                <w:rFonts w:ascii="Times New Roman" w:hAnsi="Times New Roman" w:cs="Times New Roman"/>
                <w:bCs/>
                <w:lang w:val="en-GB"/>
              </w:rPr>
              <w:t>(7)</w:t>
            </w:r>
          </w:p>
        </w:tc>
      </w:tr>
    </w:tbl>
    <w:p w14:paraId="31A4C6A5" w14:textId="1FACF17F" w:rsidR="00D96431" w:rsidRDefault="00D96431" w:rsidP="003E70C9">
      <w:pPr>
        <w:autoSpaceDE w:val="0"/>
        <w:autoSpaceDN w:val="0"/>
        <w:adjustRightInd w:val="0"/>
        <w:spacing w:after="0"/>
        <w:jc w:val="both"/>
        <w:rPr>
          <w:rFonts w:ascii="Times New Roman" w:hAnsi="Times New Roman" w:cs="Times New Roman"/>
          <w:bCs/>
          <w:lang w:val="en-GB"/>
        </w:rPr>
      </w:pPr>
    </w:p>
    <w:p w14:paraId="48B953C7" w14:textId="400CC938" w:rsidR="004C00AD" w:rsidRDefault="004842F2" w:rsidP="003E70C9">
      <w:pPr>
        <w:autoSpaceDE w:val="0"/>
        <w:autoSpaceDN w:val="0"/>
        <w:adjustRightInd w:val="0"/>
        <w:spacing w:after="0"/>
        <w:jc w:val="both"/>
        <w:rPr>
          <w:rFonts w:ascii="Times New Roman" w:hAnsi="Times New Roman" w:cs="Times New Roman"/>
          <w:bCs/>
          <w:lang w:val="en-GB"/>
        </w:rPr>
      </w:pPr>
      <w:r w:rsidRPr="004842F2">
        <w:rPr>
          <w:rFonts w:ascii="Times New Roman" w:hAnsi="Times New Roman" w:cs="Times New Roman"/>
          <w:bCs/>
          <w:lang w:val="en-GB"/>
        </w:rPr>
        <w:t xml:space="preserve">The following equations are used for the </w:t>
      </w:r>
      <w:r>
        <w:rPr>
          <w:rFonts w:ascii="Times New Roman" w:hAnsi="Times New Roman" w:cs="Times New Roman"/>
          <w:bCs/>
          <w:lang w:val="en-GB"/>
        </w:rPr>
        <w:t>mean</w:t>
      </w:r>
      <w:r w:rsidRPr="004842F2">
        <w:rPr>
          <w:rFonts w:ascii="Times New Roman" w:hAnsi="Times New Roman" w:cs="Times New Roman"/>
          <w:bCs/>
          <w:lang w:val="en-GB"/>
        </w:rPr>
        <w:t xml:space="preserve"> effective pressure optimization:</w:t>
      </w:r>
    </w:p>
    <w:p w14:paraId="734EF06F" w14:textId="77777777" w:rsidR="004C00AD" w:rsidRPr="00D96431" w:rsidRDefault="004C00AD" w:rsidP="003E70C9">
      <w:pPr>
        <w:autoSpaceDE w:val="0"/>
        <w:autoSpaceDN w:val="0"/>
        <w:adjustRightInd w:val="0"/>
        <w:spacing w:after="0"/>
        <w:jc w:val="both"/>
        <w:rPr>
          <w:rFonts w:ascii="Times New Roman" w:hAnsi="Times New Roman" w:cs="Times New Roman"/>
          <w:bCs/>
          <w:lang w:val="en-GB"/>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5"/>
        <w:gridCol w:w="1349"/>
      </w:tblGrid>
      <w:tr w:rsidR="004C00AD" w14:paraId="43821538" w14:textId="77777777" w:rsidTr="00427BE2">
        <w:tc>
          <w:tcPr>
            <w:tcW w:w="8505" w:type="dxa"/>
          </w:tcPr>
          <w:p w14:paraId="5418927E" w14:textId="26C53A78" w:rsidR="004C00AD" w:rsidRPr="00D96431" w:rsidRDefault="00000000" w:rsidP="00416B01">
            <w:pPr>
              <w:autoSpaceDE w:val="0"/>
              <w:autoSpaceDN w:val="0"/>
              <w:adjustRightInd w:val="0"/>
              <w:spacing w:before="120" w:after="120"/>
              <w:jc w:val="both"/>
              <w:rPr>
                <w:rFonts w:ascii="Times New Roman" w:hAnsi="Times New Roman" w:cs="Times New Roman"/>
                <w:bCs/>
                <w:lang w:val="en-GB"/>
              </w:rPr>
            </w:pPr>
            <m:oMathPara>
              <m:oMathParaPr>
                <m:jc m:val="left"/>
              </m:oMathParaPr>
              <m:oMath>
                <m:f>
                  <m:fPr>
                    <m:ctrlPr>
                      <w:rPr>
                        <w:rFonts w:ascii="Cambria Math" w:eastAsiaTheme="minorEastAsia" w:hAnsi="Cambria Math"/>
                        <w:i/>
                      </w:rPr>
                    </m:ctrlPr>
                  </m:fPr>
                  <m:num>
                    <m:r>
                      <w:rPr>
                        <w:rFonts w:ascii="Cambria Math" w:eastAsiaTheme="minorEastAsia" w:hAnsi="Cambria Math"/>
                      </w:rPr>
                      <m:t>d</m:t>
                    </m:r>
                    <m:sSub>
                      <m:sSubPr>
                        <m:ctrlPr>
                          <w:rPr>
                            <w:rFonts w:ascii="Cambria Math" w:eastAsiaTheme="minorEastAsia" w:hAnsi="Cambria Math"/>
                            <w:i/>
                          </w:rPr>
                        </m:ctrlPr>
                      </m:sSubPr>
                      <m:e>
                        <m:r>
                          <w:rPr>
                            <w:rFonts w:ascii="Cambria Math" w:eastAsiaTheme="minorEastAsia" w:hAnsi="Cambria Math"/>
                          </w:rPr>
                          <m:t>p</m:t>
                        </m:r>
                      </m:e>
                      <m:sub>
                        <m:r>
                          <m:rPr>
                            <m:nor/>
                          </m:rPr>
                          <w:rPr>
                            <w:rFonts w:ascii="Palatino Linotype" w:eastAsiaTheme="minorEastAsia" w:hAnsi="Palatino Linotype"/>
                          </w:rPr>
                          <m:t>me</m:t>
                        </m:r>
                      </m:sub>
                    </m:sSub>
                  </m:num>
                  <m:den>
                    <m:r>
                      <w:rPr>
                        <w:rFonts w:ascii="Cambria Math" w:eastAsiaTheme="minorEastAsia" w:hAnsi="Cambria Math"/>
                      </w:rPr>
                      <m:t>d</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sub>
                    </m:sSub>
                  </m:den>
                </m:f>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k-1</m:t>
                    </m:r>
                  </m:e>
                </m:d>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3</m:t>
                        </m:r>
                      </m:sub>
                    </m:sSub>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T</m:t>
                        </m:r>
                      </m:e>
                      <m:sub>
                        <m:r>
                          <w:rPr>
                            <w:rFonts w:ascii="Cambria Math" w:eastAsiaTheme="minorEastAsia" w:hAnsi="Cambria Math"/>
                          </w:rPr>
                          <m:t>2</m:t>
                        </m:r>
                      </m:sub>
                      <m:sup>
                        <m:r>
                          <w:rPr>
                            <w:rFonts w:ascii="Cambria Math" w:eastAsiaTheme="minorEastAsia" w:hAnsi="Cambria Math"/>
                          </w:rPr>
                          <m:t>2</m:t>
                        </m:r>
                      </m:sup>
                    </m:sSubSup>
                  </m:e>
                </m:d>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sub>
                            </m:sSub>
                          </m:num>
                          <m:den>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den>
                        </m:f>
                      </m:e>
                    </m:d>
                  </m:e>
                  <m:sup>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k-1</m:t>
                        </m:r>
                      </m:den>
                    </m:f>
                  </m:sup>
                </m:s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1</m:t>
                    </m:r>
                  </m:sub>
                </m:sSub>
                <m:d>
                  <m:dPr>
                    <m:begChr m:val="["/>
                    <m:endChr m:val="]"/>
                    <m:ctrlPr>
                      <w:rPr>
                        <w:rFonts w:ascii="Cambria Math" w:eastAsiaTheme="minorEastAsia" w:hAnsi="Cambria Math"/>
                        <w:i/>
                      </w:rPr>
                    </m:ctrlPr>
                  </m:dPr>
                  <m:e>
                    <m:d>
                      <m:dPr>
                        <m:ctrlPr>
                          <w:rPr>
                            <w:rFonts w:ascii="Cambria Math" w:eastAsiaTheme="minorEastAsia" w:hAnsi="Cambria Math"/>
                            <w:i/>
                          </w:rPr>
                        </m:ctrlPr>
                      </m:dPr>
                      <m:e>
                        <m:r>
                          <w:rPr>
                            <w:rFonts w:ascii="Cambria Math" w:eastAsiaTheme="minorEastAsia" w:hAnsi="Cambria Math"/>
                          </w:rPr>
                          <m:t>k-2</m:t>
                        </m:r>
                      </m:e>
                    </m:d>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sub>
                    </m:sSub>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3</m:t>
                        </m:r>
                      </m:sub>
                    </m:sSub>
                    <m:r>
                      <w:rPr>
                        <w:rFonts w:ascii="Cambria Math" w:eastAsiaTheme="minorEastAsia" w:hAnsi="Cambria Math"/>
                      </w:rPr>
                      <m:t>-k</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2</m:t>
                        </m:r>
                      </m:sub>
                    </m:sSub>
                  </m:e>
                </m:d>
                <m:r>
                  <w:rPr>
                    <w:rFonts w:ascii="Cambria Math" w:eastAsiaTheme="minorEastAsia" w:hAnsi="Cambria Math"/>
                  </w:rPr>
                  <m:t>=0</m:t>
                </m:r>
              </m:oMath>
            </m:oMathPara>
          </w:p>
        </w:tc>
        <w:tc>
          <w:tcPr>
            <w:tcW w:w="1349" w:type="dxa"/>
            <w:vAlign w:val="center"/>
          </w:tcPr>
          <w:p w14:paraId="4DB8BEF1" w14:textId="7AD55AF2" w:rsidR="004C00AD" w:rsidRPr="00D96431" w:rsidRDefault="004C00AD" w:rsidP="00416B01">
            <w:pPr>
              <w:autoSpaceDE w:val="0"/>
              <w:autoSpaceDN w:val="0"/>
              <w:adjustRightInd w:val="0"/>
              <w:spacing w:before="120" w:after="120"/>
              <w:jc w:val="right"/>
              <w:rPr>
                <w:rFonts w:ascii="Times New Roman" w:hAnsi="Times New Roman" w:cs="Times New Roman"/>
                <w:bCs/>
                <w:lang w:val="en-GB"/>
              </w:rPr>
            </w:pPr>
            <w:r w:rsidRPr="00D96431">
              <w:rPr>
                <w:rFonts w:ascii="Times New Roman" w:hAnsi="Times New Roman" w:cs="Times New Roman"/>
                <w:bCs/>
                <w:lang w:val="en-GB"/>
              </w:rPr>
              <w:t>(</w:t>
            </w:r>
            <w:r w:rsidR="00427BE2">
              <w:rPr>
                <w:rFonts w:ascii="Times New Roman" w:hAnsi="Times New Roman" w:cs="Times New Roman"/>
                <w:bCs/>
                <w:lang w:val="en-GB"/>
              </w:rPr>
              <w:t>8</w:t>
            </w:r>
            <w:r w:rsidRPr="00D96431">
              <w:rPr>
                <w:rFonts w:ascii="Times New Roman" w:hAnsi="Times New Roman" w:cs="Times New Roman"/>
                <w:bCs/>
                <w:lang w:val="en-GB"/>
              </w:rPr>
              <w:t>)</w:t>
            </w:r>
          </w:p>
        </w:tc>
      </w:tr>
      <w:tr w:rsidR="004C00AD" w14:paraId="57E4EF1B" w14:textId="77777777" w:rsidTr="00427BE2">
        <w:tc>
          <w:tcPr>
            <w:tcW w:w="8505" w:type="dxa"/>
          </w:tcPr>
          <w:p w14:paraId="7074CDDF" w14:textId="57D7EE34" w:rsidR="004C00AD" w:rsidRPr="00D96431" w:rsidRDefault="00000000" w:rsidP="00416B01">
            <w:pPr>
              <w:autoSpaceDE w:val="0"/>
              <w:autoSpaceDN w:val="0"/>
              <w:adjustRightInd w:val="0"/>
              <w:spacing w:before="120" w:after="120"/>
              <w:jc w:val="both"/>
              <w:rPr>
                <w:rFonts w:ascii="Times New Roman" w:eastAsia="Calibri" w:hAnsi="Times New Roman" w:cs="Times New Roman"/>
              </w:rPr>
            </w:pPr>
            <m:oMathPara>
              <m:oMathParaPr>
                <m:jc m:val="left"/>
              </m:oMathParaPr>
              <m:oMath>
                <m:f>
                  <m:fPr>
                    <m:ctrlPr>
                      <w:rPr>
                        <w:rFonts w:ascii="Cambria Math" w:eastAsiaTheme="minorEastAsia" w:hAnsi="Cambria Math"/>
                        <w:i/>
                      </w:rPr>
                    </m:ctrlPr>
                  </m:fPr>
                  <m:num>
                    <m:r>
                      <w:rPr>
                        <w:rFonts w:ascii="Cambria Math" w:eastAsiaTheme="minorEastAsia" w:hAnsi="Cambria Math"/>
                      </w:rPr>
                      <m:t>d</m:t>
                    </m:r>
                    <m:sSub>
                      <m:sSubPr>
                        <m:ctrlPr>
                          <w:rPr>
                            <w:rFonts w:ascii="Cambria Math" w:eastAsiaTheme="minorEastAsia" w:hAnsi="Cambria Math"/>
                            <w:i/>
                          </w:rPr>
                        </m:ctrlPr>
                      </m:sSubPr>
                      <m:e>
                        <m:r>
                          <w:rPr>
                            <w:rFonts w:ascii="Cambria Math" w:eastAsiaTheme="minorEastAsia" w:hAnsi="Cambria Math"/>
                          </w:rPr>
                          <m:t>p</m:t>
                        </m:r>
                      </m:e>
                      <m:sub>
                        <m:r>
                          <m:rPr>
                            <m:nor/>
                          </m:rPr>
                          <w:rPr>
                            <w:rFonts w:ascii="Palatino Linotype" w:eastAsiaTheme="minorEastAsia" w:hAnsi="Palatino Linotype"/>
                          </w:rPr>
                          <m:t>me</m:t>
                        </m:r>
                      </m:sub>
                    </m:sSub>
                  </m:num>
                  <m:den>
                    <m:r>
                      <w:rPr>
                        <w:rFonts w:ascii="Cambria Math" w:eastAsiaTheme="minorEastAsia" w:hAnsi="Cambria Math"/>
                      </w:rPr>
                      <m:t>dε</m:t>
                    </m:r>
                  </m:den>
                </m:f>
                <m:r>
                  <w:rPr>
                    <w:rFonts w:ascii="Cambria Math" w:eastAsiaTheme="minorEastAsia" w:hAnsi="Cambria Math"/>
                  </w:rPr>
                  <m:t>=ε</m:t>
                </m:r>
                <m:d>
                  <m:dPr>
                    <m:ctrlPr>
                      <w:rPr>
                        <w:rFonts w:ascii="Cambria Math" w:eastAsiaTheme="minorEastAsia" w:hAnsi="Cambria Math"/>
                        <w:i/>
                      </w:rPr>
                    </m:ctrlPr>
                  </m:dPr>
                  <m:e>
                    <m:r>
                      <w:rPr>
                        <w:rFonts w:ascii="Cambria Math" w:eastAsiaTheme="minorEastAsia" w:hAnsi="Cambria Math"/>
                      </w:rPr>
                      <m:t>k-1</m:t>
                    </m:r>
                  </m:e>
                </m:d>
                <m:d>
                  <m:dPr>
                    <m:ctrlPr>
                      <w:rPr>
                        <w:rFonts w:ascii="Cambria Math" w:eastAsiaTheme="minorEastAsia" w:hAnsi="Cambria Math"/>
                        <w:i/>
                      </w:rPr>
                    </m:ctrlPr>
                  </m:dPr>
                  <m:e>
                    <m:r>
                      <w:rPr>
                        <w:rFonts w:ascii="Cambria Math" w:eastAsiaTheme="minorEastAsia" w:hAnsi="Cambria Math"/>
                      </w:rPr>
                      <m:t>τ+</m:t>
                    </m:r>
                    <m:sSup>
                      <m:sSupPr>
                        <m:ctrlPr>
                          <w:rPr>
                            <w:rFonts w:ascii="Cambria Math" w:eastAsiaTheme="minorEastAsia" w:hAnsi="Cambria Math"/>
                            <w:i/>
                          </w:rPr>
                        </m:ctrlPr>
                      </m:sSupPr>
                      <m:e>
                        <m:r>
                          <w:rPr>
                            <w:rFonts w:ascii="Cambria Math" w:eastAsiaTheme="minorEastAsia" w:hAnsi="Cambria Math"/>
                          </w:rPr>
                          <m:t>ε</m:t>
                        </m:r>
                      </m:e>
                      <m:sup>
                        <m:r>
                          <w:rPr>
                            <w:rFonts w:ascii="Cambria Math" w:eastAsiaTheme="minorEastAsia" w:hAnsi="Cambria Math"/>
                          </w:rPr>
                          <m:t>2k-2</m:t>
                        </m:r>
                      </m:sup>
                    </m:sSup>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k-2</m:t>
                    </m:r>
                  </m:e>
                </m:d>
                <m:r>
                  <w:rPr>
                    <w:rFonts w:ascii="Cambria Math" w:eastAsiaTheme="minorEastAsia" w:hAnsi="Cambria Math"/>
                  </w:rPr>
                  <m:t>τ-</m:t>
                </m:r>
                <m:d>
                  <m:dPr>
                    <m:ctrlPr>
                      <w:rPr>
                        <w:rFonts w:ascii="Cambria Math" w:eastAsiaTheme="minorEastAsia" w:hAnsi="Cambria Math"/>
                        <w:i/>
                      </w:rPr>
                    </m:ctrlPr>
                  </m:dPr>
                  <m:e>
                    <m:r>
                      <w:rPr>
                        <w:rFonts w:ascii="Cambria Math" w:eastAsiaTheme="minorEastAsia" w:hAnsi="Cambria Math"/>
                      </w:rPr>
                      <m:t>τ+1</m:t>
                    </m:r>
                  </m:e>
                </m:d>
                <m:sSup>
                  <m:sSupPr>
                    <m:ctrlPr>
                      <w:rPr>
                        <w:rFonts w:ascii="Cambria Math" w:eastAsiaTheme="minorEastAsia" w:hAnsi="Cambria Math"/>
                        <w:i/>
                      </w:rPr>
                    </m:ctrlPr>
                  </m:sSupPr>
                  <m:e>
                    <m:r>
                      <w:rPr>
                        <w:rFonts w:ascii="Cambria Math" w:eastAsiaTheme="minorEastAsia" w:hAnsi="Cambria Math"/>
                      </w:rPr>
                      <m:t>ε</m:t>
                    </m:r>
                  </m:e>
                  <m:sup>
                    <m:r>
                      <w:rPr>
                        <w:rFonts w:ascii="Cambria Math" w:eastAsiaTheme="minorEastAsia" w:hAnsi="Cambria Math"/>
                      </w:rPr>
                      <m:t>k-1</m:t>
                    </m:r>
                  </m:sup>
                </m:sSup>
                <m:r>
                  <w:rPr>
                    <w:rFonts w:ascii="Cambria Math" w:eastAsiaTheme="minorEastAsia" w:hAnsi="Cambria Math"/>
                  </w:rPr>
                  <m:t>+k</m:t>
                </m:r>
                <m:sSup>
                  <m:sSupPr>
                    <m:ctrlPr>
                      <w:rPr>
                        <w:rFonts w:ascii="Cambria Math" w:eastAsiaTheme="minorEastAsia" w:hAnsi="Cambria Math"/>
                        <w:i/>
                      </w:rPr>
                    </m:ctrlPr>
                  </m:sSupPr>
                  <m:e>
                    <m:r>
                      <w:rPr>
                        <w:rFonts w:ascii="Cambria Math" w:eastAsiaTheme="minorEastAsia" w:hAnsi="Cambria Math"/>
                      </w:rPr>
                      <m:t>ε</m:t>
                    </m:r>
                  </m:e>
                  <m:sup>
                    <m:r>
                      <w:rPr>
                        <w:rFonts w:ascii="Cambria Math" w:eastAsiaTheme="minorEastAsia" w:hAnsi="Cambria Math"/>
                      </w:rPr>
                      <m:t>2k-2</m:t>
                    </m:r>
                  </m:sup>
                </m:sSup>
                <m:r>
                  <w:rPr>
                    <w:rFonts w:ascii="Cambria Math" w:eastAsiaTheme="minorEastAsia" w:hAnsi="Cambria Math"/>
                  </w:rPr>
                  <m:t>=0</m:t>
                </m:r>
              </m:oMath>
            </m:oMathPara>
          </w:p>
        </w:tc>
        <w:tc>
          <w:tcPr>
            <w:tcW w:w="1349" w:type="dxa"/>
            <w:vAlign w:val="center"/>
          </w:tcPr>
          <w:p w14:paraId="4C0ADD9F" w14:textId="677A8944" w:rsidR="004C00AD" w:rsidRPr="00D96431" w:rsidRDefault="004C00AD" w:rsidP="00416B01">
            <w:pPr>
              <w:autoSpaceDE w:val="0"/>
              <w:autoSpaceDN w:val="0"/>
              <w:adjustRightInd w:val="0"/>
              <w:spacing w:before="120" w:after="120"/>
              <w:jc w:val="right"/>
              <w:rPr>
                <w:rFonts w:ascii="Times New Roman" w:hAnsi="Times New Roman" w:cs="Times New Roman"/>
                <w:bCs/>
                <w:lang w:val="en-GB"/>
              </w:rPr>
            </w:pPr>
            <w:r>
              <w:rPr>
                <w:rFonts w:ascii="Times New Roman" w:hAnsi="Times New Roman" w:cs="Times New Roman"/>
                <w:bCs/>
                <w:lang w:val="en-GB"/>
              </w:rPr>
              <w:t>(</w:t>
            </w:r>
            <w:r w:rsidR="00427BE2">
              <w:rPr>
                <w:rFonts w:ascii="Times New Roman" w:hAnsi="Times New Roman" w:cs="Times New Roman"/>
                <w:bCs/>
                <w:lang w:val="en-GB"/>
              </w:rPr>
              <w:t>9</w:t>
            </w:r>
            <w:r>
              <w:rPr>
                <w:rFonts w:ascii="Times New Roman" w:hAnsi="Times New Roman" w:cs="Times New Roman"/>
                <w:bCs/>
                <w:lang w:val="en-GB"/>
              </w:rPr>
              <w:t>)</w:t>
            </w:r>
          </w:p>
        </w:tc>
      </w:tr>
    </w:tbl>
    <w:p w14:paraId="65ADB57E" w14:textId="483D7A84" w:rsidR="004C00AD" w:rsidRDefault="004C00AD" w:rsidP="003E70C9">
      <w:pPr>
        <w:autoSpaceDE w:val="0"/>
        <w:autoSpaceDN w:val="0"/>
        <w:adjustRightInd w:val="0"/>
        <w:spacing w:after="0"/>
        <w:jc w:val="both"/>
        <w:rPr>
          <w:rFonts w:ascii="Times New Roman" w:hAnsi="Times New Roman" w:cs="Times New Roman"/>
          <w:b/>
          <w:lang w:val="en-GB"/>
        </w:rPr>
      </w:pPr>
    </w:p>
    <w:p w14:paraId="700DA4CB" w14:textId="797A75B9" w:rsidR="004842F2" w:rsidRDefault="004842F2" w:rsidP="003E70C9">
      <w:pPr>
        <w:autoSpaceDE w:val="0"/>
        <w:autoSpaceDN w:val="0"/>
        <w:adjustRightInd w:val="0"/>
        <w:spacing w:after="0"/>
        <w:jc w:val="both"/>
        <w:rPr>
          <w:rFonts w:ascii="Times New Roman" w:hAnsi="Times New Roman" w:cs="Times New Roman"/>
          <w:bCs/>
          <w:lang w:val="en-GB"/>
        </w:rPr>
      </w:pPr>
      <w:r w:rsidRPr="004842F2">
        <w:rPr>
          <w:rFonts w:ascii="Times New Roman" w:hAnsi="Times New Roman" w:cs="Times New Roman"/>
          <w:bCs/>
          <w:lang w:val="en-GB"/>
        </w:rPr>
        <w:t xml:space="preserve">Using the equations presented here, the maximum specific net work and maximum </w:t>
      </w:r>
      <w:r>
        <w:rPr>
          <w:rFonts w:ascii="Times New Roman" w:hAnsi="Times New Roman" w:cs="Times New Roman"/>
          <w:bCs/>
          <w:lang w:val="en-GB"/>
        </w:rPr>
        <w:t>mean</w:t>
      </w:r>
      <w:r w:rsidRPr="004842F2">
        <w:rPr>
          <w:rFonts w:ascii="Times New Roman" w:hAnsi="Times New Roman" w:cs="Times New Roman"/>
          <w:bCs/>
          <w:lang w:val="en-GB"/>
        </w:rPr>
        <w:t xml:space="preserve"> effective pressure can be determined. Here, the cycle maximum temperature is used as a performance limiter. The melting point of the </w:t>
      </w:r>
      <w:r>
        <w:rPr>
          <w:rFonts w:ascii="Times New Roman" w:hAnsi="Times New Roman" w:cs="Times New Roman"/>
          <w:bCs/>
          <w:lang w:val="en-GB"/>
        </w:rPr>
        <w:t>engine</w:t>
      </w:r>
      <w:r w:rsidRPr="004842F2">
        <w:rPr>
          <w:rFonts w:ascii="Times New Roman" w:hAnsi="Times New Roman" w:cs="Times New Roman"/>
          <w:bCs/>
          <w:lang w:val="en-GB"/>
        </w:rPr>
        <w:t xml:space="preserve"> building material selected as the cycle maximum temperature was used. Alumina (2345K), Titanium (1943K), Carbon-Steel (1813K), Cast Iron (1477K) were used as possible engine materials for this study [9]. For this reason, the range of 1250K-2500K was used as the maximum temperature in the calculations. In addition, a range of 2-25 is used for the compression ratio. In addition, it is assumed that </w:t>
      </w:r>
      <m:oMath>
        <m:sSub>
          <m:sSubPr>
            <m:ctrlPr>
              <w:rPr>
                <w:rFonts w:ascii="Cambria Math" w:hAnsi="Cambria Math" w:cs="Times New Roman"/>
                <w:bCs/>
                <w:i/>
                <w:lang w:val="en-GB"/>
              </w:rPr>
            </m:ctrlPr>
          </m:sSubPr>
          <m:e>
            <m:r>
              <w:rPr>
                <w:rFonts w:ascii="Cambria Math" w:hAnsi="Cambria Math" w:cs="Times New Roman"/>
                <w:lang w:val="en-GB"/>
              </w:rPr>
              <m:t>T</m:t>
            </m:r>
          </m:e>
          <m:sub>
            <m:r>
              <w:rPr>
                <w:rFonts w:ascii="Cambria Math" w:hAnsi="Cambria Math" w:cs="Times New Roman"/>
                <w:lang w:val="en-GB"/>
              </w:rPr>
              <m:t>1</m:t>
            </m:r>
          </m:sub>
        </m:sSub>
        <m:r>
          <w:rPr>
            <w:rFonts w:ascii="Cambria Math" w:hAnsi="Cambria Math" w:cs="Times New Roman"/>
            <w:lang w:val="en-GB"/>
          </w:rPr>
          <m:t xml:space="preserve">=300 </m:t>
        </m:r>
        <m:r>
          <m:rPr>
            <m:nor/>
          </m:rPr>
          <w:rPr>
            <w:rFonts w:ascii="Cambria Math" w:hAnsi="Cambria Math" w:cs="Times New Roman"/>
            <w:bCs/>
            <w:lang w:val="en-GB"/>
          </w:rPr>
          <m:t>K</m:t>
        </m:r>
      </m:oMath>
      <w:r w:rsidRPr="004842F2">
        <w:rPr>
          <w:rFonts w:ascii="Times New Roman" w:hAnsi="Times New Roman" w:cs="Times New Roman"/>
          <w:bCs/>
          <w:lang w:val="en-GB"/>
        </w:rPr>
        <w:t xml:space="preserve">, </w:t>
      </w:r>
      <m:oMath>
        <m:sSub>
          <m:sSubPr>
            <m:ctrlPr>
              <w:rPr>
                <w:rFonts w:ascii="Cambria Math" w:hAnsi="Cambria Math" w:cs="Times New Roman"/>
                <w:bCs/>
                <w:i/>
                <w:lang w:val="en-GB"/>
              </w:rPr>
            </m:ctrlPr>
          </m:sSubPr>
          <m:e>
            <m:r>
              <w:rPr>
                <w:rFonts w:ascii="Cambria Math" w:hAnsi="Cambria Math" w:cs="Times New Roman"/>
                <w:lang w:val="en-GB"/>
              </w:rPr>
              <m:t>P</m:t>
            </m:r>
          </m:e>
          <m:sub>
            <m:r>
              <w:rPr>
                <w:rFonts w:ascii="Cambria Math" w:hAnsi="Cambria Math" w:cs="Times New Roman"/>
                <w:lang w:val="en-GB"/>
              </w:rPr>
              <m:t>1</m:t>
            </m:r>
          </m:sub>
        </m:sSub>
        <m:r>
          <w:rPr>
            <w:rFonts w:ascii="Cambria Math" w:hAnsi="Cambria Math" w:cs="Times New Roman"/>
            <w:lang w:val="en-GB"/>
          </w:rPr>
          <m:t xml:space="preserve">=100 </m:t>
        </m:r>
        <m:r>
          <m:rPr>
            <m:nor/>
          </m:rPr>
          <w:rPr>
            <w:rFonts w:ascii="Cambria Math" w:hAnsi="Cambria Math" w:cs="Times New Roman"/>
            <w:bCs/>
            <w:lang w:val="en-GB"/>
          </w:rPr>
          <m:t>kPa</m:t>
        </m:r>
      </m:oMath>
      <w:r w:rsidRPr="004842F2">
        <w:rPr>
          <w:rFonts w:ascii="Times New Roman" w:hAnsi="Times New Roman" w:cs="Times New Roman"/>
          <w:bCs/>
          <w:lang w:val="en-GB"/>
        </w:rPr>
        <w:t xml:space="preserve">, </w:t>
      </w:r>
      <m:oMath>
        <m:r>
          <w:rPr>
            <w:rFonts w:ascii="Cambria Math" w:hAnsi="Cambria Math" w:cs="Times New Roman"/>
            <w:lang w:val="en-GB"/>
          </w:rPr>
          <m:t xml:space="preserve">cv=0.718 </m:t>
        </m:r>
        <m:r>
          <m:rPr>
            <m:nor/>
          </m:rPr>
          <w:rPr>
            <w:rFonts w:ascii="Cambria Math" w:hAnsi="Cambria Math" w:cs="Times New Roman"/>
            <w:bCs/>
            <w:lang w:val="en-GB"/>
          </w:rPr>
          <m:t>kJ/kgK</m:t>
        </m:r>
      </m:oMath>
      <w:r w:rsidRPr="004842F2">
        <w:rPr>
          <w:rFonts w:ascii="Times New Roman" w:hAnsi="Times New Roman" w:cs="Times New Roman"/>
          <w:bCs/>
          <w:lang w:val="en-GB"/>
        </w:rPr>
        <w:t xml:space="preserve">, </w:t>
      </w:r>
      <m:oMath>
        <m:r>
          <w:rPr>
            <w:rFonts w:ascii="Cambria Math" w:hAnsi="Cambria Math" w:cs="Times New Roman"/>
            <w:lang w:val="en-GB"/>
          </w:rPr>
          <m:t>k=1.4</m:t>
        </m:r>
      </m:oMath>
      <w:r w:rsidRPr="004842F2">
        <w:rPr>
          <w:rFonts w:ascii="Times New Roman" w:hAnsi="Times New Roman" w:cs="Times New Roman"/>
          <w:bCs/>
          <w:lang w:val="en-GB"/>
        </w:rPr>
        <w:t>.</w:t>
      </w:r>
    </w:p>
    <w:p w14:paraId="6882DFBC" w14:textId="59190936" w:rsidR="00053CBA" w:rsidRPr="00053CBA" w:rsidRDefault="007B47CE" w:rsidP="00053CBA">
      <w:pPr>
        <w:pStyle w:val="ListeParagraf"/>
        <w:numPr>
          <w:ilvl w:val="0"/>
          <w:numId w:val="6"/>
        </w:numPr>
        <w:autoSpaceDE w:val="0"/>
        <w:autoSpaceDN w:val="0"/>
        <w:adjustRightInd w:val="0"/>
        <w:spacing w:before="240" w:after="360"/>
        <w:jc w:val="both"/>
        <w:rPr>
          <w:rFonts w:ascii="Times New Roman" w:hAnsi="Times New Roman" w:cs="Times New Roman"/>
          <w:b/>
        </w:rPr>
      </w:pPr>
      <w:r w:rsidRPr="00053CBA">
        <w:rPr>
          <w:rFonts w:ascii="Times New Roman" w:hAnsi="Times New Roman" w:cs="Times New Roman"/>
          <w:b/>
        </w:rPr>
        <w:t xml:space="preserve">Results and </w:t>
      </w:r>
      <w:r w:rsidR="0010259C" w:rsidRPr="00053CBA">
        <w:rPr>
          <w:rFonts w:ascii="Times New Roman" w:hAnsi="Times New Roman" w:cs="Times New Roman"/>
          <w:b/>
        </w:rPr>
        <w:t>D</w:t>
      </w:r>
      <w:r w:rsidRPr="00053CBA">
        <w:rPr>
          <w:rFonts w:ascii="Times New Roman" w:hAnsi="Times New Roman" w:cs="Times New Roman"/>
          <w:b/>
        </w:rPr>
        <w:t>iscussion</w:t>
      </w:r>
    </w:p>
    <w:p w14:paraId="1D41A06D" w14:textId="78690352" w:rsidR="004842F2" w:rsidRDefault="004842F2" w:rsidP="00F601E5">
      <w:pPr>
        <w:autoSpaceDE w:val="0"/>
        <w:autoSpaceDN w:val="0"/>
        <w:adjustRightInd w:val="0"/>
        <w:spacing w:after="240"/>
        <w:jc w:val="both"/>
        <w:rPr>
          <w:rFonts w:ascii="Times New Roman" w:hAnsi="Times New Roman" w:cs="Times New Roman"/>
          <w:lang w:val="en-US"/>
        </w:rPr>
      </w:pPr>
      <w:r w:rsidRPr="004842F2">
        <w:rPr>
          <w:rFonts w:ascii="Times New Roman" w:hAnsi="Times New Roman" w:cs="Times New Roman"/>
          <w:lang w:val="en-US"/>
        </w:rPr>
        <w:t>Figure 2 shows the variation of the thermal efficiency depending on the compression ratio. Here all the lines overlap. Because thermal efficiency is only a function of compression ratio. As can be seen, the higher the compression ratio, the higher the thermal efficiency.</w:t>
      </w:r>
    </w:p>
    <w:p w14:paraId="13FF5CE2" w14:textId="77777777" w:rsidR="004842F2" w:rsidRDefault="004842F2" w:rsidP="00F601E5">
      <w:pPr>
        <w:autoSpaceDE w:val="0"/>
        <w:autoSpaceDN w:val="0"/>
        <w:adjustRightInd w:val="0"/>
        <w:spacing w:after="240"/>
        <w:jc w:val="both"/>
        <w:rPr>
          <w:rFonts w:ascii="Times New Roman" w:hAnsi="Times New Roman" w:cs="Times New Roman"/>
          <w:lang w:val="en-US"/>
        </w:rPr>
      </w:pPr>
    </w:p>
    <w:p w14:paraId="3F3C738D" w14:textId="77777777" w:rsidR="009469B4" w:rsidRDefault="009469B4" w:rsidP="009469B4">
      <w:pPr>
        <w:autoSpaceDE w:val="0"/>
        <w:autoSpaceDN w:val="0"/>
        <w:adjustRightInd w:val="0"/>
        <w:spacing w:after="240"/>
        <w:jc w:val="both"/>
        <w:rPr>
          <w:rFonts w:ascii="Times New Roman" w:hAnsi="Times New Roman" w:cs="Times New Roman"/>
          <w:lang w:val="en-US"/>
        </w:rPr>
      </w:pPr>
      <w:r w:rsidRPr="00EC038F">
        <w:rPr>
          <w:noProof/>
        </w:rPr>
        <w:lastRenderedPageBreak/>
        <w:drawing>
          <wp:inline distT="0" distB="0" distL="0" distR="0" wp14:anchorId="15EFB286" wp14:editId="060EB218">
            <wp:extent cx="3060000" cy="1836000"/>
            <wp:effectExtent l="0" t="0" r="762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60000" cy="1836000"/>
                    </a:xfrm>
                    <a:prstGeom prst="rect">
                      <a:avLst/>
                    </a:prstGeom>
                    <a:noFill/>
                    <a:ln>
                      <a:noFill/>
                    </a:ln>
                  </pic:spPr>
                </pic:pic>
              </a:graphicData>
            </a:graphic>
          </wp:inline>
        </w:drawing>
      </w:r>
    </w:p>
    <w:p w14:paraId="0D29C177" w14:textId="6BC70672" w:rsidR="009469B4" w:rsidRDefault="009469B4" w:rsidP="009469B4">
      <w:pPr>
        <w:autoSpaceDE w:val="0"/>
        <w:autoSpaceDN w:val="0"/>
        <w:adjustRightInd w:val="0"/>
        <w:spacing w:after="240"/>
        <w:jc w:val="both"/>
        <w:rPr>
          <w:rFonts w:ascii="Times New Roman" w:hAnsi="Times New Roman" w:cs="Times New Roman"/>
          <w:lang w:val="en-US"/>
        </w:rPr>
      </w:pPr>
      <w:r w:rsidRPr="00F601E5">
        <w:rPr>
          <w:rFonts w:ascii="Times New Roman" w:hAnsi="Times New Roman"/>
          <w:b/>
          <w:sz w:val="20"/>
          <w:szCs w:val="20"/>
          <w:lang w:val="en-GB"/>
        </w:rPr>
        <w:t xml:space="preserve">Figure </w:t>
      </w:r>
      <w:r>
        <w:rPr>
          <w:rFonts w:ascii="Times New Roman" w:hAnsi="Times New Roman"/>
          <w:b/>
          <w:sz w:val="20"/>
          <w:szCs w:val="20"/>
          <w:lang w:val="en-GB"/>
        </w:rPr>
        <w:t>2</w:t>
      </w:r>
      <w:r w:rsidRPr="00F601E5">
        <w:rPr>
          <w:rFonts w:ascii="Times New Roman" w:hAnsi="Times New Roman"/>
          <w:sz w:val="20"/>
          <w:szCs w:val="20"/>
          <w:lang w:val="en-GB"/>
        </w:rPr>
        <w:t xml:space="preserve">. </w:t>
      </w:r>
      <w:r w:rsidR="004842F2" w:rsidRPr="004842F2">
        <w:rPr>
          <w:rFonts w:ascii="Times New Roman" w:hAnsi="Times New Roman"/>
          <w:sz w:val="20"/>
          <w:szCs w:val="20"/>
          <w:lang w:val="en-GB"/>
        </w:rPr>
        <w:t>Variation of thermal efficiency with compression ratio</w:t>
      </w:r>
    </w:p>
    <w:p w14:paraId="4202E260" w14:textId="77A7F6C1" w:rsidR="00AB6C88" w:rsidRDefault="00AB6C88" w:rsidP="00F601E5">
      <w:pPr>
        <w:autoSpaceDE w:val="0"/>
        <w:autoSpaceDN w:val="0"/>
        <w:adjustRightInd w:val="0"/>
        <w:spacing w:after="240"/>
        <w:jc w:val="both"/>
        <w:rPr>
          <w:rFonts w:ascii="Times New Roman" w:hAnsi="Times New Roman" w:cs="Times New Roman"/>
          <w:lang w:val="en-US"/>
        </w:rPr>
      </w:pPr>
      <w:r w:rsidRPr="00AB6C88">
        <w:rPr>
          <w:rFonts w:ascii="Times New Roman" w:hAnsi="Times New Roman" w:cs="Times New Roman"/>
          <w:lang w:val="en-US"/>
        </w:rPr>
        <w:t xml:space="preserve">Figure 3 shows the variation of the specific net work and the </w:t>
      </w:r>
      <w:r>
        <w:rPr>
          <w:rFonts w:ascii="Times New Roman" w:hAnsi="Times New Roman" w:cs="Times New Roman"/>
          <w:lang w:val="en-US"/>
        </w:rPr>
        <w:t>mean</w:t>
      </w:r>
      <w:r w:rsidRPr="00AB6C88">
        <w:rPr>
          <w:rFonts w:ascii="Times New Roman" w:hAnsi="Times New Roman" w:cs="Times New Roman"/>
          <w:lang w:val="en-US"/>
        </w:rPr>
        <w:t xml:space="preserve"> effective pressure depending on the compression ratio. As can be seen, as the maximum temperature increases, the specific net work and </w:t>
      </w:r>
      <w:r>
        <w:rPr>
          <w:rFonts w:ascii="Times New Roman" w:hAnsi="Times New Roman" w:cs="Times New Roman"/>
          <w:lang w:val="en-US"/>
        </w:rPr>
        <w:t>mean</w:t>
      </w:r>
      <w:r w:rsidRPr="00AB6C88">
        <w:rPr>
          <w:rFonts w:ascii="Times New Roman" w:hAnsi="Times New Roman" w:cs="Times New Roman"/>
          <w:lang w:val="en-US"/>
        </w:rPr>
        <w:t xml:space="preserve"> effective pressure increase. However, both the specific net work and the </w:t>
      </w:r>
      <w:r>
        <w:rPr>
          <w:rFonts w:ascii="Times New Roman" w:hAnsi="Times New Roman" w:cs="Times New Roman"/>
          <w:lang w:val="en-US"/>
        </w:rPr>
        <w:t xml:space="preserve">mean </w:t>
      </w:r>
      <w:r w:rsidRPr="00AB6C88">
        <w:rPr>
          <w:rFonts w:ascii="Times New Roman" w:hAnsi="Times New Roman" w:cs="Times New Roman"/>
          <w:lang w:val="en-US"/>
        </w:rPr>
        <w:t>effective pressure are maximum for only one compression ratio.</w:t>
      </w:r>
    </w:p>
    <w:p w14:paraId="34134398" w14:textId="0B53FAD8" w:rsidR="00F87D08" w:rsidRDefault="00EC038F" w:rsidP="00F601E5">
      <w:pPr>
        <w:autoSpaceDE w:val="0"/>
        <w:autoSpaceDN w:val="0"/>
        <w:adjustRightInd w:val="0"/>
        <w:spacing w:after="240"/>
        <w:jc w:val="both"/>
        <w:rPr>
          <w:rFonts w:ascii="Times New Roman" w:hAnsi="Times New Roman" w:cs="Times New Roman"/>
          <w:lang w:val="en-US"/>
        </w:rPr>
      </w:pPr>
      <w:r w:rsidRPr="00EC038F">
        <w:rPr>
          <w:noProof/>
        </w:rPr>
        <w:drawing>
          <wp:inline distT="0" distB="0" distL="0" distR="0" wp14:anchorId="08440F4C" wp14:editId="78D5C3C3">
            <wp:extent cx="3060000" cy="1836000"/>
            <wp:effectExtent l="0" t="0" r="762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60000" cy="1836000"/>
                    </a:xfrm>
                    <a:prstGeom prst="rect">
                      <a:avLst/>
                    </a:prstGeom>
                    <a:noFill/>
                    <a:ln>
                      <a:noFill/>
                    </a:ln>
                  </pic:spPr>
                </pic:pic>
              </a:graphicData>
            </a:graphic>
          </wp:inline>
        </w:drawing>
      </w:r>
      <w:r w:rsidR="00053CBA" w:rsidRPr="00EC038F">
        <w:rPr>
          <w:noProof/>
        </w:rPr>
        <w:drawing>
          <wp:inline distT="0" distB="0" distL="0" distR="0" wp14:anchorId="2FCAF93A" wp14:editId="06565DE5">
            <wp:extent cx="3060000" cy="1836000"/>
            <wp:effectExtent l="0" t="0" r="7620"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60000" cy="1836000"/>
                    </a:xfrm>
                    <a:prstGeom prst="rect">
                      <a:avLst/>
                    </a:prstGeom>
                    <a:noFill/>
                    <a:ln>
                      <a:noFill/>
                    </a:ln>
                  </pic:spPr>
                </pic:pic>
              </a:graphicData>
            </a:graphic>
          </wp:inline>
        </w:drawing>
      </w:r>
    </w:p>
    <w:p w14:paraId="5F004FA1" w14:textId="20377B58" w:rsidR="00053CBA" w:rsidRDefault="00053CBA" w:rsidP="00053CBA">
      <w:pPr>
        <w:autoSpaceDE w:val="0"/>
        <w:autoSpaceDN w:val="0"/>
        <w:adjustRightInd w:val="0"/>
        <w:spacing w:after="240"/>
        <w:jc w:val="both"/>
        <w:rPr>
          <w:rFonts w:ascii="Times New Roman" w:hAnsi="Times New Roman" w:cs="Times New Roman"/>
          <w:lang w:val="en-US"/>
        </w:rPr>
      </w:pPr>
      <w:r w:rsidRPr="00F601E5">
        <w:rPr>
          <w:rFonts w:ascii="Times New Roman" w:hAnsi="Times New Roman"/>
          <w:b/>
          <w:sz w:val="20"/>
          <w:szCs w:val="20"/>
          <w:lang w:val="en-GB"/>
        </w:rPr>
        <w:t xml:space="preserve">Figure </w:t>
      </w:r>
      <w:r>
        <w:rPr>
          <w:rFonts w:ascii="Times New Roman" w:hAnsi="Times New Roman"/>
          <w:b/>
          <w:sz w:val="20"/>
          <w:szCs w:val="20"/>
          <w:lang w:val="en-GB"/>
        </w:rPr>
        <w:t>3</w:t>
      </w:r>
      <w:r w:rsidRPr="00F601E5">
        <w:rPr>
          <w:rFonts w:ascii="Times New Roman" w:hAnsi="Times New Roman"/>
          <w:sz w:val="20"/>
          <w:szCs w:val="20"/>
          <w:lang w:val="en-GB"/>
        </w:rPr>
        <w:t xml:space="preserve">. </w:t>
      </w:r>
      <w:r w:rsidR="00AB6C88" w:rsidRPr="00AB6C88">
        <w:rPr>
          <w:rFonts w:ascii="Times New Roman" w:hAnsi="Times New Roman"/>
          <w:sz w:val="20"/>
          <w:szCs w:val="20"/>
          <w:lang w:val="en-GB"/>
        </w:rPr>
        <w:t xml:space="preserve">Variation of specific net work and </w:t>
      </w:r>
      <w:r w:rsidR="00AB6C88">
        <w:rPr>
          <w:rFonts w:ascii="Times New Roman" w:hAnsi="Times New Roman"/>
          <w:sz w:val="20"/>
          <w:szCs w:val="20"/>
          <w:lang w:val="en-GB"/>
        </w:rPr>
        <w:t>mean</w:t>
      </w:r>
      <w:r w:rsidR="00AB6C88" w:rsidRPr="00AB6C88">
        <w:rPr>
          <w:rFonts w:ascii="Times New Roman" w:hAnsi="Times New Roman"/>
          <w:sz w:val="20"/>
          <w:szCs w:val="20"/>
          <w:lang w:val="en-GB"/>
        </w:rPr>
        <w:t xml:space="preserve"> effective pressure with compression ratio</w:t>
      </w:r>
    </w:p>
    <w:p w14:paraId="07B981C4" w14:textId="764DDE5A" w:rsidR="00AB6C88" w:rsidRDefault="00AB6C88" w:rsidP="00F601E5">
      <w:pPr>
        <w:autoSpaceDE w:val="0"/>
        <w:autoSpaceDN w:val="0"/>
        <w:adjustRightInd w:val="0"/>
        <w:spacing w:after="240"/>
        <w:jc w:val="both"/>
        <w:rPr>
          <w:rFonts w:ascii="Times New Roman" w:hAnsi="Times New Roman" w:cs="Times New Roman"/>
          <w:lang w:val="en-US"/>
        </w:rPr>
      </w:pPr>
      <w:r w:rsidRPr="00AB6C88">
        <w:rPr>
          <w:rFonts w:ascii="Times New Roman" w:hAnsi="Times New Roman" w:cs="Times New Roman"/>
          <w:lang w:val="en-US"/>
        </w:rPr>
        <w:t xml:space="preserve">Figure 4 shows the variation of the specific net work and the </w:t>
      </w:r>
      <w:r>
        <w:rPr>
          <w:rFonts w:ascii="Times New Roman" w:hAnsi="Times New Roman" w:cs="Times New Roman"/>
          <w:lang w:val="en-US"/>
        </w:rPr>
        <w:t>mean</w:t>
      </w:r>
      <w:r w:rsidRPr="00AB6C88">
        <w:rPr>
          <w:rFonts w:ascii="Times New Roman" w:hAnsi="Times New Roman" w:cs="Times New Roman"/>
          <w:lang w:val="en-US"/>
        </w:rPr>
        <w:t xml:space="preserve"> effective pressure with respect to the maximum temperature. In addition, the graphs show the variation of geometric compression ratio depending on the maximum temperature. Compression ratio values in cases where the specific net work and </w:t>
      </w:r>
      <w:r>
        <w:rPr>
          <w:rFonts w:ascii="Times New Roman" w:hAnsi="Times New Roman" w:cs="Times New Roman"/>
          <w:lang w:val="en-US"/>
        </w:rPr>
        <w:t>mean</w:t>
      </w:r>
      <w:r w:rsidRPr="00AB6C88">
        <w:rPr>
          <w:rFonts w:ascii="Times New Roman" w:hAnsi="Times New Roman" w:cs="Times New Roman"/>
          <w:lang w:val="en-US"/>
        </w:rPr>
        <w:t xml:space="preserve"> effective pressure are maximum were evaluated. In addition, the materials used for th</w:t>
      </w:r>
      <w:r>
        <w:rPr>
          <w:rFonts w:ascii="Times New Roman" w:hAnsi="Times New Roman" w:cs="Times New Roman"/>
          <w:lang w:val="en-US"/>
        </w:rPr>
        <w:t xml:space="preserve">is paper </w:t>
      </w:r>
      <w:r w:rsidRPr="00AB6C88">
        <w:rPr>
          <w:rFonts w:ascii="Times New Roman" w:hAnsi="Times New Roman" w:cs="Times New Roman"/>
          <w:lang w:val="en-US"/>
        </w:rPr>
        <w:t>are also labeled on the graphics. As can be seen, when materials with higher melting points are preferred, the engine can be operated at higher compression ratios.</w:t>
      </w:r>
    </w:p>
    <w:p w14:paraId="737D6ADD" w14:textId="304F6BA8" w:rsidR="00FB7DC7" w:rsidRDefault="004F0691" w:rsidP="00F601E5">
      <w:pPr>
        <w:autoSpaceDE w:val="0"/>
        <w:autoSpaceDN w:val="0"/>
        <w:adjustRightInd w:val="0"/>
        <w:spacing w:after="240"/>
        <w:jc w:val="both"/>
        <w:rPr>
          <w:rFonts w:ascii="Times New Roman" w:hAnsi="Times New Roman" w:cs="Times New Roman"/>
          <w:lang w:val="en-US"/>
        </w:rPr>
      </w:pPr>
      <w:r w:rsidRPr="004F0691">
        <w:rPr>
          <w:noProof/>
        </w:rPr>
        <w:drawing>
          <wp:inline distT="0" distB="0" distL="0" distR="0" wp14:anchorId="48EC8649" wp14:editId="3AA14715">
            <wp:extent cx="3060000" cy="1818075"/>
            <wp:effectExtent l="0" t="0" r="762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60000" cy="1818075"/>
                    </a:xfrm>
                    <a:prstGeom prst="rect">
                      <a:avLst/>
                    </a:prstGeom>
                    <a:noFill/>
                    <a:ln>
                      <a:noFill/>
                    </a:ln>
                  </pic:spPr>
                </pic:pic>
              </a:graphicData>
            </a:graphic>
          </wp:inline>
        </w:drawing>
      </w:r>
      <w:r w:rsidRPr="004F0691">
        <w:rPr>
          <w:noProof/>
        </w:rPr>
        <w:drawing>
          <wp:inline distT="0" distB="0" distL="0" distR="0" wp14:anchorId="2E9F9A06" wp14:editId="796B6FBA">
            <wp:extent cx="3060000" cy="1818075"/>
            <wp:effectExtent l="0" t="0" r="762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60000" cy="1818075"/>
                    </a:xfrm>
                    <a:prstGeom prst="rect">
                      <a:avLst/>
                    </a:prstGeom>
                    <a:noFill/>
                    <a:ln>
                      <a:noFill/>
                    </a:ln>
                  </pic:spPr>
                </pic:pic>
              </a:graphicData>
            </a:graphic>
          </wp:inline>
        </w:drawing>
      </w:r>
    </w:p>
    <w:p w14:paraId="7EF68361" w14:textId="174A8447" w:rsidR="00053CBA" w:rsidRDefault="00053CBA" w:rsidP="00053CBA">
      <w:pPr>
        <w:autoSpaceDE w:val="0"/>
        <w:autoSpaceDN w:val="0"/>
        <w:adjustRightInd w:val="0"/>
        <w:spacing w:after="240"/>
        <w:jc w:val="both"/>
        <w:rPr>
          <w:rFonts w:ascii="Times New Roman" w:hAnsi="Times New Roman" w:cs="Times New Roman"/>
          <w:lang w:val="en-US"/>
        </w:rPr>
      </w:pPr>
      <w:r w:rsidRPr="00F601E5">
        <w:rPr>
          <w:rFonts w:ascii="Times New Roman" w:hAnsi="Times New Roman"/>
          <w:b/>
          <w:sz w:val="20"/>
          <w:szCs w:val="20"/>
          <w:lang w:val="en-GB"/>
        </w:rPr>
        <w:t xml:space="preserve">Figure </w:t>
      </w:r>
      <w:r>
        <w:rPr>
          <w:rFonts w:ascii="Times New Roman" w:hAnsi="Times New Roman"/>
          <w:b/>
          <w:sz w:val="20"/>
          <w:szCs w:val="20"/>
          <w:lang w:val="en-GB"/>
        </w:rPr>
        <w:t>4</w:t>
      </w:r>
      <w:r w:rsidRPr="00F601E5">
        <w:rPr>
          <w:rFonts w:ascii="Times New Roman" w:hAnsi="Times New Roman"/>
          <w:sz w:val="20"/>
          <w:szCs w:val="20"/>
          <w:lang w:val="en-GB"/>
        </w:rPr>
        <w:t xml:space="preserve">. </w:t>
      </w:r>
      <w:r w:rsidR="00AB6C88" w:rsidRPr="00AB6C88">
        <w:rPr>
          <w:rFonts w:ascii="Times New Roman" w:hAnsi="Times New Roman"/>
          <w:sz w:val="20"/>
          <w:szCs w:val="20"/>
          <w:lang w:val="en-GB"/>
        </w:rPr>
        <w:t xml:space="preserve">Variation of specific net work and </w:t>
      </w:r>
      <w:r w:rsidR="00AB6C88">
        <w:rPr>
          <w:rFonts w:ascii="Times New Roman" w:hAnsi="Times New Roman"/>
          <w:sz w:val="20"/>
          <w:szCs w:val="20"/>
          <w:lang w:val="en-GB"/>
        </w:rPr>
        <w:t>mean</w:t>
      </w:r>
      <w:r w:rsidR="00AB6C88" w:rsidRPr="00AB6C88">
        <w:rPr>
          <w:rFonts w:ascii="Times New Roman" w:hAnsi="Times New Roman"/>
          <w:sz w:val="20"/>
          <w:szCs w:val="20"/>
          <w:lang w:val="en-GB"/>
        </w:rPr>
        <w:t xml:space="preserve"> effective pressure with maximum temperature</w:t>
      </w:r>
    </w:p>
    <w:p w14:paraId="2C776B6B" w14:textId="7E7DCCD1" w:rsidR="0012718B" w:rsidRDefault="0012718B" w:rsidP="00F601E5">
      <w:pPr>
        <w:autoSpaceDE w:val="0"/>
        <w:autoSpaceDN w:val="0"/>
        <w:adjustRightInd w:val="0"/>
        <w:spacing w:after="240"/>
        <w:jc w:val="both"/>
        <w:rPr>
          <w:rFonts w:ascii="Times New Roman" w:hAnsi="Times New Roman" w:cs="Times New Roman"/>
          <w:lang w:val="en-US"/>
        </w:rPr>
      </w:pPr>
      <w:r w:rsidRPr="0012718B">
        <w:rPr>
          <w:rFonts w:ascii="Times New Roman" w:hAnsi="Times New Roman" w:cs="Times New Roman"/>
          <w:lang w:val="en-US"/>
        </w:rPr>
        <w:lastRenderedPageBreak/>
        <w:t xml:space="preserve">Figure 5 shows the variation of specific net work and average effective pressure with respect to </w:t>
      </w:r>
      <m:oMath>
        <m:sSub>
          <m:sSubPr>
            <m:ctrlPr>
              <w:rPr>
                <w:rFonts w:ascii="Cambria Math" w:hAnsi="Cambria Math" w:cs="Times New Roman"/>
                <w:i/>
                <w:lang w:val="en-US"/>
              </w:rPr>
            </m:ctrlPr>
          </m:sSubPr>
          <m:e>
            <m:r>
              <w:rPr>
                <w:rFonts w:ascii="Cambria Math" w:hAnsi="Cambria Math" w:cs="Times New Roman"/>
                <w:lang w:val="en-US"/>
              </w:rPr>
              <m:t>T</m:t>
            </m:r>
          </m:e>
          <m:sub>
            <m:r>
              <w:rPr>
                <w:rFonts w:ascii="Cambria Math" w:hAnsi="Cambria Math" w:cs="Times New Roman"/>
                <w:lang w:val="en-US"/>
              </w:rPr>
              <m:t>2</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T</m:t>
            </m:r>
          </m:e>
          <m:sub>
            <m:r>
              <w:rPr>
                <w:rFonts w:ascii="Cambria Math" w:hAnsi="Cambria Math" w:cs="Times New Roman"/>
                <w:lang w:val="en-US"/>
              </w:rPr>
              <m:t>4</m:t>
            </m:r>
          </m:sub>
        </m:sSub>
      </m:oMath>
      <w:r w:rsidRPr="0012718B">
        <w:rPr>
          <w:rFonts w:ascii="Times New Roman" w:hAnsi="Times New Roman" w:cs="Times New Roman"/>
          <w:lang w:val="en-US"/>
        </w:rPr>
        <w:t xml:space="preserve">. Here, </w:t>
      </w:r>
      <m:oMath>
        <m:sSub>
          <m:sSubPr>
            <m:ctrlPr>
              <w:rPr>
                <w:rFonts w:ascii="Cambria Math" w:hAnsi="Cambria Math" w:cs="Times New Roman"/>
                <w:i/>
                <w:lang w:val="en-US"/>
              </w:rPr>
            </m:ctrlPr>
          </m:sSubPr>
          <m:e>
            <m:r>
              <w:rPr>
                <w:rFonts w:ascii="Cambria Math" w:hAnsi="Cambria Math" w:cs="Times New Roman"/>
                <w:lang w:val="en-US"/>
              </w:rPr>
              <m:t>T</m:t>
            </m:r>
          </m:e>
          <m:sub>
            <m:r>
              <w:rPr>
                <w:rFonts w:ascii="Cambria Math" w:hAnsi="Cambria Math" w:cs="Times New Roman"/>
                <w:lang w:val="en-US"/>
              </w:rPr>
              <m:t>2</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T</m:t>
            </m:r>
          </m:e>
          <m:sub>
            <m:r>
              <w:rPr>
                <w:rFonts w:ascii="Cambria Math" w:hAnsi="Cambria Math" w:cs="Times New Roman"/>
                <w:lang w:val="en-US"/>
              </w:rPr>
              <m:t>4</m:t>
            </m:r>
          </m:sub>
        </m:sSub>
      </m:oMath>
      <w:r w:rsidRPr="0012718B">
        <w:rPr>
          <w:rFonts w:ascii="Times New Roman" w:hAnsi="Times New Roman" w:cs="Times New Roman"/>
          <w:lang w:val="en-US"/>
        </w:rPr>
        <w:t xml:space="preserve"> temperature required for maximum specific net work and </w:t>
      </w:r>
      <w:r>
        <w:rPr>
          <w:rFonts w:ascii="Times New Roman" w:hAnsi="Times New Roman" w:cs="Times New Roman"/>
          <w:lang w:val="en-US"/>
        </w:rPr>
        <w:t>mean</w:t>
      </w:r>
      <w:r w:rsidRPr="0012718B">
        <w:rPr>
          <w:rFonts w:ascii="Times New Roman" w:hAnsi="Times New Roman" w:cs="Times New Roman"/>
          <w:lang w:val="en-US"/>
        </w:rPr>
        <w:t xml:space="preserve"> effective pressure is an important parameter. According to </w:t>
      </w:r>
      <w:r>
        <w:rPr>
          <w:rFonts w:ascii="Times New Roman" w:hAnsi="Times New Roman" w:cs="Times New Roman"/>
          <w:lang w:val="en-US"/>
        </w:rPr>
        <w:t xml:space="preserve">Eq. </w:t>
      </w:r>
      <w:r w:rsidRPr="0012718B">
        <w:rPr>
          <w:rFonts w:ascii="Times New Roman" w:hAnsi="Times New Roman" w:cs="Times New Roman"/>
          <w:lang w:val="en-US"/>
        </w:rPr>
        <w:t xml:space="preserve">5, it is stated that </w:t>
      </w:r>
      <m:oMath>
        <m:sSub>
          <m:sSubPr>
            <m:ctrlPr>
              <w:rPr>
                <w:rFonts w:ascii="Cambria Math" w:hAnsi="Cambria Math" w:cs="Times New Roman"/>
                <w:i/>
                <w:lang w:val="en-US"/>
              </w:rPr>
            </m:ctrlPr>
          </m:sSubPr>
          <m:e>
            <m:r>
              <w:rPr>
                <w:rFonts w:ascii="Cambria Math" w:hAnsi="Cambria Math" w:cs="Times New Roman"/>
                <w:lang w:val="en-US"/>
              </w:rPr>
              <m:t>T</m:t>
            </m:r>
          </m:e>
          <m:sub>
            <m:r>
              <w:rPr>
                <w:rFonts w:ascii="Cambria Math" w:hAnsi="Cambria Math" w:cs="Times New Roman"/>
                <w:lang w:val="en-US"/>
              </w:rPr>
              <m:t>2</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T</m:t>
            </m:r>
          </m:e>
          <m:sub>
            <m:r>
              <w:rPr>
                <w:rFonts w:ascii="Cambria Math" w:hAnsi="Cambria Math" w:cs="Times New Roman"/>
                <w:lang w:val="en-US"/>
              </w:rPr>
              <m:t>4</m:t>
            </m:r>
          </m:sub>
        </m:sSub>
      </m:oMath>
      <w:r w:rsidRPr="0012718B">
        <w:rPr>
          <w:rFonts w:ascii="Times New Roman" w:hAnsi="Times New Roman" w:cs="Times New Roman"/>
          <w:lang w:val="en-US"/>
        </w:rPr>
        <w:t xml:space="preserve"> should be in order for the specific net work to be maximum. This is also shown in Figure 5. For the maximum value of the </w:t>
      </w:r>
      <w:r>
        <w:rPr>
          <w:rFonts w:ascii="Times New Roman" w:hAnsi="Times New Roman" w:cs="Times New Roman"/>
          <w:lang w:val="en-US"/>
        </w:rPr>
        <w:t>mean</w:t>
      </w:r>
      <w:r w:rsidRPr="0012718B">
        <w:rPr>
          <w:rFonts w:ascii="Times New Roman" w:hAnsi="Times New Roman" w:cs="Times New Roman"/>
          <w:lang w:val="en-US"/>
        </w:rPr>
        <w:t xml:space="preserve"> effective pressure, as the </w:t>
      </w:r>
      <m:oMath>
        <m:sSub>
          <m:sSubPr>
            <m:ctrlPr>
              <w:rPr>
                <w:rFonts w:ascii="Cambria Math" w:hAnsi="Cambria Math" w:cs="Times New Roman"/>
                <w:i/>
                <w:lang w:val="en-US"/>
              </w:rPr>
            </m:ctrlPr>
          </m:sSubPr>
          <m:e>
            <m:r>
              <w:rPr>
                <w:rFonts w:ascii="Cambria Math" w:hAnsi="Cambria Math" w:cs="Times New Roman"/>
                <w:lang w:val="en-US"/>
              </w:rPr>
              <m:t>T</m:t>
            </m:r>
          </m:e>
          <m:sub>
            <m:r>
              <w:rPr>
                <w:rFonts w:ascii="Cambria Math" w:hAnsi="Cambria Math" w:cs="Times New Roman"/>
                <w:lang w:val="en-US"/>
              </w:rPr>
              <m:t>3</m:t>
            </m:r>
          </m:sub>
        </m:sSub>
      </m:oMath>
      <w:r w:rsidRPr="0012718B">
        <w:rPr>
          <w:rFonts w:ascii="Times New Roman" w:hAnsi="Times New Roman" w:cs="Times New Roman"/>
          <w:lang w:val="en-US"/>
        </w:rPr>
        <w:t xml:space="preserve"> temperature is increased, the </w:t>
      </w:r>
      <m:oMath>
        <m:sSub>
          <m:sSubPr>
            <m:ctrlPr>
              <w:rPr>
                <w:rFonts w:ascii="Cambria Math" w:hAnsi="Cambria Math" w:cs="Times New Roman"/>
                <w:i/>
                <w:lang w:val="en-US"/>
              </w:rPr>
            </m:ctrlPr>
          </m:sSubPr>
          <m:e>
            <m:r>
              <w:rPr>
                <w:rFonts w:ascii="Cambria Math" w:hAnsi="Cambria Math" w:cs="Times New Roman"/>
                <w:lang w:val="en-US"/>
              </w:rPr>
              <m:t>T</m:t>
            </m:r>
          </m:e>
          <m:sub>
            <m:r>
              <w:rPr>
                <w:rFonts w:ascii="Cambria Math" w:hAnsi="Cambria Math" w:cs="Times New Roman"/>
                <w:lang w:val="en-US"/>
              </w:rPr>
              <m:t>2</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T</m:t>
            </m:r>
          </m:e>
          <m:sub>
            <m:r>
              <w:rPr>
                <w:rFonts w:ascii="Cambria Math" w:hAnsi="Cambria Math" w:cs="Times New Roman"/>
                <w:lang w:val="en-US"/>
              </w:rPr>
              <m:t>4</m:t>
            </m:r>
          </m:sub>
        </m:sSub>
      </m:oMath>
      <w:r w:rsidRPr="0012718B">
        <w:rPr>
          <w:rFonts w:ascii="Times New Roman" w:hAnsi="Times New Roman" w:cs="Times New Roman"/>
          <w:lang w:val="en-US"/>
        </w:rPr>
        <w:t xml:space="preserve"> temperature should also be increased. However, even when the maximum pressure is doubled, the </w:t>
      </w:r>
      <m:oMath>
        <m:sSub>
          <m:sSubPr>
            <m:ctrlPr>
              <w:rPr>
                <w:rFonts w:ascii="Cambria Math" w:hAnsi="Cambria Math" w:cs="Times New Roman"/>
                <w:i/>
                <w:lang w:val="en-US"/>
              </w:rPr>
            </m:ctrlPr>
          </m:sSubPr>
          <m:e>
            <m:r>
              <w:rPr>
                <w:rFonts w:ascii="Cambria Math" w:hAnsi="Cambria Math" w:cs="Times New Roman"/>
                <w:lang w:val="en-US"/>
              </w:rPr>
              <m:t>T</m:t>
            </m:r>
          </m:e>
          <m:sub>
            <m:r>
              <w:rPr>
                <w:rFonts w:ascii="Cambria Math" w:hAnsi="Cambria Math" w:cs="Times New Roman"/>
                <w:lang w:val="en-US"/>
              </w:rPr>
              <m:t>2</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T</m:t>
            </m:r>
          </m:e>
          <m:sub>
            <m:r>
              <w:rPr>
                <w:rFonts w:ascii="Cambria Math" w:hAnsi="Cambria Math" w:cs="Times New Roman"/>
                <w:lang w:val="en-US"/>
              </w:rPr>
              <m:t>4</m:t>
            </m:r>
          </m:sub>
        </m:sSub>
      </m:oMath>
      <w:r>
        <w:rPr>
          <w:rFonts w:ascii="Times New Roman" w:eastAsiaTheme="minorEastAsia" w:hAnsi="Times New Roman" w:cs="Times New Roman"/>
          <w:lang w:val="en-US"/>
        </w:rPr>
        <w:t xml:space="preserve"> </w:t>
      </w:r>
      <w:r w:rsidRPr="0012718B">
        <w:rPr>
          <w:rFonts w:ascii="Times New Roman" w:hAnsi="Times New Roman" w:cs="Times New Roman"/>
          <w:lang w:val="en-US"/>
        </w:rPr>
        <w:t>value increases by 25%.</w:t>
      </w:r>
    </w:p>
    <w:p w14:paraId="51576C4C" w14:textId="13E511DD" w:rsidR="00F87D08" w:rsidRDefault="00842CAD" w:rsidP="00F601E5">
      <w:pPr>
        <w:autoSpaceDE w:val="0"/>
        <w:autoSpaceDN w:val="0"/>
        <w:adjustRightInd w:val="0"/>
        <w:spacing w:after="240"/>
        <w:jc w:val="both"/>
        <w:rPr>
          <w:rFonts w:ascii="Times New Roman" w:hAnsi="Times New Roman" w:cs="Times New Roman"/>
          <w:lang w:val="en-US"/>
        </w:rPr>
      </w:pPr>
      <w:r w:rsidRPr="00842CAD">
        <w:rPr>
          <w:noProof/>
        </w:rPr>
        <w:drawing>
          <wp:inline distT="0" distB="0" distL="0" distR="0" wp14:anchorId="03926EEE" wp14:editId="6E8A8B28">
            <wp:extent cx="3060000" cy="1852995"/>
            <wp:effectExtent l="0" t="0" r="762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60000" cy="1852995"/>
                    </a:xfrm>
                    <a:prstGeom prst="rect">
                      <a:avLst/>
                    </a:prstGeom>
                    <a:noFill/>
                    <a:ln>
                      <a:noFill/>
                    </a:ln>
                  </pic:spPr>
                </pic:pic>
              </a:graphicData>
            </a:graphic>
          </wp:inline>
        </w:drawing>
      </w:r>
      <w:r w:rsidRPr="00842CAD">
        <w:rPr>
          <w:noProof/>
        </w:rPr>
        <w:drawing>
          <wp:inline distT="0" distB="0" distL="0" distR="0" wp14:anchorId="70316D5C" wp14:editId="019BD466">
            <wp:extent cx="3060000" cy="1856330"/>
            <wp:effectExtent l="0" t="0" r="762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60000" cy="1856330"/>
                    </a:xfrm>
                    <a:prstGeom prst="rect">
                      <a:avLst/>
                    </a:prstGeom>
                    <a:noFill/>
                    <a:ln>
                      <a:noFill/>
                    </a:ln>
                  </pic:spPr>
                </pic:pic>
              </a:graphicData>
            </a:graphic>
          </wp:inline>
        </w:drawing>
      </w:r>
    </w:p>
    <w:p w14:paraId="626FA838" w14:textId="2794473E" w:rsidR="008A7B1F" w:rsidRDefault="008A7B1F" w:rsidP="008A7B1F">
      <w:pPr>
        <w:autoSpaceDE w:val="0"/>
        <w:autoSpaceDN w:val="0"/>
        <w:adjustRightInd w:val="0"/>
        <w:spacing w:after="240"/>
        <w:jc w:val="both"/>
        <w:rPr>
          <w:rFonts w:ascii="Times New Roman" w:hAnsi="Times New Roman" w:cs="Times New Roman"/>
          <w:lang w:val="en-US"/>
        </w:rPr>
      </w:pPr>
      <w:r w:rsidRPr="00F601E5">
        <w:rPr>
          <w:rFonts w:ascii="Times New Roman" w:hAnsi="Times New Roman"/>
          <w:b/>
          <w:sz w:val="20"/>
          <w:szCs w:val="20"/>
          <w:lang w:val="en-GB"/>
        </w:rPr>
        <w:t xml:space="preserve">Figure </w:t>
      </w:r>
      <w:r w:rsidR="0075659E">
        <w:rPr>
          <w:rFonts w:ascii="Times New Roman" w:hAnsi="Times New Roman"/>
          <w:b/>
          <w:sz w:val="20"/>
          <w:szCs w:val="20"/>
          <w:lang w:val="en-GB"/>
        </w:rPr>
        <w:t>5</w:t>
      </w:r>
      <w:r w:rsidRPr="00F601E5">
        <w:rPr>
          <w:rFonts w:ascii="Times New Roman" w:hAnsi="Times New Roman"/>
          <w:sz w:val="20"/>
          <w:szCs w:val="20"/>
          <w:lang w:val="en-GB"/>
        </w:rPr>
        <w:t xml:space="preserve">. </w:t>
      </w:r>
      <w:r w:rsidR="0012718B" w:rsidRPr="0012718B">
        <w:rPr>
          <w:rFonts w:ascii="Times New Roman" w:hAnsi="Times New Roman"/>
          <w:sz w:val="20"/>
          <w:szCs w:val="20"/>
          <w:lang w:val="en-GB"/>
        </w:rPr>
        <w:t xml:space="preserve">Variation of specific net work and mean effective pressure with respect to </w:t>
      </w:r>
      <m:oMath>
        <m:sSub>
          <m:sSubPr>
            <m:ctrlPr>
              <w:rPr>
                <w:rFonts w:ascii="Cambria Math" w:hAnsi="Cambria Math" w:cs="Times New Roman"/>
                <w:i/>
                <w:lang w:val="en-US"/>
              </w:rPr>
            </m:ctrlPr>
          </m:sSubPr>
          <m:e>
            <m:r>
              <w:rPr>
                <w:rFonts w:ascii="Cambria Math" w:hAnsi="Cambria Math" w:cs="Times New Roman"/>
                <w:lang w:val="en-US"/>
              </w:rPr>
              <m:t>T</m:t>
            </m:r>
          </m:e>
          <m:sub>
            <m:r>
              <w:rPr>
                <w:rFonts w:ascii="Cambria Math" w:hAnsi="Cambria Math" w:cs="Times New Roman"/>
                <w:lang w:val="en-US"/>
              </w:rPr>
              <m:t>2</m:t>
            </m:r>
          </m:sub>
        </m:sSub>
        <m:r>
          <w:rPr>
            <w:rFonts w:ascii="Cambria Math" w:hAnsi="Cambria Math" w:cs="Times New Roman"/>
            <w:lang w:val="en-US"/>
          </w:rPr>
          <m:t>/</m:t>
        </m:r>
        <m:sSub>
          <m:sSubPr>
            <m:ctrlPr>
              <w:rPr>
                <w:rFonts w:ascii="Cambria Math" w:hAnsi="Cambria Math" w:cs="Times New Roman"/>
                <w:i/>
                <w:lang w:val="en-US"/>
              </w:rPr>
            </m:ctrlPr>
          </m:sSubPr>
          <m:e>
            <m:r>
              <w:rPr>
                <w:rFonts w:ascii="Cambria Math" w:hAnsi="Cambria Math" w:cs="Times New Roman"/>
                <w:lang w:val="en-US"/>
              </w:rPr>
              <m:t>T</m:t>
            </m:r>
          </m:e>
          <m:sub>
            <m:r>
              <w:rPr>
                <w:rFonts w:ascii="Cambria Math" w:hAnsi="Cambria Math" w:cs="Times New Roman"/>
                <w:lang w:val="en-US"/>
              </w:rPr>
              <m:t>4</m:t>
            </m:r>
          </m:sub>
        </m:sSub>
      </m:oMath>
    </w:p>
    <w:p w14:paraId="55EAF924" w14:textId="46CE6DE4" w:rsidR="008A7B1F" w:rsidRPr="0075659E" w:rsidRDefault="0075659E" w:rsidP="0075659E">
      <w:pPr>
        <w:pStyle w:val="ListeParagraf"/>
        <w:numPr>
          <w:ilvl w:val="0"/>
          <w:numId w:val="6"/>
        </w:numPr>
        <w:autoSpaceDE w:val="0"/>
        <w:autoSpaceDN w:val="0"/>
        <w:adjustRightInd w:val="0"/>
        <w:spacing w:after="240"/>
        <w:jc w:val="both"/>
        <w:rPr>
          <w:rFonts w:ascii="Times New Roman" w:hAnsi="Times New Roman" w:cs="Times New Roman"/>
          <w:b/>
          <w:bCs/>
          <w:lang w:val="en-US"/>
        </w:rPr>
      </w:pPr>
      <w:r w:rsidRPr="0075659E">
        <w:rPr>
          <w:rFonts w:ascii="Times New Roman" w:hAnsi="Times New Roman" w:cs="Times New Roman"/>
          <w:b/>
          <w:bCs/>
          <w:lang w:val="en-US"/>
        </w:rPr>
        <w:t>Conclusion</w:t>
      </w:r>
    </w:p>
    <w:p w14:paraId="20004D2B" w14:textId="7A7365E1" w:rsidR="00C54E7E" w:rsidRDefault="00C54E7E" w:rsidP="00F601E5">
      <w:pPr>
        <w:autoSpaceDE w:val="0"/>
        <w:autoSpaceDN w:val="0"/>
        <w:adjustRightInd w:val="0"/>
        <w:spacing w:after="240"/>
        <w:jc w:val="both"/>
        <w:rPr>
          <w:rFonts w:ascii="Times New Roman" w:hAnsi="Times New Roman" w:cs="Times New Roman"/>
          <w:lang w:val="en-US"/>
        </w:rPr>
      </w:pPr>
      <w:r w:rsidRPr="00C54E7E">
        <w:rPr>
          <w:rFonts w:ascii="Times New Roman" w:hAnsi="Times New Roman" w:cs="Times New Roman"/>
          <w:lang w:val="en-US"/>
        </w:rPr>
        <w:t xml:space="preserve">In this study, the effect of material selection on specific net work and </w:t>
      </w:r>
      <w:r>
        <w:rPr>
          <w:rFonts w:ascii="Times New Roman" w:hAnsi="Times New Roman" w:cs="Times New Roman"/>
          <w:lang w:val="en-US"/>
        </w:rPr>
        <w:t>mean</w:t>
      </w:r>
      <w:r w:rsidRPr="00C54E7E">
        <w:rPr>
          <w:rFonts w:ascii="Times New Roman" w:hAnsi="Times New Roman" w:cs="Times New Roman"/>
          <w:lang w:val="en-US"/>
        </w:rPr>
        <w:t xml:space="preserve"> effective pressure for an Otto</w:t>
      </w:r>
      <w:r>
        <w:rPr>
          <w:rFonts w:ascii="Times New Roman" w:hAnsi="Times New Roman" w:cs="Times New Roman"/>
          <w:lang w:val="en-US"/>
        </w:rPr>
        <w:t xml:space="preserve"> </w:t>
      </w:r>
      <w:r w:rsidRPr="00C54E7E">
        <w:rPr>
          <w:rFonts w:ascii="Times New Roman" w:hAnsi="Times New Roman" w:cs="Times New Roman"/>
          <w:lang w:val="en-US"/>
        </w:rPr>
        <w:t xml:space="preserve">cycle </w:t>
      </w:r>
      <w:r>
        <w:rPr>
          <w:rFonts w:ascii="Times New Roman" w:hAnsi="Times New Roman" w:cs="Times New Roman"/>
          <w:lang w:val="en-US"/>
        </w:rPr>
        <w:t>engine</w:t>
      </w:r>
      <w:r w:rsidRPr="00C54E7E">
        <w:rPr>
          <w:rFonts w:ascii="Times New Roman" w:hAnsi="Times New Roman" w:cs="Times New Roman"/>
          <w:lang w:val="en-US"/>
        </w:rPr>
        <w:t xml:space="preserve"> was investigated. It has also been shown that the optimum compression ratio of the engine can be determined depending on the material selection. It is foreseen that the results obtained in this study are guiding especially for engine designers.</w:t>
      </w:r>
    </w:p>
    <w:p w14:paraId="4E4B187E" w14:textId="2DFB6D8E" w:rsidR="00F803B1" w:rsidRDefault="00F803B1" w:rsidP="00F31A09">
      <w:pPr>
        <w:spacing w:before="240" w:after="360"/>
        <w:jc w:val="both"/>
        <w:rPr>
          <w:rFonts w:ascii="Times New Roman" w:hAnsi="Times New Roman" w:cs="Times New Roman"/>
          <w:b/>
          <w:sz w:val="24"/>
          <w:szCs w:val="24"/>
          <w:highlight w:val="yellow"/>
          <w:lang w:val="en-US" w:eastAsia="tr-TR"/>
        </w:rPr>
      </w:pPr>
      <w:r w:rsidRPr="005A51C3">
        <w:rPr>
          <w:rFonts w:ascii="Times New Roman" w:hAnsi="Times New Roman" w:cs="Times New Roman"/>
          <w:b/>
          <w:sz w:val="24"/>
          <w:szCs w:val="24"/>
          <w:lang w:val="en-US" w:eastAsia="tr-TR"/>
        </w:rPr>
        <w:t>Acknowledgment</w:t>
      </w:r>
    </w:p>
    <w:p w14:paraId="5AC41F3B" w14:textId="651F438A" w:rsidR="00F82C0C" w:rsidRPr="00C54E7E" w:rsidRDefault="00C54E7E" w:rsidP="00F82C0C">
      <w:pPr>
        <w:jc w:val="both"/>
        <w:rPr>
          <w:rFonts w:ascii="Times New Roman" w:hAnsi="Times New Roman" w:cs="Times New Roman"/>
        </w:rPr>
      </w:pPr>
      <w:r w:rsidRPr="00C54E7E">
        <w:rPr>
          <w:rFonts w:ascii="Times New Roman" w:hAnsi="Times New Roman" w:cs="Times New Roman"/>
        </w:rPr>
        <w:t>No financial support was received from any institution or organization for this study.</w:t>
      </w:r>
      <w:r w:rsidR="0075659E" w:rsidRPr="00C54E7E">
        <w:rPr>
          <w:rFonts w:ascii="Times New Roman" w:hAnsi="Times New Roman" w:cs="Times New Roman"/>
        </w:rPr>
        <w:t xml:space="preserve"> </w:t>
      </w:r>
    </w:p>
    <w:p w14:paraId="6A70E17A" w14:textId="3A45B1F0" w:rsidR="00B976E8" w:rsidRDefault="00F803B1" w:rsidP="00F31A09">
      <w:pPr>
        <w:spacing w:before="240" w:after="360" w:line="23" w:lineRule="atLeast"/>
        <w:jc w:val="both"/>
        <w:rPr>
          <w:rFonts w:ascii="Times New Roman" w:eastAsia="Times New Roman" w:hAnsi="Times New Roman" w:cs="Times New Roman"/>
          <w:color w:val="FF0000"/>
          <w:shd w:val="clear" w:color="auto" w:fill="FFFFFF"/>
          <w:lang w:val="en-US" w:eastAsia="tr-TR"/>
        </w:rPr>
      </w:pPr>
      <w:r w:rsidRPr="005A51C3">
        <w:rPr>
          <w:rFonts w:ascii="Times New Roman" w:hAnsi="Times New Roman" w:cs="Times New Roman"/>
          <w:b/>
          <w:sz w:val="24"/>
          <w:szCs w:val="24"/>
          <w:lang w:val="en-US" w:eastAsia="tr-TR"/>
        </w:rPr>
        <w:t>References</w:t>
      </w:r>
    </w:p>
    <w:p w14:paraId="69630AEE" w14:textId="77777777" w:rsidR="00B504EA" w:rsidRPr="00F31A09" w:rsidRDefault="00B504EA" w:rsidP="005A51C3">
      <w:pPr>
        <w:pStyle w:val="ListeParagraf"/>
        <w:numPr>
          <w:ilvl w:val="0"/>
          <w:numId w:val="37"/>
        </w:numPr>
        <w:autoSpaceDE w:val="0"/>
        <w:autoSpaceDN w:val="0"/>
        <w:adjustRightInd w:val="0"/>
        <w:spacing w:before="120" w:after="120"/>
        <w:jc w:val="both"/>
        <w:rPr>
          <w:rFonts w:ascii="Times New Roman" w:eastAsia="Times New Roman" w:hAnsi="Times New Roman" w:cs="Times New Roman"/>
          <w:color w:val="000000" w:themeColor="text1"/>
          <w:shd w:val="clear" w:color="auto" w:fill="FFFFFF"/>
          <w:lang w:val="en-US" w:eastAsia="tr-TR"/>
        </w:rPr>
      </w:pPr>
      <w:r w:rsidRPr="00F31A09">
        <w:rPr>
          <w:rFonts w:ascii="Times New Roman" w:hAnsi="Times New Roman" w:cs="Times New Roman"/>
          <w:color w:val="000000" w:themeColor="text1"/>
          <w:shd w:val="clear" w:color="auto" w:fill="FFFFFF"/>
        </w:rPr>
        <w:t>Gonca, G. (2016). Comparative performance analyses of irreversible OMCE (Otto Miller cycle engine)-DiMCE (Diesel miller cycle engine)-DMCE (Dual Miller cycle engine). </w:t>
      </w:r>
      <w:r w:rsidRPr="00F31A09">
        <w:rPr>
          <w:rFonts w:ascii="Times New Roman" w:hAnsi="Times New Roman" w:cs="Times New Roman"/>
          <w:i/>
          <w:iCs/>
          <w:color w:val="000000" w:themeColor="text1"/>
          <w:shd w:val="clear" w:color="auto" w:fill="FFFFFF"/>
        </w:rPr>
        <w:t>Energy</w:t>
      </w:r>
      <w:r w:rsidRPr="00F31A09">
        <w:rPr>
          <w:rFonts w:ascii="Times New Roman" w:hAnsi="Times New Roman" w:cs="Times New Roman"/>
          <w:color w:val="000000" w:themeColor="text1"/>
          <w:shd w:val="clear" w:color="auto" w:fill="FFFFFF"/>
        </w:rPr>
        <w:t>, </w:t>
      </w:r>
      <w:r w:rsidRPr="00F31A09">
        <w:rPr>
          <w:rFonts w:ascii="Times New Roman" w:hAnsi="Times New Roman" w:cs="Times New Roman"/>
          <w:i/>
          <w:iCs/>
          <w:color w:val="000000" w:themeColor="text1"/>
          <w:shd w:val="clear" w:color="auto" w:fill="FFFFFF"/>
        </w:rPr>
        <w:t>109</w:t>
      </w:r>
      <w:r w:rsidRPr="00F31A09">
        <w:rPr>
          <w:rFonts w:ascii="Times New Roman" w:hAnsi="Times New Roman" w:cs="Times New Roman"/>
          <w:color w:val="000000" w:themeColor="text1"/>
          <w:shd w:val="clear" w:color="auto" w:fill="FFFFFF"/>
        </w:rPr>
        <w:t>, 152-159.</w:t>
      </w:r>
    </w:p>
    <w:p w14:paraId="17A72B2C" w14:textId="77777777" w:rsidR="00B504EA" w:rsidRPr="00F31A09" w:rsidRDefault="00B504EA" w:rsidP="005A51C3">
      <w:pPr>
        <w:pStyle w:val="ListeParagraf"/>
        <w:numPr>
          <w:ilvl w:val="0"/>
          <w:numId w:val="37"/>
        </w:numPr>
        <w:autoSpaceDE w:val="0"/>
        <w:autoSpaceDN w:val="0"/>
        <w:adjustRightInd w:val="0"/>
        <w:spacing w:before="120" w:after="120"/>
        <w:jc w:val="both"/>
        <w:rPr>
          <w:rFonts w:ascii="Times New Roman" w:eastAsia="Times New Roman" w:hAnsi="Times New Roman" w:cs="Times New Roman"/>
          <w:color w:val="000000" w:themeColor="text1"/>
          <w:shd w:val="clear" w:color="auto" w:fill="FFFFFF"/>
          <w:lang w:val="en-US" w:eastAsia="tr-TR"/>
        </w:rPr>
      </w:pPr>
      <w:r w:rsidRPr="00F31A09">
        <w:rPr>
          <w:rFonts w:ascii="Times New Roman" w:hAnsi="Times New Roman" w:cs="Times New Roman"/>
          <w:color w:val="000000" w:themeColor="text1"/>
          <w:shd w:val="clear" w:color="auto" w:fill="FFFFFF"/>
        </w:rPr>
        <w:t>Ge, Y., Chen, L., &amp; Qin, X. (2018). Effect of specific heat variations on irreversible Otto cycle performance. </w:t>
      </w:r>
      <w:r w:rsidRPr="00F31A09">
        <w:rPr>
          <w:rFonts w:ascii="Times New Roman" w:hAnsi="Times New Roman" w:cs="Times New Roman"/>
          <w:i/>
          <w:iCs/>
          <w:color w:val="000000" w:themeColor="text1"/>
          <w:shd w:val="clear" w:color="auto" w:fill="FFFFFF"/>
        </w:rPr>
        <w:t>International Journal of Heat and Mass Transfer</w:t>
      </w:r>
      <w:r w:rsidRPr="00F31A09">
        <w:rPr>
          <w:rFonts w:ascii="Times New Roman" w:hAnsi="Times New Roman" w:cs="Times New Roman"/>
          <w:color w:val="000000" w:themeColor="text1"/>
          <w:shd w:val="clear" w:color="auto" w:fill="FFFFFF"/>
        </w:rPr>
        <w:t>, </w:t>
      </w:r>
      <w:r w:rsidRPr="00F31A09">
        <w:rPr>
          <w:rFonts w:ascii="Times New Roman" w:hAnsi="Times New Roman" w:cs="Times New Roman"/>
          <w:i/>
          <w:iCs/>
          <w:color w:val="000000" w:themeColor="text1"/>
          <w:shd w:val="clear" w:color="auto" w:fill="FFFFFF"/>
        </w:rPr>
        <w:t>122</w:t>
      </w:r>
      <w:r w:rsidRPr="00F31A09">
        <w:rPr>
          <w:rFonts w:ascii="Times New Roman" w:hAnsi="Times New Roman" w:cs="Times New Roman"/>
          <w:color w:val="000000" w:themeColor="text1"/>
          <w:shd w:val="clear" w:color="auto" w:fill="FFFFFF"/>
        </w:rPr>
        <w:t>, 403-409.</w:t>
      </w:r>
    </w:p>
    <w:p w14:paraId="0330013E" w14:textId="77777777" w:rsidR="00B504EA" w:rsidRPr="00F31A09" w:rsidRDefault="00B504EA" w:rsidP="005A51C3">
      <w:pPr>
        <w:pStyle w:val="ListeParagraf"/>
        <w:numPr>
          <w:ilvl w:val="0"/>
          <w:numId w:val="37"/>
        </w:numPr>
        <w:autoSpaceDE w:val="0"/>
        <w:autoSpaceDN w:val="0"/>
        <w:adjustRightInd w:val="0"/>
        <w:spacing w:before="120" w:after="120"/>
        <w:jc w:val="both"/>
        <w:rPr>
          <w:rFonts w:ascii="Times New Roman" w:eastAsia="Times New Roman" w:hAnsi="Times New Roman" w:cs="Times New Roman"/>
          <w:color w:val="000000" w:themeColor="text1"/>
          <w:shd w:val="clear" w:color="auto" w:fill="FFFFFF"/>
          <w:lang w:val="en-US" w:eastAsia="tr-TR"/>
        </w:rPr>
      </w:pPr>
      <w:r w:rsidRPr="00F31A09">
        <w:rPr>
          <w:rFonts w:ascii="Times New Roman" w:hAnsi="Times New Roman" w:cs="Times New Roman"/>
          <w:color w:val="000000" w:themeColor="text1"/>
          <w:shd w:val="clear" w:color="auto" w:fill="FFFFFF"/>
        </w:rPr>
        <w:t>Yuan, H., Ma, Y. H., &amp; Sun, C. P. (2022). Optimizing thermodynamic cycles with two finite-sized reservoirs. </w:t>
      </w:r>
      <w:r w:rsidRPr="00F31A09">
        <w:rPr>
          <w:rFonts w:ascii="Times New Roman" w:hAnsi="Times New Roman" w:cs="Times New Roman"/>
          <w:i/>
          <w:iCs/>
          <w:color w:val="000000" w:themeColor="text1"/>
          <w:shd w:val="clear" w:color="auto" w:fill="FFFFFF"/>
        </w:rPr>
        <w:t>Physical Review E</w:t>
      </w:r>
      <w:r w:rsidRPr="00F31A09">
        <w:rPr>
          <w:rFonts w:ascii="Times New Roman" w:hAnsi="Times New Roman" w:cs="Times New Roman"/>
          <w:color w:val="000000" w:themeColor="text1"/>
          <w:shd w:val="clear" w:color="auto" w:fill="FFFFFF"/>
        </w:rPr>
        <w:t>, </w:t>
      </w:r>
      <w:r w:rsidRPr="00F31A09">
        <w:rPr>
          <w:rFonts w:ascii="Times New Roman" w:hAnsi="Times New Roman" w:cs="Times New Roman"/>
          <w:i/>
          <w:iCs/>
          <w:color w:val="000000" w:themeColor="text1"/>
          <w:shd w:val="clear" w:color="auto" w:fill="FFFFFF"/>
        </w:rPr>
        <w:t>105</w:t>
      </w:r>
      <w:r w:rsidRPr="00F31A09">
        <w:rPr>
          <w:rFonts w:ascii="Times New Roman" w:hAnsi="Times New Roman" w:cs="Times New Roman"/>
          <w:color w:val="000000" w:themeColor="text1"/>
          <w:shd w:val="clear" w:color="auto" w:fill="FFFFFF"/>
        </w:rPr>
        <w:t>(2), L022101.</w:t>
      </w:r>
    </w:p>
    <w:p w14:paraId="63AC5B39" w14:textId="77777777" w:rsidR="00B504EA" w:rsidRPr="00F31A09" w:rsidRDefault="00B504EA" w:rsidP="005A51C3">
      <w:pPr>
        <w:pStyle w:val="ListeParagraf"/>
        <w:numPr>
          <w:ilvl w:val="0"/>
          <w:numId w:val="37"/>
        </w:numPr>
        <w:autoSpaceDE w:val="0"/>
        <w:autoSpaceDN w:val="0"/>
        <w:adjustRightInd w:val="0"/>
        <w:spacing w:before="120" w:after="120"/>
        <w:jc w:val="both"/>
        <w:rPr>
          <w:rFonts w:ascii="Times New Roman" w:eastAsia="Times New Roman" w:hAnsi="Times New Roman" w:cs="Times New Roman"/>
          <w:color w:val="000000" w:themeColor="text1"/>
          <w:shd w:val="clear" w:color="auto" w:fill="FFFFFF"/>
          <w:lang w:val="en-US" w:eastAsia="tr-TR"/>
        </w:rPr>
      </w:pPr>
      <w:r w:rsidRPr="00F31A09">
        <w:rPr>
          <w:rFonts w:ascii="Times New Roman" w:hAnsi="Times New Roman" w:cs="Times New Roman"/>
          <w:color w:val="000000" w:themeColor="text1"/>
          <w:shd w:val="clear" w:color="auto" w:fill="FFFFFF"/>
        </w:rPr>
        <w:t>Ge, Y., Chen, L., &amp; Feng, H. (2022). Optimal piston motion configuration for irreversible Otto cycle heat engine with maximum ecological function objective. </w:t>
      </w:r>
      <w:r w:rsidRPr="00F31A09">
        <w:rPr>
          <w:rFonts w:ascii="Times New Roman" w:hAnsi="Times New Roman" w:cs="Times New Roman"/>
          <w:i/>
          <w:iCs/>
          <w:color w:val="000000" w:themeColor="text1"/>
          <w:shd w:val="clear" w:color="auto" w:fill="FFFFFF"/>
        </w:rPr>
        <w:t>Energy Reports</w:t>
      </w:r>
      <w:r w:rsidRPr="00F31A09">
        <w:rPr>
          <w:rFonts w:ascii="Times New Roman" w:hAnsi="Times New Roman" w:cs="Times New Roman"/>
          <w:color w:val="000000" w:themeColor="text1"/>
          <w:shd w:val="clear" w:color="auto" w:fill="FFFFFF"/>
        </w:rPr>
        <w:t>, </w:t>
      </w:r>
      <w:r w:rsidRPr="00F31A09">
        <w:rPr>
          <w:rFonts w:ascii="Times New Roman" w:hAnsi="Times New Roman" w:cs="Times New Roman"/>
          <w:i/>
          <w:iCs/>
          <w:color w:val="000000" w:themeColor="text1"/>
          <w:shd w:val="clear" w:color="auto" w:fill="FFFFFF"/>
        </w:rPr>
        <w:t>8</w:t>
      </w:r>
      <w:r w:rsidRPr="00F31A09">
        <w:rPr>
          <w:rFonts w:ascii="Times New Roman" w:hAnsi="Times New Roman" w:cs="Times New Roman"/>
          <w:color w:val="000000" w:themeColor="text1"/>
          <w:shd w:val="clear" w:color="auto" w:fill="FFFFFF"/>
        </w:rPr>
        <w:t>, 2875-2887.</w:t>
      </w:r>
    </w:p>
    <w:p w14:paraId="66348049" w14:textId="77EB207D" w:rsidR="00B504EA" w:rsidRPr="00F31A09" w:rsidRDefault="00B504EA" w:rsidP="005A51C3">
      <w:pPr>
        <w:pStyle w:val="ListeParagraf"/>
        <w:numPr>
          <w:ilvl w:val="0"/>
          <w:numId w:val="37"/>
        </w:numPr>
        <w:autoSpaceDE w:val="0"/>
        <w:autoSpaceDN w:val="0"/>
        <w:adjustRightInd w:val="0"/>
        <w:spacing w:before="120" w:after="120"/>
        <w:jc w:val="both"/>
        <w:rPr>
          <w:rFonts w:ascii="Times New Roman" w:eastAsia="Times New Roman" w:hAnsi="Times New Roman" w:cs="Times New Roman"/>
          <w:color w:val="000000" w:themeColor="text1"/>
          <w:shd w:val="clear" w:color="auto" w:fill="FFFFFF"/>
          <w:lang w:val="en-US" w:eastAsia="tr-TR"/>
        </w:rPr>
      </w:pPr>
      <w:r w:rsidRPr="00F31A09">
        <w:rPr>
          <w:rFonts w:ascii="Times New Roman" w:hAnsi="Times New Roman" w:cs="Times New Roman"/>
          <w:color w:val="000000" w:themeColor="text1"/>
          <w:shd w:val="clear" w:color="auto" w:fill="FFFFFF"/>
        </w:rPr>
        <w:t>Özdemir, A. O., Kılıç, B., Arabacı, E., &amp; Orman, R. Ç. (2018). Effect of mean piston speed and residual gas fraction on performance of a four-stroke irreversible Otto cycle engine. </w:t>
      </w:r>
      <w:r w:rsidRPr="00F31A09">
        <w:rPr>
          <w:rFonts w:ascii="Times New Roman" w:hAnsi="Times New Roman" w:cs="Times New Roman"/>
          <w:i/>
          <w:iCs/>
          <w:color w:val="000000" w:themeColor="text1"/>
          <w:shd w:val="clear" w:color="auto" w:fill="FFFFFF"/>
        </w:rPr>
        <w:t>Scientific Journal of Mehmet Akif Ersoy University</w:t>
      </w:r>
      <w:r w:rsidRPr="00F31A09">
        <w:rPr>
          <w:rFonts w:ascii="Times New Roman" w:hAnsi="Times New Roman" w:cs="Times New Roman"/>
          <w:color w:val="000000" w:themeColor="text1"/>
          <w:shd w:val="clear" w:color="auto" w:fill="FFFFFF"/>
        </w:rPr>
        <w:t>, </w:t>
      </w:r>
      <w:r w:rsidRPr="00F31A09">
        <w:rPr>
          <w:rFonts w:ascii="Times New Roman" w:hAnsi="Times New Roman" w:cs="Times New Roman"/>
          <w:i/>
          <w:iCs/>
          <w:color w:val="000000" w:themeColor="text1"/>
          <w:shd w:val="clear" w:color="auto" w:fill="FFFFFF"/>
        </w:rPr>
        <w:t>1</w:t>
      </w:r>
      <w:r w:rsidRPr="00F31A09">
        <w:rPr>
          <w:rFonts w:ascii="Times New Roman" w:hAnsi="Times New Roman" w:cs="Times New Roman"/>
          <w:color w:val="000000" w:themeColor="text1"/>
          <w:shd w:val="clear" w:color="auto" w:fill="FFFFFF"/>
        </w:rPr>
        <w:t>(1), 6-12.</w:t>
      </w:r>
    </w:p>
    <w:p w14:paraId="124A4C41" w14:textId="57085679" w:rsidR="005A51C3" w:rsidRPr="00F31A09" w:rsidRDefault="005A51C3" w:rsidP="005A51C3">
      <w:pPr>
        <w:pStyle w:val="ListeParagraf"/>
        <w:numPr>
          <w:ilvl w:val="0"/>
          <w:numId w:val="37"/>
        </w:numPr>
        <w:autoSpaceDE w:val="0"/>
        <w:autoSpaceDN w:val="0"/>
        <w:adjustRightInd w:val="0"/>
        <w:spacing w:before="120" w:after="120"/>
        <w:jc w:val="both"/>
        <w:rPr>
          <w:rFonts w:ascii="Times New Roman" w:eastAsia="Times New Roman" w:hAnsi="Times New Roman" w:cs="Times New Roman"/>
          <w:color w:val="000000" w:themeColor="text1"/>
          <w:shd w:val="clear" w:color="auto" w:fill="FFFFFF"/>
          <w:lang w:val="en-US" w:eastAsia="tr-TR"/>
        </w:rPr>
      </w:pPr>
      <w:r w:rsidRPr="00F31A09">
        <w:rPr>
          <w:rFonts w:ascii="Times New Roman" w:hAnsi="Times New Roman" w:cs="Times New Roman"/>
          <w:color w:val="000000" w:themeColor="text1"/>
          <w:shd w:val="clear" w:color="auto" w:fill="FFFFFF"/>
        </w:rPr>
        <w:t>Kanoğlu, M., Çengel, Y. A., &amp; Cimbala, J. M. (2020). </w:t>
      </w:r>
      <w:r w:rsidRPr="00F31A09">
        <w:rPr>
          <w:rFonts w:ascii="Times New Roman" w:hAnsi="Times New Roman" w:cs="Times New Roman"/>
          <w:i/>
          <w:iCs/>
          <w:color w:val="000000" w:themeColor="text1"/>
          <w:shd w:val="clear" w:color="auto" w:fill="FFFFFF"/>
        </w:rPr>
        <w:t>Fundamentals and applications of renewable energy</w:t>
      </w:r>
      <w:r w:rsidRPr="00F31A09">
        <w:rPr>
          <w:rFonts w:ascii="Times New Roman" w:hAnsi="Times New Roman" w:cs="Times New Roman"/>
          <w:color w:val="000000" w:themeColor="text1"/>
          <w:shd w:val="clear" w:color="auto" w:fill="FFFFFF"/>
        </w:rPr>
        <w:t>. McGraw-Hill Education.</w:t>
      </w:r>
    </w:p>
    <w:p w14:paraId="75EA37EB" w14:textId="717D6B3A" w:rsidR="005A51C3" w:rsidRPr="00F31A09" w:rsidRDefault="005A51C3" w:rsidP="005A51C3">
      <w:pPr>
        <w:pStyle w:val="ListeParagraf"/>
        <w:numPr>
          <w:ilvl w:val="0"/>
          <w:numId w:val="37"/>
        </w:numPr>
        <w:autoSpaceDE w:val="0"/>
        <w:autoSpaceDN w:val="0"/>
        <w:adjustRightInd w:val="0"/>
        <w:spacing w:before="120" w:after="120"/>
        <w:jc w:val="both"/>
        <w:rPr>
          <w:rFonts w:ascii="Times New Roman" w:eastAsia="Times New Roman" w:hAnsi="Times New Roman" w:cs="Times New Roman"/>
          <w:color w:val="000000" w:themeColor="text1"/>
          <w:shd w:val="clear" w:color="auto" w:fill="FFFFFF"/>
          <w:lang w:val="en-US" w:eastAsia="tr-TR"/>
        </w:rPr>
      </w:pPr>
      <w:r w:rsidRPr="00F31A09">
        <w:rPr>
          <w:rFonts w:ascii="Times New Roman" w:hAnsi="Times New Roman" w:cs="Times New Roman"/>
          <w:color w:val="000000" w:themeColor="text1"/>
          <w:shd w:val="clear" w:color="auto" w:fill="FFFFFF"/>
        </w:rPr>
        <w:t>Babu, V. (2019). </w:t>
      </w:r>
      <w:r w:rsidRPr="00F31A09">
        <w:rPr>
          <w:rFonts w:ascii="Times New Roman" w:hAnsi="Times New Roman" w:cs="Times New Roman"/>
          <w:i/>
          <w:iCs/>
          <w:color w:val="000000" w:themeColor="text1"/>
          <w:shd w:val="clear" w:color="auto" w:fill="FFFFFF"/>
        </w:rPr>
        <w:t>Fundamentals of Engineering Thermodynamics</w:t>
      </w:r>
      <w:r w:rsidRPr="00F31A09">
        <w:rPr>
          <w:rFonts w:ascii="Times New Roman" w:hAnsi="Times New Roman" w:cs="Times New Roman"/>
          <w:color w:val="000000" w:themeColor="text1"/>
          <w:shd w:val="clear" w:color="auto" w:fill="FFFFFF"/>
        </w:rPr>
        <w:t>. CRC Press.</w:t>
      </w:r>
    </w:p>
    <w:p w14:paraId="73878076" w14:textId="618ED0B8" w:rsidR="005A51C3" w:rsidRPr="00F31A09" w:rsidRDefault="005A51C3" w:rsidP="005A51C3">
      <w:pPr>
        <w:pStyle w:val="ListeParagraf"/>
        <w:numPr>
          <w:ilvl w:val="0"/>
          <w:numId w:val="37"/>
        </w:numPr>
        <w:autoSpaceDE w:val="0"/>
        <w:autoSpaceDN w:val="0"/>
        <w:adjustRightInd w:val="0"/>
        <w:spacing w:before="120" w:after="120"/>
        <w:jc w:val="both"/>
        <w:rPr>
          <w:rFonts w:ascii="Times New Roman" w:eastAsia="Times New Roman" w:hAnsi="Times New Roman" w:cs="Times New Roman"/>
          <w:color w:val="000000" w:themeColor="text1"/>
          <w:shd w:val="clear" w:color="auto" w:fill="FFFFFF"/>
          <w:lang w:val="en-US" w:eastAsia="tr-TR"/>
        </w:rPr>
      </w:pPr>
      <w:r w:rsidRPr="00F31A09">
        <w:rPr>
          <w:rFonts w:ascii="Times New Roman" w:hAnsi="Times New Roman" w:cs="Times New Roman"/>
          <w:color w:val="000000" w:themeColor="text1"/>
          <w:shd w:val="clear" w:color="auto" w:fill="FFFFFF"/>
        </w:rPr>
        <w:t>Borgnakke, C. (2022). </w:t>
      </w:r>
      <w:r w:rsidRPr="00F31A09">
        <w:rPr>
          <w:rFonts w:ascii="Times New Roman" w:hAnsi="Times New Roman" w:cs="Times New Roman"/>
          <w:i/>
          <w:iCs/>
          <w:color w:val="000000" w:themeColor="text1"/>
          <w:shd w:val="clear" w:color="auto" w:fill="FFFFFF"/>
        </w:rPr>
        <w:t>Fundamentals of thermodynamics</w:t>
      </w:r>
      <w:r w:rsidRPr="00F31A09">
        <w:rPr>
          <w:rFonts w:ascii="Times New Roman" w:hAnsi="Times New Roman" w:cs="Times New Roman"/>
          <w:color w:val="000000" w:themeColor="text1"/>
          <w:shd w:val="clear" w:color="auto" w:fill="FFFFFF"/>
        </w:rPr>
        <w:t>. John Wiley &amp; Sons.</w:t>
      </w:r>
    </w:p>
    <w:p w14:paraId="3EEA0899" w14:textId="1AC93DE6" w:rsidR="005A51C3" w:rsidRPr="00F31A09" w:rsidRDefault="005A51C3" w:rsidP="005A51C3">
      <w:pPr>
        <w:pStyle w:val="ListeParagraf"/>
        <w:numPr>
          <w:ilvl w:val="0"/>
          <w:numId w:val="37"/>
        </w:numPr>
        <w:autoSpaceDE w:val="0"/>
        <w:autoSpaceDN w:val="0"/>
        <w:adjustRightInd w:val="0"/>
        <w:spacing w:before="120" w:after="120"/>
        <w:jc w:val="both"/>
        <w:rPr>
          <w:rFonts w:ascii="Times New Roman" w:eastAsia="Times New Roman" w:hAnsi="Times New Roman" w:cs="Times New Roman"/>
          <w:color w:val="000000" w:themeColor="text1"/>
          <w:shd w:val="clear" w:color="auto" w:fill="FFFFFF"/>
          <w:lang w:val="en-US" w:eastAsia="tr-TR"/>
        </w:rPr>
      </w:pPr>
      <w:r w:rsidRPr="00F31A09">
        <w:rPr>
          <w:rFonts w:ascii="Times New Roman" w:hAnsi="Times New Roman" w:cs="Times New Roman"/>
          <w:color w:val="000000" w:themeColor="text1"/>
          <w:shd w:val="clear" w:color="auto" w:fill="FFFFFF"/>
        </w:rPr>
        <w:t>Palaci, Y., &amp; Gonca, G. (2020). The effects of different engine material properties on the performance of a diesel engine at maximum combustion temperatures. </w:t>
      </w:r>
      <w:r w:rsidRPr="00F31A09">
        <w:rPr>
          <w:rFonts w:ascii="Times New Roman" w:hAnsi="Times New Roman" w:cs="Times New Roman"/>
          <w:i/>
          <w:iCs/>
          <w:color w:val="000000" w:themeColor="text1"/>
          <w:shd w:val="clear" w:color="auto" w:fill="FFFFFF"/>
        </w:rPr>
        <w:t>Thermal Science</w:t>
      </w:r>
      <w:r w:rsidRPr="00F31A09">
        <w:rPr>
          <w:rFonts w:ascii="Times New Roman" w:hAnsi="Times New Roman" w:cs="Times New Roman"/>
          <w:color w:val="000000" w:themeColor="text1"/>
          <w:shd w:val="clear" w:color="auto" w:fill="FFFFFF"/>
        </w:rPr>
        <w:t>, </w:t>
      </w:r>
      <w:r w:rsidRPr="00F31A09">
        <w:rPr>
          <w:rFonts w:ascii="Times New Roman" w:hAnsi="Times New Roman" w:cs="Times New Roman"/>
          <w:i/>
          <w:iCs/>
          <w:color w:val="000000" w:themeColor="text1"/>
          <w:shd w:val="clear" w:color="auto" w:fill="FFFFFF"/>
        </w:rPr>
        <w:t>24</w:t>
      </w:r>
      <w:r w:rsidRPr="00F31A09">
        <w:rPr>
          <w:rFonts w:ascii="Times New Roman" w:hAnsi="Times New Roman" w:cs="Times New Roman"/>
          <w:color w:val="000000" w:themeColor="text1"/>
          <w:shd w:val="clear" w:color="auto" w:fill="FFFFFF"/>
        </w:rPr>
        <w:t>(1 Part A), 183-191.</w:t>
      </w:r>
    </w:p>
    <w:sectPr w:rsidR="005A51C3" w:rsidRPr="00F31A09" w:rsidSect="008E75EF">
      <w:headerReference w:type="even" r:id="rId19"/>
      <w:headerReference w:type="default" r:id="rId20"/>
      <w:footerReference w:type="even" r:id="rId21"/>
      <w:footerReference w:type="default" r:id="rId22"/>
      <w:headerReference w:type="first" r:id="rId23"/>
      <w:footerReference w:type="first" r:id="rId24"/>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74E9A" w14:textId="77777777" w:rsidR="00AD42A1" w:rsidRDefault="00AD42A1" w:rsidP="00A86FE2">
      <w:pPr>
        <w:spacing w:after="0"/>
      </w:pPr>
      <w:r>
        <w:separator/>
      </w:r>
    </w:p>
  </w:endnote>
  <w:endnote w:type="continuationSeparator" w:id="0">
    <w:p w14:paraId="268EE97D" w14:textId="77777777" w:rsidR="00AD42A1" w:rsidRDefault="00AD42A1"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A2"/>
    <w:family w:val="auto"/>
    <w:pitch w:val="variable"/>
    <w:sig w:usb0="E00002FF" w:usb1="5000785B" w:usb2="00000000" w:usb3="00000000" w:csb0="0000019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00"/>
    <w:family w:val="roman"/>
    <w:notTrueType/>
    <w:pitch w:val="default"/>
    <w:sig w:usb0="00000003" w:usb1="00000000" w:usb2="00000000" w:usb3="00000000" w:csb0="0000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A2"/>
    <w:family w:val="roman"/>
    <w:pitch w:val="variable"/>
    <w:sig w:usb0="E00006FF" w:usb1="420024FF" w:usb2="02000000" w:usb3="00000000" w:csb0="0000019F"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8EA0" w14:textId="77777777" w:rsidR="0007224B" w:rsidRDefault="0007224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4F78" w14:textId="77777777" w:rsidR="0007224B" w:rsidRDefault="0007224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85998"/>
      <w:docPartObj>
        <w:docPartGallery w:val="Page Numbers (Bottom of Page)"/>
        <w:docPartUnique/>
      </w:docPartObj>
    </w:sdtPr>
    <w:sdtContent>
      <w:p w14:paraId="7C9A0385" w14:textId="7C143FD6" w:rsidR="000409ED" w:rsidRDefault="000409ED">
        <w:pPr>
          <w:pStyle w:val="AltBilgi"/>
          <w:jc w:val="center"/>
        </w:pPr>
        <w:r>
          <w:fldChar w:fldCharType="begin"/>
        </w:r>
        <w:r>
          <w:instrText>PAGE   \* MERGEFORMAT</w:instrText>
        </w:r>
        <w:r>
          <w:fldChar w:fldCharType="separate"/>
        </w:r>
        <w:r w:rsidR="00EC1C7D">
          <w:rPr>
            <w:noProof/>
          </w:rPr>
          <w:t>1</w:t>
        </w:r>
        <w:r>
          <w:fldChar w:fldCharType="end"/>
        </w:r>
      </w:p>
    </w:sdtContent>
  </w:sdt>
  <w:p w14:paraId="3B86036C" w14:textId="77777777" w:rsidR="000409ED" w:rsidRDefault="000409ED"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162D3" w14:textId="77777777" w:rsidR="00AD42A1" w:rsidRDefault="00AD42A1" w:rsidP="00A86FE2">
      <w:pPr>
        <w:spacing w:after="0"/>
      </w:pPr>
      <w:r>
        <w:separator/>
      </w:r>
    </w:p>
  </w:footnote>
  <w:footnote w:type="continuationSeparator" w:id="0">
    <w:p w14:paraId="543C7AA8" w14:textId="77777777" w:rsidR="00AD42A1" w:rsidRDefault="00AD42A1" w:rsidP="00A86F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2443" w14:textId="77777777" w:rsidR="0007224B" w:rsidRDefault="0007224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EFAD" w14:textId="77777777" w:rsidR="0007224B" w:rsidRDefault="0007224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48BD" w14:textId="77777777" w:rsidR="0007224B" w:rsidRDefault="0007224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8C7468"/>
    <w:multiLevelType w:val="hybridMultilevel"/>
    <w:tmpl w:val="B18CDC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847B5A"/>
    <w:multiLevelType w:val="hybridMultilevel"/>
    <w:tmpl w:val="00367728"/>
    <w:lvl w:ilvl="0" w:tplc="B8DE98A6">
      <w:start w:val="1"/>
      <w:numFmt w:val="decimal"/>
      <w:lvlText w:val="[%1]"/>
      <w:lvlJc w:val="left"/>
      <w:pPr>
        <w:ind w:left="360" w:hanging="360"/>
      </w:pPr>
      <w:rPr>
        <w:rFonts w:ascii="Times New Roman" w:hAnsi="Times New Roman" w:cs="Times New Roman" w:hint="default"/>
        <w:color w:val="222222"/>
        <w:sz w:val="22"/>
        <w:szCs w:val="22"/>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1"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2"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7"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1325469648">
    <w:abstractNumId w:val="18"/>
  </w:num>
  <w:num w:numId="2" w16cid:durableId="2009094733">
    <w:abstractNumId w:val="11"/>
  </w:num>
  <w:num w:numId="3" w16cid:durableId="445973234">
    <w:abstractNumId w:val="8"/>
  </w:num>
  <w:num w:numId="4" w16cid:durableId="1722434258">
    <w:abstractNumId w:val="0"/>
  </w:num>
  <w:num w:numId="5" w16cid:durableId="274017982">
    <w:abstractNumId w:val="33"/>
  </w:num>
  <w:num w:numId="6" w16cid:durableId="189684969">
    <w:abstractNumId w:val="10"/>
  </w:num>
  <w:num w:numId="7" w16cid:durableId="1003320755">
    <w:abstractNumId w:val="4"/>
  </w:num>
  <w:num w:numId="8" w16cid:durableId="580221086">
    <w:abstractNumId w:val="19"/>
  </w:num>
  <w:num w:numId="9" w16cid:durableId="1021933408">
    <w:abstractNumId w:val="27"/>
  </w:num>
  <w:num w:numId="10" w16cid:durableId="469638274">
    <w:abstractNumId w:val="23"/>
  </w:num>
  <w:num w:numId="11" w16cid:durableId="120003625">
    <w:abstractNumId w:val="12"/>
  </w:num>
  <w:num w:numId="12" w16cid:durableId="1930657359">
    <w:abstractNumId w:val="3"/>
  </w:num>
  <w:num w:numId="13" w16cid:durableId="494300231">
    <w:abstractNumId w:val="24"/>
  </w:num>
  <w:num w:numId="14" w16cid:durableId="52626721">
    <w:abstractNumId w:val="34"/>
  </w:num>
  <w:num w:numId="15" w16cid:durableId="2134514255">
    <w:abstractNumId w:val="36"/>
  </w:num>
  <w:num w:numId="16" w16cid:durableId="1713188872">
    <w:abstractNumId w:val="37"/>
  </w:num>
  <w:num w:numId="17" w16cid:durableId="827667412">
    <w:abstractNumId w:val="13"/>
  </w:num>
  <w:num w:numId="18" w16cid:durableId="1302925192">
    <w:abstractNumId w:val="30"/>
  </w:num>
  <w:num w:numId="19" w16cid:durableId="1242988226">
    <w:abstractNumId w:val="32"/>
  </w:num>
  <w:num w:numId="20" w16cid:durableId="329144319">
    <w:abstractNumId w:val="9"/>
  </w:num>
  <w:num w:numId="21" w16cid:durableId="1574199877">
    <w:abstractNumId w:val="20"/>
  </w:num>
  <w:num w:numId="22" w16cid:durableId="297927034">
    <w:abstractNumId w:val="6"/>
  </w:num>
  <w:num w:numId="23" w16cid:durableId="460533756">
    <w:abstractNumId w:val="26"/>
  </w:num>
  <w:num w:numId="24" w16cid:durableId="2140220803">
    <w:abstractNumId w:val="2"/>
  </w:num>
  <w:num w:numId="25" w16cid:durableId="1149323341">
    <w:abstractNumId w:val="7"/>
  </w:num>
  <w:num w:numId="26" w16cid:durableId="1761290610">
    <w:abstractNumId w:val="17"/>
  </w:num>
  <w:num w:numId="27" w16cid:durableId="1528831208">
    <w:abstractNumId w:val="16"/>
  </w:num>
  <w:num w:numId="28" w16cid:durableId="538323365">
    <w:abstractNumId w:val="31"/>
  </w:num>
  <w:num w:numId="29" w16cid:durableId="503786665">
    <w:abstractNumId w:val="35"/>
  </w:num>
  <w:num w:numId="30" w16cid:durableId="1956252604">
    <w:abstractNumId w:val="21"/>
  </w:num>
  <w:num w:numId="31" w16cid:durableId="518591421">
    <w:abstractNumId w:val="22"/>
  </w:num>
  <w:num w:numId="32" w16cid:durableId="6218860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16756123">
    <w:abstractNumId w:val="29"/>
  </w:num>
  <w:num w:numId="34" w16cid:durableId="60952923">
    <w:abstractNumId w:val="5"/>
  </w:num>
  <w:num w:numId="35" w16cid:durableId="43406061">
    <w:abstractNumId w:val="25"/>
  </w:num>
  <w:num w:numId="36" w16cid:durableId="1243372521">
    <w:abstractNumId w:val="15"/>
  </w:num>
  <w:num w:numId="37" w16cid:durableId="599216949">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12A16"/>
    <w:rsid w:val="00013D56"/>
    <w:rsid w:val="00016F9D"/>
    <w:rsid w:val="000226CA"/>
    <w:rsid w:val="0002363F"/>
    <w:rsid w:val="00023EFE"/>
    <w:rsid w:val="000261CE"/>
    <w:rsid w:val="000305BF"/>
    <w:rsid w:val="00032FFA"/>
    <w:rsid w:val="0003318E"/>
    <w:rsid w:val="000409ED"/>
    <w:rsid w:val="00041319"/>
    <w:rsid w:val="00041D68"/>
    <w:rsid w:val="000463DA"/>
    <w:rsid w:val="000469B2"/>
    <w:rsid w:val="00053CBA"/>
    <w:rsid w:val="00055500"/>
    <w:rsid w:val="0005653D"/>
    <w:rsid w:val="000611FF"/>
    <w:rsid w:val="000617AA"/>
    <w:rsid w:val="00061A8B"/>
    <w:rsid w:val="00061C07"/>
    <w:rsid w:val="00061E30"/>
    <w:rsid w:val="0006225B"/>
    <w:rsid w:val="0006297B"/>
    <w:rsid w:val="00062BE6"/>
    <w:rsid w:val="000655C6"/>
    <w:rsid w:val="000662B9"/>
    <w:rsid w:val="00066659"/>
    <w:rsid w:val="000707A9"/>
    <w:rsid w:val="00071C0A"/>
    <w:rsid w:val="0007224B"/>
    <w:rsid w:val="00072722"/>
    <w:rsid w:val="00074338"/>
    <w:rsid w:val="000757B9"/>
    <w:rsid w:val="00077FCF"/>
    <w:rsid w:val="000817CC"/>
    <w:rsid w:val="000823EB"/>
    <w:rsid w:val="00085767"/>
    <w:rsid w:val="00090326"/>
    <w:rsid w:val="00091775"/>
    <w:rsid w:val="000934B8"/>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3D9"/>
    <w:rsid w:val="000E48B2"/>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2718B"/>
    <w:rsid w:val="0013468E"/>
    <w:rsid w:val="00135B74"/>
    <w:rsid w:val="001402EB"/>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3830"/>
    <w:rsid w:val="00185A1E"/>
    <w:rsid w:val="0019128E"/>
    <w:rsid w:val="0019173F"/>
    <w:rsid w:val="00191E60"/>
    <w:rsid w:val="00194791"/>
    <w:rsid w:val="00194CD5"/>
    <w:rsid w:val="00195FFD"/>
    <w:rsid w:val="001961A0"/>
    <w:rsid w:val="001A13FF"/>
    <w:rsid w:val="001A4BA4"/>
    <w:rsid w:val="001A5A10"/>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12A5"/>
    <w:rsid w:val="001E2285"/>
    <w:rsid w:val="001E4578"/>
    <w:rsid w:val="001E4647"/>
    <w:rsid w:val="001E6F3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3543B"/>
    <w:rsid w:val="00235FE5"/>
    <w:rsid w:val="002373CF"/>
    <w:rsid w:val="00242AF0"/>
    <w:rsid w:val="00243410"/>
    <w:rsid w:val="0024436F"/>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A041C"/>
    <w:rsid w:val="002A0598"/>
    <w:rsid w:val="002A198A"/>
    <w:rsid w:val="002A4459"/>
    <w:rsid w:val="002A49B9"/>
    <w:rsid w:val="002A5C3A"/>
    <w:rsid w:val="002B0527"/>
    <w:rsid w:val="002B1A50"/>
    <w:rsid w:val="002B2A8A"/>
    <w:rsid w:val="002B3A67"/>
    <w:rsid w:val="002B5660"/>
    <w:rsid w:val="002B5B23"/>
    <w:rsid w:val="002B6939"/>
    <w:rsid w:val="002C018E"/>
    <w:rsid w:val="002C223B"/>
    <w:rsid w:val="002C2A1B"/>
    <w:rsid w:val="002C5284"/>
    <w:rsid w:val="002C5CC3"/>
    <w:rsid w:val="002D563D"/>
    <w:rsid w:val="002D5AFE"/>
    <w:rsid w:val="002D6005"/>
    <w:rsid w:val="002E0A62"/>
    <w:rsid w:val="002E3230"/>
    <w:rsid w:val="002E45FC"/>
    <w:rsid w:val="002E5C5B"/>
    <w:rsid w:val="002E7AA4"/>
    <w:rsid w:val="002F2D77"/>
    <w:rsid w:val="002F4D18"/>
    <w:rsid w:val="002F4EF5"/>
    <w:rsid w:val="002F5562"/>
    <w:rsid w:val="002F6ACD"/>
    <w:rsid w:val="00304BED"/>
    <w:rsid w:val="00305082"/>
    <w:rsid w:val="003102CB"/>
    <w:rsid w:val="00310FEF"/>
    <w:rsid w:val="0031782F"/>
    <w:rsid w:val="00320AAB"/>
    <w:rsid w:val="003244FC"/>
    <w:rsid w:val="003268E5"/>
    <w:rsid w:val="003317C2"/>
    <w:rsid w:val="0033611C"/>
    <w:rsid w:val="00337C37"/>
    <w:rsid w:val="00342EAB"/>
    <w:rsid w:val="003436EF"/>
    <w:rsid w:val="003449F0"/>
    <w:rsid w:val="00345C8C"/>
    <w:rsid w:val="00353047"/>
    <w:rsid w:val="0035383D"/>
    <w:rsid w:val="00354B4D"/>
    <w:rsid w:val="00355CAE"/>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B1029"/>
    <w:rsid w:val="003B1C96"/>
    <w:rsid w:val="003B41DF"/>
    <w:rsid w:val="003C1155"/>
    <w:rsid w:val="003C3FDC"/>
    <w:rsid w:val="003C74B9"/>
    <w:rsid w:val="003C7CC2"/>
    <w:rsid w:val="003D304F"/>
    <w:rsid w:val="003D3818"/>
    <w:rsid w:val="003E3010"/>
    <w:rsid w:val="003E5758"/>
    <w:rsid w:val="003E70C9"/>
    <w:rsid w:val="003F1FCB"/>
    <w:rsid w:val="003F6A44"/>
    <w:rsid w:val="003F6CB6"/>
    <w:rsid w:val="003F7099"/>
    <w:rsid w:val="004020EB"/>
    <w:rsid w:val="004021CF"/>
    <w:rsid w:val="004050E8"/>
    <w:rsid w:val="004051C9"/>
    <w:rsid w:val="00407EEA"/>
    <w:rsid w:val="004116D0"/>
    <w:rsid w:val="00413652"/>
    <w:rsid w:val="00413FA7"/>
    <w:rsid w:val="004155D5"/>
    <w:rsid w:val="00416553"/>
    <w:rsid w:val="00416674"/>
    <w:rsid w:val="00416E14"/>
    <w:rsid w:val="00417C09"/>
    <w:rsid w:val="00420D55"/>
    <w:rsid w:val="00422658"/>
    <w:rsid w:val="00424CF1"/>
    <w:rsid w:val="00426EAE"/>
    <w:rsid w:val="00427BE2"/>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7585E"/>
    <w:rsid w:val="00480284"/>
    <w:rsid w:val="00480593"/>
    <w:rsid w:val="00482EB4"/>
    <w:rsid w:val="004842F2"/>
    <w:rsid w:val="0048670B"/>
    <w:rsid w:val="004868B8"/>
    <w:rsid w:val="004907F1"/>
    <w:rsid w:val="004920FD"/>
    <w:rsid w:val="00495871"/>
    <w:rsid w:val="004A0AAF"/>
    <w:rsid w:val="004A4C36"/>
    <w:rsid w:val="004B03AE"/>
    <w:rsid w:val="004B3504"/>
    <w:rsid w:val="004C00AD"/>
    <w:rsid w:val="004C280E"/>
    <w:rsid w:val="004C3D0B"/>
    <w:rsid w:val="004C4B76"/>
    <w:rsid w:val="004C4BF6"/>
    <w:rsid w:val="004C751B"/>
    <w:rsid w:val="004D27D7"/>
    <w:rsid w:val="004D3CD6"/>
    <w:rsid w:val="004D5227"/>
    <w:rsid w:val="004E02A8"/>
    <w:rsid w:val="004E5A55"/>
    <w:rsid w:val="004E5E59"/>
    <w:rsid w:val="004E7E58"/>
    <w:rsid w:val="004F0691"/>
    <w:rsid w:val="004F1277"/>
    <w:rsid w:val="004F253D"/>
    <w:rsid w:val="004F2FA0"/>
    <w:rsid w:val="004F5B28"/>
    <w:rsid w:val="004F6821"/>
    <w:rsid w:val="004F6A3A"/>
    <w:rsid w:val="004F74C6"/>
    <w:rsid w:val="004F7DBB"/>
    <w:rsid w:val="00500F83"/>
    <w:rsid w:val="00503BC9"/>
    <w:rsid w:val="005056EC"/>
    <w:rsid w:val="005062E2"/>
    <w:rsid w:val="0051203B"/>
    <w:rsid w:val="00514D93"/>
    <w:rsid w:val="00515455"/>
    <w:rsid w:val="005277F7"/>
    <w:rsid w:val="00530C66"/>
    <w:rsid w:val="00531227"/>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51C3"/>
    <w:rsid w:val="005A63DA"/>
    <w:rsid w:val="005A6DE3"/>
    <w:rsid w:val="005A76D1"/>
    <w:rsid w:val="005B0B20"/>
    <w:rsid w:val="005B1FE7"/>
    <w:rsid w:val="005B38AD"/>
    <w:rsid w:val="005C08A1"/>
    <w:rsid w:val="005C23CF"/>
    <w:rsid w:val="005D4955"/>
    <w:rsid w:val="005E0BA1"/>
    <w:rsid w:val="005E2170"/>
    <w:rsid w:val="005E5971"/>
    <w:rsid w:val="005E6455"/>
    <w:rsid w:val="005E6C0B"/>
    <w:rsid w:val="005F0644"/>
    <w:rsid w:val="005F3CE3"/>
    <w:rsid w:val="005F4BC4"/>
    <w:rsid w:val="006004E2"/>
    <w:rsid w:val="006011E1"/>
    <w:rsid w:val="006021BE"/>
    <w:rsid w:val="006079D3"/>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E62"/>
    <w:rsid w:val="006578D9"/>
    <w:rsid w:val="006637E4"/>
    <w:rsid w:val="0066401F"/>
    <w:rsid w:val="006646E7"/>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7EB9"/>
    <w:rsid w:val="006D17CC"/>
    <w:rsid w:val="006D709A"/>
    <w:rsid w:val="006E11E5"/>
    <w:rsid w:val="006E15DF"/>
    <w:rsid w:val="006E3380"/>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4D87"/>
    <w:rsid w:val="00737083"/>
    <w:rsid w:val="00737FD0"/>
    <w:rsid w:val="00740061"/>
    <w:rsid w:val="007466C7"/>
    <w:rsid w:val="007475D4"/>
    <w:rsid w:val="00753C67"/>
    <w:rsid w:val="007547D2"/>
    <w:rsid w:val="007550F6"/>
    <w:rsid w:val="007563BE"/>
    <w:rsid w:val="0075659E"/>
    <w:rsid w:val="007575CE"/>
    <w:rsid w:val="00757F6D"/>
    <w:rsid w:val="007664D5"/>
    <w:rsid w:val="007704A2"/>
    <w:rsid w:val="00771441"/>
    <w:rsid w:val="00790946"/>
    <w:rsid w:val="007920CE"/>
    <w:rsid w:val="0079379D"/>
    <w:rsid w:val="00794F14"/>
    <w:rsid w:val="00795576"/>
    <w:rsid w:val="007A13CD"/>
    <w:rsid w:val="007A26D2"/>
    <w:rsid w:val="007A33D4"/>
    <w:rsid w:val="007A3474"/>
    <w:rsid w:val="007A3C47"/>
    <w:rsid w:val="007A7A2B"/>
    <w:rsid w:val="007A7EB7"/>
    <w:rsid w:val="007B2325"/>
    <w:rsid w:val="007B3240"/>
    <w:rsid w:val="007B369A"/>
    <w:rsid w:val="007B47CE"/>
    <w:rsid w:val="007C0293"/>
    <w:rsid w:val="007C3AA1"/>
    <w:rsid w:val="007D05D7"/>
    <w:rsid w:val="007D0DCC"/>
    <w:rsid w:val="007D3D0A"/>
    <w:rsid w:val="007E240E"/>
    <w:rsid w:val="007E3FDB"/>
    <w:rsid w:val="007E75C3"/>
    <w:rsid w:val="007F2498"/>
    <w:rsid w:val="007F3721"/>
    <w:rsid w:val="007F5C18"/>
    <w:rsid w:val="007F5C3B"/>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2CAD"/>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A7B1F"/>
    <w:rsid w:val="008B3D1C"/>
    <w:rsid w:val="008C2AD1"/>
    <w:rsid w:val="008C347E"/>
    <w:rsid w:val="008C355E"/>
    <w:rsid w:val="008C5FCE"/>
    <w:rsid w:val="008D1B4F"/>
    <w:rsid w:val="008D2A6D"/>
    <w:rsid w:val="008D62E7"/>
    <w:rsid w:val="008E09F7"/>
    <w:rsid w:val="008E1FF1"/>
    <w:rsid w:val="008E4634"/>
    <w:rsid w:val="008E75EF"/>
    <w:rsid w:val="008E7D53"/>
    <w:rsid w:val="008F11A6"/>
    <w:rsid w:val="008F3DBD"/>
    <w:rsid w:val="00902876"/>
    <w:rsid w:val="009052C0"/>
    <w:rsid w:val="009059B4"/>
    <w:rsid w:val="00906B48"/>
    <w:rsid w:val="009072A7"/>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9B4"/>
    <w:rsid w:val="00946D5D"/>
    <w:rsid w:val="009541C9"/>
    <w:rsid w:val="00955BF0"/>
    <w:rsid w:val="009568A4"/>
    <w:rsid w:val="0096626A"/>
    <w:rsid w:val="00967D1C"/>
    <w:rsid w:val="00972025"/>
    <w:rsid w:val="00973568"/>
    <w:rsid w:val="00975B9D"/>
    <w:rsid w:val="009776D9"/>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3DF5"/>
    <w:rsid w:val="009C52FC"/>
    <w:rsid w:val="009C5321"/>
    <w:rsid w:val="009D0710"/>
    <w:rsid w:val="009D7734"/>
    <w:rsid w:val="009E205B"/>
    <w:rsid w:val="009E4E8F"/>
    <w:rsid w:val="009E72AB"/>
    <w:rsid w:val="009F270C"/>
    <w:rsid w:val="009F53D9"/>
    <w:rsid w:val="009F6DEF"/>
    <w:rsid w:val="009F71D1"/>
    <w:rsid w:val="00A0007F"/>
    <w:rsid w:val="00A12F8A"/>
    <w:rsid w:val="00A14CF7"/>
    <w:rsid w:val="00A219F5"/>
    <w:rsid w:val="00A22591"/>
    <w:rsid w:val="00A3233F"/>
    <w:rsid w:val="00A32C29"/>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F08"/>
    <w:rsid w:val="00A67DDD"/>
    <w:rsid w:val="00A71ABA"/>
    <w:rsid w:val="00A74F8F"/>
    <w:rsid w:val="00A7544C"/>
    <w:rsid w:val="00A82329"/>
    <w:rsid w:val="00A85A31"/>
    <w:rsid w:val="00A86FE2"/>
    <w:rsid w:val="00A937C1"/>
    <w:rsid w:val="00A93CDB"/>
    <w:rsid w:val="00A93FBE"/>
    <w:rsid w:val="00A94A60"/>
    <w:rsid w:val="00A95134"/>
    <w:rsid w:val="00AA0698"/>
    <w:rsid w:val="00AA160C"/>
    <w:rsid w:val="00AA17C3"/>
    <w:rsid w:val="00AA4126"/>
    <w:rsid w:val="00AA4817"/>
    <w:rsid w:val="00AA57DE"/>
    <w:rsid w:val="00AA712A"/>
    <w:rsid w:val="00AA7B67"/>
    <w:rsid w:val="00AB0FE8"/>
    <w:rsid w:val="00AB2C51"/>
    <w:rsid w:val="00AB6C88"/>
    <w:rsid w:val="00AC1177"/>
    <w:rsid w:val="00AC167A"/>
    <w:rsid w:val="00AC1FBA"/>
    <w:rsid w:val="00AC248A"/>
    <w:rsid w:val="00AC322C"/>
    <w:rsid w:val="00AC5421"/>
    <w:rsid w:val="00AC5DA3"/>
    <w:rsid w:val="00AC5ED3"/>
    <w:rsid w:val="00AD1149"/>
    <w:rsid w:val="00AD1361"/>
    <w:rsid w:val="00AD25A2"/>
    <w:rsid w:val="00AD405B"/>
    <w:rsid w:val="00AD41FA"/>
    <w:rsid w:val="00AD42A1"/>
    <w:rsid w:val="00AD4421"/>
    <w:rsid w:val="00AD6331"/>
    <w:rsid w:val="00AD7795"/>
    <w:rsid w:val="00AD7C8F"/>
    <w:rsid w:val="00AE2254"/>
    <w:rsid w:val="00AF062F"/>
    <w:rsid w:val="00AF2747"/>
    <w:rsid w:val="00AF3424"/>
    <w:rsid w:val="00AF3867"/>
    <w:rsid w:val="00B00E26"/>
    <w:rsid w:val="00B04156"/>
    <w:rsid w:val="00B04BE4"/>
    <w:rsid w:val="00B05A6F"/>
    <w:rsid w:val="00B06340"/>
    <w:rsid w:val="00B104E4"/>
    <w:rsid w:val="00B12F60"/>
    <w:rsid w:val="00B14BC6"/>
    <w:rsid w:val="00B14D9B"/>
    <w:rsid w:val="00B16D35"/>
    <w:rsid w:val="00B16D97"/>
    <w:rsid w:val="00B2099A"/>
    <w:rsid w:val="00B21F96"/>
    <w:rsid w:val="00B24197"/>
    <w:rsid w:val="00B27341"/>
    <w:rsid w:val="00B27E4D"/>
    <w:rsid w:val="00B37277"/>
    <w:rsid w:val="00B407D3"/>
    <w:rsid w:val="00B504EA"/>
    <w:rsid w:val="00B52B8D"/>
    <w:rsid w:val="00B532D6"/>
    <w:rsid w:val="00B605CD"/>
    <w:rsid w:val="00B61528"/>
    <w:rsid w:val="00B65BCA"/>
    <w:rsid w:val="00B65F5C"/>
    <w:rsid w:val="00B6606C"/>
    <w:rsid w:val="00B66322"/>
    <w:rsid w:val="00B6722F"/>
    <w:rsid w:val="00B67892"/>
    <w:rsid w:val="00B7076A"/>
    <w:rsid w:val="00B72052"/>
    <w:rsid w:val="00B74918"/>
    <w:rsid w:val="00B816E3"/>
    <w:rsid w:val="00B8440E"/>
    <w:rsid w:val="00B85FEA"/>
    <w:rsid w:val="00B86F73"/>
    <w:rsid w:val="00B87247"/>
    <w:rsid w:val="00B9116C"/>
    <w:rsid w:val="00B96939"/>
    <w:rsid w:val="00B976E8"/>
    <w:rsid w:val="00B97B18"/>
    <w:rsid w:val="00BA29D0"/>
    <w:rsid w:val="00BA34E8"/>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4962"/>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E90"/>
    <w:rsid w:val="00C4392E"/>
    <w:rsid w:val="00C47142"/>
    <w:rsid w:val="00C50E9D"/>
    <w:rsid w:val="00C53D14"/>
    <w:rsid w:val="00C54E7E"/>
    <w:rsid w:val="00C63986"/>
    <w:rsid w:val="00C649C4"/>
    <w:rsid w:val="00C64DA3"/>
    <w:rsid w:val="00C70FE5"/>
    <w:rsid w:val="00C7136C"/>
    <w:rsid w:val="00C733B1"/>
    <w:rsid w:val="00C73E23"/>
    <w:rsid w:val="00C7752B"/>
    <w:rsid w:val="00C80005"/>
    <w:rsid w:val="00C82905"/>
    <w:rsid w:val="00C84723"/>
    <w:rsid w:val="00C87D13"/>
    <w:rsid w:val="00C922AF"/>
    <w:rsid w:val="00C93311"/>
    <w:rsid w:val="00C93863"/>
    <w:rsid w:val="00C9468E"/>
    <w:rsid w:val="00C94EF9"/>
    <w:rsid w:val="00C95A71"/>
    <w:rsid w:val="00C96228"/>
    <w:rsid w:val="00CA29D5"/>
    <w:rsid w:val="00CA4510"/>
    <w:rsid w:val="00CA7405"/>
    <w:rsid w:val="00CB2179"/>
    <w:rsid w:val="00CB36FD"/>
    <w:rsid w:val="00CC1B8D"/>
    <w:rsid w:val="00CC2F7E"/>
    <w:rsid w:val="00CC74A1"/>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28CB"/>
    <w:rsid w:val="00D23ED3"/>
    <w:rsid w:val="00D33D98"/>
    <w:rsid w:val="00D3524E"/>
    <w:rsid w:val="00D358AC"/>
    <w:rsid w:val="00D35B8E"/>
    <w:rsid w:val="00D35F06"/>
    <w:rsid w:val="00D43E57"/>
    <w:rsid w:val="00D44B42"/>
    <w:rsid w:val="00D456F0"/>
    <w:rsid w:val="00D46340"/>
    <w:rsid w:val="00D47BAE"/>
    <w:rsid w:val="00D5503B"/>
    <w:rsid w:val="00D5551F"/>
    <w:rsid w:val="00D61EDD"/>
    <w:rsid w:val="00D63A79"/>
    <w:rsid w:val="00D64F2C"/>
    <w:rsid w:val="00D65A7C"/>
    <w:rsid w:val="00D709D8"/>
    <w:rsid w:val="00D71128"/>
    <w:rsid w:val="00D73843"/>
    <w:rsid w:val="00D74253"/>
    <w:rsid w:val="00D76431"/>
    <w:rsid w:val="00D778D5"/>
    <w:rsid w:val="00D819F7"/>
    <w:rsid w:val="00D825D7"/>
    <w:rsid w:val="00D82848"/>
    <w:rsid w:val="00D860C2"/>
    <w:rsid w:val="00D87278"/>
    <w:rsid w:val="00D87799"/>
    <w:rsid w:val="00D96431"/>
    <w:rsid w:val="00DA63AC"/>
    <w:rsid w:val="00DA73CC"/>
    <w:rsid w:val="00DA75A6"/>
    <w:rsid w:val="00DA7F5D"/>
    <w:rsid w:val="00DB2F69"/>
    <w:rsid w:val="00DB6529"/>
    <w:rsid w:val="00DC14F4"/>
    <w:rsid w:val="00DC22B1"/>
    <w:rsid w:val="00DC257E"/>
    <w:rsid w:val="00DC4A22"/>
    <w:rsid w:val="00DC5524"/>
    <w:rsid w:val="00DD278A"/>
    <w:rsid w:val="00DD52B9"/>
    <w:rsid w:val="00DE3666"/>
    <w:rsid w:val="00DE6D3F"/>
    <w:rsid w:val="00E00261"/>
    <w:rsid w:val="00E00BDA"/>
    <w:rsid w:val="00E01158"/>
    <w:rsid w:val="00E0309D"/>
    <w:rsid w:val="00E03299"/>
    <w:rsid w:val="00E04391"/>
    <w:rsid w:val="00E05BB6"/>
    <w:rsid w:val="00E157E5"/>
    <w:rsid w:val="00E21D99"/>
    <w:rsid w:val="00E235CD"/>
    <w:rsid w:val="00E26969"/>
    <w:rsid w:val="00E313E3"/>
    <w:rsid w:val="00E328AD"/>
    <w:rsid w:val="00E34448"/>
    <w:rsid w:val="00E35991"/>
    <w:rsid w:val="00E376B5"/>
    <w:rsid w:val="00E37BAA"/>
    <w:rsid w:val="00E41248"/>
    <w:rsid w:val="00E4195A"/>
    <w:rsid w:val="00E43183"/>
    <w:rsid w:val="00E43496"/>
    <w:rsid w:val="00E4734C"/>
    <w:rsid w:val="00E4785A"/>
    <w:rsid w:val="00E52EAF"/>
    <w:rsid w:val="00E5533B"/>
    <w:rsid w:val="00E55B23"/>
    <w:rsid w:val="00E56787"/>
    <w:rsid w:val="00E5724B"/>
    <w:rsid w:val="00E574E0"/>
    <w:rsid w:val="00E57898"/>
    <w:rsid w:val="00E6048F"/>
    <w:rsid w:val="00E63B43"/>
    <w:rsid w:val="00E72823"/>
    <w:rsid w:val="00E73155"/>
    <w:rsid w:val="00E80682"/>
    <w:rsid w:val="00E9278D"/>
    <w:rsid w:val="00E92988"/>
    <w:rsid w:val="00E92E9A"/>
    <w:rsid w:val="00E93676"/>
    <w:rsid w:val="00E93E6D"/>
    <w:rsid w:val="00E966CE"/>
    <w:rsid w:val="00EA20E3"/>
    <w:rsid w:val="00EA21BC"/>
    <w:rsid w:val="00EA4E26"/>
    <w:rsid w:val="00EA5EB0"/>
    <w:rsid w:val="00EA6E0E"/>
    <w:rsid w:val="00EB0460"/>
    <w:rsid w:val="00EB1608"/>
    <w:rsid w:val="00EB47E4"/>
    <w:rsid w:val="00EB48E4"/>
    <w:rsid w:val="00EB558E"/>
    <w:rsid w:val="00EB60A7"/>
    <w:rsid w:val="00EB71F0"/>
    <w:rsid w:val="00EB7BFA"/>
    <w:rsid w:val="00EC038F"/>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23432"/>
    <w:rsid w:val="00F30776"/>
    <w:rsid w:val="00F30DDD"/>
    <w:rsid w:val="00F31A09"/>
    <w:rsid w:val="00F31B01"/>
    <w:rsid w:val="00F31B8F"/>
    <w:rsid w:val="00F33455"/>
    <w:rsid w:val="00F34D25"/>
    <w:rsid w:val="00F362F2"/>
    <w:rsid w:val="00F42A83"/>
    <w:rsid w:val="00F4316D"/>
    <w:rsid w:val="00F45CA1"/>
    <w:rsid w:val="00F47322"/>
    <w:rsid w:val="00F50CC2"/>
    <w:rsid w:val="00F53EC5"/>
    <w:rsid w:val="00F56331"/>
    <w:rsid w:val="00F574B3"/>
    <w:rsid w:val="00F601E5"/>
    <w:rsid w:val="00F60CCC"/>
    <w:rsid w:val="00F63979"/>
    <w:rsid w:val="00F67EAC"/>
    <w:rsid w:val="00F73BFB"/>
    <w:rsid w:val="00F803B1"/>
    <w:rsid w:val="00F82C0C"/>
    <w:rsid w:val="00F85871"/>
    <w:rsid w:val="00F86D26"/>
    <w:rsid w:val="00F87D08"/>
    <w:rsid w:val="00F91590"/>
    <w:rsid w:val="00F93F85"/>
    <w:rsid w:val="00F94473"/>
    <w:rsid w:val="00FA4525"/>
    <w:rsid w:val="00FA54B4"/>
    <w:rsid w:val="00FA5C1E"/>
    <w:rsid w:val="00FB04A9"/>
    <w:rsid w:val="00FB170E"/>
    <w:rsid w:val="00FB35BC"/>
    <w:rsid w:val="00FB5A95"/>
    <w:rsid w:val="00FB6E0F"/>
    <w:rsid w:val="00FB717E"/>
    <w:rsid w:val="00FB73F4"/>
    <w:rsid w:val="00FB7DC7"/>
    <w:rsid w:val="00FB7EF6"/>
    <w:rsid w:val="00FC03E1"/>
    <w:rsid w:val="00FC2F7C"/>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DC9FC"/>
  <w15:docId w15:val="{741D192C-056A-425D-B4EB-30E7406E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spacing w:after="0"/>
    </w:p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spacing w:after="0"/>
    </w:p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ListeYok"/>
    <w:uiPriority w:val="99"/>
    <w:semiHidden/>
    <w:unhideWhenUsed/>
    <w:rsid w:val="00074338"/>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 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3521-0281" TargetMode="Externa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header" Target="header3.xml"/><Relationship Id="rId10" Type="http://schemas.openxmlformats.org/officeDocument/2006/relationships/hyperlink" Target="https://orcid.org/0000-0002-6219-7246"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5.emf"/><Relationship Id="rId22"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B441BE9F-FC45-4CCB-9A97-03BC0CC65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1359</Words>
  <Characters>7747</Characters>
  <Application>Microsoft Office Word</Application>
  <DocSecurity>0</DocSecurity>
  <Lines>64</Lines>
  <Paragraphs>18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etik_kurul</dc:creator>
  <cp:keywords/>
  <dc:description/>
  <cp:lastModifiedBy>Samsung</cp:lastModifiedBy>
  <cp:revision>2</cp:revision>
  <cp:lastPrinted>2020-01-30T11:06:00Z</cp:lastPrinted>
  <dcterms:created xsi:type="dcterms:W3CDTF">2022-07-31T10:20:00Z</dcterms:created>
  <dcterms:modified xsi:type="dcterms:W3CDTF">2022-07-31T10:20:00Z</dcterms:modified>
</cp:coreProperties>
</file>