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2E" w:rsidRDefault="004371BA" w:rsidP="004371BA">
      <w:pPr>
        <w:ind w:firstLine="0"/>
        <w:jc w:val="center"/>
        <w:rPr>
          <w:rFonts w:cs="Times New Roman"/>
          <w:b/>
          <w:sz w:val="24"/>
          <w:szCs w:val="24"/>
        </w:rPr>
      </w:pPr>
      <w:bookmarkStart w:id="0" w:name="MendeleyTempCursorBookmark"/>
      <w:bookmarkEnd w:id="0"/>
      <w:r>
        <w:rPr>
          <w:rFonts w:cs="Times New Roman"/>
          <w:b/>
          <w:sz w:val="24"/>
          <w:szCs w:val="24"/>
        </w:rPr>
        <w:t>KİŞİSEL VERİ VE HASSASİYETİ ÜZERİNE BİRLİKTELİK ANALİZİ</w:t>
      </w:r>
    </w:p>
    <w:p w:rsidR="00A00A2E" w:rsidRDefault="004371BA">
      <w:pPr>
        <w:spacing w:after="0"/>
        <w:jc w:val="center"/>
        <w:rPr>
          <w:rFonts w:cs="Times New Roman"/>
          <w:color w:val="000000" w:themeColor="text1"/>
        </w:rPr>
      </w:pPr>
      <w:r>
        <w:rPr>
          <w:rFonts w:cs="Times New Roman"/>
          <w:color w:val="000000" w:themeColor="text1"/>
        </w:rPr>
        <w:t>Barış Yıldız</w:t>
      </w:r>
    </w:p>
    <w:p w:rsidR="00A00A2E" w:rsidRDefault="004371BA">
      <w:pPr>
        <w:spacing w:after="0"/>
        <w:jc w:val="center"/>
        <w:rPr>
          <w:rFonts w:cs="Times New Roman"/>
          <w:color w:val="000000" w:themeColor="text1"/>
        </w:rPr>
      </w:pPr>
      <w:r>
        <w:rPr>
          <w:rFonts w:cs="Times New Roman"/>
          <w:color w:val="000000" w:themeColor="text1"/>
        </w:rPr>
        <w:t>Dokuz Eylül Üniversitesi, Türkiye</w:t>
      </w:r>
    </w:p>
    <w:p w:rsidR="00A00A2E" w:rsidRDefault="002866D0">
      <w:pPr>
        <w:spacing w:after="0"/>
        <w:jc w:val="center"/>
        <w:rPr>
          <w:rFonts w:cs="Times New Roman"/>
          <w:color w:val="000000" w:themeColor="text1"/>
        </w:rPr>
      </w:pPr>
      <w:hyperlink r:id="rId8">
        <w:r w:rsidR="004371BA">
          <w:rPr>
            <w:rStyle w:val="Hyperlink"/>
            <w:rFonts w:cs="Times New Roman"/>
            <w:color w:val="000000" w:themeColor="text1"/>
            <w:u w:val="none"/>
          </w:rPr>
          <w:t>baris.yildiz@ceng.deu.edu.tr</w:t>
        </w:r>
      </w:hyperlink>
    </w:p>
    <w:p w:rsidR="00A00A2E" w:rsidRDefault="004371BA">
      <w:pPr>
        <w:spacing w:after="0"/>
        <w:jc w:val="center"/>
        <w:rPr>
          <w:rFonts w:cs="Times New Roman"/>
          <w:color w:val="000000" w:themeColor="text1"/>
        </w:rPr>
      </w:pPr>
      <w:r>
        <w:rPr>
          <w:rFonts w:cs="Times New Roman"/>
          <w:color w:val="000000" w:themeColor="text1"/>
        </w:rPr>
        <w:t xml:space="preserve">ORCID: </w:t>
      </w:r>
      <w:r>
        <w:rPr>
          <w:rFonts w:cs="Times New Roman"/>
        </w:rPr>
        <w:t>0000-0003-4636-9957</w:t>
      </w:r>
    </w:p>
    <w:p w:rsidR="00A00A2E" w:rsidRDefault="00A00A2E">
      <w:pPr>
        <w:spacing w:after="0"/>
        <w:jc w:val="center"/>
        <w:rPr>
          <w:rFonts w:cs="Times New Roman"/>
          <w:color w:val="000000" w:themeColor="text1"/>
        </w:rPr>
      </w:pPr>
    </w:p>
    <w:p w:rsidR="00A00A2E" w:rsidRDefault="004371BA">
      <w:pPr>
        <w:spacing w:after="0"/>
        <w:jc w:val="center"/>
        <w:rPr>
          <w:rFonts w:cs="Times New Roman"/>
          <w:color w:val="000000" w:themeColor="text1"/>
        </w:rPr>
      </w:pPr>
      <w:r>
        <w:rPr>
          <w:rFonts w:cs="Times New Roman"/>
          <w:color w:val="000000" w:themeColor="text1"/>
        </w:rPr>
        <w:t>Alp Kut</w:t>
      </w:r>
    </w:p>
    <w:p w:rsidR="00A00A2E" w:rsidRDefault="004371BA">
      <w:pPr>
        <w:spacing w:after="0"/>
        <w:jc w:val="center"/>
        <w:rPr>
          <w:rFonts w:cs="Times New Roman"/>
          <w:color w:val="000000" w:themeColor="text1"/>
        </w:rPr>
      </w:pPr>
      <w:r>
        <w:rPr>
          <w:rFonts w:cs="Times New Roman"/>
          <w:color w:val="000000" w:themeColor="text1"/>
        </w:rPr>
        <w:t>Dokuz Eylül Üniversitesi, Türkiye</w:t>
      </w:r>
    </w:p>
    <w:p w:rsidR="00A00A2E" w:rsidRDefault="002866D0">
      <w:pPr>
        <w:spacing w:after="0"/>
        <w:jc w:val="center"/>
        <w:rPr>
          <w:rFonts w:cs="Times New Roman"/>
          <w:color w:val="000000" w:themeColor="text1"/>
        </w:rPr>
      </w:pPr>
      <w:hyperlink r:id="rId9">
        <w:r w:rsidR="004371BA">
          <w:rPr>
            <w:rStyle w:val="Hyperlink"/>
            <w:rFonts w:cs="Times New Roman"/>
            <w:color w:val="000000" w:themeColor="text1"/>
            <w:u w:val="none"/>
          </w:rPr>
          <w:t>alp@cs.deu.edu.tr</w:t>
        </w:r>
      </w:hyperlink>
    </w:p>
    <w:p w:rsidR="00A00A2E" w:rsidRDefault="004371BA">
      <w:pPr>
        <w:jc w:val="center"/>
        <w:rPr>
          <w:rFonts w:cs="Times New Roman"/>
          <w:b/>
          <w:color w:val="000000" w:themeColor="text1"/>
        </w:rPr>
      </w:pPr>
      <w:r>
        <w:rPr>
          <w:rFonts w:cs="Times New Roman"/>
          <w:color w:val="000000" w:themeColor="text1"/>
        </w:rPr>
        <w:t xml:space="preserve">ORCID: </w:t>
      </w:r>
      <w:r>
        <w:rPr>
          <w:rStyle w:val="Strong"/>
          <w:rFonts w:cs="Times New Roman"/>
          <w:b w:val="0"/>
        </w:rPr>
        <w:t>0000-0002-5781-334X</w:t>
      </w:r>
    </w:p>
    <w:p w:rsidR="00A00A2E" w:rsidRDefault="004371BA" w:rsidP="004371BA">
      <w:pPr>
        <w:ind w:firstLine="0"/>
        <w:jc w:val="both"/>
        <w:rPr>
          <w:rFonts w:cs="Times New Roman"/>
          <w:b/>
        </w:rPr>
      </w:pPr>
      <w:r>
        <w:rPr>
          <w:rFonts w:cs="Times New Roman"/>
          <w:b/>
        </w:rPr>
        <w:t>ÖZET</w:t>
      </w:r>
    </w:p>
    <w:p w:rsidR="00A00A2E" w:rsidRDefault="004371BA">
      <w:pPr>
        <w:jc w:val="both"/>
        <w:rPr>
          <w:rFonts w:cs="Times New Roman"/>
          <w:sz w:val="18"/>
          <w:szCs w:val="18"/>
        </w:rPr>
      </w:pPr>
      <w:r>
        <w:rPr>
          <w:rFonts w:cs="Times New Roman"/>
          <w:sz w:val="18"/>
          <w:szCs w:val="18"/>
        </w:rPr>
        <w:t xml:space="preserve">Muazzam miktarda veriyi işleme yeteneğinin artmasıyla, daha önce endişelenmediğimiz sorunlarla karşılaşıyoruz: gizlilik ve hassas bilgilerin işlenmesi. Bu nedenle, veri analizi için geliştirilen sistemler gizlilik endişelerine uygun olmalıdır. Tasarım yoluyla ve erişim kontrol mekanizmaları aracılığıyla bu tür sistemler gizlilik bilinciyle geliştirilebilir. Bu da tarafların karşılıklı güvenini arttırarak sürdürülebilir bir toplumun oluşmasına katkı </w:t>
      </w:r>
      <w:r w:rsidR="003D77DF">
        <w:rPr>
          <w:rFonts w:cs="Times New Roman"/>
          <w:sz w:val="18"/>
          <w:szCs w:val="18"/>
        </w:rPr>
        <w:t>sağlayacaktır</w:t>
      </w:r>
      <w:r>
        <w:rPr>
          <w:rFonts w:cs="Times New Roman"/>
          <w:sz w:val="18"/>
          <w:szCs w:val="18"/>
        </w:rPr>
        <w:t xml:space="preserve">. Bununla ilgili olarak, kişisel veri </w:t>
      </w:r>
      <w:r w:rsidR="003D77DF">
        <w:rPr>
          <w:rFonts w:cs="Times New Roman"/>
          <w:sz w:val="18"/>
          <w:szCs w:val="18"/>
        </w:rPr>
        <w:t>ve hassasiyeti</w:t>
      </w:r>
      <w:r>
        <w:rPr>
          <w:rFonts w:cs="Times New Roman"/>
          <w:sz w:val="18"/>
          <w:szCs w:val="18"/>
        </w:rPr>
        <w:t xml:space="preserve"> konusunda insanların farkındalıklarını bulmak için bir anket hazırlanmıştır. </w:t>
      </w:r>
      <w:r w:rsidR="009518F5">
        <w:rPr>
          <w:rFonts w:cs="Times New Roman"/>
          <w:sz w:val="18"/>
          <w:szCs w:val="18"/>
        </w:rPr>
        <w:t xml:space="preserve">Sorular altı gruba ayrılabilir. Bunlar: </w:t>
      </w:r>
      <w:r>
        <w:rPr>
          <w:rFonts w:cs="Times New Roman"/>
          <w:sz w:val="18"/>
          <w:szCs w:val="18"/>
        </w:rPr>
        <w:t>a)</w:t>
      </w:r>
      <w:r w:rsidR="009518F5">
        <w:rPr>
          <w:rFonts w:cs="Times New Roman"/>
          <w:sz w:val="18"/>
          <w:szCs w:val="18"/>
        </w:rPr>
        <w:t xml:space="preserve"> </w:t>
      </w:r>
      <w:r>
        <w:rPr>
          <w:rFonts w:cs="Times New Roman"/>
          <w:sz w:val="18"/>
          <w:szCs w:val="18"/>
        </w:rPr>
        <w:t>Özel olmayan kişisel bilgiler, b)</w:t>
      </w:r>
      <w:r w:rsidR="009518F5">
        <w:rPr>
          <w:rFonts w:cs="Times New Roman"/>
          <w:sz w:val="18"/>
          <w:szCs w:val="18"/>
        </w:rPr>
        <w:t xml:space="preserve"> </w:t>
      </w:r>
      <w:r>
        <w:rPr>
          <w:rFonts w:cs="Times New Roman"/>
          <w:sz w:val="18"/>
          <w:szCs w:val="18"/>
        </w:rPr>
        <w:t>Yanıltıcı bilgi verme eğilimi, c)</w:t>
      </w:r>
      <w:r w:rsidR="009518F5">
        <w:rPr>
          <w:rFonts w:cs="Times New Roman"/>
          <w:sz w:val="18"/>
          <w:szCs w:val="18"/>
        </w:rPr>
        <w:t xml:space="preserve"> </w:t>
      </w:r>
      <w:r>
        <w:rPr>
          <w:rFonts w:cs="Times New Roman"/>
          <w:sz w:val="18"/>
          <w:szCs w:val="18"/>
        </w:rPr>
        <w:t>Farklı durumlarda mahremiyet endişelerindeki değişiklik, d)</w:t>
      </w:r>
      <w:r w:rsidR="009518F5">
        <w:rPr>
          <w:rFonts w:cs="Times New Roman"/>
          <w:sz w:val="18"/>
          <w:szCs w:val="18"/>
        </w:rPr>
        <w:t xml:space="preserve"> </w:t>
      </w:r>
      <w:r>
        <w:rPr>
          <w:rFonts w:cs="Times New Roman"/>
          <w:sz w:val="18"/>
          <w:szCs w:val="18"/>
        </w:rPr>
        <w:t>Sadakat kartları ve sağlanan bilgiler, e)</w:t>
      </w:r>
      <w:r w:rsidR="009518F5">
        <w:rPr>
          <w:rFonts w:cs="Times New Roman"/>
          <w:sz w:val="18"/>
          <w:szCs w:val="18"/>
        </w:rPr>
        <w:t xml:space="preserve"> </w:t>
      </w:r>
      <w:r>
        <w:rPr>
          <w:rFonts w:cs="Times New Roman"/>
          <w:sz w:val="18"/>
          <w:szCs w:val="18"/>
        </w:rPr>
        <w:t>Şirketler arası bilgi paylaşımı endişeleri, f)</w:t>
      </w:r>
      <w:r w:rsidR="009518F5">
        <w:rPr>
          <w:rFonts w:cs="Times New Roman"/>
          <w:sz w:val="18"/>
          <w:szCs w:val="18"/>
        </w:rPr>
        <w:t xml:space="preserve"> S</w:t>
      </w:r>
      <w:r>
        <w:rPr>
          <w:rFonts w:cs="Times New Roman"/>
          <w:sz w:val="18"/>
          <w:szCs w:val="18"/>
        </w:rPr>
        <w:t xml:space="preserve">osyal ağlar ve konum bilgisi verme eğilimi hakkında </w:t>
      </w:r>
      <w:r w:rsidR="009518F5">
        <w:rPr>
          <w:rFonts w:cs="Times New Roman"/>
          <w:sz w:val="18"/>
          <w:szCs w:val="18"/>
        </w:rPr>
        <w:t>bilgi</w:t>
      </w:r>
      <w:r>
        <w:rPr>
          <w:rFonts w:cs="Times New Roman"/>
          <w:sz w:val="18"/>
          <w:szCs w:val="18"/>
        </w:rPr>
        <w:t xml:space="preserve"> t</w:t>
      </w:r>
      <w:r w:rsidR="009518F5">
        <w:rPr>
          <w:rFonts w:cs="Times New Roman"/>
          <w:sz w:val="18"/>
          <w:szCs w:val="18"/>
        </w:rPr>
        <w:t>oplamaya yöneliktir</w:t>
      </w:r>
      <w:r>
        <w:rPr>
          <w:rFonts w:cs="Times New Roman"/>
          <w:sz w:val="18"/>
          <w:szCs w:val="18"/>
        </w:rPr>
        <w:t xml:space="preserve">. Veri toplama sürecinde toplam 171 kayıt elde edilmiştir. Bunun ardından, birliktelik analizi için uygun bir veri kümesi oluşturulmuş ve analiz yapılmıştır. Sonuçlar, katılımcıların mümkün olduğunda mahremiyetlerini koruma eğiliminde olduklarını ve farklı durumlarda farklı bir duyarlılık tutumuna sahip olduklarını göstermektedir. Ayrıca katılımcıların kendilerini rahat hissetmediklerinde yanıltıcı bilgi verme eğiliminde olduğu gözlemlenmiştir. Bu çalışma, kişilerin hassas bilgilerin toplanmasından çok üçüncü kişilerle paylaşılmasından rahatsızlık duyduklarını göstermektedir. </w:t>
      </w:r>
    </w:p>
    <w:p w:rsidR="00A00A2E" w:rsidRDefault="004371BA">
      <w:pPr>
        <w:jc w:val="both"/>
        <w:rPr>
          <w:rFonts w:cs="Times New Roman"/>
          <w:b/>
          <w:sz w:val="18"/>
          <w:szCs w:val="18"/>
        </w:rPr>
      </w:pPr>
      <w:r>
        <w:rPr>
          <w:rFonts w:cs="Times New Roman"/>
          <w:b/>
          <w:sz w:val="18"/>
          <w:szCs w:val="18"/>
        </w:rPr>
        <w:t xml:space="preserve">Anahtar Kelimeler: </w:t>
      </w:r>
      <w:r w:rsidR="00470F31">
        <w:rPr>
          <w:rFonts w:cs="Times New Roman"/>
          <w:sz w:val="18"/>
          <w:szCs w:val="18"/>
        </w:rPr>
        <w:t>kişisel veri, gizlilik, veri madenciliği</w:t>
      </w:r>
    </w:p>
    <w:p w:rsidR="00A00A2E" w:rsidRDefault="004371BA" w:rsidP="004371BA">
      <w:pPr>
        <w:ind w:firstLine="0"/>
        <w:jc w:val="center"/>
        <w:rPr>
          <w:rFonts w:cs="Times New Roman"/>
          <w:b/>
          <w:sz w:val="24"/>
          <w:szCs w:val="24"/>
        </w:rPr>
      </w:pPr>
      <w:r>
        <w:rPr>
          <w:rFonts w:cs="Times New Roman"/>
          <w:b/>
          <w:sz w:val="24"/>
          <w:szCs w:val="24"/>
        </w:rPr>
        <w:t>ASSOCIATION ANALYSIS ON PERSONAL DATA AND ITS SENSITIVITY</w:t>
      </w:r>
    </w:p>
    <w:p w:rsidR="00A00A2E" w:rsidRDefault="004371BA">
      <w:pPr>
        <w:spacing w:after="0"/>
        <w:jc w:val="center"/>
        <w:rPr>
          <w:rFonts w:cs="Times New Roman"/>
          <w:color w:val="000000" w:themeColor="text1"/>
        </w:rPr>
      </w:pPr>
      <w:r>
        <w:rPr>
          <w:rFonts w:cs="Times New Roman"/>
          <w:color w:val="000000" w:themeColor="text1"/>
        </w:rPr>
        <w:t>Barış Yıldız</w:t>
      </w:r>
    </w:p>
    <w:p w:rsidR="00A00A2E" w:rsidRDefault="004371BA">
      <w:pPr>
        <w:spacing w:after="0"/>
        <w:jc w:val="center"/>
        <w:rPr>
          <w:rFonts w:cs="Times New Roman"/>
          <w:color w:val="000000" w:themeColor="text1"/>
        </w:rPr>
      </w:pPr>
      <w:r>
        <w:rPr>
          <w:rFonts w:cs="Times New Roman"/>
          <w:color w:val="000000" w:themeColor="text1"/>
        </w:rPr>
        <w:t>Dokuz Eylul University, Turkey</w:t>
      </w:r>
    </w:p>
    <w:p w:rsidR="00A00A2E" w:rsidRDefault="002866D0">
      <w:pPr>
        <w:spacing w:after="0"/>
        <w:jc w:val="center"/>
        <w:rPr>
          <w:rFonts w:cs="Times New Roman"/>
          <w:color w:val="000000" w:themeColor="text1"/>
        </w:rPr>
      </w:pPr>
      <w:hyperlink r:id="rId10">
        <w:r w:rsidR="004371BA">
          <w:rPr>
            <w:rStyle w:val="Hyperlink"/>
            <w:rFonts w:cs="Times New Roman"/>
            <w:color w:val="000000" w:themeColor="text1"/>
            <w:u w:val="none"/>
          </w:rPr>
          <w:t>baris.yildiz@ceng.deu.edu.tr</w:t>
        </w:r>
      </w:hyperlink>
    </w:p>
    <w:p w:rsidR="00A00A2E" w:rsidRDefault="004371BA">
      <w:pPr>
        <w:spacing w:after="0"/>
        <w:jc w:val="center"/>
        <w:rPr>
          <w:rFonts w:cs="Times New Roman"/>
          <w:color w:val="000000" w:themeColor="text1"/>
        </w:rPr>
      </w:pPr>
      <w:r>
        <w:rPr>
          <w:rFonts w:cs="Times New Roman"/>
          <w:color w:val="000000" w:themeColor="text1"/>
        </w:rPr>
        <w:t xml:space="preserve">ORCID: </w:t>
      </w:r>
      <w:r>
        <w:rPr>
          <w:rFonts w:cs="Times New Roman"/>
        </w:rPr>
        <w:t>0000-0003-4636-9957</w:t>
      </w:r>
    </w:p>
    <w:p w:rsidR="00A00A2E" w:rsidRDefault="00A00A2E">
      <w:pPr>
        <w:spacing w:after="0"/>
        <w:jc w:val="center"/>
        <w:rPr>
          <w:rFonts w:cs="Times New Roman"/>
          <w:color w:val="000000" w:themeColor="text1"/>
        </w:rPr>
      </w:pPr>
    </w:p>
    <w:p w:rsidR="00A00A2E" w:rsidRDefault="004371BA">
      <w:pPr>
        <w:spacing w:after="0"/>
        <w:jc w:val="center"/>
        <w:rPr>
          <w:rFonts w:cs="Times New Roman"/>
          <w:color w:val="000000" w:themeColor="text1"/>
        </w:rPr>
      </w:pPr>
      <w:r>
        <w:rPr>
          <w:rFonts w:cs="Times New Roman"/>
          <w:color w:val="000000" w:themeColor="text1"/>
        </w:rPr>
        <w:t>Alp Kut</w:t>
      </w:r>
    </w:p>
    <w:p w:rsidR="00A00A2E" w:rsidRDefault="004371BA">
      <w:pPr>
        <w:spacing w:after="0"/>
        <w:jc w:val="center"/>
        <w:rPr>
          <w:rFonts w:cs="Times New Roman"/>
          <w:color w:val="000000" w:themeColor="text1"/>
        </w:rPr>
      </w:pPr>
      <w:r>
        <w:rPr>
          <w:rFonts w:cs="Times New Roman"/>
          <w:color w:val="000000" w:themeColor="text1"/>
        </w:rPr>
        <w:t>Dokuz Eylul University, Turkey</w:t>
      </w:r>
    </w:p>
    <w:p w:rsidR="00A00A2E" w:rsidRDefault="002866D0">
      <w:pPr>
        <w:spacing w:after="0"/>
        <w:jc w:val="center"/>
        <w:rPr>
          <w:rFonts w:cs="Times New Roman"/>
          <w:color w:val="000000" w:themeColor="text1"/>
        </w:rPr>
      </w:pPr>
      <w:hyperlink r:id="rId11">
        <w:r w:rsidR="004371BA">
          <w:rPr>
            <w:rStyle w:val="Hyperlink"/>
            <w:rFonts w:cs="Times New Roman"/>
            <w:color w:val="000000" w:themeColor="text1"/>
            <w:u w:val="none"/>
          </w:rPr>
          <w:t>alp@cs.deu.edu.tr</w:t>
        </w:r>
      </w:hyperlink>
    </w:p>
    <w:p w:rsidR="00A00A2E" w:rsidRDefault="004371BA">
      <w:pPr>
        <w:jc w:val="center"/>
        <w:rPr>
          <w:rFonts w:cs="Times New Roman"/>
          <w:b/>
          <w:color w:val="000000" w:themeColor="text1"/>
        </w:rPr>
      </w:pPr>
      <w:r>
        <w:rPr>
          <w:rFonts w:cs="Times New Roman"/>
          <w:color w:val="000000" w:themeColor="text1"/>
        </w:rPr>
        <w:t xml:space="preserve">ORCID: </w:t>
      </w:r>
      <w:r>
        <w:rPr>
          <w:rStyle w:val="Strong"/>
          <w:rFonts w:cs="Times New Roman"/>
          <w:b w:val="0"/>
        </w:rPr>
        <w:t>0000-0002-5781-334X</w:t>
      </w:r>
    </w:p>
    <w:p w:rsidR="00A00A2E" w:rsidRDefault="004371BA" w:rsidP="004371BA">
      <w:pPr>
        <w:ind w:firstLine="0"/>
        <w:jc w:val="both"/>
        <w:rPr>
          <w:rFonts w:cs="Times New Roman"/>
          <w:b/>
        </w:rPr>
      </w:pPr>
      <w:r>
        <w:rPr>
          <w:rFonts w:cs="Times New Roman"/>
          <w:b/>
        </w:rPr>
        <w:t>ABSTRACT</w:t>
      </w:r>
    </w:p>
    <w:p w:rsidR="00A00A2E" w:rsidRPr="003D77DF" w:rsidRDefault="004371BA">
      <w:pPr>
        <w:jc w:val="both"/>
        <w:rPr>
          <w:rFonts w:cs="Times New Roman"/>
          <w:sz w:val="18"/>
          <w:szCs w:val="18"/>
          <w:lang w:val="en-US"/>
        </w:rPr>
      </w:pPr>
      <w:r w:rsidRPr="003D77DF">
        <w:rPr>
          <w:rFonts w:cs="Times New Roman"/>
          <w:sz w:val="18"/>
          <w:szCs w:val="18"/>
          <w:lang w:val="en-US"/>
        </w:rPr>
        <w:t xml:space="preserve">With the growing ability to process enormous volumes of data, we come across problems that we did not worry about earlier: privacy and processing of sensitive information. Therefore, developed systems for data analysis should comply with privacy concerns. By design and through access control mechanisms such systems can be developed in awareness of privacy. This will increase the mutual trust of the parties and contribute to the formation of a sustainable society. In this regard, a questionnaire was prepared to find out people's awareness about personal data and sensitivity. With this questionnaire of six group of questions, information about: a) Non-private personal information, b) Tendency to provide misleading information, c) Change in privacy concerns in different situations, d) Loyalty cards and information provided, e) Concerns about sharing information between companies, f) Social networks and information about the tendency to give location information are collected. A total of 171 records were obtained during the data collection process. After that, a suitable dataset for association analysis was created and analysis was made. The results show that participants tend to protect their privacy whenever possible and have a different attitude of sensitivity in different situations. In addition, it has been </w:t>
      </w:r>
      <w:r w:rsidRPr="003D77DF">
        <w:rPr>
          <w:rFonts w:cs="Times New Roman"/>
          <w:sz w:val="18"/>
          <w:szCs w:val="18"/>
          <w:lang w:val="en-US"/>
        </w:rPr>
        <w:lastRenderedPageBreak/>
        <w:t>observed that participants tend to give misleading information when they do not feel comfortable. This study shows that people are uncomfortable with sharing sensitive information with third parties rather than collecting it.</w:t>
      </w:r>
    </w:p>
    <w:p w:rsidR="009518F5" w:rsidRDefault="004371BA" w:rsidP="009518F5">
      <w:pPr>
        <w:jc w:val="both"/>
        <w:rPr>
          <w:rFonts w:cs="Times New Roman"/>
          <w:color w:val="000000" w:themeColor="text1"/>
          <w:sz w:val="18"/>
          <w:szCs w:val="18"/>
          <w:lang w:val="en-US"/>
        </w:rPr>
      </w:pPr>
      <w:r w:rsidRPr="003D77DF">
        <w:rPr>
          <w:rFonts w:cs="Times New Roman"/>
          <w:b/>
          <w:color w:val="000000" w:themeColor="text1"/>
          <w:sz w:val="18"/>
          <w:szCs w:val="18"/>
          <w:lang w:val="en-US"/>
        </w:rPr>
        <w:t>Keywords:</w:t>
      </w:r>
      <w:r w:rsidRPr="003D77DF">
        <w:rPr>
          <w:rFonts w:cs="Times New Roman"/>
          <w:color w:val="000000" w:themeColor="text1"/>
          <w:sz w:val="18"/>
          <w:szCs w:val="18"/>
          <w:lang w:val="en-US"/>
        </w:rPr>
        <w:t xml:space="preserve"> </w:t>
      </w:r>
      <w:r w:rsidR="00470F31">
        <w:rPr>
          <w:rFonts w:cs="Times New Roman"/>
          <w:color w:val="000000" w:themeColor="text1"/>
          <w:sz w:val="18"/>
          <w:szCs w:val="18"/>
          <w:lang w:val="en-US"/>
        </w:rPr>
        <w:t>personal data, privacy, data mining</w:t>
      </w:r>
    </w:p>
    <w:p w:rsidR="004371BA" w:rsidRPr="009518F5" w:rsidRDefault="004371BA" w:rsidP="009518F5">
      <w:pPr>
        <w:jc w:val="both"/>
        <w:rPr>
          <w:rFonts w:cs="Times New Roman"/>
          <w:color w:val="000000" w:themeColor="text1"/>
          <w:sz w:val="18"/>
          <w:szCs w:val="18"/>
          <w:lang w:val="en-US"/>
        </w:rPr>
      </w:pPr>
    </w:p>
    <w:p w:rsidR="00A00A2E" w:rsidRDefault="004371BA">
      <w:pPr>
        <w:pStyle w:val="ListParagraph"/>
        <w:numPr>
          <w:ilvl w:val="0"/>
          <w:numId w:val="1"/>
        </w:numPr>
        <w:ind w:hanging="720"/>
        <w:jc w:val="both"/>
        <w:rPr>
          <w:rFonts w:cs="Times New Roman"/>
          <w:b/>
          <w:color w:val="000000" w:themeColor="text1"/>
          <w:sz w:val="24"/>
          <w:szCs w:val="24"/>
        </w:rPr>
      </w:pPr>
      <w:r>
        <w:rPr>
          <w:rFonts w:cs="Times New Roman"/>
          <w:b/>
          <w:color w:val="000000" w:themeColor="text1"/>
          <w:sz w:val="24"/>
          <w:szCs w:val="24"/>
        </w:rPr>
        <w:t>G</w:t>
      </w:r>
      <w:r w:rsidR="00C13835">
        <w:rPr>
          <w:rFonts w:cs="Times New Roman"/>
          <w:b/>
          <w:color w:val="000000" w:themeColor="text1"/>
          <w:sz w:val="24"/>
          <w:szCs w:val="24"/>
        </w:rPr>
        <w:t>iriş</w:t>
      </w:r>
    </w:p>
    <w:p w:rsidR="00A00A2E" w:rsidRDefault="00FC3F15" w:rsidP="00503516">
      <w:pPr>
        <w:jc w:val="both"/>
      </w:pPr>
      <w:r>
        <w:t>Veri üretim hızında</w:t>
      </w:r>
      <w:r w:rsidR="00C27BB6">
        <w:t>ki</w:t>
      </w:r>
      <w:r>
        <w:t xml:space="preserve"> artış</w:t>
      </w:r>
      <w:r w:rsidR="00C27BB6">
        <w:t>, v</w:t>
      </w:r>
      <w:r>
        <w:t>eri kaydetme maliyetlerinin azalması</w:t>
      </w:r>
      <w:r w:rsidR="00C27BB6">
        <w:t xml:space="preserve"> ve v</w:t>
      </w:r>
      <w:r>
        <w:t>eri işleme kabiliyetlerinin artması</w:t>
      </w:r>
      <w:r w:rsidR="00C27BB6">
        <w:t xml:space="preserve"> ile birlikte geçmişte analiz edilemeyen ya da analiz etmeye zahmet edilmeyen veri kümeleri de artık analiz edilir olmuştur. Dolayısı ile hassas nitelikli veri </w:t>
      </w:r>
      <w:r w:rsidR="00AE3F67">
        <w:t xml:space="preserve">de </w:t>
      </w:r>
      <w:r w:rsidR="00C27BB6">
        <w:t>işlenmekte</w:t>
      </w:r>
      <w:r w:rsidR="00AE3F67">
        <w:t xml:space="preserve">dir. </w:t>
      </w:r>
      <w:r w:rsidR="002F51EB">
        <w:t xml:space="preserve">Ek olarak bazı durumlarda verinin kendisi değil işlendikten sonra çıkan sonuç da hassas nitelikli olabilmektedir. </w:t>
      </w:r>
      <w:r w:rsidR="0047387D">
        <w:t xml:space="preserve">Bunun yanında </w:t>
      </w:r>
      <w:r w:rsidR="00AE3F67">
        <w:t>bazı çıkartım mekanizmaları yoluyla hassas nitelikli analiz sonuçları ilişkilendirilerek mahre</w:t>
      </w:r>
      <w:r w:rsidR="0047387D">
        <w:t>miyet sorunu doğurabilmektedir. Bütün bunların bir sonucu olarak da günümüzde hassas verilerin toplanması ve işlenmesi konusu kamuoyunun gündeminde olan bir konu halini almıştır.</w:t>
      </w:r>
      <w:r w:rsidR="00503516">
        <w:t xml:space="preserve"> </w:t>
      </w:r>
      <w:r w:rsidR="007378CA">
        <w:t>Amerika</w:t>
      </w:r>
      <w:r w:rsidR="007378CA">
        <w:fldChar w:fldCharType="begin" w:fldLock="1"/>
      </w:r>
      <w:r w:rsidR="007378CA">
        <w:instrText>ADDIN CSL_CITATION {"citationItems":[{"id":"ITEM-1","itemData":{"URL":"https://www.hhs.gov/hipaa/index.html","accessed":{"date-parts":[["2020","10","21"]]},"id":"ITEM-1","issued":{"date-parts":[["2015","8"]]},"language":"en","title":"Health Information Privacy","type":"webpage"},"uris":["http://www.mendeley.com/documents/?uuid=a37a373e-3c05-477a-b358-ad130eba2b72"]}],"mendeley":{"formattedCitation":"(&lt;i&gt;Health Information Privacy&lt;/i&gt;, 2015)","plainTextFormattedCitation":"(Health Information Privacy, 2015)","previouslyFormattedCitation":"(&lt;i&gt;Health Information Privacy&lt;/i&gt;, 2015)"},"properties":{"noteIndex":0},"schema":"https://github.com/citation-style-language/schema/raw/master/csl-citation.json"}</w:instrText>
      </w:r>
      <w:r w:rsidR="007378CA">
        <w:fldChar w:fldCharType="separate"/>
      </w:r>
      <w:r w:rsidR="007378CA" w:rsidRPr="007378CA">
        <w:rPr>
          <w:noProof/>
        </w:rPr>
        <w:t>(</w:t>
      </w:r>
      <w:r w:rsidR="007378CA" w:rsidRPr="007378CA">
        <w:rPr>
          <w:i/>
          <w:noProof/>
        </w:rPr>
        <w:t>Health Information Privacy</w:t>
      </w:r>
      <w:r w:rsidR="007378CA" w:rsidRPr="007378CA">
        <w:rPr>
          <w:noProof/>
        </w:rPr>
        <w:t>, 2015)</w:t>
      </w:r>
      <w:r w:rsidR="007378CA">
        <w:fldChar w:fldCharType="end"/>
      </w:r>
      <w:r w:rsidR="007378CA">
        <w:t>, Avrupa</w:t>
      </w:r>
      <w:r w:rsidR="007378CA">
        <w:fldChar w:fldCharType="begin" w:fldLock="1"/>
      </w:r>
      <w:r w:rsidR="007378CA">
        <w:instrText>ADDIN CSL_CITATION {"citationItems":[{"id":"ITEM-1","itemData":{"URL":"https://gdpr-info.eu/","abstract":"General Data Protection Regulation (EU GDPR) – The official PDF of the Regulation (EU) 2016/679, its recitals &amp; key issues as a neatly arranged website.","accessed":{"date-parts":[["2020","10","21"]]},"id":"ITEM-1","issued":{"date-parts":[["0"]]},"language":"en-US","title":"General Data Protection Regulation (GDPR) – Official Legal Text","type":"webpage"},"uris":["http://www.mendeley.com/documents/?uuid=cafbd0bd-2053-424e-8f62-755d48a6eecf"]}],"mendeley":{"formattedCitation":"(&lt;i&gt;General Data Protection Regulation (GDPR) – Official Legal Text&lt;/i&gt;, n.d.)","plainTextFormattedCitation":"(General Data Protection Regulation (GDPR) – Official Legal Text, n.d.)","previouslyFormattedCitation":"(&lt;i&gt;General Data Protection Regulation (GDPR) – Official Legal Text&lt;/i&gt;, n.d.)"},"properties":{"noteIndex":0},"schema":"https://github.com/citation-style-language/schema/raw/master/csl-citation.json"}</w:instrText>
      </w:r>
      <w:r w:rsidR="007378CA">
        <w:fldChar w:fldCharType="separate"/>
      </w:r>
      <w:r w:rsidR="007378CA" w:rsidRPr="007378CA">
        <w:rPr>
          <w:noProof/>
        </w:rPr>
        <w:t>(</w:t>
      </w:r>
      <w:r w:rsidR="007378CA" w:rsidRPr="007378CA">
        <w:rPr>
          <w:i/>
          <w:noProof/>
        </w:rPr>
        <w:t>General Data Protection Regulation (GDPR) – Official Legal Text</w:t>
      </w:r>
      <w:r w:rsidR="007378CA" w:rsidRPr="007378CA">
        <w:rPr>
          <w:noProof/>
        </w:rPr>
        <w:t>, n.d.)</w:t>
      </w:r>
      <w:r w:rsidR="007378CA">
        <w:fldChar w:fldCharType="end"/>
      </w:r>
      <w:r w:rsidR="007378CA">
        <w:t xml:space="preserve"> ve Türkiye’de</w:t>
      </w:r>
      <w:r w:rsidR="007378CA">
        <w:fldChar w:fldCharType="begin" w:fldLock="1"/>
      </w:r>
      <w:r w:rsidR="007378CA">
        <w:instrText>ADDIN CSL_CITATION {"citationItems":[{"id":"ITEM-1","itemData":{"URL":"https://www.kvkk.gov.tr/","accessed":{"date-parts":[["2020","10","21"]]},"id":"ITEM-1","issued":{"date-parts":[["0"]]},"title":"KİŞİSEL VERİLERİ KORUMA KURUMU | KVKK | Kişisel Verileri Koruma Kurumu Başkanlığı","type":"webpage"},"uris":["http://www.mendeley.com/documents/?uuid=c2362018-8a37-4962-a39c-33bdd396d6e4"]}],"mendeley":{"formattedCitation":"(&lt;i&gt;KİŞİSEL VERİLERİ KORUMA KURUMU | KVKK | Kişisel Verileri Koruma Kurumu Başkanlığı&lt;/i&gt;, n.d.)","plainTextFormattedCitation":"(KİŞİSEL VERİLERİ KORUMA KURUMU | KVKK | Kişisel Verileri Koruma Kurumu Başkanlığı, n.d.)"},"properties":{"noteIndex":0},"schema":"https://github.com/citation-style-language/schema/raw/master/csl-citation.json"}</w:instrText>
      </w:r>
      <w:r w:rsidR="007378CA">
        <w:fldChar w:fldCharType="separate"/>
      </w:r>
      <w:r w:rsidR="007378CA" w:rsidRPr="007378CA">
        <w:rPr>
          <w:noProof/>
        </w:rPr>
        <w:t>(</w:t>
      </w:r>
      <w:r w:rsidR="007378CA" w:rsidRPr="007378CA">
        <w:rPr>
          <w:i/>
          <w:noProof/>
        </w:rPr>
        <w:t>KİŞİSEL VERİLERİ KORUMA KURUMU | KVKK | Kişisel Verileri Koruma Kurumu Başkanlığı</w:t>
      </w:r>
      <w:r w:rsidR="007378CA" w:rsidRPr="007378CA">
        <w:rPr>
          <w:noProof/>
        </w:rPr>
        <w:t>, n.d.)</w:t>
      </w:r>
      <w:r w:rsidR="007378CA">
        <w:fldChar w:fldCharType="end"/>
      </w:r>
      <w:r w:rsidR="007378CA">
        <w:t xml:space="preserve"> de çeşitli yasalarla kişisel verilerin korunmasına yönelik çalışmalar yapılmaktadır. </w:t>
      </w:r>
      <w:r w:rsidR="00514C2F">
        <w:t>Hasta kayıt sistemleri, sosyal ağlar, a</w:t>
      </w:r>
      <w:r>
        <w:t>kıllı ev/şehir</w:t>
      </w:r>
      <w:r w:rsidR="00514C2F">
        <w:t xml:space="preserve"> ve s</w:t>
      </w:r>
      <w:r>
        <w:t xml:space="preserve">anal alışveriş </w:t>
      </w:r>
      <w:r w:rsidR="004371BA">
        <w:t>g</w:t>
      </w:r>
      <w:r w:rsidR="00514C2F">
        <w:t xml:space="preserve">ibi </w:t>
      </w:r>
      <w:r w:rsidR="004E5AC7">
        <w:t>birçok</w:t>
      </w:r>
      <w:r w:rsidR="00503516">
        <w:t xml:space="preserve"> ortamda kişisel hassas verileri de içeren çok fazla veri üretilmektedir.</w:t>
      </w:r>
    </w:p>
    <w:p w:rsidR="00B876A4" w:rsidRDefault="00B876A4" w:rsidP="00C27BB6">
      <w:pPr>
        <w:jc w:val="both"/>
      </w:pPr>
      <w:r w:rsidRPr="00B876A4">
        <w:t xml:space="preserve">Büyük miktarda veriden </w:t>
      </w:r>
      <w:r w:rsidR="00604311">
        <w:t>değerli</w:t>
      </w:r>
      <w:r w:rsidRPr="00B876A4">
        <w:t xml:space="preserve"> bilgileri bulmak veri madenciliği olarak tanımla</w:t>
      </w:r>
      <w:r w:rsidR="00604311">
        <w:t>nabili</w:t>
      </w:r>
      <w:r w:rsidR="00C13835">
        <w:t>r</w:t>
      </w:r>
      <w:r w:rsidR="00C13835">
        <w:fldChar w:fldCharType="begin" w:fldLock="1"/>
      </w:r>
      <w:r w:rsidR="00C13835">
        <w:instrText>ADDIN CSL_CITATION {"citationItems":[{"id":"ITEM-1","itemData":{"ISBN":"9780387496160","abstract":"Provides access to relevant information on all aspects of very large databases. Features access to information in the field of databases with definitions and illustrations of basic terminology, concepts, methods, and algorithms, references to literature, and cross-references to other entries and journal articles. V. 1. A-Da, Absolute time-Datastream distance -- v. 2. Da-In, Datawarehouses confidentiality-Information integration techniques for scientific data -- v. 3. In-P, Information lifecycle management-Push/pull delivery -- v. 4. Q-Te, QE, Query enhancement-Temporal evolution -- v. 5. Te-Z, Temporal expression-Zooming techniques.","author":[{"dropping-particle":"","family":"Liu","given":"Ling","non-dropping-particle":"","parse-names":false,"suffix":""},{"dropping-particle":"","family":"Özsu","given":"M. Tamer","non-dropping-particle":"","parse-names":false,"suffix":""}],"id":"ITEM-1","issued":{"date-parts":[["2009"]]},"number-of-pages":"3749","publisher":"Springer","title":"Encyclopedia of database systems","type":"book"},"uris":["http://www.mendeley.com/documents/?uuid=b59425e1-ea1b-3a43-89d9-3caafd6b3834"]}],"mendeley":{"formattedCitation":"(Liu &amp; Özsu, 2009)","plainTextFormattedCitation":"(Liu &amp; Özsu, 2009)","previouslyFormattedCitation":"(Liu &amp; Özsu, 2009)"},"properties":{"noteIndex":0},"schema":"https://github.com/citation-style-language/schema/raw/master/csl-citation.json"}</w:instrText>
      </w:r>
      <w:r w:rsidR="00C13835">
        <w:fldChar w:fldCharType="separate"/>
      </w:r>
      <w:r w:rsidR="00C13835" w:rsidRPr="00C13835">
        <w:rPr>
          <w:noProof/>
        </w:rPr>
        <w:t>(Liu &amp; Özsu, 2009)</w:t>
      </w:r>
      <w:r w:rsidR="00C13835">
        <w:fldChar w:fldCharType="end"/>
      </w:r>
      <w:r w:rsidRPr="00B876A4">
        <w:t>. Temel olarak üç veri madenciliği tekniği vardır: sınıflandırma, kümeleme ve birliktelik kuralı madenciliği</w:t>
      </w:r>
      <w:r w:rsidR="000E750E">
        <w:fldChar w:fldCharType="begin" w:fldLock="1"/>
      </w:r>
      <w:r w:rsidR="00514C2F">
        <w:instrText>ADDIN CSL_CITATION {"citationItems":[{"id":"ITEM-1","itemData":{"ISBN":"1558609016","author":[{"dropping-particle":"","family":"Han","given":"Jiawei","non-dropping-particle":"","parse-names":false,"suffix":""},{"dropping-particle":"","family":"Kamber","given":"Micheline","non-dropping-particle":"","parse-names":false,"suffix":""}],"edition":"2nd","id":"ITEM-1","issue":"March","issued":{"date-parts":[["2005"]]},"publisher":"Morgan Kaufmann","title":"Data Mining : Concepts and Techniques","type":"book"},"uris":["http://www.mendeley.com/documents/?uuid=3c62d700-4d5a-4fbf-98f7-9e1056683a77"]}],"mendeley":{"formattedCitation":"(Han &amp; Kamber, 2005)","plainTextFormattedCitation":"(Han &amp; Kamber, 2005)","previouslyFormattedCitation":"(Han &amp; Kamber, 2005)"},"properties":{"noteIndex":0},"schema":"https://github.com/citation-style-language/schema/raw/master/csl-citation.json"}</w:instrText>
      </w:r>
      <w:r w:rsidR="000E750E">
        <w:fldChar w:fldCharType="separate"/>
      </w:r>
      <w:r w:rsidR="000E750E" w:rsidRPr="000E750E">
        <w:rPr>
          <w:noProof/>
        </w:rPr>
        <w:t>(Han &amp; Kamber, 2005)</w:t>
      </w:r>
      <w:r w:rsidR="000E750E">
        <w:fldChar w:fldCharType="end"/>
      </w:r>
      <w:r w:rsidRPr="00B876A4">
        <w:t>. Sınıflandırma, bir eğitim seti kullanır ve yeni örneklerin sınıflarını tahmin etmek için bir sınıflandırıcı oluşturur. Kümeleme, veri kümesini, üyeleri birbirine benzer ve diğer kümelerin üyelerinden farklı olan kümelere böler. Birliktelik kuralı madenciliği, veri kümesi arasındaki kalıpları ve ilişkileri bulur. Birliktelik kuralı madenciliği, sık öğe kümesi veya sık örüntü madenciliğini içerir.</w:t>
      </w:r>
      <w:r w:rsidR="00503516">
        <w:t xml:space="preserve"> Biz bu çalışmada hazırlanan anket sonuçları üzerinde birliktelik analizi yaparak sık karşılaşılan örüntüleri bulmaya çalıştık.</w:t>
      </w:r>
      <w:r w:rsidR="00E1119C">
        <w:t xml:space="preserve"> Takip eden bölümlerde hazırlanan anket ve yapılan analiz ile ilgili bilgiyi bulabilirsiniz</w:t>
      </w:r>
      <w:r w:rsidR="007378CA">
        <w:t>.</w:t>
      </w:r>
    </w:p>
    <w:p w:rsidR="00A00A2E" w:rsidRDefault="004371BA">
      <w:pPr>
        <w:pStyle w:val="ListParagraph"/>
        <w:numPr>
          <w:ilvl w:val="0"/>
          <w:numId w:val="1"/>
        </w:numPr>
        <w:ind w:hanging="720"/>
        <w:jc w:val="both"/>
        <w:rPr>
          <w:rFonts w:cs="Times New Roman"/>
          <w:b/>
          <w:color w:val="000000" w:themeColor="text1"/>
          <w:sz w:val="24"/>
          <w:szCs w:val="24"/>
        </w:rPr>
      </w:pPr>
      <w:r>
        <w:rPr>
          <w:rFonts w:cs="Times New Roman"/>
          <w:b/>
          <w:color w:val="000000" w:themeColor="text1"/>
          <w:sz w:val="24"/>
          <w:szCs w:val="24"/>
        </w:rPr>
        <w:t>K</w:t>
      </w:r>
      <w:r w:rsidR="00C13835">
        <w:rPr>
          <w:rFonts w:cs="Times New Roman"/>
          <w:b/>
          <w:color w:val="000000" w:themeColor="text1"/>
          <w:sz w:val="24"/>
          <w:szCs w:val="24"/>
        </w:rPr>
        <w:t>işisel Veri ve Hassasiyeti Farkındalık Anketi</w:t>
      </w:r>
    </w:p>
    <w:p w:rsidR="004D68D8" w:rsidRDefault="00C35D1B" w:rsidP="004E3832">
      <w:pPr>
        <w:jc w:val="both"/>
      </w:pPr>
      <w:r>
        <w:rPr>
          <w:rFonts w:cs="Times New Roman"/>
        </w:rPr>
        <w:t>K</w:t>
      </w:r>
      <w:r w:rsidRPr="00C35D1B">
        <w:rPr>
          <w:rFonts w:cs="Times New Roman"/>
        </w:rPr>
        <w:t>işisel veri ve hassasiyeti konusunda insanların farkındalıklarını bulmak için bir anket hazırlanmıştır.</w:t>
      </w:r>
      <w:r>
        <w:rPr>
          <w:rFonts w:cs="Times New Roman"/>
        </w:rPr>
        <w:t xml:space="preserve"> Bu anket </w:t>
      </w:r>
      <w:r w:rsidR="004D68D8" w:rsidRPr="00C35D1B">
        <w:t>25 soru</w:t>
      </w:r>
      <w:r>
        <w:t xml:space="preserve">dan oluşmaktadır. </w:t>
      </w:r>
      <w:r w:rsidR="004E3832">
        <w:t>Bu sorular e</w:t>
      </w:r>
      <w:r w:rsidR="004D68D8">
        <w:t>dinilmek istenen bilgiye göre 6 gruba ayrılabilir</w:t>
      </w:r>
      <w:r w:rsidR="000E750E">
        <w:t>.</w:t>
      </w:r>
    </w:p>
    <w:p w:rsidR="004D68D8" w:rsidRDefault="004D68D8" w:rsidP="00F15021">
      <w:pPr>
        <w:pStyle w:val="ListParagraph"/>
        <w:numPr>
          <w:ilvl w:val="0"/>
          <w:numId w:val="3"/>
        </w:numPr>
        <w:jc w:val="both"/>
      </w:pPr>
      <w:r>
        <w:t>Özel olmayan kişisel bilgiler</w:t>
      </w:r>
      <w:r w:rsidR="006A4D2A">
        <w:t>: Yaş, cinsiyet ve eğitim durumu bilgilerinin alındığı sorulardır.</w:t>
      </w:r>
      <w:r>
        <w:t xml:space="preserve"> </w:t>
      </w:r>
    </w:p>
    <w:p w:rsidR="004D68D8" w:rsidRDefault="004D68D8" w:rsidP="00F15021">
      <w:pPr>
        <w:pStyle w:val="ListParagraph"/>
        <w:numPr>
          <w:ilvl w:val="0"/>
          <w:numId w:val="3"/>
        </w:numPr>
        <w:jc w:val="both"/>
      </w:pPr>
      <w:r>
        <w:t>Yanıltıcı bilgi verme eğilimi</w:t>
      </w:r>
      <w:r w:rsidR="006A4D2A">
        <w:t>: Formlar ve anketler gibi bilgi girişi olan durumlarda katılımcıların eksik ya da yanlış bilgi verme eğilimlerinin sorgulandığı sorulardır.</w:t>
      </w:r>
      <w:r>
        <w:t xml:space="preserve"> </w:t>
      </w:r>
    </w:p>
    <w:p w:rsidR="004D68D8" w:rsidRDefault="004D68D8" w:rsidP="00F15021">
      <w:pPr>
        <w:pStyle w:val="ListParagraph"/>
        <w:numPr>
          <w:ilvl w:val="0"/>
          <w:numId w:val="3"/>
        </w:numPr>
        <w:jc w:val="both"/>
      </w:pPr>
      <w:r>
        <w:t>Farklı durumlarda mahremiyet endişelerindeki değişiklik</w:t>
      </w:r>
      <w:r w:rsidR="006A4D2A">
        <w:t>: Toplumda baskı konusu olabilecek durumlarda kişinin mahremiyet algısındaki değişikliğin sorgulandığı sorulardır. Hastanede farklı polikliniklerde bulunma senaryosu üzerinden sorular yansıtılmıştır.</w:t>
      </w:r>
      <w:r>
        <w:t xml:space="preserve"> </w:t>
      </w:r>
    </w:p>
    <w:p w:rsidR="004D68D8" w:rsidRDefault="004D68D8" w:rsidP="00F15021">
      <w:pPr>
        <w:pStyle w:val="ListParagraph"/>
        <w:numPr>
          <w:ilvl w:val="0"/>
          <w:numId w:val="3"/>
        </w:numPr>
        <w:jc w:val="both"/>
      </w:pPr>
      <w:r>
        <w:t>Sadakat kartları ve sağlanan bilgiler</w:t>
      </w:r>
      <w:r w:rsidR="006A4D2A">
        <w:t>: Genelde indirim kazanmak için kullanılan sadakat kartlarının üyeliklerinde üye olunan firmaya verilen bilgilerin sorgulandığı sorulardır.</w:t>
      </w:r>
      <w:r>
        <w:t xml:space="preserve"> </w:t>
      </w:r>
    </w:p>
    <w:p w:rsidR="004D68D8" w:rsidRDefault="004D68D8" w:rsidP="00F15021">
      <w:pPr>
        <w:pStyle w:val="ListParagraph"/>
        <w:numPr>
          <w:ilvl w:val="0"/>
          <w:numId w:val="3"/>
        </w:numPr>
        <w:jc w:val="both"/>
      </w:pPr>
      <w:r>
        <w:lastRenderedPageBreak/>
        <w:t>Şirketler arası bilgi paylaşımı endişeleri</w:t>
      </w:r>
      <w:r w:rsidR="00A74F50">
        <w:t>: Bilgi sağlamadığı kendisi ile ilgili bilgi elde etmiş firmaların katılımcılara ulaşma şekilleri ve ne derece rahatsızlık duyduklarının sorgulandığı sorulardır.</w:t>
      </w:r>
    </w:p>
    <w:p w:rsidR="004D68D8" w:rsidRDefault="004D68D8" w:rsidP="00F15021">
      <w:pPr>
        <w:pStyle w:val="ListParagraph"/>
        <w:numPr>
          <w:ilvl w:val="0"/>
          <w:numId w:val="3"/>
        </w:numPr>
        <w:jc w:val="both"/>
      </w:pPr>
      <w:r>
        <w:t>Sosyal ağlar ve konum bilgisi verme eğilimi</w:t>
      </w:r>
      <w:r w:rsidR="00A74F50">
        <w:t>: Sosyal ağları kullanma durumları ve bilgi paylaşımında nelere dikkat ettiklerinin sorgulandığı sorulardır.</w:t>
      </w:r>
    </w:p>
    <w:p w:rsidR="00A00A2E" w:rsidRDefault="00DC5683" w:rsidP="00FC3F15">
      <w:pPr>
        <w:jc w:val="both"/>
      </w:pPr>
      <w:r>
        <w:t>Çevrimiçi</w:t>
      </w:r>
      <w:r w:rsidR="004E3832">
        <w:t xml:space="preserve"> ortamda hazırlanan anket ile </w:t>
      </w:r>
      <w:r w:rsidR="004D68D8">
        <w:t xml:space="preserve">13.08.2020 – 30.10.2020 </w:t>
      </w:r>
      <w:r w:rsidR="00FC3F15">
        <w:t xml:space="preserve">tarihleri arasında katılımcıların </w:t>
      </w:r>
      <w:r w:rsidR="004D68D8">
        <w:t>kayıtlar</w:t>
      </w:r>
      <w:r w:rsidR="00FC3F15">
        <w:t>ı</w:t>
      </w:r>
      <w:r w:rsidR="004D68D8">
        <w:t xml:space="preserve"> alındı</w:t>
      </w:r>
      <w:r w:rsidR="00FC3F15">
        <w:t>. Bu süreçte 171 kişiye ulaşıldı.</w:t>
      </w:r>
      <w:r w:rsidR="006709CF">
        <w:t xml:space="preserve"> Katılımcıların yaş ve cinsiyet dağılımları aşağıdaki grafikte </w:t>
      </w:r>
      <w:r>
        <w:t xml:space="preserve">de görülebileceği gibi dengeli olmuştur. Bu açıdan bakıldığında </w:t>
      </w:r>
      <w:r w:rsidR="00D06C85">
        <w:t>elde ettiğimiz</w:t>
      </w:r>
      <w:r>
        <w:t xml:space="preserve"> veri kümemizin oldukça değerli olduğunu dile getirilebilir</w:t>
      </w:r>
      <w:r w:rsidR="00D06C85">
        <w:t>iz</w:t>
      </w:r>
      <w:r>
        <w:t>.</w:t>
      </w:r>
    </w:p>
    <w:p w:rsidR="0047387D" w:rsidRDefault="0047387D" w:rsidP="00FE3485">
      <w:pPr>
        <w:pStyle w:val="Caption"/>
        <w:keepNext/>
        <w:spacing w:after="0"/>
      </w:pPr>
      <w:r>
        <w:t xml:space="preserve">Şekil </w:t>
      </w:r>
      <w:fldSimple w:instr=" SEQ Şekil \* ARABIC ">
        <w:r w:rsidR="00496EAF">
          <w:rPr>
            <w:noProof/>
          </w:rPr>
          <w:t>1</w:t>
        </w:r>
      </w:fldSimple>
      <w:r>
        <w:rPr>
          <w:noProof/>
        </w:rPr>
        <w:t>. Katılımcıların yaş ve cinsiyet dağılımı</w:t>
      </w:r>
    </w:p>
    <w:p w:rsidR="006709CF" w:rsidRDefault="0047387D" w:rsidP="00DC5683">
      <w:pPr>
        <w:pStyle w:val="Caption"/>
        <w:ind w:firstLine="0"/>
      </w:pPr>
      <w:r>
        <w:rPr>
          <w:noProof/>
          <w:lang w:val="en-US"/>
        </w:rPr>
        <w:drawing>
          <wp:inline distT="0" distB="0" distL="0" distR="0" wp14:anchorId="14DEE6AC">
            <wp:extent cx="5760000" cy="1359551"/>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6474" r="15313" b="9377"/>
                    <a:stretch/>
                  </pic:blipFill>
                  <pic:spPr bwMode="auto">
                    <a:xfrm>
                      <a:off x="0" y="0"/>
                      <a:ext cx="5760000" cy="135955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6709CF" w:rsidRPr="00FC3F15" w:rsidRDefault="006709CF" w:rsidP="00E1119C">
      <w:pPr>
        <w:ind w:firstLine="0"/>
        <w:jc w:val="both"/>
      </w:pPr>
    </w:p>
    <w:p w:rsidR="00A00A2E" w:rsidRDefault="00FC3F15">
      <w:pPr>
        <w:pStyle w:val="ListParagraph"/>
        <w:numPr>
          <w:ilvl w:val="0"/>
          <w:numId w:val="1"/>
        </w:numPr>
        <w:ind w:hanging="720"/>
        <w:jc w:val="both"/>
        <w:rPr>
          <w:rFonts w:cs="Times New Roman"/>
          <w:b/>
          <w:color w:val="000000" w:themeColor="text1"/>
          <w:sz w:val="24"/>
          <w:szCs w:val="24"/>
        </w:rPr>
      </w:pPr>
      <w:r>
        <w:rPr>
          <w:rFonts w:cs="Times New Roman"/>
          <w:b/>
          <w:color w:val="000000" w:themeColor="text1"/>
          <w:sz w:val="24"/>
          <w:szCs w:val="24"/>
        </w:rPr>
        <w:t>B</w:t>
      </w:r>
      <w:r w:rsidR="00176479">
        <w:rPr>
          <w:rFonts w:cs="Times New Roman"/>
          <w:b/>
          <w:color w:val="000000" w:themeColor="text1"/>
          <w:sz w:val="24"/>
          <w:szCs w:val="24"/>
        </w:rPr>
        <w:t>irliktelik Analizi</w:t>
      </w:r>
    </w:p>
    <w:p w:rsidR="00AF7648" w:rsidRDefault="00514C2F" w:rsidP="004E5AC7">
      <w:pPr>
        <w:jc w:val="both"/>
      </w:pPr>
      <w:r>
        <w:t xml:space="preserve">İlk olarak </w:t>
      </w:r>
      <w:r>
        <w:fldChar w:fldCharType="begin" w:fldLock="1"/>
      </w:r>
      <w:r>
        <w:instrText>ADDIN CSL_CITATION {"citationItems":[{"id":"ITEM-1","itemData":{"DOI":"10.1145/170036.170072","ISBN":"0897915925","ISSN":"01635808","PMID":"21292030","abstract":"Abstract","author":[{"dropping-particle":"","family":"Agrawal","given":"Rakesh","non-dropping-particle":"","parse-names":false,"suffix":""},{"dropping-particle":"","family":"Imieliński","given":"Tomasz","non-dropping-particle":"","parse-names":false,"suffix":""},{"dropping-particle":"","family":"Swami","given":"Arun","non-dropping-particle":"","parse-names":false,"suffix":""}],"container-title":"ACM SIGMOD Record","id":"ITEM-1","issue":"2","issued":{"date-parts":[["1993"]]},"page":"207-216","title":"Mining association rules between sets of items in large databases","type":"article-journal","volume":"22"},"uris":["http://www.mendeley.com/documents/?uuid=7bbd01d1-656b-469f-8ac8-757791a91778"]}],"mendeley":{"formattedCitation":"(Agrawal et al., 1993)","plainTextFormattedCitation":"(Agrawal et al., 1993)","previouslyFormattedCitation":"(Agrawal et al., 1993)"},"properties":{"noteIndex":0},"schema":"https://github.com/citation-style-language/schema/raw/master/csl-citation.json"}</w:instrText>
      </w:r>
      <w:r>
        <w:fldChar w:fldCharType="separate"/>
      </w:r>
      <w:r w:rsidRPr="00514C2F">
        <w:rPr>
          <w:noProof/>
        </w:rPr>
        <w:t>(Agrawal et al., 1993)</w:t>
      </w:r>
      <w:r>
        <w:fldChar w:fldCharType="end"/>
      </w:r>
      <w:r>
        <w:t xml:space="preserve">'de bahsedilen birliktelik kuralı madenciliği, en popüler veri madenciliği yaklaşımlarından biridir. </w:t>
      </w:r>
      <w:r w:rsidR="009A4A0B">
        <w:t>Market</w:t>
      </w:r>
      <w:r w:rsidR="00AF7648">
        <w:t xml:space="preserve"> sepeti verilerinde başka bir ürün satın alınırken bir ürünün </w:t>
      </w:r>
      <w:r w:rsidR="009A4A0B">
        <w:t xml:space="preserve">de </w:t>
      </w:r>
      <w:r w:rsidR="00AF7648">
        <w:t>satın alın</w:t>
      </w:r>
      <w:r w:rsidR="009A4A0B">
        <w:t xml:space="preserve">ıyor olması bir birlikteliği </w:t>
      </w:r>
      <w:r w:rsidR="00AF7648">
        <w:t xml:space="preserve">temsil eder. </w:t>
      </w:r>
      <w:r w:rsidR="001421B5">
        <w:t>En meşhur ve açıklayıcı örneği “Bebek Bezi -</w:t>
      </w:r>
      <w:r w:rsidR="00AF7648">
        <w:t xml:space="preserve"> Bira”</w:t>
      </w:r>
      <w:r w:rsidR="001421B5">
        <w:t>’dır. Amerika’da b</w:t>
      </w:r>
      <w:r w:rsidR="00AF7648">
        <w:t xml:space="preserve">abaların bebeklerine bebek bezi aldıklarında, hafta sonu </w:t>
      </w:r>
      <w:r w:rsidR="001421B5">
        <w:t xml:space="preserve">gerçekleşecek </w:t>
      </w:r>
      <w:r w:rsidR="00AF7648">
        <w:t>maç</w:t>
      </w:r>
      <w:r w:rsidR="001421B5">
        <w:t>ları</w:t>
      </w:r>
      <w:r w:rsidR="00AF7648">
        <w:t xml:space="preserve"> izlemek için aynı zamanda bira da almaları ile açıklanabilir</w:t>
      </w:r>
      <w:r w:rsidR="001421B5">
        <w:fldChar w:fldCharType="begin" w:fldLock="1"/>
      </w:r>
      <w:r w:rsidR="00126697">
        <w:instrText>ADDIN CSL_CITATION {"citationItems":[{"id":"ITEM-1","itemData":{"ISBN":"9780130888921","abstract":"Related concepts -- Data mining techniques -- Classification -- Clustering -- Association rules -- Web mining -- Spatial mining -- Temporal mining.","author":[{"dropping-particle":"","family":"Dunham","given":"Margaret H.","non-dropping-particle":"","parse-names":false,"suffix":""}],"id":"ITEM-1","issued":{"date-parts":[["2002"]]},"number-of-pages":"315","publisher":"Prentice Hall","title":"Data Mining : Introductory and Advanced Topics","type":"book"},"uris":["http://www.mendeley.com/documents/?uuid=c69174e1-ba33-4f54-8f25-7d21444400e2"]}],"mendeley":{"formattedCitation":"(Dunham, 2002)","plainTextFormattedCitation":"(Dunham, 2002)","previouslyFormattedCitation":"(Dunham, 2002)"},"properties":{"noteIndex":0},"schema":"https://github.com/citation-style-language/schema/raw/master/csl-citation.json"}</w:instrText>
      </w:r>
      <w:r w:rsidR="001421B5">
        <w:fldChar w:fldCharType="separate"/>
      </w:r>
      <w:r w:rsidR="001421B5" w:rsidRPr="001421B5">
        <w:rPr>
          <w:noProof/>
        </w:rPr>
        <w:t>(Dunham, 2002)</w:t>
      </w:r>
      <w:r w:rsidR="001421B5">
        <w:fldChar w:fldCharType="end"/>
      </w:r>
      <w:r w:rsidR="00AF7648">
        <w:t xml:space="preserve">. </w:t>
      </w:r>
      <w:r w:rsidR="001421B5">
        <w:t>Benzer d</w:t>
      </w:r>
      <w:r w:rsidR="004B3705">
        <w:t xml:space="preserve">urumau günlük yaşamımızda </w:t>
      </w:r>
      <w:r w:rsidR="001421B5">
        <w:t xml:space="preserve">market raflarında ürün yerleştirme ve kampanyalı ürünler olarak oldukça sık görmekteyiz. </w:t>
      </w:r>
      <w:r w:rsidR="00AF7648">
        <w:t>Bazı popüler birliktelik k</w:t>
      </w:r>
      <w:r w:rsidR="004B3705">
        <w:t>uralı madenciliği algoritmaları şunlardır</w:t>
      </w:r>
      <w:bookmarkStart w:id="1" w:name="_GoBack"/>
      <w:bookmarkEnd w:id="1"/>
      <w:r w:rsidR="004B3705">
        <w:t xml:space="preserve">: </w:t>
      </w:r>
      <w:r w:rsidR="00AF7648">
        <w:t>Apriori</w:t>
      </w:r>
      <w:r>
        <w:fldChar w:fldCharType="begin" w:fldLock="1"/>
      </w:r>
      <w:r>
        <w:instrText>ADDIN CSL_CITATION {"citationItems":[{"id":"ITEM-1","itemData":{"abstract":"We consider the problem of discovering association rules between items in a large database of sales transactions. We present two new algorithms for solving thii problem that are fundamentally different from the known algo-rithms. Empirical evaluation shows that these algorithms outperform the known algorithms by factors ranging from three for small problems to more than an order of mag-nitude for large problems. We also show how the best features of the two proposed algorithms can be combined into a hybrid algorithm, called AprioriHybrid. Scale-up experiments show that AprioriHybrid scales linearly with the number of transactions. AprioriHybrid also has ex-cellent scale-up properties with respect to the transaction size and the number of items in the database.","author":[{"dropping-particle":"","family":"Agrawal","given":"Rakesh","non-dropping-particle":"","parse-names":false,"suffix":""},{"dropping-particle":"","family":"Srikant","given":"Ramakrishnan","non-dropping-particle":"","parse-names":false,"suffix":""}],"container-title":"VLDB '94 Proceedings of the 20th International Conference on Very Large Data Bases","id":"ITEM-1","issued":{"date-parts":[["1994"]]},"page":"487-499","title":"Fast Algorithms for Mining Association Rules","type":"paper-conference"},"uris":["http://www.mendeley.com/documents/?uuid=1004695d-720d-37ac-9d37-2ad514912ba7"]}],"mendeley":{"formattedCitation":"(Agrawal &amp; Srikant, 1994)","plainTextFormattedCitation":"(Agrawal &amp; Srikant, 1994)","previouslyFormattedCitation":"(Agrawal &amp; Srikant, 1994)"},"properties":{"noteIndex":0},"schema":"https://github.com/citation-style-language/schema/raw/master/csl-citation.json"}</w:instrText>
      </w:r>
      <w:r>
        <w:fldChar w:fldCharType="separate"/>
      </w:r>
      <w:r w:rsidRPr="00514C2F">
        <w:rPr>
          <w:noProof/>
        </w:rPr>
        <w:t>(Agrawal &amp; Srikant, 1994)</w:t>
      </w:r>
      <w:r>
        <w:fldChar w:fldCharType="end"/>
      </w:r>
      <w:r w:rsidR="00AF7648">
        <w:t xml:space="preserve">, ECLAT </w:t>
      </w:r>
      <w:r>
        <w:fldChar w:fldCharType="begin" w:fldLock="1"/>
      </w:r>
      <w:r>
        <w:instrText>ADDIN CSL_CITATION {"citationItems":[{"id":"ITEM-1","itemData":{"author":[{"dropping-particle":"","family":"Zaki","given":"M. J.","non-dropping-particle":"","parse-names":false,"suffix":""},{"dropping-particle":"","family":"Parthasarathy","given":"S.","non-dropping-particle":"","parse-names":false,"suffix":""},{"dropping-particle":"","family":"Ogihara","given":"M.","non-dropping-particle":"","parse-names":false,"suffix":""},{"dropping-particle":"","family":"Li","given":"W.","non-dropping-particle":"","parse-names":false,"suffix":""}],"container-title":"Proceedings of the Third International Conference on Knowledge Discovery and Data Mining","id":"ITEM-1","issued":{"date-parts":[["1997"]]},"page":"283-286","publisher":"AAAI Press","title":"New algorithms for fast discovery of association rules","type":"article"},"uris":["http://www.mendeley.com/documents/?uuid=ace658bf-e4d1-3953-9f30-caff33148639"]}],"mendeley":{"formattedCitation":"(Zaki et al., 1997)","plainTextFormattedCitation":"(Zaki et al., 1997)","previouslyFormattedCitation":"(Zaki et al., 1997)"},"properties":{"noteIndex":0},"schema":"https://github.com/citation-style-language/schema/raw/master/csl-citation.json"}</w:instrText>
      </w:r>
      <w:r>
        <w:fldChar w:fldCharType="separate"/>
      </w:r>
      <w:r w:rsidRPr="00514C2F">
        <w:rPr>
          <w:noProof/>
        </w:rPr>
        <w:t>(Zaki et al., 1997)</w:t>
      </w:r>
      <w:r>
        <w:fldChar w:fldCharType="end"/>
      </w:r>
      <w:r w:rsidR="00AF7648">
        <w:t xml:space="preserve"> ve FP-Growth</w:t>
      </w:r>
      <w:r>
        <w:fldChar w:fldCharType="begin" w:fldLock="1"/>
      </w:r>
      <w:r w:rsidR="001421B5">
        <w:instrText>ADDIN CSL_CITATION {"citationItems":[{"id":"ITEM-1","itemData":{"DOI":"10.1145/342009.335372","ISBN":"1581132174","ISSN":"0163-5808","author":[{"dropping-particle":"","family":"Han","given":"Jiawei","non-dropping-particle":"","parse-names":false,"suffix":""},{"dropping-particle":"","family":"Pei","given":"Jian","non-dropping-particle":"","parse-names":false,"suffix":""},{"dropping-particle":"","family":"Yin","given":"Yiwen","non-dropping-particle":"","parse-names":false,"suffix":""},{"dropping-particle":"","family":"Han","given":"Jiawei","non-dropping-particle":"","parse-names":false,"suffix":""},{"dropping-particle":"","family":"Pei","given":"Jian","non-dropping-particle":"","parse-names":false,"suffix":""},{"dropping-particle":"","family":"Yin","given":"Yiwen","non-dropping-particle":"","parse-names":false,"suffix":""}],"container-title":"Proceedings of the 2000 ACM SIGMOD international conference on Management of data  - SIGMOD '00","id":"ITEM-1","issue":"2","issued":{"date-parts":[["2000"]]},"page":"1-12","publisher":"ACM Press","publisher-place":"New York, New York, USA","title":"Mining frequent patterns without candidate generation","type":"paper-conference","volume":"29"},"uris":["http://www.mendeley.com/documents/?uuid=68057ecb-d9a0-3418-b71b-d4aca1f0c0c4"]}],"mendeley":{"formattedCitation":"(Han et al., 2000)","plainTextFormattedCitation":"(Han et al., 2000)","previouslyFormattedCitation":"(Han et al., 2000)"},"properties":{"noteIndex":0},"schema":"https://github.com/citation-style-language/schema/raw/master/csl-citation.json"}</w:instrText>
      </w:r>
      <w:r>
        <w:fldChar w:fldCharType="separate"/>
      </w:r>
      <w:r w:rsidRPr="00514C2F">
        <w:rPr>
          <w:noProof/>
        </w:rPr>
        <w:t>(Han et al., 2000)</w:t>
      </w:r>
      <w:r>
        <w:fldChar w:fldCharType="end"/>
      </w:r>
      <w:r w:rsidR="00AF7648">
        <w:t>.</w:t>
      </w:r>
      <w:r w:rsidR="004E5AC7">
        <w:t xml:space="preserve"> </w:t>
      </w:r>
    </w:p>
    <w:p w:rsidR="004E5AC7" w:rsidRDefault="006912EF" w:rsidP="006912EF">
      <w:pPr>
        <w:jc w:val="both"/>
      </w:pPr>
      <w:r>
        <w:t xml:space="preserve">Örnek olarak aşağıdaki tablodaki her bir satırın bir alışverişi temsil ettiğini düşünün. Bu durumda 10 alışverişlik bir veri kümemiz bulunmaktadır. 5 çeşit de ürünümüz bulunmaktadır. </w:t>
      </w:r>
    </w:p>
    <w:p w:rsidR="00FE3485" w:rsidRDefault="00FE3485" w:rsidP="00FE3485">
      <w:pPr>
        <w:pStyle w:val="Caption"/>
        <w:keepNext/>
        <w:spacing w:after="0"/>
        <w:ind w:firstLine="0"/>
      </w:pPr>
      <w:r>
        <w:t xml:space="preserve">Tablo </w:t>
      </w:r>
      <w:r w:rsidR="002866D0">
        <w:fldChar w:fldCharType="begin"/>
      </w:r>
      <w:r w:rsidR="002866D0">
        <w:instrText xml:space="preserve"> SEQ Tablo \* ARABIC </w:instrText>
      </w:r>
      <w:r w:rsidR="002866D0">
        <w:fldChar w:fldCharType="separate"/>
      </w:r>
      <w:r w:rsidR="00496EAF">
        <w:rPr>
          <w:noProof/>
        </w:rPr>
        <w:t>1</w:t>
      </w:r>
      <w:r w:rsidR="002866D0">
        <w:rPr>
          <w:noProof/>
        </w:rPr>
        <w:fldChar w:fldCharType="end"/>
      </w:r>
      <w:r w:rsidR="00496EAF">
        <w:t>. Örnek veri kümesi</w:t>
      </w:r>
    </w:p>
    <w:p w:rsidR="006912EF" w:rsidRDefault="006912EF" w:rsidP="00FE3485">
      <w:pPr>
        <w:ind w:firstLine="0"/>
        <w:jc w:val="center"/>
      </w:pPr>
      <w:r w:rsidRPr="006912EF">
        <w:rPr>
          <w:noProof/>
          <w:lang w:val="en-US"/>
        </w:rPr>
        <w:drawing>
          <wp:inline distT="0" distB="0" distL="0" distR="0" wp14:anchorId="14068864" wp14:editId="13610FA6">
            <wp:extent cx="824742" cy="1630680"/>
            <wp:effectExtent l="0" t="0" r="0" b="0"/>
            <wp:docPr id="1"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13"/>
                    <a:stretch>
                      <a:fillRect/>
                    </a:stretch>
                  </pic:blipFill>
                  <pic:spPr>
                    <a:xfrm>
                      <a:off x="0" y="0"/>
                      <a:ext cx="826750" cy="1634651"/>
                    </a:xfrm>
                    <a:prstGeom prst="rect">
                      <a:avLst/>
                    </a:prstGeom>
                  </pic:spPr>
                </pic:pic>
              </a:graphicData>
            </a:graphic>
          </wp:inline>
        </w:drawing>
      </w:r>
    </w:p>
    <w:p w:rsidR="00FE3485" w:rsidRDefault="00FE3485" w:rsidP="00FE3485">
      <w:pPr>
        <w:jc w:val="both"/>
      </w:pPr>
      <w:r>
        <w:t xml:space="preserve">Bu örnek kümedeki minimum sıklık(destek) değerini 3(%30) seçersek en az 3 satırda birlikte geçen elemanları, market örneği üzerinden düşünülürse de en az 3 alışverişte birlikte alınan ürünleri bulmaya çalışıyoruz demektir. Bu durumda </w:t>
      </w:r>
      <w:r w:rsidRPr="00FE3485">
        <w:rPr>
          <w:lang w:val="en-US"/>
        </w:rPr>
        <w:t>{A}</w:t>
      </w:r>
      <w:r>
        <w:rPr>
          <w:lang w:val="en-US"/>
        </w:rPr>
        <w:t>,</w:t>
      </w:r>
      <w:r w:rsidRPr="00FE3485">
        <w:t>{C}</w:t>
      </w:r>
      <w:r>
        <w:t>,</w:t>
      </w:r>
      <w:r w:rsidRPr="00FE3485">
        <w:t>{D}</w:t>
      </w:r>
      <w:r>
        <w:t>,</w:t>
      </w:r>
      <w:r w:rsidRPr="00FE3485">
        <w:t>{E}</w:t>
      </w:r>
      <w:r>
        <w:t>,</w:t>
      </w:r>
      <w:r w:rsidRPr="00FE3485">
        <w:t>{AC}</w:t>
      </w:r>
      <w:r>
        <w:t>,</w:t>
      </w:r>
      <w:r w:rsidRPr="00FE3485">
        <w:t>{CD}</w:t>
      </w:r>
      <w:r>
        <w:t xml:space="preserve"> kümeleri </w:t>
      </w:r>
      <w:r w:rsidR="0092145C">
        <w:t xml:space="preserve">sık geçen kümeler olarak </w:t>
      </w:r>
      <w:r>
        <w:t>bulunur.</w:t>
      </w:r>
    </w:p>
    <w:p w:rsidR="00FE3485" w:rsidRDefault="0092145C" w:rsidP="00126697">
      <w:pPr>
        <w:jc w:val="both"/>
        <w:rPr>
          <w:lang w:val="en-US"/>
        </w:rPr>
      </w:pPr>
      <w:r>
        <w:lastRenderedPageBreak/>
        <w:t>Anket verisi üzerinde birliktelik analizi yapmak için öncelikle anket sonuçlarını uygun biçime sokmak gerekmektedir. Bu durumda bir sorunun işaretlenen şıkkı bizim için bir elemanı temsil etmektedir. 25 sorudan oluşan anketimizde</w:t>
      </w:r>
      <w:r w:rsidR="00126697">
        <w:t xml:space="preserve"> bu bize 113 elemanlı bir kümeyi vermektedir. 2^113 olası kümenin 171 katılımcıdan oluşan anket sonuçlarında kaçında bir arada geçtiğinin bulunması gerekmektedir. Neyse ki daha önce sözü edilen algoritmalar sayesinde sık geçen kümeler kolaylıkla bulunabilmektedir. Biz çalışmamızda </w:t>
      </w:r>
      <w:r w:rsidR="00126697">
        <w:fldChar w:fldCharType="begin" w:fldLock="1"/>
      </w:r>
      <w:r w:rsidR="007378CA">
        <w:instrText>ADDIN CSL_CITATION {"citationItems":[{"id":"ITEM-1","itemData":{"URL":"http://www.borgelt.net/eclat.html","accessed":{"date-parts":[["2018","12","18"]]},"author":[{"dropping-particle":"","family":"Borgelt","given":"Christian","non-dropping-particle":"","parse-names":false,"suffix":""}],"id":"ITEM-1","issued":{"date-parts":[["2018"]]},"title":"Christian Borglet's Web Page","type":"webpage"},"uris":["http://www.mendeley.com/documents/?uuid=eb75fe60-18ac-4432-ad60-db968c3e3e8e"]}],"mendeley":{"formattedCitation":"(Borgelt, 2018)","plainTextFormattedCitation":"(Borgelt, 2018)","previouslyFormattedCitation":"(Borgelt, 2018)"},"properties":{"noteIndex":0},"schema":"https://github.com/citation-style-language/schema/raw/master/csl-citation.json"}</w:instrText>
      </w:r>
      <w:r w:rsidR="00126697">
        <w:fldChar w:fldCharType="separate"/>
      </w:r>
      <w:r w:rsidR="00126697" w:rsidRPr="00126697">
        <w:rPr>
          <w:noProof/>
        </w:rPr>
        <w:t>(Borgelt, 2018)</w:t>
      </w:r>
      <w:r w:rsidR="00126697">
        <w:fldChar w:fldCharType="end"/>
      </w:r>
      <w:r w:rsidR="00126697">
        <w:t xml:space="preserve">’de verilen Apriori algoritmasını kullandık. </w:t>
      </w:r>
    </w:p>
    <w:p w:rsidR="00126697" w:rsidRPr="00126697" w:rsidRDefault="00126697" w:rsidP="00126697">
      <w:pPr>
        <w:jc w:val="both"/>
        <w:rPr>
          <w:lang w:val="en-US"/>
        </w:rPr>
      </w:pPr>
      <w:r>
        <w:rPr>
          <w:lang w:val="en-US"/>
        </w:rPr>
        <w:t xml:space="preserve">Aşağıdaki tabloda en sık geçen tek elemanlı olmayan 5 birliktelik ve bu birlikteliklerin destek değerleri verilmiştir. </w:t>
      </w:r>
    </w:p>
    <w:p w:rsidR="004E5AC7" w:rsidRDefault="004E5AC7" w:rsidP="00FE3485">
      <w:pPr>
        <w:pStyle w:val="Caption"/>
        <w:keepNext/>
        <w:spacing w:after="0"/>
        <w:ind w:firstLine="0"/>
      </w:pPr>
      <w:r>
        <w:t xml:space="preserve">Tablo </w:t>
      </w:r>
      <w:r w:rsidR="002866D0">
        <w:fldChar w:fldCharType="begin"/>
      </w:r>
      <w:r w:rsidR="002866D0">
        <w:instrText xml:space="preserve"> SEQ Tablo \* ARABIC </w:instrText>
      </w:r>
      <w:r w:rsidR="002866D0">
        <w:fldChar w:fldCharType="separate"/>
      </w:r>
      <w:r w:rsidR="00496EAF">
        <w:rPr>
          <w:noProof/>
        </w:rPr>
        <w:t>2</w:t>
      </w:r>
      <w:r w:rsidR="002866D0">
        <w:rPr>
          <w:noProof/>
        </w:rPr>
        <w:fldChar w:fldCharType="end"/>
      </w:r>
      <w:r>
        <w:t>. En yüksek destek değerine sahip ilk beş birliktelik</w:t>
      </w:r>
    </w:p>
    <w:p w:rsidR="00126697" w:rsidRDefault="00F15021" w:rsidP="00126697">
      <w:pPr>
        <w:ind w:firstLine="0"/>
        <w:jc w:val="center"/>
      </w:pPr>
      <w:r>
        <w:rPr>
          <w:noProof/>
          <w:lang w:val="en-US"/>
        </w:rPr>
        <w:drawing>
          <wp:inline distT="0" distB="0" distL="0" distR="0" wp14:anchorId="102AEEE9">
            <wp:extent cx="4103370" cy="6606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b="959"/>
                    <a:stretch/>
                  </pic:blipFill>
                  <pic:spPr bwMode="auto">
                    <a:xfrm>
                      <a:off x="0" y="0"/>
                      <a:ext cx="4104000" cy="6607554"/>
                    </a:xfrm>
                    <a:prstGeom prst="rect">
                      <a:avLst/>
                    </a:prstGeom>
                    <a:noFill/>
                    <a:ln>
                      <a:noFill/>
                    </a:ln>
                    <a:extLst>
                      <a:ext uri="{53640926-AAD7-44D8-BBD7-CCE9431645EC}">
                        <a14:shadowObscured xmlns:a14="http://schemas.microsoft.com/office/drawing/2010/main"/>
                      </a:ext>
                    </a:extLst>
                  </pic:spPr>
                </pic:pic>
              </a:graphicData>
            </a:graphic>
          </wp:inline>
        </w:drawing>
      </w:r>
    </w:p>
    <w:p w:rsidR="00126697" w:rsidRDefault="00126697" w:rsidP="00126697">
      <w:pPr>
        <w:ind w:firstLine="0"/>
        <w:jc w:val="both"/>
      </w:pPr>
      <w:r>
        <w:lastRenderedPageBreak/>
        <w:tab/>
      </w:r>
      <w:r w:rsidR="007378CA">
        <w:t>Basit istatiksel sonuçlardan farklı olarak bizim için en ilginç birliktelikler 11 ve 13 numaralı sorulara verilen yanıtlardan çıkartılan birliktelikler olmuştur. Bu örüntüleri şu şekilde yorumlayabiliriz: katılımcılar kişisel verilerini paylaşmaktadır ancak bu verilerin üçüncü kişiler tarafından kullanılmasından oldukça fazla rahatsızlık duymaktadırlar.</w:t>
      </w:r>
    </w:p>
    <w:p w:rsidR="004D68D8" w:rsidRDefault="004D68D8" w:rsidP="004D68D8">
      <w:pPr>
        <w:pStyle w:val="ListParagraph"/>
        <w:numPr>
          <w:ilvl w:val="0"/>
          <w:numId w:val="1"/>
        </w:numPr>
        <w:ind w:hanging="720"/>
        <w:jc w:val="both"/>
      </w:pPr>
      <w:r>
        <w:rPr>
          <w:rFonts w:cs="Times New Roman"/>
          <w:b/>
          <w:color w:val="000000" w:themeColor="text1"/>
          <w:sz w:val="24"/>
          <w:szCs w:val="24"/>
        </w:rPr>
        <w:t>S</w:t>
      </w:r>
      <w:r w:rsidR="00C13835">
        <w:rPr>
          <w:rFonts w:cs="Times New Roman"/>
          <w:b/>
          <w:color w:val="000000" w:themeColor="text1"/>
          <w:sz w:val="24"/>
          <w:szCs w:val="24"/>
        </w:rPr>
        <w:t>onuç</w:t>
      </w:r>
    </w:p>
    <w:p w:rsidR="004D68D8" w:rsidRDefault="00176479" w:rsidP="00176479">
      <w:pPr>
        <w:jc w:val="both"/>
        <w:rPr>
          <w:rFonts w:cs="Times New Roman"/>
          <w:color w:val="000000" w:themeColor="text1"/>
        </w:rPr>
      </w:pPr>
      <w:r>
        <w:rPr>
          <w:rFonts w:cs="Times New Roman"/>
          <w:color w:val="000000" w:themeColor="text1"/>
        </w:rPr>
        <w:t>Sonuç olarak çalışmamız göstermiştir ki katılımcılar</w:t>
      </w:r>
      <w:r w:rsidR="004D68D8" w:rsidRPr="004D68D8">
        <w:rPr>
          <w:rFonts w:cs="Times New Roman"/>
          <w:color w:val="000000" w:themeColor="text1"/>
        </w:rPr>
        <w:t xml:space="preserve"> mümkün olduğunda mahremiyetlerini koruma eğiliminde</w:t>
      </w:r>
      <w:r>
        <w:rPr>
          <w:rFonts w:cs="Times New Roman"/>
          <w:color w:val="000000" w:themeColor="text1"/>
        </w:rPr>
        <w:t xml:space="preserve">dirler. </w:t>
      </w:r>
      <w:r w:rsidRPr="004D68D8">
        <w:rPr>
          <w:rFonts w:cs="Times New Roman"/>
          <w:color w:val="000000" w:themeColor="text1"/>
        </w:rPr>
        <w:t>Farklı durumlarda farklı bir duyarlılık tutumuna sahip olduklarını göstermektedir. Ayrıca katılımcıların kendilerini rahat hissetmediklerinde yanıltıcı bilgi verme eğiliminde olduğu gözlemlenmiştir.</w:t>
      </w:r>
      <w:r>
        <w:rPr>
          <w:rFonts w:cs="Times New Roman"/>
          <w:color w:val="000000" w:themeColor="text1"/>
        </w:rPr>
        <w:t xml:space="preserve"> Çalışmanın en önemli sonucu ise kişilerin kendileri ile ilgili veri toplanması ve işlenmesinden çok üçüncü kişilerle olan paylaşımdan rahatsızlık duyduklarıdır. </w:t>
      </w:r>
      <w:r w:rsidR="00271592">
        <w:rPr>
          <w:rFonts w:cs="Times New Roman"/>
          <w:color w:val="000000" w:themeColor="text1"/>
        </w:rPr>
        <w:t>B</w:t>
      </w:r>
      <w:r>
        <w:rPr>
          <w:rFonts w:cs="Times New Roman"/>
          <w:color w:val="000000" w:themeColor="text1"/>
        </w:rPr>
        <w:t>u durum</w:t>
      </w:r>
      <w:r w:rsidR="00271592">
        <w:rPr>
          <w:rFonts w:cs="Times New Roman"/>
          <w:color w:val="000000" w:themeColor="text1"/>
        </w:rPr>
        <w:t>un</w:t>
      </w:r>
      <w:r>
        <w:rPr>
          <w:rFonts w:cs="Times New Roman"/>
          <w:color w:val="000000" w:themeColor="text1"/>
        </w:rPr>
        <w:t xml:space="preserve"> toplumun sürdürülebilirliği için sorun</w:t>
      </w:r>
      <w:r w:rsidR="00271592">
        <w:rPr>
          <w:rFonts w:cs="Times New Roman"/>
          <w:color w:val="000000" w:themeColor="text1"/>
        </w:rPr>
        <w:t xml:space="preserve"> teşkil ettiği söylenebilir. Çeşitli mekanizmaların kullanılarak kişilerin mahremiyetinin koruma altına alınması ve karşılıklı güvenin sağlanması gerekmektedir. </w:t>
      </w:r>
    </w:p>
    <w:p w:rsidR="00A00A2E" w:rsidRPr="00C13835" w:rsidRDefault="004371BA" w:rsidP="00514C2F">
      <w:pPr>
        <w:ind w:firstLine="0"/>
        <w:jc w:val="center"/>
        <w:rPr>
          <w:rFonts w:cs="Times New Roman"/>
          <w:b/>
          <w:color w:val="000000" w:themeColor="text1"/>
          <w:sz w:val="20"/>
          <w:szCs w:val="20"/>
        </w:rPr>
      </w:pPr>
      <w:r w:rsidRPr="00C13835">
        <w:rPr>
          <w:rFonts w:cs="Times New Roman"/>
          <w:b/>
          <w:color w:val="000000" w:themeColor="text1"/>
          <w:sz w:val="20"/>
          <w:szCs w:val="20"/>
        </w:rPr>
        <w:t>KAYNAKÇA</w:t>
      </w:r>
    </w:p>
    <w:p w:rsidR="007378CA" w:rsidRPr="007378CA" w:rsidRDefault="00C13835" w:rsidP="007378CA">
      <w:pPr>
        <w:widowControl w:val="0"/>
        <w:autoSpaceDE w:val="0"/>
        <w:autoSpaceDN w:val="0"/>
        <w:adjustRightInd w:val="0"/>
        <w:spacing w:line="240" w:lineRule="auto"/>
        <w:ind w:left="480" w:hanging="480"/>
        <w:rPr>
          <w:rFonts w:cs="Times New Roman"/>
          <w:noProof/>
          <w:sz w:val="20"/>
          <w:szCs w:val="24"/>
        </w:rPr>
      </w:pPr>
      <w:r>
        <w:rPr>
          <w:rFonts w:cs="Times New Roman"/>
          <w:sz w:val="20"/>
          <w:szCs w:val="20"/>
        </w:rPr>
        <w:fldChar w:fldCharType="begin" w:fldLock="1"/>
      </w:r>
      <w:r>
        <w:rPr>
          <w:rFonts w:cs="Times New Roman"/>
          <w:sz w:val="20"/>
          <w:szCs w:val="20"/>
        </w:rPr>
        <w:instrText xml:space="preserve">ADDIN Mendeley Bibliography CSL_BIBLIOGRAPHY </w:instrText>
      </w:r>
      <w:r>
        <w:rPr>
          <w:rFonts w:cs="Times New Roman"/>
          <w:sz w:val="20"/>
          <w:szCs w:val="20"/>
        </w:rPr>
        <w:fldChar w:fldCharType="separate"/>
      </w:r>
      <w:r w:rsidR="007378CA" w:rsidRPr="007378CA">
        <w:rPr>
          <w:rFonts w:cs="Times New Roman"/>
          <w:noProof/>
          <w:sz w:val="20"/>
          <w:szCs w:val="24"/>
        </w:rPr>
        <w:t xml:space="preserve">Agrawal, R., Imieliński, T., &amp; Swami, A. (1993). Mining association rules between sets of items in large databases. </w:t>
      </w:r>
      <w:r w:rsidR="007378CA" w:rsidRPr="007378CA">
        <w:rPr>
          <w:rFonts w:cs="Times New Roman"/>
          <w:i/>
          <w:iCs/>
          <w:noProof/>
          <w:sz w:val="20"/>
          <w:szCs w:val="24"/>
        </w:rPr>
        <w:t>ACM SIGMOD Record</w:t>
      </w:r>
      <w:r w:rsidR="007378CA" w:rsidRPr="007378CA">
        <w:rPr>
          <w:rFonts w:cs="Times New Roman"/>
          <w:noProof/>
          <w:sz w:val="20"/>
          <w:szCs w:val="24"/>
        </w:rPr>
        <w:t xml:space="preserve">, </w:t>
      </w:r>
      <w:r w:rsidR="007378CA" w:rsidRPr="007378CA">
        <w:rPr>
          <w:rFonts w:cs="Times New Roman"/>
          <w:i/>
          <w:iCs/>
          <w:noProof/>
          <w:sz w:val="20"/>
          <w:szCs w:val="24"/>
        </w:rPr>
        <w:t>22</w:t>
      </w:r>
      <w:r w:rsidR="007378CA" w:rsidRPr="007378CA">
        <w:rPr>
          <w:rFonts w:cs="Times New Roman"/>
          <w:noProof/>
          <w:sz w:val="20"/>
          <w:szCs w:val="24"/>
        </w:rPr>
        <w:t>(2), 207–216. https://doi.org/10.1145/170036.170072</w:t>
      </w:r>
    </w:p>
    <w:p w:rsidR="007378CA" w:rsidRPr="007378CA" w:rsidRDefault="007378CA" w:rsidP="007378CA">
      <w:pPr>
        <w:widowControl w:val="0"/>
        <w:autoSpaceDE w:val="0"/>
        <w:autoSpaceDN w:val="0"/>
        <w:adjustRightInd w:val="0"/>
        <w:spacing w:line="240" w:lineRule="auto"/>
        <w:ind w:left="480" w:hanging="480"/>
        <w:rPr>
          <w:rFonts w:cs="Times New Roman"/>
          <w:noProof/>
          <w:sz w:val="20"/>
          <w:szCs w:val="24"/>
        </w:rPr>
      </w:pPr>
      <w:r w:rsidRPr="007378CA">
        <w:rPr>
          <w:rFonts w:cs="Times New Roman"/>
          <w:noProof/>
          <w:sz w:val="20"/>
          <w:szCs w:val="24"/>
        </w:rPr>
        <w:t xml:space="preserve">Agrawal, R., &amp; Srikant, R. (1994). Fast Algorithms for Mining Association Rules. </w:t>
      </w:r>
      <w:r w:rsidRPr="007378CA">
        <w:rPr>
          <w:rFonts w:cs="Times New Roman"/>
          <w:i/>
          <w:iCs/>
          <w:noProof/>
          <w:sz w:val="20"/>
          <w:szCs w:val="24"/>
        </w:rPr>
        <w:t>VLDB ’94 Proceedings of the 20th International Conference on Very Large Data Bases</w:t>
      </w:r>
      <w:r w:rsidRPr="007378CA">
        <w:rPr>
          <w:rFonts w:cs="Times New Roman"/>
          <w:noProof/>
          <w:sz w:val="20"/>
          <w:szCs w:val="24"/>
        </w:rPr>
        <w:t>, 487–499. http://www.vldb.org/conf/1994/P487.PDF</w:t>
      </w:r>
    </w:p>
    <w:p w:rsidR="007378CA" w:rsidRPr="007378CA" w:rsidRDefault="007378CA" w:rsidP="007378CA">
      <w:pPr>
        <w:widowControl w:val="0"/>
        <w:autoSpaceDE w:val="0"/>
        <w:autoSpaceDN w:val="0"/>
        <w:adjustRightInd w:val="0"/>
        <w:spacing w:line="240" w:lineRule="auto"/>
        <w:ind w:left="480" w:hanging="480"/>
        <w:rPr>
          <w:rFonts w:cs="Times New Roman"/>
          <w:noProof/>
          <w:sz w:val="20"/>
          <w:szCs w:val="24"/>
        </w:rPr>
      </w:pPr>
      <w:r w:rsidRPr="007378CA">
        <w:rPr>
          <w:rFonts w:cs="Times New Roman"/>
          <w:noProof/>
          <w:sz w:val="20"/>
          <w:szCs w:val="24"/>
        </w:rPr>
        <w:t xml:space="preserve">Borgelt, C. (2018). </w:t>
      </w:r>
      <w:r w:rsidRPr="007378CA">
        <w:rPr>
          <w:rFonts w:cs="Times New Roman"/>
          <w:i/>
          <w:iCs/>
          <w:noProof/>
          <w:sz w:val="20"/>
          <w:szCs w:val="24"/>
        </w:rPr>
        <w:t>Christian Borglet’s Web Page</w:t>
      </w:r>
      <w:r w:rsidRPr="007378CA">
        <w:rPr>
          <w:rFonts w:cs="Times New Roman"/>
          <w:noProof/>
          <w:sz w:val="20"/>
          <w:szCs w:val="24"/>
        </w:rPr>
        <w:t>. http://www.borgelt.net/eclat.html</w:t>
      </w:r>
    </w:p>
    <w:p w:rsidR="007378CA" w:rsidRPr="007378CA" w:rsidRDefault="007378CA" w:rsidP="007378CA">
      <w:pPr>
        <w:widowControl w:val="0"/>
        <w:autoSpaceDE w:val="0"/>
        <w:autoSpaceDN w:val="0"/>
        <w:adjustRightInd w:val="0"/>
        <w:spacing w:line="240" w:lineRule="auto"/>
        <w:ind w:left="480" w:hanging="480"/>
        <w:rPr>
          <w:rFonts w:cs="Times New Roman"/>
          <w:noProof/>
          <w:sz w:val="20"/>
          <w:szCs w:val="24"/>
        </w:rPr>
      </w:pPr>
      <w:r w:rsidRPr="007378CA">
        <w:rPr>
          <w:rFonts w:cs="Times New Roman"/>
          <w:noProof/>
          <w:sz w:val="20"/>
          <w:szCs w:val="24"/>
        </w:rPr>
        <w:t xml:space="preserve">Dunham, M. H. (2002). </w:t>
      </w:r>
      <w:r w:rsidRPr="007378CA">
        <w:rPr>
          <w:rFonts w:cs="Times New Roman"/>
          <w:i/>
          <w:iCs/>
          <w:noProof/>
          <w:sz w:val="20"/>
          <w:szCs w:val="24"/>
        </w:rPr>
        <w:t>Data Mining : Introductory and Advanced Topics</w:t>
      </w:r>
      <w:r w:rsidRPr="007378CA">
        <w:rPr>
          <w:rFonts w:cs="Times New Roman"/>
          <w:noProof/>
          <w:sz w:val="20"/>
          <w:szCs w:val="24"/>
        </w:rPr>
        <w:t>. Prentice Hall. https://www.pearson.com/us/higher-education/program/Dunham-Data-Mining-Introductory-and-Advanced-Topics/PGM324454.html</w:t>
      </w:r>
    </w:p>
    <w:p w:rsidR="007378CA" w:rsidRPr="007378CA" w:rsidRDefault="007378CA" w:rsidP="007378CA">
      <w:pPr>
        <w:widowControl w:val="0"/>
        <w:autoSpaceDE w:val="0"/>
        <w:autoSpaceDN w:val="0"/>
        <w:adjustRightInd w:val="0"/>
        <w:spacing w:line="240" w:lineRule="auto"/>
        <w:ind w:left="480" w:hanging="480"/>
        <w:rPr>
          <w:rFonts w:cs="Times New Roman"/>
          <w:noProof/>
          <w:sz w:val="20"/>
          <w:szCs w:val="24"/>
        </w:rPr>
      </w:pPr>
      <w:r w:rsidRPr="007378CA">
        <w:rPr>
          <w:rFonts w:cs="Times New Roman"/>
          <w:i/>
          <w:iCs/>
          <w:noProof/>
          <w:sz w:val="20"/>
          <w:szCs w:val="24"/>
        </w:rPr>
        <w:t>General Data Protection Regulation (GDPR) – Official Legal Text</w:t>
      </w:r>
      <w:r w:rsidRPr="007378CA">
        <w:rPr>
          <w:rFonts w:cs="Times New Roman"/>
          <w:noProof/>
          <w:sz w:val="20"/>
          <w:szCs w:val="24"/>
        </w:rPr>
        <w:t>. (n.d.). Retrieved October 21, 2020, from https://gdpr-info.eu/</w:t>
      </w:r>
    </w:p>
    <w:p w:rsidR="007378CA" w:rsidRPr="007378CA" w:rsidRDefault="007378CA" w:rsidP="007378CA">
      <w:pPr>
        <w:widowControl w:val="0"/>
        <w:autoSpaceDE w:val="0"/>
        <w:autoSpaceDN w:val="0"/>
        <w:adjustRightInd w:val="0"/>
        <w:spacing w:line="240" w:lineRule="auto"/>
        <w:ind w:left="480" w:hanging="480"/>
        <w:rPr>
          <w:rFonts w:cs="Times New Roman"/>
          <w:noProof/>
          <w:sz w:val="20"/>
          <w:szCs w:val="24"/>
        </w:rPr>
      </w:pPr>
      <w:r w:rsidRPr="007378CA">
        <w:rPr>
          <w:rFonts w:cs="Times New Roman"/>
          <w:noProof/>
          <w:sz w:val="20"/>
          <w:szCs w:val="24"/>
        </w:rPr>
        <w:t xml:space="preserve">Han, J., &amp; Kamber, M. (2005). </w:t>
      </w:r>
      <w:r w:rsidRPr="007378CA">
        <w:rPr>
          <w:rFonts w:cs="Times New Roman"/>
          <w:i/>
          <w:iCs/>
          <w:noProof/>
          <w:sz w:val="20"/>
          <w:szCs w:val="24"/>
        </w:rPr>
        <w:t>Data Mining : Concepts and Techniques</w:t>
      </w:r>
      <w:r w:rsidRPr="007378CA">
        <w:rPr>
          <w:rFonts w:cs="Times New Roman"/>
          <w:noProof/>
          <w:sz w:val="20"/>
          <w:szCs w:val="24"/>
        </w:rPr>
        <w:t xml:space="preserve"> (2nd ed., Issue March). Morgan Kaufmann.</w:t>
      </w:r>
    </w:p>
    <w:p w:rsidR="007378CA" w:rsidRPr="007378CA" w:rsidRDefault="007378CA" w:rsidP="007378CA">
      <w:pPr>
        <w:widowControl w:val="0"/>
        <w:autoSpaceDE w:val="0"/>
        <w:autoSpaceDN w:val="0"/>
        <w:adjustRightInd w:val="0"/>
        <w:spacing w:line="240" w:lineRule="auto"/>
        <w:ind w:left="480" w:hanging="480"/>
        <w:jc w:val="both"/>
        <w:rPr>
          <w:rFonts w:cs="Times New Roman"/>
          <w:noProof/>
          <w:sz w:val="20"/>
          <w:szCs w:val="24"/>
        </w:rPr>
      </w:pPr>
      <w:r w:rsidRPr="007378CA">
        <w:rPr>
          <w:rFonts w:cs="Times New Roman"/>
          <w:noProof/>
          <w:sz w:val="20"/>
          <w:szCs w:val="24"/>
        </w:rPr>
        <w:t xml:space="preserve">Han, J., Pei, J., Yin, Y., Han, J., Pei, J., &amp; Yin, Y. (2000). Mining frequent patterns without candidate generation. </w:t>
      </w:r>
      <w:r w:rsidRPr="007378CA">
        <w:rPr>
          <w:rFonts w:cs="Times New Roman"/>
          <w:i/>
          <w:iCs/>
          <w:noProof/>
          <w:sz w:val="20"/>
          <w:szCs w:val="24"/>
        </w:rPr>
        <w:t>Proceedings of the 2000 ACM SIGMOD International Conference on Management of Data  - SIGMOD ’00</w:t>
      </w:r>
      <w:r w:rsidRPr="007378CA">
        <w:rPr>
          <w:rFonts w:cs="Times New Roman"/>
          <w:noProof/>
          <w:sz w:val="20"/>
          <w:szCs w:val="24"/>
        </w:rPr>
        <w:t xml:space="preserve">, </w:t>
      </w:r>
      <w:r w:rsidRPr="007378CA">
        <w:rPr>
          <w:rFonts w:cs="Times New Roman"/>
          <w:i/>
          <w:iCs/>
          <w:noProof/>
          <w:sz w:val="20"/>
          <w:szCs w:val="24"/>
        </w:rPr>
        <w:t>29</w:t>
      </w:r>
      <w:r w:rsidRPr="007378CA">
        <w:rPr>
          <w:rFonts w:cs="Times New Roman"/>
          <w:noProof/>
          <w:sz w:val="20"/>
          <w:szCs w:val="24"/>
        </w:rPr>
        <w:t>(2), 1–12. https://doi.org/10.1145/342009.335372</w:t>
      </w:r>
    </w:p>
    <w:p w:rsidR="007378CA" w:rsidRPr="007378CA" w:rsidRDefault="007378CA" w:rsidP="007378CA">
      <w:pPr>
        <w:widowControl w:val="0"/>
        <w:autoSpaceDE w:val="0"/>
        <w:autoSpaceDN w:val="0"/>
        <w:adjustRightInd w:val="0"/>
        <w:spacing w:line="240" w:lineRule="auto"/>
        <w:ind w:left="480" w:hanging="480"/>
        <w:rPr>
          <w:rFonts w:cs="Times New Roman"/>
          <w:noProof/>
          <w:sz w:val="20"/>
          <w:szCs w:val="24"/>
        </w:rPr>
      </w:pPr>
      <w:r w:rsidRPr="007378CA">
        <w:rPr>
          <w:rFonts w:cs="Times New Roman"/>
          <w:i/>
          <w:iCs/>
          <w:noProof/>
          <w:sz w:val="20"/>
          <w:szCs w:val="24"/>
        </w:rPr>
        <w:t>Health Information Privacy</w:t>
      </w:r>
      <w:r w:rsidRPr="007378CA">
        <w:rPr>
          <w:rFonts w:cs="Times New Roman"/>
          <w:noProof/>
          <w:sz w:val="20"/>
          <w:szCs w:val="24"/>
        </w:rPr>
        <w:t>. (2015, August). https://www.hhs.gov/hipaa/index.html</w:t>
      </w:r>
    </w:p>
    <w:p w:rsidR="007378CA" w:rsidRPr="007378CA" w:rsidRDefault="007378CA" w:rsidP="007378CA">
      <w:pPr>
        <w:widowControl w:val="0"/>
        <w:autoSpaceDE w:val="0"/>
        <w:autoSpaceDN w:val="0"/>
        <w:adjustRightInd w:val="0"/>
        <w:spacing w:line="240" w:lineRule="auto"/>
        <w:ind w:left="480" w:hanging="480"/>
        <w:rPr>
          <w:rFonts w:cs="Times New Roman"/>
          <w:noProof/>
          <w:sz w:val="20"/>
          <w:szCs w:val="24"/>
        </w:rPr>
      </w:pPr>
      <w:r w:rsidRPr="007378CA">
        <w:rPr>
          <w:rFonts w:cs="Times New Roman"/>
          <w:i/>
          <w:iCs/>
          <w:noProof/>
          <w:sz w:val="20"/>
          <w:szCs w:val="24"/>
        </w:rPr>
        <w:t>KİŞİSEL VERİLERİ KORUMA KURUMU | KVKK | Kişisel Verileri Koruma Kurumu Başkanlığı</w:t>
      </w:r>
      <w:r w:rsidRPr="007378CA">
        <w:rPr>
          <w:rFonts w:cs="Times New Roman"/>
          <w:noProof/>
          <w:sz w:val="20"/>
          <w:szCs w:val="24"/>
        </w:rPr>
        <w:t>. (n.d.). Retrieved October 21, 2020, from https://www.kvkk.gov.tr/</w:t>
      </w:r>
    </w:p>
    <w:p w:rsidR="007378CA" w:rsidRPr="007378CA" w:rsidRDefault="007378CA" w:rsidP="007378CA">
      <w:pPr>
        <w:widowControl w:val="0"/>
        <w:autoSpaceDE w:val="0"/>
        <w:autoSpaceDN w:val="0"/>
        <w:adjustRightInd w:val="0"/>
        <w:spacing w:line="240" w:lineRule="auto"/>
        <w:ind w:left="480" w:hanging="480"/>
        <w:rPr>
          <w:rFonts w:cs="Times New Roman"/>
          <w:noProof/>
          <w:sz w:val="20"/>
          <w:szCs w:val="24"/>
        </w:rPr>
      </w:pPr>
      <w:r w:rsidRPr="007378CA">
        <w:rPr>
          <w:rFonts w:cs="Times New Roman"/>
          <w:noProof/>
          <w:sz w:val="20"/>
          <w:szCs w:val="24"/>
        </w:rPr>
        <w:t xml:space="preserve">Liu, L., &amp; Özsu, M. T. (2009). </w:t>
      </w:r>
      <w:r w:rsidRPr="007378CA">
        <w:rPr>
          <w:rFonts w:cs="Times New Roman"/>
          <w:i/>
          <w:iCs/>
          <w:noProof/>
          <w:sz w:val="20"/>
          <w:szCs w:val="24"/>
        </w:rPr>
        <w:t>Encyclopedia of database systems</w:t>
      </w:r>
      <w:r w:rsidRPr="007378CA">
        <w:rPr>
          <w:rFonts w:cs="Times New Roman"/>
          <w:noProof/>
          <w:sz w:val="20"/>
          <w:szCs w:val="24"/>
        </w:rPr>
        <w:t>. Springer.</w:t>
      </w:r>
    </w:p>
    <w:p w:rsidR="007378CA" w:rsidRPr="007378CA" w:rsidRDefault="007378CA" w:rsidP="007378CA">
      <w:pPr>
        <w:widowControl w:val="0"/>
        <w:autoSpaceDE w:val="0"/>
        <w:autoSpaceDN w:val="0"/>
        <w:adjustRightInd w:val="0"/>
        <w:spacing w:line="240" w:lineRule="auto"/>
        <w:ind w:left="480" w:hanging="480"/>
        <w:rPr>
          <w:rFonts w:cs="Times New Roman"/>
          <w:noProof/>
          <w:sz w:val="20"/>
        </w:rPr>
      </w:pPr>
      <w:r w:rsidRPr="007378CA">
        <w:rPr>
          <w:rFonts w:cs="Times New Roman"/>
          <w:noProof/>
          <w:sz w:val="20"/>
          <w:szCs w:val="24"/>
        </w:rPr>
        <w:t xml:space="preserve">Zaki, M. J., Parthasarathy, S., Ogihara, M., &amp; Li, W. (1997). New algorithms for fast discovery of association rules. In </w:t>
      </w:r>
      <w:r w:rsidRPr="007378CA">
        <w:rPr>
          <w:rFonts w:cs="Times New Roman"/>
          <w:i/>
          <w:iCs/>
          <w:noProof/>
          <w:sz w:val="20"/>
          <w:szCs w:val="24"/>
        </w:rPr>
        <w:t>Proceedings of the Third International Conference on Knowledge Discovery and Data Mining</w:t>
      </w:r>
      <w:r w:rsidRPr="007378CA">
        <w:rPr>
          <w:rFonts w:cs="Times New Roman"/>
          <w:noProof/>
          <w:sz w:val="20"/>
          <w:szCs w:val="24"/>
        </w:rPr>
        <w:t xml:space="preserve"> (pp. 283–286). AAAI Press. http://dl.acm.org/citation.cfm?id=3001454</w:t>
      </w:r>
    </w:p>
    <w:p w:rsidR="00A00A2E" w:rsidRPr="00C13835" w:rsidRDefault="00C13835" w:rsidP="00C13835">
      <w:pPr>
        <w:jc w:val="both"/>
        <w:rPr>
          <w:rFonts w:cs="Times New Roman"/>
          <w:sz w:val="20"/>
          <w:szCs w:val="20"/>
        </w:rPr>
      </w:pPr>
      <w:r>
        <w:rPr>
          <w:rFonts w:cs="Times New Roman"/>
          <w:sz w:val="20"/>
          <w:szCs w:val="20"/>
        </w:rPr>
        <w:fldChar w:fldCharType="end"/>
      </w:r>
    </w:p>
    <w:sectPr w:rsidR="00A00A2E" w:rsidRPr="00C13835" w:rsidSect="00A00A2E">
      <w:footerReference w:type="default" r:id="rId15"/>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D0" w:rsidRDefault="002866D0" w:rsidP="004D68D8">
      <w:pPr>
        <w:spacing w:after="0" w:line="240" w:lineRule="auto"/>
      </w:pPr>
      <w:r>
        <w:separator/>
      </w:r>
    </w:p>
  </w:endnote>
  <w:endnote w:type="continuationSeparator" w:id="0">
    <w:p w:rsidR="002866D0" w:rsidRDefault="002866D0" w:rsidP="004D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841431"/>
      <w:docPartObj>
        <w:docPartGallery w:val="Page Numbers (Bottom of Page)"/>
        <w:docPartUnique/>
      </w:docPartObj>
    </w:sdtPr>
    <w:sdtEndPr>
      <w:rPr>
        <w:noProof/>
      </w:rPr>
    </w:sdtEndPr>
    <w:sdtContent>
      <w:p w:rsidR="004E3832" w:rsidRDefault="004E3832">
        <w:pPr>
          <w:pStyle w:val="Footer"/>
          <w:jc w:val="right"/>
        </w:pPr>
        <w:r>
          <w:fldChar w:fldCharType="begin"/>
        </w:r>
        <w:r>
          <w:instrText xml:space="preserve"> PAGE   \* MERGEFORMAT </w:instrText>
        </w:r>
        <w:r>
          <w:fldChar w:fldCharType="separate"/>
        </w:r>
        <w:r w:rsidR="004B3705">
          <w:rPr>
            <w:noProof/>
          </w:rPr>
          <w:t>3</w:t>
        </w:r>
        <w:r>
          <w:rPr>
            <w:noProof/>
          </w:rPr>
          <w:fldChar w:fldCharType="end"/>
        </w:r>
      </w:p>
    </w:sdtContent>
  </w:sdt>
  <w:p w:rsidR="004E3832" w:rsidRDefault="004E3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D0" w:rsidRDefault="002866D0" w:rsidP="004D68D8">
      <w:pPr>
        <w:spacing w:after="0" w:line="240" w:lineRule="auto"/>
      </w:pPr>
      <w:r>
        <w:separator/>
      </w:r>
    </w:p>
  </w:footnote>
  <w:footnote w:type="continuationSeparator" w:id="0">
    <w:p w:rsidR="002866D0" w:rsidRDefault="002866D0" w:rsidP="004D6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193E"/>
    <w:multiLevelType w:val="hybridMultilevel"/>
    <w:tmpl w:val="37901F6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6DE11E1"/>
    <w:multiLevelType w:val="multilevel"/>
    <w:tmpl w:val="56A43402"/>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6CC811CA"/>
    <w:multiLevelType w:val="multilevel"/>
    <w:tmpl w:val="297490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zS0sDS2NLEwMDQ2MDJQ0lEKTi0uzszPAykwqwUAb6LKTSwAAAA="/>
  </w:docVars>
  <w:rsids>
    <w:rsidRoot w:val="00A00A2E"/>
    <w:rsid w:val="00011644"/>
    <w:rsid w:val="00013E5E"/>
    <w:rsid w:val="000E750E"/>
    <w:rsid w:val="00122A35"/>
    <w:rsid w:val="00126697"/>
    <w:rsid w:val="001421B5"/>
    <w:rsid w:val="00165098"/>
    <w:rsid w:val="00176479"/>
    <w:rsid w:val="001D65EB"/>
    <w:rsid w:val="00271592"/>
    <w:rsid w:val="002866D0"/>
    <w:rsid w:val="002E5FE4"/>
    <w:rsid w:val="002F51EB"/>
    <w:rsid w:val="003D77DF"/>
    <w:rsid w:val="004371BA"/>
    <w:rsid w:val="00470F31"/>
    <w:rsid w:val="0047387D"/>
    <w:rsid w:val="00496EAF"/>
    <w:rsid w:val="004B3705"/>
    <w:rsid w:val="004D68D8"/>
    <w:rsid w:val="004E3832"/>
    <w:rsid w:val="004E5AC7"/>
    <w:rsid w:val="00503516"/>
    <w:rsid w:val="00514C2F"/>
    <w:rsid w:val="00604311"/>
    <w:rsid w:val="006709CF"/>
    <w:rsid w:val="006912EF"/>
    <w:rsid w:val="006A4D2A"/>
    <w:rsid w:val="006B76B9"/>
    <w:rsid w:val="007378CA"/>
    <w:rsid w:val="007D52CD"/>
    <w:rsid w:val="0092145C"/>
    <w:rsid w:val="009518F5"/>
    <w:rsid w:val="009A2819"/>
    <w:rsid w:val="009A4A0B"/>
    <w:rsid w:val="00A00A2E"/>
    <w:rsid w:val="00A74F50"/>
    <w:rsid w:val="00AE3F67"/>
    <w:rsid w:val="00AF7648"/>
    <w:rsid w:val="00B247C4"/>
    <w:rsid w:val="00B876A4"/>
    <w:rsid w:val="00C13835"/>
    <w:rsid w:val="00C27BB6"/>
    <w:rsid w:val="00C35D1B"/>
    <w:rsid w:val="00C54232"/>
    <w:rsid w:val="00C7302E"/>
    <w:rsid w:val="00D06C85"/>
    <w:rsid w:val="00D26A86"/>
    <w:rsid w:val="00D74402"/>
    <w:rsid w:val="00D94C10"/>
    <w:rsid w:val="00DC5683"/>
    <w:rsid w:val="00E1119C"/>
    <w:rsid w:val="00F15021"/>
    <w:rsid w:val="00FC3F15"/>
    <w:rsid w:val="00FE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4DCD5"/>
  <w15:docId w15:val="{51355968-27BE-410A-975E-59BA34D7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C4"/>
    <w:pPr>
      <w:spacing w:after="160" w:line="276" w:lineRule="auto"/>
      <w:ind w:firstLine="709"/>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819"/>
    <w:rPr>
      <w:color w:val="0563C1" w:themeColor="hyperlink"/>
      <w:u w:val="single"/>
    </w:rPr>
  </w:style>
  <w:style w:type="character" w:styleId="Strong">
    <w:name w:val="Strong"/>
    <w:basedOn w:val="DefaultParagraphFont"/>
    <w:uiPriority w:val="22"/>
    <w:qFormat/>
    <w:rsid w:val="001D4819"/>
    <w:rPr>
      <w:b/>
      <w:bCs/>
    </w:rPr>
  </w:style>
  <w:style w:type="paragraph" w:customStyle="1" w:styleId="Heading">
    <w:name w:val="Heading"/>
    <w:basedOn w:val="Normal"/>
    <w:next w:val="BodyText"/>
    <w:qFormat/>
    <w:rsid w:val="00A00A2E"/>
    <w:pPr>
      <w:keepNext/>
      <w:spacing w:before="240" w:after="120"/>
    </w:pPr>
    <w:rPr>
      <w:rFonts w:ascii="Liberation Sans" w:eastAsia="Microsoft YaHei" w:hAnsi="Liberation Sans" w:cs="Arial Unicode MS"/>
      <w:sz w:val="28"/>
      <w:szCs w:val="28"/>
    </w:rPr>
  </w:style>
  <w:style w:type="paragraph" w:styleId="BodyText">
    <w:name w:val="Body Text"/>
    <w:basedOn w:val="Normal"/>
    <w:rsid w:val="00A00A2E"/>
    <w:pPr>
      <w:spacing w:after="140"/>
    </w:pPr>
  </w:style>
  <w:style w:type="paragraph" w:styleId="List">
    <w:name w:val="List"/>
    <w:basedOn w:val="BodyText"/>
    <w:rsid w:val="00A00A2E"/>
    <w:rPr>
      <w:rFonts w:cs="Arial Unicode MS"/>
    </w:rPr>
  </w:style>
  <w:style w:type="paragraph" w:styleId="Caption">
    <w:name w:val="caption"/>
    <w:basedOn w:val="Normal"/>
    <w:qFormat/>
    <w:rsid w:val="0047387D"/>
    <w:pPr>
      <w:suppressLineNumbers/>
      <w:spacing w:before="120" w:after="120"/>
      <w:jc w:val="center"/>
    </w:pPr>
    <w:rPr>
      <w:rFonts w:cs="Arial Unicode MS"/>
      <w:b/>
      <w:iCs/>
      <w:sz w:val="20"/>
      <w:szCs w:val="24"/>
    </w:rPr>
  </w:style>
  <w:style w:type="paragraph" w:customStyle="1" w:styleId="Index">
    <w:name w:val="Index"/>
    <w:basedOn w:val="Normal"/>
    <w:qFormat/>
    <w:rsid w:val="00A00A2E"/>
    <w:pPr>
      <w:suppressLineNumbers/>
    </w:pPr>
    <w:rPr>
      <w:rFonts w:cs="Arial Unicode MS"/>
    </w:rPr>
  </w:style>
  <w:style w:type="paragraph" w:styleId="ListParagraph">
    <w:name w:val="List Paragraph"/>
    <w:basedOn w:val="Normal"/>
    <w:uiPriority w:val="34"/>
    <w:qFormat/>
    <w:rsid w:val="00874ABA"/>
    <w:pPr>
      <w:ind w:left="720"/>
      <w:contextualSpacing/>
    </w:pPr>
  </w:style>
  <w:style w:type="paragraph" w:styleId="Header">
    <w:name w:val="header"/>
    <w:basedOn w:val="Normal"/>
    <w:link w:val="HeaderChar"/>
    <w:uiPriority w:val="99"/>
    <w:unhideWhenUsed/>
    <w:rsid w:val="004D68D8"/>
    <w:pPr>
      <w:tabs>
        <w:tab w:val="center" w:pos="4703"/>
        <w:tab w:val="right" w:pos="9406"/>
      </w:tabs>
      <w:spacing w:after="0" w:line="240" w:lineRule="auto"/>
    </w:pPr>
  </w:style>
  <w:style w:type="character" w:customStyle="1" w:styleId="HeaderChar">
    <w:name w:val="Header Char"/>
    <w:basedOn w:val="DefaultParagraphFont"/>
    <w:link w:val="Header"/>
    <w:uiPriority w:val="99"/>
    <w:rsid w:val="004D68D8"/>
    <w:rPr>
      <w:rFonts w:ascii="Times New Roman" w:hAnsi="Times New Roman"/>
    </w:rPr>
  </w:style>
  <w:style w:type="paragraph" w:styleId="Footer">
    <w:name w:val="footer"/>
    <w:basedOn w:val="Normal"/>
    <w:link w:val="FooterChar"/>
    <w:uiPriority w:val="99"/>
    <w:unhideWhenUsed/>
    <w:rsid w:val="004D68D8"/>
    <w:pPr>
      <w:tabs>
        <w:tab w:val="center" w:pos="4703"/>
        <w:tab w:val="right" w:pos="9406"/>
      </w:tabs>
      <w:spacing w:after="0" w:line="240" w:lineRule="auto"/>
    </w:pPr>
  </w:style>
  <w:style w:type="character" w:customStyle="1" w:styleId="FooterChar">
    <w:name w:val="Footer Char"/>
    <w:basedOn w:val="DefaultParagraphFont"/>
    <w:link w:val="Footer"/>
    <w:uiPriority w:val="99"/>
    <w:rsid w:val="004D68D8"/>
    <w:rPr>
      <w:rFonts w:ascii="Times New Roman" w:hAnsi="Times New Roman"/>
    </w:rPr>
  </w:style>
  <w:style w:type="character" w:styleId="PlaceholderText">
    <w:name w:val="Placeholder Text"/>
    <w:basedOn w:val="DefaultParagraphFont"/>
    <w:uiPriority w:val="99"/>
    <w:semiHidden/>
    <w:rsid w:val="006912EF"/>
    <w:rPr>
      <w:color w:val="808080"/>
    </w:rPr>
  </w:style>
  <w:style w:type="paragraph" w:styleId="NormalWeb">
    <w:name w:val="Normal (Web)"/>
    <w:basedOn w:val="Normal"/>
    <w:uiPriority w:val="99"/>
    <w:semiHidden/>
    <w:unhideWhenUsed/>
    <w:rsid w:val="00FE3485"/>
    <w:pPr>
      <w:suppressAutoHyphens w:val="0"/>
      <w:spacing w:before="100" w:beforeAutospacing="1" w:after="100" w:afterAutospacing="1" w:line="240" w:lineRule="auto"/>
      <w:ind w:firstLine="0"/>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496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241">
      <w:bodyDiv w:val="1"/>
      <w:marLeft w:val="0"/>
      <w:marRight w:val="0"/>
      <w:marTop w:val="0"/>
      <w:marBottom w:val="0"/>
      <w:divBdr>
        <w:top w:val="none" w:sz="0" w:space="0" w:color="auto"/>
        <w:left w:val="none" w:sz="0" w:space="0" w:color="auto"/>
        <w:bottom w:val="none" w:sz="0" w:space="0" w:color="auto"/>
        <w:right w:val="none" w:sz="0" w:space="0" w:color="auto"/>
      </w:divBdr>
    </w:div>
    <w:div w:id="269892884">
      <w:bodyDiv w:val="1"/>
      <w:marLeft w:val="0"/>
      <w:marRight w:val="0"/>
      <w:marTop w:val="0"/>
      <w:marBottom w:val="0"/>
      <w:divBdr>
        <w:top w:val="none" w:sz="0" w:space="0" w:color="auto"/>
        <w:left w:val="none" w:sz="0" w:space="0" w:color="auto"/>
        <w:bottom w:val="none" w:sz="0" w:space="0" w:color="auto"/>
        <w:right w:val="none" w:sz="0" w:space="0" w:color="auto"/>
      </w:divBdr>
    </w:div>
    <w:div w:id="395665401">
      <w:bodyDiv w:val="1"/>
      <w:marLeft w:val="0"/>
      <w:marRight w:val="0"/>
      <w:marTop w:val="0"/>
      <w:marBottom w:val="0"/>
      <w:divBdr>
        <w:top w:val="none" w:sz="0" w:space="0" w:color="auto"/>
        <w:left w:val="none" w:sz="0" w:space="0" w:color="auto"/>
        <w:bottom w:val="none" w:sz="0" w:space="0" w:color="auto"/>
        <w:right w:val="none" w:sz="0" w:space="0" w:color="auto"/>
      </w:divBdr>
    </w:div>
    <w:div w:id="1769108808">
      <w:bodyDiv w:val="1"/>
      <w:marLeft w:val="0"/>
      <w:marRight w:val="0"/>
      <w:marTop w:val="0"/>
      <w:marBottom w:val="0"/>
      <w:divBdr>
        <w:top w:val="none" w:sz="0" w:space="0" w:color="auto"/>
        <w:left w:val="none" w:sz="0" w:space="0" w:color="auto"/>
        <w:bottom w:val="none" w:sz="0" w:space="0" w:color="auto"/>
        <w:right w:val="none" w:sz="0" w:space="0" w:color="auto"/>
      </w:divBdr>
      <w:divsChild>
        <w:div w:id="1400134122">
          <w:marLeft w:val="0"/>
          <w:marRight w:val="0"/>
          <w:marTop w:val="0"/>
          <w:marBottom w:val="0"/>
          <w:divBdr>
            <w:top w:val="none" w:sz="0" w:space="0" w:color="auto"/>
            <w:left w:val="none" w:sz="0" w:space="0" w:color="auto"/>
            <w:bottom w:val="none" w:sz="0" w:space="0" w:color="auto"/>
            <w:right w:val="none" w:sz="0" w:space="0" w:color="auto"/>
          </w:divBdr>
          <w:divsChild>
            <w:div w:id="1832287460">
              <w:marLeft w:val="0"/>
              <w:marRight w:val="0"/>
              <w:marTop w:val="0"/>
              <w:marBottom w:val="0"/>
              <w:divBdr>
                <w:top w:val="none" w:sz="0" w:space="0" w:color="auto"/>
                <w:left w:val="none" w:sz="0" w:space="0" w:color="auto"/>
                <w:bottom w:val="none" w:sz="0" w:space="0" w:color="auto"/>
                <w:right w:val="none" w:sz="0" w:space="0" w:color="auto"/>
              </w:divBdr>
              <w:divsChild>
                <w:div w:id="1913271589">
                  <w:marLeft w:val="0"/>
                  <w:marRight w:val="0"/>
                  <w:marTop w:val="0"/>
                  <w:marBottom w:val="0"/>
                  <w:divBdr>
                    <w:top w:val="none" w:sz="0" w:space="0" w:color="auto"/>
                    <w:left w:val="none" w:sz="0" w:space="0" w:color="auto"/>
                    <w:bottom w:val="none" w:sz="0" w:space="0" w:color="auto"/>
                    <w:right w:val="none" w:sz="0" w:space="0" w:color="auto"/>
                  </w:divBdr>
                  <w:divsChild>
                    <w:div w:id="1403064614">
                      <w:marLeft w:val="0"/>
                      <w:marRight w:val="0"/>
                      <w:marTop w:val="0"/>
                      <w:marBottom w:val="0"/>
                      <w:divBdr>
                        <w:top w:val="none" w:sz="0" w:space="0" w:color="auto"/>
                        <w:left w:val="none" w:sz="0" w:space="0" w:color="auto"/>
                        <w:bottom w:val="none" w:sz="0" w:space="0" w:color="auto"/>
                        <w:right w:val="none" w:sz="0" w:space="0" w:color="auto"/>
                      </w:divBdr>
                      <w:divsChild>
                        <w:div w:id="347217003">
                          <w:marLeft w:val="0"/>
                          <w:marRight w:val="0"/>
                          <w:marTop w:val="0"/>
                          <w:marBottom w:val="0"/>
                          <w:divBdr>
                            <w:top w:val="none" w:sz="0" w:space="0" w:color="auto"/>
                            <w:left w:val="none" w:sz="0" w:space="0" w:color="auto"/>
                            <w:bottom w:val="none" w:sz="0" w:space="0" w:color="auto"/>
                            <w:right w:val="none" w:sz="0" w:space="0" w:color="auto"/>
                          </w:divBdr>
                          <w:divsChild>
                            <w:div w:id="1244878531">
                              <w:marLeft w:val="0"/>
                              <w:marRight w:val="0"/>
                              <w:marTop w:val="0"/>
                              <w:marBottom w:val="0"/>
                              <w:divBdr>
                                <w:top w:val="none" w:sz="0" w:space="0" w:color="auto"/>
                                <w:left w:val="none" w:sz="0" w:space="0" w:color="auto"/>
                                <w:bottom w:val="none" w:sz="0" w:space="0" w:color="auto"/>
                                <w:right w:val="none" w:sz="0" w:space="0" w:color="auto"/>
                              </w:divBdr>
                              <w:divsChild>
                                <w:div w:id="161819446">
                                  <w:marLeft w:val="0"/>
                                  <w:marRight w:val="0"/>
                                  <w:marTop w:val="0"/>
                                  <w:marBottom w:val="0"/>
                                  <w:divBdr>
                                    <w:top w:val="none" w:sz="0" w:space="0" w:color="auto"/>
                                    <w:left w:val="none" w:sz="0" w:space="0" w:color="auto"/>
                                    <w:bottom w:val="none" w:sz="0" w:space="0" w:color="auto"/>
                                    <w:right w:val="none" w:sz="0" w:space="0" w:color="auto"/>
                                  </w:divBdr>
                                  <w:divsChild>
                                    <w:div w:id="1138034883">
                                      <w:marLeft w:val="0"/>
                                      <w:marRight w:val="0"/>
                                      <w:marTop w:val="0"/>
                                      <w:marBottom w:val="0"/>
                                      <w:divBdr>
                                        <w:top w:val="none" w:sz="0" w:space="0" w:color="auto"/>
                                        <w:left w:val="none" w:sz="0" w:space="0" w:color="auto"/>
                                        <w:bottom w:val="none" w:sz="0" w:space="0" w:color="auto"/>
                                        <w:right w:val="none" w:sz="0" w:space="0" w:color="auto"/>
                                      </w:divBdr>
                                    </w:div>
                                    <w:div w:id="1179150934">
                                      <w:marLeft w:val="0"/>
                                      <w:marRight w:val="0"/>
                                      <w:marTop w:val="0"/>
                                      <w:marBottom w:val="0"/>
                                      <w:divBdr>
                                        <w:top w:val="none" w:sz="0" w:space="0" w:color="auto"/>
                                        <w:left w:val="none" w:sz="0" w:space="0" w:color="auto"/>
                                        <w:bottom w:val="none" w:sz="0" w:space="0" w:color="auto"/>
                                        <w:right w:val="none" w:sz="0" w:space="0" w:color="auto"/>
                                      </w:divBdr>
                                      <w:divsChild>
                                        <w:div w:id="1064374081">
                                          <w:marLeft w:val="0"/>
                                          <w:marRight w:val="165"/>
                                          <w:marTop w:val="150"/>
                                          <w:marBottom w:val="0"/>
                                          <w:divBdr>
                                            <w:top w:val="none" w:sz="0" w:space="0" w:color="auto"/>
                                            <w:left w:val="none" w:sz="0" w:space="0" w:color="auto"/>
                                            <w:bottom w:val="none" w:sz="0" w:space="0" w:color="auto"/>
                                            <w:right w:val="none" w:sz="0" w:space="0" w:color="auto"/>
                                          </w:divBdr>
                                          <w:divsChild>
                                            <w:div w:id="527719298">
                                              <w:marLeft w:val="0"/>
                                              <w:marRight w:val="0"/>
                                              <w:marTop w:val="0"/>
                                              <w:marBottom w:val="0"/>
                                              <w:divBdr>
                                                <w:top w:val="none" w:sz="0" w:space="0" w:color="auto"/>
                                                <w:left w:val="none" w:sz="0" w:space="0" w:color="auto"/>
                                                <w:bottom w:val="none" w:sz="0" w:space="0" w:color="auto"/>
                                                <w:right w:val="none" w:sz="0" w:space="0" w:color="auto"/>
                                              </w:divBdr>
                                              <w:divsChild>
                                                <w:div w:id="5332017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1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is.yildiz@ceng.deu.edu.tr"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p@cs.deu.edu.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ris.yildiz@ceng.deu.edu.tr" TargetMode="External"/><Relationship Id="rId4" Type="http://schemas.openxmlformats.org/officeDocument/2006/relationships/settings" Target="settings.xml"/><Relationship Id="rId9" Type="http://schemas.openxmlformats.org/officeDocument/2006/relationships/hyperlink" Target="mailto:alp@cs.deu.edu.tr" TargetMode="Externa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354920-CC5B-48B5-9F67-677BB96A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6407</TotalTime>
  <Pages>5</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Yildiz</dc:creator>
  <dc:description/>
  <cp:lastModifiedBy>Baris Yildiz</cp:lastModifiedBy>
  <cp:revision>24</cp:revision>
  <cp:lastPrinted>2021-11-17T12:47:00Z</cp:lastPrinted>
  <dcterms:created xsi:type="dcterms:W3CDTF">2021-10-20T07:43:00Z</dcterms:created>
  <dcterms:modified xsi:type="dcterms:W3CDTF">2021-11-17T13:23:00Z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Document_1">
    <vt:lpwstr>True</vt:lpwstr>
  </property>
  <property fmtid="{D5CDD505-2E9C-101B-9397-08002B2CF9AE}" pid="7" name="Mendeley Unique User Id_1">
    <vt:lpwstr>f9898743-4590-3b39-88e4-2a66d8f737d7</vt:lpwstr>
  </property>
  <property fmtid="{D5CDD505-2E9C-101B-9397-08002B2CF9AE}" pid="8" name="ScaleCrop">
    <vt:bool>false</vt:bool>
  </property>
  <property fmtid="{D5CDD505-2E9C-101B-9397-08002B2CF9AE}" pid="9" name="ShareDoc">
    <vt:bool>false</vt:bool>
  </property>
  <property fmtid="{D5CDD505-2E9C-101B-9397-08002B2CF9AE}" pid="10" name="Mendeley Citation Style_1">
    <vt:lpwstr>http://www.zotero.org/styles/apa</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17th edition (author-date)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10th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8th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