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5FE58A" w14:textId="77777777" w:rsidR="000744D1" w:rsidRPr="00BD457B" w:rsidRDefault="000744D1" w:rsidP="00BD457B">
      <w:pPr>
        <w:pStyle w:val="Titleofthepaper"/>
        <w:rPr>
          <w:rFonts w:ascii="Times New Roman" w:hAnsi="Times New Roman"/>
          <w:sz w:val="22"/>
          <w:szCs w:val="22"/>
          <w:lang w:val="tr-TR"/>
        </w:rPr>
      </w:pPr>
      <w:bookmarkStart w:id="0" w:name="Title_2"/>
      <w:r w:rsidRPr="00BD457B">
        <w:rPr>
          <w:rFonts w:ascii="Times New Roman" w:hAnsi="Times New Roman"/>
          <w:sz w:val="22"/>
          <w:szCs w:val="22"/>
          <w:lang w:val="tr-TR"/>
        </w:rPr>
        <w:t>Flood hits greenhouses in Mediterrain's: Plants response to extreme natural events</w:t>
      </w:r>
    </w:p>
    <w:p w14:paraId="2DC02E3E" w14:textId="77777777" w:rsidR="000744D1" w:rsidRPr="00BD457B" w:rsidRDefault="000744D1" w:rsidP="00BD457B">
      <w:pPr>
        <w:pStyle w:val="Titleofthepaper"/>
        <w:rPr>
          <w:rFonts w:ascii="Times New Roman" w:hAnsi="Times New Roman"/>
          <w:sz w:val="22"/>
          <w:szCs w:val="22"/>
          <w:lang w:val="tr-TR"/>
        </w:rPr>
      </w:pPr>
    </w:p>
    <w:p w14:paraId="22C233FF" w14:textId="15EB2594" w:rsidR="000744D1" w:rsidRPr="00BD457B" w:rsidRDefault="000744D1" w:rsidP="00BD457B">
      <w:pPr>
        <w:pStyle w:val="Titleofthepaper"/>
        <w:rPr>
          <w:rFonts w:ascii="Times New Roman" w:hAnsi="Times New Roman"/>
          <w:b w:val="0"/>
          <w:sz w:val="22"/>
          <w:szCs w:val="22"/>
          <w:lang w:val="en-CA"/>
        </w:rPr>
      </w:pPr>
      <w:r w:rsidRPr="00BD457B">
        <w:rPr>
          <w:rFonts w:ascii="Times New Roman" w:hAnsi="Times New Roman"/>
          <w:b w:val="0"/>
          <w:sz w:val="22"/>
          <w:szCs w:val="22"/>
          <w:lang w:val="en-CA"/>
        </w:rPr>
        <w:t>Ayşin GÜZEL DEĞER</w:t>
      </w:r>
    </w:p>
    <w:p w14:paraId="10A5A1FB" w14:textId="790D5D54" w:rsidR="00386BEC" w:rsidRPr="00BD457B" w:rsidRDefault="000744D1" w:rsidP="00BD457B">
      <w:pPr>
        <w:pStyle w:val="Titleofthepaper"/>
        <w:rPr>
          <w:rFonts w:ascii="Times New Roman" w:hAnsi="Times New Roman"/>
          <w:b w:val="0"/>
          <w:sz w:val="22"/>
          <w:szCs w:val="22"/>
          <w:lang w:val="en-CA"/>
        </w:rPr>
      </w:pPr>
      <w:r w:rsidRPr="00BD457B">
        <w:rPr>
          <w:rFonts w:ascii="Times New Roman" w:hAnsi="Times New Roman"/>
          <w:b w:val="0"/>
          <w:sz w:val="22"/>
          <w:szCs w:val="22"/>
          <w:lang w:val="en-CA"/>
        </w:rPr>
        <w:t>(</w:t>
      </w:r>
      <w:r w:rsidRPr="00BD457B">
        <w:rPr>
          <w:rFonts w:ascii="Times New Roman" w:hAnsi="Times New Roman"/>
          <w:b w:val="0"/>
          <w:i/>
          <w:iCs/>
          <w:sz w:val="22"/>
          <w:szCs w:val="22"/>
          <w:lang w:val="en-CA"/>
        </w:rPr>
        <w:t>ORCID:https://orcid.org/0000-0001-6336-1872</w:t>
      </w:r>
      <w:r w:rsidRPr="00BD457B">
        <w:rPr>
          <w:rFonts w:ascii="Times New Roman" w:hAnsi="Times New Roman"/>
          <w:b w:val="0"/>
          <w:sz w:val="22"/>
          <w:szCs w:val="22"/>
          <w:lang w:val="en-CA"/>
        </w:rPr>
        <w:t>)</w:t>
      </w:r>
    </w:p>
    <w:p w14:paraId="3D43DF0B" w14:textId="77777777" w:rsidR="00386BEC" w:rsidRPr="00BD457B" w:rsidRDefault="00386BEC" w:rsidP="00BD457B">
      <w:pPr>
        <w:pStyle w:val="Titleofthepaper"/>
        <w:rPr>
          <w:rFonts w:ascii="Times New Roman" w:hAnsi="Times New Roman"/>
          <w:sz w:val="22"/>
          <w:szCs w:val="22"/>
          <w:lang w:val="en-CA"/>
        </w:rPr>
      </w:pPr>
    </w:p>
    <w:p w14:paraId="3951836E" w14:textId="25A1547D" w:rsidR="000744D1" w:rsidRPr="00BD457B" w:rsidRDefault="000744D1" w:rsidP="00BD457B">
      <w:pPr>
        <w:pStyle w:val="AuthorAffilliation"/>
        <w:rPr>
          <w:noProof w:val="0"/>
          <w:sz w:val="22"/>
          <w:szCs w:val="22"/>
          <w:lang w:val="en-CA"/>
        </w:rPr>
      </w:pPr>
      <w:r w:rsidRPr="00BD457B">
        <w:rPr>
          <w:noProof w:val="0"/>
          <w:sz w:val="22"/>
          <w:szCs w:val="22"/>
          <w:vertAlign w:val="superscript"/>
          <w:lang w:val="en-CA"/>
        </w:rPr>
        <w:t xml:space="preserve">*1 </w:t>
      </w:r>
      <w:r w:rsidRPr="00BD457B">
        <w:rPr>
          <w:noProof w:val="0"/>
          <w:sz w:val="22"/>
          <w:szCs w:val="22"/>
          <w:lang w:val="en-CA"/>
        </w:rPr>
        <w:t>Mersin University,</w:t>
      </w:r>
      <w:r w:rsidRPr="00BD457B">
        <w:rPr>
          <w:rFonts w:eastAsiaTheme="minorHAnsi"/>
          <w:noProof w:val="0"/>
          <w:sz w:val="22"/>
          <w:szCs w:val="22"/>
          <w:lang w:val="tr-TR"/>
        </w:rPr>
        <w:t xml:space="preserve"> </w:t>
      </w:r>
      <w:r w:rsidRPr="00BD457B">
        <w:rPr>
          <w:noProof w:val="0"/>
          <w:sz w:val="22"/>
          <w:szCs w:val="22"/>
          <w:lang w:val="tr-TR"/>
        </w:rPr>
        <w:t>Vocational School of Technical Sciences</w:t>
      </w:r>
      <w:r w:rsidRPr="00BD457B">
        <w:rPr>
          <w:noProof w:val="0"/>
          <w:sz w:val="22"/>
          <w:szCs w:val="22"/>
          <w:lang w:val="en-CA"/>
        </w:rPr>
        <w:t>, Mersin, Turkey.</w:t>
      </w:r>
    </w:p>
    <w:p w14:paraId="3B3DD536" w14:textId="77777777" w:rsidR="000744D1" w:rsidRPr="00BD457B" w:rsidRDefault="000744D1" w:rsidP="00BD457B">
      <w:pPr>
        <w:pStyle w:val="AuthorAffilliation"/>
        <w:rPr>
          <w:noProof w:val="0"/>
          <w:sz w:val="22"/>
          <w:szCs w:val="22"/>
          <w:lang w:val="tr-TR"/>
        </w:rPr>
      </w:pPr>
      <w:r w:rsidRPr="00BD457B">
        <w:rPr>
          <w:noProof w:val="0"/>
          <w:sz w:val="22"/>
          <w:szCs w:val="22"/>
          <w:lang w:val="tr-TR"/>
        </w:rPr>
        <w:t>*Corresponding author e-mail: agozel@mersin.edu.tr</w:t>
      </w:r>
    </w:p>
    <w:p w14:paraId="7DF10D87" w14:textId="77777777" w:rsidR="005D7260" w:rsidRPr="00BD457B" w:rsidRDefault="005D7260" w:rsidP="00BD457B">
      <w:pPr>
        <w:pStyle w:val="AuthorAffilliation"/>
        <w:jc w:val="both"/>
        <w:rPr>
          <w:noProof w:val="0"/>
          <w:sz w:val="22"/>
          <w:szCs w:val="22"/>
          <w:lang w:val="tr-TR"/>
        </w:rPr>
      </w:pPr>
    </w:p>
    <w:p w14:paraId="23A0F97E" w14:textId="023F2C59" w:rsidR="005D7260" w:rsidRPr="00BD457B" w:rsidRDefault="005D7260" w:rsidP="00BD457B">
      <w:pPr>
        <w:ind w:firstLine="0"/>
        <w:rPr>
          <w:b/>
          <w:sz w:val="22"/>
          <w:szCs w:val="22"/>
          <w:lang w:val="en-US"/>
        </w:rPr>
      </w:pPr>
      <w:r w:rsidRPr="00BD457B">
        <w:rPr>
          <w:b/>
          <w:sz w:val="22"/>
          <w:szCs w:val="22"/>
          <w:lang w:val="en-US"/>
        </w:rPr>
        <w:t>Abstract</w:t>
      </w:r>
    </w:p>
    <w:p w14:paraId="4C950848" w14:textId="77777777" w:rsidR="006B4B56" w:rsidRPr="00BD457B" w:rsidRDefault="006B4B56" w:rsidP="00BD457B">
      <w:pPr>
        <w:ind w:firstLine="0"/>
        <w:rPr>
          <w:b/>
          <w:sz w:val="22"/>
          <w:szCs w:val="22"/>
          <w:lang w:val="en-US"/>
        </w:rPr>
      </w:pPr>
    </w:p>
    <w:p w14:paraId="5FCF2185" w14:textId="6572F1AB" w:rsidR="000744D1" w:rsidRPr="008A2D94" w:rsidRDefault="000744D1" w:rsidP="008A2D94">
      <w:pPr>
        <w:pStyle w:val="Govde"/>
        <w:rPr>
          <w:b/>
          <w:bCs/>
          <w:noProof/>
          <w:szCs w:val="22"/>
          <w:lang w:val="en-CA"/>
        </w:rPr>
      </w:pPr>
      <w:r w:rsidRPr="00BD457B">
        <w:rPr>
          <w:szCs w:val="22"/>
        </w:rPr>
        <w:t xml:space="preserve">Global climate change causes the Mediterranean region to receive either more or less precipitation. It seems that precipitation patterns are changing all over the world due to global warming. Especially as a result of extreme weather events between 2018-2022, many greenhouses and agricultural areas were damaged in the floods that occurred in the Mediterranean region in Turkey. Peppers grown in greenhouses in the Mediterranean region, which supplies 70% of the pepper produced in Turkey, were flooded. Waterlogging is an important abiotic stress factor that can affect a large part of the greenhouses. Due to this stress, serious losses occur in agricultural production. In this study, the changes occurring in Capsicum annum exposed to waterlogging stress for mild, </w:t>
      </w:r>
      <w:r w:rsidR="008A2D94" w:rsidRPr="008A2D94">
        <w:rPr>
          <w:bCs/>
          <w:noProof/>
          <w:szCs w:val="22"/>
          <w:lang w:val="en-CA"/>
        </w:rPr>
        <w:t>moderate</w:t>
      </w:r>
      <w:r w:rsidR="008A2D94">
        <w:rPr>
          <w:b/>
          <w:bCs/>
          <w:noProof/>
          <w:szCs w:val="22"/>
          <w:lang w:val="en-CA"/>
        </w:rPr>
        <w:t xml:space="preserve"> </w:t>
      </w:r>
      <w:r w:rsidRPr="00BD457B">
        <w:rPr>
          <w:szCs w:val="22"/>
        </w:rPr>
        <w:t xml:space="preserve">and recovery were examined </w:t>
      </w:r>
      <w:proofErr w:type="gramStart"/>
      <w:r w:rsidRPr="00BD457B">
        <w:rPr>
          <w:szCs w:val="22"/>
        </w:rPr>
        <w:t>by  physiological</w:t>
      </w:r>
      <w:proofErr w:type="gramEnd"/>
      <w:r w:rsidRPr="00BD457B">
        <w:rPr>
          <w:szCs w:val="22"/>
        </w:rPr>
        <w:t xml:space="preserve"> analyses (Leaf chlorophyll (SPAD), Proline and Lipid peroxidation (MDA) content and also water </w:t>
      </w:r>
      <w:r w:rsidR="000A5D53" w:rsidRPr="00BD457B">
        <w:rPr>
          <w:szCs w:val="22"/>
        </w:rPr>
        <w:t>statuses</w:t>
      </w:r>
      <w:r w:rsidRPr="00BD457B">
        <w:rPr>
          <w:szCs w:val="22"/>
        </w:rPr>
        <w:t>). Pepper seedlings were grown in greenhouses in pots. MDA and proline contents which are important stress parameters, increased with the severity of stress and decreased significantly during the recovery period. There was a decrease in photosynthetic activity (SPAD) and an improvement occurred during the recovery period. Leaf water potential (LWP) increased with stress and was improve during the recovery period. Results show that, waterlogging significantly suppressed the development of pepper plants. The results revealed that waterlogging significantly decreased the growth of Capsicum annum plants, especially by negatively affecting photosynthetic activity. In this study, effective clues were collected about the waterlogging stress that effect and recovery durations of pepper seedlings in greenhouses, especially as a result of flood disasters.</w:t>
      </w:r>
    </w:p>
    <w:p w14:paraId="2845D9C3" w14:textId="77777777" w:rsidR="000744D1" w:rsidRPr="00BD457B" w:rsidRDefault="000744D1" w:rsidP="00BD457B">
      <w:pPr>
        <w:ind w:firstLine="0"/>
        <w:rPr>
          <w:sz w:val="22"/>
          <w:szCs w:val="22"/>
        </w:rPr>
      </w:pPr>
    </w:p>
    <w:p w14:paraId="13A4ACCD" w14:textId="77777777" w:rsidR="006B4B56" w:rsidRPr="00BD457B" w:rsidRDefault="006B4B56" w:rsidP="00BD457B">
      <w:pPr>
        <w:ind w:firstLine="0"/>
        <w:rPr>
          <w:sz w:val="22"/>
          <w:szCs w:val="22"/>
        </w:rPr>
      </w:pPr>
    </w:p>
    <w:p w14:paraId="2B64B6D4" w14:textId="5F4EBCEE" w:rsidR="000744D1" w:rsidRPr="00BD457B" w:rsidRDefault="005D7260" w:rsidP="00BD457B">
      <w:pPr>
        <w:ind w:firstLine="0"/>
        <w:rPr>
          <w:sz w:val="22"/>
          <w:szCs w:val="22"/>
        </w:rPr>
      </w:pPr>
      <w:r w:rsidRPr="00BD457B">
        <w:rPr>
          <w:b/>
          <w:sz w:val="22"/>
          <w:szCs w:val="22"/>
          <w:lang w:val="tr-TR"/>
        </w:rPr>
        <w:t>Keywords</w:t>
      </w:r>
      <w:r w:rsidR="000744D1" w:rsidRPr="00BD457B">
        <w:rPr>
          <w:sz w:val="22"/>
          <w:szCs w:val="22"/>
        </w:rPr>
        <w:t xml:space="preserve"> Waterlogging, Capia pepper, Plant development, Recovery.</w:t>
      </w:r>
    </w:p>
    <w:p w14:paraId="40CBA98E" w14:textId="0C837D25" w:rsidR="005D7260" w:rsidRPr="00BD457B" w:rsidRDefault="005D7260" w:rsidP="00BD457B">
      <w:pPr>
        <w:ind w:firstLine="0"/>
        <w:rPr>
          <w:sz w:val="22"/>
          <w:szCs w:val="22"/>
          <w:lang w:val="tr-TR"/>
        </w:rPr>
      </w:pPr>
    </w:p>
    <w:p w14:paraId="53367FCC" w14:textId="52F2DCC3" w:rsidR="008801E7" w:rsidRPr="00BD457B" w:rsidRDefault="008801E7" w:rsidP="00BD457B">
      <w:pPr>
        <w:ind w:firstLine="0"/>
        <w:rPr>
          <w:sz w:val="22"/>
          <w:szCs w:val="22"/>
          <w:lang w:val="tr-TR"/>
        </w:rPr>
      </w:pPr>
    </w:p>
    <w:p w14:paraId="603490EA" w14:textId="77777777" w:rsidR="00F108E3" w:rsidRPr="00BD457B" w:rsidRDefault="00F108E3" w:rsidP="00BD457B">
      <w:pPr>
        <w:ind w:firstLine="0"/>
        <w:rPr>
          <w:b/>
          <w:bCs/>
          <w:noProof/>
          <w:sz w:val="22"/>
          <w:szCs w:val="22"/>
          <w:lang w:val="en-CA"/>
        </w:rPr>
      </w:pPr>
      <w:bookmarkStart w:id="1" w:name="_Ref473037328"/>
      <w:bookmarkEnd w:id="0"/>
      <w:r w:rsidRPr="00BD457B">
        <w:rPr>
          <w:b/>
          <w:bCs/>
          <w:noProof/>
          <w:sz w:val="22"/>
          <w:szCs w:val="22"/>
          <w:lang w:val="en-CA"/>
        </w:rPr>
        <w:t>INTRODUCTION</w:t>
      </w:r>
      <w:bookmarkEnd w:id="1"/>
    </w:p>
    <w:p w14:paraId="17BC8970" w14:textId="77777777" w:rsidR="008C0195" w:rsidRDefault="008C0195" w:rsidP="00BD457B">
      <w:pPr>
        <w:pStyle w:val="Govde"/>
        <w:spacing w:after="0"/>
        <w:rPr>
          <w:b/>
          <w:bCs/>
          <w:noProof/>
          <w:szCs w:val="22"/>
          <w:lang w:val="en-CA"/>
        </w:rPr>
      </w:pPr>
      <w:bookmarkStart w:id="2" w:name="_Ref49674883"/>
    </w:p>
    <w:p w14:paraId="48D74121" w14:textId="36FE8634" w:rsidR="007D3BF6" w:rsidRDefault="005D5140" w:rsidP="00BD457B">
      <w:pPr>
        <w:pStyle w:val="Govde"/>
        <w:spacing w:after="0"/>
        <w:rPr>
          <w:bCs/>
          <w:noProof/>
          <w:szCs w:val="22"/>
          <w:lang w:val="en-CA"/>
        </w:rPr>
      </w:pPr>
      <w:r w:rsidRPr="007D3BF6">
        <w:rPr>
          <w:bCs/>
          <w:noProof/>
          <w:szCs w:val="22"/>
          <w:lang w:val="en-CA"/>
        </w:rPr>
        <w:t>Flood is a waterlogging event th</w:t>
      </w:r>
      <w:r w:rsidR="00DE0512" w:rsidRPr="007D3BF6">
        <w:rPr>
          <w:bCs/>
          <w:noProof/>
          <w:szCs w:val="22"/>
          <w:lang w:val="en-CA"/>
        </w:rPr>
        <w:t xml:space="preserve">at inundates generally dry land. </w:t>
      </w:r>
      <w:r w:rsidRPr="007D3BF6">
        <w:rPr>
          <w:bCs/>
          <w:noProof/>
          <w:szCs w:val="22"/>
          <w:lang w:val="en-CA"/>
        </w:rPr>
        <w:t>Floods are consi</w:t>
      </w:r>
      <w:r w:rsidR="007D33A1" w:rsidRPr="007D3BF6">
        <w:rPr>
          <w:bCs/>
          <w:noProof/>
          <w:szCs w:val="22"/>
          <w:lang w:val="en-CA"/>
        </w:rPr>
        <w:t xml:space="preserve">dered the second most frequent </w:t>
      </w:r>
      <w:r w:rsidRPr="007D3BF6">
        <w:rPr>
          <w:bCs/>
          <w:noProof/>
          <w:szCs w:val="22"/>
          <w:lang w:val="en-CA"/>
        </w:rPr>
        <w:t>and</w:t>
      </w:r>
      <w:r w:rsidR="00DE0512" w:rsidRPr="007D3BF6">
        <w:rPr>
          <w:bCs/>
          <w:noProof/>
          <w:szCs w:val="22"/>
          <w:lang w:val="en-CA"/>
        </w:rPr>
        <w:t xml:space="preserve"> </w:t>
      </w:r>
      <w:r w:rsidRPr="007D3BF6">
        <w:rPr>
          <w:bCs/>
          <w:noProof/>
          <w:szCs w:val="22"/>
          <w:lang w:val="en-CA"/>
        </w:rPr>
        <w:t>among the costliest and deadliest natural disaster in the world after forest fires. Among the natural disasters seen in our country</w:t>
      </w:r>
      <w:r w:rsidR="00DE0512" w:rsidRPr="007D3BF6">
        <w:rPr>
          <w:bCs/>
          <w:noProof/>
          <w:szCs w:val="22"/>
          <w:lang w:val="en-CA"/>
        </w:rPr>
        <w:t xml:space="preserve"> (Turkey)</w:t>
      </w:r>
      <w:r w:rsidRPr="007D3BF6">
        <w:rPr>
          <w:bCs/>
          <w:noProof/>
          <w:szCs w:val="22"/>
          <w:lang w:val="en-CA"/>
        </w:rPr>
        <w:t>, the flood disaster causes the greatest loss of life and property after the earthquake disaster. In addition, as a result of floods, economic losses of billions of liras are experienced</w:t>
      </w:r>
      <w:r w:rsidR="00885017">
        <w:rPr>
          <w:bCs/>
          <w:noProof/>
          <w:szCs w:val="22"/>
          <w:lang w:val="en-CA"/>
        </w:rPr>
        <w:t xml:space="preserve">. </w:t>
      </w:r>
      <w:r w:rsidR="007D3BF6" w:rsidRPr="007D3BF6">
        <w:rPr>
          <w:bCs/>
          <w:noProof/>
          <w:szCs w:val="22"/>
          <w:lang w:val="en-CA"/>
        </w:rPr>
        <w:t xml:space="preserve">Climate imbalances and extreme weather events have affected the whole world. </w:t>
      </w:r>
      <w:r w:rsidR="00937CA4" w:rsidRPr="00937CA4">
        <w:rPr>
          <w:bCs/>
          <w:noProof/>
          <w:szCs w:val="22"/>
          <w:lang w:val="en-CA"/>
        </w:rPr>
        <w:t>The Mediterranean area is particularly exposed to flash floods</w:t>
      </w:r>
      <w:r w:rsidR="00885017">
        <w:rPr>
          <w:bCs/>
          <w:noProof/>
          <w:szCs w:val="22"/>
          <w:lang w:val="en-CA"/>
        </w:rPr>
        <w:t xml:space="preserve"> </w:t>
      </w:r>
      <w:r w:rsidR="00885017" w:rsidRPr="007D3BF6">
        <w:rPr>
          <w:bCs/>
          <w:noProof/>
          <w:szCs w:val="22"/>
          <w:lang w:val="en-CA"/>
        </w:rPr>
        <w:t>[1,2,3</w:t>
      </w:r>
      <w:r w:rsidR="00885017">
        <w:rPr>
          <w:bCs/>
          <w:noProof/>
          <w:szCs w:val="22"/>
          <w:lang w:val="en-CA"/>
        </w:rPr>
        <w:t>,4</w:t>
      </w:r>
      <w:r w:rsidR="00885017" w:rsidRPr="007D3BF6">
        <w:rPr>
          <w:bCs/>
          <w:noProof/>
          <w:szCs w:val="22"/>
          <w:lang w:val="en-CA"/>
        </w:rPr>
        <w:t xml:space="preserve">]. </w:t>
      </w:r>
      <w:r w:rsidR="00885017" w:rsidRPr="00885017">
        <w:rPr>
          <w:bCs/>
          <w:noProof/>
          <w:szCs w:val="22"/>
          <w:lang w:val="en-CA"/>
        </w:rPr>
        <w:t>Due to flash floods, serious losses occur in agricultural production. As it is difficult to predict flooding, it is also difficult to take precautions in this regard. The prediction that the frequency of water puddles will increase with the effect of global warming increases the importance of studies on this subject</w:t>
      </w:r>
      <w:r w:rsidR="00885017">
        <w:rPr>
          <w:bCs/>
          <w:noProof/>
          <w:szCs w:val="22"/>
          <w:lang w:val="en-CA"/>
        </w:rPr>
        <w:t xml:space="preserve"> [5,6</w:t>
      </w:r>
      <w:r w:rsidR="00617524">
        <w:rPr>
          <w:bCs/>
          <w:noProof/>
          <w:szCs w:val="22"/>
          <w:lang w:val="en-CA"/>
        </w:rPr>
        <w:t>,7</w:t>
      </w:r>
      <w:r w:rsidR="00885017">
        <w:rPr>
          <w:bCs/>
          <w:noProof/>
          <w:szCs w:val="22"/>
          <w:lang w:val="en-CA"/>
        </w:rPr>
        <w:t>]</w:t>
      </w:r>
      <w:r w:rsidR="00885017" w:rsidRPr="00885017">
        <w:rPr>
          <w:bCs/>
          <w:noProof/>
          <w:szCs w:val="22"/>
          <w:lang w:val="en-CA"/>
        </w:rPr>
        <w:t>.</w:t>
      </w:r>
      <w:r w:rsidR="009644BC">
        <w:rPr>
          <w:bCs/>
          <w:noProof/>
          <w:szCs w:val="22"/>
          <w:lang w:val="en-CA"/>
        </w:rPr>
        <w:t xml:space="preserve"> </w:t>
      </w:r>
    </w:p>
    <w:p w14:paraId="4AA42500" w14:textId="77777777" w:rsidR="009644BC" w:rsidRDefault="009644BC" w:rsidP="00BD457B">
      <w:pPr>
        <w:pStyle w:val="Govde"/>
        <w:spacing w:after="0"/>
        <w:rPr>
          <w:bCs/>
          <w:noProof/>
          <w:szCs w:val="22"/>
          <w:lang w:val="en-CA"/>
        </w:rPr>
      </w:pPr>
    </w:p>
    <w:p w14:paraId="3504BFE8" w14:textId="5F60E51C" w:rsidR="007D3BF6" w:rsidRPr="00EA3918" w:rsidRDefault="009644BC" w:rsidP="00EA3918">
      <w:pPr>
        <w:pStyle w:val="Govde"/>
        <w:rPr>
          <w:bCs/>
          <w:noProof/>
          <w:szCs w:val="22"/>
          <w:lang w:val="en-CA"/>
        </w:rPr>
      </w:pPr>
      <w:r w:rsidRPr="009644BC">
        <w:rPr>
          <w:bCs/>
          <w:noProof/>
          <w:szCs w:val="22"/>
          <w:lang w:val="en-CA"/>
        </w:rPr>
        <w:t>Plants also are affected by natural disasters. Food sources are affected too. As a result of all these, global climate changes are turning into a global food crisis!</w:t>
      </w:r>
      <w:r w:rsidR="001776F6">
        <w:rPr>
          <w:bCs/>
          <w:noProof/>
          <w:szCs w:val="22"/>
          <w:lang w:val="en-CA"/>
        </w:rPr>
        <w:t xml:space="preserve"> </w:t>
      </w:r>
      <w:r w:rsidR="001776F6" w:rsidRPr="001776F6">
        <w:rPr>
          <w:bCs/>
          <w:noProof/>
          <w:szCs w:val="22"/>
          <w:lang w:val="en-CA"/>
        </w:rPr>
        <w:t>Pepper is an important type of vegetable widely consumed in different forms in the world and in our country. In our country, an important part of greenhouse pepper production is carried out in the coastal parts of the Mediterranean region (Antalya, Mersin, Adana).</w:t>
      </w:r>
      <w:r w:rsidR="001D5575">
        <w:rPr>
          <w:bCs/>
          <w:noProof/>
          <w:szCs w:val="22"/>
          <w:lang w:val="en-CA"/>
        </w:rPr>
        <w:t xml:space="preserve"> </w:t>
      </w:r>
      <w:r w:rsidR="001D5575" w:rsidRPr="001D5575">
        <w:rPr>
          <w:bCs/>
          <w:noProof/>
          <w:szCs w:val="22"/>
          <w:lang w:val="en-CA"/>
        </w:rPr>
        <w:t xml:space="preserve">Peppers grown in greenhouses in the Mediterranean region, which supplies 70% of the </w:t>
      </w:r>
      <w:r w:rsidR="001D5575" w:rsidRPr="001D5575">
        <w:rPr>
          <w:bCs/>
          <w:noProof/>
          <w:szCs w:val="22"/>
          <w:lang w:val="en-CA"/>
        </w:rPr>
        <w:lastRenderedPageBreak/>
        <w:t>pepper produced in Turkey, were flooded during winter and spring sezon 2018-2022.</w:t>
      </w:r>
      <w:r w:rsidR="001D5575">
        <w:rPr>
          <w:bCs/>
          <w:noProof/>
          <w:szCs w:val="22"/>
          <w:lang w:val="en-CA"/>
        </w:rPr>
        <w:t xml:space="preserve"> </w:t>
      </w:r>
      <w:r w:rsidR="001D5575" w:rsidRPr="001D5575">
        <w:rPr>
          <w:bCs/>
          <w:noProof/>
          <w:szCs w:val="22"/>
          <w:lang w:val="en-CA"/>
        </w:rPr>
        <w:t>During waterlogging stress, plant photosynthesis and aerobic respiration are inhibited. Increased anaerobic respiration and hypo</w:t>
      </w:r>
      <w:r w:rsidR="001D5575">
        <w:rPr>
          <w:bCs/>
          <w:noProof/>
          <w:szCs w:val="22"/>
          <w:lang w:val="en-CA"/>
        </w:rPr>
        <w:t xml:space="preserve">xia </w:t>
      </w:r>
      <w:r w:rsidR="001D5575" w:rsidRPr="001D5575">
        <w:rPr>
          <w:bCs/>
          <w:noProof/>
          <w:szCs w:val="22"/>
          <w:lang w:val="en-CA"/>
        </w:rPr>
        <w:t>can result in an excessive accumulation of CO</w:t>
      </w:r>
      <w:r w:rsidR="001D5575" w:rsidRPr="00EA3918">
        <w:rPr>
          <w:bCs/>
          <w:noProof/>
          <w:szCs w:val="22"/>
          <w:vertAlign w:val="subscript"/>
          <w:lang w:val="en-CA"/>
        </w:rPr>
        <w:t>2</w:t>
      </w:r>
      <w:r w:rsidR="001D5575" w:rsidRPr="001D5575">
        <w:rPr>
          <w:bCs/>
          <w:noProof/>
          <w:szCs w:val="22"/>
          <w:lang w:val="en-CA"/>
        </w:rPr>
        <w:t xml:space="preserve"> and toxic compounds, leading to accelerated leaf senescence and abscission</w:t>
      </w:r>
      <w:r w:rsidR="00B879F6">
        <w:rPr>
          <w:bCs/>
          <w:noProof/>
          <w:szCs w:val="22"/>
          <w:lang w:val="en-CA"/>
        </w:rPr>
        <w:t xml:space="preserve"> [8]</w:t>
      </w:r>
      <w:r w:rsidR="00EA3918">
        <w:rPr>
          <w:bCs/>
          <w:noProof/>
          <w:szCs w:val="22"/>
          <w:lang w:val="en-CA"/>
        </w:rPr>
        <w:t xml:space="preserve">. </w:t>
      </w:r>
      <w:r w:rsidR="001D5575" w:rsidRPr="001D5575">
        <w:rPr>
          <w:bCs/>
          <w:noProof/>
          <w:szCs w:val="22"/>
          <w:lang w:val="en-CA"/>
        </w:rPr>
        <w:t>Waterlogging cause anoxia conditions in the soil, limiting root development, and affecting plant</w:t>
      </w:r>
      <w:r w:rsidR="00B879F6">
        <w:rPr>
          <w:bCs/>
          <w:noProof/>
          <w:szCs w:val="22"/>
          <w:lang w:val="en-CA"/>
        </w:rPr>
        <w:t xml:space="preserve"> growth and development</w:t>
      </w:r>
      <w:r w:rsidR="00554635">
        <w:rPr>
          <w:bCs/>
          <w:noProof/>
          <w:szCs w:val="22"/>
          <w:lang w:val="en-CA"/>
        </w:rPr>
        <w:t xml:space="preserve"> </w:t>
      </w:r>
      <w:r w:rsidR="00B879F6">
        <w:rPr>
          <w:bCs/>
          <w:noProof/>
          <w:szCs w:val="22"/>
          <w:lang w:val="en-CA"/>
        </w:rPr>
        <w:t>[9]</w:t>
      </w:r>
      <w:r w:rsidR="001D5575" w:rsidRPr="001D5575">
        <w:rPr>
          <w:bCs/>
          <w:noProof/>
          <w:szCs w:val="22"/>
          <w:lang w:val="en-CA"/>
        </w:rPr>
        <w:t>.</w:t>
      </w:r>
      <w:r w:rsidR="006912E8">
        <w:rPr>
          <w:bCs/>
          <w:noProof/>
          <w:szCs w:val="22"/>
          <w:lang w:val="en-CA"/>
        </w:rPr>
        <w:t xml:space="preserve"> </w:t>
      </w:r>
      <w:r w:rsidR="006912E8" w:rsidRPr="006912E8">
        <w:rPr>
          <w:bCs/>
          <w:noProof/>
          <w:szCs w:val="22"/>
          <w:lang w:val="en-CA"/>
        </w:rPr>
        <w:t>With the increase in the duration and height of waterlogging, leaf chlorosis and senescence occurred in pepper seedlings in field conditions and the plant dried out by 90%</w:t>
      </w:r>
      <w:r w:rsidR="006912E8">
        <w:rPr>
          <w:bCs/>
          <w:noProof/>
          <w:szCs w:val="22"/>
          <w:lang w:val="en-CA"/>
        </w:rPr>
        <w:t xml:space="preserve"> [10]</w:t>
      </w:r>
      <w:r w:rsidR="006912E8" w:rsidRPr="006912E8">
        <w:rPr>
          <w:bCs/>
          <w:noProof/>
          <w:szCs w:val="22"/>
          <w:lang w:val="en-CA"/>
        </w:rPr>
        <w:t>.</w:t>
      </w:r>
    </w:p>
    <w:p w14:paraId="1C504F54" w14:textId="77777777" w:rsidR="001776F6" w:rsidRDefault="001776F6" w:rsidP="00BD457B">
      <w:pPr>
        <w:pStyle w:val="Govde"/>
        <w:spacing w:after="0"/>
        <w:rPr>
          <w:b/>
          <w:bCs/>
          <w:noProof/>
          <w:szCs w:val="22"/>
          <w:lang w:val="en-CA"/>
        </w:rPr>
      </w:pPr>
    </w:p>
    <w:p w14:paraId="2E7377F1" w14:textId="73AAFB5D" w:rsidR="002B51AE" w:rsidRPr="007D3BF6" w:rsidRDefault="001834CA" w:rsidP="00BD457B">
      <w:pPr>
        <w:pStyle w:val="Govde"/>
        <w:spacing w:after="0"/>
        <w:rPr>
          <w:bCs/>
          <w:noProof/>
          <w:szCs w:val="22"/>
          <w:lang w:val="en-CA"/>
        </w:rPr>
      </w:pPr>
      <w:r w:rsidRPr="007D3BF6">
        <w:rPr>
          <w:bCs/>
          <w:noProof/>
          <w:szCs w:val="22"/>
          <w:lang w:val="en-CA"/>
        </w:rPr>
        <w:t xml:space="preserve">In this work, we analyzed of the the changes caused by flood stress in pepper plants by physiological and photosynthetic parameters. The present study, revealed that flood significantly decreased the growth of pepper plants, especially by negatively affecting photosynthetic activity and physiological parameters. It also were emphasized the importance of rapid intervention for the recovery process and that the effect may vary according to the level of stress severity in seedlings grown in a greenhouse conditions. The data obtained from this study may provide effective clues were collected about the waterlogging stress that effect and recovery durations of pepper seedlings in greenhouses, especially as a result of flood disasters. </w:t>
      </w:r>
    </w:p>
    <w:p w14:paraId="51683D96" w14:textId="77777777" w:rsidR="008C0195" w:rsidRDefault="008C0195" w:rsidP="00BD457B">
      <w:pPr>
        <w:pStyle w:val="Govde"/>
        <w:spacing w:after="0"/>
        <w:rPr>
          <w:b/>
          <w:bCs/>
          <w:noProof/>
          <w:szCs w:val="22"/>
          <w:lang w:val="en-CA"/>
        </w:rPr>
      </w:pPr>
    </w:p>
    <w:p w14:paraId="270F80E5" w14:textId="77777777" w:rsidR="008C0195" w:rsidRDefault="008C0195" w:rsidP="00BD457B">
      <w:pPr>
        <w:pStyle w:val="Govde"/>
        <w:spacing w:after="0"/>
        <w:rPr>
          <w:b/>
          <w:bCs/>
          <w:noProof/>
          <w:szCs w:val="22"/>
          <w:lang w:val="en-CA"/>
        </w:rPr>
      </w:pPr>
    </w:p>
    <w:p w14:paraId="048667D4" w14:textId="3FCBCA73" w:rsidR="008A2D94" w:rsidRPr="00BD457B" w:rsidRDefault="00AF599B" w:rsidP="00BD457B">
      <w:pPr>
        <w:pStyle w:val="Govde"/>
        <w:rPr>
          <w:b/>
          <w:bCs/>
          <w:noProof/>
          <w:szCs w:val="22"/>
          <w:lang w:val="en-CA"/>
        </w:rPr>
      </w:pPr>
      <w:r w:rsidRPr="00BD457B">
        <w:rPr>
          <w:b/>
          <w:bCs/>
          <w:noProof/>
          <w:szCs w:val="22"/>
          <w:lang w:val="en-CA"/>
        </w:rPr>
        <w:t>MATERIALS AND METHODS</w:t>
      </w:r>
    </w:p>
    <w:p w14:paraId="0E1D2B58" w14:textId="77777777" w:rsidR="00622BB7" w:rsidRPr="00BD457B" w:rsidRDefault="00622BB7" w:rsidP="00BD457B">
      <w:pPr>
        <w:pStyle w:val="Govde"/>
        <w:rPr>
          <w:szCs w:val="22"/>
        </w:rPr>
      </w:pPr>
      <w:r w:rsidRPr="00BD457B">
        <w:rPr>
          <w:b/>
          <w:bCs/>
          <w:szCs w:val="22"/>
          <w:lang w:val="en-GB"/>
        </w:rPr>
        <w:t xml:space="preserve">Plant Material and </w:t>
      </w:r>
      <w:r w:rsidRPr="00BD457B">
        <w:rPr>
          <w:b/>
          <w:bCs/>
          <w:szCs w:val="22"/>
        </w:rPr>
        <w:t xml:space="preserve">Flooding </w:t>
      </w:r>
      <w:r w:rsidRPr="00BD457B">
        <w:rPr>
          <w:b/>
          <w:bCs/>
          <w:szCs w:val="22"/>
          <w:lang w:val="en-GB"/>
        </w:rPr>
        <w:t>Stress Treatment</w:t>
      </w:r>
    </w:p>
    <w:p w14:paraId="7543219D" w14:textId="2813CDF8" w:rsidR="00622BB7" w:rsidRPr="008A2D94" w:rsidRDefault="00622BB7" w:rsidP="00BD457B">
      <w:pPr>
        <w:pStyle w:val="Govde"/>
        <w:rPr>
          <w:b/>
          <w:bCs/>
          <w:noProof/>
          <w:szCs w:val="22"/>
          <w:lang w:val="en-CA"/>
        </w:rPr>
      </w:pPr>
      <w:r w:rsidRPr="00BD457B">
        <w:rPr>
          <w:i/>
          <w:iCs/>
          <w:szCs w:val="22"/>
        </w:rPr>
        <w:t>Capsicum annuum</w:t>
      </w:r>
      <w:r w:rsidRPr="00BD457B">
        <w:rPr>
          <w:i/>
          <w:iCs/>
          <w:szCs w:val="22"/>
          <w:lang w:val="en-GB"/>
        </w:rPr>
        <w:t xml:space="preserve"> </w:t>
      </w:r>
      <w:r w:rsidRPr="00BD457B">
        <w:rPr>
          <w:szCs w:val="22"/>
          <w:lang w:val="en-GB"/>
        </w:rPr>
        <w:t>L. seeds were obtained from</w:t>
      </w:r>
      <w:r w:rsidRPr="00BD457B">
        <w:rPr>
          <w:szCs w:val="22"/>
        </w:rPr>
        <w:t xml:space="preserve"> Antalya/Turkey</w:t>
      </w:r>
      <w:r w:rsidRPr="00BD457B">
        <w:rPr>
          <w:szCs w:val="22"/>
          <w:lang w:val="en-GB"/>
        </w:rPr>
        <w:t xml:space="preserve">. </w:t>
      </w:r>
      <w:r w:rsidRPr="00BD457B">
        <w:rPr>
          <w:szCs w:val="22"/>
          <w:lang w:val="en-US"/>
        </w:rPr>
        <w:t>Plants were grown in greenhouse conditions in March 2022, Mersin/Turkey.</w:t>
      </w:r>
      <w:r w:rsidRPr="00BD457B">
        <w:rPr>
          <w:szCs w:val="22"/>
        </w:rPr>
        <w:t xml:space="preserve"> In this study, the changes occurring in </w:t>
      </w:r>
      <w:r w:rsidRPr="00BD457B">
        <w:rPr>
          <w:i/>
          <w:szCs w:val="22"/>
        </w:rPr>
        <w:t>Capsicum annum</w:t>
      </w:r>
      <w:r w:rsidRPr="00BD457B">
        <w:rPr>
          <w:szCs w:val="22"/>
        </w:rPr>
        <w:t xml:space="preserve"> exposed to flooding stress for mild, </w:t>
      </w:r>
      <w:r w:rsidR="008A2D94" w:rsidRPr="008A2D94">
        <w:rPr>
          <w:bCs/>
          <w:noProof/>
          <w:szCs w:val="22"/>
          <w:lang w:val="en-CA"/>
        </w:rPr>
        <w:t>moderate</w:t>
      </w:r>
      <w:r w:rsidR="00E95087" w:rsidRPr="008A2D94">
        <w:rPr>
          <w:szCs w:val="22"/>
        </w:rPr>
        <w:t xml:space="preserve"> </w:t>
      </w:r>
      <w:r w:rsidR="00E95087">
        <w:rPr>
          <w:szCs w:val="22"/>
        </w:rPr>
        <w:t>and recovery were examined by</w:t>
      </w:r>
      <w:r w:rsidRPr="00BD457B">
        <w:rPr>
          <w:szCs w:val="22"/>
        </w:rPr>
        <w:t xml:space="preserve"> physiological a</w:t>
      </w:r>
      <w:r w:rsidR="00E95087">
        <w:rPr>
          <w:szCs w:val="22"/>
        </w:rPr>
        <w:t>nalyses (Leaf chlorophyll</w:t>
      </w:r>
      <w:r w:rsidRPr="00BD457B">
        <w:rPr>
          <w:szCs w:val="22"/>
        </w:rPr>
        <w:t>, Proline and Li</w:t>
      </w:r>
      <w:r w:rsidR="00E95087">
        <w:rPr>
          <w:szCs w:val="22"/>
        </w:rPr>
        <w:t>pid peroxidation</w:t>
      </w:r>
      <w:r w:rsidRPr="00BD457B">
        <w:rPr>
          <w:szCs w:val="22"/>
        </w:rPr>
        <w:t xml:space="preserve"> content and also water statiuses). Pepper seedlings were grown in greenhouses in pots. </w:t>
      </w:r>
      <w:r w:rsidR="002805BD" w:rsidRPr="002805BD">
        <w:rPr>
          <w:szCs w:val="22"/>
        </w:rPr>
        <w:t xml:space="preserve">Flooding took place in greenhouses in real time and plants response to extreme natural events were examined (Figure 1). </w:t>
      </w:r>
      <w:r w:rsidRPr="00BD457B">
        <w:rPr>
          <w:szCs w:val="22"/>
          <w:lang w:val="en-GB"/>
        </w:rPr>
        <w:t xml:space="preserve">Control plants were well-irrigated in </w:t>
      </w:r>
      <w:r w:rsidR="000D51B5">
        <w:rPr>
          <w:szCs w:val="22"/>
        </w:rPr>
        <w:t xml:space="preserve">one </w:t>
      </w:r>
      <w:r w:rsidRPr="00BD457B">
        <w:rPr>
          <w:szCs w:val="22"/>
        </w:rPr>
        <w:t>times a week under controlled conditions</w:t>
      </w:r>
      <w:r w:rsidRPr="00BD457B">
        <w:rPr>
          <w:szCs w:val="22"/>
          <w:lang w:val="en-GB"/>
        </w:rPr>
        <w:t>.</w:t>
      </w:r>
    </w:p>
    <w:p w14:paraId="7811F4CA" w14:textId="77777777" w:rsidR="00622BB7" w:rsidRPr="00BD457B" w:rsidRDefault="00622BB7" w:rsidP="00BD457B">
      <w:pPr>
        <w:pStyle w:val="Govde"/>
        <w:rPr>
          <w:szCs w:val="22"/>
          <w:lang w:val="en-GB"/>
        </w:rPr>
      </w:pPr>
    </w:p>
    <w:p w14:paraId="63E8E038" w14:textId="7CC80B2A" w:rsidR="00622BB7" w:rsidRPr="00BD457B" w:rsidRDefault="00622BB7" w:rsidP="00B66F0B">
      <w:pPr>
        <w:pStyle w:val="Govde"/>
        <w:jc w:val="center"/>
        <w:rPr>
          <w:szCs w:val="22"/>
          <w:lang w:val="en-GB"/>
        </w:rPr>
      </w:pPr>
      <w:r w:rsidRPr="00BD457B">
        <w:rPr>
          <w:noProof/>
          <w:szCs w:val="22"/>
          <w:lang w:eastAsia="tr-TR"/>
        </w:rPr>
        <w:drawing>
          <wp:inline distT="0" distB="0" distL="0" distR="0" wp14:anchorId="628AEE47" wp14:editId="58BD99F4">
            <wp:extent cx="5078095" cy="2707005"/>
            <wp:effectExtent l="0" t="0" r="825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8095" cy="2707005"/>
                    </a:xfrm>
                    <a:prstGeom prst="rect">
                      <a:avLst/>
                    </a:prstGeom>
                    <a:noFill/>
                  </pic:spPr>
                </pic:pic>
              </a:graphicData>
            </a:graphic>
          </wp:inline>
        </w:drawing>
      </w:r>
    </w:p>
    <w:p w14:paraId="7796CA35" w14:textId="4C62BFCC" w:rsidR="00B66F0B" w:rsidRDefault="00622BB7" w:rsidP="00BD457B">
      <w:pPr>
        <w:pStyle w:val="Govde"/>
        <w:rPr>
          <w:bCs/>
          <w:szCs w:val="22"/>
          <w:lang w:val="en-GB"/>
        </w:rPr>
      </w:pPr>
      <w:proofErr w:type="gramStart"/>
      <w:r w:rsidRPr="00B203FE">
        <w:rPr>
          <w:bCs/>
          <w:szCs w:val="22"/>
          <w:lang w:val="en-GB"/>
        </w:rPr>
        <w:t>Figure</w:t>
      </w:r>
      <w:r w:rsidR="00B203FE" w:rsidRPr="00B203FE">
        <w:rPr>
          <w:bCs/>
          <w:szCs w:val="22"/>
          <w:lang w:val="en-GB"/>
        </w:rPr>
        <w:t xml:space="preserve"> 1</w:t>
      </w:r>
      <w:r w:rsidRPr="00B203FE">
        <w:rPr>
          <w:bCs/>
          <w:szCs w:val="22"/>
          <w:lang w:val="en-GB"/>
        </w:rPr>
        <w:t>.</w:t>
      </w:r>
      <w:proofErr w:type="gramEnd"/>
      <w:r w:rsidRPr="00B203FE">
        <w:rPr>
          <w:bCs/>
          <w:szCs w:val="22"/>
          <w:lang w:val="en-GB"/>
        </w:rPr>
        <w:t xml:space="preserve"> </w:t>
      </w:r>
      <w:r w:rsidR="00B66F0B" w:rsidRPr="000D51B5">
        <w:rPr>
          <w:bCs/>
          <w:i/>
          <w:szCs w:val="22"/>
          <w:lang w:val="en-GB"/>
        </w:rPr>
        <w:t>Capsicum annuum</w:t>
      </w:r>
      <w:r w:rsidR="00B66F0B" w:rsidRPr="00B66F0B">
        <w:rPr>
          <w:bCs/>
          <w:szCs w:val="22"/>
          <w:lang w:val="en-GB"/>
        </w:rPr>
        <w:t xml:space="preserve"> plants exposed to flood in greenhouse.</w:t>
      </w:r>
    </w:p>
    <w:p w14:paraId="08226197" w14:textId="77777777" w:rsidR="002F461C" w:rsidRDefault="002F461C" w:rsidP="00BD457B">
      <w:pPr>
        <w:pStyle w:val="Govde"/>
        <w:rPr>
          <w:b/>
          <w:szCs w:val="22"/>
        </w:rPr>
      </w:pPr>
    </w:p>
    <w:p w14:paraId="7D8F0838" w14:textId="6ED840DF" w:rsidR="00622BB7" w:rsidRDefault="00622BB7" w:rsidP="00BD457B">
      <w:pPr>
        <w:pStyle w:val="Govde"/>
        <w:rPr>
          <w:b/>
          <w:szCs w:val="22"/>
        </w:rPr>
      </w:pPr>
      <w:r w:rsidRPr="00BD457B">
        <w:rPr>
          <w:b/>
          <w:szCs w:val="22"/>
        </w:rPr>
        <w:t>Water Relations</w:t>
      </w:r>
    </w:p>
    <w:p w14:paraId="2A0340BB" w14:textId="06B2AB2A" w:rsidR="000A5D53" w:rsidRPr="000A5D53" w:rsidRDefault="00C80C6A" w:rsidP="00BD457B">
      <w:pPr>
        <w:pStyle w:val="Govde"/>
        <w:rPr>
          <w:szCs w:val="22"/>
        </w:rPr>
      </w:pPr>
      <w:r>
        <w:rPr>
          <w:szCs w:val="22"/>
        </w:rPr>
        <w:lastRenderedPageBreak/>
        <w:t>Leaf water potential and Rela</w:t>
      </w:r>
      <w:r w:rsidR="000A5D53">
        <w:rPr>
          <w:szCs w:val="22"/>
        </w:rPr>
        <w:t xml:space="preserve">tive water content </w:t>
      </w:r>
      <w:r w:rsidR="000A5D53" w:rsidRPr="000A5D53">
        <w:rPr>
          <w:szCs w:val="22"/>
        </w:rPr>
        <w:t>were measured for water status analysis</w:t>
      </w:r>
      <w:r w:rsidR="000A5D53">
        <w:rPr>
          <w:szCs w:val="22"/>
        </w:rPr>
        <w:t xml:space="preserve"> (Figure 2)</w:t>
      </w:r>
      <w:r w:rsidR="000A5D53" w:rsidRPr="000A5D53">
        <w:rPr>
          <w:szCs w:val="22"/>
        </w:rPr>
        <w:t>.</w:t>
      </w:r>
    </w:p>
    <w:p w14:paraId="3DDC7681" w14:textId="1868F867" w:rsidR="00B66F0B" w:rsidRPr="000A5D53" w:rsidRDefault="00622BB7" w:rsidP="00B66F0B">
      <w:pPr>
        <w:pStyle w:val="Govde"/>
        <w:rPr>
          <w:szCs w:val="22"/>
          <w:lang w:val="en-GB"/>
        </w:rPr>
      </w:pPr>
      <w:r w:rsidRPr="00BD457B">
        <w:rPr>
          <w:b/>
          <w:bCs/>
          <w:i/>
          <w:iCs/>
          <w:szCs w:val="22"/>
          <w:lang w:val="en-GB"/>
        </w:rPr>
        <w:t>Leaf water potential</w:t>
      </w:r>
      <w:r w:rsidRPr="00BD457B">
        <w:rPr>
          <w:szCs w:val="22"/>
          <w:lang w:val="en-GB"/>
        </w:rPr>
        <w:t xml:space="preserve"> (LWP, Ψleaf) was measured by using the PMS Instrument Model 1000 pressure chamber.</w:t>
      </w:r>
      <w:r w:rsidR="000A5D53">
        <w:rPr>
          <w:szCs w:val="22"/>
          <w:lang w:val="en-GB"/>
        </w:rPr>
        <w:t xml:space="preserve"> </w:t>
      </w:r>
      <w:r w:rsidR="00B66F0B" w:rsidRPr="00BD457B">
        <w:rPr>
          <w:szCs w:val="22"/>
          <w:lang w:val="en-US"/>
        </w:rPr>
        <w:t>The leaf relative water content (</w:t>
      </w:r>
      <w:r w:rsidR="00B66F0B" w:rsidRPr="00BD457B">
        <w:rPr>
          <w:b/>
          <w:bCs/>
          <w:szCs w:val="22"/>
          <w:lang w:val="en-US"/>
        </w:rPr>
        <w:t>RWC</w:t>
      </w:r>
      <w:r w:rsidR="00B66F0B" w:rsidRPr="00BD457B">
        <w:rPr>
          <w:szCs w:val="22"/>
          <w:lang w:val="en-US"/>
        </w:rPr>
        <w:t>) was deter-mined according to Smart and Bingham (1974)</w:t>
      </w:r>
      <w:r w:rsidR="00B66F0B">
        <w:rPr>
          <w:szCs w:val="22"/>
          <w:lang w:val="en-US"/>
        </w:rPr>
        <w:t>.</w:t>
      </w:r>
    </w:p>
    <w:p w14:paraId="6381F21D" w14:textId="209A602E" w:rsidR="00622BB7" w:rsidRDefault="00622BB7" w:rsidP="00BD457B">
      <w:pPr>
        <w:pStyle w:val="Govde"/>
        <w:rPr>
          <w:szCs w:val="22"/>
        </w:rPr>
      </w:pPr>
      <w:r w:rsidRPr="00BD457B">
        <w:rPr>
          <w:noProof/>
          <w:szCs w:val="22"/>
          <w:lang w:eastAsia="tr-TR"/>
        </w:rPr>
        <w:drawing>
          <wp:inline distT="0" distB="0" distL="0" distR="0" wp14:anchorId="4BB98ED3" wp14:editId="55EEB7A7">
            <wp:extent cx="2959279" cy="2190750"/>
            <wp:effectExtent l="0" t="0" r="0" b="0"/>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3318" cy="2193740"/>
                    </a:xfrm>
                    <a:prstGeom prst="rect">
                      <a:avLst/>
                    </a:prstGeom>
                    <a:noFill/>
                    <a:ln>
                      <a:noFill/>
                    </a:ln>
                    <a:extLst/>
                  </pic:spPr>
                </pic:pic>
              </a:graphicData>
            </a:graphic>
          </wp:inline>
        </w:drawing>
      </w:r>
      <w:r w:rsidRPr="00BD457B">
        <w:rPr>
          <w:noProof/>
          <w:szCs w:val="22"/>
          <w:lang w:eastAsia="tr-TR"/>
        </w:rPr>
        <w:drawing>
          <wp:inline distT="0" distB="0" distL="0" distR="0" wp14:anchorId="5481C877" wp14:editId="63E50B2F">
            <wp:extent cx="2990506" cy="2190750"/>
            <wp:effectExtent l="0" t="0" r="63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2615" cy="2192295"/>
                    </a:xfrm>
                    <a:prstGeom prst="rect">
                      <a:avLst/>
                    </a:prstGeom>
                    <a:noFill/>
                  </pic:spPr>
                </pic:pic>
              </a:graphicData>
            </a:graphic>
          </wp:inline>
        </w:drawing>
      </w:r>
    </w:p>
    <w:p w14:paraId="0E0E4C95" w14:textId="3D408EB1" w:rsidR="000A5D53" w:rsidRPr="00BD457B" w:rsidRDefault="000A5D53" w:rsidP="00BD457B">
      <w:pPr>
        <w:pStyle w:val="Govde"/>
        <w:rPr>
          <w:szCs w:val="22"/>
        </w:rPr>
      </w:pPr>
      <w:r>
        <w:rPr>
          <w:szCs w:val="22"/>
        </w:rPr>
        <w:t xml:space="preserve">Figure 2. </w:t>
      </w:r>
      <w:r>
        <w:rPr>
          <w:rFonts w:eastAsiaTheme="minorHAnsi"/>
          <w:szCs w:val="24"/>
        </w:rPr>
        <w:t xml:space="preserve">Measurement of leaf water </w:t>
      </w:r>
      <w:r w:rsidRPr="00BD457B">
        <w:rPr>
          <w:szCs w:val="22"/>
        </w:rPr>
        <w:t>statuses</w:t>
      </w:r>
      <w:r>
        <w:rPr>
          <w:szCs w:val="22"/>
        </w:rPr>
        <w:t>.</w:t>
      </w:r>
    </w:p>
    <w:p w14:paraId="1350DD85" w14:textId="762B8131" w:rsidR="000A5D53" w:rsidRPr="004824FE" w:rsidRDefault="000A5D53" w:rsidP="00BD457B">
      <w:pPr>
        <w:pStyle w:val="Govde"/>
        <w:rPr>
          <w:szCs w:val="22"/>
        </w:rPr>
      </w:pPr>
      <w:r>
        <w:rPr>
          <w:b/>
          <w:bCs/>
          <w:i/>
          <w:iCs/>
          <w:szCs w:val="22"/>
          <w:lang w:val="en-GB"/>
        </w:rPr>
        <w:t xml:space="preserve">Leaf chlorophyll contents </w:t>
      </w:r>
      <w:r w:rsidR="00622BB7" w:rsidRPr="00BD457B">
        <w:rPr>
          <w:szCs w:val="22"/>
        </w:rPr>
        <w:t xml:space="preserve">were determined with a chlorophyll meter (SPAD 502, Konica–Minolta, </w:t>
      </w:r>
      <w:proofErr w:type="gramStart"/>
      <w:r w:rsidR="00622BB7" w:rsidRPr="00BD457B">
        <w:rPr>
          <w:szCs w:val="22"/>
        </w:rPr>
        <w:t>Osaka</w:t>
      </w:r>
      <w:proofErr w:type="gramEnd"/>
      <w:r w:rsidR="00622BB7" w:rsidRPr="00BD457B">
        <w:rPr>
          <w:szCs w:val="22"/>
        </w:rPr>
        <w:t>, Japan). Results were given as SPAD units.</w:t>
      </w:r>
    </w:p>
    <w:p w14:paraId="0E13C51D" w14:textId="55CCE550" w:rsidR="000A5D53" w:rsidRDefault="000A5D53" w:rsidP="00BD457B">
      <w:pPr>
        <w:pStyle w:val="Govde"/>
        <w:rPr>
          <w:b/>
          <w:szCs w:val="22"/>
          <w:lang w:val="en-US"/>
        </w:rPr>
      </w:pPr>
      <w:r w:rsidRPr="000A5D53">
        <w:rPr>
          <w:b/>
          <w:szCs w:val="22"/>
          <w:lang w:val="en-US"/>
        </w:rPr>
        <w:t>Malondialdehyde (MDA) content measurement</w:t>
      </w:r>
    </w:p>
    <w:p w14:paraId="58514E7A" w14:textId="6C398EE1" w:rsidR="000A5D53" w:rsidRPr="000D51B5" w:rsidRDefault="00C03548" w:rsidP="00BD457B">
      <w:pPr>
        <w:pStyle w:val="Govde"/>
        <w:rPr>
          <w:szCs w:val="22"/>
        </w:rPr>
      </w:pPr>
      <w:r>
        <w:rPr>
          <w:szCs w:val="22"/>
          <w:lang w:val="en-US"/>
        </w:rPr>
        <w:t>Lipid peroxidation was</w:t>
      </w:r>
      <w:r w:rsidR="000A5D53" w:rsidRPr="00BD457B">
        <w:rPr>
          <w:szCs w:val="22"/>
          <w:lang w:val="en-US"/>
        </w:rPr>
        <w:t xml:space="preserve"> determined by measuring the malondialdehyde (MDA) content, acc</w:t>
      </w:r>
      <w:r w:rsidR="000D51B5">
        <w:rPr>
          <w:szCs w:val="22"/>
          <w:lang w:val="en-US"/>
        </w:rPr>
        <w:t>ording to Ohkawa et al. (1979)</w:t>
      </w:r>
      <w:r w:rsidR="00536757">
        <w:rPr>
          <w:szCs w:val="22"/>
          <w:lang w:val="en-US"/>
        </w:rPr>
        <w:t>,</w:t>
      </w:r>
      <w:r w:rsidR="000D51B5">
        <w:rPr>
          <w:szCs w:val="22"/>
          <w:lang w:val="en-US"/>
        </w:rPr>
        <w:t xml:space="preserve"> </w:t>
      </w:r>
      <w:r w:rsidR="000A5D53" w:rsidRPr="00BD457B">
        <w:rPr>
          <w:szCs w:val="22"/>
          <w:lang w:val="en-US"/>
        </w:rPr>
        <w:t>with some modification</w:t>
      </w:r>
      <w:r w:rsidR="00EE4BDC">
        <w:rPr>
          <w:szCs w:val="22"/>
          <w:lang w:val="en-US"/>
        </w:rPr>
        <w:t xml:space="preserve"> [11</w:t>
      </w:r>
      <w:r w:rsidR="006356BE">
        <w:rPr>
          <w:szCs w:val="22"/>
          <w:lang w:val="en-US"/>
        </w:rPr>
        <w:t>].</w:t>
      </w:r>
      <w:r w:rsidR="000E0D67">
        <w:rPr>
          <w:szCs w:val="22"/>
          <w:lang w:val="en-US"/>
        </w:rPr>
        <w:t xml:space="preserve"> </w:t>
      </w:r>
      <w:r w:rsidR="000E0D67">
        <w:t>Fresh leaf tissue (</w:t>
      </w:r>
      <w:proofErr w:type="gramStart"/>
      <w:r w:rsidR="000E0D67">
        <w:t>0.2</w:t>
      </w:r>
      <w:proofErr w:type="gramEnd"/>
      <w:r w:rsidR="000E0D67">
        <w:t xml:space="preserve"> g) was homogenized in 1 mL (5%) trichloroacetic acid (TCA) solution. The homogenate was centrifuged at room temperature for 15 min at 16,000g. The supernatant was transferred to the tubes by taking equal volumes of </w:t>
      </w:r>
      <w:proofErr w:type="gramStart"/>
      <w:r w:rsidR="000E0D67">
        <w:t>0.5</w:t>
      </w:r>
      <w:proofErr w:type="gramEnd"/>
      <w:r w:rsidR="000E0D67">
        <w:t>% thiobarbituric acid (TBA) and 20% TCA solutions. The tubes were incubated at 96 °C for 25 min. Then, the tubes were transferred to ice bath and centrifuged at 12,000g for 5 min. The supernatant was measured at 532 and 600 nm. 0.5% TBA in 20% TCA solution was used as blank sample. The MDA content was calculated using the extinction coefficient.</w:t>
      </w:r>
    </w:p>
    <w:p w14:paraId="4A4D205E" w14:textId="4D101189" w:rsidR="00622BB7" w:rsidRDefault="000A5D53" w:rsidP="00C03548">
      <w:pPr>
        <w:pStyle w:val="Govde"/>
        <w:tabs>
          <w:tab w:val="left" w:pos="2605"/>
        </w:tabs>
        <w:rPr>
          <w:b/>
        </w:rPr>
      </w:pPr>
      <w:r w:rsidRPr="000A5D53">
        <w:rPr>
          <w:b/>
        </w:rPr>
        <w:t>Proline determination</w:t>
      </w:r>
      <w:r w:rsidR="00C03548">
        <w:rPr>
          <w:b/>
        </w:rPr>
        <w:tab/>
      </w:r>
    </w:p>
    <w:p w14:paraId="00CB1830" w14:textId="2F89F972" w:rsidR="00622BB7" w:rsidRPr="00BD457B" w:rsidRDefault="00C03548" w:rsidP="00BD457B">
      <w:pPr>
        <w:pStyle w:val="Govde"/>
        <w:rPr>
          <w:szCs w:val="22"/>
        </w:rPr>
      </w:pPr>
      <w:r>
        <w:rPr>
          <w:sz w:val="24"/>
          <w:szCs w:val="24"/>
        </w:rPr>
        <w:t>T</w:t>
      </w:r>
      <w:r w:rsidRPr="00956160">
        <w:rPr>
          <w:sz w:val="24"/>
          <w:szCs w:val="24"/>
        </w:rPr>
        <w:t>he amount of free proline, which is one of the good indicators of oxidative damage due to the severity of drought</w:t>
      </w:r>
      <w:r>
        <w:rPr>
          <w:sz w:val="24"/>
          <w:szCs w:val="24"/>
        </w:rPr>
        <w:t>, was determined</w:t>
      </w:r>
      <w:r w:rsidRPr="00956160">
        <w:rPr>
          <w:sz w:val="24"/>
          <w:szCs w:val="24"/>
        </w:rPr>
        <w:t xml:space="preserve"> according to method of Bates et al. (1973)</w:t>
      </w:r>
      <w:r w:rsidR="00EE4BDC">
        <w:rPr>
          <w:sz w:val="24"/>
          <w:szCs w:val="24"/>
        </w:rPr>
        <w:t xml:space="preserve"> [12</w:t>
      </w:r>
      <w:r w:rsidR="006356BE">
        <w:rPr>
          <w:sz w:val="24"/>
          <w:szCs w:val="24"/>
        </w:rPr>
        <w:t>]</w:t>
      </w:r>
      <w:r w:rsidRPr="00956160">
        <w:rPr>
          <w:sz w:val="24"/>
          <w:szCs w:val="24"/>
        </w:rPr>
        <w:t xml:space="preserve">. </w:t>
      </w:r>
      <w:r w:rsidR="00FB533C">
        <w:t>0.5 g fresh leaf sample was homogenized with 3% sulfosalicylic acid (10 ml). After that the homogenate was centrifuged at 3000 rpm for 15 min, then 2 ml supernatant was mixed well with 2 ml acetic acid, 2 ml acid ninhydrin and boiled for 1h. After cooling of the tubes in ice, the products were extracted with 4 ml of toluene by vortex mixing and the toluene phase was decanted into a glass cuvette and its absorbance was measured at 520 nm and was determined by UV-visible spectrophotometer (Jena, Specord 210Plus). The proline concentration was calculated by using a calibration curve and expressed as μmol proline g−1 FW.</w:t>
      </w:r>
    </w:p>
    <w:p w14:paraId="24F5EAF4" w14:textId="35AC3049" w:rsidR="002B51AE" w:rsidRPr="00BD457B" w:rsidRDefault="002B51AE" w:rsidP="00BD457B">
      <w:pPr>
        <w:pStyle w:val="Govde"/>
        <w:rPr>
          <w:szCs w:val="22"/>
        </w:rPr>
      </w:pPr>
      <w:r w:rsidRPr="00BD457B">
        <w:rPr>
          <w:b/>
          <w:bCs/>
          <w:szCs w:val="22"/>
          <w:lang w:val="en-GB"/>
        </w:rPr>
        <w:t>Statistical Analysis</w:t>
      </w:r>
    </w:p>
    <w:p w14:paraId="24033CDA" w14:textId="5885A56B" w:rsidR="002B51AE" w:rsidRPr="00C357CD" w:rsidRDefault="00525BE3" w:rsidP="00C357CD">
      <w:pPr>
        <w:pStyle w:val="Govde"/>
        <w:rPr>
          <w:szCs w:val="22"/>
        </w:rPr>
      </w:pPr>
      <w:r w:rsidRPr="00BD457B">
        <w:rPr>
          <w:szCs w:val="22"/>
        </w:rPr>
        <w:t>Stress treatment was carried out in a completely randomized experimental design. Treatments had four replications with five plants each. Data were subjected to ANOVA and the means were separated using the LSD multiple range test at p&lt;0.05. All the statistical analyses were performed using the JMP13 Software package. The reliability of the experiment was determined by calculating the coefficients of variation.</w:t>
      </w:r>
      <w:bookmarkStart w:id="3" w:name="_Ref473034950"/>
    </w:p>
    <w:p w14:paraId="2A06A018" w14:textId="77777777" w:rsidR="002F461C" w:rsidRDefault="002F461C" w:rsidP="004824FE">
      <w:pPr>
        <w:pStyle w:val="Govde"/>
        <w:spacing w:after="0"/>
        <w:jc w:val="left"/>
        <w:rPr>
          <w:b/>
          <w:szCs w:val="22"/>
        </w:rPr>
      </w:pPr>
    </w:p>
    <w:p w14:paraId="7E082723" w14:textId="77777777" w:rsidR="004824FE" w:rsidRDefault="00525BE3" w:rsidP="004824FE">
      <w:pPr>
        <w:pStyle w:val="Govde"/>
        <w:spacing w:after="0"/>
        <w:jc w:val="left"/>
        <w:rPr>
          <w:b/>
          <w:szCs w:val="22"/>
        </w:rPr>
      </w:pPr>
      <w:r w:rsidRPr="00BD457B">
        <w:rPr>
          <w:b/>
          <w:szCs w:val="22"/>
        </w:rPr>
        <w:lastRenderedPageBreak/>
        <w:t>RESULTS and DISCUSSION</w:t>
      </w:r>
    </w:p>
    <w:p w14:paraId="45A9E46D" w14:textId="77777777" w:rsidR="0008057A" w:rsidRDefault="0008057A" w:rsidP="004824FE">
      <w:pPr>
        <w:pStyle w:val="Govde"/>
        <w:spacing w:after="0"/>
        <w:jc w:val="left"/>
        <w:rPr>
          <w:b/>
          <w:szCs w:val="22"/>
        </w:rPr>
      </w:pPr>
    </w:p>
    <w:p w14:paraId="45B3064E" w14:textId="3565A288" w:rsidR="006912E8" w:rsidRDefault="0008057A" w:rsidP="00C357CD">
      <w:pPr>
        <w:pStyle w:val="Govde"/>
        <w:spacing w:after="0"/>
        <w:rPr>
          <w:szCs w:val="22"/>
        </w:rPr>
      </w:pPr>
      <w:proofErr w:type="gramStart"/>
      <w:r w:rsidRPr="0008057A">
        <w:rPr>
          <w:bCs/>
          <w:szCs w:val="22"/>
          <w:lang w:val="en-GB"/>
        </w:rPr>
        <w:t>Flooding negatively affected development and growth in pepper plants (Figure 3).</w:t>
      </w:r>
      <w:proofErr w:type="gramEnd"/>
      <w:r w:rsidR="00157E65">
        <w:rPr>
          <w:bCs/>
          <w:szCs w:val="22"/>
          <w:lang w:val="en-GB"/>
        </w:rPr>
        <w:t xml:space="preserve">  </w:t>
      </w:r>
      <w:r w:rsidR="00157E65" w:rsidRPr="00157E65">
        <w:rPr>
          <w:bCs/>
          <w:szCs w:val="22"/>
          <w:lang w:val="en-US"/>
        </w:rPr>
        <w:t xml:space="preserve">Pepper seedlings are more sensitive to extreme changes (waterlogging, cold, heat, drought...), especially during flowering </w:t>
      </w:r>
      <w:r w:rsidR="00157E65" w:rsidRPr="00157E65">
        <w:rPr>
          <w:bCs/>
          <w:szCs w:val="22"/>
          <w:lang w:val="en-GB"/>
        </w:rPr>
        <w:t>period</w:t>
      </w:r>
      <w:r w:rsidR="00C357CD">
        <w:rPr>
          <w:bCs/>
          <w:szCs w:val="22"/>
          <w:lang w:val="en-GB"/>
        </w:rPr>
        <w:t xml:space="preserve"> (Figure 4)</w:t>
      </w:r>
      <w:r w:rsidR="00157E65">
        <w:rPr>
          <w:bCs/>
          <w:szCs w:val="22"/>
          <w:lang w:val="en-GB"/>
        </w:rPr>
        <w:t xml:space="preserve">. </w:t>
      </w:r>
      <w:r w:rsidR="00157E65" w:rsidRPr="004824FE">
        <w:rPr>
          <w:szCs w:val="22"/>
          <w:lang w:val="en-US"/>
        </w:rPr>
        <w:t>Flash flooding was happened during the flowering period.</w:t>
      </w:r>
      <w:r w:rsidR="00FE3C54">
        <w:rPr>
          <w:szCs w:val="22"/>
          <w:lang w:val="en-US"/>
        </w:rPr>
        <w:t xml:space="preserve"> </w:t>
      </w:r>
      <w:r w:rsidR="00533D24" w:rsidRPr="00533D24">
        <w:rPr>
          <w:szCs w:val="22"/>
        </w:rPr>
        <w:t xml:space="preserve">Flooding decreased plant growth in this study according to the duration and severity of the stress. Some researchers reported that waterlogging creates an anaerobic condition in soil </w:t>
      </w:r>
      <w:r w:rsidR="00427FE5">
        <w:rPr>
          <w:szCs w:val="22"/>
        </w:rPr>
        <w:t xml:space="preserve">[13, 14]. </w:t>
      </w:r>
    </w:p>
    <w:p w14:paraId="589A415B" w14:textId="77777777" w:rsidR="00C357CD" w:rsidRPr="00C357CD" w:rsidRDefault="00C357CD" w:rsidP="00C357CD">
      <w:pPr>
        <w:pStyle w:val="Govde"/>
        <w:spacing w:after="0"/>
        <w:rPr>
          <w:szCs w:val="22"/>
          <w:lang w:val="en-US"/>
        </w:rPr>
      </w:pPr>
    </w:p>
    <w:p w14:paraId="21ACF14E" w14:textId="2FAD474D" w:rsidR="0008057A" w:rsidRDefault="00910940" w:rsidP="00FE3C54">
      <w:pPr>
        <w:pStyle w:val="Govde"/>
        <w:spacing w:after="0"/>
        <w:rPr>
          <w:szCs w:val="22"/>
        </w:rPr>
      </w:pPr>
      <w:r w:rsidRPr="00910940">
        <w:rPr>
          <w:szCs w:val="22"/>
        </w:rPr>
        <w:t>Anoxia (an absence of oxygen) is the major cause of limited plant growth in waterlogged soils. When soils become waterlogged less gas diffuses to and from the roots through the soil pores; these changes adversely affect growth and development of plants</w:t>
      </w:r>
      <w:r w:rsidR="00427FE5">
        <w:rPr>
          <w:szCs w:val="22"/>
        </w:rPr>
        <w:t xml:space="preserve"> [15]</w:t>
      </w:r>
      <w:r w:rsidRPr="00910940">
        <w:rPr>
          <w:szCs w:val="22"/>
        </w:rPr>
        <w:t>.</w:t>
      </w:r>
      <w:r>
        <w:rPr>
          <w:szCs w:val="22"/>
        </w:rPr>
        <w:t xml:space="preserve"> </w:t>
      </w:r>
      <w:r w:rsidRPr="00910940">
        <w:rPr>
          <w:szCs w:val="22"/>
        </w:rPr>
        <w:t>Despite increasing of element concentration in soil under waterlogging conditions, some researchers also showed low element concentratio</w:t>
      </w:r>
      <w:r w:rsidR="00E82639">
        <w:rPr>
          <w:szCs w:val="22"/>
        </w:rPr>
        <w:t>n in roots and leaves [16]</w:t>
      </w:r>
      <w:r w:rsidRPr="00910940">
        <w:rPr>
          <w:szCs w:val="22"/>
        </w:rPr>
        <w:t>. Steffens et al. (2005)  showed that even if there were enough minerals in the soil, there must be enough oxygen for these minerals to be absorbed by the root</w:t>
      </w:r>
      <w:r w:rsidR="00E82639">
        <w:rPr>
          <w:szCs w:val="22"/>
        </w:rPr>
        <w:t xml:space="preserve"> [17]</w:t>
      </w:r>
      <w:r w:rsidRPr="00910940">
        <w:rPr>
          <w:szCs w:val="22"/>
        </w:rPr>
        <w:t>. In the light of these findings, we can say that waterlogging may have reduced the growth of vegetables by preventing mineral uptake to the roots.</w:t>
      </w:r>
    </w:p>
    <w:p w14:paraId="6536FB0D" w14:textId="77777777" w:rsidR="00C357CD" w:rsidRDefault="00C357CD" w:rsidP="00FE3C54">
      <w:pPr>
        <w:pStyle w:val="Govde"/>
        <w:spacing w:after="0"/>
        <w:rPr>
          <w:szCs w:val="22"/>
        </w:rPr>
      </w:pPr>
    </w:p>
    <w:p w14:paraId="62CC5AB6" w14:textId="77777777" w:rsidR="00917EFF" w:rsidRPr="0008057A" w:rsidRDefault="00917EFF" w:rsidP="00FE3C54">
      <w:pPr>
        <w:pStyle w:val="Govde"/>
        <w:spacing w:after="0"/>
        <w:rPr>
          <w:szCs w:val="22"/>
        </w:rPr>
      </w:pPr>
    </w:p>
    <w:p w14:paraId="1A6ACA4D" w14:textId="553CC443" w:rsidR="0081117F" w:rsidRDefault="008A2D94" w:rsidP="004824FE">
      <w:pPr>
        <w:pStyle w:val="Govde"/>
        <w:spacing w:after="0"/>
        <w:jc w:val="left"/>
        <w:rPr>
          <w:b/>
          <w:szCs w:val="22"/>
        </w:rPr>
      </w:pPr>
      <w:r>
        <w:rPr>
          <w:b/>
          <w:noProof/>
          <w:szCs w:val="22"/>
          <w:lang w:eastAsia="tr-TR"/>
        </w:rPr>
        <w:drawing>
          <wp:inline distT="0" distB="0" distL="0" distR="0" wp14:anchorId="5ED2E098" wp14:editId="04D0B1AC">
            <wp:extent cx="5923280" cy="1883410"/>
            <wp:effectExtent l="0" t="0" r="1270" b="254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3280" cy="1883410"/>
                    </a:xfrm>
                    <a:prstGeom prst="rect">
                      <a:avLst/>
                    </a:prstGeom>
                    <a:noFill/>
                    <a:ln>
                      <a:noFill/>
                    </a:ln>
                  </pic:spPr>
                </pic:pic>
              </a:graphicData>
            </a:graphic>
          </wp:inline>
        </w:drawing>
      </w:r>
    </w:p>
    <w:p w14:paraId="174221B3" w14:textId="4DB48B00" w:rsidR="008A2D94" w:rsidRDefault="008A2D94" w:rsidP="004824FE">
      <w:pPr>
        <w:pStyle w:val="Govde"/>
        <w:spacing w:after="0"/>
        <w:jc w:val="left"/>
        <w:rPr>
          <w:b/>
          <w:szCs w:val="22"/>
        </w:rPr>
      </w:pPr>
      <w:r>
        <w:rPr>
          <w:b/>
          <w:noProof/>
          <w:szCs w:val="22"/>
          <w:lang w:eastAsia="tr-TR"/>
        </w:rPr>
        <w:drawing>
          <wp:inline distT="0" distB="0" distL="0" distR="0" wp14:anchorId="5C7D851F" wp14:editId="5AAA2E06">
            <wp:extent cx="5704840" cy="320675"/>
            <wp:effectExtent l="0" t="0" r="0" b="317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4840" cy="320675"/>
                    </a:xfrm>
                    <a:prstGeom prst="rect">
                      <a:avLst/>
                    </a:prstGeom>
                    <a:noFill/>
                    <a:ln>
                      <a:noFill/>
                    </a:ln>
                  </pic:spPr>
                </pic:pic>
              </a:graphicData>
            </a:graphic>
          </wp:inline>
        </w:drawing>
      </w:r>
    </w:p>
    <w:p w14:paraId="5F137DF5" w14:textId="77777777" w:rsidR="008A2D94" w:rsidRPr="00BD457B" w:rsidRDefault="008A2D94" w:rsidP="004824FE">
      <w:pPr>
        <w:pStyle w:val="Govde"/>
        <w:spacing w:after="0"/>
        <w:jc w:val="left"/>
        <w:rPr>
          <w:b/>
          <w:szCs w:val="22"/>
        </w:rPr>
      </w:pPr>
    </w:p>
    <w:p w14:paraId="64EAEE54" w14:textId="54C0EB81" w:rsidR="00622BB7" w:rsidRPr="00917EFF" w:rsidRDefault="004824FE" w:rsidP="00917EFF">
      <w:pPr>
        <w:pStyle w:val="Govde"/>
        <w:rPr>
          <w:szCs w:val="22"/>
        </w:rPr>
      </w:pPr>
      <w:r w:rsidRPr="004824FE">
        <w:rPr>
          <w:szCs w:val="22"/>
        </w:rPr>
        <w:t xml:space="preserve">Figures 3. </w:t>
      </w:r>
      <w:r w:rsidRPr="004824FE">
        <w:rPr>
          <w:szCs w:val="22"/>
          <w:lang w:val="en-GB"/>
        </w:rPr>
        <w:t xml:space="preserve">Effect of </w:t>
      </w:r>
      <w:r w:rsidRPr="004824FE">
        <w:rPr>
          <w:szCs w:val="22"/>
        </w:rPr>
        <w:t xml:space="preserve">flooding </w:t>
      </w:r>
      <w:r w:rsidRPr="004824FE">
        <w:rPr>
          <w:szCs w:val="22"/>
          <w:lang w:val="en-GB"/>
        </w:rPr>
        <w:t xml:space="preserve">stress on development of </w:t>
      </w:r>
      <w:r w:rsidRPr="004824FE">
        <w:rPr>
          <w:szCs w:val="22"/>
        </w:rPr>
        <w:t>pepper</w:t>
      </w:r>
      <w:r w:rsidRPr="004824FE">
        <w:rPr>
          <w:szCs w:val="22"/>
          <w:lang w:val="en-GB"/>
        </w:rPr>
        <w:t xml:space="preserve"> plants.</w:t>
      </w:r>
    </w:p>
    <w:p w14:paraId="23C5E7B5" w14:textId="77777777" w:rsidR="00622BB7" w:rsidRPr="00BD457B" w:rsidRDefault="00622BB7" w:rsidP="00BD457B">
      <w:pPr>
        <w:pStyle w:val="Govde"/>
        <w:spacing w:after="0"/>
        <w:rPr>
          <w:b/>
          <w:szCs w:val="22"/>
        </w:rPr>
      </w:pPr>
    </w:p>
    <w:p w14:paraId="7A56C066" w14:textId="6BF51DE2" w:rsidR="00622BB7" w:rsidRDefault="008A2D94" w:rsidP="00464BD7">
      <w:pPr>
        <w:pStyle w:val="Govde"/>
        <w:spacing w:after="0"/>
        <w:jc w:val="center"/>
        <w:rPr>
          <w:b/>
          <w:szCs w:val="22"/>
        </w:rPr>
      </w:pPr>
      <w:r>
        <w:rPr>
          <w:b/>
          <w:noProof/>
          <w:szCs w:val="22"/>
          <w:lang w:eastAsia="tr-TR"/>
        </w:rPr>
        <w:drawing>
          <wp:inline distT="0" distB="0" distL="0" distR="0" wp14:anchorId="5C6AB130" wp14:editId="6C1E186D">
            <wp:extent cx="4362126" cy="1224501"/>
            <wp:effectExtent l="0" t="0" r="63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0035" cy="1223914"/>
                    </a:xfrm>
                    <a:prstGeom prst="rect">
                      <a:avLst/>
                    </a:prstGeom>
                    <a:noFill/>
                    <a:ln>
                      <a:noFill/>
                    </a:ln>
                  </pic:spPr>
                </pic:pic>
              </a:graphicData>
            </a:graphic>
          </wp:inline>
        </w:drawing>
      </w:r>
    </w:p>
    <w:p w14:paraId="26216E40" w14:textId="6A72F71D" w:rsidR="008A2D94" w:rsidRDefault="008A2D94" w:rsidP="00C357CD">
      <w:pPr>
        <w:pStyle w:val="Govde"/>
        <w:spacing w:after="0"/>
        <w:jc w:val="center"/>
        <w:rPr>
          <w:b/>
          <w:szCs w:val="22"/>
        </w:rPr>
      </w:pPr>
      <w:r>
        <w:rPr>
          <w:b/>
          <w:noProof/>
          <w:szCs w:val="22"/>
          <w:lang w:eastAsia="tr-TR"/>
        </w:rPr>
        <w:t xml:space="preserve">                 </w:t>
      </w:r>
      <w:r>
        <w:rPr>
          <w:b/>
          <w:noProof/>
          <w:szCs w:val="22"/>
          <w:lang w:eastAsia="tr-TR"/>
        </w:rPr>
        <w:drawing>
          <wp:inline distT="0" distB="0" distL="0" distR="0" wp14:anchorId="7DA98D97" wp14:editId="0932816A">
            <wp:extent cx="4190337" cy="325741"/>
            <wp:effectExtent l="0" t="0" r="127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0519" cy="325755"/>
                    </a:xfrm>
                    <a:prstGeom prst="rect">
                      <a:avLst/>
                    </a:prstGeom>
                    <a:noFill/>
                    <a:ln>
                      <a:noFill/>
                    </a:ln>
                  </pic:spPr>
                </pic:pic>
              </a:graphicData>
            </a:graphic>
          </wp:inline>
        </w:drawing>
      </w:r>
    </w:p>
    <w:p w14:paraId="5C2E4EF8" w14:textId="338BD1D2" w:rsidR="00464BD7" w:rsidRDefault="00464BD7" w:rsidP="00464BD7">
      <w:pPr>
        <w:pStyle w:val="Govde"/>
        <w:spacing w:after="0"/>
        <w:jc w:val="left"/>
        <w:rPr>
          <w:szCs w:val="22"/>
          <w:lang w:val="en-GB"/>
        </w:rPr>
      </w:pPr>
      <w:r w:rsidRPr="00464BD7">
        <w:rPr>
          <w:szCs w:val="22"/>
        </w:rPr>
        <w:t>Figure</w:t>
      </w:r>
      <w:r>
        <w:rPr>
          <w:szCs w:val="22"/>
        </w:rPr>
        <w:t xml:space="preserve"> </w:t>
      </w:r>
      <w:r w:rsidRPr="00464BD7">
        <w:rPr>
          <w:szCs w:val="22"/>
        </w:rPr>
        <w:t>4</w:t>
      </w:r>
      <w:r>
        <w:rPr>
          <w:b/>
          <w:szCs w:val="22"/>
        </w:rPr>
        <w:t xml:space="preserve">. </w:t>
      </w:r>
      <w:r w:rsidRPr="004824FE">
        <w:rPr>
          <w:szCs w:val="22"/>
          <w:lang w:val="en-GB"/>
        </w:rPr>
        <w:t xml:space="preserve">Effect of </w:t>
      </w:r>
      <w:r w:rsidRPr="004824FE">
        <w:rPr>
          <w:szCs w:val="22"/>
        </w:rPr>
        <w:t xml:space="preserve">flooding </w:t>
      </w:r>
      <w:r w:rsidRPr="004824FE">
        <w:rPr>
          <w:szCs w:val="22"/>
          <w:lang w:val="en-GB"/>
        </w:rPr>
        <w:t>stress on</w:t>
      </w:r>
      <w:r>
        <w:rPr>
          <w:szCs w:val="22"/>
          <w:lang w:val="en-GB"/>
        </w:rPr>
        <w:t xml:space="preserve"> flowers.</w:t>
      </w:r>
    </w:p>
    <w:p w14:paraId="30CA32B3" w14:textId="77777777" w:rsidR="00C357CD" w:rsidRDefault="00C357CD" w:rsidP="00464BD7">
      <w:pPr>
        <w:pStyle w:val="Govde"/>
        <w:spacing w:after="0"/>
        <w:jc w:val="left"/>
        <w:rPr>
          <w:szCs w:val="22"/>
          <w:lang w:val="en-GB"/>
        </w:rPr>
      </w:pPr>
    </w:p>
    <w:p w14:paraId="5807D36B" w14:textId="77777777" w:rsidR="00C357CD" w:rsidRDefault="00C357CD" w:rsidP="00464BD7">
      <w:pPr>
        <w:pStyle w:val="Govde"/>
        <w:spacing w:after="0"/>
        <w:jc w:val="left"/>
        <w:rPr>
          <w:szCs w:val="22"/>
          <w:lang w:val="en-GB"/>
        </w:rPr>
      </w:pPr>
    </w:p>
    <w:p w14:paraId="1775749D" w14:textId="77777777" w:rsidR="00C357CD" w:rsidRDefault="00C357CD" w:rsidP="00C357CD">
      <w:pPr>
        <w:pStyle w:val="Govde"/>
        <w:rPr>
          <w:szCs w:val="22"/>
          <w:highlight w:val="yellow"/>
        </w:rPr>
      </w:pPr>
    </w:p>
    <w:p w14:paraId="0A4C6FE8" w14:textId="682F1E25" w:rsidR="00464BD7" w:rsidRDefault="00697284" w:rsidP="00697284">
      <w:pPr>
        <w:pStyle w:val="Govde"/>
        <w:spacing w:after="0"/>
        <w:rPr>
          <w:szCs w:val="22"/>
          <w:lang w:val="en-GB"/>
        </w:rPr>
      </w:pPr>
      <w:r w:rsidRPr="00697284">
        <w:rPr>
          <w:szCs w:val="22"/>
          <w:lang w:val="en-GB"/>
        </w:rPr>
        <w:t xml:space="preserve">Suh et al. (1987) reported that in field conditions, the survival rate affected by waterlogging (10-20 cm above soil surface) was not significantly reduced within 24 hours, but fruit yield was significantly reduced </w:t>
      </w:r>
      <w:r w:rsidRPr="00697284">
        <w:rPr>
          <w:szCs w:val="22"/>
          <w:lang w:val="en-GB"/>
        </w:rPr>
        <w:lastRenderedPageBreak/>
        <w:t>in the same flooding.</w:t>
      </w:r>
      <w:r w:rsidR="00712156">
        <w:rPr>
          <w:szCs w:val="22"/>
          <w:lang w:val="en-GB"/>
        </w:rPr>
        <w:t xml:space="preserve"> </w:t>
      </w:r>
      <w:r w:rsidRPr="00697284">
        <w:rPr>
          <w:szCs w:val="22"/>
          <w:lang w:val="en-GB"/>
        </w:rPr>
        <w:t xml:space="preserve">They showed that, the 48 hours of waterlogging showed about 90% wilting, death of the hot pepper plant and the whole plant could not withstand the flooding treatment for more than 4 days. In </w:t>
      </w:r>
      <w:proofErr w:type="gramStart"/>
      <w:r w:rsidRPr="00697284">
        <w:rPr>
          <w:szCs w:val="22"/>
          <w:lang w:val="en-GB"/>
        </w:rPr>
        <w:t>these</w:t>
      </w:r>
      <w:r w:rsidR="00712156">
        <w:rPr>
          <w:szCs w:val="22"/>
          <w:lang w:val="en-GB"/>
        </w:rPr>
        <w:t xml:space="preserve"> </w:t>
      </w:r>
      <w:r w:rsidRPr="00697284">
        <w:rPr>
          <w:szCs w:val="22"/>
          <w:lang w:val="en-GB"/>
        </w:rPr>
        <w:t xml:space="preserve"> experiment</w:t>
      </w:r>
      <w:proofErr w:type="gramEnd"/>
      <w:r w:rsidRPr="00697284">
        <w:rPr>
          <w:szCs w:val="22"/>
          <w:lang w:val="en-GB"/>
        </w:rPr>
        <w:t>, leaf yellowing and falling increased linearly with length and height of waterlogging treatment, indicating more than 90% wilt death at 7 days of waterlogging [10].</w:t>
      </w:r>
    </w:p>
    <w:p w14:paraId="07EAE8D0" w14:textId="77777777" w:rsidR="00697284" w:rsidRDefault="00697284" w:rsidP="00697284">
      <w:pPr>
        <w:pStyle w:val="Govde"/>
        <w:spacing w:after="0"/>
        <w:rPr>
          <w:szCs w:val="22"/>
          <w:lang w:val="en-GB"/>
        </w:rPr>
      </w:pPr>
    </w:p>
    <w:p w14:paraId="424603DA" w14:textId="3C4075CC" w:rsidR="00F019B2" w:rsidRDefault="00F019B2" w:rsidP="00464BD7">
      <w:pPr>
        <w:ind w:firstLine="0"/>
        <w:rPr>
          <w:sz w:val="22"/>
          <w:szCs w:val="22"/>
        </w:rPr>
      </w:pPr>
      <w:r w:rsidRPr="00F019B2">
        <w:rPr>
          <w:sz w:val="22"/>
          <w:szCs w:val="22"/>
        </w:rPr>
        <w:t>Flood affected differently physiological parameters measured in this study</w:t>
      </w:r>
      <w:r w:rsidR="00BC6215">
        <w:rPr>
          <w:sz w:val="22"/>
          <w:szCs w:val="22"/>
        </w:rPr>
        <w:t xml:space="preserve"> [Table 1]</w:t>
      </w:r>
      <w:r w:rsidRPr="00F019B2">
        <w:rPr>
          <w:sz w:val="22"/>
          <w:szCs w:val="22"/>
        </w:rPr>
        <w:t>.</w:t>
      </w:r>
    </w:p>
    <w:p w14:paraId="130E9179" w14:textId="77777777" w:rsidR="00F019B2" w:rsidRDefault="00F019B2" w:rsidP="00464BD7">
      <w:pPr>
        <w:ind w:firstLine="0"/>
        <w:rPr>
          <w:sz w:val="22"/>
          <w:szCs w:val="22"/>
        </w:rPr>
      </w:pPr>
    </w:p>
    <w:p w14:paraId="6FB9F667" w14:textId="3A7C91F8" w:rsidR="00F019B2" w:rsidRPr="008A2D94" w:rsidRDefault="00F019B2" w:rsidP="008A2D94">
      <w:pPr>
        <w:pStyle w:val="Govde"/>
        <w:rPr>
          <w:b/>
          <w:bCs/>
          <w:noProof/>
          <w:szCs w:val="22"/>
          <w:lang w:val="en-CA"/>
        </w:rPr>
      </w:pPr>
      <w:r>
        <w:rPr>
          <w:szCs w:val="22"/>
        </w:rPr>
        <w:t xml:space="preserve">Table 1. </w:t>
      </w:r>
      <w:r w:rsidRPr="00F019B2">
        <w:rPr>
          <w:szCs w:val="22"/>
        </w:rPr>
        <w:t xml:space="preserve">Effects of flooding on MDA, RWC, LWP, Proline and SPAD in </w:t>
      </w:r>
      <w:r w:rsidRPr="00F019B2">
        <w:rPr>
          <w:i/>
          <w:szCs w:val="22"/>
        </w:rPr>
        <w:t>Capsicum annu</w:t>
      </w:r>
      <w:r w:rsidR="003946ED">
        <w:rPr>
          <w:i/>
          <w:szCs w:val="22"/>
        </w:rPr>
        <w:t>u</w:t>
      </w:r>
      <w:r w:rsidRPr="00F019B2">
        <w:rPr>
          <w:i/>
          <w:szCs w:val="22"/>
        </w:rPr>
        <w:t>m</w:t>
      </w:r>
      <w:r w:rsidRPr="00F019B2">
        <w:rPr>
          <w:szCs w:val="22"/>
        </w:rPr>
        <w:t>. The values (mean a</w:t>
      </w:r>
      <w:r>
        <w:rPr>
          <w:szCs w:val="22"/>
        </w:rPr>
        <w:t xml:space="preserve">nd standard deviation) followed </w:t>
      </w:r>
      <w:r w:rsidRPr="00F019B2">
        <w:rPr>
          <w:szCs w:val="22"/>
        </w:rPr>
        <w:t>by different letters are significantly different at least significant difference test (p&lt;0,05).</w:t>
      </w:r>
      <w:r w:rsidR="000C5653">
        <w:rPr>
          <w:szCs w:val="22"/>
        </w:rPr>
        <w:t xml:space="preserve"> 0 (Control), 1 (Mild), 2(</w:t>
      </w:r>
      <w:r w:rsidR="008A2D94" w:rsidRPr="008A2D94">
        <w:rPr>
          <w:bCs/>
          <w:noProof/>
          <w:szCs w:val="22"/>
          <w:lang w:val="en-CA"/>
        </w:rPr>
        <w:t>Moderate</w:t>
      </w:r>
      <w:r w:rsidR="000C5653">
        <w:rPr>
          <w:szCs w:val="22"/>
        </w:rPr>
        <w:t>), R (Recovery)</w:t>
      </w:r>
    </w:p>
    <w:p w14:paraId="3D55D45F" w14:textId="77777777" w:rsidR="007A380D" w:rsidRPr="000C5653" w:rsidRDefault="007A380D" w:rsidP="00F019B2">
      <w:pPr>
        <w:ind w:firstLine="0"/>
        <w:rPr>
          <w:b/>
          <w:sz w:val="22"/>
          <w:szCs w:val="22"/>
        </w:rPr>
      </w:pPr>
    </w:p>
    <w:tbl>
      <w:tblPr>
        <w:tblStyle w:val="TabloKlavuzu1"/>
        <w:tblW w:w="0" w:type="auto"/>
        <w:jc w:val="center"/>
        <w:tblInd w:w="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
        <w:gridCol w:w="1428"/>
        <w:gridCol w:w="1677"/>
        <w:gridCol w:w="1134"/>
        <w:gridCol w:w="1559"/>
        <w:gridCol w:w="1276"/>
      </w:tblGrid>
      <w:tr w:rsidR="00464BD7" w:rsidRPr="000C5653" w14:paraId="086CF9D8" w14:textId="77777777" w:rsidTr="008D70E4">
        <w:trPr>
          <w:jc w:val="center"/>
        </w:trPr>
        <w:tc>
          <w:tcPr>
            <w:tcW w:w="1006" w:type="dxa"/>
            <w:tcBorders>
              <w:bottom w:val="single" w:sz="4" w:space="0" w:color="auto"/>
            </w:tcBorders>
            <w:hideMark/>
          </w:tcPr>
          <w:p w14:paraId="328028DF" w14:textId="77777777" w:rsidR="00464BD7" w:rsidRPr="000C5653" w:rsidRDefault="00464BD7" w:rsidP="008D70E4">
            <w:pPr>
              <w:keepNext/>
              <w:autoSpaceDE w:val="0"/>
              <w:autoSpaceDN w:val="0"/>
              <w:adjustRightInd w:val="0"/>
              <w:ind w:firstLine="0"/>
              <w:rPr>
                <w:rFonts w:eastAsia="Calibri"/>
                <w:b/>
                <w:bCs/>
                <w:color w:val="000000"/>
                <w:sz w:val="22"/>
                <w:szCs w:val="22"/>
                <w:lang w:val="tr-TR"/>
              </w:rPr>
            </w:pPr>
            <w:r w:rsidRPr="000C5653">
              <w:rPr>
                <w:rFonts w:eastAsia="Calibri"/>
                <w:b/>
                <w:bCs/>
                <w:color w:val="000000"/>
                <w:sz w:val="22"/>
                <w:szCs w:val="22"/>
                <w:lang w:val="tr-TR"/>
              </w:rPr>
              <w:t>Flood</w:t>
            </w:r>
          </w:p>
        </w:tc>
        <w:tc>
          <w:tcPr>
            <w:tcW w:w="1428" w:type="dxa"/>
            <w:tcBorders>
              <w:bottom w:val="single" w:sz="4" w:space="0" w:color="auto"/>
            </w:tcBorders>
            <w:hideMark/>
          </w:tcPr>
          <w:p w14:paraId="79ACCBF3" w14:textId="77777777" w:rsidR="00464BD7" w:rsidRPr="000C5653" w:rsidRDefault="00464BD7" w:rsidP="008D70E4">
            <w:pPr>
              <w:keepNext/>
              <w:autoSpaceDE w:val="0"/>
              <w:autoSpaceDN w:val="0"/>
              <w:adjustRightInd w:val="0"/>
              <w:ind w:firstLine="0"/>
              <w:rPr>
                <w:rFonts w:eastAsia="Calibri"/>
                <w:b/>
                <w:bCs/>
                <w:color w:val="000000"/>
                <w:sz w:val="22"/>
                <w:szCs w:val="22"/>
                <w:lang w:val="tr-TR"/>
              </w:rPr>
            </w:pPr>
            <w:r w:rsidRPr="000C5653">
              <w:rPr>
                <w:rFonts w:eastAsia="Calibri"/>
                <w:b/>
                <w:bCs/>
                <w:color w:val="000000"/>
                <w:sz w:val="22"/>
                <w:szCs w:val="22"/>
                <w:lang w:val="tr-TR"/>
              </w:rPr>
              <w:t>MDA</w:t>
            </w:r>
          </w:p>
        </w:tc>
        <w:tc>
          <w:tcPr>
            <w:tcW w:w="1677" w:type="dxa"/>
            <w:tcBorders>
              <w:bottom w:val="single" w:sz="4" w:space="0" w:color="auto"/>
            </w:tcBorders>
            <w:hideMark/>
          </w:tcPr>
          <w:p w14:paraId="75191A6B" w14:textId="77777777" w:rsidR="00464BD7" w:rsidRPr="000C5653" w:rsidRDefault="00464BD7" w:rsidP="008D70E4">
            <w:pPr>
              <w:keepNext/>
              <w:autoSpaceDE w:val="0"/>
              <w:autoSpaceDN w:val="0"/>
              <w:adjustRightInd w:val="0"/>
              <w:ind w:firstLine="0"/>
              <w:rPr>
                <w:rFonts w:eastAsia="Calibri"/>
                <w:b/>
                <w:bCs/>
                <w:color w:val="000000"/>
                <w:sz w:val="22"/>
                <w:szCs w:val="22"/>
                <w:lang w:val="tr-TR"/>
              </w:rPr>
            </w:pPr>
            <w:r w:rsidRPr="000C5653">
              <w:rPr>
                <w:rFonts w:eastAsia="Calibri"/>
                <w:b/>
                <w:bCs/>
                <w:color w:val="000000"/>
                <w:sz w:val="22"/>
                <w:szCs w:val="22"/>
                <w:lang w:val="tr-TR"/>
              </w:rPr>
              <w:t>LWP</w:t>
            </w:r>
          </w:p>
        </w:tc>
        <w:tc>
          <w:tcPr>
            <w:tcW w:w="1134" w:type="dxa"/>
            <w:tcBorders>
              <w:bottom w:val="single" w:sz="4" w:space="0" w:color="auto"/>
            </w:tcBorders>
            <w:hideMark/>
          </w:tcPr>
          <w:p w14:paraId="5F175F59" w14:textId="77777777" w:rsidR="00464BD7" w:rsidRPr="000C5653" w:rsidRDefault="00464BD7" w:rsidP="008D70E4">
            <w:pPr>
              <w:keepNext/>
              <w:autoSpaceDE w:val="0"/>
              <w:autoSpaceDN w:val="0"/>
              <w:adjustRightInd w:val="0"/>
              <w:ind w:firstLine="0"/>
              <w:rPr>
                <w:rFonts w:eastAsia="Calibri"/>
                <w:b/>
                <w:bCs/>
                <w:color w:val="000000"/>
                <w:sz w:val="22"/>
                <w:szCs w:val="22"/>
                <w:lang w:val="tr-TR"/>
              </w:rPr>
            </w:pPr>
            <w:r w:rsidRPr="000C5653">
              <w:rPr>
                <w:rFonts w:eastAsia="Calibri"/>
                <w:b/>
                <w:bCs/>
                <w:color w:val="000000"/>
                <w:sz w:val="22"/>
                <w:szCs w:val="22"/>
                <w:lang w:val="tr-TR"/>
              </w:rPr>
              <w:t>RWC</w:t>
            </w:r>
          </w:p>
        </w:tc>
        <w:tc>
          <w:tcPr>
            <w:tcW w:w="1559" w:type="dxa"/>
            <w:tcBorders>
              <w:bottom w:val="single" w:sz="4" w:space="0" w:color="auto"/>
            </w:tcBorders>
            <w:hideMark/>
          </w:tcPr>
          <w:p w14:paraId="1EB1C981" w14:textId="5E00F2FB" w:rsidR="00464BD7" w:rsidRPr="000C5653" w:rsidRDefault="00464BD7" w:rsidP="008D70E4">
            <w:pPr>
              <w:keepNext/>
              <w:autoSpaceDE w:val="0"/>
              <w:autoSpaceDN w:val="0"/>
              <w:adjustRightInd w:val="0"/>
              <w:ind w:firstLine="0"/>
              <w:rPr>
                <w:rFonts w:eastAsia="Calibri"/>
                <w:b/>
                <w:bCs/>
                <w:color w:val="000000"/>
                <w:sz w:val="22"/>
                <w:szCs w:val="22"/>
                <w:lang w:val="tr-TR"/>
              </w:rPr>
            </w:pPr>
            <w:r w:rsidRPr="000C5653">
              <w:rPr>
                <w:rFonts w:eastAsia="Calibri"/>
                <w:b/>
                <w:bCs/>
                <w:color w:val="000000"/>
                <w:sz w:val="22"/>
                <w:szCs w:val="22"/>
                <w:lang w:val="tr-TR"/>
              </w:rPr>
              <w:t>Prolin</w:t>
            </w:r>
            <w:r w:rsidR="007A380D" w:rsidRPr="000C5653">
              <w:rPr>
                <w:rFonts w:eastAsia="Calibri"/>
                <w:b/>
                <w:bCs/>
                <w:color w:val="000000"/>
                <w:sz w:val="22"/>
                <w:szCs w:val="22"/>
                <w:lang w:val="tr-TR"/>
              </w:rPr>
              <w:t>e</w:t>
            </w:r>
          </w:p>
        </w:tc>
        <w:tc>
          <w:tcPr>
            <w:tcW w:w="1276" w:type="dxa"/>
            <w:tcBorders>
              <w:bottom w:val="single" w:sz="4" w:space="0" w:color="auto"/>
            </w:tcBorders>
            <w:hideMark/>
          </w:tcPr>
          <w:p w14:paraId="258C0A1E" w14:textId="77777777" w:rsidR="00464BD7" w:rsidRPr="000C5653" w:rsidRDefault="00464BD7" w:rsidP="008D70E4">
            <w:pPr>
              <w:keepNext/>
              <w:autoSpaceDE w:val="0"/>
              <w:autoSpaceDN w:val="0"/>
              <w:adjustRightInd w:val="0"/>
              <w:ind w:firstLine="0"/>
              <w:rPr>
                <w:rFonts w:eastAsia="Calibri"/>
                <w:b/>
                <w:bCs/>
                <w:color w:val="000000"/>
                <w:sz w:val="22"/>
                <w:szCs w:val="22"/>
                <w:lang w:val="tr-TR"/>
              </w:rPr>
            </w:pPr>
            <w:r w:rsidRPr="000C5653">
              <w:rPr>
                <w:rFonts w:eastAsia="Calibri"/>
                <w:b/>
                <w:bCs/>
                <w:color w:val="000000"/>
                <w:sz w:val="22"/>
                <w:szCs w:val="22"/>
                <w:lang w:val="tr-TR"/>
              </w:rPr>
              <w:t>SPAD</w:t>
            </w:r>
          </w:p>
        </w:tc>
      </w:tr>
      <w:tr w:rsidR="00464BD7" w:rsidRPr="00BD457B" w14:paraId="66C98CD1" w14:textId="77777777" w:rsidTr="008D70E4">
        <w:trPr>
          <w:jc w:val="center"/>
        </w:trPr>
        <w:tc>
          <w:tcPr>
            <w:tcW w:w="1006" w:type="dxa"/>
            <w:tcBorders>
              <w:top w:val="single" w:sz="4" w:space="0" w:color="auto"/>
              <w:bottom w:val="nil"/>
            </w:tcBorders>
            <w:hideMark/>
          </w:tcPr>
          <w:p w14:paraId="57B977E2" w14:textId="77777777" w:rsidR="00464BD7" w:rsidRPr="00BD457B" w:rsidRDefault="00464BD7" w:rsidP="008D70E4">
            <w:pPr>
              <w:keepNext/>
              <w:autoSpaceDE w:val="0"/>
              <w:autoSpaceDN w:val="0"/>
              <w:adjustRightInd w:val="0"/>
              <w:ind w:firstLine="0"/>
              <w:rPr>
                <w:rFonts w:eastAsia="Calibri"/>
                <w:bCs/>
                <w:color w:val="000000"/>
                <w:sz w:val="22"/>
                <w:szCs w:val="22"/>
                <w:lang w:val="tr-TR"/>
              </w:rPr>
            </w:pPr>
            <w:r w:rsidRPr="00BD457B">
              <w:rPr>
                <w:rFonts w:eastAsia="Calibri"/>
                <w:bCs/>
                <w:color w:val="000000"/>
                <w:sz w:val="22"/>
                <w:szCs w:val="22"/>
                <w:lang w:val="tr-TR"/>
              </w:rPr>
              <w:t>0</w:t>
            </w:r>
          </w:p>
        </w:tc>
        <w:tc>
          <w:tcPr>
            <w:tcW w:w="1428" w:type="dxa"/>
            <w:tcBorders>
              <w:top w:val="single" w:sz="4" w:space="0" w:color="auto"/>
              <w:bottom w:val="nil"/>
            </w:tcBorders>
          </w:tcPr>
          <w:p w14:paraId="0138FD96" w14:textId="77777777" w:rsidR="00464BD7" w:rsidRPr="00BD457B" w:rsidRDefault="00464BD7" w:rsidP="008D70E4">
            <w:pPr>
              <w:autoSpaceDE w:val="0"/>
              <w:autoSpaceDN w:val="0"/>
              <w:adjustRightInd w:val="0"/>
              <w:ind w:firstLine="0"/>
              <w:rPr>
                <w:rFonts w:eastAsia="Calibri"/>
                <w:color w:val="000000"/>
                <w:sz w:val="22"/>
                <w:szCs w:val="22"/>
                <w:lang w:val="tr-TR"/>
              </w:rPr>
            </w:pPr>
            <w:r w:rsidRPr="00BD457B">
              <w:rPr>
                <w:rFonts w:eastAsia="Calibri"/>
                <w:color w:val="000000"/>
                <w:sz w:val="22"/>
                <w:szCs w:val="22"/>
                <w:lang w:val="tr-TR"/>
              </w:rPr>
              <w:t>0,934±0.01d</w:t>
            </w:r>
          </w:p>
        </w:tc>
        <w:tc>
          <w:tcPr>
            <w:tcW w:w="1677" w:type="dxa"/>
            <w:tcBorders>
              <w:top w:val="single" w:sz="4" w:space="0" w:color="auto"/>
              <w:bottom w:val="nil"/>
            </w:tcBorders>
          </w:tcPr>
          <w:p w14:paraId="026506DD" w14:textId="77777777" w:rsidR="00464BD7" w:rsidRPr="00BD457B" w:rsidRDefault="00464BD7" w:rsidP="008D70E4">
            <w:pPr>
              <w:autoSpaceDE w:val="0"/>
              <w:autoSpaceDN w:val="0"/>
              <w:adjustRightInd w:val="0"/>
              <w:ind w:firstLine="0"/>
              <w:rPr>
                <w:rFonts w:eastAsia="Calibri"/>
                <w:color w:val="000000"/>
                <w:sz w:val="22"/>
                <w:szCs w:val="22"/>
                <w:lang w:val="tr-TR"/>
              </w:rPr>
            </w:pPr>
            <w:r w:rsidRPr="00BD457B">
              <w:rPr>
                <w:rFonts w:eastAsia="Calibri"/>
                <w:color w:val="000000"/>
                <w:sz w:val="22"/>
                <w:szCs w:val="22"/>
                <w:lang w:val="tr-TR"/>
              </w:rPr>
              <w:t xml:space="preserve"> -0,633±0.06a</w:t>
            </w:r>
          </w:p>
        </w:tc>
        <w:tc>
          <w:tcPr>
            <w:tcW w:w="1134" w:type="dxa"/>
            <w:tcBorders>
              <w:top w:val="single" w:sz="4" w:space="0" w:color="auto"/>
              <w:bottom w:val="nil"/>
            </w:tcBorders>
          </w:tcPr>
          <w:p w14:paraId="78C4F592" w14:textId="77777777" w:rsidR="00464BD7" w:rsidRPr="00BD457B" w:rsidRDefault="00464BD7" w:rsidP="008D70E4">
            <w:pPr>
              <w:autoSpaceDE w:val="0"/>
              <w:autoSpaceDN w:val="0"/>
              <w:adjustRightInd w:val="0"/>
              <w:ind w:firstLine="0"/>
              <w:rPr>
                <w:rFonts w:eastAsia="Calibri"/>
                <w:color w:val="000000"/>
                <w:sz w:val="22"/>
                <w:szCs w:val="22"/>
                <w:lang w:val="tr-TR"/>
              </w:rPr>
            </w:pPr>
            <w:r w:rsidRPr="00BD457B">
              <w:rPr>
                <w:rFonts w:eastAsia="Calibri"/>
                <w:color w:val="000000"/>
                <w:sz w:val="22"/>
                <w:szCs w:val="22"/>
                <w:lang w:val="tr-TR"/>
              </w:rPr>
              <w:t>87±0.8c</w:t>
            </w:r>
          </w:p>
        </w:tc>
        <w:tc>
          <w:tcPr>
            <w:tcW w:w="1559" w:type="dxa"/>
            <w:tcBorders>
              <w:top w:val="single" w:sz="4" w:space="0" w:color="auto"/>
              <w:bottom w:val="nil"/>
            </w:tcBorders>
          </w:tcPr>
          <w:p w14:paraId="370DCA9A" w14:textId="77777777" w:rsidR="00464BD7" w:rsidRPr="00BD457B" w:rsidRDefault="00464BD7" w:rsidP="008D70E4">
            <w:pPr>
              <w:autoSpaceDE w:val="0"/>
              <w:autoSpaceDN w:val="0"/>
              <w:adjustRightInd w:val="0"/>
              <w:ind w:firstLine="0"/>
              <w:rPr>
                <w:rFonts w:eastAsia="Calibri"/>
                <w:color w:val="000000"/>
                <w:sz w:val="22"/>
                <w:szCs w:val="22"/>
                <w:lang w:val="tr-TR"/>
              </w:rPr>
            </w:pPr>
            <w:r w:rsidRPr="00BD457B">
              <w:rPr>
                <w:rFonts w:eastAsia="Calibri"/>
                <w:color w:val="000000"/>
                <w:sz w:val="22"/>
                <w:szCs w:val="22"/>
                <w:lang w:val="tr-TR"/>
              </w:rPr>
              <w:t>1,488±0.00d</w:t>
            </w:r>
          </w:p>
        </w:tc>
        <w:tc>
          <w:tcPr>
            <w:tcW w:w="1276" w:type="dxa"/>
            <w:tcBorders>
              <w:top w:val="single" w:sz="4" w:space="0" w:color="auto"/>
              <w:bottom w:val="nil"/>
            </w:tcBorders>
          </w:tcPr>
          <w:p w14:paraId="272237F5" w14:textId="77777777" w:rsidR="00464BD7" w:rsidRPr="00BD457B" w:rsidRDefault="00464BD7" w:rsidP="008D70E4">
            <w:pPr>
              <w:autoSpaceDE w:val="0"/>
              <w:autoSpaceDN w:val="0"/>
              <w:adjustRightInd w:val="0"/>
              <w:ind w:firstLine="0"/>
              <w:rPr>
                <w:rFonts w:eastAsia="Calibri"/>
                <w:color w:val="000000"/>
                <w:sz w:val="22"/>
                <w:szCs w:val="22"/>
                <w:lang w:val="tr-TR"/>
              </w:rPr>
            </w:pPr>
            <w:r w:rsidRPr="00BD457B">
              <w:rPr>
                <w:rFonts w:eastAsia="Calibri"/>
                <w:color w:val="000000"/>
                <w:sz w:val="22"/>
                <w:szCs w:val="22"/>
                <w:lang w:val="tr-TR"/>
              </w:rPr>
              <w:t>66,9±0.9a</w:t>
            </w:r>
          </w:p>
        </w:tc>
      </w:tr>
      <w:tr w:rsidR="00464BD7" w:rsidRPr="00BD457B" w14:paraId="51B86654" w14:textId="77777777" w:rsidTr="008D70E4">
        <w:trPr>
          <w:jc w:val="center"/>
        </w:trPr>
        <w:tc>
          <w:tcPr>
            <w:tcW w:w="1006" w:type="dxa"/>
            <w:tcBorders>
              <w:top w:val="nil"/>
            </w:tcBorders>
            <w:hideMark/>
          </w:tcPr>
          <w:p w14:paraId="5D2C0D75" w14:textId="77777777" w:rsidR="00464BD7" w:rsidRPr="00BD457B" w:rsidRDefault="00464BD7" w:rsidP="008D70E4">
            <w:pPr>
              <w:keepNext/>
              <w:autoSpaceDE w:val="0"/>
              <w:autoSpaceDN w:val="0"/>
              <w:adjustRightInd w:val="0"/>
              <w:ind w:firstLine="0"/>
              <w:rPr>
                <w:rFonts w:eastAsia="Calibri"/>
                <w:bCs/>
                <w:color w:val="000000"/>
                <w:sz w:val="22"/>
                <w:szCs w:val="22"/>
                <w:lang w:val="tr-TR"/>
              </w:rPr>
            </w:pPr>
            <w:r w:rsidRPr="00BD457B">
              <w:rPr>
                <w:rFonts w:eastAsia="Calibri"/>
                <w:bCs/>
                <w:color w:val="000000"/>
                <w:sz w:val="22"/>
                <w:szCs w:val="22"/>
                <w:lang w:val="tr-TR"/>
              </w:rPr>
              <w:t>1</w:t>
            </w:r>
          </w:p>
        </w:tc>
        <w:tc>
          <w:tcPr>
            <w:tcW w:w="1428" w:type="dxa"/>
            <w:tcBorders>
              <w:top w:val="nil"/>
            </w:tcBorders>
          </w:tcPr>
          <w:p w14:paraId="7E0D320B" w14:textId="77777777" w:rsidR="00464BD7" w:rsidRPr="00BD457B" w:rsidRDefault="00464BD7" w:rsidP="008D70E4">
            <w:pPr>
              <w:autoSpaceDE w:val="0"/>
              <w:autoSpaceDN w:val="0"/>
              <w:adjustRightInd w:val="0"/>
              <w:ind w:firstLine="0"/>
              <w:rPr>
                <w:rFonts w:eastAsia="Calibri"/>
                <w:color w:val="000000"/>
                <w:sz w:val="22"/>
                <w:szCs w:val="22"/>
                <w:lang w:val="tr-TR"/>
              </w:rPr>
            </w:pPr>
            <w:r w:rsidRPr="00BD457B">
              <w:rPr>
                <w:rFonts w:eastAsia="Calibri"/>
                <w:color w:val="000000"/>
                <w:sz w:val="22"/>
                <w:szCs w:val="22"/>
                <w:lang w:val="tr-TR"/>
              </w:rPr>
              <w:t>1,390±0.07c</w:t>
            </w:r>
          </w:p>
        </w:tc>
        <w:tc>
          <w:tcPr>
            <w:tcW w:w="1677" w:type="dxa"/>
            <w:tcBorders>
              <w:top w:val="nil"/>
            </w:tcBorders>
          </w:tcPr>
          <w:p w14:paraId="5B45C974" w14:textId="77777777" w:rsidR="00464BD7" w:rsidRPr="00BD457B" w:rsidRDefault="00464BD7" w:rsidP="008D70E4">
            <w:pPr>
              <w:autoSpaceDE w:val="0"/>
              <w:autoSpaceDN w:val="0"/>
              <w:adjustRightInd w:val="0"/>
              <w:ind w:firstLine="0"/>
              <w:rPr>
                <w:rFonts w:eastAsia="Calibri"/>
                <w:color w:val="000000"/>
                <w:sz w:val="22"/>
                <w:szCs w:val="22"/>
                <w:lang w:val="tr-TR"/>
              </w:rPr>
            </w:pPr>
            <w:r w:rsidRPr="00BD457B">
              <w:rPr>
                <w:rFonts w:eastAsia="Calibri"/>
                <w:color w:val="000000"/>
                <w:sz w:val="22"/>
                <w:szCs w:val="22"/>
                <w:lang w:val="tr-TR"/>
              </w:rPr>
              <w:t xml:space="preserve"> -1,267±0.25c</w:t>
            </w:r>
          </w:p>
        </w:tc>
        <w:tc>
          <w:tcPr>
            <w:tcW w:w="1134" w:type="dxa"/>
            <w:tcBorders>
              <w:top w:val="nil"/>
            </w:tcBorders>
          </w:tcPr>
          <w:p w14:paraId="1F4E51EA" w14:textId="77777777" w:rsidR="00464BD7" w:rsidRPr="00BD457B" w:rsidRDefault="00464BD7" w:rsidP="008D70E4">
            <w:pPr>
              <w:autoSpaceDE w:val="0"/>
              <w:autoSpaceDN w:val="0"/>
              <w:adjustRightInd w:val="0"/>
              <w:ind w:firstLine="0"/>
              <w:rPr>
                <w:rFonts w:eastAsia="Calibri"/>
                <w:color w:val="000000"/>
                <w:sz w:val="22"/>
                <w:szCs w:val="22"/>
                <w:lang w:val="tr-TR"/>
              </w:rPr>
            </w:pPr>
            <w:r w:rsidRPr="00BD457B">
              <w:rPr>
                <w:rFonts w:eastAsia="Calibri"/>
                <w:color w:val="000000"/>
                <w:sz w:val="22"/>
                <w:szCs w:val="22"/>
                <w:lang w:val="tr-TR"/>
              </w:rPr>
              <w:t>89±0.7b</w:t>
            </w:r>
          </w:p>
        </w:tc>
        <w:tc>
          <w:tcPr>
            <w:tcW w:w="1559" w:type="dxa"/>
            <w:tcBorders>
              <w:top w:val="nil"/>
            </w:tcBorders>
          </w:tcPr>
          <w:p w14:paraId="1AA951A1" w14:textId="77777777" w:rsidR="00464BD7" w:rsidRPr="00BD457B" w:rsidRDefault="00464BD7" w:rsidP="008D70E4">
            <w:pPr>
              <w:autoSpaceDE w:val="0"/>
              <w:autoSpaceDN w:val="0"/>
              <w:adjustRightInd w:val="0"/>
              <w:ind w:firstLine="0"/>
              <w:rPr>
                <w:rFonts w:eastAsia="Calibri"/>
                <w:color w:val="000000"/>
                <w:sz w:val="22"/>
                <w:szCs w:val="22"/>
                <w:lang w:val="tr-TR"/>
              </w:rPr>
            </w:pPr>
            <w:r w:rsidRPr="00BD457B">
              <w:rPr>
                <w:rFonts w:eastAsia="Calibri"/>
                <w:color w:val="000000"/>
                <w:sz w:val="22"/>
                <w:szCs w:val="22"/>
                <w:lang w:val="tr-TR"/>
              </w:rPr>
              <w:t>1,552±0.02c</w:t>
            </w:r>
          </w:p>
        </w:tc>
        <w:tc>
          <w:tcPr>
            <w:tcW w:w="1276" w:type="dxa"/>
            <w:tcBorders>
              <w:top w:val="nil"/>
            </w:tcBorders>
          </w:tcPr>
          <w:p w14:paraId="6CAD5C3C" w14:textId="77777777" w:rsidR="00464BD7" w:rsidRPr="00BD457B" w:rsidRDefault="00464BD7" w:rsidP="008D70E4">
            <w:pPr>
              <w:autoSpaceDE w:val="0"/>
              <w:autoSpaceDN w:val="0"/>
              <w:adjustRightInd w:val="0"/>
              <w:ind w:firstLine="0"/>
              <w:rPr>
                <w:rFonts w:eastAsia="Calibri"/>
                <w:color w:val="000000"/>
                <w:sz w:val="22"/>
                <w:szCs w:val="22"/>
                <w:lang w:val="tr-TR"/>
              </w:rPr>
            </w:pPr>
            <w:r w:rsidRPr="00BD457B">
              <w:rPr>
                <w:rFonts w:eastAsia="Calibri"/>
                <w:color w:val="000000"/>
                <w:sz w:val="22"/>
                <w:szCs w:val="22"/>
                <w:lang w:val="tr-TR"/>
              </w:rPr>
              <w:t>46,3±6.5b</w:t>
            </w:r>
          </w:p>
        </w:tc>
      </w:tr>
      <w:tr w:rsidR="00464BD7" w:rsidRPr="00BD457B" w14:paraId="18C6C62D" w14:textId="77777777" w:rsidTr="008D70E4">
        <w:trPr>
          <w:jc w:val="center"/>
        </w:trPr>
        <w:tc>
          <w:tcPr>
            <w:tcW w:w="1006" w:type="dxa"/>
            <w:hideMark/>
          </w:tcPr>
          <w:p w14:paraId="2A3A7A03" w14:textId="77777777" w:rsidR="00464BD7" w:rsidRPr="00BD457B" w:rsidRDefault="00464BD7" w:rsidP="008D70E4">
            <w:pPr>
              <w:keepNext/>
              <w:autoSpaceDE w:val="0"/>
              <w:autoSpaceDN w:val="0"/>
              <w:adjustRightInd w:val="0"/>
              <w:ind w:firstLine="0"/>
              <w:rPr>
                <w:rFonts w:eastAsia="Calibri"/>
                <w:bCs/>
                <w:color w:val="000000"/>
                <w:sz w:val="22"/>
                <w:szCs w:val="22"/>
                <w:lang w:val="tr-TR"/>
              </w:rPr>
            </w:pPr>
            <w:r w:rsidRPr="00BD457B">
              <w:rPr>
                <w:rFonts w:eastAsia="Calibri"/>
                <w:bCs/>
                <w:color w:val="000000"/>
                <w:sz w:val="22"/>
                <w:szCs w:val="22"/>
                <w:lang w:val="tr-TR"/>
              </w:rPr>
              <w:t>2</w:t>
            </w:r>
          </w:p>
        </w:tc>
        <w:tc>
          <w:tcPr>
            <w:tcW w:w="1428" w:type="dxa"/>
          </w:tcPr>
          <w:p w14:paraId="2067823C" w14:textId="77777777" w:rsidR="00464BD7" w:rsidRPr="00BD457B" w:rsidRDefault="00464BD7" w:rsidP="008D70E4">
            <w:pPr>
              <w:autoSpaceDE w:val="0"/>
              <w:autoSpaceDN w:val="0"/>
              <w:adjustRightInd w:val="0"/>
              <w:ind w:firstLine="0"/>
              <w:rPr>
                <w:rFonts w:eastAsia="Calibri"/>
                <w:color w:val="000000"/>
                <w:sz w:val="22"/>
                <w:szCs w:val="22"/>
                <w:lang w:val="tr-TR"/>
              </w:rPr>
            </w:pPr>
            <w:r w:rsidRPr="00BD457B">
              <w:rPr>
                <w:rFonts w:eastAsia="Calibri"/>
                <w:color w:val="000000"/>
                <w:sz w:val="22"/>
                <w:szCs w:val="22"/>
                <w:lang w:val="tr-TR"/>
              </w:rPr>
              <w:t>2,657±0.08a</w:t>
            </w:r>
          </w:p>
        </w:tc>
        <w:tc>
          <w:tcPr>
            <w:tcW w:w="1677" w:type="dxa"/>
          </w:tcPr>
          <w:p w14:paraId="3DFBF3AA" w14:textId="77777777" w:rsidR="00464BD7" w:rsidRPr="00BD457B" w:rsidRDefault="00464BD7" w:rsidP="008D70E4">
            <w:pPr>
              <w:autoSpaceDE w:val="0"/>
              <w:autoSpaceDN w:val="0"/>
              <w:adjustRightInd w:val="0"/>
              <w:ind w:firstLine="0"/>
              <w:rPr>
                <w:rFonts w:eastAsia="Calibri"/>
                <w:color w:val="000000"/>
                <w:sz w:val="22"/>
                <w:szCs w:val="22"/>
                <w:lang w:val="tr-TR"/>
              </w:rPr>
            </w:pPr>
            <w:r w:rsidRPr="00BD457B">
              <w:rPr>
                <w:rFonts w:eastAsia="Calibri"/>
                <w:color w:val="000000"/>
                <w:sz w:val="22"/>
                <w:szCs w:val="22"/>
                <w:lang w:val="tr-TR"/>
              </w:rPr>
              <w:t xml:space="preserve"> -2,100±0.10d</w:t>
            </w:r>
          </w:p>
        </w:tc>
        <w:tc>
          <w:tcPr>
            <w:tcW w:w="1134" w:type="dxa"/>
          </w:tcPr>
          <w:p w14:paraId="05BF9F9F" w14:textId="77777777" w:rsidR="00464BD7" w:rsidRPr="00BD457B" w:rsidRDefault="00464BD7" w:rsidP="008D70E4">
            <w:pPr>
              <w:autoSpaceDE w:val="0"/>
              <w:autoSpaceDN w:val="0"/>
              <w:adjustRightInd w:val="0"/>
              <w:ind w:firstLine="0"/>
              <w:rPr>
                <w:rFonts w:eastAsia="Calibri"/>
                <w:color w:val="000000"/>
                <w:sz w:val="22"/>
                <w:szCs w:val="22"/>
                <w:lang w:val="tr-TR"/>
              </w:rPr>
            </w:pPr>
            <w:r w:rsidRPr="00BD457B">
              <w:rPr>
                <w:rFonts w:eastAsia="Calibri"/>
                <w:color w:val="000000"/>
                <w:sz w:val="22"/>
                <w:szCs w:val="22"/>
                <w:lang w:val="tr-TR"/>
              </w:rPr>
              <w:t>89±0.8b</w:t>
            </w:r>
          </w:p>
        </w:tc>
        <w:tc>
          <w:tcPr>
            <w:tcW w:w="1559" w:type="dxa"/>
          </w:tcPr>
          <w:p w14:paraId="235B4897" w14:textId="77777777" w:rsidR="00464BD7" w:rsidRPr="00BD457B" w:rsidRDefault="00464BD7" w:rsidP="008D70E4">
            <w:pPr>
              <w:autoSpaceDE w:val="0"/>
              <w:autoSpaceDN w:val="0"/>
              <w:adjustRightInd w:val="0"/>
              <w:ind w:firstLine="0"/>
              <w:rPr>
                <w:rFonts w:eastAsia="Calibri"/>
                <w:color w:val="000000"/>
                <w:sz w:val="22"/>
                <w:szCs w:val="22"/>
                <w:lang w:val="tr-TR"/>
              </w:rPr>
            </w:pPr>
            <w:r w:rsidRPr="00BD457B">
              <w:rPr>
                <w:rFonts w:eastAsia="Calibri"/>
                <w:color w:val="000000"/>
                <w:sz w:val="22"/>
                <w:szCs w:val="22"/>
                <w:lang w:val="tr-TR"/>
              </w:rPr>
              <w:t>1,718±0.03a</w:t>
            </w:r>
          </w:p>
        </w:tc>
        <w:tc>
          <w:tcPr>
            <w:tcW w:w="1276" w:type="dxa"/>
          </w:tcPr>
          <w:p w14:paraId="7FFC9AAC" w14:textId="77777777" w:rsidR="00464BD7" w:rsidRPr="00BD457B" w:rsidRDefault="00464BD7" w:rsidP="008D70E4">
            <w:pPr>
              <w:autoSpaceDE w:val="0"/>
              <w:autoSpaceDN w:val="0"/>
              <w:adjustRightInd w:val="0"/>
              <w:ind w:firstLine="0"/>
              <w:rPr>
                <w:rFonts w:eastAsia="Calibri"/>
                <w:color w:val="000000"/>
                <w:sz w:val="22"/>
                <w:szCs w:val="22"/>
                <w:lang w:val="tr-TR"/>
              </w:rPr>
            </w:pPr>
            <w:r w:rsidRPr="00BD457B">
              <w:rPr>
                <w:rFonts w:eastAsia="Calibri"/>
                <w:color w:val="000000"/>
                <w:sz w:val="22"/>
                <w:szCs w:val="22"/>
                <w:lang w:val="tr-TR"/>
              </w:rPr>
              <w:t>26,7±5.0c</w:t>
            </w:r>
          </w:p>
        </w:tc>
      </w:tr>
      <w:tr w:rsidR="00464BD7" w:rsidRPr="00BD457B" w14:paraId="7F55FA27" w14:textId="77777777" w:rsidTr="008D70E4">
        <w:trPr>
          <w:jc w:val="center"/>
        </w:trPr>
        <w:tc>
          <w:tcPr>
            <w:tcW w:w="1006" w:type="dxa"/>
            <w:tcBorders>
              <w:bottom w:val="single" w:sz="4" w:space="0" w:color="auto"/>
            </w:tcBorders>
            <w:hideMark/>
          </w:tcPr>
          <w:p w14:paraId="1CAD7268" w14:textId="77777777" w:rsidR="00464BD7" w:rsidRPr="00BD457B" w:rsidRDefault="00464BD7" w:rsidP="008D70E4">
            <w:pPr>
              <w:keepNext/>
              <w:autoSpaceDE w:val="0"/>
              <w:autoSpaceDN w:val="0"/>
              <w:adjustRightInd w:val="0"/>
              <w:ind w:firstLine="0"/>
              <w:rPr>
                <w:rFonts w:eastAsia="Calibri"/>
                <w:bCs/>
                <w:color w:val="000000"/>
                <w:sz w:val="22"/>
                <w:szCs w:val="22"/>
                <w:lang w:val="tr-TR"/>
              </w:rPr>
            </w:pPr>
            <w:r w:rsidRPr="00BD457B">
              <w:rPr>
                <w:rFonts w:eastAsia="Calibri"/>
                <w:bCs/>
                <w:color w:val="000000"/>
                <w:sz w:val="22"/>
                <w:szCs w:val="22"/>
                <w:lang w:val="tr-TR"/>
              </w:rPr>
              <w:t>R</w:t>
            </w:r>
          </w:p>
        </w:tc>
        <w:tc>
          <w:tcPr>
            <w:tcW w:w="1428" w:type="dxa"/>
            <w:tcBorders>
              <w:bottom w:val="single" w:sz="4" w:space="0" w:color="auto"/>
            </w:tcBorders>
          </w:tcPr>
          <w:p w14:paraId="450AD340" w14:textId="77777777" w:rsidR="00464BD7" w:rsidRPr="00BD457B" w:rsidRDefault="00464BD7" w:rsidP="008D70E4">
            <w:pPr>
              <w:autoSpaceDE w:val="0"/>
              <w:autoSpaceDN w:val="0"/>
              <w:adjustRightInd w:val="0"/>
              <w:ind w:firstLine="0"/>
              <w:rPr>
                <w:rFonts w:eastAsia="Calibri"/>
                <w:color w:val="000000"/>
                <w:sz w:val="22"/>
                <w:szCs w:val="22"/>
                <w:lang w:val="tr-TR"/>
              </w:rPr>
            </w:pPr>
            <w:r w:rsidRPr="00BD457B">
              <w:rPr>
                <w:rFonts w:eastAsia="Calibri"/>
                <w:color w:val="000000"/>
                <w:sz w:val="22"/>
                <w:szCs w:val="22"/>
                <w:lang w:val="tr-TR"/>
              </w:rPr>
              <w:t>1,755±0.05b</w:t>
            </w:r>
          </w:p>
        </w:tc>
        <w:tc>
          <w:tcPr>
            <w:tcW w:w="1677" w:type="dxa"/>
            <w:tcBorders>
              <w:bottom w:val="single" w:sz="4" w:space="0" w:color="auto"/>
            </w:tcBorders>
          </w:tcPr>
          <w:p w14:paraId="4B57256D" w14:textId="77777777" w:rsidR="00464BD7" w:rsidRPr="00BD457B" w:rsidRDefault="00464BD7" w:rsidP="008D70E4">
            <w:pPr>
              <w:autoSpaceDE w:val="0"/>
              <w:autoSpaceDN w:val="0"/>
              <w:adjustRightInd w:val="0"/>
              <w:ind w:firstLine="0"/>
              <w:rPr>
                <w:rFonts w:eastAsia="Calibri"/>
                <w:color w:val="000000"/>
                <w:sz w:val="22"/>
                <w:szCs w:val="22"/>
                <w:lang w:val="tr-TR"/>
              </w:rPr>
            </w:pPr>
            <w:r w:rsidRPr="00BD457B">
              <w:rPr>
                <w:rFonts w:eastAsia="Calibri"/>
                <w:color w:val="000000"/>
                <w:sz w:val="22"/>
                <w:szCs w:val="22"/>
                <w:lang w:val="tr-TR"/>
              </w:rPr>
              <w:t xml:space="preserve"> -0,933±0.06b</w:t>
            </w:r>
          </w:p>
        </w:tc>
        <w:tc>
          <w:tcPr>
            <w:tcW w:w="1134" w:type="dxa"/>
            <w:tcBorders>
              <w:bottom w:val="single" w:sz="4" w:space="0" w:color="auto"/>
            </w:tcBorders>
          </w:tcPr>
          <w:p w14:paraId="6943A501" w14:textId="77777777" w:rsidR="00464BD7" w:rsidRPr="00BD457B" w:rsidRDefault="00464BD7" w:rsidP="008D70E4">
            <w:pPr>
              <w:autoSpaceDE w:val="0"/>
              <w:autoSpaceDN w:val="0"/>
              <w:adjustRightInd w:val="0"/>
              <w:ind w:firstLine="0"/>
              <w:rPr>
                <w:rFonts w:eastAsia="Calibri"/>
                <w:color w:val="000000"/>
                <w:sz w:val="22"/>
                <w:szCs w:val="22"/>
                <w:lang w:val="tr-TR"/>
              </w:rPr>
            </w:pPr>
            <w:r w:rsidRPr="00BD457B">
              <w:rPr>
                <w:rFonts w:eastAsia="Calibri"/>
                <w:color w:val="000000"/>
                <w:sz w:val="22"/>
                <w:szCs w:val="22"/>
                <w:lang w:val="tr-TR"/>
              </w:rPr>
              <w:t>91±0.8a</w:t>
            </w:r>
          </w:p>
        </w:tc>
        <w:tc>
          <w:tcPr>
            <w:tcW w:w="1559" w:type="dxa"/>
            <w:tcBorders>
              <w:bottom w:val="single" w:sz="4" w:space="0" w:color="auto"/>
            </w:tcBorders>
          </w:tcPr>
          <w:p w14:paraId="631E1278" w14:textId="77777777" w:rsidR="00464BD7" w:rsidRPr="00BD457B" w:rsidRDefault="00464BD7" w:rsidP="008D70E4">
            <w:pPr>
              <w:autoSpaceDE w:val="0"/>
              <w:autoSpaceDN w:val="0"/>
              <w:adjustRightInd w:val="0"/>
              <w:ind w:firstLine="0"/>
              <w:rPr>
                <w:rFonts w:eastAsia="Calibri"/>
                <w:color w:val="000000"/>
                <w:sz w:val="22"/>
                <w:szCs w:val="22"/>
                <w:lang w:val="tr-TR"/>
              </w:rPr>
            </w:pPr>
            <w:r w:rsidRPr="00BD457B">
              <w:rPr>
                <w:rFonts w:eastAsia="Calibri"/>
                <w:color w:val="000000"/>
                <w:sz w:val="22"/>
                <w:szCs w:val="22"/>
                <w:lang w:val="tr-TR"/>
              </w:rPr>
              <w:t>1,652±0.01b</w:t>
            </w:r>
          </w:p>
        </w:tc>
        <w:tc>
          <w:tcPr>
            <w:tcW w:w="1276" w:type="dxa"/>
            <w:tcBorders>
              <w:bottom w:val="single" w:sz="4" w:space="0" w:color="auto"/>
            </w:tcBorders>
          </w:tcPr>
          <w:p w14:paraId="13B77025" w14:textId="77777777" w:rsidR="00464BD7" w:rsidRPr="00BD457B" w:rsidRDefault="00464BD7" w:rsidP="008D70E4">
            <w:pPr>
              <w:autoSpaceDE w:val="0"/>
              <w:autoSpaceDN w:val="0"/>
              <w:adjustRightInd w:val="0"/>
              <w:ind w:firstLine="0"/>
              <w:rPr>
                <w:rFonts w:eastAsia="Calibri"/>
                <w:color w:val="000000"/>
                <w:sz w:val="22"/>
                <w:szCs w:val="22"/>
                <w:lang w:val="tr-TR"/>
              </w:rPr>
            </w:pPr>
            <w:r w:rsidRPr="00BD457B">
              <w:rPr>
                <w:rFonts w:eastAsia="Calibri"/>
                <w:color w:val="000000"/>
                <w:sz w:val="22"/>
                <w:szCs w:val="22"/>
                <w:lang w:val="tr-TR"/>
              </w:rPr>
              <w:t>51,0±1.0b</w:t>
            </w:r>
          </w:p>
        </w:tc>
      </w:tr>
      <w:tr w:rsidR="00464BD7" w:rsidRPr="00BD457B" w14:paraId="64669E26" w14:textId="77777777" w:rsidTr="008D70E4">
        <w:trPr>
          <w:jc w:val="center"/>
        </w:trPr>
        <w:tc>
          <w:tcPr>
            <w:tcW w:w="1006" w:type="dxa"/>
            <w:tcBorders>
              <w:top w:val="single" w:sz="4" w:space="0" w:color="auto"/>
              <w:bottom w:val="single" w:sz="4" w:space="0" w:color="auto"/>
            </w:tcBorders>
            <w:hideMark/>
          </w:tcPr>
          <w:p w14:paraId="206AABA5" w14:textId="77777777" w:rsidR="00464BD7" w:rsidRPr="00BD457B" w:rsidRDefault="00464BD7" w:rsidP="008D70E4">
            <w:pPr>
              <w:keepNext/>
              <w:autoSpaceDE w:val="0"/>
              <w:autoSpaceDN w:val="0"/>
              <w:adjustRightInd w:val="0"/>
              <w:ind w:firstLine="0"/>
              <w:rPr>
                <w:rFonts w:eastAsia="Calibri"/>
                <w:bCs/>
                <w:color w:val="000000"/>
                <w:sz w:val="22"/>
                <w:szCs w:val="22"/>
                <w:lang w:val="tr-TR"/>
              </w:rPr>
            </w:pPr>
            <w:r w:rsidRPr="00BD457B">
              <w:rPr>
                <w:rFonts w:eastAsia="Calibri"/>
                <w:bCs/>
                <w:color w:val="000000"/>
                <w:sz w:val="22"/>
                <w:szCs w:val="22"/>
                <w:lang w:val="tr-TR"/>
              </w:rPr>
              <w:t>LSD</w:t>
            </w:r>
          </w:p>
        </w:tc>
        <w:tc>
          <w:tcPr>
            <w:tcW w:w="1428" w:type="dxa"/>
            <w:tcBorders>
              <w:top w:val="single" w:sz="4" w:space="0" w:color="auto"/>
              <w:bottom w:val="single" w:sz="4" w:space="0" w:color="auto"/>
            </w:tcBorders>
          </w:tcPr>
          <w:p w14:paraId="3747ADFC" w14:textId="77777777" w:rsidR="00464BD7" w:rsidRPr="00BD457B" w:rsidRDefault="00464BD7" w:rsidP="008D70E4">
            <w:pPr>
              <w:autoSpaceDE w:val="0"/>
              <w:autoSpaceDN w:val="0"/>
              <w:adjustRightInd w:val="0"/>
              <w:ind w:firstLine="0"/>
              <w:rPr>
                <w:rFonts w:eastAsia="Calibri"/>
                <w:color w:val="000000"/>
                <w:sz w:val="22"/>
                <w:szCs w:val="22"/>
                <w:lang w:val="tr-TR"/>
              </w:rPr>
            </w:pPr>
            <w:r w:rsidRPr="00BD457B">
              <w:rPr>
                <w:rFonts w:eastAsia="Calibri"/>
                <w:color w:val="000000"/>
                <w:sz w:val="22"/>
                <w:szCs w:val="22"/>
                <w:lang w:val="tr-TR"/>
              </w:rPr>
              <w:t>0.109***</w:t>
            </w:r>
          </w:p>
        </w:tc>
        <w:tc>
          <w:tcPr>
            <w:tcW w:w="1677" w:type="dxa"/>
            <w:tcBorders>
              <w:top w:val="single" w:sz="4" w:space="0" w:color="auto"/>
              <w:bottom w:val="single" w:sz="4" w:space="0" w:color="auto"/>
            </w:tcBorders>
          </w:tcPr>
          <w:p w14:paraId="53EA7C9B" w14:textId="77777777" w:rsidR="00464BD7" w:rsidRPr="00BD457B" w:rsidRDefault="00464BD7" w:rsidP="008D70E4">
            <w:pPr>
              <w:keepNext/>
              <w:autoSpaceDE w:val="0"/>
              <w:autoSpaceDN w:val="0"/>
              <w:adjustRightInd w:val="0"/>
              <w:ind w:firstLine="0"/>
              <w:rPr>
                <w:rFonts w:eastAsia="Calibri"/>
                <w:bCs/>
                <w:color w:val="000000"/>
                <w:sz w:val="22"/>
                <w:szCs w:val="22"/>
                <w:lang w:val="tr-TR"/>
              </w:rPr>
            </w:pPr>
            <w:r w:rsidRPr="00BD457B">
              <w:rPr>
                <w:rFonts w:eastAsia="Calibri"/>
                <w:bCs/>
                <w:color w:val="000000"/>
                <w:sz w:val="22"/>
                <w:szCs w:val="22"/>
                <w:lang w:val="tr-TR"/>
              </w:rPr>
              <w:t>0.266***</w:t>
            </w:r>
          </w:p>
        </w:tc>
        <w:tc>
          <w:tcPr>
            <w:tcW w:w="1134" w:type="dxa"/>
            <w:tcBorders>
              <w:top w:val="single" w:sz="4" w:space="0" w:color="auto"/>
              <w:bottom w:val="single" w:sz="4" w:space="0" w:color="auto"/>
            </w:tcBorders>
          </w:tcPr>
          <w:p w14:paraId="65BB1AE7" w14:textId="77777777" w:rsidR="00464BD7" w:rsidRPr="00BD457B" w:rsidRDefault="00464BD7" w:rsidP="008D70E4">
            <w:pPr>
              <w:keepNext/>
              <w:autoSpaceDE w:val="0"/>
              <w:autoSpaceDN w:val="0"/>
              <w:adjustRightInd w:val="0"/>
              <w:ind w:firstLine="0"/>
              <w:rPr>
                <w:rFonts w:eastAsia="Calibri"/>
                <w:bCs/>
                <w:color w:val="000000"/>
                <w:sz w:val="22"/>
                <w:szCs w:val="22"/>
                <w:lang w:val="tr-TR"/>
              </w:rPr>
            </w:pPr>
            <w:r w:rsidRPr="00BD457B">
              <w:rPr>
                <w:rFonts w:eastAsia="Calibri"/>
                <w:bCs/>
                <w:color w:val="000000"/>
                <w:sz w:val="22"/>
                <w:szCs w:val="22"/>
                <w:lang w:val="tr-TR"/>
              </w:rPr>
              <w:t>1.461***</w:t>
            </w:r>
          </w:p>
        </w:tc>
        <w:tc>
          <w:tcPr>
            <w:tcW w:w="1559" w:type="dxa"/>
            <w:tcBorders>
              <w:top w:val="single" w:sz="4" w:space="0" w:color="auto"/>
              <w:bottom w:val="single" w:sz="4" w:space="0" w:color="auto"/>
            </w:tcBorders>
          </w:tcPr>
          <w:p w14:paraId="5603EC87" w14:textId="77777777" w:rsidR="00464BD7" w:rsidRPr="00BD457B" w:rsidRDefault="00464BD7" w:rsidP="008D70E4">
            <w:pPr>
              <w:keepNext/>
              <w:autoSpaceDE w:val="0"/>
              <w:autoSpaceDN w:val="0"/>
              <w:adjustRightInd w:val="0"/>
              <w:ind w:firstLine="0"/>
              <w:rPr>
                <w:rFonts w:eastAsia="Calibri"/>
                <w:bCs/>
                <w:color w:val="000000"/>
                <w:sz w:val="22"/>
                <w:szCs w:val="22"/>
                <w:lang w:val="tr-TR"/>
              </w:rPr>
            </w:pPr>
            <w:r w:rsidRPr="00BD457B">
              <w:rPr>
                <w:rFonts w:eastAsia="Calibri"/>
                <w:bCs/>
                <w:color w:val="000000"/>
                <w:sz w:val="22"/>
                <w:szCs w:val="22"/>
                <w:lang w:val="tr-TR"/>
              </w:rPr>
              <w:t>0.032***</w:t>
            </w:r>
          </w:p>
        </w:tc>
        <w:tc>
          <w:tcPr>
            <w:tcW w:w="1276" w:type="dxa"/>
            <w:tcBorders>
              <w:top w:val="single" w:sz="4" w:space="0" w:color="auto"/>
              <w:bottom w:val="single" w:sz="4" w:space="0" w:color="auto"/>
            </w:tcBorders>
          </w:tcPr>
          <w:p w14:paraId="6F95E45C" w14:textId="77777777" w:rsidR="00464BD7" w:rsidRPr="00BD457B" w:rsidRDefault="00464BD7" w:rsidP="008D70E4">
            <w:pPr>
              <w:keepNext/>
              <w:autoSpaceDE w:val="0"/>
              <w:autoSpaceDN w:val="0"/>
              <w:adjustRightInd w:val="0"/>
              <w:ind w:firstLine="0"/>
              <w:rPr>
                <w:rFonts w:eastAsia="Calibri"/>
                <w:bCs/>
                <w:color w:val="000000"/>
                <w:sz w:val="22"/>
                <w:szCs w:val="22"/>
                <w:lang w:val="tr-TR"/>
              </w:rPr>
            </w:pPr>
            <w:r w:rsidRPr="00BD457B">
              <w:rPr>
                <w:rFonts w:eastAsia="Calibri"/>
                <w:bCs/>
                <w:color w:val="000000"/>
                <w:sz w:val="22"/>
                <w:szCs w:val="22"/>
                <w:lang w:val="tr-TR"/>
              </w:rPr>
              <w:t>7.804***</w:t>
            </w:r>
          </w:p>
        </w:tc>
      </w:tr>
      <w:tr w:rsidR="00464BD7" w:rsidRPr="00BD457B" w14:paraId="3E6D35FE" w14:textId="77777777" w:rsidTr="008D70E4">
        <w:trPr>
          <w:jc w:val="center"/>
        </w:trPr>
        <w:tc>
          <w:tcPr>
            <w:tcW w:w="1006" w:type="dxa"/>
            <w:tcBorders>
              <w:top w:val="single" w:sz="4" w:space="0" w:color="auto"/>
            </w:tcBorders>
            <w:hideMark/>
          </w:tcPr>
          <w:p w14:paraId="4FCDF3E4" w14:textId="77777777" w:rsidR="00464BD7" w:rsidRPr="00BD457B" w:rsidRDefault="00464BD7" w:rsidP="008D70E4">
            <w:pPr>
              <w:keepNext/>
              <w:autoSpaceDE w:val="0"/>
              <w:autoSpaceDN w:val="0"/>
              <w:adjustRightInd w:val="0"/>
              <w:ind w:firstLine="0"/>
              <w:rPr>
                <w:rFonts w:eastAsia="Calibri"/>
                <w:bCs/>
                <w:color w:val="000000"/>
                <w:sz w:val="22"/>
                <w:szCs w:val="22"/>
                <w:lang w:val="tr-TR"/>
              </w:rPr>
            </w:pPr>
            <w:r w:rsidRPr="00BD457B">
              <w:rPr>
                <w:rFonts w:eastAsia="Calibri"/>
                <w:bCs/>
                <w:color w:val="000000"/>
                <w:sz w:val="22"/>
                <w:szCs w:val="22"/>
                <w:lang w:val="tr-TR"/>
              </w:rPr>
              <w:t>VK</w:t>
            </w:r>
          </w:p>
        </w:tc>
        <w:tc>
          <w:tcPr>
            <w:tcW w:w="1428" w:type="dxa"/>
            <w:tcBorders>
              <w:top w:val="single" w:sz="4" w:space="0" w:color="auto"/>
            </w:tcBorders>
          </w:tcPr>
          <w:p w14:paraId="2B1254BC" w14:textId="77777777" w:rsidR="00464BD7" w:rsidRPr="00BD457B" w:rsidRDefault="00464BD7" w:rsidP="008D70E4">
            <w:pPr>
              <w:keepNext/>
              <w:autoSpaceDE w:val="0"/>
              <w:autoSpaceDN w:val="0"/>
              <w:adjustRightInd w:val="0"/>
              <w:ind w:firstLine="0"/>
              <w:rPr>
                <w:rFonts w:eastAsia="Calibri"/>
                <w:bCs/>
                <w:color w:val="000000"/>
                <w:sz w:val="22"/>
                <w:szCs w:val="22"/>
                <w:lang w:val="tr-TR"/>
              </w:rPr>
            </w:pPr>
            <w:r w:rsidRPr="00BD457B">
              <w:rPr>
                <w:rFonts w:eastAsia="Calibri"/>
                <w:bCs/>
                <w:color w:val="000000"/>
                <w:sz w:val="22"/>
                <w:szCs w:val="22"/>
                <w:lang w:val="tr-TR"/>
              </w:rPr>
              <w:t>3.4</w:t>
            </w:r>
          </w:p>
        </w:tc>
        <w:tc>
          <w:tcPr>
            <w:tcW w:w="1677" w:type="dxa"/>
            <w:tcBorders>
              <w:top w:val="single" w:sz="4" w:space="0" w:color="auto"/>
            </w:tcBorders>
          </w:tcPr>
          <w:p w14:paraId="79498124" w14:textId="77777777" w:rsidR="00464BD7" w:rsidRPr="00BD457B" w:rsidRDefault="00464BD7" w:rsidP="008D70E4">
            <w:pPr>
              <w:keepNext/>
              <w:autoSpaceDE w:val="0"/>
              <w:autoSpaceDN w:val="0"/>
              <w:adjustRightInd w:val="0"/>
              <w:ind w:firstLine="0"/>
              <w:rPr>
                <w:rFonts w:eastAsia="Calibri"/>
                <w:bCs/>
                <w:color w:val="000000"/>
                <w:sz w:val="22"/>
                <w:szCs w:val="22"/>
                <w:lang w:val="tr-TR"/>
              </w:rPr>
            </w:pPr>
            <w:r w:rsidRPr="00BD457B">
              <w:rPr>
                <w:rFonts w:eastAsia="Calibri"/>
                <w:bCs/>
                <w:color w:val="000000"/>
                <w:sz w:val="22"/>
                <w:szCs w:val="22"/>
                <w:lang w:val="tr-TR"/>
              </w:rPr>
              <w:t>11.5</w:t>
            </w:r>
          </w:p>
        </w:tc>
        <w:tc>
          <w:tcPr>
            <w:tcW w:w="1134" w:type="dxa"/>
            <w:tcBorders>
              <w:top w:val="single" w:sz="4" w:space="0" w:color="auto"/>
            </w:tcBorders>
          </w:tcPr>
          <w:p w14:paraId="13EC41E9" w14:textId="77777777" w:rsidR="00464BD7" w:rsidRPr="00BD457B" w:rsidRDefault="00464BD7" w:rsidP="008D70E4">
            <w:pPr>
              <w:keepNext/>
              <w:autoSpaceDE w:val="0"/>
              <w:autoSpaceDN w:val="0"/>
              <w:adjustRightInd w:val="0"/>
              <w:ind w:firstLine="0"/>
              <w:rPr>
                <w:rFonts w:eastAsia="Calibri"/>
                <w:bCs/>
                <w:color w:val="000000"/>
                <w:sz w:val="22"/>
                <w:szCs w:val="22"/>
                <w:lang w:val="tr-TR"/>
              </w:rPr>
            </w:pPr>
            <w:r w:rsidRPr="00BD457B">
              <w:rPr>
                <w:rFonts w:eastAsia="Calibri"/>
                <w:bCs/>
                <w:color w:val="000000"/>
                <w:sz w:val="22"/>
                <w:szCs w:val="22"/>
                <w:lang w:val="tr-TR"/>
              </w:rPr>
              <w:t>1</w:t>
            </w:r>
          </w:p>
        </w:tc>
        <w:tc>
          <w:tcPr>
            <w:tcW w:w="1559" w:type="dxa"/>
            <w:tcBorders>
              <w:top w:val="single" w:sz="4" w:space="0" w:color="auto"/>
            </w:tcBorders>
          </w:tcPr>
          <w:p w14:paraId="69A93679" w14:textId="77777777" w:rsidR="00464BD7" w:rsidRPr="00BD457B" w:rsidRDefault="00464BD7" w:rsidP="008D70E4">
            <w:pPr>
              <w:keepNext/>
              <w:autoSpaceDE w:val="0"/>
              <w:autoSpaceDN w:val="0"/>
              <w:adjustRightInd w:val="0"/>
              <w:ind w:firstLine="0"/>
              <w:rPr>
                <w:rFonts w:eastAsia="Calibri"/>
                <w:bCs/>
                <w:color w:val="000000"/>
                <w:sz w:val="22"/>
                <w:szCs w:val="22"/>
                <w:lang w:val="tr-TR"/>
              </w:rPr>
            </w:pPr>
            <w:r w:rsidRPr="00BD457B">
              <w:rPr>
                <w:rFonts w:eastAsia="Calibri"/>
                <w:bCs/>
                <w:color w:val="000000"/>
                <w:sz w:val="22"/>
                <w:szCs w:val="22"/>
                <w:lang w:val="tr-TR"/>
              </w:rPr>
              <w:t>1.1</w:t>
            </w:r>
          </w:p>
        </w:tc>
        <w:tc>
          <w:tcPr>
            <w:tcW w:w="1276" w:type="dxa"/>
            <w:tcBorders>
              <w:top w:val="single" w:sz="4" w:space="0" w:color="auto"/>
            </w:tcBorders>
          </w:tcPr>
          <w:p w14:paraId="1B9BADF4" w14:textId="77777777" w:rsidR="00464BD7" w:rsidRPr="00BD457B" w:rsidRDefault="00464BD7" w:rsidP="008D70E4">
            <w:pPr>
              <w:keepNext/>
              <w:autoSpaceDE w:val="0"/>
              <w:autoSpaceDN w:val="0"/>
              <w:adjustRightInd w:val="0"/>
              <w:ind w:firstLine="0"/>
              <w:rPr>
                <w:rFonts w:eastAsia="Calibri"/>
                <w:bCs/>
                <w:color w:val="000000"/>
                <w:sz w:val="22"/>
                <w:szCs w:val="22"/>
                <w:lang w:val="tr-TR"/>
              </w:rPr>
            </w:pPr>
            <w:r w:rsidRPr="00BD457B">
              <w:rPr>
                <w:rFonts w:eastAsia="Calibri"/>
                <w:bCs/>
                <w:color w:val="000000"/>
                <w:sz w:val="22"/>
                <w:szCs w:val="22"/>
                <w:lang w:val="tr-TR"/>
              </w:rPr>
              <w:t>8.7</w:t>
            </w:r>
          </w:p>
        </w:tc>
      </w:tr>
    </w:tbl>
    <w:p w14:paraId="7EBD2EA1" w14:textId="77777777" w:rsidR="00464BD7" w:rsidRPr="00712156" w:rsidRDefault="00464BD7" w:rsidP="00464BD7">
      <w:pPr>
        <w:keepNext/>
        <w:autoSpaceDE w:val="0"/>
        <w:autoSpaceDN w:val="0"/>
        <w:adjustRightInd w:val="0"/>
        <w:ind w:firstLine="0"/>
        <w:rPr>
          <w:rFonts w:eastAsia="Calibri"/>
          <w:bCs/>
          <w:color w:val="000000"/>
          <w:sz w:val="22"/>
          <w:szCs w:val="22"/>
          <w:lang w:val="tr-TR"/>
        </w:rPr>
      </w:pPr>
      <w:r w:rsidRPr="00BD457B">
        <w:rPr>
          <w:rFonts w:eastAsia="Calibri"/>
          <w:bCs/>
          <w:color w:val="000000"/>
          <w:sz w:val="22"/>
          <w:szCs w:val="22"/>
          <w:lang w:val="tr-TR"/>
        </w:rPr>
        <w:t xml:space="preserve">           </w:t>
      </w:r>
      <w:r w:rsidRPr="00712156">
        <w:rPr>
          <w:rFonts w:eastAsia="Calibri"/>
          <w:bCs/>
          <w:color w:val="000000"/>
          <w:sz w:val="22"/>
          <w:szCs w:val="22"/>
          <w:lang w:val="tr-TR"/>
        </w:rPr>
        <w:t>***p&lt;0.001</w:t>
      </w:r>
    </w:p>
    <w:p w14:paraId="316DD493" w14:textId="77777777" w:rsidR="00464BD7" w:rsidRPr="00712156" w:rsidRDefault="00464BD7" w:rsidP="00464BD7">
      <w:pPr>
        <w:pStyle w:val="Govde"/>
        <w:spacing w:after="0"/>
        <w:jc w:val="left"/>
        <w:rPr>
          <w:b/>
          <w:szCs w:val="22"/>
        </w:rPr>
      </w:pPr>
    </w:p>
    <w:p w14:paraId="4C86AC12" w14:textId="77777777" w:rsidR="007C6ED7" w:rsidRDefault="007C6ED7" w:rsidP="007C6ED7">
      <w:pPr>
        <w:pStyle w:val="Govde"/>
        <w:spacing w:after="0"/>
        <w:rPr>
          <w:szCs w:val="22"/>
        </w:rPr>
      </w:pPr>
      <w:r w:rsidRPr="00712156">
        <w:rPr>
          <w:szCs w:val="22"/>
        </w:rPr>
        <w:t>Plant water</w:t>
      </w:r>
      <w:r w:rsidRPr="00A75E30">
        <w:rPr>
          <w:szCs w:val="22"/>
        </w:rPr>
        <w:t xml:space="preserve"> status was the other parameter that affected by flooding stress in this study. Flooding stress decreased leaf water potential (LWP) compared to control plants. LWP was -0,6 MPa in control, -2,1 MPa in flooding stressed plants (p&lt;0,05). Leaf water potential (LWP) was improve during the recovery period.</w:t>
      </w:r>
    </w:p>
    <w:p w14:paraId="12406C47" w14:textId="1AEE0AE2" w:rsidR="007C6ED7" w:rsidRDefault="00712156" w:rsidP="00C631D1">
      <w:pPr>
        <w:pStyle w:val="Govde"/>
        <w:spacing w:after="0"/>
        <w:rPr>
          <w:szCs w:val="22"/>
        </w:rPr>
      </w:pPr>
      <w:r w:rsidRPr="00712156">
        <w:rPr>
          <w:szCs w:val="22"/>
        </w:rPr>
        <w:t>Contrasting results have been reported by researchers on leaf water potential under flooding conditions.</w:t>
      </w:r>
      <w:r>
        <w:rPr>
          <w:szCs w:val="22"/>
        </w:rPr>
        <w:t xml:space="preserve"> </w:t>
      </w:r>
      <w:r w:rsidRPr="00712156">
        <w:rPr>
          <w:szCs w:val="22"/>
        </w:rPr>
        <w:t>Some esearchers have found that waterlogging ha</w:t>
      </w:r>
      <w:r w:rsidR="00AF09E4">
        <w:rPr>
          <w:szCs w:val="22"/>
        </w:rPr>
        <w:t>s reduced leaf water potential [18,19]</w:t>
      </w:r>
      <w:r w:rsidRPr="00712156">
        <w:rPr>
          <w:szCs w:val="22"/>
        </w:rPr>
        <w:t>, while others have reported, on t</w:t>
      </w:r>
      <w:r w:rsidR="00AF09E4">
        <w:rPr>
          <w:szCs w:val="22"/>
        </w:rPr>
        <w:t>he contrary, increased [20]</w:t>
      </w:r>
      <w:r w:rsidRPr="00712156">
        <w:rPr>
          <w:szCs w:val="22"/>
        </w:rPr>
        <w:t xml:space="preserve"> or not change</w:t>
      </w:r>
      <w:r w:rsidR="00AF09E4">
        <w:rPr>
          <w:szCs w:val="22"/>
        </w:rPr>
        <w:t>d [21]</w:t>
      </w:r>
      <w:r w:rsidRPr="00712156">
        <w:rPr>
          <w:szCs w:val="22"/>
        </w:rPr>
        <w:t>.</w:t>
      </w:r>
      <w:r>
        <w:rPr>
          <w:szCs w:val="22"/>
        </w:rPr>
        <w:t xml:space="preserve"> </w:t>
      </w:r>
      <w:r w:rsidRPr="00712156">
        <w:rPr>
          <w:szCs w:val="22"/>
        </w:rPr>
        <w:t xml:space="preserve">Our results, supporting the literature, indicate that LWP may vary depending on </w:t>
      </w:r>
      <w:r>
        <w:rPr>
          <w:szCs w:val="22"/>
        </w:rPr>
        <w:t xml:space="preserve">the </w:t>
      </w:r>
      <w:proofErr w:type="gramStart"/>
      <w:r>
        <w:rPr>
          <w:szCs w:val="22"/>
        </w:rPr>
        <w:t xml:space="preserve">duration </w:t>
      </w:r>
      <w:r w:rsidRPr="00A75E30">
        <w:rPr>
          <w:szCs w:val="22"/>
        </w:rPr>
        <w:t xml:space="preserve"> and</w:t>
      </w:r>
      <w:proofErr w:type="gramEnd"/>
      <w:r w:rsidRPr="00A75E30">
        <w:rPr>
          <w:szCs w:val="22"/>
        </w:rPr>
        <w:t xml:space="preserve"> severity of flooding stress.</w:t>
      </w:r>
    </w:p>
    <w:p w14:paraId="24CB2AAA" w14:textId="77777777" w:rsidR="00C631D1" w:rsidRPr="00C631D1" w:rsidRDefault="00C631D1" w:rsidP="00C631D1">
      <w:pPr>
        <w:pStyle w:val="Govde"/>
        <w:spacing w:after="0"/>
        <w:rPr>
          <w:szCs w:val="22"/>
        </w:rPr>
      </w:pPr>
    </w:p>
    <w:p w14:paraId="51082798" w14:textId="3BA48A93" w:rsidR="005A77FA" w:rsidRDefault="0096749D" w:rsidP="007C6ED7">
      <w:pPr>
        <w:pStyle w:val="Govde"/>
        <w:rPr>
          <w:szCs w:val="22"/>
          <w:lang w:val="en-GB"/>
        </w:rPr>
      </w:pPr>
      <w:r w:rsidRPr="0096749D">
        <w:rPr>
          <w:szCs w:val="22"/>
          <w:lang w:val="en-GB"/>
        </w:rPr>
        <w:t>Malondialdehyde (MDA) is the end product of lipid peroxidation and is one of the good indicators of membrane damage due to oxidative stress. In this study, waterlogging stress increased MDA content with the severity of stress and decreased significantly during the recovery period. It has been emphasized in the literature that the main cause of MDA increases</w:t>
      </w:r>
      <w:r w:rsidR="000D06AD">
        <w:rPr>
          <w:szCs w:val="22"/>
          <w:lang w:val="en-GB"/>
        </w:rPr>
        <w:t xml:space="preserve"> is radicals (especially H2O2) [22</w:t>
      </w:r>
      <w:proofErr w:type="gramStart"/>
      <w:r w:rsidR="000D06AD">
        <w:rPr>
          <w:szCs w:val="22"/>
          <w:lang w:val="en-GB"/>
        </w:rPr>
        <w:t>,23</w:t>
      </w:r>
      <w:proofErr w:type="gramEnd"/>
      <w:r w:rsidR="000D06AD">
        <w:rPr>
          <w:szCs w:val="22"/>
          <w:lang w:val="en-GB"/>
        </w:rPr>
        <w:t xml:space="preserve">]. </w:t>
      </w:r>
      <w:r w:rsidR="005A77FA" w:rsidRPr="005A77FA">
        <w:rPr>
          <w:szCs w:val="22"/>
          <w:lang w:val="en-US"/>
        </w:rPr>
        <w:t>Proline provides protection against stress by maintaining cellular osmotic adjustment.</w:t>
      </w:r>
      <w:r w:rsidR="005A77FA">
        <w:rPr>
          <w:szCs w:val="22"/>
        </w:rPr>
        <w:t xml:space="preserve"> </w:t>
      </w:r>
      <w:r w:rsidR="005A77FA" w:rsidRPr="005A77FA">
        <w:rPr>
          <w:szCs w:val="22"/>
          <w:lang w:val="en-US"/>
        </w:rPr>
        <w:t>MDA and proline contents which are important stress parameters, increased with the severity of stress and decreased significantly during the recovery period.</w:t>
      </w:r>
      <w:r w:rsidR="005A77FA">
        <w:rPr>
          <w:szCs w:val="22"/>
        </w:rPr>
        <w:t xml:space="preserve"> </w:t>
      </w:r>
      <w:r w:rsidR="005A77FA">
        <w:rPr>
          <w:szCs w:val="22"/>
          <w:lang w:val="en-GB"/>
        </w:rPr>
        <w:t>Tatar and Gevre</w:t>
      </w:r>
      <w:r w:rsidR="00AF09E4">
        <w:rPr>
          <w:szCs w:val="22"/>
          <w:lang w:val="en-GB"/>
        </w:rPr>
        <w:t>k (2008) reported that</w:t>
      </w:r>
      <w:r w:rsidR="005A77FA" w:rsidRPr="005A77FA">
        <w:rPr>
          <w:szCs w:val="22"/>
          <w:lang w:val="en-GB"/>
        </w:rPr>
        <w:t xml:space="preserve"> proline accumulation increased after lipid peroxidation content became higher and relative water content of leaves</w:t>
      </w:r>
      <w:r w:rsidR="00AF09E4">
        <w:rPr>
          <w:szCs w:val="22"/>
          <w:lang w:val="en-GB"/>
        </w:rPr>
        <w:t xml:space="preserve"> became lower. They suggest that</w:t>
      </w:r>
      <w:r w:rsidR="005A77FA" w:rsidRPr="005A77FA">
        <w:rPr>
          <w:szCs w:val="22"/>
          <w:lang w:val="en-GB"/>
        </w:rPr>
        <w:t>, therefore proline appeared to be mainly involved in protection against oxidative stress than osmotic adjustment during initial steps of water stress</w:t>
      </w:r>
      <w:r w:rsidR="00AF09E4">
        <w:rPr>
          <w:szCs w:val="22"/>
          <w:lang w:val="en-GB"/>
        </w:rPr>
        <w:t xml:space="preserve"> [24]</w:t>
      </w:r>
      <w:r w:rsidR="005A77FA" w:rsidRPr="005A77FA">
        <w:rPr>
          <w:szCs w:val="22"/>
          <w:lang w:val="en-GB"/>
        </w:rPr>
        <w:t>.</w:t>
      </w:r>
    </w:p>
    <w:p w14:paraId="4CE351F6" w14:textId="38655735" w:rsidR="0096749D" w:rsidRPr="002F461C" w:rsidRDefault="00F0287E" w:rsidP="002F461C">
      <w:pPr>
        <w:pStyle w:val="Govde"/>
        <w:rPr>
          <w:szCs w:val="22"/>
        </w:rPr>
      </w:pPr>
      <w:r>
        <w:rPr>
          <w:szCs w:val="22"/>
          <w:lang w:val="en-GB"/>
        </w:rPr>
        <w:t>I</w:t>
      </w:r>
      <w:r w:rsidRPr="00F0287E">
        <w:rPr>
          <w:szCs w:val="22"/>
          <w:lang w:val="en-GB"/>
        </w:rPr>
        <w:t>n the experiment, it was observed that the leaf chlorophyll index (SPAD value) declined by about 40% during severe flooding stress, significantly lower than that of the non-flooded plant.</w:t>
      </w:r>
      <w:r w:rsidRPr="00F0287E">
        <w:t xml:space="preserve"> </w:t>
      </w:r>
      <w:r w:rsidR="001C65A1">
        <w:t>Our chlorophyll content</w:t>
      </w:r>
      <w:r w:rsidR="001C65A1" w:rsidRPr="001C65A1">
        <w:t xml:space="preserve"> results are consistent with Nickum 2010 literature results</w:t>
      </w:r>
      <w:r w:rsidR="00AF09E4">
        <w:t xml:space="preserve"> [25]</w:t>
      </w:r>
      <w:r w:rsidR="001C65A1" w:rsidRPr="001C65A1">
        <w:t>.</w:t>
      </w:r>
      <w:r w:rsidR="001C65A1">
        <w:t xml:space="preserve"> </w:t>
      </w:r>
      <w:r w:rsidRPr="00F0287E">
        <w:rPr>
          <w:szCs w:val="22"/>
          <w:lang w:val="en-GB"/>
        </w:rPr>
        <w:t>Similarly, Kozlowski</w:t>
      </w:r>
      <w:r w:rsidR="001C65A1">
        <w:rPr>
          <w:szCs w:val="22"/>
          <w:lang w:val="en-GB"/>
        </w:rPr>
        <w:t xml:space="preserve"> </w:t>
      </w:r>
      <w:r w:rsidR="00AF09E4">
        <w:rPr>
          <w:szCs w:val="22"/>
          <w:lang w:val="en-GB"/>
        </w:rPr>
        <w:t xml:space="preserve">and Pallardy [13] </w:t>
      </w:r>
      <w:r w:rsidRPr="00F0287E">
        <w:rPr>
          <w:szCs w:val="22"/>
          <w:lang w:val="en-GB"/>
        </w:rPr>
        <w:t>attributed reductions of photosynthesis in</w:t>
      </w:r>
      <w:r w:rsidR="001C65A1">
        <w:rPr>
          <w:szCs w:val="22"/>
          <w:lang w:val="en-GB"/>
        </w:rPr>
        <w:t xml:space="preserve"> </w:t>
      </w:r>
      <w:r w:rsidRPr="00F0287E">
        <w:rPr>
          <w:szCs w:val="22"/>
          <w:lang w:val="en-GB"/>
        </w:rPr>
        <w:t>flooded plants to be in part due to reduced chlorophyll content of</w:t>
      </w:r>
      <w:r w:rsidR="001C65A1">
        <w:rPr>
          <w:szCs w:val="22"/>
          <w:lang w:val="en-GB"/>
        </w:rPr>
        <w:t xml:space="preserve"> </w:t>
      </w:r>
      <w:r w:rsidRPr="00F0287E">
        <w:rPr>
          <w:szCs w:val="22"/>
          <w:lang w:val="en-GB"/>
        </w:rPr>
        <w:t xml:space="preserve">leaves, early </w:t>
      </w:r>
      <w:r>
        <w:rPr>
          <w:szCs w:val="22"/>
          <w:lang w:val="en-GB"/>
        </w:rPr>
        <w:t xml:space="preserve">leaf senescence, and abscission. </w:t>
      </w:r>
      <w:r w:rsidRPr="00F0287E">
        <w:rPr>
          <w:szCs w:val="22"/>
          <w:lang w:val="en-GB"/>
        </w:rPr>
        <w:t xml:space="preserve"> </w:t>
      </w:r>
      <w:r w:rsidR="007C6ED7" w:rsidRPr="007C6ED7">
        <w:rPr>
          <w:szCs w:val="22"/>
          <w:lang w:val="en-GB"/>
        </w:rPr>
        <w:t>Chlorophyll has a vital role in the photosynthesis m</w:t>
      </w:r>
      <w:r w:rsidR="00AF09E4">
        <w:rPr>
          <w:szCs w:val="22"/>
          <w:lang w:val="en-GB"/>
        </w:rPr>
        <w:t>echanism [19]</w:t>
      </w:r>
      <w:r w:rsidR="007C6ED7" w:rsidRPr="007C6ED7">
        <w:rPr>
          <w:szCs w:val="22"/>
          <w:lang w:val="en-GB"/>
        </w:rPr>
        <w:t>. The reduction of chlorophyll content may also cause a decrease in the photosynthetic rate.</w:t>
      </w:r>
      <w:r w:rsidR="005A77FA" w:rsidRPr="005A77FA">
        <w:rPr>
          <w:rFonts w:asciiTheme="minorHAnsi" w:eastAsiaTheme="minorEastAsia" w:hAnsi="Calibri" w:cstheme="minorBidi"/>
          <w:color w:val="000000" w:themeColor="text1"/>
          <w:kern w:val="24"/>
          <w:sz w:val="56"/>
          <w:szCs w:val="56"/>
          <w:lang w:eastAsia="tr-TR"/>
        </w:rPr>
        <w:t xml:space="preserve"> </w:t>
      </w:r>
      <w:r w:rsidR="005A77FA">
        <w:rPr>
          <w:szCs w:val="22"/>
        </w:rPr>
        <w:t>R</w:t>
      </w:r>
      <w:r w:rsidR="006C7BD3" w:rsidRPr="005A77FA">
        <w:rPr>
          <w:szCs w:val="22"/>
        </w:rPr>
        <w:t>educing photosynthesis activity may also cause inh</w:t>
      </w:r>
      <w:r w:rsidR="006C7BD3" w:rsidRPr="005A77FA">
        <w:rPr>
          <w:szCs w:val="22"/>
        </w:rPr>
        <w:t xml:space="preserve">ibition of plant growth. </w:t>
      </w:r>
    </w:p>
    <w:p w14:paraId="7B3F02AE" w14:textId="77777777" w:rsidR="00AF09E4" w:rsidRDefault="00AF09E4" w:rsidP="00BD457B">
      <w:pPr>
        <w:ind w:firstLine="0"/>
        <w:rPr>
          <w:b/>
          <w:sz w:val="22"/>
          <w:szCs w:val="22"/>
        </w:rPr>
      </w:pPr>
    </w:p>
    <w:p w14:paraId="3B56CBFD" w14:textId="77777777" w:rsidR="00AF09E4" w:rsidRDefault="00AF09E4" w:rsidP="00BD457B">
      <w:pPr>
        <w:ind w:firstLine="0"/>
        <w:rPr>
          <w:b/>
          <w:sz w:val="22"/>
          <w:szCs w:val="22"/>
        </w:rPr>
      </w:pPr>
    </w:p>
    <w:p w14:paraId="48872F8E" w14:textId="77777777" w:rsidR="009138EE" w:rsidRDefault="009138EE" w:rsidP="00BD457B">
      <w:pPr>
        <w:ind w:firstLine="0"/>
        <w:rPr>
          <w:b/>
          <w:sz w:val="22"/>
          <w:szCs w:val="22"/>
        </w:rPr>
      </w:pPr>
    </w:p>
    <w:p w14:paraId="053841C4" w14:textId="77777777" w:rsidR="009138EE" w:rsidRDefault="009138EE" w:rsidP="00BD457B">
      <w:pPr>
        <w:ind w:firstLine="0"/>
        <w:rPr>
          <w:b/>
          <w:sz w:val="22"/>
          <w:szCs w:val="22"/>
        </w:rPr>
      </w:pPr>
    </w:p>
    <w:p w14:paraId="4E0F722F" w14:textId="7AD55027" w:rsidR="0081117F" w:rsidRPr="00BD457B" w:rsidRDefault="0081117F" w:rsidP="00BD457B">
      <w:pPr>
        <w:ind w:firstLine="0"/>
        <w:rPr>
          <w:b/>
          <w:sz w:val="22"/>
          <w:szCs w:val="22"/>
        </w:rPr>
      </w:pPr>
      <w:r w:rsidRPr="00BD457B">
        <w:rPr>
          <w:b/>
          <w:sz w:val="22"/>
          <w:szCs w:val="22"/>
        </w:rPr>
        <w:lastRenderedPageBreak/>
        <w:t>CONCLUSION</w:t>
      </w:r>
    </w:p>
    <w:p w14:paraId="23362812" w14:textId="77777777" w:rsidR="0081117F" w:rsidRPr="00BD457B" w:rsidRDefault="0081117F" w:rsidP="00BD457B">
      <w:pPr>
        <w:pStyle w:val="Govde"/>
        <w:spacing w:after="0"/>
        <w:rPr>
          <w:b/>
          <w:szCs w:val="22"/>
        </w:rPr>
      </w:pPr>
    </w:p>
    <w:p w14:paraId="065F8960" w14:textId="143F6609" w:rsidR="00556D9D" w:rsidRPr="0096749D" w:rsidRDefault="0096749D" w:rsidP="00556D9D">
      <w:pPr>
        <w:pStyle w:val="Govde"/>
        <w:spacing w:after="0"/>
        <w:rPr>
          <w:szCs w:val="22"/>
        </w:rPr>
      </w:pPr>
      <w:r w:rsidRPr="0096749D">
        <w:rPr>
          <w:szCs w:val="22"/>
        </w:rPr>
        <w:t>This research compares the growth, development, physiological and photosynthetic parameters of pepper (</w:t>
      </w:r>
      <w:r w:rsidRPr="0096749D">
        <w:rPr>
          <w:i/>
          <w:szCs w:val="22"/>
        </w:rPr>
        <w:t xml:space="preserve">Capsicum </w:t>
      </w:r>
      <w:proofErr w:type="gramStart"/>
      <w:r w:rsidRPr="0096749D">
        <w:rPr>
          <w:i/>
          <w:szCs w:val="22"/>
        </w:rPr>
        <w:t>annum</w:t>
      </w:r>
      <w:r>
        <w:rPr>
          <w:i/>
          <w:szCs w:val="22"/>
        </w:rPr>
        <w:t xml:space="preserve"> </w:t>
      </w:r>
      <w:r w:rsidRPr="0096749D">
        <w:rPr>
          <w:szCs w:val="22"/>
        </w:rPr>
        <w:t xml:space="preserve"> L.</w:t>
      </w:r>
      <w:proofErr w:type="gramEnd"/>
      <w:r w:rsidRPr="0096749D">
        <w:rPr>
          <w:szCs w:val="22"/>
        </w:rPr>
        <w:t>) under flooding stress during flowering period. It is observed that late reproductive period studies are neglected especially in studies on flooding stress. When all measurements were taken into consideration, flooding stress reduced growth and development of capsicum by affecting photosynthesis mechanism and also MDA and proline contents which are important stress parameters. In this study, effective clues were collected about the waterlogging stress that effect and recovery durations of pepper seedlings in greenhouses, especially as a result of flood disasters. It is suggested in our study that food savings can be achieved with rapid intervention and support in greenhouses under flash flood stress.</w:t>
      </w:r>
    </w:p>
    <w:p w14:paraId="20CA843A" w14:textId="77777777" w:rsidR="0096749D" w:rsidRPr="00BD457B" w:rsidRDefault="0096749D" w:rsidP="00556D9D">
      <w:pPr>
        <w:pStyle w:val="Govde"/>
        <w:spacing w:after="0"/>
        <w:rPr>
          <w:b/>
          <w:szCs w:val="22"/>
        </w:rPr>
      </w:pPr>
    </w:p>
    <w:p w14:paraId="6FAC0B9C" w14:textId="77777777" w:rsidR="0081117F" w:rsidRPr="00BD457B" w:rsidRDefault="0081117F" w:rsidP="00BD457B">
      <w:pPr>
        <w:pStyle w:val="Govde"/>
        <w:spacing w:after="0"/>
        <w:rPr>
          <w:b/>
          <w:szCs w:val="22"/>
        </w:rPr>
      </w:pPr>
      <w:r w:rsidRPr="00BD457B">
        <w:rPr>
          <w:b/>
          <w:szCs w:val="22"/>
        </w:rPr>
        <w:t>ACKNOWLEDGEMENTS</w:t>
      </w:r>
    </w:p>
    <w:p w14:paraId="16F13B27" w14:textId="70B3A486" w:rsidR="00DC395B" w:rsidRPr="00BD457B" w:rsidRDefault="00525BE3" w:rsidP="00BD457B">
      <w:pPr>
        <w:pStyle w:val="Govde"/>
        <w:rPr>
          <w:b/>
          <w:szCs w:val="22"/>
          <w:lang w:val="en-GB"/>
        </w:rPr>
      </w:pPr>
      <w:r w:rsidRPr="00BD457B">
        <w:rPr>
          <w:szCs w:val="22"/>
        </w:rPr>
        <w:t>I thank the Dr. Sara Yasemin, Siirt University, for contributions to statistical analyses.</w:t>
      </w:r>
    </w:p>
    <w:p w14:paraId="1F4CED1D" w14:textId="77777777" w:rsidR="007C6ED7" w:rsidRDefault="007C6ED7" w:rsidP="00BD457B">
      <w:pPr>
        <w:pStyle w:val="Govde"/>
        <w:rPr>
          <w:b/>
          <w:bCs/>
          <w:szCs w:val="22"/>
        </w:rPr>
      </w:pPr>
    </w:p>
    <w:p w14:paraId="3F76FCF8" w14:textId="77777777" w:rsidR="00781284" w:rsidRPr="000D06AD" w:rsidRDefault="00781284" w:rsidP="000D06AD">
      <w:pPr>
        <w:pStyle w:val="Govde"/>
        <w:rPr>
          <w:b/>
          <w:bCs/>
          <w:szCs w:val="22"/>
        </w:rPr>
      </w:pPr>
      <w:r w:rsidRPr="000D06AD">
        <w:rPr>
          <w:b/>
          <w:bCs/>
          <w:szCs w:val="22"/>
        </w:rPr>
        <w:t>REFERENCES</w:t>
      </w:r>
      <w:bookmarkEnd w:id="3"/>
    </w:p>
    <w:p w14:paraId="15F44C95" w14:textId="2D502066" w:rsidR="005D5140" w:rsidRPr="000D06AD" w:rsidRDefault="005D5140" w:rsidP="000D06AD">
      <w:pPr>
        <w:pStyle w:val="Govde"/>
        <w:rPr>
          <w:bCs/>
          <w:szCs w:val="22"/>
        </w:rPr>
      </w:pPr>
      <w:r w:rsidRPr="000D06AD">
        <w:rPr>
          <w:bCs/>
          <w:szCs w:val="22"/>
        </w:rPr>
        <w:t>[1].</w:t>
      </w:r>
      <w:r w:rsidR="00DE0512" w:rsidRPr="000D06AD">
        <w:rPr>
          <w:bCs/>
          <w:szCs w:val="22"/>
        </w:rPr>
        <w:t xml:space="preserve"> </w:t>
      </w:r>
      <w:r w:rsidRPr="000D06AD">
        <w:rPr>
          <w:szCs w:val="22"/>
        </w:rPr>
        <w:t xml:space="preserve"> </w:t>
      </w:r>
      <w:hyperlink r:id="rId15" w:history="1">
        <w:r w:rsidRPr="000D06AD">
          <w:rPr>
            <w:rStyle w:val="Kpr"/>
            <w:bCs/>
            <w:color w:val="auto"/>
            <w:szCs w:val="22"/>
          </w:rPr>
          <w:t>https://en.wikipedia.org/wiki/Flood</w:t>
        </w:r>
      </w:hyperlink>
    </w:p>
    <w:p w14:paraId="591B67D4" w14:textId="6396DAAE" w:rsidR="005D5140" w:rsidRPr="000D06AD" w:rsidRDefault="005D5140" w:rsidP="000D06AD">
      <w:pPr>
        <w:pStyle w:val="Govde"/>
        <w:spacing w:after="0"/>
        <w:rPr>
          <w:bCs/>
          <w:noProof/>
          <w:szCs w:val="22"/>
          <w:lang w:val="en-CA"/>
        </w:rPr>
      </w:pPr>
      <w:r w:rsidRPr="000D06AD">
        <w:rPr>
          <w:bCs/>
          <w:szCs w:val="22"/>
        </w:rPr>
        <w:t>[2]</w:t>
      </w:r>
      <w:r w:rsidR="00DE0512" w:rsidRPr="000D06AD">
        <w:rPr>
          <w:bCs/>
          <w:szCs w:val="22"/>
        </w:rPr>
        <w:t xml:space="preserve">. </w:t>
      </w:r>
      <w:r w:rsidRPr="000D06AD">
        <w:rPr>
          <w:bCs/>
          <w:noProof/>
          <w:szCs w:val="22"/>
          <w:lang w:val="en-CA"/>
        </w:rPr>
        <w:t>Munich RE, NatCat Service; Swiss RE, 2015.</w:t>
      </w:r>
      <w:r w:rsidRPr="000D06AD">
        <w:rPr>
          <w:szCs w:val="22"/>
        </w:rPr>
        <w:t xml:space="preserve"> </w:t>
      </w:r>
      <w:hyperlink r:id="rId16" w:history="1">
        <w:r w:rsidRPr="000D06AD">
          <w:rPr>
            <w:rStyle w:val="Kpr"/>
            <w:bCs/>
            <w:noProof/>
            <w:color w:val="auto"/>
            <w:szCs w:val="22"/>
            <w:lang w:val="en-CA"/>
          </w:rPr>
          <w:t>https://www.munichre.com/en/solutions/for-industry-clients/natcatservice.html</w:t>
        </w:r>
      </w:hyperlink>
      <w:r w:rsidRPr="000D06AD">
        <w:rPr>
          <w:bCs/>
          <w:noProof/>
          <w:szCs w:val="22"/>
          <w:lang w:val="en-CA"/>
        </w:rPr>
        <w:t xml:space="preserve"> </w:t>
      </w:r>
    </w:p>
    <w:p w14:paraId="557A134B" w14:textId="77777777" w:rsidR="00885017" w:rsidRPr="000D06AD" w:rsidRDefault="00DE0512" w:rsidP="000D06AD">
      <w:pPr>
        <w:pStyle w:val="Govde"/>
        <w:rPr>
          <w:bCs/>
          <w:szCs w:val="22"/>
        </w:rPr>
      </w:pPr>
      <w:r w:rsidRPr="000D06AD">
        <w:rPr>
          <w:bCs/>
          <w:szCs w:val="22"/>
        </w:rPr>
        <w:t xml:space="preserve">[3]. </w:t>
      </w:r>
      <w:hyperlink r:id="rId17" w:history="1">
        <w:r w:rsidRPr="000D06AD">
          <w:rPr>
            <w:rStyle w:val="Kpr"/>
            <w:bCs/>
            <w:color w:val="auto"/>
            <w:szCs w:val="22"/>
          </w:rPr>
          <w:t>https://meteoroloji.boun.edu.tr/sel.php</w:t>
        </w:r>
      </w:hyperlink>
      <w:r w:rsidRPr="000D06AD">
        <w:rPr>
          <w:bCs/>
          <w:szCs w:val="22"/>
        </w:rPr>
        <w:t xml:space="preserve"> </w:t>
      </w:r>
    </w:p>
    <w:p w14:paraId="48AE37B8" w14:textId="581842C2" w:rsidR="00885017" w:rsidRPr="000D06AD" w:rsidRDefault="00885017" w:rsidP="000D06AD">
      <w:pPr>
        <w:pStyle w:val="Govde"/>
        <w:rPr>
          <w:bCs/>
          <w:szCs w:val="22"/>
        </w:rPr>
      </w:pPr>
      <w:r w:rsidRPr="000D06AD">
        <w:rPr>
          <w:bCs/>
          <w:szCs w:val="22"/>
        </w:rPr>
        <w:t>[4]. Vinet, F</w:t>
      </w:r>
      <w:proofErr w:type="gramStart"/>
      <w:r w:rsidRPr="000D06AD">
        <w:rPr>
          <w:bCs/>
          <w:szCs w:val="22"/>
        </w:rPr>
        <w:t>.;</w:t>
      </w:r>
      <w:proofErr w:type="gramEnd"/>
      <w:r w:rsidRPr="000D06AD">
        <w:rPr>
          <w:bCs/>
          <w:szCs w:val="22"/>
        </w:rPr>
        <w:t xml:space="preserve"> Bigot, V.; Petrucci, O.; Papagiannaki, K.; Llasat, M.C.; Kotroni, V.; Boissier, L.; Aceto, L.; Grimalt, M.; Llasat-Botija, M.; Pasqua, A.A.; Rossello, J.; Kılıç, Ö.; Kahraman, A.; Tramblay, Y. Mapping Flood-Related Mortality in the Mediterranean Basin. Results from the MEFF v2.0 DB. </w:t>
      </w:r>
      <w:r w:rsidRPr="000D06AD">
        <w:rPr>
          <w:bCs/>
          <w:i/>
          <w:iCs/>
          <w:szCs w:val="22"/>
        </w:rPr>
        <w:t>Water</w:t>
      </w:r>
      <w:r w:rsidRPr="000D06AD">
        <w:rPr>
          <w:bCs/>
          <w:szCs w:val="22"/>
        </w:rPr>
        <w:t> 2019, </w:t>
      </w:r>
      <w:r w:rsidRPr="000D06AD">
        <w:rPr>
          <w:bCs/>
          <w:i/>
          <w:iCs/>
          <w:szCs w:val="22"/>
        </w:rPr>
        <w:t>11</w:t>
      </w:r>
      <w:r w:rsidRPr="000D06AD">
        <w:rPr>
          <w:bCs/>
          <w:szCs w:val="22"/>
        </w:rPr>
        <w:t xml:space="preserve">, 2196. </w:t>
      </w:r>
      <w:hyperlink r:id="rId18" w:history="1">
        <w:r w:rsidR="00617524" w:rsidRPr="000D06AD">
          <w:rPr>
            <w:rStyle w:val="Kpr"/>
            <w:bCs/>
            <w:color w:val="auto"/>
            <w:szCs w:val="22"/>
          </w:rPr>
          <w:t>https://doi.org/10.3390/w11102196</w:t>
        </w:r>
      </w:hyperlink>
    </w:p>
    <w:p w14:paraId="3E302DAC" w14:textId="172D2A65" w:rsidR="00617524" w:rsidRPr="000D06AD" w:rsidRDefault="00617524" w:rsidP="000D06AD">
      <w:pPr>
        <w:pStyle w:val="Govde"/>
        <w:rPr>
          <w:szCs w:val="22"/>
        </w:rPr>
      </w:pPr>
      <w:r w:rsidRPr="000D06AD">
        <w:rPr>
          <w:szCs w:val="22"/>
        </w:rPr>
        <w:t xml:space="preserve"> [5] </w:t>
      </w:r>
      <w:proofErr w:type="gramStart"/>
      <w:r w:rsidRPr="000D06AD">
        <w:rPr>
          <w:szCs w:val="22"/>
        </w:rPr>
        <w:t>Tarımsal  ve</w:t>
      </w:r>
      <w:proofErr w:type="gramEnd"/>
      <w:r w:rsidRPr="000D06AD">
        <w:rPr>
          <w:szCs w:val="22"/>
        </w:rPr>
        <w:t xml:space="preserve"> Orman Bakanlığı, Su Yönetimi genel müdürlüğü, Taşkın ve kuraklık Yönetimi Daire Başkanlığı, İklim değişikliği ve Uyum, 2020 </w:t>
      </w:r>
    </w:p>
    <w:p w14:paraId="09C6FF38" w14:textId="64B43A91" w:rsidR="0050410D" w:rsidRPr="000D06AD" w:rsidRDefault="00885017" w:rsidP="000D06AD">
      <w:pPr>
        <w:spacing w:after="160"/>
        <w:ind w:firstLine="0"/>
        <w:rPr>
          <w:bCs/>
          <w:sz w:val="22"/>
          <w:szCs w:val="22"/>
        </w:rPr>
      </w:pPr>
      <w:r w:rsidRPr="000D06AD">
        <w:rPr>
          <w:bCs/>
          <w:sz w:val="22"/>
          <w:szCs w:val="22"/>
        </w:rPr>
        <w:t>[</w:t>
      </w:r>
      <w:r w:rsidR="00617524" w:rsidRPr="000D06AD">
        <w:rPr>
          <w:bCs/>
          <w:sz w:val="22"/>
          <w:szCs w:val="22"/>
        </w:rPr>
        <w:t>6</w:t>
      </w:r>
      <w:r w:rsidRPr="000D06AD">
        <w:rPr>
          <w:bCs/>
          <w:sz w:val="22"/>
          <w:szCs w:val="22"/>
        </w:rPr>
        <w:t>].</w:t>
      </w:r>
      <w:r w:rsidR="00EB2B38" w:rsidRPr="000D06AD">
        <w:rPr>
          <w:bCs/>
          <w:sz w:val="22"/>
          <w:szCs w:val="22"/>
        </w:rPr>
        <w:t xml:space="preserve">Sertan ÇEVİK*, Ayşin GÜZEL DEĞER </w:t>
      </w:r>
      <w:r w:rsidR="00EB2B38" w:rsidRPr="000D06AD">
        <w:rPr>
          <w:bCs/>
          <w:sz w:val="22"/>
          <w:szCs w:val="22"/>
          <w:lang w:val="en-US"/>
        </w:rPr>
        <w:t xml:space="preserve">Effects </w:t>
      </w:r>
      <w:proofErr w:type="gramStart"/>
      <w:r w:rsidR="00EB2B38" w:rsidRPr="000D06AD">
        <w:rPr>
          <w:bCs/>
          <w:sz w:val="22"/>
          <w:szCs w:val="22"/>
          <w:lang w:val="en-US"/>
        </w:rPr>
        <w:t>Of Waterlogging On</w:t>
      </w:r>
      <w:proofErr w:type="gramEnd"/>
      <w:r w:rsidR="00EB2B38" w:rsidRPr="000D06AD">
        <w:rPr>
          <w:bCs/>
          <w:sz w:val="22"/>
          <w:szCs w:val="22"/>
          <w:lang w:val="en-US"/>
        </w:rPr>
        <w:t xml:space="preserve"> Some Morphological, Physiological</w:t>
      </w:r>
      <w:r w:rsidR="00EB2B38" w:rsidRPr="000D06AD">
        <w:rPr>
          <w:bCs/>
          <w:sz w:val="22"/>
          <w:szCs w:val="22"/>
        </w:rPr>
        <w:t xml:space="preserve"> </w:t>
      </w:r>
      <w:r w:rsidR="00EB2B38" w:rsidRPr="000D06AD">
        <w:rPr>
          <w:bCs/>
          <w:sz w:val="22"/>
          <w:szCs w:val="22"/>
          <w:lang w:val="en-US"/>
        </w:rPr>
        <w:t>And Photosynthetic Parameters In Barley</w:t>
      </w:r>
      <w:r w:rsidR="000D06AD">
        <w:rPr>
          <w:bCs/>
          <w:sz w:val="22"/>
          <w:szCs w:val="22"/>
        </w:rPr>
        <w:t>.</w:t>
      </w:r>
      <w:r w:rsidR="00EB2B38" w:rsidRPr="000D06AD">
        <w:rPr>
          <w:bCs/>
          <w:sz w:val="22"/>
          <w:szCs w:val="22"/>
        </w:rPr>
        <w:t xml:space="preserve"> 271 IV. </w:t>
      </w:r>
      <w:r w:rsidR="000D06AD" w:rsidRPr="000D06AD">
        <w:rPr>
          <w:bCs/>
          <w:sz w:val="22"/>
          <w:szCs w:val="22"/>
        </w:rPr>
        <w:t>International Eurasian Agricultureandnatural Sciencescongressonline</w:t>
      </w:r>
      <w:r w:rsidR="00EB2B38" w:rsidRPr="000D06AD">
        <w:rPr>
          <w:bCs/>
          <w:sz w:val="22"/>
          <w:szCs w:val="22"/>
        </w:rPr>
        <w:t xml:space="preserve"> </w:t>
      </w:r>
      <w:r w:rsidRPr="000D06AD">
        <w:rPr>
          <w:bCs/>
          <w:sz w:val="22"/>
          <w:szCs w:val="22"/>
        </w:rPr>
        <w:t>–</w:t>
      </w:r>
      <w:r w:rsidR="00EB2B38" w:rsidRPr="000D06AD">
        <w:rPr>
          <w:bCs/>
          <w:sz w:val="22"/>
          <w:szCs w:val="22"/>
        </w:rPr>
        <w:t xml:space="preserve"> 2020</w:t>
      </w:r>
    </w:p>
    <w:p w14:paraId="5160B7F8" w14:textId="7F673F90" w:rsidR="00885017" w:rsidRPr="000D06AD" w:rsidRDefault="00885017" w:rsidP="000D06AD">
      <w:pPr>
        <w:pStyle w:val="Govde"/>
        <w:rPr>
          <w:bCs/>
          <w:szCs w:val="22"/>
          <w:lang w:val="en-GB"/>
        </w:rPr>
      </w:pPr>
      <w:r w:rsidRPr="000D06AD">
        <w:rPr>
          <w:bCs/>
          <w:szCs w:val="22"/>
        </w:rPr>
        <w:t>[</w:t>
      </w:r>
      <w:r w:rsidR="00617524" w:rsidRPr="000D06AD">
        <w:rPr>
          <w:bCs/>
          <w:szCs w:val="22"/>
        </w:rPr>
        <w:t>7</w:t>
      </w:r>
      <w:r w:rsidRPr="000D06AD">
        <w:rPr>
          <w:bCs/>
          <w:szCs w:val="22"/>
        </w:rPr>
        <w:t xml:space="preserve">]. </w:t>
      </w:r>
      <w:proofErr w:type="gramStart"/>
      <w:r w:rsidRPr="000D06AD">
        <w:rPr>
          <w:bCs/>
          <w:szCs w:val="22"/>
          <w:lang w:val="en-GB"/>
        </w:rPr>
        <w:t>Bansal, R and Srivastava, J.P. 2015.</w:t>
      </w:r>
      <w:proofErr w:type="gramEnd"/>
      <w:r w:rsidRPr="000D06AD">
        <w:rPr>
          <w:bCs/>
          <w:szCs w:val="22"/>
          <w:lang w:val="en-GB"/>
        </w:rPr>
        <w:t xml:space="preserve"> </w:t>
      </w:r>
      <w:proofErr w:type="gramStart"/>
      <w:r w:rsidRPr="000D06AD">
        <w:rPr>
          <w:bCs/>
          <w:szCs w:val="22"/>
          <w:lang w:val="en-GB"/>
        </w:rPr>
        <w:t>Effect of waterlogging on photosynthetic and biochemical parameters in pigeonpea.</w:t>
      </w:r>
      <w:proofErr w:type="gramEnd"/>
      <w:r w:rsidRPr="000D06AD">
        <w:rPr>
          <w:bCs/>
          <w:szCs w:val="22"/>
          <w:lang w:val="en-GB"/>
        </w:rPr>
        <w:t xml:space="preserve"> </w:t>
      </w:r>
      <w:r w:rsidRPr="000D06AD">
        <w:rPr>
          <w:bCs/>
          <w:i/>
          <w:iCs/>
          <w:szCs w:val="22"/>
          <w:lang w:val="en-GB"/>
        </w:rPr>
        <w:t>Russian</w:t>
      </w:r>
      <w:r w:rsidRPr="000D06AD">
        <w:rPr>
          <w:bCs/>
          <w:szCs w:val="22"/>
          <w:lang w:val="en-GB"/>
        </w:rPr>
        <w:t> </w:t>
      </w:r>
      <w:r w:rsidRPr="000D06AD">
        <w:rPr>
          <w:bCs/>
          <w:i/>
          <w:iCs/>
          <w:szCs w:val="22"/>
          <w:lang w:val="en-GB"/>
        </w:rPr>
        <w:t>Journal</w:t>
      </w:r>
      <w:r w:rsidRPr="000D06AD">
        <w:rPr>
          <w:bCs/>
          <w:szCs w:val="22"/>
          <w:lang w:val="en-GB"/>
        </w:rPr>
        <w:t> </w:t>
      </w:r>
      <w:r w:rsidRPr="000D06AD">
        <w:rPr>
          <w:bCs/>
          <w:i/>
          <w:iCs/>
          <w:szCs w:val="22"/>
          <w:lang w:val="en-GB"/>
        </w:rPr>
        <w:t>of</w:t>
      </w:r>
      <w:r w:rsidRPr="000D06AD">
        <w:rPr>
          <w:bCs/>
          <w:szCs w:val="22"/>
          <w:lang w:val="en-GB"/>
        </w:rPr>
        <w:t> </w:t>
      </w:r>
      <w:r w:rsidRPr="000D06AD">
        <w:rPr>
          <w:bCs/>
          <w:i/>
          <w:iCs/>
          <w:szCs w:val="22"/>
          <w:lang w:val="en-GB"/>
        </w:rPr>
        <w:t>Plant Physiology</w:t>
      </w:r>
      <w:r w:rsidRPr="000D06AD">
        <w:rPr>
          <w:bCs/>
          <w:szCs w:val="22"/>
          <w:lang w:val="en-GB"/>
        </w:rPr>
        <w:t xml:space="preserve"> 62:322-327.</w:t>
      </w:r>
    </w:p>
    <w:p w14:paraId="38BDE2C6" w14:textId="146A6A56" w:rsidR="001D5575" w:rsidRPr="000D06AD" w:rsidRDefault="001D5575" w:rsidP="000D06AD">
      <w:pPr>
        <w:pStyle w:val="Govde"/>
        <w:rPr>
          <w:szCs w:val="22"/>
          <w:shd w:val="clear" w:color="auto" w:fill="FCFCFC"/>
        </w:rPr>
      </w:pPr>
      <w:r w:rsidRPr="000D06AD">
        <w:rPr>
          <w:bCs/>
          <w:szCs w:val="22"/>
        </w:rPr>
        <w:t xml:space="preserve">[8]. </w:t>
      </w:r>
      <w:r w:rsidRPr="000D06AD">
        <w:rPr>
          <w:szCs w:val="22"/>
          <w:shd w:val="clear" w:color="auto" w:fill="FCFCFC"/>
        </w:rPr>
        <w:t>Ou, L.J</w:t>
      </w:r>
      <w:proofErr w:type="gramStart"/>
      <w:r w:rsidRPr="000D06AD">
        <w:rPr>
          <w:szCs w:val="22"/>
          <w:shd w:val="clear" w:color="auto" w:fill="FCFCFC"/>
        </w:rPr>
        <w:t>.,</w:t>
      </w:r>
      <w:proofErr w:type="gramEnd"/>
      <w:r w:rsidRPr="000D06AD">
        <w:rPr>
          <w:szCs w:val="22"/>
          <w:shd w:val="clear" w:color="auto" w:fill="FCFCFC"/>
        </w:rPr>
        <w:t xml:space="preserve"> Dai, X.Z., Zhang, Z.Q. </w:t>
      </w:r>
      <w:r w:rsidRPr="000D06AD">
        <w:rPr>
          <w:i/>
          <w:iCs/>
          <w:szCs w:val="22"/>
          <w:shd w:val="clear" w:color="auto" w:fill="FCFCFC"/>
        </w:rPr>
        <w:t>et al.</w:t>
      </w:r>
      <w:r w:rsidRPr="000D06AD">
        <w:rPr>
          <w:szCs w:val="22"/>
          <w:shd w:val="clear" w:color="auto" w:fill="FCFCFC"/>
        </w:rPr>
        <w:t> Responses of pepper to waterlogging stress. </w:t>
      </w:r>
      <w:r w:rsidRPr="000D06AD">
        <w:rPr>
          <w:i/>
          <w:iCs/>
          <w:szCs w:val="22"/>
          <w:shd w:val="clear" w:color="auto" w:fill="FCFCFC"/>
        </w:rPr>
        <w:t>Photosynthetica</w:t>
      </w:r>
      <w:r w:rsidRPr="000D06AD">
        <w:rPr>
          <w:szCs w:val="22"/>
          <w:shd w:val="clear" w:color="auto" w:fill="FCFCFC"/>
        </w:rPr>
        <w:t> </w:t>
      </w:r>
      <w:r w:rsidRPr="000D06AD">
        <w:rPr>
          <w:bCs/>
          <w:szCs w:val="22"/>
          <w:shd w:val="clear" w:color="auto" w:fill="FCFCFC"/>
        </w:rPr>
        <w:t>49</w:t>
      </w:r>
      <w:r w:rsidRPr="000D06AD">
        <w:rPr>
          <w:szCs w:val="22"/>
          <w:shd w:val="clear" w:color="auto" w:fill="FCFCFC"/>
        </w:rPr>
        <w:t xml:space="preserve">, 339 (2011). </w:t>
      </w:r>
      <w:hyperlink r:id="rId19" w:history="1">
        <w:r w:rsidR="00B879F6" w:rsidRPr="000D06AD">
          <w:rPr>
            <w:rStyle w:val="Kpr"/>
            <w:color w:val="auto"/>
            <w:szCs w:val="22"/>
            <w:shd w:val="clear" w:color="auto" w:fill="FCFCFC"/>
          </w:rPr>
          <w:t>https://doi.org/10.1007/s11099-011-0043-x</w:t>
        </w:r>
      </w:hyperlink>
    </w:p>
    <w:p w14:paraId="1063025B" w14:textId="7E0F15E7" w:rsidR="00DD03BF" w:rsidRPr="000D06AD" w:rsidRDefault="00B879F6" w:rsidP="000D06AD">
      <w:pPr>
        <w:autoSpaceDE w:val="0"/>
        <w:autoSpaceDN w:val="0"/>
        <w:adjustRightInd w:val="0"/>
        <w:ind w:firstLine="0"/>
        <w:rPr>
          <w:rFonts w:eastAsia="TimesNewRomanPSMT"/>
          <w:i/>
          <w:iCs/>
          <w:sz w:val="22"/>
          <w:szCs w:val="22"/>
          <w:lang w:val="tr-TR"/>
        </w:rPr>
      </w:pPr>
      <w:r w:rsidRPr="000D06AD">
        <w:rPr>
          <w:sz w:val="22"/>
          <w:szCs w:val="22"/>
          <w:shd w:val="clear" w:color="auto" w:fill="FCFCFC"/>
        </w:rPr>
        <w:t>[9].</w:t>
      </w:r>
      <w:r w:rsidRPr="000D06AD">
        <w:rPr>
          <w:rFonts w:eastAsia="TimesNewRomanPSMT"/>
          <w:sz w:val="22"/>
          <w:szCs w:val="22"/>
          <w:lang w:val="tr-TR"/>
        </w:rPr>
        <w:t xml:space="preserve"> Yavaş, İ. and Ünay, A. (2016). Su Taşkınına Maruz Kalan Bitkilerde Kök Gelişimi ve Hormonal Değişiklikler, </w:t>
      </w:r>
      <w:r w:rsidRPr="000D06AD">
        <w:rPr>
          <w:rFonts w:eastAsia="TimesNewRomanPSMT"/>
          <w:i/>
          <w:iCs/>
          <w:sz w:val="22"/>
          <w:szCs w:val="22"/>
          <w:lang w:val="tr-TR"/>
        </w:rPr>
        <w:t>Turkish Journal of Agricultural Research</w:t>
      </w:r>
      <w:r w:rsidRPr="000D06AD">
        <w:rPr>
          <w:rFonts w:eastAsia="TimesNewRomanPSMT"/>
          <w:sz w:val="22"/>
          <w:szCs w:val="22"/>
          <w:lang w:val="tr-TR"/>
        </w:rPr>
        <w:t>. 3(1): 89-95.</w:t>
      </w:r>
    </w:p>
    <w:p w14:paraId="78FFD75E" w14:textId="132393DF" w:rsidR="00DD03BF" w:rsidRPr="000D06AD" w:rsidRDefault="006912E8" w:rsidP="000D06AD">
      <w:pPr>
        <w:pStyle w:val="Govde"/>
        <w:rPr>
          <w:bCs/>
          <w:szCs w:val="22"/>
        </w:rPr>
      </w:pPr>
      <w:r w:rsidRPr="000D06AD">
        <w:rPr>
          <w:bCs/>
          <w:szCs w:val="22"/>
        </w:rPr>
        <w:t xml:space="preserve">[10]. </w:t>
      </w:r>
      <w:r w:rsidR="00DD03BF" w:rsidRPr="000D06AD">
        <w:rPr>
          <w:bCs/>
          <w:szCs w:val="22"/>
        </w:rPr>
        <w:t>Suh, H.D. and Cho, K.Y. and Park, S.K. and Lee, K.H. “Effect of flooding on the growth and yield of hot pepper  (Capsicum annuum L.)”, RESEARCH REPORTS OF THE RURAL DEVELOPMENT ADMINISTRATION  (HORT.), 1987.</w:t>
      </w:r>
    </w:p>
    <w:p w14:paraId="1D3F8D6D" w14:textId="7137C9E1" w:rsidR="00C47EDE" w:rsidRPr="000D06AD" w:rsidRDefault="00C47EDE" w:rsidP="000D06AD">
      <w:pPr>
        <w:pStyle w:val="Govde"/>
        <w:rPr>
          <w:bCs/>
          <w:szCs w:val="22"/>
        </w:rPr>
      </w:pPr>
      <w:r w:rsidRPr="000D06AD">
        <w:rPr>
          <w:bCs/>
          <w:szCs w:val="22"/>
        </w:rPr>
        <w:t>[11]</w:t>
      </w:r>
      <w:r w:rsidR="000D06AD">
        <w:rPr>
          <w:bCs/>
          <w:szCs w:val="22"/>
        </w:rPr>
        <w:t>.</w:t>
      </w:r>
      <w:r w:rsidRPr="000D06AD">
        <w:rPr>
          <w:bCs/>
          <w:szCs w:val="22"/>
        </w:rPr>
        <w:t xml:space="preserve"> Ohkawa, H</w:t>
      </w:r>
      <w:proofErr w:type="gramStart"/>
      <w:r w:rsidRPr="000D06AD">
        <w:rPr>
          <w:bCs/>
          <w:szCs w:val="22"/>
        </w:rPr>
        <w:t>.,</w:t>
      </w:r>
      <w:proofErr w:type="gramEnd"/>
      <w:r w:rsidRPr="000D06AD">
        <w:rPr>
          <w:bCs/>
          <w:szCs w:val="22"/>
        </w:rPr>
        <w:t xml:space="preserve"> Ohishi, N., &amp; Yagi, K. (1979). Assay for lipid peroxides in animal tissues by thiobarbituric acid reaction. Analytical Biochemistry, 95(2), 351–358. doi:10.1016/0003-2697(79)90738-3 9</w:t>
      </w:r>
      <w:proofErr w:type="gramStart"/>
      <w:r w:rsidRPr="000D06AD">
        <w:rPr>
          <w:bCs/>
          <w:szCs w:val="22"/>
        </w:rPr>
        <w:t>)</w:t>
      </w:r>
      <w:proofErr w:type="gramEnd"/>
    </w:p>
    <w:p w14:paraId="2A214526" w14:textId="0448AA96" w:rsidR="00C47EDE" w:rsidRPr="000D06AD" w:rsidRDefault="00C47EDE" w:rsidP="000D06AD">
      <w:pPr>
        <w:pStyle w:val="Govde"/>
        <w:rPr>
          <w:bCs/>
          <w:szCs w:val="22"/>
        </w:rPr>
      </w:pPr>
      <w:r w:rsidRPr="000D06AD">
        <w:rPr>
          <w:bCs/>
          <w:szCs w:val="22"/>
        </w:rPr>
        <w:t>[12]</w:t>
      </w:r>
      <w:r w:rsidR="000D06AD">
        <w:rPr>
          <w:bCs/>
          <w:szCs w:val="22"/>
        </w:rPr>
        <w:t>.</w:t>
      </w:r>
      <w:r w:rsidRPr="000D06AD">
        <w:rPr>
          <w:bCs/>
          <w:szCs w:val="22"/>
        </w:rPr>
        <w:t xml:space="preserve"> Bates LS, Waldren RP, Teare ID (1973) Rapid determination of free proline for water stress </w:t>
      </w:r>
      <w:proofErr w:type="gramStart"/>
      <w:r w:rsidRPr="000D06AD">
        <w:rPr>
          <w:bCs/>
          <w:szCs w:val="22"/>
        </w:rPr>
        <w:t>studies.Plant</w:t>
      </w:r>
      <w:proofErr w:type="gramEnd"/>
      <w:r w:rsidRPr="000D06AD">
        <w:rPr>
          <w:bCs/>
          <w:szCs w:val="22"/>
        </w:rPr>
        <w:t xml:space="preserve"> Soil 39: 205-207</w:t>
      </w:r>
    </w:p>
    <w:p w14:paraId="74A7CD4F" w14:textId="1021F395" w:rsidR="00427FE5" w:rsidRPr="000D06AD" w:rsidRDefault="00427FE5" w:rsidP="000D06AD">
      <w:pPr>
        <w:pStyle w:val="Govde"/>
        <w:spacing w:after="0"/>
        <w:rPr>
          <w:szCs w:val="22"/>
        </w:rPr>
      </w:pPr>
    </w:p>
    <w:p w14:paraId="7FD1FC52" w14:textId="72C4FAE8" w:rsidR="00427FE5" w:rsidRPr="000D06AD" w:rsidRDefault="00427FE5" w:rsidP="000D06AD">
      <w:pPr>
        <w:pStyle w:val="Govde"/>
        <w:rPr>
          <w:bCs/>
          <w:szCs w:val="22"/>
        </w:rPr>
      </w:pPr>
      <w:r w:rsidRPr="000D06AD">
        <w:rPr>
          <w:bCs/>
          <w:szCs w:val="22"/>
        </w:rPr>
        <w:lastRenderedPageBreak/>
        <w:t>[13]</w:t>
      </w:r>
      <w:r w:rsidR="000D06AD">
        <w:rPr>
          <w:bCs/>
          <w:szCs w:val="22"/>
        </w:rPr>
        <w:t>.</w:t>
      </w:r>
      <w:r w:rsidRPr="000D06AD">
        <w:rPr>
          <w:bCs/>
          <w:szCs w:val="22"/>
          <w:lang w:val="en-GB"/>
        </w:rPr>
        <w:t xml:space="preserve"> </w:t>
      </w:r>
      <w:r w:rsidRPr="000D06AD">
        <w:rPr>
          <w:bCs/>
          <w:szCs w:val="22"/>
          <w:lang w:val="en-GB"/>
        </w:rPr>
        <w:t xml:space="preserve">Kozlowski, T.T. and Pallardy, S.G. 1997. Physiology of woody plants. </w:t>
      </w:r>
      <w:proofErr w:type="gramStart"/>
      <w:r w:rsidRPr="000D06AD">
        <w:rPr>
          <w:bCs/>
          <w:szCs w:val="22"/>
          <w:lang w:val="en-GB"/>
        </w:rPr>
        <w:t>Academic Press, San Diego, CA.</w:t>
      </w:r>
      <w:proofErr w:type="gramEnd"/>
    </w:p>
    <w:p w14:paraId="35C9D8B1" w14:textId="09DA7BE3" w:rsidR="00427FE5" w:rsidRPr="000D06AD" w:rsidRDefault="00427FE5" w:rsidP="000D06AD">
      <w:pPr>
        <w:pStyle w:val="Govde"/>
        <w:rPr>
          <w:bCs/>
          <w:szCs w:val="22"/>
        </w:rPr>
      </w:pPr>
      <w:r w:rsidRPr="000D06AD">
        <w:rPr>
          <w:bCs/>
          <w:szCs w:val="22"/>
        </w:rPr>
        <w:t>[14]</w:t>
      </w:r>
      <w:r w:rsidR="000D06AD">
        <w:rPr>
          <w:bCs/>
          <w:szCs w:val="22"/>
        </w:rPr>
        <w:t>.</w:t>
      </w:r>
      <w:r w:rsidRPr="000D06AD">
        <w:rPr>
          <w:bCs/>
          <w:szCs w:val="22"/>
          <w:lang w:val="en-GB"/>
        </w:rPr>
        <w:t xml:space="preserve"> </w:t>
      </w:r>
      <w:r w:rsidRPr="000D06AD">
        <w:rPr>
          <w:bCs/>
          <w:szCs w:val="22"/>
          <w:lang w:val="en-GB"/>
        </w:rPr>
        <w:t>Baracaldo, A</w:t>
      </w:r>
      <w:proofErr w:type="gramStart"/>
      <w:r w:rsidRPr="000D06AD">
        <w:rPr>
          <w:bCs/>
          <w:szCs w:val="22"/>
          <w:lang w:val="en-GB"/>
        </w:rPr>
        <w:t>.,</w:t>
      </w:r>
      <w:proofErr w:type="gramEnd"/>
      <w:r w:rsidRPr="000D06AD">
        <w:rPr>
          <w:bCs/>
          <w:szCs w:val="22"/>
          <w:lang w:val="en-GB"/>
        </w:rPr>
        <w:t xml:space="preserve"> Carvajal, R., Romero, A. P., Prieto, A. M., García, J., Fischer, G. and Miranda, D. 2014. Waterlogging affects the growth and biomass production of chonto tomatoes (</w:t>
      </w:r>
      <w:r w:rsidRPr="000D06AD">
        <w:rPr>
          <w:bCs/>
          <w:i/>
          <w:iCs/>
          <w:szCs w:val="22"/>
          <w:lang w:val="en-GB"/>
        </w:rPr>
        <w:t>Solanum lycopersicum</w:t>
      </w:r>
      <w:r w:rsidRPr="000D06AD">
        <w:rPr>
          <w:bCs/>
          <w:szCs w:val="22"/>
          <w:lang w:val="en-GB"/>
        </w:rPr>
        <w:t> L.), cultivated under shading. </w:t>
      </w:r>
      <w:proofErr w:type="gramStart"/>
      <w:r w:rsidRPr="000D06AD">
        <w:rPr>
          <w:bCs/>
          <w:i/>
          <w:iCs/>
          <w:szCs w:val="22"/>
          <w:lang w:val="en-GB"/>
        </w:rPr>
        <w:t>Revista Colombiana de Ciencias Hortícolas.</w:t>
      </w:r>
      <w:proofErr w:type="gramEnd"/>
      <w:r w:rsidRPr="000D06AD">
        <w:rPr>
          <w:bCs/>
          <w:szCs w:val="22"/>
          <w:lang w:val="en-GB"/>
        </w:rPr>
        <w:t> 8: 92-102.</w:t>
      </w:r>
    </w:p>
    <w:p w14:paraId="36BF5A06" w14:textId="1DCF72A2" w:rsidR="00427FE5" w:rsidRPr="000D06AD" w:rsidRDefault="00427FE5" w:rsidP="000D06AD">
      <w:pPr>
        <w:pStyle w:val="Govde"/>
        <w:rPr>
          <w:szCs w:val="22"/>
          <w:shd w:val="clear" w:color="auto" w:fill="FFFFFF"/>
        </w:rPr>
      </w:pPr>
      <w:r w:rsidRPr="000D06AD">
        <w:rPr>
          <w:szCs w:val="22"/>
          <w:shd w:val="clear" w:color="auto" w:fill="FFFFFF"/>
        </w:rPr>
        <w:t>[15]</w:t>
      </w:r>
      <w:r w:rsidR="000D06AD">
        <w:rPr>
          <w:szCs w:val="22"/>
          <w:shd w:val="clear" w:color="auto" w:fill="FFFFFF"/>
        </w:rPr>
        <w:t xml:space="preserve">. </w:t>
      </w:r>
      <w:r w:rsidRPr="000D06AD">
        <w:rPr>
          <w:szCs w:val="22"/>
          <w:shd w:val="clear" w:color="auto" w:fill="FFFFFF"/>
        </w:rPr>
        <w:t>Setter, Tim and Belford, Bob (1990) "</w:t>
      </w:r>
      <w:proofErr w:type="gramStart"/>
      <w:r w:rsidRPr="000D06AD">
        <w:rPr>
          <w:szCs w:val="22"/>
          <w:shd w:val="clear" w:color="auto" w:fill="FFFFFF"/>
        </w:rPr>
        <w:t>Waterlogging : how</w:t>
      </w:r>
      <w:proofErr w:type="gramEnd"/>
      <w:r w:rsidRPr="000D06AD">
        <w:rPr>
          <w:szCs w:val="22"/>
          <w:shd w:val="clear" w:color="auto" w:fill="FFFFFF"/>
        </w:rPr>
        <w:t xml:space="preserve"> it reduces plant growth and how plants can overcome its effects," </w:t>
      </w:r>
      <w:r w:rsidRPr="000D06AD">
        <w:rPr>
          <w:rStyle w:val="Vurgu"/>
          <w:szCs w:val="22"/>
          <w:bdr w:val="none" w:sz="0" w:space="0" w:color="auto" w:frame="1"/>
          <w:shd w:val="clear" w:color="auto" w:fill="FFFFFF"/>
        </w:rPr>
        <w:t>Journal of the Department of Agriculture, Western Australia, Series 4</w:t>
      </w:r>
      <w:r w:rsidRPr="000D06AD">
        <w:rPr>
          <w:szCs w:val="22"/>
          <w:shd w:val="clear" w:color="auto" w:fill="FFFFFF"/>
        </w:rPr>
        <w:t>: Vol. 31: No. 2, Article 5.</w:t>
      </w:r>
    </w:p>
    <w:p w14:paraId="1EE76277" w14:textId="3A6D690C" w:rsidR="00427FE5" w:rsidRPr="000D06AD" w:rsidRDefault="00427FE5" w:rsidP="000D06AD">
      <w:pPr>
        <w:pStyle w:val="Govde"/>
        <w:rPr>
          <w:bCs/>
          <w:szCs w:val="22"/>
          <w:lang w:val="en-GB"/>
        </w:rPr>
      </w:pPr>
      <w:r w:rsidRPr="000D06AD">
        <w:rPr>
          <w:bCs/>
          <w:szCs w:val="22"/>
          <w:lang w:val="en-GB"/>
        </w:rPr>
        <w:t>[16]</w:t>
      </w:r>
      <w:r w:rsidR="000D06AD">
        <w:rPr>
          <w:bCs/>
          <w:szCs w:val="22"/>
          <w:lang w:val="en-GB"/>
        </w:rPr>
        <w:t>.</w:t>
      </w:r>
      <w:r w:rsidRPr="000D06AD">
        <w:rPr>
          <w:bCs/>
          <w:szCs w:val="22"/>
          <w:lang w:val="en-GB"/>
        </w:rPr>
        <w:t xml:space="preserve"> Morad, P. and Silvestre J. 1996. Plant injury due to oxygen deficiency in the root environment of soilless culture: A review. </w:t>
      </w:r>
      <w:proofErr w:type="gramStart"/>
      <w:r w:rsidRPr="000D06AD">
        <w:rPr>
          <w:bCs/>
          <w:i/>
          <w:iCs/>
          <w:szCs w:val="22"/>
          <w:lang w:val="en-GB"/>
        </w:rPr>
        <w:t>Plant and Soil</w:t>
      </w:r>
      <w:r w:rsidRPr="000D06AD">
        <w:rPr>
          <w:bCs/>
          <w:szCs w:val="22"/>
          <w:lang w:val="en-GB"/>
        </w:rPr>
        <w:t>.</w:t>
      </w:r>
      <w:proofErr w:type="gramEnd"/>
      <w:r w:rsidRPr="000D06AD">
        <w:rPr>
          <w:bCs/>
          <w:szCs w:val="22"/>
          <w:lang w:val="en-GB"/>
        </w:rPr>
        <w:t xml:space="preserve"> 184: 243-254.</w:t>
      </w:r>
    </w:p>
    <w:p w14:paraId="070C8C16" w14:textId="1263D40B" w:rsidR="000D06AD" w:rsidRPr="000D06AD" w:rsidRDefault="00E82639" w:rsidP="000D06AD">
      <w:pPr>
        <w:pStyle w:val="Govde"/>
        <w:rPr>
          <w:bCs/>
          <w:szCs w:val="22"/>
          <w:lang w:val="en-GB"/>
        </w:rPr>
      </w:pPr>
      <w:r w:rsidRPr="000D06AD">
        <w:rPr>
          <w:bCs/>
          <w:szCs w:val="22"/>
          <w:lang w:val="en-GB"/>
        </w:rPr>
        <w:t>[17]</w:t>
      </w:r>
      <w:r w:rsidR="000D06AD">
        <w:rPr>
          <w:bCs/>
          <w:szCs w:val="22"/>
          <w:lang w:val="en-GB"/>
        </w:rPr>
        <w:t>.</w:t>
      </w:r>
      <w:r w:rsidRPr="000D06AD">
        <w:rPr>
          <w:bCs/>
          <w:szCs w:val="22"/>
          <w:lang w:val="en-GB"/>
        </w:rPr>
        <w:t xml:space="preserve"> Steffens D., Hutsch B.W., Eschholz T., Losak T. and Schubert S. 2005. Water logging may inhibit plant growth primarily by nutrient deficiency rather than nutrient toxicity. </w:t>
      </w:r>
      <w:r w:rsidRPr="000D06AD">
        <w:rPr>
          <w:bCs/>
          <w:i/>
          <w:iCs/>
          <w:szCs w:val="22"/>
          <w:lang w:val="en-GB"/>
        </w:rPr>
        <w:t>Plant, Soil and Environment</w:t>
      </w:r>
      <w:r w:rsidRPr="000D06AD">
        <w:rPr>
          <w:bCs/>
          <w:szCs w:val="22"/>
          <w:lang w:val="en-GB"/>
        </w:rPr>
        <w:t> 51: 545–552.</w:t>
      </w:r>
    </w:p>
    <w:p w14:paraId="692D02E3" w14:textId="1ACA65F1" w:rsidR="000D06AD" w:rsidRPr="000D06AD" w:rsidRDefault="00AF09E4" w:rsidP="000D06AD">
      <w:pPr>
        <w:pStyle w:val="Govde"/>
        <w:rPr>
          <w:bCs/>
          <w:szCs w:val="22"/>
          <w:lang w:val="en-GB"/>
        </w:rPr>
      </w:pPr>
      <w:r w:rsidRPr="000D06AD">
        <w:rPr>
          <w:bCs/>
          <w:szCs w:val="22"/>
          <w:lang w:val="en-GB"/>
        </w:rPr>
        <w:t>[18]</w:t>
      </w:r>
      <w:r w:rsidR="000D06AD">
        <w:rPr>
          <w:bCs/>
          <w:szCs w:val="22"/>
          <w:lang w:val="en-GB"/>
        </w:rPr>
        <w:t>.</w:t>
      </w:r>
      <w:r w:rsidRPr="000D06AD">
        <w:rPr>
          <w:bCs/>
          <w:szCs w:val="22"/>
          <w:lang w:val="en-GB"/>
        </w:rPr>
        <w:t xml:space="preserve"> </w:t>
      </w:r>
      <w:r w:rsidRPr="000D06AD">
        <w:rPr>
          <w:bCs/>
          <w:szCs w:val="22"/>
          <w:lang w:val="en-GB"/>
        </w:rPr>
        <w:t xml:space="preserve">Ashraf, M. and Rehman, H. 1999. </w:t>
      </w:r>
      <w:proofErr w:type="gramStart"/>
      <w:r w:rsidRPr="000D06AD">
        <w:rPr>
          <w:bCs/>
          <w:szCs w:val="22"/>
          <w:lang w:val="en-GB"/>
        </w:rPr>
        <w:t>Interactive effects of nitrate and long-term waterlogging on growth, water relations, and gaseous exchange properties of maize (</w:t>
      </w:r>
      <w:r w:rsidRPr="000D06AD">
        <w:rPr>
          <w:bCs/>
          <w:i/>
          <w:iCs/>
          <w:szCs w:val="22"/>
          <w:lang w:val="en-GB"/>
        </w:rPr>
        <w:t>Zea mays</w:t>
      </w:r>
      <w:r w:rsidRPr="000D06AD">
        <w:rPr>
          <w:bCs/>
          <w:szCs w:val="22"/>
          <w:lang w:val="en-GB"/>
        </w:rPr>
        <w:t> L.).</w:t>
      </w:r>
      <w:proofErr w:type="gramEnd"/>
      <w:r w:rsidRPr="000D06AD">
        <w:rPr>
          <w:bCs/>
          <w:szCs w:val="22"/>
          <w:lang w:val="en-GB"/>
        </w:rPr>
        <w:t xml:space="preserve"> </w:t>
      </w:r>
      <w:proofErr w:type="gramStart"/>
      <w:r w:rsidRPr="000D06AD">
        <w:rPr>
          <w:bCs/>
          <w:i/>
          <w:iCs/>
          <w:szCs w:val="22"/>
          <w:lang w:val="en-GB"/>
        </w:rPr>
        <w:t>Plant Science</w:t>
      </w:r>
      <w:r w:rsidRPr="000D06AD">
        <w:rPr>
          <w:bCs/>
          <w:szCs w:val="22"/>
          <w:lang w:val="en-GB"/>
        </w:rPr>
        <w:t>.</w:t>
      </w:r>
      <w:proofErr w:type="gramEnd"/>
      <w:r w:rsidRPr="000D06AD">
        <w:rPr>
          <w:bCs/>
          <w:szCs w:val="22"/>
          <w:lang w:val="en-GB"/>
        </w:rPr>
        <w:t> 144: 35-43.</w:t>
      </w:r>
    </w:p>
    <w:p w14:paraId="00B62313" w14:textId="61B58E03" w:rsidR="000D06AD" w:rsidRPr="000D06AD" w:rsidRDefault="00AF09E4" w:rsidP="000D06AD">
      <w:pPr>
        <w:pStyle w:val="Govde"/>
        <w:rPr>
          <w:bCs/>
          <w:szCs w:val="22"/>
          <w:lang w:val="en-GB"/>
        </w:rPr>
      </w:pPr>
      <w:r w:rsidRPr="000D06AD">
        <w:rPr>
          <w:bCs/>
          <w:szCs w:val="22"/>
          <w:lang w:val="en-GB"/>
        </w:rPr>
        <w:t>[19]</w:t>
      </w:r>
      <w:proofErr w:type="gramStart"/>
      <w:r w:rsidR="000D06AD">
        <w:rPr>
          <w:bCs/>
          <w:szCs w:val="22"/>
          <w:lang w:val="en-GB"/>
        </w:rPr>
        <w:t xml:space="preserve">. </w:t>
      </w:r>
      <w:r w:rsidRPr="000D06AD">
        <w:rPr>
          <w:bCs/>
          <w:szCs w:val="22"/>
          <w:lang w:val="en-GB"/>
        </w:rPr>
        <w:t xml:space="preserve"> </w:t>
      </w:r>
      <w:r w:rsidRPr="000D06AD">
        <w:rPr>
          <w:bCs/>
          <w:szCs w:val="22"/>
          <w:lang w:val="en-GB"/>
        </w:rPr>
        <w:t>Barickman</w:t>
      </w:r>
      <w:proofErr w:type="gramEnd"/>
      <w:r w:rsidRPr="000D06AD">
        <w:rPr>
          <w:bCs/>
          <w:szCs w:val="22"/>
          <w:lang w:val="en-GB"/>
        </w:rPr>
        <w:t>, T.C., Simpson, C.R. and Sams, C.E. 2019. Waterlogging causes early modification in the physiological performance, carotenoids, chlorophylls, proline, and soluble sugars of cucumber plants. </w:t>
      </w:r>
      <w:proofErr w:type="gramStart"/>
      <w:r w:rsidRPr="000D06AD">
        <w:rPr>
          <w:bCs/>
          <w:i/>
          <w:iCs/>
          <w:szCs w:val="22"/>
          <w:lang w:val="en-GB"/>
        </w:rPr>
        <w:t>Plants</w:t>
      </w:r>
      <w:r w:rsidRPr="000D06AD">
        <w:rPr>
          <w:bCs/>
          <w:szCs w:val="22"/>
          <w:lang w:val="en-GB"/>
        </w:rPr>
        <w:t>.</w:t>
      </w:r>
      <w:proofErr w:type="gramEnd"/>
      <w:r w:rsidRPr="000D06AD">
        <w:rPr>
          <w:bCs/>
          <w:szCs w:val="22"/>
          <w:lang w:val="en-GB"/>
        </w:rPr>
        <w:t> </w:t>
      </w:r>
      <w:proofErr w:type="gramStart"/>
      <w:r w:rsidRPr="000D06AD">
        <w:rPr>
          <w:bCs/>
          <w:szCs w:val="22"/>
          <w:lang w:val="en-GB"/>
        </w:rPr>
        <w:t>8: 160.</w:t>
      </w:r>
      <w:proofErr w:type="gramEnd"/>
    </w:p>
    <w:p w14:paraId="3F9DF622" w14:textId="0D160387" w:rsidR="000D06AD" w:rsidRPr="000D06AD" w:rsidRDefault="00AF09E4" w:rsidP="000D06AD">
      <w:pPr>
        <w:pStyle w:val="Govde"/>
        <w:rPr>
          <w:bCs/>
          <w:szCs w:val="22"/>
          <w:lang w:val="en-GB"/>
        </w:rPr>
      </w:pPr>
      <w:r w:rsidRPr="000D06AD">
        <w:rPr>
          <w:bCs/>
          <w:szCs w:val="22"/>
          <w:lang w:val="en-GB"/>
        </w:rPr>
        <w:t>[20]</w:t>
      </w:r>
      <w:r w:rsidR="000D06AD">
        <w:rPr>
          <w:bCs/>
          <w:szCs w:val="22"/>
          <w:lang w:val="en-GB"/>
        </w:rPr>
        <w:t xml:space="preserve">. </w:t>
      </w:r>
      <w:r w:rsidRPr="000D06AD">
        <w:rPr>
          <w:bCs/>
          <w:szCs w:val="22"/>
          <w:lang w:val="en-GB"/>
        </w:rPr>
        <w:t xml:space="preserve">Jackson, M.B., Gales, K. and Campbell D.J. 1978. </w:t>
      </w:r>
      <w:proofErr w:type="gramStart"/>
      <w:r w:rsidRPr="000D06AD">
        <w:rPr>
          <w:bCs/>
          <w:szCs w:val="22"/>
          <w:lang w:val="en-GB"/>
        </w:rPr>
        <w:t>Effect of waterlogged soil conditions on the production of ethylene and on water relationships in tomato plants.</w:t>
      </w:r>
      <w:proofErr w:type="gramEnd"/>
      <w:r w:rsidRPr="000D06AD">
        <w:rPr>
          <w:bCs/>
          <w:szCs w:val="22"/>
          <w:lang w:val="en-GB"/>
        </w:rPr>
        <w:t xml:space="preserve"> </w:t>
      </w:r>
      <w:proofErr w:type="gramStart"/>
      <w:r w:rsidRPr="000D06AD">
        <w:rPr>
          <w:bCs/>
          <w:i/>
          <w:iCs/>
          <w:szCs w:val="22"/>
          <w:lang w:val="en-GB"/>
        </w:rPr>
        <w:t>Journal of Experimental Botany</w:t>
      </w:r>
      <w:r w:rsidRPr="000D06AD">
        <w:rPr>
          <w:bCs/>
          <w:szCs w:val="22"/>
          <w:lang w:val="en-GB"/>
        </w:rPr>
        <w:t>.</w:t>
      </w:r>
      <w:proofErr w:type="gramEnd"/>
      <w:r w:rsidRPr="000D06AD">
        <w:rPr>
          <w:bCs/>
          <w:szCs w:val="22"/>
          <w:lang w:val="en-GB"/>
        </w:rPr>
        <w:t> 29: 183-193. </w:t>
      </w:r>
    </w:p>
    <w:p w14:paraId="42B3D884" w14:textId="2091FDE1" w:rsidR="00AF09E4" w:rsidRPr="000D06AD" w:rsidRDefault="00AF09E4" w:rsidP="000D06AD">
      <w:pPr>
        <w:pStyle w:val="Govde"/>
        <w:rPr>
          <w:bCs/>
          <w:szCs w:val="22"/>
          <w:lang w:val="en-GB"/>
        </w:rPr>
      </w:pPr>
      <w:r w:rsidRPr="000D06AD">
        <w:rPr>
          <w:bCs/>
          <w:szCs w:val="22"/>
          <w:lang w:val="en-GB"/>
        </w:rPr>
        <w:t>[21]</w:t>
      </w:r>
      <w:r w:rsidR="000D06AD">
        <w:rPr>
          <w:bCs/>
          <w:szCs w:val="22"/>
          <w:lang w:val="en-GB"/>
        </w:rPr>
        <w:t>.</w:t>
      </w:r>
      <w:r w:rsidRPr="000D06AD">
        <w:rPr>
          <w:bCs/>
          <w:szCs w:val="22"/>
          <w:lang w:val="en-GB"/>
        </w:rPr>
        <w:t xml:space="preserve"> </w:t>
      </w:r>
      <w:r w:rsidRPr="000D06AD">
        <w:rPr>
          <w:bCs/>
          <w:szCs w:val="22"/>
          <w:lang w:val="en-GB"/>
        </w:rPr>
        <w:t xml:space="preserve">Ashraf, M. and Arfan, M. 2005. </w:t>
      </w:r>
      <w:proofErr w:type="gramStart"/>
      <w:r w:rsidRPr="000D06AD">
        <w:rPr>
          <w:bCs/>
          <w:szCs w:val="22"/>
          <w:lang w:val="en-GB"/>
        </w:rPr>
        <w:t xml:space="preserve">Gas exchange characteristics and water relations in two cultivars of </w:t>
      </w:r>
      <w:r w:rsidRPr="000D06AD">
        <w:rPr>
          <w:bCs/>
          <w:i/>
          <w:iCs/>
          <w:szCs w:val="22"/>
          <w:lang w:val="en-GB"/>
        </w:rPr>
        <w:t>Hibiscus esculentus</w:t>
      </w:r>
      <w:r w:rsidRPr="000D06AD">
        <w:rPr>
          <w:bCs/>
          <w:szCs w:val="22"/>
          <w:lang w:val="en-GB"/>
        </w:rPr>
        <w:t xml:space="preserve"> under waterlogging.</w:t>
      </w:r>
      <w:proofErr w:type="gramEnd"/>
      <w:r w:rsidRPr="000D06AD">
        <w:rPr>
          <w:bCs/>
          <w:szCs w:val="22"/>
          <w:lang w:val="en-GB"/>
        </w:rPr>
        <w:t xml:space="preserve"> </w:t>
      </w:r>
      <w:proofErr w:type="gramStart"/>
      <w:r w:rsidRPr="000D06AD">
        <w:rPr>
          <w:bCs/>
          <w:i/>
          <w:iCs/>
          <w:szCs w:val="22"/>
          <w:lang w:val="en-GB"/>
        </w:rPr>
        <w:t>Biologia plantarum</w:t>
      </w:r>
      <w:r w:rsidRPr="000D06AD">
        <w:rPr>
          <w:bCs/>
          <w:szCs w:val="22"/>
          <w:lang w:val="en-GB"/>
        </w:rPr>
        <w:t>.</w:t>
      </w:r>
      <w:proofErr w:type="gramEnd"/>
      <w:r w:rsidRPr="000D06AD">
        <w:rPr>
          <w:bCs/>
          <w:szCs w:val="22"/>
          <w:lang w:val="en-GB"/>
        </w:rPr>
        <w:t xml:space="preserve"> 49: 459-462.</w:t>
      </w:r>
    </w:p>
    <w:p w14:paraId="6C598E45" w14:textId="1BC55E2F" w:rsidR="00AF09E4" w:rsidRPr="000D06AD" w:rsidRDefault="00AF09E4" w:rsidP="000D06AD">
      <w:pPr>
        <w:pStyle w:val="Govde"/>
        <w:rPr>
          <w:bCs/>
          <w:szCs w:val="22"/>
        </w:rPr>
      </w:pPr>
      <w:r w:rsidRPr="000D06AD">
        <w:rPr>
          <w:bCs/>
          <w:szCs w:val="22"/>
        </w:rPr>
        <w:t>[22]</w:t>
      </w:r>
      <w:r w:rsidR="000D06AD">
        <w:rPr>
          <w:bCs/>
          <w:szCs w:val="22"/>
        </w:rPr>
        <w:t>.</w:t>
      </w:r>
      <w:r w:rsidR="000D06AD" w:rsidRPr="000D06AD">
        <w:rPr>
          <w:szCs w:val="22"/>
        </w:rPr>
        <w:t xml:space="preserve"> </w:t>
      </w:r>
      <w:r w:rsidR="000D06AD" w:rsidRPr="000D06AD">
        <w:rPr>
          <w:szCs w:val="22"/>
        </w:rPr>
        <w:t>Hasanuzzaman, M</w:t>
      </w:r>
      <w:proofErr w:type="gramStart"/>
      <w:r w:rsidR="000D06AD" w:rsidRPr="000D06AD">
        <w:rPr>
          <w:szCs w:val="22"/>
        </w:rPr>
        <w:t>.,</w:t>
      </w:r>
      <w:proofErr w:type="gramEnd"/>
      <w:r w:rsidR="000D06AD" w:rsidRPr="000D06AD">
        <w:rPr>
          <w:szCs w:val="22"/>
        </w:rPr>
        <w:t xml:space="preserve"> Bhuyan, M. H. M., Zulfiqar, F., Raza, A., Mohsin, S. M., Mahmud, J. A., Fujita, M., &amp; Fotopoulos, V. (2020a). Reactive oxygen species and antioxidant defense in plants under abiotic stress: revisiting the crucial role of a universal defense regulator. Antioxidants, 9, 681. </w:t>
      </w:r>
    </w:p>
    <w:p w14:paraId="2338C839" w14:textId="7DBAE273" w:rsidR="00AF09E4" w:rsidRPr="000D06AD" w:rsidRDefault="00AF09E4" w:rsidP="000D06AD">
      <w:pPr>
        <w:pStyle w:val="Govde"/>
        <w:rPr>
          <w:bCs/>
          <w:szCs w:val="22"/>
        </w:rPr>
      </w:pPr>
      <w:r w:rsidRPr="000D06AD">
        <w:rPr>
          <w:bCs/>
          <w:szCs w:val="22"/>
        </w:rPr>
        <w:t>[23]</w:t>
      </w:r>
      <w:r w:rsidR="000D06AD">
        <w:rPr>
          <w:bCs/>
          <w:szCs w:val="22"/>
        </w:rPr>
        <w:t>.</w:t>
      </w:r>
      <w:r w:rsidR="000D06AD" w:rsidRPr="000D06AD">
        <w:rPr>
          <w:szCs w:val="22"/>
        </w:rPr>
        <w:t xml:space="preserve"> </w:t>
      </w:r>
      <w:r w:rsidR="000D06AD" w:rsidRPr="000D06AD">
        <w:rPr>
          <w:szCs w:val="22"/>
        </w:rPr>
        <w:t>Ibrahim, M. H</w:t>
      </w:r>
      <w:proofErr w:type="gramStart"/>
      <w:r w:rsidR="000D06AD" w:rsidRPr="000D06AD">
        <w:rPr>
          <w:szCs w:val="22"/>
        </w:rPr>
        <w:t>.,</w:t>
      </w:r>
      <w:proofErr w:type="gramEnd"/>
      <w:r w:rsidR="000D06AD" w:rsidRPr="000D06AD">
        <w:rPr>
          <w:szCs w:val="22"/>
        </w:rPr>
        <w:t xml:space="preserve"> &amp; Jaafar H. Z. E. (2012). Primary, secondary metabolites, H2O2, malondialdehyde and photosynthetic responses of Orthosiphon stamineus Benth. to different irradiance levels. Molecules, 17, 1159-1176.</w:t>
      </w:r>
    </w:p>
    <w:p w14:paraId="767661CD" w14:textId="058E4A85" w:rsidR="00AF09E4" w:rsidRPr="000D06AD" w:rsidRDefault="00AF09E4" w:rsidP="000D06AD">
      <w:pPr>
        <w:pStyle w:val="Govde"/>
        <w:rPr>
          <w:i/>
          <w:iCs/>
          <w:szCs w:val="22"/>
          <w:shd w:val="clear" w:color="auto" w:fill="FFFFFF"/>
        </w:rPr>
      </w:pPr>
      <w:r w:rsidRPr="000D06AD">
        <w:rPr>
          <w:szCs w:val="22"/>
          <w:shd w:val="clear" w:color="auto" w:fill="FFFFFF"/>
        </w:rPr>
        <w:t>[</w:t>
      </w:r>
      <w:r w:rsidRPr="000D06AD">
        <w:rPr>
          <w:szCs w:val="22"/>
          <w:shd w:val="clear" w:color="auto" w:fill="FFFFFF"/>
        </w:rPr>
        <w:t>24</w:t>
      </w:r>
      <w:r w:rsidRPr="000D06AD">
        <w:rPr>
          <w:szCs w:val="22"/>
          <w:shd w:val="clear" w:color="auto" w:fill="FFFFFF"/>
        </w:rPr>
        <w:t>]</w:t>
      </w:r>
      <w:r w:rsidR="000D06AD">
        <w:rPr>
          <w:szCs w:val="22"/>
          <w:shd w:val="clear" w:color="auto" w:fill="FFFFFF"/>
        </w:rPr>
        <w:t xml:space="preserve">. </w:t>
      </w:r>
      <w:r w:rsidRPr="000D06AD">
        <w:rPr>
          <w:szCs w:val="22"/>
          <w:shd w:val="clear" w:color="auto" w:fill="FFFFFF"/>
        </w:rPr>
        <w:t xml:space="preserve"> Ozgur Tatar and Mithat Nuri Gevrek, 2008. Influence of Water Stress on Proline Accumulation, Lipid Peroxidation and Water Content of Wheat. </w:t>
      </w:r>
      <w:r w:rsidRPr="000D06AD">
        <w:rPr>
          <w:i/>
          <w:iCs/>
          <w:szCs w:val="22"/>
          <w:shd w:val="clear" w:color="auto" w:fill="FFFFFF"/>
        </w:rPr>
        <w:t>Asian Journal of Plant Sciences, 7: 409-412.</w:t>
      </w:r>
    </w:p>
    <w:p w14:paraId="5D501CCC" w14:textId="6D4014AD" w:rsidR="00AF09E4" w:rsidRPr="000D06AD" w:rsidRDefault="00AF09E4" w:rsidP="000D06AD">
      <w:pPr>
        <w:pStyle w:val="Govde"/>
        <w:rPr>
          <w:bCs/>
          <w:szCs w:val="22"/>
        </w:rPr>
      </w:pPr>
      <w:r w:rsidRPr="000D06AD">
        <w:rPr>
          <w:iCs/>
          <w:szCs w:val="22"/>
          <w:shd w:val="clear" w:color="auto" w:fill="FFFFFF"/>
        </w:rPr>
        <w:t>[25]</w:t>
      </w:r>
      <w:r w:rsidR="000D06AD">
        <w:rPr>
          <w:szCs w:val="22"/>
          <w:shd w:val="clear" w:color="auto" w:fill="FFFFFF"/>
        </w:rPr>
        <w:t>.</w:t>
      </w:r>
      <w:r w:rsidRPr="000D06AD">
        <w:rPr>
          <w:szCs w:val="22"/>
          <w:shd w:val="clear" w:color="auto" w:fill="FFFFFF"/>
        </w:rPr>
        <w:t xml:space="preserve"> </w:t>
      </w:r>
      <w:r w:rsidRPr="000D06AD">
        <w:rPr>
          <w:szCs w:val="22"/>
          <w:shd w:val="clear" w:color="auto" w:fill="FFFFFF"/>
        </w:rPr>
        <w:t>Nickum, Mark T. et al. “Reponses of mamey sapote (Pouteria sapota) trees to continuous and cyclical flooding in calcareous soil.” </w:t>
      </w:r>
      <w:r w:rsidRPr="000D06AD">
        <w:rPr>
          <w:rStyle w:val="Vurgu"/>
          <w:szCs w:val="22"/>
        </w:rPr>
        <w:t>Scientia Horticulturae</w:t>
      </w:r>
      <w:r w:rsidRPr="000D06AD">
        <w:rPr>
          <w:szCs w:val="22"/>
          <w:shd w:val="clear" w:color="auto" w:fill="FFFFFF"/>
        </w:rPr>
        <w:t> 123 (2010): 402-411.</w:t>
      </w:r>
    </w:p>
    <w:p w14:paraId="532C7DD7" w14:textId="7609495B" w:rsidR="00AF09E4" w:rsidRPr="000D06AD" w:rsidRDefault="00AF09E4" w:rsidP="000D06AD">
      <w:pPr>
        <w:pStyle w:val="Govde"/>
        <w:rPr>
          <w:i/>
          <w:iCs/>
          <w:szCs w:val="22"/>
          <w:shd w:val="clear" w:color="auto" w:fill="FFFFFF"/>
        </w:rPr>
      </w:pPr>
    </w:p>
    <w:p w14:paraId="51025583" w14:textId="77777777" w:rsidR="00E82639" w:rsidRPr="000D06AD" w:rsidRDefault="00E82639" w:rsidP="000D06AD">
      <w:pPr>
        <w:pStyle w:val="Govde"/>
        <w:rPr>
          <w:szCs w:val="22"/>
          <w:shd w:val="clear" w:color="auto" w:fill="FFFFFF"/>
        </w:rPr>
      </w:pPr>
    </w:p>
    <w:p w14:paraId="6A461D85" w14:textId="77777777" w:rsidR="00427FE5" w:rsidRPr="000D06AD" w:rsidRDefault="00427FE5" w:rsidP="000D06AD">
      <w:pPr>
        <w:pStyle w:val="Govde"/>
        <w:rPr>
          <w:szCs w:val="22"/>
          <w:shd w:val="clear" w:color="auto" w:fill="FFFFFF"/>
        </w:rPr>
      </w:pPr>
    </w:p>
    <w:p w14:paraId="373CEFFA" w14:textId="77777777" w:rsidR="00427FE5" w:rsidRPr="000D06AD" w:rsidRDefault="00427FE5" w:rsidP="000D06AD">
      <w:pPr>
        <w:pStyle w:val="Govde"/>
        <w:rPr>
          <w:b/>
          <w:bCs/>
          <w:szCs w:val="22"/>
        </w:rPr>
      </w:pPr>
    </w:p>
    <w:p w14:paraId="37CF08D6" w14:textId="77777777" w:rsidR="00427FE5" w:rsidRPr="000D06AD" w:rsidRDefault="00427FE5" w:rsidP="000D06AD">
      <w:pPr>
        <w:pStyle w:val="Govde"/>
        <w:rPr>
          <w:b/>
          <w:bCs/>
          <w:szCs w:val="22"/>
        </w:rPr>
      </w:pPr>
    </w:p>
    <w:p w14:paraId="6D137EB6" w14:textId="039C7536" w:rsidR="007C6ED7" w:rsidRPr="000D06AD" w:rsidRDefault="00DD03BF" w:rsidP="000D06AD">
      <w:pPr>
        <w:pStyle w:val="Govde"/>
        <w:rPr>
          <w:b/>
          <w:bCs/>
          <w:szCs w:val="22"/>
        </w:rPr>
      </w:pPr>
      <w:r w:rsidRPr="000D06AD">
        <w:rPr>
          <w:b/>
          <w:bCs/>
          <w:szCs w:val="22"/>
        </w:rPr>
        <w:t xml:space="preserve">     </w:t>
      </w:r>
      <w:bookmarkStart w:id="4" w:name="_GoBack"/>
      <w:bookmarkEnd w:id="2"/>
      <w:bookmarkEnd w:id="4"/>
    </w:p>
    <w:sectPr w:rsidR="007C6ED7" w:rsidRPr="000D06AD" w:rsidSect="00AA1742">
      <w:headerReference w:type="default" r:id="rId20"/>
      <w:footerReference w:type="default" r:id="rId21"/>
      <w:footerReference w:type="first" r:id="rId22"/>
      <w:pgSz w:w="12240" w:h="15840" w:code="1"/>
      <w:pgMar w:top="1418" w:right="1418" w:bottom="1418" w:left="1418" w:header="907" w:footer="62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A8C6AC" w14:textId="77777777" w:rsidR="006C7BD3" w:rsidRDefault="006C7BD3">
      <w:r>
        <w:separator/>
      </w:r>
    </w:p>
  </w:endnote>
  <w:endnote w:type="continuationSeparator" w:id="0">
    <w:p w14:paraId="36083011" w14:textId="77777777" w:rsidR="006C7BD3" w:rsidRDefault="006C7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TUSerif">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 w:name="Book Antiqua">
    <w:altName w:val="Book Antiqua"/>
    <w:panose1 w:val="02040602050305030304"/>
    <w:charset w:val="A2"/>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15818" w14:textId="77777777" w:rsidR="0008057A" w:rsidRDefault="0008057A">
    <w:pPr>
      <w:pStyle w:val="Altbilgi"/>
      <w:jc w:val="right"/>
    </w:pPr>
  </w:p>
  <w:p w14:paraId="54AD57AD" w14:textId="77777777" w:rsidR="0008057A" w:rsidRDefault="0008057A">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098DB5" w14:textId="77777777" w:rsidR="0008057A" w:rsidRDefault="0008057A">
    <w:pPr>
      <w:pStyle w:val="Altbilgi"/>
      <w:jc w:val="right"/>
    </w:pPr>
  </w:p>
  <w:p w14:paraId="418E154C" w14:textId="77777777" w:rsidR="0008057A" w:rsidRDefault="0008057A" w:rsidP="0008057A">
    <w:pPr>
      <w:pStyle w:val="stbilgi"/>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857157" w14:textId="77777777" w:rsidR="006C7BD3" w:rsidRDefault="006C7BD3">
      <w:r>
        <w:separator/>
      </w:r>
    </w:p>
  </w:footnote>
  <w:footnote w:type="continuationSeparator" w:id="0">
    <w:p w14:paraId="385C3A43" w14:textId="77777777" w:rsidR="006C7BD3" w:rsidRDefault="006C7B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B13AB" w14:textId="77777777" w:rsidR="0008057A" w:rsidRDefault="0008057A" w:rsidP="0008057A">
    <w:pPr>
      <w:pStyle w:val="Altbilgi"/>
      <w:tabs>
        <w:tab w:val="clear" w:pos="4153"/>
        <w:tab w:val="clear" w:pos="8306"/>
      </w:tabs>
      <w:jc w:val="left"/>
      <w:rPr>
        <w:i/>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2C84132"/>
    <w:lvl w:ilvl="0">
      <w:start w:val="1"/>
      <w:numFmt w:val="decimal"/>
      <w:pStyle w:val="Reference"/>
      <w:lvlText w:val="[%1]"/>
      <w:lvlJc w:val="left"/>
      <w:pPr>
        <w:tabs>
          <w:tab w:val="num" w:pos="360"/>
        </w:tabs>
        <w:ind w:left="357" w:hanging="357"/>
      </w:pPr>
    </w:lvl>
  </w:abstractNum>
  <w:abstractNum w:abstractNumId="1">
    <w:nsid w:val="155D3283"/>
    <w:multiLevelType w:val="hybridMultilevel"/>
    <w:tmpl w:val="3286C9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62E0A32"/>
    <w:multiLevelType w:val="hybridMultilevel"/>
    <w:tmpl w:val="B51EB7F0"/>
    <w:lvl w:ilvl="0" w:tplc="EAE2602E">
      <w:start w:val="1"/>
      <w:numFmt w:val="bullet"/>
      <w:lvlText w:val="•"/>
      <w:lvlJc w:val="left"/>
      <w:pPr>
        <w:tabs>
          <w:tab w:val="num" w:pos="720"/>
        </w:tabs>
        <w:ind w:left="720" w:hanging="360"/>
      </w:pPr>
      <w:rPr>
        <w:rFonts w:ascii="Arial" w:hAnsi="Arial" w:hint="default"/>
      </w:rPr>
    </w:lvl>
    <w:lvl w:ilvl="1" w:tplc="1C8A2F4A" w:tentative="1">
      <w:start w:val="1"/>
      <w:numFmt w:val="bullet"/>
      <w:lvlText w:val="•"/>
      <w:lvlJc w:val="left"/>
      <w:pPr>
        <w:tabs>
          <w:tab w:val="num" w:pos="1440"/>
        </w:tabs>
        <w:ind w:left="1440" w:hanging="360"/>
      </w:pPr>
      <w:rPr>
        <w:rFonts w:ascii="Arial" w:hAnsi="Arial" w:hint="default"/>
      </w:rPr>
    </w:lvl>
    <w:lvl w:ilvl="2" w:tplc="766A6226" w:tentative="1">
      <w:start w:val="1"/>
      <w:numFmt w:val="bullet"/>
      <w:lvlText w:val="•"/>
      <w:lvlJc w:val="left"/>
      <w:pPr>
        <w:tabs>
          <w:tab w:val="num" w:pos="2160"/>
        </w:tabs>
        <w:ind w:left="2160" w:hanging="360"/>
      </w:pPr>
      <w:rPr>
        <w:rFonts w:ascii="Arial" w:hAnsi="Arial" w:hint="default"/>
      </w:rPr>
    </w:lvl>
    <w:lvl w:ilvl="3" w:tplc="D72415AE" w:tentative="1">
      <w:start w:val="1"/>
      <w:numFmt w:val="bullet"/>
      <w:lvlText w:val="•"/>
      <w:lvlJc w:val="left"/>
      <w:pPr>
        <w:tabs>
          <w:tab w:val="num" w:pos="2880"/>
        </w:tabs>
        <w:ind w:left="2880" w:hanging="360"/>
      </w:pPr>
      <w:rPr>
        <w:rFonts w:ascii="Arial" w:hAnsi="Arial" w:hint="default"/>
      </w:rPr>
    </w:lvl>
    <w:lvl w:ilvl="4" w:tplc="2BF474A8" w:tentative="1">
      <w:start w:val="1"/>
      <w:numFmt w:val="bullet"/>
      <w:lvlText w:val="•"/>
      <w:lvlJc w:val="left"/>
      <w:pPr>
        <w:tabs>
          <w:tab w:val="num" w:pos="3600"/>
        </w:tabs>
        <w:ind w:left="3600" w:hanging="360"/>
      </w:pPr>
      <w:rPr>
        <w:rFonts w:ascii="Arial" w:hAnsi="Arial" w:hint="default"/>
      </w:rPr>
    </w:lvl>
    <w:lvl w:ilvl="5" w:tplc="E4505152" w:tentative="1">
      <w:start w:val="1"/>
      <w:numFmt w:val="bullet"/>
      <w:lvlText w:val="•"/>
      <w:lvlJc w:val="left"/>
      <w:pPr>
        <w:tabs>
          <w:tab w:val="num" w:pos="4320"/>
        </w:tabs>
        <w:ind w:left="4320" w:hanging="360"/>
      </w:pPr>
      <w:rPr>
        <w:rFonts w:ascii="Arial" w:hAnsi="Arial" w:hint="default"/>
      </w:rPr>
    </w:lvl>
    <w:lvl w:ilvl="6" w:tplc="13226D74" w:tentative="1">
      <w:start w:val="1"/>
      <w:numFmt w:val="bullet"/>
      <w:lvlText w:val="•"/>
      <w:lvlJc w:val="left"/>
      <w:pPr>
        <w:tabs>
          <w:tab w:val="num" w:pos="5040"/>
        </w:tabs>
        <w:ind w:left="5040" w:hanging="360"/>
      </w:pPr>
      <w:rPr>
        <w:rFonts w:ascii="Arial" w:hAnsi="Arial" w:hint="default"/>
      </w:rPr>
    </w:lvl>
    <w:lvl w:ilvl="7" w:tplc="72E8B6F2" w:tentative="1">
      <w:start w:val="1"/>
      <w:numFmt w:val="bullet"/>
      <w:lvlText w:val="•"/>
      <w:lvlJc w:val="left"/>
      <w:pPr>
        <w:tabs>
          <w:tab w:val="num" w:pos="5760"/>
        </w:tabs>
        <w:ind w:left="5760" w:hanging="360"/>
      </w:pPr>
      <w:rPr>
        <w:rFonts w:ascii="Arial" w:hAnsi="Arial" w:hint="default"/>
      </w:rPr>
    </w:lvl>
    <w:lvl w:ilvl="8" w:tplc="D2B05ABE" w:tentative="1">
      <w:start w:val="1"/>
      <w:numFmt w:val="bullet"/>
      <w:lvlText w:val="•"/>
      <w:lvlJc w:val="left"/>
      <w:pPr>
        <w:tabs>
          <w:tab w:val="num" w:pos="6480"/>
        </w:tabs>
        <w:ind w:left="6480" w:hanging="360"/>
      </w:pPr>
      <w:rPr>
        <w:rFonts w:ascii="Arial" w:hAnsi="Arial" w:hint="default"/>
      </w:rPr>
    </w:lvl>
  </w:abstractNum>
  <w:abstractNum w:abstractNumId="3">
    <w:nsid w:val="1DFC1538"/>
    <w:multiLevelType w:val="multilevel"/>
    <w:tmpl w:val="756C521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D0C64E6"/>
    <w:multiLevelType w:val="hybridMultilevel"/>
    <w:tmpl w:val="23306414"/>
    <w:lvl w:ilvl="0" w:tplc="CA304202">
      <w:start w:val="1"/>
      <w:numFmt w:val="bullet"/>
      <w:lvlText w:val=""/>
      <w:lvlJc w:val="left"/>
      <w:pPr>
        <w:tabs>
          <w:tab w:val="num" w:pos="720"/>
        </w:tabs>
        <w:ind w:left="720" w:hanging="360"/>
      </w:pPr>
      <w:rPr>
        <w:rFonts w:ascii="Wingdings" w:hAnsi="Wingdings" w:hint="default"/>
      </w:rPr>
    </w:lvl>
    <w:lvl w:ilvl="1" w:tplc="9EF0F300" w:tentative="1">
      <w:start w:val="1"/>
      <w:numFmt w:val="bullet"/>
      <w:lvlText w:val=""/>
      <w:lvlJc w:val="left"/>
      <w:pPr>
        <w:tabs>
          <w:tab w:val="num" w:pos="1440"/>
        </w:tabs>
        <w:ind w:left="1440" w:hanging="360"/>
      </w:pPr>
      <w:rPr>
        <w:rFonts w:ascii="Wingdings" w:hAnsi="Wingdings" w:hint="default"/>
      </w:rPr>
    </w:lvl>
    <w:lvl w:ilvl="2" w:tplc="FAD8E280" w:tentative="1">
      <w:start w:val="1"/>
      <w:numFmt w:val="bullet"/>
      <w:lvlText w:val=""/>
      <w:lvlJc w:val="left"/>
      <w:pPr>
        <w:tabs>
          <w:tab w:val="num" w:pos="2160"/>
        </w:tabs>
        <w:ind w:left="2160" w:hanging="360"/>
      </w:pPr>
      <w:rPr>
        <w:rFonts w:ascii="Wingdings" w:hAnsi="Wingdings" w:hint="default"/>
      </w:rPr>
    </w:lvl>
    <w:lvl w:ilvl="3" w:tplc="F5EAA558" w:tentative="1">
      <w:start w:val="1"/>
      <w:numFmt w:val="bullet"/>
      <w:lvlText w:val=""/>
      <w:lvlJc w:val="left"/>
      <w:pPr>
        <w:tabs>
          <w:tab w:val="num" w:pos="2880"/>
        </w:tabs>
        <w:ind w:left="2880" w:hanging="360"/>
      </w:pPr>
      <w:rPr>
        <w:rFonts w:ascii="Wingdings" w:hAnsi="Wingdings" w:hint="default"/>
      </w:rPr>
    </w:lvl>
    <w:lvl w:ilvl="4" w:tplc="BFCEC308" w:tentative="1">
      <w:start w:val="1"/>
      <w:numFmt w:val="bullet"/>
      <w:lvlText w:val=""/>
      <w:lvlJc w:val="left"/>
      <w:pPr>
        <w:tabs>
          <w:tab w:val="num" w:pos="3600"/>
        </w:tabs>
        <w:ind w:left="3600" w:hanging="360"/>
      </w:pPr>
      <w:rPr>
        <w:rFonts w:ascii="Wingdings" w:hAnsi="Wingdings" w:hint="default"/>
      </w:rPr>
    </w:lvl>
    <w:lvl w:ilvl="5" w:tplc="B190973E" w:tentative="1">
      <w:start w:val="1"/>
      <w:numFmt w:val="bullet"/>
      <w:lvlText w:val=""/>
      <w:lvlJc w:val="left"/>
      <w:pPr>
        <w:tabs>
          <w:tab w:val="num" w:pos="4320"/>
        </w:tabs>
        <w:ind w:left="4320" w:hanging="360"/>
      </w:pPr>
      <w:rPr>
        <w:rFonts w:ascii="Wingdings" w:hAnsi="Wingdings" w:hint="default"/>
      </w:rPr>
    </w:lvl>
    <w:lvl w:ilvl="6" w:tplc="C6AAF1D2" w:tentative="1">
      <w:start w:val="1"/>
      <w:numFmt w:val="bullet"/>
      <w:lvlText w:val=""/>
      <w:lvlJc w:val="left"/>
      <w:pPr>
        <w:tabs>
          <w:tab w:val="num" w:pos="5040"/>
        </w:tabs>
        <w:ind w:left="5040" w:hanging="360"/>
      </w:pPr>
      <w:rPr>
        <w:rFonts w:ascii="Wingdings" w:hAnsi="Wingdings" w:hint="default"/>
      </w:rPr>
    </w:lvl>
    <w:lvl w:ilvl="7" w:tplc="B712AB48" w:tentative="1">
      <w:start w:val="1"/>
      <w:numFmt w:val="bullet"/>
      <w:lvlText w:val=""/>
      <w:lvlJc w:val="left"/>
      <w:pPr>
        <w:tabs>
          <w:tab w:val="num" w:pos="5760"/>
        </w:tabs>
        <w:ind w:left="5760" w:hanging="360"/>
      </w:pPr>
      <w:rPr>
        <w:rFonts w:ascii="Wingdings" w:hAnsi="Wingdings" w:hint="default"/>
      </w:rPr>
    </w:lvl>
    <w:lvl w:ilvl="8" w:tplc="80A83348" w:tentative="1">
      <w:start w:val="1"/>
      <w:numFmt w:val="bullet"/>
      <w:lvlText w:val=""/>
      <w:lvlJc w:val="left"/>
      <w:pPr>
        <w:tabs>
          <w:tab w:val="num" w:pos="6480"/>
        </w:tabs>
        <w:ind w:left="6480" w:hanging="360"/>
      </w:pPr>
      <w:rPr>
        <w:rFonts w:ascii="Wingdings" w:hAnsi="Wingdings" w:hint="default"/>
      </w:rPr>
    </w:lvl>
  </w:abstractNum>
  <w:abstractNum w:abstractNumId="5">
    <w:nsid w:val="2D1D6DCF"/>
    <w:multiLevelType w:val="hybridMultilevel"/>
    <w:tmpl w:val="DEDE98EC"/>
    <w:lvl w:ilvl="0" w:tplc="398E89C0">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62F60F9"/>
    <w:multiLevelType w:val="hybridMultilevel"/>
    <w:tmpl w:val="E37A3BCC"/>
    <w:lvl w:ilvl="0" w:tplc="778A511E">
      <w:start w:val="1"/>
      <w:numFmt w:val="bullet"/>
      <w:lvlText w:val="•"/>
      <w:lvlJc w:val="left"/>
      <w:pPr>
        <w:tabs>
          <w:tab w:val="num" w:pos="720"/>
        </w:tabs>
        <w:ind w:left="720" w:hanging="360"/>
      </w:pPr>
      <w:rPr>
        <w:rFonts w:ascii="Arial" w:hAnsi="Arial" w:hint="default"/>
      </w:rPr>
    </w:lvl>
    <w:lvl w:ilvl="1" w:tplc="4052FF3A" w:tentative="1">
      <w:start w:val="1"/>
      <w:numFmt w:val="bullet"/>
      <w:lvlText w:val="•"/>
      <w:lvlJc w:val="left"/>
      <w:pPr>
        <w:tabs>
          <w:tab w:val="num" w:pos="1440"/>
        </w:tabs>
        <w:ind w:left="1440" w:hanging="360"/>
      </w:pPr>
      <w:rPr>
        <w:rFonts w:ascii="Arial" w:hAnsi="Arial" w:hint="default"/>
      </w:rPr>
    </w:lvl>
    <w:lvl w:ilvl="2" w:tplc="DE9218D4" w:tentative="1">
      <w:start w:val="1"/>
      <w:numFmt w:val="bullet"/>
      <w:lvlText w:val="•"/>
      <w:lvlJc w:val="left"/>
      <w:pPr>
        <w:tabs>
          <w:tab w:val="num" w:pos="2160"/>
        </w:tabs>
        <w:ind w:left="2160" w:hanging="360"/>
      </w:pPr>
      <w:rPr>
        <w:rFonts w:ascii="Arial" w:hAnsi="Arial" w:hint="default"/>
      </w:rPr>
    </w:lvl>
    <w:lvl w:ilvl="3" w:tplc="F618A5AC" w:tentative="1">
      <w:start w:val="1"/>
      <w:numFmt w:val="bullet"/>
      <w:lvlText w:val="•"/>
      <w:lvlJc w:val="left"/>
      <w:pPr>
        <w:tabs>
          <w:tab w:val="num" w:pos="2880"/>
        </w:tabs>
        <w:ind w:left="2880" w:hanging="360"/>
      </w:pPr>
      <w:rPr>
        <w:rFonts w:ascii="Arial" w:hAnsi="Arial" w:hint="default"/>
      </w:rPr>
    </w:lvl>
    <w:lvl w:ilvl="4" w:tplc="4898737E" w:tentative="1">
      <w:start w:val="1"/>
      <w:numFmt w:val="bullet"/>
      <w:lvlText w:val="•"/>
      <w:lvlJc w:val="left"/>
      <w:pPr>
        <w:tabs>
          <w:tab w:val="num" w:pos="3600"/>
        </w:tabs>
        <w:ind w:left="3600" w:hanging="360"/>
      </w:pPr>
      <w:rPr>
        <w:rFonts w:ascii="Arial" w:hAnsi="Arial" w:hint="default"/>
      </w:rPr>
    </w:lvl>
    <w:lvl w:ilvl="5" w:tplc="17405B06" w:tentative="1">
      <w:start w:val="1"/>
      <w:numFmt w:val="bullet"/>
      <w:lvlText w:val="•"/>
      <w:lvlJc w:val="left"/>
      <w:pPr>
        <w:tabs>
          <w:tab w:val="num" w:pos="4320"/>
        </w:tabs>
        <w:ind w:left="4320" w:hanging="360"/>
      </w:pPr>
      <w:rPr>
        <w:rFonts w:ascii="Arial" w:hAnsi="Arial" w:hint="default"/>
      </w:rPr>
    </w:lvl>
    <w:lvl w:ilvl="6" w:tplc="4D18E828" w:tentative="1">
      <w:start w:val="1"/>
      <w:numFmt w:val="bullet"/>
      <w:lvlText w:val="•"/>
      <w:lvlJc w:val="left"/>
      <w:pPr>
        <w:tabs>
          <w:tab w:val="num" w:pos="5040"/>
        </w:tabs>
        <w:ind w:left="5040" w:hanging="360"/>
      </w:pPr>
      <w:rPr>
        <w:rFonts w:ascii="Arial" w:hAnsi="Arial" w:hint="default"/>
      </w:rPr>
    </w:lvl>
    <w:lvl w:ilvl="7" w:tplc="DEA4ED5E" w:tentative="1">
      <w:start w:val="1"/>
      <w:numFmt w:val="bullet"/>
      <w:lvlText w:val="•"/>
      <w:lvlJc w:val="left"/>
      <w:pPr>
        <w:tabs>
          <w:tab w:val="num" w:pos="5760"/>
        </w:tabs>
        <w:ind w:left="5760" w:hanging="360"/>
      </w:pPr>
      <w:rPr>
        <w:rFonts w:ascii="Arial" w:hAnsi="Arial" w:hint="default"/>
      </w:rPr>
    </w:lvl>
    <w:lvl w:ilvl="8" w:tplc="D286E892" w:tentative="1">
      <w:start w:val="1"/>
      <w:numFmt w:val="bullet"/>
      <w:lvlText w:val="•"/>
      <w:lvlJc w:val="left"/>
      <w:pPr>
        <w:tabs>
          <w:tab w:val="num" w:pos="6480"/>
        </w:tabs>
        <w:ind w:left="6480" w:hanging="360"/>
      </w:pPr>
      <w:rPr>
        <w:rFonts w:ascii="Arial" w:hAnsi="Arial" w:hint="default"/>
      </w:rPr>
    </w:lvl>
  </w:abstractNum>
  <w:abstractNum w:abstractNumId="7">
    <w:nsid w:val="388F062F"/>
    <w:multiLevelType w:val="multilevel"/>
    <w:tmpl w:val="DA8A8554"/>
    <w:lvl w:ilvl="0">
      <w:start w:val="1"/>
      <w:numFmt w:val="decimal"/>
      <w:lvlText w:val="%1"/>
      <w:lvlJc w:val="left"/>
      <w:pPr>
        <w:tabs>
          <w:tab w:val="num" w:pos="855"/>
        </w:tabs>
        <w:ind w:left="510" w:hanging="510"/>
      </w:pPr>
      <w:rPr>
        <w:rFonts w:hint="default"/>
      </w:rPr>
    </w:lvl>
    <w:lvl w:ilvl="1">
      <w:start w:val="1"/>
      <w:numFmt w:val="decimal"/>
      <w:pStyle w:val="Balk2"/>
      <w:lvlText w:val="%1.%2"/>
      <w:lvlJc w:val="left"/>
      <w:pPr>
        <w:tabs>
          <w:tab w:val="num" w:pos="855"/>
        </w:tabs>
        <w:ind w:left="855" w:hanging="855"/>
      </w:pPr>
      <w:rPr>
        <w:rFonts w:hint="default"/>
      </w:rPr>
    </w:lvl>
    <w:lvl w:ilvl="2">
      <w:start w:val="1"/>
      <w:numFmt w:val="decimal"/>
      <w:pStyle w:val="Balk3"/>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4E2F199F"/>
    <w:multiLevelType w:val="hybridMultilevel"/>
    <w:tmpl w:val="B2B08A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87F493E"/>
    <w:multiLevelType w:val="hybridMultilevel"/>
    <w:tmpl w:val="306C016E"/>
    <w:lvl w:ilvl="0" w:tplc="C2BAD9B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6F322B40"/>
    <w:multiLevelType w:val="hybridMultilevel"/>
    <w:tmpl w:val="D2048F4A"/>
    <w:lvl w:ilvl="0" w:tplc="AB48980E">
      <w:start w:val="1"/>
      <w:numFmt w:val="bullet"/>
      <w:lvlText w:val="•"/>
      <w:lvlJc w:val="left"/>
      <w:pPr>
        <w:tabs>
          <w:tab w:val="num" w:pos="720"/>
        </w:tabs>
        <w:ind w:left="720" w:hanging="360"/>
      </w:pPr>
      <w:rPr>
        <w:rFonts w:ascii="Arial" w:hAnsi="Arial" w:hint="default"/>
      </w:rPr>
    </w:lvl>
    <w:lvl w:ilvl="1" w:tplc="ECE25EEE" w:tentative="1">
      <w:start w:val="1"/>
      <w:numFmt w:val="bullet"/>
      <w:lvlText w:val="•"/>
      <w:lvlJc w:val="left"/>
      <w:pPr>
        <w:tabs>
          <w:tab w:val="num" w:pos="1440"/>
        </w:tabs>
        <w:ind w:left="1440" w:hanging="360"/>
      </w:pPr>
      <w:rPr>
        <w:rFonts w:ascii="Arial" w:hAnsi="Arial" w:hint="default"/>
      </w:rPr>
    </w:lvl>
    <w:lvl w:ilvl="2" w:tplc="5C908A66" w:tentative="1">
      <w:start w:val="1"/>
      <w:numFmt w:val="bullet"/>
      <w:lvlText w:val="•"/>
      <w:lvlJc w:val="left"/>
      <w:pPr>
        <w:tabs>
          <w:tab w:val="num" w:pos="2160"/>
        </w:tabs>
        <w:ind w:left="2160" w:hanging="360"/>
      </w:pPr>
      <w:rPr>
        <w:rFonts w:ascii="Arial" w:hAnsi="Arial" w:hint="default"/>
      </w:rPr>
    </w:lvl>
    <w:lvl w:ilvl="3" w:tplc="D82A5D24" w:tentative="1">
      <w:start w:val="1"/>
      <w:numFmt w:val="bullet"/>
      <w:lvlText w:val="•"/>
      <w:lvlJc w:val="left"/>
      <w:pPr>
        <w:tabs>
          <w:tab w:val="num" w:pos="2880"/>
        </w:tabs>
        <w:ind w:left="2880" w:hanging="360"/>
      </w:pPr>
      <w:rPr>
        <w:rFonts w:ascii="Arial" w:hAnsi="Arial" w:hint="default"/>
      </w:rPr>
    </w:lvl>
    <w:lvl w:ilvl="4" w:tplc="BB4271EE" w:tentative="1">
      <w:start w:val="1"/>
      <w:numFmt w:val="bullet"/>
      <w:lvlText w:val="•"/>
      <w:lvlJc w:val="left"/>
      <w:pPr>
        <w:tabs>
          <w:tab w:val="num" w:pos="3600"/>
        </w:tabs>
        <w:ind w:left="3600" w:hanging="360"/>
      </w:pPr>
      <w:rPr>
        <w:rFonts w:ascii="Arial" w:hAnsi="Arial" w:hint="default"/>
      </w:rPr>
    </w:lvl>
    <w:lvl w:ilvl="5" w:tplc="188C30E6" w:tentative="1">
      <w:start w:val="1"/>
      <w:numFmt w:val="bullet"/>
      <w:lvlText w:val="•"/>
      <w:lvlJc w:val="left"/>
      <w:pPr>
        <w:tabs>
          <w:tab w:val="num" w:pos="4320"/>
        </w:tabs>
        <w:ind w:left="4320" w:hanging="360"/>
      </w:pPr>
      <w:rPr>
        <w:rFonts w:ascii="Arial" w:hAnsi="Arial" w:hint="default"/>
      </w:rPr>
    </w:lvl>
    <w:lvl w:ilvl="6" w:tplc="4942B57C" w:tentative="1">
      <w:start w:val="1"/>
      <w:numFmt w:val="bullet"/>
      <w:lvlText w:val="•"/>
      <w:lvlJc w:val="left"/>
      <w:pPr>
        <w:tabs>
          <w:tab w:val="num" w:pos="5040"/>
        </w:tabs>
        <w:ind w:left="5040" w:hanging="360"/>
      </w:pPr>
      <w:rPr>
        <w:rFonts w:ascii="Arial" w:hAnsi="Arial" w:hint="default"/>
      </w:rPr>
    </w:lvl>
    <w:lvl w:ilvl="7" w:tplc="DEEA37A2" w:tentative="1">
      <w:start w:val="1"/>
      <w:numFmt w:val="bullet"/>
      <w:lvlText w:val="•"/>
      <w:lvlJc w:val="left"/>
      <w:pPr>
        <w:tabs>
          <w:tab w:val="num" w:pos="5760"/>
        </w:tabs>
        <w:ind w:left="5760" w:hanging="360"/>
      </w:pPr>
      <w:rPr>
        <w:rFonts w:ascii="Arial" w:hAnsi="Arial" w:hint="default"/>
      </w:rPr>
    </w:lvl>
    <w:lvl w:ilvl="8" w:tplc="8A8470AC" w:tentative="1">
      <w:start w:val="1"/>
      <w:numFmt w:val="bullet"/>
      <w:lvlText w:val="•"/>
      <w:lvlJc w:val="left"/>
      <w:pPr>
        <w:tabs>
          <w:tab w:val="num" w:pos="6480"/>
        </w:tabs>
        <w:ind w:left="6480" w:hanging="360"/>
      </w:pPr>
      <w:rPr>
        <w:rFonts w:ascii="Arial" w:hAnsi="Arial" w:hint="default"/>
      </w:rPr>
    </w:lvl>
  </w:abstractNum>
  <w:abstractNum w:abstractNumId="11">
    <w:nsid w:val="716E6528"/>
    <w:multiLevelType w:val="multilevel"/>
    <w:tmpl w:val="0C101F6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0"/>
  </w:num>
  <w:num w:numId="3">
    <w:abstractNumId w:val="9"/>
  </w:num>
  <w:num w:numId="4">
    <w:abstractNumId w:val="11"/>
  </w:num>
  <w:num w:numId="5">
    <w:abstractNumId w:val="3"/>
  </w:num>
  <w:num w:numId="6">
    <w:abstractNumId w:val="8"/>
  </w:num>
  <w:num w:numId="7">
    <w:abstractNumId w:val="1"/>
  </w:num>
  <w:num w:numId="8">
    <w:abstractNumId w:val="5"/>
  </w:num>
  <w:num w:numId="9">
    <w:abstractNumId w:val="1"/>
  </w:num>
  <w:num w:numId="10">
    <w:abstractNumId w:val="4"/>
  </w:num>
  <w:num w:numId="11">
    <w:abstractNumId w:val="6"/>
  </w:num>
  <w:num w:numId="12">
    <w:abstractNumId w:val="1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A96"/>
    <w:rsid w:val="000166FC"/>
    <w:rsid w:val="00017BAB"/>
    <w:rsid w:val="000744D1"/>
    <w:rsid w:val="00076158"/>
    <w:rsid w:val="0008057A"/>
    <w:rsid w:val="00081E24"/>
    <w:rsid w:val="0008605E"/>
    <w:rsid w:val="000A5D53"/>
    <w:rsid w:val="000B15A8"/>
    <w:rsid w:val="000B196C"/>
    <w:rsid w:val="000B7BCF"/>
    <w:rsid w:val="000C5653"/>
    <w:rsid w:val="000D06AD"/>
    <w:rsid w:val="000D51B5"/>
    <w:rsid w:val="000E0D67"/>
    <w:rsid w:val="000F4491"/>
    <w:rsid w:val="001002D4"/>
    <w:rsid w:val="00130546"/>
    <w:rsid w:val="001542A4"/>
    <w:rsid w:val="00155E93"/>
    <w:rsid w:val="00157E65"/>
    <w:rsid w:val="00171BF0"/>
    <w:rsid w:val="001754E3"/>
    <w:rsid w:val="001776F6"/>
    <w:rsid w:val="00182FCA"/>
    <w:rsid w:val="001834CA"/>
    <w:rsid w:val="00196C42"/>
    <w:rsid w:val="001A6BF4"/>
    <w:rsid w:val="001B6A11"/>
    <w:rsid w:val="001C3E31"/>
    <w:rsid w:val="001C5CEB"/>
    <w:rsid w:val="001C65A1"/>
    <w:rsid w:val="001D5575"/>
    <w:rsid w:val="001D6473"/>
    <w:rsid w:val="001E0B08"/>
    <w:rsid w:val="001E7649"/>
    <w:rsid w:val="001F4382"/>
    <w:rsid w:val="00211664"/>
    <w:rsid w:val="002163EC"/>
    <w:rsid w:val="00231A96"/>
    <w:rsid w:val="00237B9F"/>
    <w:rsid w:val="0025164E"/>
    <w:rsid w:val="002805BD"/>
    <w:rsid w:val="00297D11"/>
    <w:rsid w:val="002A4E51"/>
    <w:rsid w:val="002A5698"/>
    <w:rsid w:val="002B51AE"/>
    <w:rsid w:val="002D6049"/>
    <w:rsid w:val="002D7075"/>
    <w:rsid w:val="002D77E9"/>
    <w:rsid w:val="002F461C"/>
    <w:rsid w:val="0030056D"/>
    <w:rsid w:val="0030422C"/>
    <w:rsid w:val="003238FF"/>
    <w:rsid w:val="00324EF2"/>
    <w:rsid w:val="003477A5"/>
    <w:rsid w:val="0036425D"/>
    <w:rsid w:val="0037364F"/>
    <w:rsid w:val="00386BEC"/>
    <w:rsid w:val="003946ED"/>
    <w:rsid w:val="003A6541"/>
    <w:rsid w:val="003F05CB"/>
    <w:rsid w:val="004003B9"/>
    <w:rsid w:val="00427FE5"/>
    <w:rsid w:val="0044191B"/>
    <w:rsid w:val="004501F8"/>
    <w:rsid w:val="00464BD7"/>
    <w:rsid w:val="0048124D"/>
    <w:rsid w:val="004824FE"/>
    <w:rsid w:val="004C3677"/>
    <w:rsid w:val="004D14AD"/>
    <w:rsid w:val="004E3AAA"/>
    <w:rsid w:val="004F6CDE"/>
    <w:rsid w:val="0050410D"/>
    <w:rsid w:val="00505B89"/>
    <w:rsid w:val="00522D6A"/>
    <w:rsid w:val="00525BE3"/>
    <w:rsid w:val="00533D24"/>
    <w:rsid w:val="00536757"/>
    <w:rsid w:val="00536F0D"/>
    <w:rsid w:val="005452D8"/>
    <w:rsid w:val="00550D0B"/>
    <w:rsid w:val="00554635"/>
    <w:rsid w:val="00556D9D"/>
    <w:rsid w:val="00567F18"/>
    <w:rsid w:val="0057120D"/>
    <w:rsid w:val="00580448"/>
    <w:rsid w:val="00582AB4"/>
    <w:rsid w:val="00582CC9"/>
    <w:rsid w:val="00595EAA"/>
    <w:rsid w:val="005A5F76"/>
    <w:rsid w:val="005A77FA"/>
    <w:rsid w:val="005B422A"/>
    <w:rsid w:val="005D2EC0"/>
    <w:rsid w:val="005D5140"/>
    <w:rsid w:val="005D7260"/>
    <w:rsid w:val="005E7854"/>
    <w:rsid w:val="005F6440"/>
    <w:rsid w:val="0060772F"/>
    <w:rsid w:val="00612566"/>
    <w:rsid w:val="006143F3"/>
    <w:rsid w:val="006150C9"/>
    <w:rsid w:val="00617524"/>
    <w:rsid w:val="00622BB7"/>
    <w:rsid w:val="006356BE"/>
    <w:rsid w:val="00662F07"/>
    <w:rsid w:val="00680B77"/>
    <w:rsid w:val="0069081F"/>
    <w:rsid w:val="006912E8"/>
    <w:rsid w:val="00697284"/>
    <w:rsid w:val="006A70BD"/>
    <w:rsid w:val="006B4B56"/>
    <w:rsid w:val="006B6E47"/>
    <w:rsid w:val="006C711A"/>
    <w:rsid w:val="006C7BD3"/>
    <w:rsid w:val="006E6A41"/>
    <w:rsid w:val="006F1D3D"/>
    <w:rsid w:val="006F5A8E"/>
    <w:rsid w:val="00710D29"/>
    <w:rsid w:val="00710F72"/>
    <w:rsid w:val="00712156"/>
    <w:rsid w:val="00724CFC"/>
    <w:rsid w:val="00755DB6"/>
    <w:rsid w:val="00770569"/>
    <w:rsid w:val="00781284"/>
    <w:rsid w:val="00784CB5"/>
    <w:rsid w:val="007A380D"/>
    <w:rsid w:val="007B1301"/>
    <w:rsid w:val="007B77BD"/>
    <w:rsid w:val="007C59F3"/>
    <w:rsid w:val="007C6ED7"/>
    <w:rsid w:val="007D33A1"/>
    <w:rsid w:val="007D3BF6"/>
    <w:rsid w:val="007D707F"/>
    <w:rsid w:val="007E1185"/>
    <w:rsid w:val="007E57C8"/>
    <w:rsid w:val="0080113B"/>
    <w:rsid w:val="0081020B"/>
    <w:rsid w:val="0081117F"/>
    <w:rsid w:val="0081143F"/>
    <w:rsid w:val="00821B96"/>
    <w:rsid w:val="00834403"/>
    <w:rsid w:val="00836A62"/>
    <w:rsid w:val="00837243"/>
    <w:rsid w:val="00841597"/>
    <w:rsid w:val="008422B2"/>
    <w:rsid w:val="008456C5"/>
    <w:rsid w:val="00855B46"/>
    <w:rsid w:val="00864FD5"/>
    <w:rsid w:val="008657F5"/>
    <w:rsid w:val="008801E7"/>
    <w:rsid w:val="00885017"/>
    <w:rsid w:val="0089252F"/>
    <w:rsid w:val="00892A11"/>
    <w:rsid w:val="008A2D94"/>
    <w:rsid w:val="008A3FF5"/>
    <w:rsid w:val="008A6BEF"/>
    <w:rsid w:val="008B4AAA"/>
    <w:rsid w:val="008C0195"/>
    <w:rsid w:val="008C708A"/>
    <w:rsid w:val="008D455D"/>
    <w:rsid w:val="008F4C95"/>
    <w:rsid w:val="00900E4B"/>
    <w:rsid w:val="0090278A"/>
    <w:rsid w:val="00910940"/>
    <w:rsid w:val="009138EE"/>
    <w:rsid w:val="00917EFF"/>
    <w:rsid w:val="00922CCC"/>
    <w:rsid w:val="00937CA4"/>
    <w:rsid w:val="00961387"/>
    <w:rsid w:val="009644BC"/>
    <w:rsid w:val="0096749D"/>
    <w:rsid w:val="00977359"/>
    <w:rsid w:val="009C615B"/>
    <w:rsid w:val="009C6B55"/>
    <w:rsid w:val="00A009AD"/>
    <w:rsid w:val="00A12288"/>
    <w:rsid w:val="00A14D58"/>
    <w:rsid w:val="00A35C2D"/>
    <w:rsid w:val="00A519D9"/>
    <w:rsid w:val="00A75E30"/>
    <w:rsid w:val="00A85A29"/>
    <w:rsid w:val="00A960E6"/>
    <w:rsid w:val="00AA1742"/>
    <w:rsid w:val="00AD15BD"/>
    <w:rsid w:val="00AD1BFE"/>
    <w:rsid w:val="00AE3F69"/>
    <w:rsid w:val="00AF09E4"/>
    <w:rsid w:val="00AF0D75"/>
    <w:rsid w:val="00AF599B"/>
    <w:rsid w:val="00B01DF8"/>
    <w:rsid w:val="00B12A16"/>
    <w:rsid w:val="00B13DF6"/>
    <w:rsid w:val="00B203FE"/>
    <w:rsid w:val="00B42BF2"/>
    <w:rsid w:val="00B44F03"/>
    <w:rsid w:val="00B66F0B"/>
    <w:rsid w:val="00B71EEB"/>
    <w:rsid w:val="00B879F6"/>
    <w:rsid w:val="00B92140"/>
    <w:rsid w:val="00B93BB6"/>
    <w:rsid w:val="00BA2C0A"/>
    <w:rsid w:val="00BB49D8"/>
    <w:rsid w:val="00BC5BDC"/>
    <w:rsid w:val="00BC6215"/>
    <w:rsid w:val="00BD457B"/>
    <w:rsid w:val="00BE137B"/>
    <w:rsid w:val="00BF12A7"/>
    <w:rsid w:val="00C03548"/>
    <w:rsid w:val="00C07610"/>
    <w:rsid w:val="00C357CD"/>
    <w:rsid w:val="00C400A7"/>
    <w:rsid w:val="00C47EDE"/>
    <w:rsid w:val="00C54F25"/>
    <w:rsid w:val="00C55848"/>
    <w:rsid w:val="00C631D1"/>
    <w:rsid w:val="00C80C6A"/>
    <w:rsid w:val="00C83C9E"/>
    <w:rsid w:val="00C86EC4"/>
    <w:rsid w:val="00CB2F44"/>
    <w:rsid w:val="00CC05E2"/>
    <w:rsid w:val="00CC37EE"/>
    <w:rsid w:val="00CC445F"/>
    <w:rsid w:val="00CC6B18"/>
    <w:rsid w:val="00CC78C1"/>
    <w:rsid w:val="00CE01E9"/>
    <w:rsid w:val="00CE4E45"/>
    <w:rsid w:val="00CF7F4E"/>
    <w:rsid w:val="00D0093D"/>
    <w:rsid w:val="00D02C0D"/>
    <w:rsid w:val="00D207E0"/>
    <w:rsid w:val="00D33D20"/>
    <w:rsid w:val="00D506D5"/>
    <w:rsid w:val="00D5540B"/>
    <w:rsid w:val="00D67E0A"/>
    <w:rsid w:val="00DA773D"/>
    <w:rsid w:val="00DC395B"/>
    <w:rsid w:val="00DD03BF"/>
    <w:rsid w:val="00DD173A"/>
    <w:rsid w:val="00DE0512"/>
    <w:rsid w:val="00E115D8"/>
    <w:rsid w:val="00E167B6"/>
    <w:rsid w:val="00E342E9"/>
    <w:rsid w:val="00E35FF4"/>
    <w:rsid w:val="00E53901"/>
    <w:rsid w:val="00E57CDF"/>
    <w:rsid w:val="00E60CA4"/>
    <w:rsid w:val="00E64D15"/>
    <w:rsid w:val="00E74552"/>
    <w:rsid w:val="00E773C7"/>
    <w:rsid w:val="00E77AF5"/>
    <w:rsid w:val="00E82639"/>
    <w:rsid w:val="00E95087"/>
    <w:rsid w:val="00E96F8A"/>
    <w:rsid w:val="00E97376"/>
    <w:rsid w:val="00EA1968"/>
    <w:rsid w:val="00EA3918"/>
    <w:rsid w:val="00EB2B38"/>
    <w:rsid w:val="00EB4328"/>
    <w:rsid w:val="00ED1802"/>
    <w:rsid w:val="00EE41C0"/>
    <w:rsid w:val="00EE4BDC"/>
    <w:rsid w:val="00EF1905"/>
    <w:rsid w:val="00F001F8"/>
    <w:rsid w:val="00F00977"/>
    <w:rsid w:val="00F019B2"/>
    <w:rsid w:val="00F0287E"/>
    <w:rsid w:val="00F108E3"/>
    <w:rsid w:val="00F17B53"/>
    <w:rsid w:val="00F37E87"/>
    <w:rsid w:val="00F40FAB"/>
    <w:rsid w:val="00F66DDB"/>
    <w:rsid w:val="00F739D4"/>
    <w:rsid w:val="00F74C9D"/>
    <w:rsid w:val="00F93B50"/>
    <w:rsid w:val="00F94266"/>
    <w:rsid w:val="00FB533C"/>
    <w:rsid w:val="00FC2C42"/>
    <w:rsid w:val="00FE3C54"/>
    <w:rsid w:val="00FE4E1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1DE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rsid w:val="00231A96"/>
    <w:pPr>
      <w:spacing w:after="0" w:line="240" w:lineRule="auto"/>
      <w:ind w:firstLine="567"/>
      <w:jc w:val="both"/>
    </w:pPr>
    <w:rPr>
      <w:rFonts w:ascii="Times New Roman" w:eastAsia="Times New Roman" w:hAnsi="Times New Roman" w:cs="Times New Roman"/>
      <w:sz w:val="24"/>
      <w:szCs w:val="20"/>
      <w:lang w:val="en-GB"/>
    </w:rPr>
  </w:style>
  <w:style w:type="paragraph" w:styleId="Balk1">
    <w:name w:val="heading 1"/>
    <w:next w:val="Normal"/>
    <w:link w:val="Balk1Char"/>
    <w:qFormat/>
    <w:rsid w:val="00F40FAB"/>
    <w:pPr>
      <w:keepNext/>
      <w:tabs>
        <w:tab w:val="left" w:pos="567"/>
      </w:tabs>
      <w:spacing w:before="240" w:after="240" w:line="240" w:lineRule="auto"/>
      <w:outlineLvl w:val="0"/>
    </w:pPr>
    <w:rPr>
      <w:rFonts w:ascii="Arial" w:eastAsia="Times New Roman" w:hAnsi="Arial" w:cs="Times New Roman"/>
      <w:b/>
      <w:caps/>
      <w:noProof/>
      <w:color w:val="2E74B4"/>
      <w:szCs w:val="20"/>
      <w:lang w:val="en-US"/>
    </w:rPr>
  </w:style>
  <w:style w:type="paragraph" w:styleId="Balk2">
    <w:name w:val="heading 2"/>
    <w:basedOn w:val="Normal"/>
    <w:next w:val="Normal"/>
    <w:link w:val="Balk2Char"/>
    <w:qFormat/>
    <w:rsid w:val="00B42BF2"/>
    <w:pPr>
      <w:keepNext/>
      <w:numPr>
        <w:ilvl w:val="1"/>
        <w:numId w:val="1"/>
      </w:numPr>
      <w:tabs>
        <w:tab w:val="clear" w:pos="855"/>
        <w:tab w:val="left" w:pos="567"/>
      </w:tabs>
      <w:spacing w:after="120"/>
      <w:ind w:left="856" w:hanging="856"/>
      <w:outlineLvl w:val="1"/>
    </w:pPr>
    <w:rPr>
      <w:rFonts w:ascii="Arial" w:hAnsi="Arial"/>
      <w:b/>
      <w:color w:val="2E74B5" w:themeColor="accent1" w:themeShade="BF"/>
      <w:sz w:val="22"/>
    </w:rPr>
  </w:style>
  <w:style w:type="paragraph" w:styleId="Balk3">
    <w:name w:val="heading 3"/>
    <w:basedOn w:val="Normal"/>
    <w:next w:val="Normal"/>
    <w:link w:val="Balk3Char"/>
    <w:qFormat/>
    <w:rsid w:val="00231A96"/>
    <w:pPr>
      <w:keepNext/>
      <w:numPr>
        <w:ilvl w:val="2"/>
        <w:numId w:val="1"/>
      </w:numPr>
      <w:spacing w:after="240"/>
      <w:outlineLvl w:val="2"/>
    </w:p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F40FAB"/>
    <w:rPr>
      <w:rFonts w:ascii="Arial" w:eastAsia="Times New Roman" w:hAnsi="Arial" w:cs="Times New Roman"/>
      <w:b/>
      <w:caps/>
      <w:noProof/>
      <w:color w:val="2E74B4"/>
      <w:szCs w:val="20"/>
      <w:lang w:val="en-US"/>
    </w:rPr>
  </w:style>
  <w:style w:type="character" w:customStyle="1" w:styleId="Balk2Char">
    <w:name w:val="Başlık 2 Char"/>
    <w:basedOn w:val="VarsaylanParagrafYazTipi"/>
    <w:link w:val="Balk2"/>
    <w:rsid w:val="00B42BF2"/>
    <w:rPr>
      <w:rFonts w:ascii="Arial" w:eastAsia="Times New Roman" w:hAnsi="Arial" w:cs="Times New Roman"/>
      <w:b/>
      <w:color w:val="2E74B5" w:themeColor="accent1" w:themeShade="BF"/>
      <w:szCs w:val="20"/>
      <w:lang w:val="en-GB"/>
    </w:rPr>
  </w:style>
  <w:style w:type="character" w:customStyle="1" w:styleId="Balk3Char">
    <w:name w:val="Başlık 3 Char"/>
    <w:basedOn w:val="VarsaylanParagrafYazTipi"/>
    <w:link w:val="Balk3"/>
    <w:rsid w:val="00231A96"/>
    <w:rPr>
      <w:rFonts w:ascii="Times New Roman" w:eastAsia="Times New Roman" w:hAnsi="Times New Roman" w:cs="Times New Roman"/>
      <w:sz w:val="24"/>
      <w:szCs w:val="20"/>
      <w:lang w:val="en-GB"/>
    </w:rPr>
  </w:style>
  <w:style w:type="paragraph" w:customStyle="1" w:styleId="Titleofthepaper">
    <w:name w:val="Title of the paper"/>
    <w:rsid w:val="00231A96"/>
    <w:pPr>
      <w:spacing w:after="0" w:line="240" w:lineRule="auto"/>
      <w:jc w:val="center"/>
    </w:pPr>
    <w:rPr>
      <w:rFonts w:ascii="Arial" w:eastAsia="Times New Roman" w:hAnsi="Arial" w:cs="Times New Roman"/>
      <w:b/>
      <w:noProof/>
      <w:sz w:val="28"/>
      <w:szCs w:val="20"/>
      <w:lang w:val="en-US"/>
    </w:rPr>
  </w:style>
  <w:style w:type="paragraph" w:customStyle="1" w:styleId="Authorname">
    <w:name w:val="Author name"/>
    <w:rsid w:val="00231A96"/>
    <w:pPr>
      <w:spacing w:before="240" w:after="0" w:line="240" w:lineRule="auto"/>
      <w:jc w:val="center"/>
    </w:pPr>
    <w:rPr>
      <w:rFonts w:ascii="Times New Roman" w:eastAsia="Times New Roman" w:hAnsi="Times New Roman" w:cs="Times New Roman"/>
      <w:b/>
      <w:sz w:val="24"/>
      <w:szCs w:val="20"/>
      <w:lang w:val="en-US"/>
    </w:rPr>
  </w:style>
  <w:style w:type="paragraph" w:customStyle="1" w:styleId="AuthorAffilliation">
    <w:name w:val="Author Affilliation"/>
    <w:rsid w:val="00231A96"/>
    <w:pPr>
      <w:spacing w:after="0" w:line="240" w:lineRule="auto"/>
      <w:jc w:val="center"/>
    </w:pPr>
    <w:rPr>
      <w:rFonts w:ascii="Times New Roman" w:eastAsia="Times New Roman" w:hAnsi="Times New Roman" w:cs="Times New Roman"/>
      <w:noProof/>
      <w:sz w:val="24"/>
      <w:szCs w:val="20"/>
      <w:lang w:val="en-US"/>
    </w:rPr>
  </w:style>
  <w:style w:type="paragraph" w:customStyle="1" w:styleId="HeaderAbs">
    <w:name w:val="Header (Abs."/>
    <w:aliases w:val="Ref.,Ack.)"/>
    <w:basedOn w:val="Balk1"/>
    <w:rsid w:val="00231A96"/>
    <w:rPr>
      <w:noProof w:val="0"/>
    </w:rPr>
  </w:style>
  <w:style w:type="paragraph" w:customStyle="1" w:styleId="Reference">
    <w:name w:val="Reference"/>
    <w:basedOn w:val="Normal"/>
    <w:rsid w:val="00231A96"/>
    <w:pPr>
      <w:numPr>
        <w:numId w:val="2"/>
      </w:numPr>
      <w:spacing w:after="240"/>
      <w:jc w:val="left"/>
    </w:pPr>
  </w:style>
  <w:style w:type="paragraph" w:styleId="stbilgi">
    <w:name w:val="header"/>
    <w:basedOn w:val="Normal"/>
    <w:link w:val="stbilgiChar"/>
    <w:rsid w:val="00231A96"/>
    <w:pPr>
      <w:tabs>
        <w:tab w:val="center" w:pos="4153"/>
        <w:tab w:val="right" w:pos="9072"/>
      </w:tabs>
    </w:pPr>
    <w:rPr>
      <w:sz w:val="18"/>
      <w:lang w:val="en-US"/>
    </w:rPr>
  </w:style>
  <w:style w:type="character" w:customStyle="1" w:styleId="stbilgiChar">
    <w:name w:val="Üstbilgi Char"/>
    <w:basedOn w:val="VarsaylanParagrafYazTipi"/>
    <w:link w:val="stbilgi"/>
    <w:rsid w:val="00231A96"/>
    <w:rPr>
      <w:rFonts w:ascii="Times New Roman" w:eastAsia="Times New Roman" w:hAnsi="Times New Roman" w:cs="Times New Roman"/>
      <w:sz w:val="18"/>
      <w:szCs w:val="20"/>
      <w:lang w:val="en-US"/>
    </w:rPr>
  </w:style>
  <w:style w:type="paragraph" w:styleId="Altbilgi">
    <w:name w:val="footer"/>
    <w:basedOn w:val="Normal"/>
    <w:link w:val="AltbilgiChar"/>
    <w:uiPriority w:val="99"/>
    <w:rsid w:val="00231A96"/>
    <w:pPr>
      <w:tabs>
        <w:tab w:val="center" w:pos="4153"/>
        <w:tab w:val="right" w:pos="8306"/>
      </w:tabs>
    </w:pPr>
    <w:rPr>
      <w:sz w:val="18"/>
      <w:lang w:val="en-US"/>
    </w:rPr>
  </w:style>
  <w:style w:type="character" w:customStyle="1" w:styleId="AltbilgiChar">
    <w:name w:val="Altbilgi Char"/>
    <w:basedOn w:val="VarsaylanParagrafYazTipi"/>
    <w:link w:val="Altbilgi"/>
    <w:uiPriority w:val="99"/>
    <w:rsid w:val="00231A96"/>
    <w:rPr>
      <w:rFonts w:ascii="Times New Roman" w:eastAsia="Times New Roman" w:hAnsi="Times New Roman" w:cs="Times New Roman"/>
      <w:sz w:val="18"/>
      <w:szCs w:val="20"/>
      <w:lang w:val="en-US"/>
    </w:rPr>
  </w:style>
  <w:style w:type="paragraph" w:customStyle="1" w:styleId="Equation">
    <w:name w:val="Equation"/>
    <w:basedOn w:val="Normal"/>
    <w:next w:val="Normal"/>
    <w:rsid w:val="00231A96"/>
    <w:pPr>
      <w:spacing w:before="120" w:after="120" w:line="260" w:lineRule="atLeast"/>
      <w:ind w:firstLine="0"/>
    </w:pPr>
    <w:rPr>
      <w:sz w:val="22"/>
    </w:rPr>
  </w:style>
  <w:style w:type="paragraph" w:customStyle="1" w:styleId="FigureCaption">
    <w:name w:val="Figure_Caption"/>
    <w:basedOn w:val="Normal"/>
    <w:rsid w:val="00231A96"/>
    <w:pPr>
      <w:spacing w:before="120" w:after="120"/>
      <w:ind w:firstLine="0"/>
      <w:jc w:val="center"/>
    </w:pPr>
    <w:rPr>
      <w:iCs/>
      <w:sz w:val="20"/>
      <w:szCs w:val="24"/>
    </w:rPr>
  </w:style>
  <w:style w:type="paragraph" w:customStyle="1" w:styleId="TableCaption">
    <w:name w:val="Table_Caption"/>
    <w:basedOn w:val="Normal"/>
    <w:link w:val="TableCaptionChar"/>
    <w:rsid w:val="00231A96"/>
    <w:pPr>
      <w:keepNext/>
      <w:spacing w:before="240" w:after="120"/>
      <w:ind w:firstLine="0"/>
      <w:jc w:val="center"/>
    </w:pPr>
    <w:rPr>
      <w:sz w:val="20"/>
      <w:szCs w:val="24"/>
    </w:rPr>
  </w:style>
  <w:style w:type="character" w:customStyle="1" w:styleId="CharChar">
    <w:name w:val="Char Char"/>
    <w:rsid w:val="00231A96"/>
    <w:rPr>
      <w:sz w:val="24"/>
      <w:lang w:val="en-US" w:eastAsia="en-US" w:bidi="ar-SA"/>
    </w:rPr>
  </w:style>
  <w:style w:type="paragraph" w:customStyle="1" w:styleId="Ozet">
    <w:name w:val="Ozet"/>
    <w:basedOn w:val="Normal"/>
    <w:link w:val="OzetChar"/>
    <w:qFormat/>
    <w:rsid w:val="00231A96"/>
    <w:pPr>
      <w:ind w:firstLine="0"/>
    </w:pPr>
    <w:rPr>
      <w:sz w:val="22"/>
      <w:lang w:val="tr-TR"/>
    </w:rPr>
  </w:style>
  <w:style w:type="character" w:customStyle="1" w:styleId="OzetChar">
    <w:name w:val="Ozet Char"/>
    <w:basedOn w:val="VarsaylanParagrafYazTipi"/>
    <w:link w:val="Ozet"/>
    <w:rsid w:val="00231A96"/>
    <w:rPr>
      <w:rFonts w:ascii="Times New Roman" w:eastAsia="Times New Roman" w:hAnsi="Times New Roman" w:cs="Times New Roman"/>
      <w:szCs w:val="20"/>
    </w:rPr>
  </w:style>
  <w:style w:type="paragraph" w:customStyle="1" w:styleId="Govde">
    <w:name w:val="Govde"/>
    <w:basedOn w:val="Normal"/>
    <w:link w:val="GovdeChar"/>
    <w:qFormat/>
    <w:rsid w:val="00231A96"/>
    <w:pPr>
      <w:spacing w:after="120"/>
      <w:ind w:firstLine="0"/>
    </w:pPr>
    <w:rPr>
      <w:sz w:val="22"/>
      <w:lang w:val="tr-TR"/>
    </w:rPr>
  </w:style>
  <w:style w:type="character" w:customStyle="1" w:styleId="GovdeChar">
    <w:name w:val="Govde Char"/>
    <w:basedOn w:val="VarsaylanParagrafYazTipi"/>
    <w:link w:val="Govde"/>
    <w:rsid w:val="00231A96"/>
    <w:rPr>
      <w:rFonts w:ascii="Times New Roman" w:eastAsia="Times New Roman" w:hAnsi="Times New Roman" w:cs="Times New Roman"/>
      <w:szCs w:val="20"/>
    </w:rPr>
  </w:style>
  <w:style w:type="table" w:styleId="TabloKlavuzu">
    <w:name w:val="Table Grid"/>
    <w:basedOn w:val="NormalTablo"/>
    <w:uiPriority w:val="39"/>
    <w:rsid w:val="00F001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imTablo">
    <w:name w:val="ResimTablo"/>
    <w:basedOn w:val="TableCaption"/>
    <w:link w:val="ResimTabloChar"/>
    <w:qFormat/>
    <w:rsid w:val="00567F18"/>
    <w:pPr>
      <w:spacing w:after="0"/>
    </w:pPr>
    <w:rPr>
      <w:sz w:val="22"/>
      <w:szCs w:val="22"/>
      <w:lang w:val="tr-TR"/>
    </w:rPr>
  </w:style>
  <w:style w:type="paragraph" w:styleId="AltKonuBal">
    <w:name w:val="Subtitle"/>
    <w:basedOn w:val="Normal"/>
    <w:next w:val="Normal"/>
    <w:link w:val="AltKonuBalChar"/>
    <w:uiPriority w:val="11"/>
    <w:rsid w:val="00567F18"/>
    <w:pPr>
      <w:numPr>
        <w:ilvl w:val="1"/>
      </w:numPr>
      <w:spacing w:after="160"/>
      <w:ind w:firstLine="567"/>
    </w:pPr>
    <w:rPr>
      <w:rFonts w:asciiTheme="minorHAnsi" w:eastAsiaTheme="minorEastAsia" w:hAnsiTheme="minorHAnsi" w:cstheme="minorBidi"/>
      <w:color w:val="5A5A5A" w:themeColor="text1" w:themeTint="A5"/>
      <w:spacing w:val="15"/>
      <w:sz w:val="22"/>
      <w:szCs w:val="22"/>
    </w:rPr>
  </w:style>
  <w:style w:type="character" w:customStyle="1" w:styleId="TableCaptionChar">
    <w:name w:val="Table_Caption Char"/>
    <w:basedOn w:val="VarsaylanParagrafYazTipi"/>
    <w:link w:val="TableCaption"/>
    <w:rsid w:val="00567F18"/>
    <w:rPr>
      <w:rFonts w:ascii="Times New Roman" w:eastAsia="Times New Roman" w:hAnsi="Times New Roman" w:cs="Times New Roman"/>
      <w:sz w:val="20"/>
      <w:szCs w:val="24"/>
      <w:lang w:val="en-GB"/>
    </w:rPr>
  </w:style>
  <w:style w:type="character" w:customStyle="1" w:styleId="ResimTabloChar">
    <w:name w:val="ResimTablo Char"/>
    <w:basedOn w:val="TableCaptionChar"/>
    <w:link w:val="ResimTablo"/>
    <w:rsid w:val="00567F18"/>
    <w:rPr>
      <w:rFonts w:ascii="Times New Roman" w:eastAsia="Times New Roman" w:hAnsi="Times New Roman" w:cs="Times New Roman"/>
      <w:sz w:val="20"/>
      <w:szCs w:val="24"/>
      <w:lang w:val="en-GB"/>
    </w:rPr>
  </w:style>
  <w:style w:type="character" w:customStyle="1" w:styleId="AltKonuBalChar">
    <w:name w:val="Alt Konu Başlığı Char"/>
    <w:basedOn w:val="VarsaylanParagrafYazTipi"/>
    <w:link w:val="AltKonuBal"/>
    <w:uiPriority w:val="11"/>
    <w:rsid w:val="00567F18"/>
    <w:rPr>
      <w:rFonts w:eastAsiaTheme="minorEastAsia"/>
      <w:color w:val="5A5A5A" w:themeColor="text1" w:themeTint="A5"/>
      <w:spacing w:val="15"/>
      <w:lang w:val="en-GB"/>
    </w:rPr>
  </w:style>
  <w:style w:type="character" w:styleId="Gl">
    <w:name w:val="Strong"/>
    <w:basedOn w:val="VarsaylanParagrafYazTipi"/>
    <w:uiPriority w:val="22"/>
    <w:qFormat/>
    <w:rsid w:val="00567F18"/>
    <w:rPr>
      <w:b/>
      <w:bCs/>
    </w:rPr>
  </w:style>
  <w:style w:type="paragraph" w:styleId="BalonMetni">
    <w:name w:val="Balloon Text"/>
    <w:basedOn w:val="Normal"/>
    <w:link w:val="BalonMetniChar"/>
    <w:uiPriority w:val="99"/>
    <w:semiHidden/>
    <w:unhideWhenUsed/>
    <w:rsid w:val="00CE01E9"/>
    <w:rPr>
      <w:rFonts w:ascii="Tahoma" w:hAnsi="Tahoma" w:cs="Tahoma"/>
      <w:sz w:val="16"/>
      <w:szCs w:val="16"/>
    </w:rPr>
  </w:style>
  <w:style w:type="character" w:customStyle="1" w:styleId="BalonMetniChar">
    <w:name w:val="Balon Metni Char"/>
    <w:basedOn w:val="VarsaylanParagrafYazTipi"/>
    <w:link w:val="BalonMetni"/>
    <w:uiPriority w:val="99"/>
    <w:semiHidden/>
    <w:rsid w:val="00CE01E9"/>
    <w:rPr>
      <w:rFonts w:ascii="Tahoma" w:eastAsia="Times New Roman" w:hAnsi="Tahoma" w:cs="Tahoma"/>
      <w:sz w:val="16"/>
      <w:szCs w:val="16"/>
      <w:lang w:val="en-GB"/>
    </w:rPr>
  </w:style>
  <w:style w:type="paragraph" w:styleId="ListeParagraf">
    <w:name w:val="List Paragraph"/>
    <w:basedOn w:val="Normal"/>
    <w:uiPriority w:val="34"/>
    <w:qFormat/>
    <w:rsid w:val="00CB2F44"/>
    <w:pPr>
      <w:ind w:left="720" w:firstLine="0"/>
      <w:contextualSpacing/>
    </w:pPr>
    <w:rPr>
      <w:rFonts w:ascii="TUSerif" w:hAnsi="TUSerif"/>
      <w:sz w:val="22"/>
      <w:szCs w:val="24"/>
      <w:lang w:val="de-AT" w:eastAsia="de-AT"/>
    </w:rPr>
  </w:style>
  <w:style w:type="character" w:styleId="Kpr">
    <w:name w:val="Hyperlink"/>
    <w:semiHidden/>
    <w:rsid w:val="00CB2F44"/>
    <w:rPr>
      <w:color w:val="0000FF"/>
      <w:u w:val="single"/>
    </w:rPr>
  </w:style>
  <w:style w:type="paragraph" w:styleId="TBal">
    <w:name w:val="TOC Heading"/>
    <w:basedOn w:val="Balk1"/>
    <w:next w:val="Normal"/>
    <w:uiPriority w:val="39"/>
    <w:unhideWhenUsed/>
    <w:qFormat/>
    <w:rsid w:val="00CE4E45"/>
    <w:pPr>
      <w:keepLines/>
      <w:tabs>
        <w:tab w:val="clear" w:pos="567"/>
      </w:tabs>
      <w:spacing w:after="0" w:line="259" w:lineRule="auto"/>
      <w:outlineLvl w:val="9"/>
    </w:pPr>
    <w:rPr>
      <w:rFonts w:asciiTheme="majorHAnsi" w:eastAsiaTheme="majorEastAsia" w:hAnsiTheme="majorHAnsi" w:cstheme="majorBidi"/>
      <w:b w:val="0"/>
      <w:caps w:val="0"/>
      <w:noProof w:val="0"/>
      <w:color w:val="2E74B5" w:themeColor="accent1" w:themeShade="BF"/>
      <w:sz w:val="32"/>
      <w:szCs w:val="32"/>
      <w:lang w:val="tr-TR" w:eastAsia="tr-TR"/>
    </w:rPr>
  </w:style>
  <w:style w:type="paragraph" w:styleId="T2">
    <w:name w:val="toc 2"/>
    <w:basedOn w:val="Normal"/>
    <w:next w:val="Normal"/>
    <w:autoRedefine/>
    <w:uiPriority w:val="39"/>
    <w:unhideWhenUsed/>
    <w:rsid w:val="00CE4E45"/>
    <w:pPr>
      <w:spacing w:after="100" w:line="259" w:lineRule="auto"/>
      <w:ind w:left="220" w:firstLine="0"/>
      <w:jc w:val="left"/>
    </w:pPr>
    <w:rPr>
      <w:rFonts w:asciiTheme="minorHAnsi" w:eastAsiaTheme="minorEastAsia" w:hAnsiTheme="minorHAnsi"/>
      <w:sz w:val="22"/>
      <w:szCs w:val="22"/>
      <w:lang w:val="tr-TR" w:eastAsia="tr-TR"/>
    </w:rPr>
  </w:style>
  <w:style w:type="paragraph" w:styleId="T1">
    <w:name w:val="toc 1"/>
    <w:basedOn w:val="Normal"/>
    <w:next w:val="Normal"/>
    <w:autoRedefine/>
    <w:uiPriority w:val="39"/>
    <w:unhideWhenUsed/>
    <w:rsid w:val="00CE4E45"/>
    <w:pPr>
      <w:spacing w:after="100" w:line="259" w:lineRule="auto"/>
      <w:ind w:firstLine="0"/>
      <w:jc w:val="left"/>
    </w:pPr>
    <w:rPr>
      <w:rFonts w:asciiTheme="minorHAnsi" w:eastAsiaTheme="minorEastAsia" w:hAnsiTheme="minorHAnsi"/>
      <w:sz w:val="22"/>
      <w:szCs w:val="22"/>
      <w:lang w:val="tr-TR" w:eastAsia="tr-TR"/>
    </w:rPr>
  </w:style>
  <w:style w:type="paragraph" w:styleId="T3">
    <w:name w:val="toc 3"/>
    <w:basedOn w:val="Normal"/>
    <w:next w:val="Normal"/>
    <w:autoRedefine/>
    <w:uiPriority w:val="39"/>
    <w:unhideWhenUsed/>
    <w:rsid w:val="00CE4E45"/>
    <w:pPr>
      <w:spacing w:after="100" w:line="259" w:lineRule="auto"/>
      <w:ind w:left="440" w:firstLine="0"/>
      <w:jc w:val="left"/>
    </w:pPr>
    <w:rPr>
      <w:rFonts w:asciiTheme="minorHAnsi" w:eastAsiaTheme="minorEastAsia" w:hAnsiTheme="minorHAnsi"/>
      <w:sz w:val="22"/>
      <w:szCs w:val="22"/>
      <w:lang w:val="tr-TR" w:eastAsia="tr-TR"/>
    </w:rPr>
  </w:style>
  <w:style w:type="table" w:customStyle="1" w:styleId="TabloKlavuzu1">
    <w:name w:val="Tablo Kılavuzu1"/>
    <w:basedOn w:val="NormalTablo"/>
    <w:next w:val="TabloKlavuzu"/>
    <w:uiPriority w:val="39"/>
    <w:rsid w:val="00E60CA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85017"/>
    <w:pPr>
      <w:spacing w:before="100" w:beforeAutospacing="1" w:after="100" w:afterAutospacing="1"/>
      <w:ind w:firstLine="0"/>
      <w:jc w:val="left"/>
    </w:pPr>
    <w:rPr>
      <w:szCs w:val="24"/>
      <w:lang w:val="tr-TR" w:eastAsia="tr-TR"/>
    </w:rPr>
  </w:style>
  <w:style w:type="paragraph" w:customStyle="1" w:styleId="Default">
    <w:name w:val="Default"/>
    <w:rsid w:val="00617524"/>
    <w:pPr>
      <w:autoSpaceDE w:val="0"/>
      <w:autoSpaceDN w:val="0"/>
      <w:adjustRightInd w:val="0"/>
      <w:spacing w:after="0" w:line="240" w:lineRule="auto"/>
    </w:pPr>
    <w:rPr>
      <w:rFonts w:ascii="Book Antiqua" w:hAnsi="Book Antiqua" w:cs="Book Antiqua"/>
      <w:color w:val="000000"/>
      <w:sz w:val="24"/>
      <w:szCs w:val="24"/>
    </w:rPr>
  </w:style>
  <w:style w:type="character" w:styleId="Vurgu">
    <w:name w:val="Emphasis"/>
    <w:basedOn w:val="VarsaylanParagrafYazTipi"/>
    <w:uiPriority w:val="20"/>
    <w:qFormat/>
    <w:rsid w:val="0091094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rsid w:val="00231A96"/>
    <w:pPr>
      <w:spacing w:after="0" w:line="240" w:lineRule="auto"/>
      <w:ind w:firstLine="567"/>
      <w:jc w:val="both"/>
    </w:pPr>
    <w:rPr>
      <w:rFonts w:ascii="Times New Roman" w:eastAsia="Times New Roman" w:hAnsi="Times New Roman" w:cs="Times New Roman"/>
      <w:sz w:val="24"/>
      <w:szCs w:val="20"/>
      <w:lang w:val="en-GB"/>
    </w:rPr>
  </w:style>
  <w:style w:type="paragraph" w:styleId="Balk1">
    <w:name w:val="heading 1"/>
    <w:next w:val="Normal"/>
    <w:link w:val="Balk1Char"/>
    <w:qFormat/>
    <w:rsid w:val="00F40FAB"/>
    <w:pPr>
      <w:keepNext/>
      <w:tabs>
        <w:tab w:val="left" w:pos="567"/>
      </w:tabs>
      <w:spacing w:before="240" w:after="240" w:line="240" w:lineRule="auto"/>
      <w:outlineLvl w:val="0"/>
    </w:pPr>
    <w:rPr>
      <w:rFonts w:ascii="Arial" w:eastAsia="Times New Roman" w:hAnsi="Arial" w:cs="Times New Roman"/>
      <w:b/>
      <w:caps/>
      <w:noProof/>
      <w:color w:val="2E74B4"/>
      <w:szCs w:val="20"/>
      <w:lang w:val="en-US"/>
    </w:rPr>
  </w:style>
  <w:style w:type="paragraph" w:styleId="Balk2">
    <w:name w:val="heading 2"/>
    <w:basedOn w:val="Normal"/>
    <w:next w:val="Normal"/>
    <w:link w:val="Balk2Char"/>
    <w:qFormat/>
    <w:rsid w:val="00B42BF2"/>
    <w:pPr>
      <w:keepNext/>
      <w:numPr>
        <w:ilvl w:val="1"/>
        <w:numId w:val="1"/>
      </w:numPr>
      <w:tabs>
        <w:tab w:val="clear" w:pos="855"/>
        <w:tab w:val="left" w:pos="567"/>
      </w:tabs>
      <w:spacing w:after="120"/>
      <w:ind w:left="856" w:hanging="856"/>
      <w:outlineLvl w:val="1"/>
    </w:pPr>
    <w:rPr>
      <w:rFonts w:ascii="Arial" w:hAnsi="Arial"/>
      <w:b/>
      <w:color w:val="2E74B5" w:themeColor="accent1" w:themeShade="BF"/>
      <w:sz w:val="22"/>
    </w:rPr>
  </w:style>
  <w:style w:type="paragraph" w:styleId="Balk3">
    <w:name w:val="heading 3"/>
    <w:basedOn w:val="Normal"/>
    <w:next w:val="Normal"/>
    <w:link w:val="Balk3Char"/>
    <w:qFormat/>
    <w:rsid w:val="00231A96"/>
    <w:pPr>
      <w:keepNext/>
      <w:numPr>
        <w:ilvl w:val="2"/>
        <w:numId w:val="1"/>
      </w:numPr>
      <w:spacing w:after="240"/>
      <w:outlineLvl w:val="2"/>
    </w:p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F40FAB"/>
    <w:rPr>
      <w:rFonts w:ascii="Arial" w:eastAsia="Times New Roman" w:hAnsi="Arial" w:cs="Times New Roman"/>
      <w:b/>
      <w:caps/>
      <w:noProof/>
      <w:color w:val="2E74B4"/>
      <w:szCs w:val="20"/>
      <w:lang w:val="en-US"/>
    </w:rPr>
  </w:style>
  <w:style w:type="character" w:customStyle="1" w:styleId="Balk2Char">
    <w:name w:val="Başlık 2 Char"/>
    <w:basedOn w:val="VarsaylanParagrafYazTipi"/>
    <w:link w:val="Balk2"/>
    <w:rsid w:val="00B42BF2"/>
    <w:rPr>
      <w:rFonts w:ascii="Arial" w:eastAsia="Times New Roman" w:hAnsi="Arial" w:cs="Times New Roman"/>
      <w:b/>
      <w:color w:val="2E74B5" w:themeColor="accent1" w:themeShade="BF"/>
      <w:szCs w:val="20"/>
      <w:lang w:val="en-GB"/>
    </w:rPr>
  </w:style>
  <w:style w:type="character" w:customStyle="1" w:styleId="Balk3Char">
    <w:name w:val="Başlık 3 Char"/>
    <w:basedOn w:val="VarsaylanParagrafYazTipi"/>
    <w:link w:val="Balk3"/>
    <w:rsid w:val="00231A96"/>
    <w:rPr>
      <w:rFonts w:ascii="Times New Roman" w:eastAsia="Times New Roman" w:hAnsi="Times New Roman" w:cs="Times New Roman"/>
      <w:sz w:val="24"/>
      <w:szCs w:val="20"/>
      <w:lang w:val="en-GB"/>
    </w:rPr>
  </w:style>
  <w:style w:type="paragraph" w:customStyle="1" w:styleId="Titleofthepaper">
    <w:name w:val="Title of the paper"/>
    <w:rsid w:val="00231A96"/>
    <w:pPr>
      <w:spacing w:after="0" w:line="240" w:lineRule="auto"/>
      <w:jc w:val="center"/>
    </w:pPr>
    <w:rPr>
      <w:rFonts w:ascii="Arial" w:eastAsia="Times New Roman" w:hAnsi="Arial" w:cs="Times New Roman"/>
      <w:b/>
      <w:noProof/>
      <w:sz w:val="28"/>
      <w:szCs w:val="20"/>
      <w:lang w:val="en-US"/>
    </w:rPr>
  </w:style>
  <w:style w:type="paragraph" w:customStyle="1" w:styleId="Authorname">
    <w:name w:val="Author name"/>
    <w:rsid w:val="00231A96"/>
    <w:pPr>
      <w:spacing w:before="240" w:after="0" w:line="240" w:lineRule="auto"/>
      <w:jc w:val="center"/>
    </w:pPr>
    <w:rPr>
      <w:rFonts w:ascii="Times New Roman" w:eastAsia="Times New Roman" w:hAnsi="Times New Roman" w:cs="Times New Roman"/>
      <w:b/>
      <w:sz w:val="24"/>
      <w:szCs w:val="20"/>
      <w:lang w:val="en-US"/>
    </w:rPr>
  </w:style>
  <w:style w:type="paragraph" w:customStyle="1" w:styleId="AuthorAffilliation">
    <w:name w:val="Author Affilliation"/>
    <w:rsid w:val="00231A96"/>
    <w:pPr>
      <w:spacing w:after="0" w:line="240" w:lineRule="auto"/>
      <w:jc w:val="center"/>
    </w:pPr>
    <w:rPr>
      <w:rFonts w:ascii="Times New Roman" w:eastAsia="Times New Roman" w:hAnsi="Times New Roman" w:cs="Times New Roman"/>
      <w:noProof/>
      <w:sz w:val="24"/>
      <w:szCs w:val="20"/>
      <w:lang w:val="en-US"/>
    </w:rPr>
  </w:style>
  <w:style w:type="paragraph" w:customStyle="1" w:styleId="HeaderAbs">
    <w:name w:val="Header (Abs."/>
    <w:aliases w:val="Ref.,Ack.)"/>
    <w:basedOn w:val="Balk1"/>
    <w:rsid w:val="00231A96"/>
    <w:rPr>
      <w:noProof w:val="0"/>
    </w:rPr>
  </w:style>
  <w:style w:type="paragraph" w:customStyle="1" w:styleId="Reference">
    <w:name w:val="Reference"/>
    <w:basedOn w:val="Normal"/>
    <w:rsid w:val="00231A96"/>
    <w:pPr>
      <w:numPr>
        <w:numId w:val="2"/>
      </w:numPr>
      <w:spacing w:after="240"/>
      <w:jc w:val="left"/>
    </w:pPr>
  </w:style>
  <w:style w:type="paragraph" w:styleId="stbilgi">
    <w:name w:val="header"/>
    <w:basedOn w:val="Normal"/>
    <w:link w:val="stbilgiChar"/>
    <w:rsid w:val="00231A96"/>
    <w:pPr>
      <w:tabs>
        <w:tab w:val="center" w:pos="4153"/>
        <w:tab w:val="right" w:pos="9072"/>
      </w:tabs>
    </w:pPr>
    <w:rPr>
      <w:sz w:val="18"/>
      <w:lang w:val="en-US"/>
    </w:rPr>
  </w:style>
  <w:style w:type="character" w:customStyle="1" w:styleId="stbilgiChar">
    <w:name w:val="Üstbilgi Char"/>
    <w:basedOn w:val="VarsaylanParagrafYazTipi"/>
    <w:link w:val="stbilgi"/>
    <w:rsid w:val="00231A96"/>
    <w:rPr>
      <w:rFonts w:ascii="Times New Roman" w:eastAsia="Times New Roman" w:hAnsi="Times New Roman" w:cs="Times New Roman"/>
      <w:sz w:val="18"/>
      <w:szCs w:val="20"/>
      <w:lang w:val="en-US"/>
    </w:rPr>
  </w:style>
  <w:style w:type="paragraph" w:styleId="Altbilgi">
    <w:name w:val="footer"/>
    <w:basedOn w:val="Normal"/>
    <w:link w:val="AltbilgiChar"/>
    <w:uiPriority w:val="99"/>
    <w:rsid w:val="00231A96"/>
    <w:pPr>
      <w:tabs>
        <w:tab w:val="center" w:pos="4153"/>
        <w:tab w:val="right" w:pos="8306"/>
      </w:tabs>
    </w:pPr>
    <w:rPr>
      <w:sz w:val="18"/>
      <w:lang w:val="en-US"/>
    </w:rPr>
  </w:style>
  <w:style w:type="character" w:customStyle="1" w:styleId="AltbilgiChar">
    <w:name w:val="Altbilgi Char"/>
    <w:basedOn w:val="VarsaylanParagrafYazTipi"/>
    <w:link w:val="Altbilgi"/>
    <w:uiPriority w:val="99"/>
    <w:rsid w:val="00231A96"/>
    <w:rPr>
      <w:rFonts w:ascii="Times New Roman" w:eastAsia="Times New Roman" w:hAnsi="Times New Roman" w:cs="Times New Roman"/>
      <w:sz w:val="18"/>
      <w:szCs w:val="20"/>
      <w:lang w:val="en-US"/>
    </w:rPr>
  </w:style>
  <w:style w:type="paragraph" w:customStyle="1" w:styleId="Equation">
    <w:name w:val="Equation"/>
    <w:basedOn w:val="Normal"/>
    <w:next w:val="Normal"/>
    <w:rsid w:val="00231A96"/>
    <w:pPr>
      <w:spacing w:before="120" w:after="120" w:line="260" w:lineRule="atLeast"/>
      <w:ind w:firstLine="0"/>
    </w:pPr>
    <w:rPr>
      <w:sz w:val="22"/>
    </w:rPr>
  </w:style>
  <w:style w:type="paragraph" w:customStyle="1" w:styleId="FigureCaption">
    <w:name w:val="Figure_Caption"/>
    <w:basedOn w:val="Normal"/>
    <w:rsid w:val="00231A96"/>
    <w:pPr>
      <w:spacing w:before="120" w:after="120"/>
      <w:ind w:firstLine="0"/>
      <w:jc w:val="center"/>
    </w:pPr>
    <w:rPr>
      <w:iCs/>
      <w:sz w:val="20"/>
      <w:szCs w:val="24"/>
    </w:rPr>
  </w:style>
  <w:style w:type="paragraph" w:customStyle="1" w:styleId="TableCaption">
    <w:name w:val="Table_Caption"/>
    <w:basedOn w:val="Normal"/>
    <w:link w:val="TableCaptionChar"/>
    <w:rsid w:val="00231A96"/>
    <w:pPr>
      <w:keepNext/>
      <w:spacing w:before="240" w:after="120"/>
      <w:ind w:firstLine="0"/>
      <w:jc w:val="center"/>
    </w:pPr>
    <w:rPr>
      <w:sz w:val="20"/>
      <w:szCs w:val="24"/>
    </w:rPr>
  </w:style>
  <w:style w:type="character" w:customStyle="1" w:styleId="CharChar">
    <w:name w:val="Char Char"/>
    <w:rsid w:val="00231A96"/>
    <w:rPr>
      <w:sz w:val="24"/>
      <w:lang w:val="en-US" w:eastAsia="en-US" w:bidi="ar-SA"/>
    </w:rPr>
  </w:style>
  <w:style w:type="paragraph" w:customStyle="1" w:styleId="Ozet">
    <w:name w:val="Ozet"/>
    <w:basedOn w:val="Normal"/>
    <w:link w:val="OzetChar"/>
    <w:qFormat/>
    <w:rsid w:val="00231A96"/>
    <w:pPr>
      <w:ind w:firstLine="0"/>
    </w:pPr>
    <w:rPr>
      <w:sz w:val="22"/>
      <w:lang w:val="tr-TR"/>
    </w:rPr>
  </w:style>
  <w:style w:type="character" w:customStyle="1" w:styleId="OzetChar">
    <w:name w:val="Ozet Char"/>
    <w:basedOn w:val="VarsaylanParagrafYazTipi"/>
    <w:link w:val="Ozet"/>
    <w:rsid w:val="00231A96"/>
    <w:rPr>
      <w:rFonts w:ascii="Times New Roman" w:eastAsia="Times New Roman" w:hAnsi="Times New Roman" w:cs="Times New Roman"/>
      <w:szCs w:val="20"/>
    </w:rPr>
  </w:style>
  <w:style w:type="paragraph" w:customStyle="1" w:styleId="Govde">
    <w:name w:val="Govde"/>
    <w:basedOn w:val="Normal"/>
    <w:link w:val="GovdeChar"/>
    <w:qFormat/>
    <w:rsid w:val="00231A96"/>
    <w:pPr>
      <w:spacing w:after="120"/>
      <w:ind w:firstLine="0"/>
    </w:pPr>
    <w:rPr>
      <w:sz w:val="22"/>
      <w:lang w:val="tr-TR"/>
    </w:rPr>
  </w:style>
  <w:style w:type="character" w:customStyle="1" w:styleId="GovdeChar">
    <w:name w:val="Govde Char"/>
    <w:basedOn w:val="VarsaylanParagrafYazTipi"/>
    <w:link w:val="Govde"/>
    <w:rsid w:val="00231A96"/>
    <w:rPr>
      <w:rFonts w:ascii="Times New Roman" w:eastAsia="Times New Roman" w:hAnsi="Times New Roman" w:cs="Times New Roman"/>
      <w:szCs w:val="20"/>
    </w:rPr>
  </w:style>
  <w:style w:type="table" w:styleId="TabloKlavuzu">
    <w:name w:val="Table Grid"/>
    <w:basedOn w:val="NormalTablo"/>
    <w:uiPriority w:val="39"/>
    <w:rsid w:val="00F001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imTablo">
    <w:name w:val="ResimTablo"/>
    <w:basedOn w:val="TableCaption"/>
    <w:link w:val="ResimTabloChar"/>
    <w:qFormat/>
    <w:rsid w:val="00567F18"/>
    <w:pPr>
      <w:spacing w:after="0"/>
    </w:pPr>
    <w:rPr>
      <w:sz w:val="22"/>
      <w:szCs w:val="22"/>
      <w:lang w:val="tr-TR"/>
    </w:rPr>
  </w:style>
  <w:style w:type="paragraph" w:styleId="AltKonuBal">
    <w:name w:val="Subtitle"/>
    <w:basedOn w:val="Normal"/>
    <w:next w:val="Normal"/>
    <w:link w:val="AltKonuBalChar"/>
    <w:uiPriority w:val="11"/>
    <w:rsid w:val="00567F18"/>
    <w:pPr>
      <w:numPr>
        <w:ilvl w:val="1"/>
      </w:numPr>
      <w:spacing w:after="160"/>
      <w:ind w:firstLine="567"/>
    </w:pPr>
    <w:rPr>
      <w:rFonts w:asciiTheme="minorHAnsi" w:eastAsiaTheme="minorEastAsia" w:hAnsiTheme="minorHAnsi" w:cstheme="minorBidi"/>
      <w:color w:val="5A5A5A" w:themeColor="text1" w:themeTint="A5"/>
      <w:spacing w:val="15"/>
      <w:sz w:val="22"/>
      <w:szCs w:val="22"/>
    </w:rPr>
  </w:style>
  <w:style w:type="character" w:customStyle="1" w:styleId="TableCaptionChar">
    <w:name w:val="Table_Caption Char"/>
    <w:basedOn w:val="VarsaylanParagrafYazTipi"/>
    <w:link w:val="TableCaption"/>
    <w:rsid w:val="00567F18"/>
    <w:rPr>
      <w:rFonts w:ascii="Times New Roman" w:eastAsia="Times New Roman" w:hAnsi="Times New Roman" w:cs="Times New Roman"/>
      <w:sz w:val="20"/>
      <w:szCs w:val="24"/>
      <w:lang w:val="en-GB"/>
    </w:rPr>
  </w:style>
  <w:style w:type="character" w:customStyle="1" w:styleId="ResimTabloChar">
    <w:name w:val="ResimTablo Char"/>
    <w:basedOn w:val="TableCaptionChar"/>
    <w:link w:val="ResimTablo"/>
    <w:rsid w:val="00567F18"/>
    <w:rPr>
      <w:rFonts w:ascii="Times New Roman" w:eastAsia="Times New Roman" w:hAnsi="Times New Roman" w:cs="Times New Roman"/>
      <w:sz w:val="20"/>
      <w:szCs w:val="24"/>
      <w:lang w:val="en-GB"/>
    </w:rPr>
  </w:style>
  <w:style w:type="character" w:customStyle="1" w:styleId="AltKonuBalChar">
    <w:name w:val="Alt Konu Başlığı Char"/>
    <w:basedOn w:val="VarsaylanParagrafYazTipi"/>
    <w:link w:val="AltKonuBal"/>
    <w:uiPriority w:val="11"/>
    <w:rsid w:val="00567F18"/>
    <w:rPr>
      <w:rFonts w:eastAsiaTheme="minorEastAsia"/>
      <w:color w:val="5A5A5A" w:themeColor="text1" w:themeTint="A5"/>
      <w:spacing w:val="15"/>
      <w:lang w:val="en-GB"/>
    </w:rPr>
  </w:style>
  <w:style w:type="character" w:styleId="Gl">
    <w:name w:val="Strong"/>
    <w:basedOn w:val="VarsaylanParagrafYazTipi"/>
    <w:uiPriority w:val="22"/>
    <w:qFormat/>
    <w:rsid w:val="00567F18"/>
    <w:rPr>
      <w:b/>
      <w:bCs/>
    </w:rPr>
  </w:style>
  <w:style w:type="paragraph" w:styleId="BalonMetni">
    <w:name w:val="Balloon Text"/>
    <w:basedOn w:val="Normal"/>
    <w:link w:val="BalonMetniChar"/>
    <w:uiPriority w:val="99"/>
    <w:semiHidden/>
    <w:unhideWhenUsed/>
    <w:rsid w:val="00CE01E9"/>
    <w:rPr>
      <w:rFonts w:ascii="Tahoma" w:hAnsi="Tahoma" w:cs="Tahoma"/>
      <w:sz w:val="16"/>
      <w:szCs w:val="16"/>
    </w:rPr>
  </w:style>
  <w:style w:type="character" w:customStyle="1" w:styleId="BalonMetniChar">
    <w:name w:val="Balon Metni Char"/>
    <w:basedOn w:val="VarsaylanParagrafYazTipi"/>
    <w:link w:val="BalonMetni"/>
    <w:uiPriority w:val="99"/>
    <w:semiHidden/>
    <w:rsid w:val="00CE01E9"/>
    <w:rPr>
      <w:rFonts w:ascii="Tahoma" w:eastAsia="Times New Roman" w:hAnsi="Tahoma" w:cs="Tahoma"/>
      <w:sz w:val="16"/>
      <w:szCs w:val="16"/>
      <w:lang w:val="en-GB"/>
    </w:rPr>
  </w:style>
  <w:style w:type="paragraph" w:styleId="ListeParagraf">
    <w:name w:val="List Paragraph"/>
    <w:basedOn w:val="Normal"/>
    <w:uiPriority w:val="34"/>
    <w:qFormat/>
    <w:rsid w:val="00CB2F44"/>
    <w:pPr>
      <w:ind w:left="720" w:firstLine="0"/>
      <w:contextualSpacing/>
    </w:pPr>
    <w:rPr>
      <w:rFonts w:ascii="TUSerif" w:hAnsi="TUSerif"/>
      <w:sz w:val="22"/>
      <w:szCs w:val="24"/>
      <w:lang w:val="de-AT" w:eastAsia="de-AT"/>
    </w:rPr>
  </w:style>
  <w:style w:type="character" w:styleId="Kpr">
    <w:name w:val="Hyperlink"/>
    <w:semiHidden/>
    <w:rsid w:val="00CB2F44"/>
    <w:rPr>
      <w:color w:val="0000FF"/>
      <w:u w:val="single"/>
    </w:rPr>
  </w:style>
  <w:style w:type="paragraph" w:styleId="TBal">
    <w:name w:val="TOC Heading"/>
    <w:basedOn w:val="Balk1"/>
    <w:next w:val="Normal"/>
    <w:uiPriority w:val="39"/>
    <w:unhideWhenUsed/>
    <w:qFormat/>
    <w:rsid w:val="00CE4E45"/>
    <w:pPr>
      <w:keepLines/>
      <w:tabs>
        <w:tab w:val="clear" w:pos="567"/>
      </w:tabs>
      <w:spacing w:after="0" w:line="259" w:lineRule="auto"/>
      <w:outlineLvl w:val="9"/>
    </w:pPr>
    <w:rPr>
      <w:rFonts w:asciiTheme="majorHAnsi" w:eastAsiaTheme="majorEastAsia" w:hAnsiTheme="majorHAnsi" w:cstheme="majorBidi"/>
      <w:b w:val="0"/>
      <w:caps w:val="0"/>
      <w:noProof w:val="0"/>
      <w:color w:val="2E74B5" w:themeColor="accent1" w:themeShade="BF"/>
      <w:sz w:val="32"/>
      <w:szCs w:val="32"/>
      <w:lang w:val="tr-TR" w:eastAsia="tr-TR"/>
    </w:rPr>
  </w:style>
  <w:style w:type="paragraph" w:styleId="T2">
    <w:name w:val="toc 2"/>
    <w:basedOn w:val="Normal"/>
    <w:next w:val="Normal"/>
    <w:autoRedefine/>
    <w:uiPriority w:val="39"/>
    <w:unhideWhenUsed/>
    <w:rsid w:val="00CE4E45"/>
    <w:pPr>
      <w:spacing w:after="100" w:line="259" w:lineRule="auto"/>
      <w:ind w:left="220" w:firstLine="0"/>
      <w:jc w:val="left"/>
    </w:pPr>
    <w:rPr>
      <w:rFonts w:asciiTheme="minorHAnsi" w:eastAsiaTheme="minorEastAsia" w:hAnsiTheme="minorHAnsi"/>
      <w:sz w:val="22"/>
      <w:szCs w:val="22"/>
      <w:lang w:val="tr-TR" w:eastAsia="tr-TR"/>
    </w:rPr>
  </w:style>
  <w:style w:type="paragraph" w:styleId="T1">
    <w:name w:val="toc 1"/>
    <w:basedOn w:val="Normal"/>
    <w:next w:val="Normal"/>
    <w:autoRedefine/>
    <w:uiPriority w:val="39"/>
    <w:unhideWhenUsed/>
    <w:rsid w:val="00CE4E45"/>
    <w:pPr>
      <w:spacing w:after="100" w:line="259" w:lineRule="auto"/>
      <w:ind w:firstLine="0"/>
      <w:jc w:val="left"/>
    </w:pPr>
    <w:rPr>
      <w:rFonts w:asciiTheme="minorHAnsi" w:eastAsiaTheme="minorEastAsia" w:hAnsiTheme="minorHAnsi"/>
      <w:sz w:val="22"/>
      <w:szCs w:val="22"/>
      <w:lang w:val="tr-TR" w:eastAsia="tr-TR"/>
    </w:rPr>
  </w:style>
  <w:style w:type="paragraph" w:styleId="T3">
    <w:name w:val="toc 3"/>
    <w:basedOn w:val="Normal"/>
    <w:next w:val="Normal"/>
    <w:autoRedefine/>
    <w:uiPriority w:val="39"/>
    <w:unhideWhenUsed/>
    <w:rsid w:val="00CE4E45"/>
    <w:pPr>
      <w:spacing w:after="100" w:line="259" w:lineRule="auto"/>
      <w:ind w:left="440" w:firstLine="0"/>
      <w:jc w:val="left"/>
    </w:pPr>
    <w:rPr>
      <w:rFonts w:asciiTheme="minorHAnsi" w:eastAsiaTheme="minorEastAsia" w:hAnsiTheme="minorHAnsi"/>
      <w:sz w:val="22"/>
      <w:szCs w:val="22"/>
      <w:lang w:val="tr-TR" w:eastAsia="tr-TR"/>
    </w:rPr>
  </w:style>
  <w:style w:type="table" w:customStyle="1" w:styleId="TabloKlavuzu1">
    <w:name w:val="Tablo Kılavuzu1"/>
    <w:basedOn w:val="NormalTablo"/>
    <w:next w:val="TabloKlavuzu"/>
    <w:uiPriority w:val="39"/>
    <w:rsid w:val="00E60CA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85017"/>
    <w:pPr>
      <w:spacing w:before="100" w:beforeAutospacing="1" w:after="100" w:afterAutospacing="1"/>
      <w:ind w:firstLine="0"/>
      <w:jc w:val="left"/>
    </w:pPr>
    <w:rPr>
      <w:szCs w:val="24"/>
      <w:lang w:val="tr-TR" w:eastAsia="tr-TR"/>
    </w:rPr>
  </w:style>
  <w:style w:type="paragraph" w:customStyle="1" w:styleId="Default">
    <w:name w:val="Default"/>
    <w:rsid w:val="00617524"/>
    <w:pPr>
      <w:autoSpaceDE w:val="0"/>
      <w:autoSpaceDN w:val="0"/>
      <w:adjustRightInd w:val="0"/>
      <w:spacing w:after="0" w:line="240" w:lineRule="auto"/>
    </w:pPr>
    <w:rPr>
      <w:rFonts w:ascii="Book Antiqua" w:hAnsi="Book Antiqua" w:cs="Book Antiqua"/>
      <w:color w:val="000000"/>
      <w:sz w:val="24"/>
      <w:szCs w:val="24"/>
    </w:rPr>
  </w:style>
  <w:style w:type="character" w:styleId="Vurgu">
    <w:name w:val="Emphasis"/>
    <w:basedOn w:val="VarsaylanParagrafYazTipi"/>
    <w:uiPriority w:val="20"/>
    <w:qFormat/>
    <w:rsid w:val="0091094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098697">
      <w:bodyDiv w:val="1"/>
      <w:marLeft w:val="0"/>
      <w:marRight w:val="0"/>
      <w:marTop w:val="0"/>
      <w:marBottom w:val="0"/>
      <w:divBdr>
        <w:top w:val="none" w:sz="0" w:space="0" w:color="auto"/>
        <w:left w:val="none" w:sz="0" w:space="0" w:color="auto"/>
        <w:bottom w:val="none" w:sz="0" w:space="0" w:color="auto"/>
        <w:right w:val="none" w:sz="0" w:space="0" w:color="auto"/>
      </w:divBdr>
    </w:div>
    <w:div w:id="190848318">
      <w:bodyDiv w:val="1"/>
      <w:marLeft w:val="0"/>
      <w:marRight w:val="0"/>
      <w:marTop w:val="0"/>
      <w:marBottom w:val="0"/>
      <w:divBdr>
        <w:top w:val="none" w:sz="0" w:space="0" w:color="auto"/>
        <w:left w:val="none" w:sz="0" w:space="0" w:color="auto"/>
        <w:bottom w:val="none" w:sz="0" w:space="0" w:color="auto"/>
        <w:right w:val="none" w:sz="0" w:space="0" w:color="auto"/>
      </w:divBdr>
    </w:div>
    <w:div w:id="418216165">
      <w:bodyDiv w:val="1"/>
      <w:marLeft w:val="0"/>
      <w:marRight w:val="0"/>
      <w:marTop w:val="0"/>
      <w:marBottom w:val="0"/>
      <w:divBdr>
        <w:top w:val="none" w:sz="0" w:space="0" w:color="auto"/>
        <w:left w:val="none" w:sz="0" w:space="0" w:color="auto"/>
        <w:bottom w:val="none" w:sz="0" w:space="0" w:color="auto"/>
        <w:right w:val="none" w:sz="0" w:space="0" w:color="auto"/>
      </w:divBdr>
    </w:div>
    <w:div w:id="720596303">
      <w:bodyDiv w:val="1"/>
      <w:marLeft w:val="0"/>
      <w:marRight w:val="0"/>
      <w:marTop w:val="0"/>
      <w:marBottom w:val="0"/>
      <w:divBdr>
        <w:top w:val="none" w:sz="0" w:space="0" w:color="auto"/>
        <w:left w:val="none" w:sz="0" w:space="0" w:color="auto"/>
        <w:bottom w:val="none" w:sz="0" w:space="0" w:color="auto"/>
        <w:right w:val="none" w:sz="0" w:space="0" w:color="auto"/>
      </w:divBdr>
    </w:div>
    <w:div w:id="793988819">
      <w:bodyDiv w:val="1"/>
      <w:marLeft w:val="0"/>
      <w:marRight w:val="0"/>
      <w:marTop w:val="0"/>
      <w:marBottom w:val="0"/>
      <w:divBdr>
        <w:top w:val="none" w:sz="0" w:space="0" w:color="auto"/>
        <w:left w:val="none" w:sz="0" w:space="0" w:color="auto"/>
        <w:bottom w:val="none" w:sz="0" w:space="0" w:color="auto"/>
        <w:right w:val="none" w:sz="0" w:space="0" w:color="auto"/>
      </w:divBdr>
    </w:div>
    <w:div w:id="848839106">
      <w:bodyDiv w:val="1"/>
      <w:marLeft w:val="0"/>
      <w:marRight w:val="0"/>
      <w:marTop w:val="0"/>
      <w:marBottom w:val="0"/>
      <w:divBdr>
        <w:top w:val="none" w:sz="0" w:space="0" w:color="auto"/>
        <w:left w:val="none" w:sz="0" w:space="0" w:color="auto"/>
        <w:bottom w:val="none" w:sz="0" w:space="0" w:color="auto"/>
        <w:right w:val="none" w:sz="0" w:space="0" w:color="auto"/>
      </w:divBdr>
    </w:div>
    <w:div w:id="888953308">
      <w:bodyDiv w:val="1"/>
      <w:marLeft w:val="0"/>
      <w:marRight w:val="0"/>
      <w:marTop w:val="0"/>
      <w:marBottom w:val="0"/>
      <w:divBdr>
        <w:top w:val="none" w:sz="0" w:space="0" w:color="auto"/>
        <w:left w:val="none" w:sz="0" w:space="0" w:color="auto"/>
        <w:bottom w:val="none" w:sz="0" w:space="0" w:color="auto"/>
        <w:right w:val="none" w:sz="0" w:space="0" w:color="auto"/>
      </w:divBdr>
    </w:div>
    <w:div w:id="891116386">
      <w:bodyDiv w:val="1"/>
      <w:marLeft w:val="0"/>
      <w:marRight w:val="0"/>
      <w:marTop w:val="0"/>
      <w:marBottom w:val="0"/>
      <w:divBdr>
        <w:top w:val="none" w:sz="0" w:space="0" w:color="auto"/>
        <w:left w:val="none" w:sz="0" w:space="0" w:color="auto"/>
        <w:bottom w:val="none" w:sz="0" w:space="0" w:color="auto"/>
        <w:right w:val="none" w:sz="0" w:space="0" w:color="auto"/>
      </w:divBdr>
    </w:div>
    <w:div w:id="975792503">
      <w:bodyDiv w:val="1"/>
      <w:marLeft w:val="0"/>
      <w:marRight w:val="0"/>
      <w:marTop w:val="0"/>
      <w:marBottom w:val="0"/>
      <w:divBdr>
        <w:top w:val="none" w:sz="0" w:space="0" w:color="auto"/>
        <w:left w:val="none" w:sz="0" w:space="0" w:color="auto"/>
        <w:bottom w:val="none" w:sz="0" w:space="0" w:color="auto"/>
        <w:right w:val="none" w:sz="0" w:space="0" w:color="auto"/>
      </w:divBdr>
    </w:div>
    <w:div w:id="1029838457">
      <w:bodyDiv w:val="1"/>
      <w:marLeft w:val="0"/>
      <w:marRight w:val="0"/>
      <w:marTop w:val="0"/>
      <w:marBottom w:val="0"/>
      <w:divBdr>
        <w:top w:val="none" w:sz="0" w:space="0" w:color="auto"/>
        <w:left w:val="none" w:sz="0" w:space="0" w:color="auto"/>
        <w:bottom w:val="none" w:sz="0" w:space="0" w:color="auto"/>
        <w:right w:val="none" w:sz="0" w:space="0" w:color="auto"/>
      </w:divBdr>
    </w:div>
    <w:div w:id="1165365861">
      <w:bodyDiv w:val="1"/>
      <w:marLeft w:val="0"/>
      <w:marRight w:val="0"/>
      <w:marTop w:val="0"/>
      <w:marBottom w:val="0"/>
      <w:divBdr>
        <w:top w:val="none" w:sz="0" w:space="0" w:color="auto"/>
        <w:left w:val="none" w:sz="0" w:space="0" w:color="auto"/>
        <w:bottom w:val="none" w:sz="0" w:space="0" w:color="auto"/>
        <w:right w:val="none" w:sz="0" w:space="0" w:color="auto"/>
      </w:divBdr>
      <w:divsChild>
        <w:div w:id="1826700163">
          <w:marLeft w:val="360"/>
          <w:marRight w:val="0"/>
          <w:marTop w:val="200"/>
          <w:marBottom w:val="0"/>
          <w:divBdr>
            <w:top w:val="none" w:sz="0" w:space="0" w:color="auto"/>
            <w:left w:val="none" w:sz="0" w:space="0" w:color="auto"/>
            <w:bottom w:val="none" w:sz="0" w:space="0" w:color="auto"/>
            <w:right w:val="none" w:sz="0" w:space="0" w:color="auto"/>
          </w:divBdr>
        </w:div>
        <w:div w:id="341208444">
          <w:marLeft w:val="360"/>
          <w:marRight w:val="0"/>
          <w:marTop w:val="200"/>
          <w:marBottom w:val="0"/>
          <w:divBdr>
            <w:top w:val="none" w:sz="0" w:space="0" w:color="auto"/>
            <w:left w:val="none" w:sz="0" w:space="0" w:color="auto"/>
            <w:bottom w:val="none" w:sz="0" w:space="0" w:color="auto"/>
            <w:right w:val="none" w:sz="0" w:space="0" w:color="auto"/>
          </w:divBdr>
        </w:div>
      </w:divsChild>
    </w:div>
    <w:div w:id="1213273481">
      <w:bodyDiv w:val="1"/>
      <w:marLeft w:val="0"/>
      <w:marRight w:val="0"/>
      <w:marTop w:val="0"/>
      <w:marBottom w:val="0"/>
      <w:divBdr>
        <w:top w:val="none" w:sz="0" w:space="0" w:color="auto"/>
        <w:left w:val="none" w:sz="0" w:space="0" w:color="auto"/>
        <w:bottom w:val="none" w:sz="0" w:space="0" w:color="auto"/>
        <w:right w:val="none" w:sz="0" w:space="0" w:color="auto"/>
      </w:divBdr>
    </w:div>
    <w:div w:id="1259603434">
      <w:bodyDiv w:val="1"/>
      <w:marLeft w:val="0"/>
      <w:marRight w:val="0"/>
      <w:marTop w:val="0"/>
      <w:marBottom w:val="0"/>
      <w:divBdr>
        <w:top w:val="none" w:sz="0" w:space="0" w:color="auto"/>
        <w:left w:val="none" w:sz="0" w:space="0" w:color="auto"/>
        <w:bottom w:val="none" w:sz="0" w:space="0" w:color="auto"/>
        <w:right w:val="none" w:sz="0" w:space="0" w:color="auto"/>
      </w:divBdr>
      <w:divsChild>
        <w:div w:id="55327673">
          <w:marLeft w:val="360"/>
          <w:marRight w:val="0"/>
          <w:marTop w:val="200"/>
          <w:marBottom w:val="0"/>
          <w:divBdr>
            <w:top w:val="none" w:sz="0" w:space="0" w:color="auto"/>
            <w:left w:val="none" w:sz="0" w:space="0" w:color="auto"/>
            <w:bottom w:val="none" w:sz="0" w:space="0" w:color="auto"/>
            <w:right w:val="none" w:sz="0" w:space="0" w:color="auto"/>
          </w:divBdr>
        </w:div>
      </w:divsChild>
    </w:div>
    <w:div w:id="1387871716">
      <w:bodyDiv w:val="1"/>
      <w:marLeft w:val="0"/>
      <w:marRight w:val="0"/>
      <w:marTop w:val="0"/>
      <w:marBottom w:val="0"/>
      <w:divBdr>
        <w:top w:val="none" w:sz="0" w:space="0" w:color="auto"/>
        <w:left w:val="none" w:sz="0" w:space="0" w:color="auto"/>
        <w:bottom w:val="none" w:sz="0" w:space="0" w:color="auto"/>
        <w:right w:val="none" w:sz="0" w:space="0" w:color="auto"/>
      </w:divBdr>
    </w:div>
    <w:div w:id="1432627231">
      <w:bodyDiv w:val="1"/>
      <w:marLeft w:val="0"/>
      <w:marRight w:val="0"/>
      <w:marTop w:val="0"/>
      <w:marBottom w:val="0"/>
      <w:divBdr>
        <w:top w:val="none" w:sz="0" w:space="0" w:color="auto"/>
        <w:left w:val="none" w:sz="0" w:space="0" w:color="auto"/>
        <w:bottom w:val="none" w:sz="0" w:space="0" w:color="auto"/>
        <w:right w:val="none" w:sz="0" w:space="0" w:color="auto"/>
      </w:divBdr>
    </w:div>
    <w:div w:id="1518302574">
      <w:bodyDiv w:val="1"/>
      <w:marLeft w:val="0"/>
      <w:marRight w:val="0"/>
      <w:marTop w:val="0"/>
      <w:marBottom w:val="0"/>
      <w:divBdr>
        <w:top w:val="none" w:sz="0" w:space="0" w:color="auto"/>
        <w:left w:val="none" w:sz="0" w:space="0" w:color="auto"/>
        <w:bottom w:val="none" w:sz="0" w:space="0" w:color="auto"/>
        <w:right w:val="none" w:sz="0" w:space="0" w:color="auto"/>
      </w:divBdr>
      <w:divsChild>
        <w:div w:id="282230666">
          <w:marLeft w:val="360"/>
          <w:marRight w:val="0"/>
          <w:marTop w:val="200"/>
          <w:marBottom w:val="0"/>
          <w:divBdr>
            <w:top w:val="none" w:sz="0" w:space="0" w:color="auto"/>
            <w:left w:val="none" w:sz="0" w:space="0" w:color="auto"/>
            <w:bottom w:val="none" w:sz="0" w:space="0" w:color="auto"/>
            <w:right w:val="none" w:sz="0" w:space="0" w:color="auto"/>
          </w:divBdr>
        </w:div>
        <w:div w:id="184170898">
          <w:marLeft w:val="360"/>
          <w:marRight w:val="0"/>
          <w:marTop w:val="200"/>
          <w:marBottom w:val="0"/>
          <w:divBdr>
            <w:top w:val="none" w:sz="0" w:space="0" w:color="auto"/>
            <w:left w:val="none" w:sz="0" w:space="0" w:color="auto"/>
            <w:bottom w:val="none" w:sz="0" w:space="0" w:color="auto"/>
            <w:right w:val="none" w:sz="0" w:space="0" w:color="auto"/>
          </w:divBdr>
        </w:div>
        <w:div w:id="1378629402">
          <w:marLeft w:val="360"/>
          <w:marRight w:val="0"/>
          <w:marTop w:val="200"/>
          <w:marBottom w:val="0"/>
          <w:divBdr>
            <w:top w:val="none" w:sz="0" w:space="0" w:color="auto"/>
            <w:left w:val="none" w:sz="0" w:space="0" w:color="auto"/>
            <w:bottom w:val="none" w:sz="0" w:space="0" w:color="auto"/>
            <w:right w:val="none" w:sz="0" w:space="0" w:color="auto"/>
          </w:divBdr>
        </w:div>
        <w:div w:id="1825125220">
          <w:marLeft w:val="360"/>
          <w:marRight w:val="0"/>
          <w:marTop w:val="200"/>
          <w:marBottom w:val="0"/>
          <w:divBdr>
            <w:top w:val="none" w:sz="0" w:space="0" w:color="auto"/>
            <w:left w:val="none" w:sz="0" w:space="0" w:color="auto"/>
            <w:bottom w:val="none" w:sz="0" w:space="0" w:color="auto"/>
            <w:right w:val="none" w:sz="0" w:space="0" w:color="auto"/>
          </w:divBdr>
        </w:div>
        <w:div w:id="803280256">
          <w:marLeft w:val="360"/>
          <w:marRight w:val="0"/>
          <w:marTop w:val="200"/>
          <w:marBottom w:val="0"/>
          <w:divBdr>
            <w:top w:val="none" w:sz="0" w:space="0" w:color="auto"/>
            <w:left w:val="none" w:sz="0" w:space="0" w:color="auto"/>
            <w:bottom w:val="none" w:sz="0" w:space="0" w:color="auto"/>
            <w:right w:val="none" w:sz="0" w:space="0" w:color="auto"/>
          </w:divBdr>
        </w:div>
        <w:div w:id="2020964898">
          <w:marLeft w:val="360"/>
          <w:marRight w:val="0"/>
          <w:marTop w:val="200"/>
          <w:marBottom w:val="0"/>
          <w:divBdr>
            <w:top w:val="none" w:sz="0" w:space="0" w:color="auto"/>
            <w:left w:val="none" w:sz="0" w:space="0" w:color="auto"/>
            <w:bottom w:val="none" w:sz="0" w:space="0" w:color="auto"/>
            <w:right w:val="none" w:sz="0" w:space="0" w:color="auto"/>
          </w:divBdr>
        </w:div>
        <w:div w:id="962269498">
          <w:marLeft w:val="360"/>
          <w:marRight w:val="0"/>
          <w:marTop w:val="200"/>
          <w:marBottom w:val="0"/>
          <w:divBdr>
            <w:top w:val="none" w:sz="0" w:space="0" w:color="auto"/>
            <w:left w:val="none" w:sz="0" w:space="0" w:color="auto"/>
            <w:bottom w:val="none" w:sz="0" w:space="0" w:color="auto"/>
            <w:right w:val="none" w:sz="0" w:space="0" w:color="auto"/>
          </w:divBdr>
        </w:div>
        <w:div w:id="2087334429">
          <w:marLeft w:val="360"/>
          <w:marRight w:val="0"/>
          <w:marTop w:val="200"/>
          <w:marBottom w:val="0"/>
          <w:divBdr>
            <w:top w:val="none" w:sz="0" w:space="0" w:color="auto"/>
            <w:left w:val="none" w:sz="0" w:space="0" w:color="auto"/>
            <w:bottom w:val="none" w:sz="0" w:space="0" w:color="auto"/>
            <w:right w:val="none" w:sz="0" w:space="0" w:color="auto"/>
          </w:divBdr>
        </w:div>
        <w:div w:id="1257127735">
          <w:marLeft w:val="360"/>
          <w:marRight w:val="0"/>
          <w:marTop w:val="200"/>
          <w:marBottom w:val="0"/>
          <w:divBdr>
            <w:top w:val="none" w:sz="0" w:space="0" w:color="auto"/>
            <w:left w:val="none" w:sz="0" w:space="0" w:color="auto"/>
            <w:bottom w:val="none" w:sz="0" w:space="0" w:color="auto"/>
            <w:right w:val="none" w:sz="0" w:space="0" w:color="auto"/>
          </w:divBdr>
        </w:div>
        <w:div w:id="1231307130">
          <w:marLeft w:val="360"/>
          <w:marRight w:val="0"/>
          <w:marTop w:val="200"/>
          <w:marBottom w:val="0"/>
          <w:divBdr>
            <w:top w:val="none" w:sz="0" w:space="0" w:color="auto"/>
            <w:left w:val="none" w:sz="0" w:space="0" w:color="auto"/>
            <w:bottom w:val="none" w:sz="0" w:space="0" w:color="auto"/>
            <w:right w:val="none" w:sz="0" w:space="0" w:color="auto"/>
          </w:divBdr>
        </w:div>
        <w:div w:id="947006625">
          <w:marLeft w:val="360"/>
          <w:marRight w:val="0"/>
          <w:marTop w:val="200"/>
          <w:marBottom w:val="0"/>
          <w:divBdr>
            <w:top w:val="none" w:sz="0" w:space="0" w:color="auto"/>
            <w:left w:val="none" w:sz="0" w:space="0" w:color="auto"/>
            <w:bottom w:val="none" w:sz="0" w:space="0" w:color="auto"/>
            <w:right w:val="none" w:sz="0" w:space="0" w:color="auto"/>
          </w:divBdr>
        </w:div>
        <w:div w:id="455952224">
          <w:marLeft w:val="360"/>
          <w:marRight w:val="0"/>
          <w:marTop w:val="200"/>
          <w:marBottom w:val="0"/>
          <w:divBdr>
            <w:top w:val="none" w:sz="0" w:space="0" w:color="auto"/>
            <w:left w:val="none" w:sz="0" w:space="0" w:color="auto"/>
            <w:bottom w:val="none" w:sz="0" w:space="0" w:color="auto"/>
            <w:right w:val="none" w:sz="0" w:space="0" w:color="auto"/>
          </w:divBdr>
        </w:div>
        <w:div w:id="1783109151">
          <w:marLeft w:val="360"/>
          <w:marRight w:val="0"/>
          <w:marTop w:val="200"/>
          <w:marBottom w:val="0"/>
          <w:divBdr>
            <w:top w:val="none" w:sz="0" w:space="0" w:color="auto"/>
            <w:left w:val="none" w:sz="0" w:space="0" w:color="auto"/>
            <w:bottom w:val="none" w:sz="0" w:space="0" w:color="auto"/>
            <w:right w:val="none" w:sz="0" w:space="0" w:color="auto"/>
          </w:divBdr>
        </w:div>
        <w:div w:id="573049663">
          <w:marLeft w:val="360"/>
          <w:marRight w:val="0"/>
          <w:marTop w:val="200"/>
          <w:marBottom w:val="0"/>
          <w:divBdr>
            <w:top w:val="none" w:sz="0" w:space="0" w:color="auto"/>
            <w:left w:val="none" w:sz="0" w:space="0" w:color="auto"/>
            <w:bottom w:val="none" w:sz="0" w:space="0" w:color="auto"/>
            <w:right w:val="none" w:sz="0" w:space="0" w:color="auto"/>
          </w:divBdr>
        </w:div>
        <w:div w:id="1462529130">
          <w:marLeft w:val="360"/>
          <w:marRight w:val="0"/>
          <w:marTop w:val="200"/>
          <w:marBottom w:val="0"/>
          <w:divBdr>
            <w:top w:val="none" w:sz="0" w:space="0" w:color="auto"/>
            <w:left w:val="none" w:sz="0" w:space="0" w:color="auto"/>
            <w:bottom w:val="none" w:sz="0" w:space="0" w:color="auto"/>
            <w:right w:val="none" w:sz="0" w:space="0" w:color="auto"/>
          </w:divBdr>
        </w:div>
        <w:div w:id="1088962922">
          <w:marLeft w:val="360"/>
          <w:marRight w:val="0"/>
          <w:marTop w:val="200"/>
          <w:marBottom w:val="0"/>
          <w:divBdr>
            <w:top w:val="none" w:sz="0" w:space="0" w:color="auto"/>
            <w:left w:val="none" w:sz="0" w:space="0" w:color="auto"/>
            <w:bottom w:val="none" w:sz="0" w:space="0" w:color="auto"/>
            <w:right w:val="none" w:sz="0" w:space="0" w:color="auto"/>
          </w:divBdr>
        </w:div>
        <w:div w:id="979458618">
          <w:marLeft w:val="360"/>
          <w:marRight w:val="0"/>
          <w:marTop w:val="200"/>
          <w:marBottom w:val="0"/>
          <w:divBdr>
            <w:top w:val="none" w:sz="0" w:space="0" w:color="auto"/>
            <w:left w:val="none" w:sz="0" w:space="0" w:color="auto"/>
            <w:bottom w:val="none" w:sz="0" w:space="0" w:color="auto"/>
            <w:right w:val="none" w:sz="0" w:space="0" w:color="auto"/>
          </w:divBdr>
        </w:div>
        <w:div w:id="858785311">
          <w:marLeft w:val="360"/>
          <w:marRight w:val="0"/>
          <w:marTop w:val="200"/>
          <w:marBottom w:val="0"/>
          <w:divBdr>
            <w:top w:val="none" w:sz="0" w:space="0" w:color="auto"/>
            <w:left w:val="none" w:sz="0" w:space="0" w:color="auto"/>
            <w:bottom w:val="none" w:sz="0" w:space="0" w:color="auto"/>
            <w:right w:val="none" w:sz="0" w:space="0" w:color="auto"/>
          </w:divBdr>
        </w:div>
      </w:divsChild>
    </w:div>
    <w:div w:id="1519344856">
      <w:bodyDiv w:val="1"/>
      <w:marLeft w:val="0"/>
      <w:marRight w:val="0"/>
      <w:marTop w:val="0"/>
      <w:marBottom w:val="0"/>
      <w:divBdr>
        <w:top w:val="none" w:sz="0" w:space="0" w:color="auto"/>
        <w:left w:val="none" w:sz="0" w:space="0" w:color="auto"/>
        <w:bottom w:val="none" w:sz="0" w:space="0" w:color="auto"/>
        <w:right w:val="none" w:sz="0" w:space="0" w:color="auto"/>
      </w:divBdr>
    </w:div>
    <w:div w:id="1587572206">
      <w:bodyDiv w:val="1"/>
      <w:marLeft w:val="0"/>
      <w:marRight w:val="0"/>
      <w:marTop w:val="0"/>
      <w:marBottom w:val="0"/>
      <w:divBdr>
        <w:top w:val="none" w:sz="0" w:space="0" w:color="auto"/>
        <w:left w:val="none" w:sz="0" w:space="0" w:color="auto"/>
        <w:bottom w:val="none" w:sz="0" w:space="0" w:color="auto"/>
        <w:right w:val="none" w:sz="0" w:space="0" w:color="auto"/>
      </w:divBdr>
    </w:div>
    <w:div w:id="1606421542">
      <w:bodyDiv w:val="1"/>
      <w:marLeft w:val="0"/>
      <w:marRight w:val="0"/>
      <w:marTop w:val="0"/>
      <w:marBottom w:val="0"/>
      <w:divBdr>
        <w:top w:val="none" w:sz="0" w:space="0" w:color="auto"/>
        <w:left w:val="none" w:sz="0" w:space="0" w:color="auto"/>
        <w:bottom w:val="none" w:sz="0" w:space="0" w:color="auto"/>
        <w:right w:val="none" w:sz="0" w:space="0" w:color="auto"/>
      </w:divBdr>
    </w:div>
    <w:div w:id="1704482313">
      <w:bodyDiv w:val="1"/>
      <w:marLeft w:val="0"/>
      <w:marRight w:val="0"/>
      <w:marTop w:val="0"/>
      <w:marBottom w:val="0"/>
      <w:divBdr>
        <w:top w:val="none" w:sz="0" w:space="0" w:color="auto"/>
        <w:left w:val="none" w:sz="0" w:space="0" w:color="auto"/>
        <w:bottom w:val="none" w:sz="0" w:space="0" w:color="auto"/>
        <w:right w:val="none" w:sz="0" w:space="0" w:color="auto"/>
      </w:divBdr>
      <w:divsChild>
        <w:div w:id="893930601">
          <w:marLeft w:val="360"/>
          <w:marRight w:val="0"/>
          <w:marTop w:val="200"/>
          <w:marBottom w:val="0"/>
          <w:divBdr>
            <w:top w:val="none" w:sz="0" w:space="0" w:color="auto"/>
            <w:left w:val="none" w:sz="0" w:space="0" w:color="auto"/>
            <w:bottom w:val="none" w:sz="0" w:space="0" w:color="auto"/>
            <w:right w:val="none" w:sz="0" w:space="0" w:color="auto"/>
          </w:divBdr>
        </w:div>
      </w:divsChild>
    </w:div>
    <w:div w:id="1772122919">
      <w:bodyDiv w:val="1"/>
      <w:marLeft w:val="0"/>
      <w:marRight w:val="0"/>
      <w:marTop w:val="0"/>
      <w:marBottom w:val="0"/>
      <w:divBdr>
        <w:top w:val="none" w:sz="0" w:space="0" w:color="auto"/>
        <w:left w:val="none" w:sz="0" w:space="0" w:color="auto"/>
        <w:bottom w:val="none" w:sz="0" w:space="0" w:color="auto"/>
        <w:right w:val="none" w:sz="0" w:space="0" w:color="auto"/>
      </w:divBdr>
    </w:div>
    <w:div w:id="1778330069">
      <w:bodyDiv w:val="1"/>
      <w:marLeft w:val="0"/>
      <w:marRight w:val="0"/>
      <w:marTop w:val="0"/>
      <w:marBottom w:val="0"/>
      <w:divBdr>
        <w:top w:val="none" w:sz="0" w:space="0" w:color="auto"/>
        <w:left w:val="none" w:sz="0" w:space="0" w:color="auto"/>
        <w:bottom w:val="none" w:sz="0" w:space="0" w:color="auto"/>
        <w:right w:val="none" w:sz="0" w:space="0" w:color="auto"/>
      </w:divBdr>
    </w:div>
    <w:div w:id="1789736982">
      <w:bodyDiv w:val="1"/>
      <w:marLeft w:val="0"/>
      <w:marRight w:val="0"/>
      <w:marTop w:val="0"/>
      <w:marBottom w:val="0"/>
      <w:divBdr>
        <w:top w:val="none" w:sz="0" w:space="0" w:color="auto"/>
        <w:left w:val="none" w:sz="0" w:space="0" w:color="auto"/>
        <w:bottom w:val="none" w:sz="0" w:space="0" w:color="auto"/>
        <w:right w:val="none" w:sz="0" w:space="0" w:color="auto"/>
      </w:divBdr>
      <w:divsChild>
        <w:div w:id="1029255791">
          <w:marLeft w:val="360"/>
          <w:marRight w:val="0"/>
          <w:marTop w:val="200"/>
          <w:marBottom w:val="0"/>
          <w:divBdr>
            <w:top w:val="none" w:sz="0" w:space="0" w:color="auto"/>
            <w:left w:val="none" w:sz="0" w:space="0" w:color="auto"/>
            <w:bottom w:val="none" w:sz="0" w:space="0" w:color="auto"/>
            <w:right w:val="none" w:sz="0" w:space="0" w:color="auto"/>
          </w:divBdr>
        </w:div>
        <w:div w:id="1923952058">
          <w:marLeft w:val="360"/>
          <w:marRight w:val="0"/>
          <w:marTop w:val="200"/>
          <w:marBottom w:val="0"/>
          <w:divBdr>
            <w:top w:val="none" w:sz="0" w:space="0" w:color="auto"/>
            <w:left w:val="none" w:sz="0" w:space="0" w:color="auto"/>
            <w:bottom w:val="none" w:sz="0" w:space="0" w:color="auto"/>
            <w:right w:val="none" w:sz="0" w:space="0" w:color="auto"/>
          </w:divBdr>
        </w:div>
        <w:div w:id="1822653310">
          <w:marLeft w:val="360"/>
          <w:marRight w:val="0"/>
          <w:marTop w:val="200"/>
          <w:marBottom w:val="0"/>
          <w:divBdr>
            <w:top w:val="none" w:sz="0" w:space="0" w:color="auto"/>
            <w:left w:val="none" w:sz="0" w:space="0" w:color="auto"/>
            <w:bottom w:val="none" w:sz="0" w:space="0" w:color="auto"/>
            <w:right w:val="none" w:sz="0" w:space="0" w:color="auto"/>
          </w:divBdr>
        </w:div>
        <w:div w:id="1018852379">
          <w:marLeft w:val="360"/>
          <w:marRight w:val="0"/>
          <w:marTop w:val="200"/>
          <w:marBottom w:val="0"/>
          <w:divBdr>
            <w:top w:val="none" w:sz="0" w:space="0" w:color="auto"/>
            <w:left w:val="none" w:sz="0" w:space="0" w:color="auto"/>
            <w:bottom w:val="none" w:sz="0" w:space="0" w:color="auto"/>
            <w:right w:val="none" w:sz="0" w:space="0" w:color="auto"/>
          </w:divBdr>
        </w:div>
        <w:div w:id="1308320909">
          <w:marLeft w:val="360"/>
          <w:marRight w:val="0"/>
          <w:marTop w:val="200"/>
          <w:marBottom w:val="0"/>
          <w:divBdr>
            <w:top w:val="none" w:sz="0" w:space="0" w:color="auto"/>
            <w:left w:val="none" w:sz="0" w:space="0" w:color="auto"/>
            <w:bottom w:val="none" w:sz="0" w:space="0" w:color="auto"/>
            <w:right w:val="none" w:sz="0" w:space="0" w:color="auto"/>
          </w:divBdr>
        </w:div>
        <w:div w:id="1925603062">
          <w:marLeft w:val="360"/>
          <w:marRight w:val="0"/>
          <w:marTop w:val="200"/>
          <w:marBottom w:val="0"/>
          <w:divBdr>
            <w:top w:val="none" w:sz="0" w:space="0" w:color="auto"/>
            <w:left w:val="none" w:sz="0" w:space="0" w:color="auto"/>
            <w:bottom w:val="none" w:sz="0" w:space="0" w:color="auto"/>
            <w:right w:val="none" w:sz="0" w:space="0" w:color="auto"/>
          </w:divBdr>
        </w:div>
        <w:div w:id="2063678135">
          <w:marLeft w:val="360"/>
          <w:marRight w:val="0"/>
          <w:marTop w:val="200"/>
          <w:marBottom w:val="0"/>
          <w:divBdr>
            <w:top w:val="none" w:sz="0" w:space="0" w:color="auto"/>
            <w:left w:val="none" w:sz="0" w:space="0" w:color="auto"/>
            <w:bottom w:val="none" w:sz="0" w:space="0" w:color="auto"/>
            <w:right w:val="none" w:sz="0" w:space="0" w:color="auto"/>
          </w:divBdr>
        </w:div>
        <w:div w:id="480661224">
          <w:marLeft w:val="360"/>
          <w:marRight w:val="0"/>
          <w:marTop w:val="200"/>
          <w:marBottom w:val="0"/>
          <w:divBdr>
            <w:top w:val="none" w:sz="0" w:space="0" w:color="auto"/>
            <w:left w:val="none" w:sz="0" w:space="0" w:color="auto"/>
            <w:bottom w:val="none" w:sz="0" w:space="0" w:color="auto"/>
            <w:right w:val="none" w:sz="0" w:space="0" w:color="auto"/>
          </w:divBdr>
        </w:div>
        <w:div w:id="367947248">
          <w:marLeft w:val="360"/>
          <w:marRight w:val="0"/>
          <w:marTop w:val="200"/>
          <w:marBottom w:val="0"/>
          <w:divBdr>
            <w:top w:val="none" w:sz="0" w:space="0" w:color="auto"/>
            <w:left w:val="none" w:sz="0" w:space="0" w:color="auto"/>
            <w:bottom w:val="none" w:sz="0" w:space="0" w:color="auto"/>
            <w:right w:val="none" w:sz="0" w:space="0" w:color="auto"/>
          </w:divBdr>
        </w:div>
        <w:div w:id="904678677">
          <w:marLeft w:val="360"/>
          <w:marRight w:val="0"/>
          <w:marTop w:val="200"/>
          <w:marBottom w:val="0"/>
          <w:divBdr>
            <w:top w:val="none" w:sz="0" w:space="0" w:color="auto"/>
            <w:left w:val="none" w:sz="0" w:space="0" w:color="auto"/>
            <w:bottom w:val="none" w:sz="0" w:space="0" w:color="auto"/>
            <w:right w:val="none" w:sz="0" w:space="0" w:color="auto"/>
          </w:divBdr>
        </w:div>
        <w:div w:id="789977193">
          <w:marLeft w:val="360"/>
          <w:marRight w:val="0"/>
          <w:marTop w:val="200"/>
          <w:marBottom w:val="0"/>
          <w:divBdr>
            <w:top w:val="none" w:sz="0" w:space="0" w:color="auto"/>
            <w:left w:val="none" w:sz="0" w:space="0" w:color="auto"/>
            <w:bottom w:val="none" w:sz="0" w:space="0" w:color="auto"/>
            <w:right w:val="none" w:sz="0" w:space="0" w:color="auto"/>
          </w:divBdr>
        </w:div>
        <w:div w:id="507913133">
          <w:marLeft w:val="360"/>
          <w:marRight w:val="0"/>
          <w:marTop w:val="200"/>
          <w:marBottom w:val="0"/>
          <w:divBdr>
            <w:top w:val="none" w:sz="0" w:space="0" w:color="auto"/>
            <w:left w:val="none" w:sz="0" w:space="0" w:color="auto"/>
            <w:bottom w:val="none" w:sz="0" w:space="0" w:color="auto"/>
            <w:right w:val="none" w:sz="0" w:space="0" w:color="auto"/>
          </w:divBdr>
        </w:div>
        <w:div w:id="1013650966">
          <w:marLeft w:val="360"/>
          <w:marRight w:val="0"/>
          <w:marTop w:val="200"/>
          <w:marBottom w:val="0"/>
          <w:divBdr>
            <w:top w:val="none" w:sz="0" w:space="0" w:color="auto"/>
            <w:left w:val="none" w:sz="0" w:space="0" w:color="auto"/>
            <w:bottom w:val="none" w:sz="0" w:space="0" w:color="auto"/>
            <w:right w:val="none" w:sz="0" w:space="0" w:color="auto"/>
          </w:divBdr>
        </w:div>
        <w:div w:id="1172912760">
          <w:marLeft w:val="360"/>
          <w:marRight w:val="0"/>
          <w:marTop w:val="200"/>
          <w:marBottom w:val="0"/>
          <w:divBdr>
            <w:top w:val="none" w:sz="0" w:space="0" w:color="auto"/>
            <w:left w:val="none" w:sz="0" w:space="0" w:color="auto"/>
            <w:bottom w:val="none" w:sz="0" w:space="0" w:color="auto"/>
            <w:right w:val="none" w:sz="0" w:space="0" w:color="auto"/>
          </w:divBdr>
        </w:div>
        <w:div w:id="1492062996">
          <w:marLeft w:val="360"/>
          <w:marRight w:val="0"/>
          <w:marTop w:val="200"/>
          <w:marBottom w:val="0"/>
          <w:divBdr>
            <w:top w:val="none" w:sz="0" w:space="0" w:color="auto"/>
            <w:left w:val="none" w:sz="0" w:space="0" w:color="auto"/>
            <w:bottom w:val="none" w:sz="0" w:space="0" w:color="auto"/>
            <w:right w:val="none" w:sz="0" w:space="0" w:color="auto"/>
          </w:divBdr>
        </w:div>
      </w:divsChild>
    </w:div>
    <w:div w:id="1864516387">
      <w:bodyDiv w:val="1"/>
      <w:marLeft w:val="0"/>
      <w:marRight w:val="0"/>
      <w:marTop w:val="0"/>
      <w:marBottom w:val="0"/>
      <w:divBdr>
        <w:top w:val="none" w:sz="0" w:space="0" w:color="auto"/>
        <w:left w:val="none" w:sz="0" w:space="0" w:color="auto"/>
        <w:bottom w:val="none" w:sz="0" w:space="0" w:color="auto"/>
        <w:right w:val="none" w:sz="0" w:space="0" w:color="auto"/>
      </w:divBdr>
    </w:div>
    <w:div w:id="1871869578">
      <w:bodyDiv w:val="1"/>
      <w:marLeft w:val="0"/>
      <w:marRight w:val="0"/>
      <w:marTop w:val="0"/>
      <w:marBottom w:val="0"/>
      <w:divBdr>
        <w:top w:val="none" w:sz="0" w:space="0" w:color="auto"/>
        <w:left w:val="none" w:sz="0" w:space="0" w:color="auto"/>
        <w:bottom w:val="none" w:sz="0" w:space="0" w:color="auto"/>
        <w:right w:val="none" w:sz="0" w:space="0" w:color="auto"/>
      </w:divBdr>
    </w:div>
    <w:div w:id="1925646728">
      <w:bodyDiv w:val="1"/>
      <w:marLeft w:val="0"/>
      <w:marRight w:val="0"/>
      <w:marTop w:val="0"/>
      <w:marBottom w:val="0"/>
      <w:divBdr>
        <w:top w:val="none" w:sz="0" w:space="0" w:color="auto"/>
        <w:left w:val="none" w:sz="0" w:space="0" w:color="auto"/>
        <w:bottom w:val="none" w:sz="0" w:space="0" w:color="auto"/>
        <w:right w:val="none" w:sz="0" w:space="0" w:color="auto"/>
      </w:divBdr>
    </w:div>
    <w:div w:id="208857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doi.org/10.3390/w11102196"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meteoroloji.boun.edu.tr/sel.php" TargetMode="External"/><Relationship Id="rId2" Type="http://schemas.openxmlformats.org/officeDocument/2006/relationships/numbering" Target="numbering.xml"/><Relationship Id="rId16" Type="http://schemas.openxmlformats.org/officeDocument/2006/relationships/hyperlink" Target="https://www.munichre.com/en/solutions/for-industry-clients/natcatservice.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en.wikipedia.org/wiki/Flood"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doi.org/10.1007/s11099-011-0043-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04811-AC06-431E-8369-C78702207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811</TotalTime>
  <Pages>7</Pages>
  <Words>2899</Words>
  <Characters>16527</Characters>
  <Application>Microsoft Office Word</Application>
  <DocSecurity>0</DocSecurity>
  <Lines>137</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Çalık</dc:creator>
  <cp:lastModifiedBy>Ugur</cp:lastModifiedBy>
  <cp:revision>59</cp:revision>
  <cp:lastPrinted>2016-04-11T10:27:00Z</cp:lastPrinted>
  <dcterms:created xsi:type="dcterms:W3CDTF">2022-09-22T10:09:00Z</dcterms:created>
  <dcterms:modified xsi:type="dcterms:W3CDTF">2022-10-05T10:07:00Z</dcterms:modified>
</cp:coreProperties>
</file>