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9C3AF" w14:textId="77777777" w:rsidR="0041377F" w:rsidRPr="0041377F" w:rsidRDefault="0041377F" w:rsidP="0041377F">
      <w:pPr>
        <w:jc w:val="center"/>
        <w:rPr>
          <w:rFonts w:ascii="Times New Roman" w:hAnsi="Times New Roman" w:cs="Times New Roman"/>
          <w:b/>
          <w:color w:val="FF0000"/>
          <w:sz w:val="28"/>
          <w:szCs w:val="28"/>
        </w:rPr>
      </w:pPr>
      <w:proofErr w:type="spellStart"/>
      <w:r w:rsidRPr="0041377F">
        <w:rPr>
          <w:rFonts w:ascii="Times New Roman" w:hAnsi="Times New Roman" w:cs="Times New Roman"/>
          <w:b/>
          <w:sz w:val="28"/>
          <w:szCs w:val="28"/>
        </w:rPr>
        <w:t>In</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Vitro</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Effects</w:t>
      </w:r>
      <w:proofErr w:type="spellEnd"/>
      <w:r w:rsidRPr="0041377F">
        <w:rPr>
          <w:rFonts w:ascii="Times New Roman" w:hAnsi="Times New Roman" w:cs="Times New Roman"/>
          <w:b/>
          <w:sz w:val="28"/>
          <w:szCs w:val="28"/>
        </w:rPr>
        <w:t xml:space="preserve"> of </w:t>
      </w:r>
      <w:proofErr w:type="spellStart"/>
      <w:r w:rsidRPr="0041377F">
        <w:rPr>
          <w:rFonts w:ascii="Times New Roman" w:hAnsi="Times New Roman" w:cs="Times New Roman"/>
          <w:b/>
          <w:sz w:val="28"/>
          <w:szCs w:val="28"/>
        </w:rPr>
        <w:t>Some</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Cations</w:t>
      </w:r>
      <w:proofErr w:type="spellEnd"/>
      <w:r w:rsidRPr="0041377F">
        <w:rPr>
          <w:rFonts w:ascii="Times New Roman" w:hAnsi="Times New Roman" w:cs="Times New Roman"/>
          <w:b/>
          <w:sz w:val="28"/>
          <w:szCs w:val="28"/>
        </w:rPr>
        <w:t xml:space="preserve"> on </w:t>
      </w:r>
      <w:proofErr w:type="spellStart"/>
      <w:r w:rsidRPr="0041377F">
        <w:rPr>
          <w:rFonts w:ascii="Times New Roman" w:hAnsi="Times New Roman" w:cs="Times New Roman"/>
          <w:b/>
          <w:sz w:val="28"/>
          <w:szCs w:val="28"/>
        </w:rPr>
        <w:t>Glutathione</w:t>
      </w:r>
      <w:proofErr w:type="spellEnd"/>
      <w:r w:rsidRPr="0041377F">
        <w:rPr>
          <w:rFonts w:ascii="Times New Roman" w:hAnsi="Times New Roman" w:cs="Times New Roman"/>
          <w:b/>
          <w:sz w:val="28"/>
          <w:szCs w:val="28"/>
        </w:rPr>
        <w:t xml:space="preserve"> S-</w:t>
      </w:r>
      <w:proofErr w:type="spellStart"/>
      <w:r w:rsidRPr="0041377F">
        <w:rPr>
          <w:rFonts w:ascii="Times New Roman" w:hAnsi="Times New Roman" w:cs="Times New Roman"/>
          <w:b/>
          <w:sz w:val="28"/>
          <w:szCs w:val="28"/>
        </w:rPr>
        <w:t>Transferase</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Enzyme</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Purified</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from</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Chicken</w:t>
      </w:r>
      <w:proofErr w:type="spellEnd"/>
      <w:r w:rsidRPr="0041377F">
        <w:rPr>
          <w:rFonts w:ascii="Times New Roman" w:hAnsi="Times New Roman" w:cs="Times New Roman"/>
          <w:b/>
          <w:sz w:val="28"/>
          <w:szCs w:val="28"/>
        </w:rPr>
        <w:t xml:space="preserve"> </w:t>
      </w:r>
      <w:proofErr w:type="spellStart"/>
      <w:r w:rsidRPr="0041377F">
        <w:rPr>
          <w:rFonts w:ascii="Times New Roman" w:hAnsi="Times New Roman" w:cs="Times New Roman"/>
          <w:b/>
          <w:sz w:val="28"/>
          <w:szCs w:val="28"/>
        </w:rPr>
        <w:t>Heart</w:t>
      </w:r>
      <w:proofErr w:type="spellEnd"/>
    </w:p>
    <w:p w14:paraId="4C84D881" w14:textId="77777777" w:rsidR="0041377F" w:rsidRPr="0041377F" w:rsidRDefault="0041377F" w:rsidP="0041377F">
      <w:pPr>
        <w:spacing w:before="120" w:after="120"/>
        <w:jc w:val="center"/>
        <w:rPr>
          <w:rFonts w:ascii="Times New Roman" w:hAnsi="Times New Roman" w:cs="Times New Roman"/>
          <w:i/>
          <w:color w:val="FF0000"/>
        </w:rPr>
      </w:pPr>
      <w:r w:rsidRPr="0041377F">
        <w:rPr>
          <w:rFonts w:ascii="Times New Roman" w:hAnsi="Times New Roman" w:cs="Times New Roman"/>
          <w:i/>
        </w:rPr>
        <w:t>Suat ZOR</w:t>
      </w:r>
      <w:r w:rsidRPr="0041377F">
        <w:rPr>
          <w:rFonts w:ascii="Times New Roman" w:hAnsi="Times New Roman" w:cs="Times New Roman"/>
          <w:i/>
          <w:vertAlign w:val="superscript"/>
        </w:rPr>
        <w:t>1,0000-0001-5424-0542</w:t>
      </w:r>
      <w:r w:rsidRPr="0041377F">
        <w:rPr>
          <w:rFonts w:ascii="Times New Roman" w:hAnsi="Times New Roman" w:cs="Times New Roman"/>
          <w:i/>
        </w:rPr>
        <w:t xml:space="preserve">, </w:t>
      </w:r>
      <w:r w:rsidRPr="0041377F">
        <w:rPr>
          <w:rFonts w:ascii="Times New Roman" w:hAnsi="Times New Roman" w:cs="Times New Roman"/>
          <w:i/>
          <w:u w:val="single"/>
        </w:rPr>
        <w:t>Mehmet ÇİFTCİ</w:t>
      </w:r>
      <w:r w:rsidRPr="0041377F">
        <w:rPr>
          <w:rFonts w:ascii="Times New Roman" w:hAnsi="Times New Roman" w:cs="Times New Roman"/>
          <w:i/>
          <w:u w:val="single"/>
          <w:vertAlign w:val="superscript"/>
        </w:rPr>
        <w:t>2</w:t>
      </w:r>
      <w:r w:rsidRPr="0041377F">
        <w:rPr>
          <w:rFonts w:ascii="Times New Roman" w:hAnsi="Times New Roman" w:cs="Times New Roman"/>
          <w:i/>
          <w:vertAlign w:val="superscript"/>
        </w:rPr>
        <w:t>,</w:t>
      </w:r>
      <w:r w:rsidRPr="0041377F">
        <w:rPr>
          <w:rFonts w:ascii="Times New Roman" w:hAnsi="Times New Roman" w:cs="Times New Roman"/>
          <w:i/>
        </w:rPr>
        <w:t>*</w:t>
      </w:r>
      <w:r w:rsidRPr="0041377F">
        <w:rPr>
          <w:rFonts w:ascii="Times New Roman" w:hAnsi="Times New Roman" w:cs="Times New Roman"/>
          <w:i/>
          <w:vertAlign w:val="superscript"/>
        </w:rPr>
        <w:t xml:space="preserve">,0000-0002-1748-3729 </w:t>
      </w:r>
    </w:p>
    <w:p w14:paraId="1F72B517" w14:textId="77777777" w:rsidR="0041377F" w:rsidRPr="0041377F" w:rsidRDefault="0041377F" w:rsidP="0041377F">
      <w:pPr>
        <w:spacing w:before="120" w:after="120"/>
        <w:jc w:val="center"/>
        <w:rPr>
          <w:rFonts w:ascii="Times New Roman" w:hAnsi="Times New Roman" w:cs="Times New Roman"/>
          <w:i/>
          <w:sz w:val="18"/>
          <w:szCs w:val="18"/>
          <w:vertAlign w:val="superscript"/>
        </w:rPr>
      </w:pPr>
      <w:r w:rsidRPr="0041377F">
        <w:rPr>
          <w:rFonts w:ascii="Times New Roman" w:hAnsi="Times New Roman" w:cs="Times New Roman"/>
          <w:i/>
          <w:sz w:val="18"/>
          <w:szCs w:val="18"/>
          <w:vertAlign w:val="superscript"/>
        </w:rPr>
        <w:t>1</w:t>
      </w:r>
      <w:r w:rsidRPr="0041377F">
        <w:rPr>
          <w:rFonts w:ascii="Times New Roman" w:hAnsi="Times New Roman" w:cs="Times New Roman"/>
          <w:i/>
          <w:sz w:val="18"/>
          <w:szCs w:val="18"/>
        </w:rPr>
        <w:t xml:space="preserve">Batman </w:t>
      </w:r>
      <w:proofErr w:type="spellStart"/>
      <w:r w:rsidRPr="0041377F">
        <w:rPr>
          <w:rFonts w:ascii="Times New Roman" w:hAnsi="Times New Roman" w:cs="Times New Roman"/>
          <w:i/>
          <w:sz w:val="18"/>
          <w:szCs w:val="18"/>
        </w:rPr>
        <w:t>University</w:t>
      </w:r>
      <w:proofErr w:type="spellEnd"/>
      <w:r w:rsidRPr="0041377F">
        <w:rPr>
          <w:rFonts w:ascii="Times New Roman" w:hAnsi="Times New Roman" w:cs="Times New Roman"/>
          <w:i/>
          <w:sz w:val="18"/>
          <w:szCs w:val="18"/>
        </w:rPr>
        <w:t xml:space="preserve">, </w:t>
      </w:r>
      <w:hyperlink r:id="rId8" w:history="1">
        <w:proofErr w:type="spellStart"/>
        <w:r w:rsidRPr="0041377F">
          <w:rPr>
            <w:rStyle w:val="Kpr"/>
            <w:rFonts w:ascii="Times New Roman" w:hAnsi="Times New Roman" w:cs="Times New Roman"/>
            <w:i/>
            <w:color w:val="auto"/>
            <w:sz w:val="18"/>
            <w:szCs w:val="18"/>
            <w:u w:val="none"/>
            <w:shd w:val="clear" w:color="auto" w:fill="FFFFFF"/>
          </w:rPr>
          <w:t>Social</w:t>
        </w:r>
        <w:proofErr w:type="spellEnd"/>
        <w:r w:rsidRPr="0041377F">
          <w:rPr>
            <w:rStyle w:val="Kpr"/>
            <w:rFonts w:ascii="Times New Roman" w:hAnsi="Times New Roman" w:cs="Times New Roman"/>
            <w:i/>
            <w:color w:val="auto"/>
            <w:sz w:val="18"/>
            <w:szCs w:val="18"/>
            <w:u w:val="none"/>
            <w:shd w:val="clear" w:color="auto" w:fill="FFFFFF"/>
          </w:rPr>
          <w:t xml:space="preserve"> </w:t>
        </w:r>
        <w:proofErr w:type="spellStart"/>
        <w:r w:rsidRPr="0041377F">
          <w:rPr>
            <w:rStyle w:val="Kpr"/>
            <w:rFonts w:ascii="Times New Roman" w:hAnsi="Times New Roman" w:cs="Times New Roman"/>
            <w:i/>
            <w:color w:val="auto"/>
            <w:sz w:val="18"/>
            <w:szCs w:val="18"/>
            <w:u w:val="none"/>
            <w:shd w:val="clear" w:color="auto" w:fill="FFFFFF"/>
          </w:rPr>
          <w:t>Sciences</w:t>
        </w:r>
        <w:proofErr w:type="spellEnd"/>
        <w:r w:rsidRPr="0041377F">
          <w:rPr>
            <w:rStyle w:val="Kpr"/>
            <w:rFonts w:ascii="Times New Roman" w:hAnsi="Times New Roman" w:cs="Times New Roman"/>
            <w:i/>
            <w:color w:val="auto"/>
            <w:sz w:val="18"/>
            <w:szCs w:val="18"/>
            <w:u w:val="none"/>
            <w:shd w:val="clear" w:color="auto" w:fill="FFFFFF"/>
          </w:rPr>
          <w:t xml:space="preserve"> </w:t>
        </w:r>
        <w:proofErr w:type="spellStart"/>
        <w:r w:rsidRPr="0041377F">
          <w:rPr>
            <w:rStyle w:val="Kpr"/>
            <w:rFonts w:ascii="Times New Roman" w:hAnsi="Times New Roman" w:cs="Times New Roman"/>
            <w:i/>
            <w:color w:val="auto"/>
            <w:sz w:val="18"/>
            <w:szCs w:val="18"/>
            <w:u w:val="none"/>
            <w:shd w:val="clear" w:color="auto" w:fill="FFFFFF"/>
          </w:rPr>
          <w:t>Vocational</w:t>
        </w:r>
        <w:proofErr w:type="spellEnd"/>
        <w:r w:rsidRPr="0041377F">
          <w:rPr>
            <w:rStyle w:val="Kpr"/>
            <w:rFonts w:ascii="Times New Roman" w:hAnsi="Times New Roman" w:cs="Times New Roman"/>
            <w:i/>
            <w:color w:val="auto"/>
            <w:sz w:val="18"/>
            <w:szCs w:val="18"/>
            <w:u w:val="none"/>
            <w:shd w:val="clear" w:color="auto" w:fill="FFFFFF"/>
          </w:rPr>
          <w:t xml:space="preserve"> School</w:t>
        </w:r>
      </w:hyperlink>
      <w:r w:rsidRPr="0041377F">
        <w:rPr>
          <w:rFonts w:ascii="Times New Roman" w:eastAsia="MS Mincho" w:hAnsi="Times New Roman" w:cs="Times New Roman"/>
          <w:i/>
          <w:iCs/>
          <w:sz w:val="18"/>
          <w:szCs w:val="18"/>
        </w:rPr>
        <w:t>, Batman</w:t>
      </w:r>
      <w:proofErr w:type="gramStart"/>
      <w:r w:rsidRPr="0041377F">
        <w:rPr>
          <w:rFonts w:ascii="Times New Roman" w:eastAsia="MS Mincho" w:hAnsi="Times New Roman" w:cs="Times New Roman"/>
          <w:i/>
          <w:iCs/>
          <w:sz w:val="18"/>
          <w:szCs w:val="18"/>
        </w:rPr>
        <w:t>,,</w:t>
      </w:r>
      <w:proofErr w:type="gramEnd"/>
      <w:r w:rsidRPr="0041377F">
        <w:rPr>
          <w:rFonts w:ascii="Times New Roman" w:eastAsia="MS Mincho" w:hAnsi="Times New Roman" w:cs="Times New Roman"/>
          <w:i/>
          <w:iCs/>
          <w:sz w:val="18"/>
          <w:szCs w:val="18"/>
        </w:rPr>
        <w:t xml:space="preserve"> Türkiye</w:t>
      </w:r>
      <w:r w:rsidRPr="0041377F">
        <w:rPr>
          <w:rFonts w:ascii="Times New Roman" w:hAnsi="Times New Roman" w:cs="Times New Roman"/>
          <w:i/>
          <w:sz w:val="18"/>
          <w:szCs w:val="18"/>
          <w:vertAlign w:val="superscript"/>
        </w:rPr>
        <w:t xml:space="preserve"> </w:t>
      </w:r>
    </w:p>
    <w:p w14:paraId="0E9A003C" w14:textId="77777777" w:rsidR="0041377F" w:rsidRPr="0041377F" w:rsidRDefault="0041377F" w:rsidP="0041377F">
      <w:pPr>
        <w:autoSpaceDE w:val="0"/>
        <w:autoSpaceDN w:val="0"/>
        <w:spacing w:before="120" w:after="0"/>
        <w:jc w:val="center"/>
        <w:rPr>
          <w:rFonts w:ascii="Times New Roman" w:hAnsi="Times New Roman" w:cs="Times New Roman"/>
          <w:i/>
          <w:sz w:val="18"/>
          <w:szCs w:val="18"/>
        </w:rPr>
      </w:pPr>
      <w:r w:rsidRPr="0041377F">
        <w:rPr>
          <w:rFonts w:ascii="Times New Roman" w:hAnsi="Times New Roman" w:cs="Times New Roman"/>
          <w:i/>
          <w:sz w:val="18"/>
          <w:szCs w:val="18"/>
          <w:vertAlign w:val="superscript"/>
        </w:rPr>
        <w:t>2</w:t>
      </w:r>
      <w:r w:rsidRPr="0041377F">
        <w:rPr>
          <w:rFonts w:ascii="Times New Roman" w:hAnsi="Times New Roman" w:cs="Times New Roman"/>
          <w:i/>
          <w:sz w:val="18"/>
          <w:szCs w:val="18"/>
        </w:rPr>
        <w:t xml:space="preserve">Bingol </w:t>
      </w:r>
      <w:proofErr w:type="spellStart"/>
      <w:r w:rsidRPr="0041377F">
        <w:rPr>
          <w:rFonts w:ascii="Times New Roman" w:hAnsi="Times New Roman" w:cs="Times New Roman"/>
          <w:i/>
          <w:sz w:val="18"/>
          <w:szCs w:val="18"/>
        </w:rPr>
        <w:t>University</w:t>
      </w:r>
      <w:proofErr w:type="spellEnd"/>
      <w:r w:rsidRPr="0041377F">
        <w:rPr>
          <w:rFonts w:ascii="Times New Roman" w:hAnsi="Times New Roman" w:cs="Times New Roman"/>
          <w:i/>
          <w:sz w:val="18"/>
          <w:szCs w:val="18"/>
        </w:rPr>
        <w:t xml:space="preserve">, </w:t>
      </w:r>
      <w:hyperlink r:id="rId9" w:history="1">
        <w:proofErr w:type="spellStart"/>
        <w:r w:rsidRPr="0041377F">
          <w:rPr>
            <w:rStyle w:val="Kpr"/>
            <w:rFonts w:ascii="Times New Roman" w:hAnsi="Times New Roman" w:cs="Times New Roman"/>
            <w:i/>
            <w:color w:val="auto"/>
            <w:sz w:val="18"/>
            <w:szCs w:val="18"/>
            <w:u w:val="none"/>
            <w:bdr w:val="none" w:sz="0" w:space="0" w:color="auto" w:frame="1"/>
          </w:rPr>
          <w:t>Faculty</w:t>
        </w:r>
        <w:proofErr w:type="spellEnd"/>
      </w:hyperlink>
      <w:r w:rsidRPr="0041377F">
        <w:rPr>
          <w:rStyle w:val="Kpr"/>
          <w:rFonts w:ascii="Times New Roman" w:hAnsi="Times New Roman" w:cs="Times New Roman"/>
          <w:i/>
          <w:color w:val="auto"/>
          <w:sz w:val="18"/>
          <w:szCs w:val="18"/>
          <w:u w:val="none"/>
          <w:bdr w:val="none" w:sz="0" w:space="0" w:color="auto" w:frame="1"/>
        </w:rPr>
        <w:t xml:space="preserve"> of </w:t>
      </w:r>
      <w:proofErr w:type="spellStart"/>
      <w:r w:rsidRPr="0041377F">
        <w:rPr>
          <w:rStyle w:val="Kpr"/>
          <w:rFonts w:ascii="Times New Roman" w:hAnsi="Times New Roman" w:cs="Times New Roman"/>
          <w:i/>
          <w:color w:val="auto"/>
          <w:sz w:val="18"/>
          <w:szCs w:val="18"/>
          <w:u w:val="none"/>
          <w:bdr w:val="none" w:sz="0" w:space="0" w:color="auto" w:frame="1"/>
        </w:rPr>
        <w:t>Veterinary</w:t>
      </w:r>
      <w:proofErr w:type="spellEnd"/>
      <w:r w:rsidRPr="0041377F">
        <w:rPr>
          <w:rStyle w:val="Kpr"/>
          <w:rFonts w:ascii="Times New Roman" w:hAnsi="Times New Roman" w:cs="Times New Roman"/>
          <w:i/>
          <w:color w:val="auto"/>
          <w:sz w:val="18"/>
          <w:szCs w:val="18"/>
          <w:u w:val="none"/>
          <w:bdr w:val="none" w:sz="0" w:space="0" w:color="auto" w:frame="1"/>
        </w:rPr>
        <w:t xml:space="preserve"> </w:t>
      </w:r>
      <w:proofErr w:type="spellStart"/>
      <w:r w:rsidRPr="0041377F">
        <w:rPr>
          <w:rStyle w:val="Kpr"/>
          <w:rFonts w:ascii="Times New Roman" w:hAnsi="Times New Roman" w:cs="Times New Roman"/>
          <w:i/>
          <w:color w:val="auto"/>
          <w:sz w:val="18"/>
          <w:szCs w:val="18"/>
          <w:u w:val="none"/>
          <w:bdr w:val="none" w:sz="0" w:space="0" w:color="auto" w:frame="1"/>
        </w:rPr>
        <w:t>Science</w:t>
      </w:r>
      <w:proofErr w:type="spellEnd"/>
      <w:r w:rsidRPr="0041377F">
        <w:rPr>
          <w:rStyle w:val="Kpr"/>
          <w:rFonts w:ascii="Times New Roman" w:hAnsi="Times New Roman" w:cs="Times New Roman"/>
          <w:i/>
          <w:color w:val="auto"/>
          <w:sz w:val="18"/>
          <w:szCs w:val="18"/>
          <w:u w:val="none"/>
          <w:bdr w:val="none" w:sz="0" w:space="0" w:color="auto" w:frame="1"/>
        </w:rPr>
        <w:t>,</w:t>
      </w:r>
      <w:r w:rsidRPr="0041377F">
        <w:rPr>
          <w:rFonts w:ascii="Times New Roman" w:hAnsi="Times New Roman" w:cs="Times New Roman"/>
          <w:i/>
          <w:sz w:val="18"/>
          <w:szCs w:val="18"/>
          <w:vertAlign w:val="superscript"/>
        </w:rPr>
        <w:t xml:space="preserve"> </w:t>
      </w:r>
      <w:proofErr w:type="spellStart"/>
      <w:r w:rsidRPr="0041377F">
        <w:rPr>
          <w:rFonts w:ascii="Times New Roman" w:eastAsia="MS Mincho" w:hAnsi="Times New Roman" w:cs="Times New Roman"/>
          <w:i/>
          <w:iCs/>
          <w:sz w:val="18"/>
          <w:szCs w:val="18"/>
        </w:rPr>
        <w:t>Bingol</w:t>
      </w:r>
      <w:proofErr w:type="spellEnd"/>
      <w:r w:rsidRPr="0041377F">
        <w:rPr>
          <w:rFonts w:ascii="Times New Roman" w:eastAsia="MS Mincho" w:hAnsi="Times New Roman" w:cs="Times New Roman"/>
          <w:i/>
          <w:iCs/>
          <w:sz w:val="18"/>
          <w:szCs w:val="18"/>
        </w:rPr>
        <w:t>, Türkiye</w:t>
      </w:r>
      <w:r w:rsidRPr="0041377F">
        <w:rPr>
          <w:rFonts w:ascii="Times New Roman" w:hAnsi="Times New Roman" w:cs="Times New Roman"/>
          <w:i/>
          <w:sz w:val="18"/>
          <w:szCs w:val="18"/>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449DC7BA" w14:textId="77777777" w:rsidR="0041377F" w:rsidRDefault="0041377F" w:rsidP="0041377F">
            <w:pPr>
              <w:jc w:val="both"/>
              <w:rPr>
                <w:rFonts w:ascii="Times New Roman" w:hAnsi="Times New Roman" w:cs="Times New Roman"/>
                <w:b/>
                <w:sz w:val="24"/>
                <w:szCs w:val="24"/>
              </w:rPr>
            </w:pPr>
            <w:r>
              <w:rPr>
                <w:rFonts w:ascii="Times New Roman" w:hAnsi="Times New Roman" w:cs="Times New Roman"/>
                <w:b/>
                <w:sz w:val="24"/>
                <w:szCs w:val="24"/>
              </w:rPr>
              <w:t>Abstract</w:t>
            </w:r>
          </w:p>
          <w:p w14:paraId="109F1148" w14:textId="5AF86729" w:rsidR="001558FC" w:rsidRPr="0041377F" w:rsidRDefault="0041377F" w:rsidP="0041377F">
            <w:pPr>
              <w:jc w:val="both"/>
              <w:rPr>
                <w:rFonts w:ascii="Times New Roman" w:hAnsi="Times New Roman" w:cs="Times New Roman"/>
                <w:sz w:val="20"/>
                <w:szCs w:val="20"/>
              </w:rPr>
            </w:pPr>
            <w:r w:rsidRPr="0041377F">
              <w:rPr>
                <w:rFonts w:ascii="Times New Roman" w:hAnsi="Times New Roman" w:cs="Times New Roman"/>
                <w:sz w:val="20"/>
                <w:szCs w:val="20"/>
              </w:rPr>
              <w:t>Glutathione S-</w:t>
            </w:r>
            <w:proofErr w:type="spellStart"/>
            <w:r w:rsidRPr="0041377F">
              <w:rPr>
                <w:rFonts w:ascii="Times New Roman" w:hAnsi="Times New Roman" w:cs="Times New Roman"/>
                <w:sz w:val="20"/>
                <w:szCs w:val="20"/>
              </w:rPr>
              <w:t>transferase</w:t>
            </w:r>
            <w:proofErr w:type="spellEnd"/>
            <w:r w:rsidRPr="0041377F">
              <w:rPr>
                <w:rFonts w:ascii="Times New Roman" w:hAnsi="Times New Roman" w:cs="Times New Roman"/>
                <w:sz w:val="20"/>
                <w:szCs w:val="20"/>
              </w:rPr>
              <w:t xml:space="preserve"> enzyme (GST; EC 2.5.1.18) is an important antioxidant enzyme in metabolism and takes part in reactions that enable the conjugation of glutathione with many metabolites that may cause toxicity. In this study, firstly, the GST enzyme was purified from chicken heart by homogenate preparation, ammonium sulfate precipitation and glutathione-</w:t>
            </w:r>
            <w:r w:rsidR="00C92EFA">
              <w:rPr>
                <w:rFonts w:ascii="Times New Roman" w:hAnsi="Times New Roman" w:cs="Times New Roman"/>
                <w:sz w:val="20"/>
                <w:szCs w:val="20"/>
              </w:rPr>
              <w:t xml:space="preserve">agarose affinity chromatography. </w:t>
            </w:r>
            <w:r w:rsidRPr="0041377F">
              <w:rPr>
                <w:rFonts w:ascii="Times New Roman" w:hAnsi="Times New Roman" w:cs="Times New Roman"/>
                <w:sz w:val="20"/>
                <w:szCs w:val="20"/>
              </w:rPr>
              <w:t>Then, the inhibition effects of Ag</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Pb</w:t>
            </w:r>
            <w:r w:rsidRPr="0041377F">
              <w:rPr>
                <w:rFonts w:ascii="Times New Roman" w:hAnsi="Times New Roman" w:cs="Times New Roman"/>
                <w:sz w:val="20"/>
                <w:szCs w:val="20"/>
                <w:vertAlign w:val="superscript"/>
              </w:rPr>
              <w:t xml:space="preserve">2+ </w:t>
            </w:r>
            <w:r w:rsidRPr="0041377F">
              <w:rPr>
                <w:rFonts w:ascii="Times New Roman" w:hAnsi="Times New Roman" w:cs="Times New Roman"/>
                <w:sz w:val="20"/>
                <w:szCs w:val="20"/>
              </w:rPr>
              <w:t>and Na</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xml:space="preserve"> ions on enzyme activity were examined in vitro. Enzyme activity was determined </w:t>
            </w:r>
            <w:proofErr w:type="spellStart"/>
            <w:r w:rsidRPr="0041377F">
              <w:rPr>
                <w:rFonts w:ascii="Times New Roman" w:hAnsi="Times New Roman" w:cs="Times New Roman"/>
                <w:sz w:val="20"/>
                <w:szCs w:val="20"/>
              </w:rPr>
              <w:t>spectrophotometrically</w:t>
            </w:r>
            <w:proofErr w:type="spellEnd"/>
            <w:r w:rsidRPr="0041377F">
              <w:rPr>
                <w:rFonts w:ascii="Times New Roman" w:hAnsi="Times New Roman" w:cs="Times New Roman"/>
                <w:sz w:val="20"/>
                <w:szCs w:val="20"/>
              </w:rPr>
              <w:t xml:space="preserve"> at 340 nm by the method of </w:t>
            </w:r>
            <w:proofErr w:type="spellStart"/>
            <w:r w:rsidRPr="0041377F">
              <w:rPr>
                <w:rFonts w:ascii="Times New Roman" w:hAnsi="Times New Roman" w:cs="Times New Roman"/>
                <w:sz w:val="20"/>
                <w:szCs w:val="20"/>
              </w:rPr>
              <w:t>Habig</w:t>
            </w:r>
            <w:proofErr w:type="spellEnd"/>
            <w:r w:rsidRPr="0041377F">
              <w:rPr>
                <w:rFonts w:ascii="Times New Roman" w:hAnsi="Times New Roman" w:cs="Times New Roman"/>
                <w:sz w:val="20"/>
                <w:szCs w:val="20"/>
              </w:rPr>
              <w:t xml:space="preserve"> et al. (1974). This method was applied in all kinetic studies. In the kinetic studies, it was found that Ag</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xml:space="preserve"> (in the range of 0.1-0.7 </w:t>
            </w:r>
            <w:proofErr w:type="spellStart"/>
            <w:r w:rsidRPr="0041377F">
              <w:rPr>
                <w:rFonts w:ascii="Times New Roman" w:hAnsi="Times New Roman" w:cs="Times New Roman"/>
                <w:sz w:val="20"/>
                <w:szCs w:val="20"/>
              </w:rPr>
              <w:t>mM</w:t>
            </w:r>
            <w:proofErr w:type="spellEnd"/>
            <w:r w:rsidRPr="0041377F">
              <w:rPr>
                <w:rFonts w:ascii="Times New Roman" w:hAnsi="Times New Roman" w:cs="Times New Roman"/>
                <w:sz w:val="20"/>
                <w:szCs w:val="20"/>
              </w:rPr>
              <w:t>), Pb</w:t>
            </w:r>
            <w:r w:rsidRPr="0041377F">
              <w:rPr>
                <w:rFonts w:ascii="Times New Roman" w:hAnsi="Times New Roman" w:cs="Times New Roman"/>
                <w:sz w:val="20"/>
                <w:szCs w:val="20"/>
                <w:vertAlign w:val="superscript"/>
              </w:rPr>
              <w:t>2+</w:t>
            </w:r>
            <w:r w:rsidRPr="0041377F">
              <w:rPr>
                <w:rFonts w:ascii="Times New Roman" w:hAnsi="Times New Roman" w:cs="Times New Roman"/>
                <w:sz w:val="20"/>
                <w:szCs w:val="20"/>
              </w:rPr>
              <w:t xml:space="preserve"> (in the range of 0.1-0.7 </w:t>
            </w:r>
            <w:proofErr w:type="spellStart"/>
            <w:r w:rsidRPr="0041377F">
              <w:rPr>
                <w:rFonts w:ascii="Times New Roman" w:hAnsi="Times New Roman" w:cs="Times New Roman"/>
                <w:sz w:val="20"/>
                <w:szCs w:val="20"/>
              </w:rPr>
              <w:t>mM</w:t>
            </w:r>
            <w:proofErr w:type="spellEnd"/>
            <w:r w:rsidRPr="0041377F">
              <w:rPr>
                <w:rFonts w:ascii="Times New Roman" w:hAnsi="Times New Roman" w:cs="Times New Roman"/>
                <w:sz w:val="20"/>
                <w:szCs w:val="20"/>
              </w:rPr>
              <w:t>) and Na</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xml:space="preserve"> (in the range of 1-5 </w:t>
            </w:r>
            <w:proofErr w:type="spellStart"/>
            <w:r w:rsidRPr="0041377F">
              <w:rPr>
                <w:rFonts w:ascii="Times New Roman" w:hAnsi="Times New Roman" w:cs="Times New Roman"/>
                <w:sz w:val="20"/>
                <w:szCs w:val="20"/>
              </w:rPr>
              <w:t>mM</w:t>
            </w:r>
            <w:proofErr w:type="spellEnd"/>
            <w:r w:rsidRPr="0041377F">
              <w:rPr>
                <w:rFonts w:ascii="Times New Roman" w:hAnsi="Times New Roman" w:cs="Times New Roman"/>
                <w:sz w:val="20"/>
                <w:szCs w:val="20"/>
              </w:rPr>
              <w:t xml:space="preserve">) </w:t>
            </w:r>
            <w:proofErr w:type="spellStart"/>
            <w:r w:rsidRPr="0041377F">
              <w:rPr>
                <w:rFonts w:ascii="Times New Roman" w:hAnsi="Times New Roman" w:cs="Times New Roman"/>
                <w:sz w:val="20"/>
                <w:szCs w:val="20"/>
              </w:rPr>
              <w:t>cations</w:t>
            </w:r>
            <w:proofErr w:type="spellEnd"/>
            <w:r w:rsidRPr="0041377F">
              <w:rPr>
                <w:rFonts w:ascii="Times New Roman" w:hAnsi="Times New Roman" w:cs="Times New Roman"/>
                <w:sz w:val="20"/>
                <w:szCs w:val="20"/>
              </w:rPr>
              <w:t xml:space="preserve"> caused inhibition on the enzyme activity. IC</w:t>
            </w:r>
            <w:r w:rsidRPr="0041377F">
              <w:rPr>
                <w:rFonts w:ascii="Times New Roman" w:hAnsi="Times New Roman" w:cs="Times New Roman"/>
                <w:sz w:val="20"/>
                <w:szCs w:val="20"/>
                <w:vertAlign w:val="subscript"/>
              </w:rPr>
              <w:t>50</w:t>
            </w:r>
            <w:r w:rsidRPr="0041377F">
              <w:rPr>
                <w:rFonts w:ascii="Times New Roman" w:hAnsi="Times New Roman" w:cs="Times New Roman"/>
                <w:sz w:val="20"/>
                <w:szCs w:val="20"/>
              </w:rPr>
              <w:t xml:space="preserve"> values were found by drawing % Activity-[I] graphs for these </w:t>
            </w:r>
            <w:proofErr w:type="spellStart"/>
            <w:r w:rsidRPr="0041377F">
              <w:rPr>
                <w:rFonts w:ascii="Times New Roman" w:hAnsi="Times New Roman" w:cs="Times New Roman"/>
                <w:sz w:val="20"/>
                <w:szCs w:val="20"/>
              </w:rPr>
              <w:t>cations</w:t>
            </w:r>
            <w:proofErr w:type="spellEnd"/>
            <w:r w:rsidRPr="0041377F">
              <w:rPr>
                <w:rFonts w:ascii="Times New Roman" w:hAnsi="Times New Roman" w:cs="Times New Roman"/>
                <w:sz w:val="20"/>
                <w:szCs w:val="20"/>
              </w:rPr>
              <w:t xml:space="preserve"> showing inhibition effects. IC</w:t>
            </w:r>
            <w:r w:rsidRPr="0041377F">
              <w:rPr>
                <w:rFonts w:ascii="Times New Roman" w:hAnsi="Times New Roman" w:cs="Times New Roman"/>
                <w:sz w:val="20"/>
                <w:szCs w:val="20"/>
                <w:vertAlign w:val="subscript"/>
              </w:rPr>
              <w:t>50</w:t>
            </w:r>
            <w:r w:rsidRPr="0041377F">
              <w:rPr>
                <w:rFonts w:ascii="Times New Roman" w:hAnsi="Times New Roman" w:cs="Times New Roman"/>
                <w:sz w:val="20"/>
                <w:szCs w:val="20"/>
              </w:rPr>
              <w:t xml:space="preserve"> values for Ag</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Pb</w:t>
            </w:r>
            <w:r w:rsidRPr="0041377F">
              <w:rPr>
                <w:rFonts w:ascii="Times New Roman" w:hAnsi="Times New Roman" w:cs="Times New Roman"/>
                <w:sz w:val="20"/>
                <w:szCs w:val="20"/>
                <w:vertAlign w:val="superscript"/>
              </w:rPr>
              <w:t xml:space="preserve">2+ </w:t>
            </w:r>
            <w:r w:rsidRPr="0041377F">
              <w:rPr>
                <w:rFonts w:ascii="Times New Roman" w:hAnsi="Times New Roman" w:cs="Times New Roman"/>
                <w:sz w:val="20"/>
                <w:szCs w:val="20"/>
              </w:rPr>
              <w:t>and Na</w:t>
            </w:r>
            <w:r w:rsidRPr="0041377F">
              <w:rPr>
                <w:rFonts w:ascii="Times New Roman" w:hAnsi="Times New Roman" w:cs="Times New Roman"/>
                <w:sz w:val="20"/>
                <w:szCs w:val="20"/>
                <w:vertAlign w:val="superscript"/>
              </w:rPr>
              <w:t>+</w:t>
            </w:r>
            <w:r w:rsidRPr="0041377F">
              <w:rPr>
                <w:rFonts w:ascii="Times New Roman" w:hAnsi="Times New Roman" w:cs="Times New Roman"/>
                <w:sz w:val="20"/>
                <w:szCs w:val="20"/>
              </w:rPr>
              <w:t xml:space="preserve"> were found to be 0.239, 0.283 and 1.725 </w:t>
            </w:r>
            <w:proofErr w:type="spellStart"/>
            <w:r w:rsidRPr="0041377F">
              <w:rPr>
                <w:rFonts w:ascii="Times New Roman" w:hAnsi="Times New Roman" w:cs="Times New Roman"/>
                <w:sz w:val="20"/>
                <w:szCs w:val="20"/>
              </w:rPr>
              <w:t>mM</w:t>
            </w:r>
            <w:proofErr w:type="spellEnd"/>
            <w:r w:rsidRPr="0041377F">
              <w:rPr>
                <w:rFonts w:ascii="Times New Roman" w:hAnsi="Times New Roman" w:cs="Times New Roman"/>
                <w:sz w:val="20"/>
                <w:szCs w:val="20"/>
              </w:rPr>
              <w:t>, respectively.</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2D215FB7" w14:textId="77777777" w:rsidR="0041377F" w:rsidRPr="0041377F" w:rsidRDefault="0041377F" w:rsidP="0041377F">
            <w:pPr>
              <w:spacing w:line="360" w:lineRule="auto"/>
              <w:jc w:val="both"/>
              <w:rPr>
                <w:rFonts w:ascii="Times New Roman" w:hAnsi="Times New Roman" w:cs="Times New Roman"/>
                <w:i/>
                <w:sz w:val="20"/>
                <w:szCs w:val="20"/>
              </w:rPr>
            </w:pPr>
            <w:r w:rsidRPr="0041377F">
              <w:rPr>
                <w:rFonts w:ascii="Times New Roman" w:hAnsi="Times New Roman" w:cs="Times New Roman"/>
                <w:b/>
                <w:i/>
                <w:sz w:val="20"/>
                <w:szCs w:val="20"/>
              </w:rPr>
              <w:t xml:space="preserve">Key Words: </w:t>
            </w:r>
            <w:r w:rsidRPr="0041377F">
              <w:rPr>
                <w:rFonts w:ascii="Times New Roman" w:hAnsi="Times New Roman" w:cs="Times New Roman"/>
                <w:i/>
                <w:sz w:val="20"/>
                <w:szCs w:val="20"/>
              </w:rPr>
              <w:t>Glutathione S-</w:t>
            </w:r>
            <w:proofErr w:type="spellStart"/>
            <w:r w:rsidRPr="0041377F">
              <w:rPr>
                <w:rFonts w:ascii="Times New Roman" w:hAnsi="Times New Roman" w:cs="Times New Roman"/>
                <w:i/>
                <w:sz w:val="20"/>
                <w:szCs w:val="20"/>
              </w:rPr>
              <w:t>transferase</w:t>
            </w:r>
            <w:proofErr w:type="spellEnd"/>
            <w:r w:rsidRPr="0041377F">
              <w:rPr>
                <w:rFonts w:ascii="Times New Roman" w:hAnsi="Times New Roman" w:cs="Times New Roman"/>
                <w:i/>
                <w:sz w:val="20"/>
                <w:szCs w:val="20"/>
              </w:rPr>
              <w:t>, Ag</w:t>
            </w:r>
            <w:r w:rsidRPr="0041377F">
              <w:rPr>
                <w:rFonts w:ascii="Times New Roman" w:hAnsi="Times New Roman" w:cs="Times New Roman"/>
                <w:i/>
                <w:sz w:val="20"/>
                <w:szCs w:val="20"/>
                <w:vertAlign w:val="superscript"/>
              </w:rPr>
              <w:t>+</w:t>
            </w:r>
            <w:r w:rsidRPr="0041377F">
              <w:rPr>
                <w:rFonts w:ascii="Times New Roman" w:hAnsi="Times New Roman" w:cs="Times New Roman"/>
                <w:i/>
                <w:sz w:val="20"/>
                <w:szCs w:val="20"/>
              </w:rPr>
              <w:t>, Pb</w:t>
            </w:r>
            <w:r w:rsidRPr="0041377F">
              <w:rPr>
                <w:rFonts w:ascii="Times New Roman" w:hAnsi="Times New Roman" w:cs="Times New Roman"/>
                <w:i/>
                <w:sz w:val="20"/>
                <w:szCs w:val="20"/>
                <w:vertAlign w:val="superscript"/>
              </w:rPr>
              <w:t>2+</w:t>
            </w:r>
            <w:r w:rsidRPr="0041377F">
              <w:rPr>
                <w:rFonts w:ascii="Times New Roman" w:hAnsi="Times New Roman" w:cs="Times New Roman"/>
                <w:i/>
                <w:sz w:val="20"/>
                <w:szCs w:val="20"/>
              </w:rPr>
              <w:t>,</w:t>
            </w:r>
            <w:r w:rsidRPr="0041377F">
              <w:rPr>
                <w:rFonts w:ascii="Times New Roman" w:hAnsi="Times New Roman" w:cs="Times New Roman"/>
                <w:i/>
                <w:sz w:val="20"/>
                <w:szCs w:val="20"/>
                <w:vertAlign w:val="superscript"/>
              </w:rPr>
              <w:t xml:space="preserve"> </w:t>
            </w:r>
            <w:r w:rsidRPr="0041377F">
              <w:rPr>
                <w:rFonts w:ascii="Times New Roman" w:hAnsi="Times New Roman" w:cs="Times New Roman"/>
                <w:i/>
                <w:sz w:val="20"/>
                <w:szCs w:val="20"/>
              </w:rPr>
              <w:t>Na</w:t>
            </w:r>
            <w:r w:rsidRPr="0041377F">
              <w:rPr>
                <w:rFonts w:ascii="Times New Roman" w:hAnsi="Times New Roman" w:cs="Times New Roman"/>
                <w:i/>
                <w:sz w:val="20"/>
                <w:szCs w:val="20"/>
                <w:vertAlign w:val="superscript"/>
              </w:rPr>
              <w:t>+</w:t>
            </w:r>
            <w:r w:rsidRPr="0041377F">
              <w:rPr>
                <w:rFonts w:ascii="Times New Roman" w:hAnsi="Times New Roman" w:cs="Times New Roman"/>
                <w:i/>
                <w:sz w:val="20"/>
                <w:szCs w:val="20"/>
              </w:rPr>
              <w:t xml:space="preserve">, </w:t>
            </w:r>
            <w:proofErr w:type="spellStart"/>
            <w:r w:rsidRPr="0041377F">
              <w:rPr>
                <w:rFonts w:ascii="Times New Roman" w:hAnsi="Times New Roman" w:cs="Times New Roman"/>
                <w:i/>
                <w:sz w:val="20"/>
                <w:szCs w:val="20"/>
              </w:rPr>
              <w:t>Inhibiton</w:t>
            </w:r>
            <w:proofErr w:type="spellEnd"/>
          </w:p>
          <w:p w14:paraId="6824E26F" w14:textId="1E2316F1" w:rsidR="001558FC" w:rsidRPr="0097784A" w:rsidRDefault="001558FC" w:rsidP="00432B5A">
            <w:pPr>
              <w:pStyle w:val="TRANSAffiliation"/>
              <w:jc w:val="both"/>
              <w:rPr>
                <w:i/>
                <w:color w:val="000000" w:themeColor="text1"/>
                <w:sz w:val="20"/>
              </w:rPr>
            </w:pPr>
          </w:p>
        </w:tc>
      </w:tr>
    </w:tbl>
    <w:p w14:paraId="06056166" w14:textId="77777777" w:rsidR="00817FEA" w:rsidRPr="00817FEA" w:rsidRDefault="00B2099A" w:rsidP="006E6EFB">
      <w:pPr>
        <w:pStyle w:val="ListeParagraf"/>
        <w:numPr>
          <w:ilvl w:val="0"/>
          <w:numId w:val="6"/>
        </w:numPr>
        <w:autoSpaceDE w:val="0"/>
        <w:autoSpaceDN w:val="0"/>
        <w:adjustRightInd w:val="0"/>
        <w:spacing w:before="120" w:after="0"/>
        <w:ind w:left="426" w:right="-59" w:hanging="426"/>
        <w:jc w:val="both"/>
        <w:rPr>
          <w:rFonts w:ascii="Times New Roman" w:eastAsia="Times New Roman" w:hAnsi="Times New Roman" w:cs="Times New Roman"/>
          <w:shd w:val="clear" w:color="auto" w:fill="FFFFFF"/>
          <w:lang w:val="en-US" w:eastAsia="tr-TR"/>
        </w:rPr>
      </w:pPr>
      <w:proofErr w:type="spellStart"/>
      <w:r w:rsidRPr="007F2180">
        <w:rPr>
          <w:rFonts w:ascii="Times New Roman" w:hAnsi="Times New Roman" w:cs="Times New Roman"/>
          <w:b/>
          <w:color w:val="000000" w:themeColor="text1"/>
          <w:sz w:val="24"/>
          <w:szCs w:val="24"/>
        </w:rPr>
        <w:t>Introduction</w:t>
      </w:r>
      <w:proofErr w:type="spellEnd"/>
      <w:r w:rsidR="001558FC" w:rsidRPr="007F2180">
        <w:rPr>
          <w:rFonts w:ascii="Times New Roman" w:hAnsi="Times New Roman" w:cs="Times New Roman"/>
          <w:b/>
          <w:color w:val="000000" w:themeColor="text1"/>
          <w:sz w:val="24"/>
          <w:szCs w:val="24"/>
        </w:rPr>
        <w:t xml:space="preserve"> </w:t>
      </w:r>
    </w:p>
    <w:p w14:paraId="7220BE32" w14:textId="2722D6EE" w:rsidR="007D49B8" w:rsidRPr="00817FEA" w:rsidRDefault="0041377F" w:rsidP="00817FEA">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817FEA">
        <w:rPr>
          <w:rFonts w:ascii="Times New Roman" w:eastAsia="Times New Roman" w:hAnsi="Times New Roman" w:cs="Times New Roman"/>
          <w:shd w:val="clear" w:color="auto" w:fill="FFFFFF"/>
          <w:lang w:val="en-US" w:eastAsia="tr-TR"/>
        </w:rPr>
        <w:t xml:space="preserve">Since many products in today's world, from food and beverages to the items we wear, are produced synthetically, highly harmful chemicals are used in this production process. Many scientific studies have shown that these chemicals cause serious harm to humans and the environment. It has been reported that organic substances such as carbohydrates and proteins, especially those processed at high temperatures, have a carcinogenic effect [1]. In parallel with the development of technology, the amount of many toxic substances that threaten humans and the environment has inevitably increased in this process. Examples include substances such as heavy metals, plastic materials, pharmaceutical residues, pesticides and herbal medicines [2]. One of the sources that cause this toxicity is free radicals. </w:t>
      </w:r>
      <w:proofErr w:type="spellStart"/>
      <w:r w:rsidRPr="00817FEA">
        <w:rPr>
          <w:rFonts w:ascii="Times New Roman" w:eastAsia="Times New Roman" w:hAnsi="Times New Roman" w:cs="Times New Roman"/>
          <w:shd w:val="clear" w:color="auto" w:fill="FFFFFF"/>
          <w:lang w:val="en-US" w:eastAsia="tr-TR"/>
        </w:rPr>
        <w:t>Xenobiotics</w:t>
      </w:r>
      <w:proofErr w:type="spellEnd"/>
      <w:r w:rsidRPr="00817FEA">
        <w:rPr>
          <w:rFonts w:ascii="Times New Roman" w:eastAsia="Times New Roman" w:hAnsi="Times New Roman" w:cs="Times New Roman"/>
          <w:shd w:val="clear" w:color="auto" w:fill="FFFFFF"/>
          <w:lang w:val="en-US" w:eastAsia="tr-TR"/>
        </w:rPr>
        <w:t xml:space="preserve"> from exogenous sources are also involved in the formation of free radicals from endogenous and exogenous sources [3]. One of the main functions of the GST en</w:t>
      </w:r>
      <w:r w:rsidR="00C07C8A" w:rsidRPr="00817FEA">
        <w:rPr>
          <w:rFonts w:ascii="Times New Roman" w:eastAsia="Times New Roman" w:hAnsi="Times New Roman" w:cs="Times New Roman"/>
          <w:shd w:val="clear" w:color="auto" w:fill="FFFFFF"/>
          <w:lang w:val="en-US" w:eastAsia="tr-TR"/>
        </w:rPr>
        <w:t xml:space="preserve">zyme, which is the main subject </w:t>
      </w:r>
      <w:r w:rsidR="00BA3503">
        <w:rPr>
          <w:rFonts w:ascii="Times New Roman" w:eastAsia="Times New Roman" w:hAnsi="Times New Roman" w:cs="Times New Roman"/>
          <w:shd w:val="clear" w:color="auto" w:fill="FFFFFF"/>
          <w:lang w:val="en-US" w:eastAsia="tr-TR"/>
        </w:rPr>
        <w:t>of this study</w:t>
      </w:r>
      <w:r w:rsidRPr="00817FEA">
        <w:rPr>
          <w:rFonts w:ascii="Times New Roman" w:eastAsia="Times New Roman" w:hAnsi="Times New Roman" w:cs="Times New Roman"/>
          <w:shd w:val="clear" w:color="auto" w:fill="FFFFFF"/>
          <w:lang w:val="en-US" w:eastAsia="tr-TR"/>
        </w:rPr>
        <w:t xml:space="preserve">, is to render harmless these toxic substances entering the body through detoxification reactions [4]. As a result of the phase II reaction, the protection of the living organism from reactive electrophilic attacks occurs </w:t>
      </w:r>
      <w:bookmarkStart w:id="0" w:name="_GoBack"/>
      <w:bookmarkEnd w:id="0"/>
      <w:r w:rsidRPr="00817FEA">
        <w:rPr>
          <w:rFonts w:ascii="Times New Roman" w:eastAsia="Times New Roman" w:hAnsi="Times New Roman" w:cs="Times New Roman"/>
          <w:shd w:val="clear" w:color="auto" w:fill="FFFFFF"/>
          <w:lang w:val="en-US" w:eastAsia="tr-TR"/>
        </w:rPr>
        <w:t xml:space="preserve">thanks to the GST enzyme [5]. The reason for the high GST rate in organs such as lung, liver, kidney and small intestine is the </w:t>
      </w:r>
      <w:proofErr w:type="spellStart"/>
      <w:r w:rsidRPr="00817FEA">
        <w:rPr>
          <w:rFonts w:ascii="Times New Roman" w:eastAsia="Times New Roman" w:hAnsi="Times New Roman" w:cs="Times New Roman"/>
          <w:shd w:val="clear" w:color="auto" w:fill="FFFFFF"/>
          <w:lang w:val="en-US" w:eastAsia="tr-TR"/>
        </w:rPr>
        <w:t>xenobiotics</w:t>
      </w:r>
      <w:proofErr w:type="spellEnd"/>
      <w:r w:rsidRPr="00817FEA">
        <w:rPr>
          <w:rFonts w:ascii="Times New Roman" w:eastAsia="Times New Roman" w:hAnsi="Times New Roman" w:cs="Times New Roman"/>
          <w:shd w:val="clear" w:color="auto" w:fill="FFFFFF"/>
          <w:lang w:val="en-US" w:eastAsia="tr-TR"/>
        </w:rPr>
        <w:t xml:space="preserve"> entering the body [6]. The GST enzyme has been accepted as a natural protective antioxidant because it eliminates these harmful substances as a result of a number of chemical reactions.</w:t>
      </w:r>
    </w:p>
    <w:p w14:paraId="359D9DF6" w14:textId="77777777" w:rsidR="00FD30E0" w:rsidRPr="0097784A" w:rsidRDefault="00FD30E0"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25402A2E" w:rsidR="007D49B8" w:rsidRPr="00FD30E0"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08200D28" w14:textId="77777777" w:rsidR="00FD30E0" w:rsidRPr="0097784A" w:rsidRDefault="00FD30E0" w:rsidP="00FD30E0">
      <w:pPr>
        <w:pStyle w:val="ListeParagraf"/>
        <w:autoSpaceDE w:val="0"/>
        <w:autoSpaceDN w:val="0"/>
        <w:adjustRightInd w:val="0"/>
        <w:spacing w:after="120" w:line="276" w:lineRule="auto"/>
        <w:ind w:left="360"/>
        <w:jc w:val="both"/>
        <w:rPr>
          <w:rFonts w:ascii="Times New Roman" w:hAnsi="Times New Roman" w:cs="Times New Roman"/>
          <w:b/>
          <w:color w:val="000000" w:themeColor="text1"/>
          <w:lang w:val="en-GB"/>
        </w:rPr>
      </w:pPr>
    </w:p>
    <w:p w14:paraId="1D898A2B" w14:textId="77777777" w:rsidR="00FD30E0" w:rsidRDefault="00FD30E0" w:rsidP="00FD30E0">
      <w:pPr>
        <w:pStyle w:val="ListeParagraf"/>
        <w:numPr>
          <w:ilvl w:val="1"/>
          <w:numId w:val="6"/>
        </w:numPr>
        <w:ind w:left="426" w:hanging="426"/>
        <w:jc w:val="both"/>
        <w:rPr>
          <w:rFonts w:ascii="Times New Roman" w:hAnsi="Times New Roman" w:cs="Times New Roman"/>
          <w:b/>
        </w:rPr>
      </w:pPr>
      <w:proofErr w:type="spellStart"/>
      <w:r w:rsidRPr="00FD30E0">
        <w:rPr>
          <w:rFonts w:ascii="Times New Roman" w:hAnsi="Times New Roman" w:cs="Times New Roman"/>
          <w:b/>
        </w:rPr>
        <w:t>Quantitative</w:t>
      </w:r>
      <w:proofErr w:type="spellEnd"/>
      <w:r w:rsidRPr="00FD30E0">
        <w:rPr>
          <w:rFonts w:ascii="Times New Roman" w:hAnsi="Times New Roman" w:cs="Times New Roman"/>
          <w:b/>
        </w:rPr>
        <w:t xml:space="preserve"> Protein </w:t>
      </w:r>
      <w:proofErr w:type="spellStart"/>
      <w:r w:rsidRPr="00FD30E0">
        <w:rPr>
          <w:rFonts w:ascii="Times New Roman" w:hAnsi="Times New Roman" w:cs="Times New Roman"/>
          <w:b/>
        </w:rPr>
        <w:t>Determination</w:t>
      </w:r>
      <w:proofErr w:type="spellEnd"/>
    </w:p>
    <w:p w14:paraId="7456B5AD" w14:textId="4086587B" w:rsidR="00FD30E0" w:rsidRPr="00FD30E0" w:rsidRDefault="00FD30E0" w:rsidP="00FD30E0">
      <w:pPr>
        <w:jc w:val="both"/>
        <w:rPr>
          <w:rFonts w:ascii="Times New Roman" w:hAnsi="Times New Roman" w:cs="Times New Roman"/>
        </w:rPr>
      </w:pPr>
      <w:proofErr w:type="spellStart"/>
      <w:r w:rsidRPr="00FD30E0">
        <w:rPr>
          <w:rFonts w:ascii="Times New Roman" w:hAnsi="Times New Roman" w:cs="Times New Roman"/>
        </w:rPr>
        <w:t>Quantitative</w:t>
      </w:r>
      <w:proofErr w:type="spellEnd"/>
      <w:r w:rsidRPr="00FD30E0">
        <w:rPr>
          <w:rFonts w:ascii="Times New Roman" w:hAnsi="Times New Roman" w:cs="Times New Roman"/>
        </w:rPr>
        <w:t xml:space="preserve"> protein </w:t>
      </w:r>
      <w:proofErr w:type="spellStart"/>
      <w:r w:rsidRPr="00FD30E0">
        <w:rPr>
          <w:rFonts w:ascii="Times New Roman" w:hAnsi="Times New Roman" w:cs="Times New Roman"/>
        </w:rPr>
        <w:t>determination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determined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spectrophotometrically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Bradford </w:t>
      </w:r>
      <w:proofErr w:type="spellStart"/>
      <w:r w:rsidRPr="00FD30E0">
        <w:rPr>
          <w:rFonts w:ascii="Times New Roman" w:hAnsi="Times New Roman" w:cs="Times New Roman"/>
        </w:rPr>
        <w:t>method</w:t>
      </w:r>
      <w:proofErr w:type="spellEnd"/>
      <w:r w:rsidRPr="00FD30E0">
        <w:rPr>
          <w:rFonts w:ascii="Times New Roman" w:hAnsi="Times New Roman" w:cs="Times New Roman"/>
        </w:rPr>
        <w:t xml:space="preserve"> at 595 </w:t>
      </w:r>
      <w:proofErr w:type="spellStart"/>
      <w:r w:rsidRPr="00FD30E0">
        <w:rPr>
          <w:rFonts w:ascii="Times New Roman" w:hAnsi="Times New Roman" w:cs="Times New Roman"/>
        </w:rPr>
        <w:t>nm</w:t>
      </w:r>
      <w:proofErr w:type="spellEnd"/>
      <w:r w:rsidRPr="00FD30E0">
        <w:rPr>
          <w:rFonts w:ascii="Times New Roman" w:hAnsi="Times New Roman" w:cs="Times New Roman"/>
        </w:rPr>
        <w:t xml:space="preserve"> [6].</w:t>
      </w:r>
    </w:p>
    <w:p w14:paraId="1BAB4FEB" w14:textId="77777777" w:rsidR="00FD30E0" w:rsidRDefault="00FD30E0" w:rsidP="00FD30E0">
      <w:pPr>
        <w:pStyle w:val="ListeParagraf"/>
        <w:ind w:left="426"/>
        <w:jc w:val="both"/>
        <w:rPr>
          <w:rFonts w:ascii="Times New Roman" w:hAnsi="Times New Roman" w:cs="Times New Roman"/>
        </w:rPr>
      </w:pPr>
    </w:p>
    <w:p w14:paraId="6A853DE8" w14:textId="77777777" w:rsidR="00FD30E0" w:rsidRDefault="00FD30E0" w:rsidP="00FD30E0">
      <w:pPr>
        <w:pStyle w:val="ListeParagraf"/>
        <w:numPr>
          <w:ilvl w:val="1"/>
          <w:numId w:val="6"/>
        </w:numPr>
        <w:ind w:left="426" w:hanging="426"/>
        <w:jc w:val="both"/>
        <w:rPr>
          <w:rFonts w:ascii="Times New Roman" w:hAnsi="Times New Roman" w:cs="Times New Roman"/>
          <w:b/>
        </w:rPr>
      </w:pPr>
      <w:r w:rsidRPr="00FD30E0">
        <w:rPr>
          <w:rFonts w:ascii="Times New Roman" w:hAnsi="Times New Roman" w:cs="Times New Roman"/>
          <w:b/>
        </w:rPr>
        <w:t xml:space="preserve">Activity </w:t>
      </w:r>
      <w:proofErr w:type="spellStart"/>
      <w:r w:rsidRPr="00FD30E0">
        <w:rPr>
          <w:rFonts w:ascii="Times New Roman" w:hAnsi="Times New Roman" w:cs="Times New Roman"/>
          <w:b/>
        </w:rPr>
        <w:t>Determination</w:t>
      </w:r>
      <w:proofErr w:type="spellEnd"/>
      <w:r w:rsidRPr="00FD30E0">
        <w:rPr>
          <w:rFonts w:ascii="Times New Roman" w:hAnsi="Times New Roman" w:cs="Times New Roman"/>
          <w:b/>
        </w:rPr>
        <w:t xml:space="preserve"> </w:t>
      </w:r>
    </w:p>
    <w:p w14:paraId="1326DA3A" w14:textId="14A4E94A" w:rsidR="00FD30E0" w:rsidRPr="00FD30E0" w:rsidRDefault="00FD30E0" w:rsidP="00FD30E0">
      <w:pPr>
        <w:jc w:val="both"/>
        <w:rPr>
          <w:rFonts w:ascii="Times New Roman" w:hAnsi="Times New Roman" w:cs="Times New Roman"/>
          <w:b/>
        </w:rPr>
      </w:pP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activity</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glutathione</w:t>
      </w:r>
      <w:proofErr w:type="spellEnd"/>
      <w:r w:rsidRPr="00FD30E0">
        <w:rPr>
          <w:rFonts w:ascii="Times New Roman" w:hAnsi="Times New Roman" w:cs="Times New Roman"/>
        </w:rPr>
        <w:t xml:space="preserve"> S-</w:t>
      </w:r>
      <w:proofErr w:type="spellStart"/>
      <w:r w:rsidRPr="00FD30E0">
        <w:rPr>
          <w:rFonts w:ascii="Times New Roman" w:hAnsi="Times New Roman" w:cs="Times New Roman"/>
        </w:rPr>
        <w:t>transferase</w:t>
      </w:r>
      <w:proofErr w:type="spellEnd"/>
      <w:r w:rsidRPr="00FD30E0">
        <w:rPr>
          <w:rFonts w:ascii="Times New Roman" w:hAnsi="Times New Roman" w:cs="Times New Roman"/>
        </w:rPr>
        <w:t xml:space="preserve"> (GST) </w:t>
      </w:r>
      <w:proofErr w:type="spellStart"/>
      <w:r w:rsidRPr="00FD30E0">
        <w:rPr>
          <w:rFonts w:ascii="Times New Roman" w:hAnsi="Times New Roman" w:cs="Times New Roman"/>
        </w:rPr>
        <w:t>enzyme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determined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spectrophotometrically</w:t>
      </w:r>
      <w:proofErr w:type="spellEnd"/>
      <w:r w:rsidRPr="00FD30E0">
        <w:rPr>
          <w:rFonts w:ascii="Times New Roman" w:hAnsi="Times New Roman" w:cs="Times New Roman"/>
        </w:rPr>
        <w:t xml:space="preserve"> at a </w:t>
      </w:r>
      <w:proofErr w:type="spellStart"/>
      <w:r w:rsidRPr="00FD30E0">
        <w:rPr>
          <w:rFonts w:ascii="Times New Roman" w:hAnsi="Times New Roman" w:cs="Times New Roman"/>
        </w:rPr>
        <w:t>wavelength</w:t>
      </w:r>
      <w:proofErr w:type="spellEnd"/>
      <w:r w:rsidRPr="00FD30E0">
        <w:rPr>
          <w:rFonts w:ascii="Times New Roman" w:hAnsi="Times New Roman" w:cs="Times New Roman"/>
        </w:rPr>
        <w:t xml:space="preserve"> of 340 </w:t>
      </w:r>
      <w:proofErr w:type="spellStart"/>
      <w:r w:rsidRPr="00FD30E0">
        <w:rPr>
          <w:rFonts w:ascii="Times New Roman" w:hAnsi="Times New Roman" w:cs="Times New Roman"/>
        </w:rPr>
        <w:t>nm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according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method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used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Habig</w:t>
      </w:r>
      <w:proofErr w:type="spellEnd"/>
      <w:r w:rsidRPr="00FD30E0">
        <w:rPr>
          <w:rFonts w:ascii="Times New Roman" w:hAnsi="Times New Roman" w:cs="Times New Roman"/>
        </w:rPr>
        <w:t xml:space="preserve"> et al. [7].</w:t>
      </w:r>
    </w:p>
    <w:p w14:paraId="548EA6BB" w14:textId="77777777" w:rsidR="00FD30E0" w:rsidRPr="00FD30E0" w:rsidRDefault="00FD30E0" w:rsidP="00FD30E0">
      <w:pPr>
        <w:pStyle w:val="ListeParagraf"/>
        <w:ind w:left="792" w:hanging="792"/>
        <w:jc w:val="both"/>
        <w:rPr>
          <w:rFonts w:ascii="Times New Roman" w:hAnsi="Times New Roman" w:cs="Times New Roman"/>
        </w:rPr>
      </w:pPr>
    </w:p>
    <w:p w14:paraId="0D9C62A6" w14:textId="77777777" w:rsidR="00FD30E0" w:rsidRDefault="00FD30E0" w:rsidP="00FD30E0">
      <w:pPr>
        <w:pStyle w:val="ListeParagraf"/>
        <w:numPr>
          <w:ilvl w:val="1"/>
          <w:numId w:val="6"/>
        </w:numPr>
        <w:ind w:left="426" w:hanging="426"/>
        <w:jc w:val="both"/>
        <w:rPr>
          <w:rFonts w:ascii="Times New Roman" w:hAnsi="Times New Roman" w:cs="Times New Roman"/>
          <w:b/>
        </w:rPr>
      </w:pPr>
      <w:proofErr w:type="spellStart"/>
      <w:r w:rsidRPr="00FD30E0">
        <w:rPr>
          <w:rFonts w:ascii="Times New Roman" w:hAnsi="Times New Roman" w:cs="Times New Roman"/>
          <w:b/>
        </w:rPr>
        <w:t>Procuring</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Chicken</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Heart</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and</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Preparing</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the</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Homogenate</w:t>
      </w:r>
      <w:proofErr w:type="spellEnd"/>
    </w:p>
    <w:p w14:paraId="18CB752F" w14:textId="438134F9" w:rsidR="00FD30E0" w:rsidRPr="00FD30E0" w:rsidRDefault="00FD30E0" w:rsidP="00FD30E0">
      <w:pPr>
        <w:jc w:val="both"/>
        <w:rPr>
          <w:rFonts w:ascii="Times New Roman" w:hAnsi="Times New Roman" w:cs="Times New Roman"/>
        </w:rPr>
      </w:pP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heart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used</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experiments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obtained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from</w:t>
      </w:r>
      <w:proofErr w:type="spellEnd"/>
      <w:r w:rsidRPr="00FD30E0">
        <w:rPr>
          <w:rFonts w:ascii="Times New Roman" w:hAnsi="Times New Roman" w:cs="Times New Roman"/>
        </w:rPr>
        <w:t xml:space="preserve"> Bingöl </w:t>
      </w:r>
      <w:proofErr w:type="spellStart"/>
      <w:r w:rsidRPr="00FD30E0">
        <w:rPr>
          <w:rFonts w:ascii="Times New Roman" w:hAnsi="Times New Roman" w:cs="Times New Roman"/>
        </w:rPr>
        <w:t>Meat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Milk</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Institution</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accordance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cold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chain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rules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kept</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deep</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freezer</w:t>
      </w:r>
      <w:proofErr w:type="spellEnd"/>
      <w:r w:rsidRPr="00FD30E0">
        <w:rPr>
          <w:rFonts w:ascii="Times New Roman" w:hAnsi="Times New Roman" w:cs="Times New Roman"/>
        </w:rPr>
        <w:t xml:space="preserve"> at -20°C.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frozen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heart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cut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into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small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pieces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prepare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lastRenderedPageBreak/>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solution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Then</w:t>
      </w:r>
      <w:proofErr w:type="spellEnd"/>
      <w:r w:rsidRPr="00FD30E0">
        <w:rPr>
          <w:rFonts w:ascii="Times New Roman" w:hAnsi="Times New Roman" w:cs="Times New Roman"/>
        </w:rPr>
        <w:t xml:space="preserve">, 5 g of </w:t>
      </w:r>
      <w:proofErr w:type="spellStart"/>
      <w:r w:rsidRPr="00FD30E0">
        <w:rPr>
          <w:rFonts w:ascii="Times New Roman" w:hAnsi="Times New Roman" w:cs="Times New Roman"/>
        </w:rPr>
        <w:t>chicken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heart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taken</w:t>
      </w:r>
      <w:proofErr w:type="spellEnd"/>
      <w:r w:rsidRPr="00FD30E0">
        <w:rPr>
          <w:rFonts w:ascii="Times New Roman" w:hAnsi="Times New Roman" w:cs="Times New Roman"/>
        </w:rPr>
        <w:t xml:space="preserve">. Three </w:t>
      </w:r>
      <w:proofErr w:type="spellStart"/>
      <w:r w:rsidRPr="00FD30E0">
        <w:rPr>
          <w:rFonts w:ascii="Times New Roman" w:hAnsi="Times New Roman" w:cs="Times New Roman"/>
        </w:rPr>
        <w:t>times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amount</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buffer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added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amount</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heart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taken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it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made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homogeneous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using</w:t>
      </w:r>
      <w:proofErr w:type="spellEnd"/>
      <w:r w:rsidRPr="00FD30E0">
        <w:rPr>
          <w:rFonts w:ascii="Times New Roman" w:hAnsi="Times New Roman" w:cs="Times New Roman"/>
        </w:rPr>
        <w:t xml:space="preserve"> a </w:t>
      </w:r>
      <w:proofErr w:type="spellStart"/>
      <w:r w:rsidRPr="00FD30E0">
        <w:rPr>
          <w:rFonts w:ascii="Times New Roman" w:hAnsi="Times New Roman" w:cs="Times New Roman"/>
        </w:rPr>
        <w:t>homogenizer</w:t>
      </w:r>
      <w:proofErr w:type="spellEnd"/>
      <w:r w:rsidRPr="00FD30E0">
        <w:rPr>
          <w:rFonts w:ascii="Times New Roman" w:hAnsi="Times New Roman" w:cs="Times New Roman"/>
        </w:rPr>
        <w:t xml:space="preserve"> in an </w:t>
      </w:r>
      <w:proofErr w:type="spellStart"/>
      <w:r w:rsidRPr="00FD30E0">
        <w:rPr>
          <w:rFonts w:ascii="Times New Roman" w:hAnsi="Times New Roman" w:cs="Times New Roman"/>
        </w:rPr>
        <w:t>ice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tray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Afterwards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resulting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centrifuged</w:t>
      </w:r>
      <w:proofErr w:type="spellEnd"/>
      <w:r w:rsidRPr="00FD30E0">
        <w:rPr>
          <w:rFonts w:ascii="Times New Roman" w:hAnsi="Times New Roman" w:cs="Times New Roman"/>
        </w:rPr>
        <w:t xml:space="preserve"> at 13,000 x g </w:t>
      </w:r>
      <w:proofErr w:type="spellStart"/>
      <w:r w:rsidRPr="00FD30E0">
        <w:rPr>
          <w:rFonts w:ascii="Times New Roman" w:hAnsi="Times New Roman" w:cs="Times New Roman"/>
        </w:rPr>
        <w:t>for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one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hour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After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this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process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precipitate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separated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obtained</w:t>
      </w:r>
      <w:proofErr w:type="spellEnd"/>
      <w:r w:rsidRPr="00FD30E0">
        <w:rPr>
          <w:rFonts w:ascii="Times New Roman" w:hAnsi="Times New Roman" w:cs="Times New Roman"/>
        </w:rPr>
        <w:t>.</w:t>
      </w:r>
    </w:p>
    <w:p w14:paraId="6F0B3D51" w14:textId="77777777" w:rsidR="00FD30E0" w:rsidRPr="00FD30E0" w:rsidRDefault="00FD30E0" w:rsidP="00FD30E0">
      <w:pPr>
        <w:pStyle w:val="ListeParagraf"/>
        <w:ind w:left="426"/>
        <w:jc w:val="both"/>
        <w:rPr>
          <w:rFonts w:ascii="Times New Roman" w:hAnsi="Times New Roman" w:cs="Times New Roman"/>
          <w:b/>
        </w:rPr>
      </w:pPr>
    </w:p>
    <w:p w14:paraId="3A96770A" w14:textId="77777777" w:rsidR="00FD30E0" w:rsidRPr="00FD30E0" w:rsidRDefault="00FD30E0" w:rsidP="00FD30E0">
      <w:pPr>
        <w:pStyle w:val="ListeParagraf"/>
        <w:numPr>
          <w:ilvl w:val="1"/>
          <w:numId w:val="6"/>
        </w:numPr>
        <w:ind w:left="426" w:hanging="426"/>
        <w:jc w:val="both"/>
        <w:rPr>
          <w:rFonts w:ascii="Times New Roman" w:hAnsi="Times New Roman" w:cs="Times New Roman"/>
        </w:rPr>
      </w:pPr>
      <w:proofErr w:type="spellStart"/>
      <w:r w:rsidRPr="00FD30E0">
        <w:rPr>
          <w:rFonts w:ascii="Times New Roman" w:hAnsi="Times New Roman" w:cs="Times New Roman"/>
          <w:b/>
        </w:rPr>
        <w:t>Ammonium</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Sulfate</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Precipitation</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and</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Dialysis</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Procedures</w:t>
      </w:r>
      <w:proofErr w:type="spellEnd"/>
    </w:p>
    <w:p w14:paraId="3FA3024C" w14:textId="3961912D" w:rsidR="00FD30E0" w:rsidRPr="00FD30E0" w:rsidRDefault="00FD30E0" w:rsidP="00FD30E0">
      <w:pPr>
        <w:jc w:val="both"/>
        <w:rPr>
          <w:rFonts w:ascii="Times New Roman" w:hAnsi="Times New Roman" w:cs="Times New Roman"/>
        </w:rPr>
      </w:pP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resulting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precipitated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ammonium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sulphate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between</w:t>
      </w:r>
      <w:proofErr w:type="spellEnd"/>
      <w:r w:rsidRPr="00FD30E0">
        <w:rPr>
          <w:rFonts w:ascii="Times New Roman" w:hAnsi="Times New Roman" w:cs="Times New Roman"/>
        </w:rPr>
        <w:t xml:space="preserve"> 20-80%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ensure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that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most</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chicken</w:t>
      </w:r>
      <w:proofErr w:type="spellEnd"/>
      <w:r w:rsidRPr="00FD30E0">
        <w:rPr>
          <w:rFonts w:ascii="Times New Roman" w:hAnsi="Times New Roman" w:cs="Times New Roman"/>
        </w:rPr>
        <w:t xml:space="preserve"> GST </w:t>
      </w:r>
      <w:proofErr w:type="spellStart"/>
      <w:r w:rsidRPr="00FD30E0">
        <w:rPr>
          <w:rFonts w:ascii="Times New Roman" w:hAnsi="Times New Roman" w:cs="Times New Roman"/>
        </w:rPr>
        <w:t>enzyme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precipitated</w:t>
      </w:r>
      <w:proofErr w:type="spellEnd"/>
      <w:r w:rsidRPr="00FD30E0">
        <w:rPr>
          <w:rFonts w:ascii="Times New Roman" w:hAnsi="Times New Roman" w:cs="Times New Roman"/>
        </w:rPr>
        <w:t xml:space="preserve">. At </w:t>
      </w:r>
      <w:proofErr w:type="spellStart"/>
      <w:r w:rsidRPr="00FD30E0">
        <w:rPr>
          <w:rFonts w:ascii="Times New Roman" w:hAnsi="Times New Roman" w:cs="Times New Roman"/>
        </w:rPr>
        <w:t>each</w:t>
      </w:r>
      <w:proofErr w:type="spellEnd"/>
      <w:r w:rsidRPr="00FD30E0">
        <w:rPr>
          <w:rFonts w:ascii="Times New Roman" w:hAnsi="Times New Roman" w:cs="Times New Roman"/>
        </w:rPr>
        <w:t xml:space="preserve"> step,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homogenate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centrifuged</w:t>
      </w:r>
      <w:proofErr w:type="spellEnd"/>
      <w:r w:rsidRPr="00FD30E0">
        <w:rPr>
          <w:rFonts w:ascii="Times New Roman" w:hAnsi="Times New Roman" w:cs="Times New Roman"/>
        </w:rPr>
        <w:t xml:space="preserve"> at 13500xg </w:t>
      </w:r>
      <w:proofErr w:type="spellStart"/>
      <w:r w:rsidRPr="00FD30E0">
        <w:rPr>
          <w:rFonts w:ascii="Times New Roman" w:hAnsi="Times New Roman" w:cs="Times New Roman"/>
        </w:rPr>
        <w:t>for</w:t>
      </w:r>
      <w:proofErr w:type="spellEnd"/>
      <w:r w:rsidRPr="00FD30E0">
        <w:rPr>
          <w:rFonts w:ascii="Times New Roman" w:hAnsi="Times New Roman" w:cs="Times New Roman"/>
        </w:rPr>
        <w:t xml:space="preserve"> 15 </w:t>
      </w:r>
      <w:proofErr w:type="spellStart"/>
      <w:r w:rsidRPr="00FD30E0">
        <w:rPr>
          <w:rFonts w:ascii="Times New Roman" w:hAnsi="Times New Roman" w:cs="Times New Roman"/>
        </w:rPr>
        <w:t>minutes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During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these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processes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activities</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precipitate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supernatant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measured</w:t>
      </w:r>
      <w:proofErr w:type="spellEnd"/>
      <w:r w:rsidRPr="00FD30E0">
        <w:rPr>
          <w:rFonts w:ascii="Times New Roman" w:hAnsi="Times New Roman" w:cs="Times New Roman"/>
        </w:rPr>
        <w:t xml:space="preserve"> at </w:t>
      </w:r>
      <w:proofErr w:type="spellStart"/>
      <w:r w:rsidRPr="00FD30E0">
        <w:rPr>
          <w:rFonts w:ascii="Times New Roman" w:hAnsi="Times New Roman" w:cs="Times New Roman"/>
        </w:rPr>
        <w:t>each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stage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Thus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tubes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activity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identified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merged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mixture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resulting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from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precipitation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process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dialyzed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against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dialysis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buffer</w:t>
      </w:r>
      <w:proofErr w:type="spellEnd"/>
      <w:r w:rsidRPr="00FD30E0">
        <w:rPr>
          <w:rFonts w:ascii="Times New Roman" w:hAnsi="Times New Roman" w:cs="Times New Roman"/>
        </w:rPr>
        <w:t xml:space="preserve"> (10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K-</w:t>
      </w:r>
      <w:proofErr w:type="spellStart"/>
      <w:r w:rsidRPr="00FD30E0">
        <w:rPr>
          <w:rFonts w:ascii="Times New Roman" w:hAnsi="Times New Roman" w:cs="Times New Roman"/>
        </w:rPr>
        <w:t>phosphate</w:t>
      </w:r>
      <w:proofErr w:type="spellEnd"/>
      <w:r w:rsidRPr="00FD30E0">
        <w:rPr>
          <w:rFonts w:ascii="Times New Roman" w:hAnsi="Times New Roman" w:cs="Times New Roman"/>
        </w:rPr>
        <w:t xml:space="preserve">, 1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EDTA </w:t>
      </w:r>
      <w:proofErr w:type="spellStart"/>
      <w:r w:rsidRPr="00FD30E0">
        <w:rPr>
          <w:rFonts w:ascii="Times New Roman" w:hAnsi="Times New Roman" w:cs="Times New Roman"/>
        </w:rPr>
        <w:t>pH</w:t>
      </w:r>
      <w:proofErr w:type="spellEnd"/>
      <w:r w:rsidRPr="00FD30E0">
        <w:rPr>
          <w:rFonts w:ascii="Times New Roman" w:hAnsi="Times New Roman" w:cs="Times New Roman"/>
        </w:rPr>
        <w:t xml:space="preserve"> = </w:t>
      </w:r>
      <w:proofErr w:type="gramStart"/>
      <w:r w:rsidRPr="00FD30E0">
        <w:rPr>
          <w:rFonts w:ascii="Times New Roman" w:hAnsi="Times New Roman" w:cs="Times New Roman"/>
        </w:rPr>
        <w:t>7.5</w:t>
      </w:r>
      <w:proofErr w:type="gramEnd"/>
      <w:r w:rsidRPr="00FD30E0">
        <w:rPr>
          <w:rFonts w:ascii="Times New Roman" w:hAnsi="Times New Roman" w:cs="Times New Roman"/>
        </w:rPr>
        <w:t xml:space="preserve">) </w:t>
      </w:r>
      <w:proofErr w:type="spellStart"/>
      <w:r w:rsidRPr="00FD30E0">
        <w:rPr>
          <w:rFonts w:ascii="Times New Roman" w:hAnsi="Times New Roman" w:cs="Times New Roman"/>
        </w:rPr>
        <w:t>for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approximately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two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hours</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dialysis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bag</w:t>
      </w:r>
      <w:proofErr w:type="spellEnd"/>
      <w:r w:rsidRPr="00FD30E0">
        <w:rPr>
          <w:rFonts w:ascii="Times New Roman" w:hAnsi="Times New Roman" w:cs="Times New Roman"/>
        </w:rPr>
        <w:t>.</w:t>
      </w:r>
    </w:p>
    <w:p w14:paraId="1D3C41B1" w14:textId="77777777" w:rsidR="00FD30E0" w:rsidRPr="00FD30E0" w:rsidRDefault="00FD30E0" w:rsidP="00FD30E0">
      <w:pPr>
        <w:pStyle w:val="ListeParagraf"/>
        <w:ind w:left="426"/>
        <w:jc w:val="both"/>
        <w:rPr>
          <w:rFonts w:ascii="Times New Roman" w:hAnsi="Times New Roman" w:cs="Times New Roman"/>
        </w:rPr>
      </w:pPr>
    </w:p>
    <w:p w14:paraId="43524EA4" w14:textId="77777777" w:rsidR="00FD30E0" w:rsidRDefault="00FD30E0" w:rsidP="00FD30E0">
      <w:pPr>
        <w:pStyle w:val="ListeParagraf"/>
        <w:numPr>
          <w:ilvl w:val="1"/>
          <w:numId w:val="6"/>
        </w:numPr>
        <w:ind w:left="426" w:hanging="426"/>
        <w:jc w:val="both"/>
        <w:rPr>
          <w:rFonts w:ascii="Times New Roman" w:hAnsi="Times New Roman" w:cs="Times New Roman"/>
        </w:rPr>
      </w:pPr>
      <w:proofErr w:type="spellStart"/>
      <w:r w:rsidRPr="00FD30E0">
        <w:rPr>
          <w:rFonts w:ascii="Times New Roman" w:hAnsi="Times New Roman" w:cs="Times New Roman"/>
          <w:b/>
        </w:rPr>
        <w:t>Purification</w:t>
      </w:r>
      <w:proofErr w:type="spellEnd"/>
      <w:r w:rsidRPr="00FD30E0">
        <w:rPr>
          <w:rFonts w:ascii="Times New Roman" w:hAnsi="Times New Roman" w:cs="Times New Roman"/>
          <w:b/>
        </w:rPr>
        <w:t xml:space="preserve"> of </w:t>
      </w:r>
      <w:proofErr w:type="spellStart"/>
      <w:r w:rsidRPr="00FD30E0">
        <w:rPr>
          <w:rFonts w:ascii="Times New Roman" w:hAnsi="Times New Roman" w:cs="Times New Roman"/>
          <w:b/>
        </w:rPr>
        <w:t>Enzyme</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by</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Affinity</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Chromatography</w:t>
      </w:r>
      <w:proofErr w:type="spellEnd"/>
    </w:p>
    <w:p w14:paraId="0C31B9C9" w14:textId="479FC43E" w:rsidR="00FD30E0" w:rsidRPr="00FD30E0" w:rsidRDefault="00FD30E0" w:rsidP="00FD30E0">
      <w:pPr>
        <w:jc w:val="both"/>
        <w:rPr>
          <w:rFonts w:ascii="Times New Roman" w:hAnsi="Times New Roman" w:cs="Times New Roman"/>
        </w:rPr>
      </w:pP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enzyme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sample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obtained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after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dialysis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applied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glutathione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agarose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affinity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column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whose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flow</w:t>
      </w:r>
      <w:proofErr w:type="spellEnd"/>
      <w:r w:rsidRPr="00FD30E0">
        <w:rPr>
          <w:rFonts w:ascii="Times New Roman" w:hAnsi="Times New Roman" w:cs="Times New Roman"/>
        </w:rPr>
        <w:t xml:space="preserve"> rate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20 </w:t>
      </w:r>
      <w:proofErr w:type="spellStart"/>
      <w:r w:rsidRPr="00FD30E0">
        <w:rPr>
          <w:rFonts w:ascii="Times New Roman" w:hAnsi="Times New Roman" w:cs="Times New Roman"/>
        </w:rPr>
        <w:t>mL</w:t>
      </w:r>
      <w:proofErr w:type="spellEnd"/>
      <w:r w:rsidRPr="00FD30E0">
        <w:rPr>
          <w:rFonts w:ascii="Times New Roman" w:hAnsi="Times New Roman" w:cs="Times New Roman"/>
        </w:rPr>
        <w:t>/</w:t>
      </w:r>
      <w:proofErr w:type="spellStart"/>
      <w:r w:rsidRPr="00FD30E0">
        <w:rPr>
          <w:rFonts w:ascii="Times New Roman" w:hAnsi="Times New Roman" w:cs="Times New Roman"/>
        </w:rPr>
        <w:t>hour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a </w:t>
      </w:r>
      <w:proofErr w:type="spellStart"/>
      <w:r w:rsidRPr="00FD30E0">
        <w:rPr>
          <w:rFonts w:ascii="Times New Roman" w:hAnsi="Times New Roman" w:cs="Times New Roman"/>
        </w:rPr>
        <w:t>peristaltic</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pump</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balanced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10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KH</w:t>
      </w:r>
      <w:r w:rsidRPr="00FD30E0">
        <w:rPr>
          <w:rFonts w:ascii="Times New Roman" w:hAnsi="Times New Roman" w:cs="Times New Roman"/>
          <w:vertAlign w:val="subscript"/>
        </w:rPr>
        <w:t>2</w:t>
      </w:r>
      <w:r w:rsidRPr="00FD30E0">
        <w:rPr>
          <w:rFonts w:ascii="Times New Roman" w:hAnsi="Times New Roman" w:cs="Times New Roman"/>
        </w:rPr>
        <w:t>PO</w:t>
      </w:r>
      <w:r w:rsidRPr="00FD30E0">
        <w:rPr>
          <w:rFonts w:ascii="Times New Roman" w:hAnsi="Times New Roman" w:cs="Times New Roman"/>
          <w:vertAlign w:val="subscript"/>
        </w:rPr>
        <w:t>4</w:t>
      </w:r>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0.1M </w:t>
      </w:r>
      <w:proofErr w:type="spellStart"/>
      <w:r w:rsidRPr="00FD30E0">
        <w:rPr>
          <w:rFonts w:ascii="Times New Roman" w:hAnsi="Times New Roman" w:cs="Times New Roman"/>
        </w:rPr>
        <w:t>KCl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pH</w:t>
      </w:r>
      <w:proofErr w:type="spellEnd"/>
      <w:r w:rsidRPr="00FD30E0">
        <w:rPr>
          <w:rFonts w:ascii="Times New Roman" w:hAnsi="Times New Roman" w:cs="Times New Roman"/>
        </w:rPr>
        <w:t xml:space="preserve">: </w:t>
      </w:r>
      <w:proofErr w:type="gramStart"/>
      <w:r w:rsidRPr="00FD30E0">
        <w:rPr>
          <w:rFonts w:ascii="Times New Roman" w:hAnsi="Times New Roman" w:cs="Times New Roman"/>
        </w:rPr>
        <w:t>8.0</w:t>
      </w:r>
      <w:proofErr w:type="gramEnd"/>
      <w:r w:rsidRPr="00FD30E0">
        <w:rPr>
          <w:rFonts w:ascii="Times New Roman" w:hAnsi="Times New Roman" w:cs="Times New Roman"/>
        </w:rPr>
        <w:t xml:space="preserve"> </w:t>
      </w:r>
      <w:proofErr w:type="spellStart"/>
      <w:r w:rsidRPr="00FD30E0">
        <w:rPr>
          <w:rFonts w:ascii="Times New Roman" w:hAnsi="Times New Roman" w:cs="Times New Roman"/>
        </w:rPr>
        <w:t>buffer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column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subjected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washing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This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process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carried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out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a </w:t>
      </w:r>
      <w:proofErr w:type="spellStart"/>
      <w:r w:rsidRPr="00FD30E0">
        <w:rPr>
          <w:rFonts w:ascii="Times New Roman" w:hAnsi="Times New Roman" w:cs="Times New Roman"/>
        </w:rPr>
        <w:t>buffer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solution</w:t>
      </w:r>
      <w:proofErr w:type="spellEnd"/>
      <w:r w:rsidRPr="00FD30E0">
        <w:rPr>
          <w:rFonts w:ascii="Times New Roman" w:hAnsi="Times New Roman" w:cs="Times New Roman"/>
        </w:rPr>
        <w:t xml:space="preserve"> of 10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KH</w:t>
      </w:r>
      <w:r w:rsidRPr="00FD30E0">
        <w:rPr>
          <w:rFonts w:ascii="Times New Roman" w:hAnsi="Times New Roman" w:cs="Times New Roman"/>
          <w:vertAlign w:val="subscript"/>
        </w:rPr>
        <w:t>2</w:t>
      </w:r>
      <w:r w:rsidRPr="00FD30E0">
        <w:rPr>
          <w:rFonts w:ascii="Times New Roman" w:hAnsi="Times New Roman" w:cs="Times New Roman"/>
        </w:rPr>
        <w:t>PO</w:t>
      </w:r>
      <w:r w:rsidRPr="00FD30E0">
        <w:rPr>
          <w:rFonts w:ascii="Times New Roman" w:hAnsi="Times New Roman" w:cs="Times New Roman"/>
          <w:vertAlign w:val="subscript"/>
        </w:rPr>
        <w:t xml:space="preserve">4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0.1M </w:t>
      </w:r>
      <w:proofErr w:type="spellStart"/>
      <w:r w:rsidRPr="00FD30E0">
        <w:rPr>
          <w:rFonts w:ascii="Times New Roman" w:hAnsi="Times New Roman" w:cs="Times New Roman"/>
        </w:rPr>
        <w:t>KCl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pH</w:t>
      </w:r>
      <w:proofErr w:type="spellEnd"/>
      <w:r w:rsidRPr="00FD30E0">
        <w:rPr>
          <w:rFonts w:ascii="Times New Roman" w:hAnsi="Times New Roman" w:cs="Times New Roman"/>
        </w:rPr>
        <w:t xml:space="preserve">: </w:t>
      </w:r>
      <w:proofErr w:type="gramStart"/>
      <w:r w:rsidRPr="00FD30E0">
        <w:rPr>
          <w:rFonts w:ascii="Times New Roman" w:hAnsi="Times New Roman" w:cs="Times New Roman"/>
        </w:rPr>
        <w:t>8.0</w:t>
      </w:r>
      <w:proofErr w:type="gram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washing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process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completed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after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absorbance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values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measured</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fractions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during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spectrophotometric</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measurement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approximately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equal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blank</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Gradient</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elution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performed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to</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obtain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enzyme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pure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enzyme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was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eluted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from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column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using</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elution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solution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containing</w:t>
      </w:r>
      <w:proofErr w:type="spellEnd"/>
      <w:r w:rsidRPr="00FD30E0">
        <w:rPr>
          <w:rFonts w:ascii="Times New Roman" w:hAnsi="Times New Roman" w:cs="Times New Roman"/>
        </w:rPr>
        <w:t xml:space="preserve"> 50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Tris-HCl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(1.25-10 </w:t>
      </w:r>
      <w:proofErr w:type="spellStart"/>
      <w:r w:rsidRPr="00FD30E0">
        <w:rPr>
          <w:rFonts w:ascii="Times New Roman" w:hAnsi="Times New Roman" w:cs="Times New Roman"/>
        </w:rPr>
        <w:t>mM</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pH</w:t>
      </w:r>
      <w:proofErr w:type="spellEnd"/>
      <w:r w:rsidRPr="00FD30E0">
        <w:rPr>
          <w:rFonts w:ascii="Times New Roman" w:hAnsi="Times New Roman" w:cs="Times New Roman"/>
        </w:rPr>
        <w:t xml:space="preserve">: </w:t>
      </w:r>
      <w:proofErr w:type="gramStart"/>
      <w:r w:rsidRPr="00FD30E0">
        <w:rPr>
          <w:rFonts w:ascii="Times New Roman" w:hAnsi="Times New Roman" w:cs="Times New Roman"/>
        </w:rPr>
        <w:t>9.5</w:t>
      </w:r>
      <w:proofErr w:type="gramEnd"/>
      <w:r w:rsidRPr="00FD30E0">
        <w:rPr>
          <w:rFonts w:ascii="Times New Roman" w:hAnsi="Times New Roman" w:cs="Times New Roman"/>
        </w:rPr>
        <w:t>) GSH [8].</w:t>
      </w:r>
    </w:p>
    <w:p w14:paraId="6AB11DBF" w14:textId="77777777" w:rsidR="00FD30E0" w:rsidRPr="00FD30E0" w:rsidRDefault="00FD30E0" w:rsidP="00FD30E0">
      <w:pPr>
        <w:pStyle w:val="ListeParagraf"/>
        <w:ind w:left="792" w:hanging="792"/>
        <w:jc w:val="both"/>
        <w:rPr>
          <w:rFonts w:ascii="Times New Roman" w:hAnsi="Times New Roman" w:cs="Times New Roman"/>
          <w:b/>
        </w:rPr>
      </w:pPr>
    </w:p>
    <w:p w14:paraId="0B091C72" w14:textId="77777777" w:rsidR="00FD30E0" w:rsidRDefault="00FD30E0" w:rsidP="00FD30E0">
      <w:pPr>
        <w:pStyle w:val="ListeParagraf"/>
        <w:numPr>
          <w:ilvl w:val="1"/>
          <w:numId w:val="6"/>
        </w:numPr>
        <w:ind w:left="426" w:hanging="426"/>
        <w:jc w:val="both"/>
        <w:rPr>
          <w:rFonts w:ascii="Times New Roman" w:hAnsi="Times New Roman" w:cs="Times New Roman"/>
          <w:b/>
        </w:rPr>
      </w:pPr>
      <w:proofErr w:type="spellStart"/>
      <w:r w:rsidRPr="00FD30E0">
        <w:rPr>
          <w:rFonts w:ascii="Times New Roman" w:hAnsi="Times New Roman" w:cs="Times New Roman"/>
          <w:b/>
        </w:rPr>
        <w:t>Kinetic</w:t>
      </w:r>
      <w:proofErr w:type="spellEnd"/>
      <w:r w:rsidRPr="00FD30E0">
        <w:rPr>
          <w:rFonts w:ascii="Times New Roman" w:hAnsi="Times New Roman" w:cs="Times New Roman"/>
          <w:b/>
        </w:rPr>
        <w:t xml:space="preserve"> </w:t>
      </w:r>
      <w:proofErr w:type="spellStart"/>
      <w:r w:rsidRPr="00FD30E0">
        <w:rPr>
          <w:rFonts w:ascii="Times New Roman" w:hAnsi="Times New Roman" w:cs="Times New Roman"/>
          <w:b/>
        </w:rPr>
        <w:t>Studies</w:t>
      </w:r>
      <w:proofErr w:type="spellEnd"/>
    </w:p>
    <w:p w14:paraId="4FCE0C1D" w14:textId="77950106" w:rsidR="00FD30E0" w:rsidRPr="00FD30E0" w:rsidRDefault="00FD30E0" w:rsidP="00FD30E0">
      <w:pPr>
        <w:jc w:val="both"/>
        <w:rPr>
          <w:rFonts w:ascii="Times New Roman" w:hAnsi="Times New Roman" w:cs="Times New Roman"/>
          <w:b/>
        </w:rPr>
      </w:pPr>
      <w:proofErr w:type="spellStart"/>
      <w:r w:rsidRPr="00FD30E0">
        <w:rPr>
          <w:rFonts w:ascii="Times New Roman" w:hAnsi="Times New Roman" w:cs="Times New Roman"/>
        </w:rPr>
        <w:t>Ag</w:t>
      </w:r>
      <w:proofErr w:type="spellEnd"/>
      <w:r w:rsidRPr="00FD30E0">
        <w:rPr>
          <w:rFonts w:ascii="Times New Roman" w:hAnsi="Times New Roman" w:cs="Times New Roman"/>
          <w:vertAlign w:val="superscript"/>
        </w:rPr>
        <w:t>+</w:t>
      </w:r>
      <w:r w:rsidRPr="00FD30E0">
        <w:rPr>
          <w:rFonts w:ascii="Times New Roman" w:hAnsi="Times New Roman" w:cs="Times New Roman"/>
        </w:rPr>
        <w:t>, Pb</w:t>
      </w:r>
      <w:r w:rsidRPr="00FD30E0">
        <w:rPr>
          <w:rFonts w:ascii="Times New Roman" w:hAnsi="Times New Roman" w:cs="Times New Roman"/>
          <w:vertAlign w:val="superscript"/>
        </w:rPr>
        <w:t xml:space="preserve">2+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Na</w:t>
      </w:r>
      <w:proofErr w:type="spellEnd"/>
      <w:r w:rsidRPr="00FD30E0">
        <w:rPr>
          <w:rFonts w:ascii="Times New Roman" w:hAnsi="Times New Roman" w:cs="Times New Roman"/>
          <w:vertAlign w:val="superscript"/>
        </w:rPr>
        <w:t>+</w:t>
      </w:r>
      <w:r w:rsidRPr="00FD30E0">
        <w:rPr>
          <w:rFonts w:ascii="Times New Roman" w:hAnsi="Times New Roman" w:cs="Times New Roman"/>
        </w:rPr>
        <w:t xml:space="preserve"> </w:t>
      </w:r>
      <w:proofErr w:type="spellStart"/>
      <w:r w:rsidRPr="00FD30E0">
        <w:rPr>
          <w:rFonts w:ascii="Times New Roman" w:hAnsi="Times New Roman" w:cs="Times New Roman"/>
        </w:rPr>
        <w:t>cations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used</w:t>
      </w:r>
      <w:proofErr w:type="spellEnd"/>
      <w:r w:rsidRPr="00FD30E0">
        <w:rPr>
          <w:rFonts w:ascii="Times New Roman" w:hAnsi="Times New Roman" w:cs="Times New Roman"/>
        </w:rPr>
        <w:t xml:space="preserve"> in </w:t>
      </w:r>
      <w:proofErr w:type="spellStart"/>
      <w:r w:rsidRPr="00FD30E0">
        <w:rPr>
          <w:rFonts w:ascii="Times New Roman" w:hAnsi="Times New Roman" w:cs="Times New Roman"/>
        </w:rPr>
        <w:t>inhibition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studies</w:t>
      </w:r>
      <w:proofErr w:type="spellEnd"/>
      <w:r w:rsidRPr="00FD30E0">
        <w:rPr>
          <w:rFonts w:ascii="Times New Roman" w:hAnsi="Times New Roman" w:cs="Times New Roman"/>
        </w:rPr>
        <w:t xml:space="preserve">. First of </w:t>
      </w:r>
      <w:proofErr w:type="spellStart"/>
      <w:r w:rsidRPr="00FD30E0">
        <w:rPr>
          <w:rFonts w:ascii="Times New Roman" w:hAnsi="Times New Roman" w:cs="Times New Roman"/>
        </w:rPr>
        <w:t>all</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appropriate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solutions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prepared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for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each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cation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activity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measurements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made</w:t>
      </w:r>
      <w:proofErr w:type="spellEnd"/>
      <w:r w:rsidRPr="00FD30E0">
        <w:rPr>
          <w:rFonts w:ascii="Times New Roman" w:hAnsi="Times New Roman" w:cs="Times New Roman"/>
        </w:rPr>
        <w:t xml:space="preserve">. Using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activity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values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obtained</w:t>
      </w:r>
      <w:proofErr w:type="spellEnd"/>
      <w:r w:rsidRPr="00FD30E0">
        <w:rPr>
          <w:rFonts w:ascii="Times New Roman" w:hAnsi="Times New Roman" w:cs="Times New Roman"/>
        </w:rPr>
        <w:t xml:space="preserve"> as a </w:t>
      </w:r>
      <w:proofErr w:type="spellStart"/>
      <w:r w:rsidRPr="00FD30E0">
        <w:rPr>
          <w:rFonts w:ascii="Times New Roman" w:hAnsi="Times New Roman" w:cs="Times New Roman"/>
        </w:rPr>
        <w:t>result</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activity</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measurements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applied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concentrations</w:t>
      </w:r>
      <w:proofErr w:type="spellEnd"/>
      <w:r w:rsidRPr="00FD30E0">
        <w:rPr>
          <w:rFonts w:ascii="Times New Roman" w:hAnsi="Times New Roman" w:cs="Times New Roman"/>
        </w:rPr>
        <w:t xml:space="preserve">, % Activity-[I] </w:t>
      </w:r>
      <w:proofErr w:type="spellStart"/>
      <w:r w:rsidRPr="00FD30E0">
        <w:rPr>
          <w:rFonts w:ascii="Times New Roman" w:hAnsi="Times New Roman" w:cs="Times New Roman"/>
        </w:rPr>
        <w:t>graphs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drawn</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and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with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the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help</w:t>
      </w:r>
      <w:proofErr w:type="spellEnd"/>
      <w:r w:rsidRPr="00FD30E0">
        <w:rPr>
          <w:rFonts w:ascii="Times New Roman" w:hAnsi="Times New Roman" w:cs="Times New Roman"/>
        </w:rPr>
        <w:t xml:space="preserve"> of </w:t>
      </w:r>
      <w:proofErr w:type="spellStart"/>
      <w:r w:rsidRPr="00FD30E0">
        <w:rPr>
          <w:rFonts w:ascii="Times New Roman" w:hAnsi="Times New Roman" w:cs="Times New Roman"/>
        </w:rPr>
        <w:t>these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graphs</w:t>
      </w:r>
      <w:proofErr w:type="spellEnd"/>
      <w:r w:rsidRPr="00FD30E0">
        <w:rPr>
          <w:rFonts w:ascii="Times New Roman" w:hAnsi="Times New Roman" w:cs="Times New Roman"/>
        </w:rPr>
        <w:t>, IC</w:t>
      </w:r>
      <w:r w:rsidRPr="00FD30E0">
        <w:rPr>
          <w:rFonts w:ascii="Times New Roman" w:hAnsi="Times New Roman" w:cs="Times New Roman"/>
          <w:vertAlign w:val="subscript"/>
        </w:rPr>
        <w:t>50</w:t>
      </w:r>
      <w:r w:rsidRPr="00FD30E0">
        <w:rPr>
          <w:rFonts w:ascii="Times New Roman" w:hAnsi="Times New Roman" w:cs="Times New Roman"/>
        </w:rPr>
        <w:t xml:space="preserve"> </w:t>
      </w:r>
      <w:proofErr w:type="spellStart"/>
      <w:r w:rsidRPr="00FD30E0">
        <w:rPr>
          <w:rFonts w:ascii="Times New Roman" w:hAnsi="Times New Roman" w:cs="Times New Roman"/>
        </w:rPr>
        <w:t>values</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were</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found</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for</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each</w:t>
      </w:r>
      <w:proofErr w:type="spellEnd"/>
      <w:r w:rsidRPr="00FD30E0">
        <w:rPr>
          <w:rFonts w:ascii="Times New Roman" w:hAnsi="Times New Roman" w:cs="Times New Roman"/>
        </w:rPr>
        <w:t xml:space="preserve"> </w:t>
      </w:r>
      <w:proofErr w:type="spellStart"/>
      <w:r w:rsidRPr="00FD30E0">
        <w:rPr>
          <w:rFonts w:ascii="Times New Roman" w:hAnsi="Times New Roman" w:cs="Times New Roman"/>
        </w:rPr>
        <w:t>cation</w:t>
      </w:r>
      <w:proofErr w:type="spellEnd"/>
      <w:r w:rsidRPr="00FD30E0">
        <w:rPr>
          <w:rFonts w:ascii="Times New Roman" w:hAnsi="Times New Roman" w:cs="Times New Roman"/>
        </w:rPr>
        <w:t>.</w:t>
      </w:r>
    </w:p>
    <w:p w14:paraId="0C053254" w14:textId="77777777" w:rsidR="00C00D5F" w:rsidRPr="0097784A" w:rsidRDefault="00C00D5F" w:rsidP="00C00D5F">
      <w:pPr>
        <w:rPr>
          <w:color w:val="000000" w:themeColor="text1"/>
          <w:lang w:eastAsia="tr-TR"/>
        </w:rPr>
      </w:pPr>
    </w:p>
    <w:p w14:paraId="1FE8FAD1" w14:textId="77777777" w:rsidR="009B77F3" w:rsidRPr="009B77F3" w:rsidRDefault="00CA318B" w:rsidP="009B77F3">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
    <w:p w14:paraId="148A8003" w14:textId="29CFC0A6" w:rsidR="0007412D" w:rsidRPr="009B77F3" w:rsidRDefault="009B77F3" w:rsidP="009B77F3">
      <w:pPr>
        <w:autoSpaceDE w:val="0"/>
        <w:autoSpaceDN w:val="0"/>
        <w:adjustRightInd w:val="0"/>
        <w:spacing w:after="120" w:line="276" w:lineRule="auto"/>
        <w:jc w:val="both"/>
        <w:rPr>
          <w:rFonts w:ascii="Times New Roman" w:hAnsi="Times New Roman" w:cs="Times New Roman"/>
          <w:b/>
          <w:color w:val="000000" w:themeColor="text1"/>
          <w:lang w:val="en-GB"/>
        </w:rPr>
      </w:pPr>
      <w:proofErr w:type="gramStart"/>
      <w:r w:rsidRPr="009B77F3">
        <w:rPr>
          <w:rFonts w:ascii="Times New Roman" w:hAnsi="Times New Roman" w:cs="Times New Roman"/>
        </w:rPr>
        <w:t xml:space="preserve">Activity%-[I] </w:t>
      </w:r>
      <w:proofErr w:type="spellStart"/>
      <w:r w:rsidRPr="009B77F3">
        <w:rPr>
          <w:rFonts w:ascii="Times New Roman" w:hAnsi="Times New Roman" w:cs="Times New Roman"/>
        </w:rPr>
        <w:t>graphs</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drawn</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for</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drugs</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showing</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inhibitory</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effects</w:t>
      </w:r>
      <w:proofErr w:type="spellEnd"/>
      <w:r w:rsidRPr="009B77F3">
        <w:rPr>
          <w:rFonts w:ascii="Times New Roman" w:hAnsi="Times New Roman" w:cs="Times New Roman"/>
        </w:rPr>
        <w:t xml:space="preserve"> on </w:t>
      </w:r>
      <w:proofErr w:type="spellStart"/>
      <w:r w:rsidRPr="009B77F3">
        <w:rPr>
          <w:rFonts w:ascii="Times New Roman" w:hAnsi="Times New Roman" w:cs="Times New Roman"/>
        </w:rPr>
        <w:t>chicken</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heart</w:t>
      </w:r>
      <w:proofErr w:type="spellEnd"/>
      <w:r w:rsidRPr="009B77F3">
        <w:rPr>
          <w:rFonts w:ascii="Times New Roman" w:hAnsi="Times New Roman" w:cs="Times New Roman"/>
        </w:rPr>
        <w:t xml:space="preserve"> GST </w:t>
      </w:r>
      <w:proofErr w:type="spellStart"/>
      <w:r w:rsidRPr="009B77F3">
        <w:rPr>
          <w:rFonts w:ascii="Times New Roman" w:hAnsi="Times New Roman" w:cs="Times New Roman"/>
        </w:rPr>
        <w:t>enzyme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are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shown</w:t>
      </w:r>
      <w:proofErr w:type="spellEnd"/>
      <w:r w:rsidRPr="009B77F3">
        <w:rPr>
          <w:rFonts w:ascii="Times New Roman" w:hAnsi="Times New Roman" w:cs="Times New Roman"/>
        </w:rPr>
        <w:t xml:space="preserve"> in </w:t>
      </w:r>
      <w:proofErr w:type="spellStart"/>
      <w:r w:rsidRPr="009B77F3">
        <w:rPr>
          <w:rFonts w:ascii="Times New Roman" w:hAnsi="Times New Roman" w:cs="Times New Roman"/>
        </w:rPr>
        <w:t>Figures</w:t>
      </w:r>
      <w:proofErr w:type="spellEnd"/>
      <w:r w:rsidRPr="009B77F3">
        <w:rPr>
          <w:rFonts w:ascii="Times New Roman" w:hAnsi="Times New Roman" w:cs="Times New Roman"/>
        </w:rPr>
        <w:t xml:space="preserve"> 1, 2, </w:t>
      </w:r>
      <w:proofErr w:type="spellStart"/>
      <w:r w:rsidRPr="009B77F3">
        <w:rPr>
          <w:rFonts w:ascii="Times New Roman" w:hAnsi="Times New Roman" w:cs="Times New Roman"/>
        </w:rPr>
        <w:t>and</w:t>
      </w:r>
      <w:proofErr w:type="spellEnd"/>
      <w:r w:rsidRPr="009B77F3">
        <w:rPr>
          <w:rFonts w:ascii="Times New Roman" w:hAnsi="Times New Roman" w:cs="Times New Roman"/>
        </w:rPr>
        <w:t xml:space="preserve"> 3. </w:t>
      </w:r>
      <w:proofErr w:type="spellStart"/>
      <w:r w:rsidRPr="009B77F3">
        <w:rPr>
          <w:rFonts w:ascii="Times New Roman" w:hAnsi="Times New Roman" w:cs="Times New Roman"/>
        </w:rPr>
        <w:t>The</w:t>
      </w:r>
      <w:proofErr w:type="spellEnd"/>
      <w:r w:rsidRPr="009B77F3">
        <w:rPr>
          <w:rFonts w:ascii="Times New Roman" w:hAnsi="Times New Roman" w:cs="Times New Roman"/>
        </w:rPr>
        <w:t xml:space="preserve"> IC</w:t>
      </w:r>
      <w:r w:rsidRPr="009B77F3">
        <w:rPr>
          <w:rFonts w:ascii="Times New Roman" w:hAnsi="Times New Roman" w:cs="Times New Roman"/>
          <w:vertAlign w:val="subscript"/>
        </w:rPr>
        <w:t>50</w:t>
      </w:r>
      <w:r w:rsidRPr="009B77F3">
        <w:rPr>
          <w:rFonts w:ascii="Times New Roman" w:hAnsi="Times New Roman" w:cs="Times New Roman"/>
        </w:rPr>
        <w:t xml:space="preserve"> </w:t>
      </w:r>
      <w:proofErr w:type="spellStart"/>
      <w:r w:rsidRPr="009B77F3">
        <w:rPr>
          <w:rFonts w:ascii="Times New Roman" w:hAnsi="Times New Roman" w:cs="Times New Roman"/>
        </w:rPr>
        <w:t>values</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obtained</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for</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the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Ag</w:t>
      </w:r>
      <w:proofErr w:type="spellEnd"/>
      <w:r w:rsidRPr="009B77F3">
        <w:rPr>
          <w:rFonts w:ascii="Times New Roman" w:hAnsi="Times New Roman" w:cs="Times New Roman"/>
          <w:vertAlign w:val="superscript"/>
        </w:rPr>
        <w:t>+</w:t>
      </w:r>
      <w:r w:rsidRPr="009B77F3">
        <w:rPr>
          <w:rFonts w:ascii="Times New Roman" w:hAnsi="Times New Roman" w:cs="Times New Roman"/>
        </w:rPr>
        <w:t>, Pb</w:t>
      </w:r>
      <w:r w:rsidRPr="009B77F3">
        <w:rPr>
          <w:rFonts w:ascii="Times New Roman" w:hAnsi="Times New Roman" w:cs="Times New Roman"/>
          <w:vertAlign w:val="superscript"/>
        </w:rPr>
        <w:t>2+</w:t>
      </w:r>
      <w:r w:rsidRPr="009B77F3">
        <w:rPr>
          <w:rFonts w:ascii="Times New Roman" w:hAnsi="Times New Roman" w:cs="Times New Roman"/>
        </w:rPr>
        <w:t xml:space="preserve"> </w:t>
      </w:r>
      <w:proofErr w:type="spellStart"/>
      <w:r w:rsidRPr="009B77F3">
        <w:rPr>
          <w:rFonts w:ascii="Times New Roman" w:hAnsi="Times New Roman" w:cs="Times New Roman"/>
        </w:rPr>
        <w:t>and</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Na</w:t>
      </w:r>
      <w:proofErr w:type="spellEnd"/>
      <w:r w:rsidRPr="009B77F3">
        <w:rPr>
          <w:rFonts w:ascii="Times New Roman" w:hAnsi="Times New Roman" w:cs="Times New Roman"/>
          <w:vertAlign w:val="superscript"/>
        </w:rPr>
        <w:t>+</w:t>
      </w:r>
      <w:r w:rsidRPr="009B77F3">
        <w:rPr>
          <w:rFonts w:ascii="Times New Roman" w:hAnsi="Times New Roman" w:cs="Times New Roman"/>
        </w:rPr>
        <w:t xml:space="preserve"> </w:t>
      </w:r>
      <w:proofErr w:type="spellStart"/>
      <w:r w:rsidRPr="009B77F3">
        <w:rPr>
          <w:rFonts w:ascii="Times New Roman" w:hAnsi="Times New Roman" w:cs="Times New Roman"/>
        </w:rPr>
        <w:t>which</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have</w:t>
      </w:r>
      <w:proofErr w:type="spellEnd"/>
      <w:r w:rsidRPr="009B77F3">
        <w:rPr>
          <w:rFonts w:ascii="Times New Roman" w:hAnsi="Times New Roman" w:cs="Times New Roman"/>
        </w:rPr>
        <w:t xml:space="preserve"> an </w:t>
      </w:r>
      <w:proofErr w:type="spellStart"/>
      <w:r w:rsidRPr="009B77F3">
        <w:rPr>
          <w:rFonts w:ascii="Times New Roman" w:hAnsi="Times New Roman" w:cs="Times New Roman"/>
        </w:rPr>
        <w:t>inhibitory</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effect</w:t>
      </w:r>
      <w:proofErr w:type="spellEnd"/>
      <w:r w:rsidRPr="009B77F3">
        <w:rPr>
          <w:rFonts w:ascii="Times New Roman" w:hAnsi="Times New Roman" w:cs="Times New Roman"/>
        </w:rPr>
        <w:t xml:space="preserve"> on </w:t>
      </w:r>
      <w:proofErr w:type="spellStart"/>
      <w:r w:rsidRPr="009B77F3">
        <w:rPr>
          <w:rFonts w:ascii="Times New Roman" w:hAnsi="Times New Roman" w:cs="Times New Roman"/>
        </w:rPr>
        <w:t>the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enzyme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were</w:t>
      </w:r>
      <w:proofErr w:type="spellEnd"/>
      <w:r w:rsidRPr="009B77F3">
        <w:rPr>
          <w:rFonts w:ascii="Times New Roman" w:hAnsi="Times New Roman" w:cs="Times New Roman"/>
        </w:rPr>
        <w:t xml:space="preserve"> 0.239, 0.283 </w:t>
      </w:r>
      <w:proofErr w:type="spellStart"/>
      <w:r w:rsidRPr="009B77F3">
        <w:rPr>
          <w:rFonts w:ascii="Times New Roman" w:hAnsi="Times New Roman" w:cs="Times New Roman"/>
        </w:rPr>
        <w:t>and</w:t>
      </w:r>
      <w:proofErr w:type="spellEnd"/>
      <w:r w:rsidRPr="009B77F3">
        <w:rPr>
          <w:rFonts w:ascii="Times New Roman" w:hAnsi="Times New Roman" w:cs="Times New Roman"/>
        </w:rPr>
        <w:t xml:space="preserve"> 1.725 </w:t>
      </w:r>
      <w:proofErr w:type="spellStart"/>
      <w:r w:rsidRPr="009B77F3">
        <w:rPr>
          <w:rFonts w:ascii="Times New Roman" w:hAnsi="Times New Roman" w:cs="Times New Roman"/>
        </w:rPr>
        <w:t>mM</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respectively</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and</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are</w:t>
      </w:r>
      <w:proofErr w:type="spellEnd"/>
      <w:r w:rsidRPr="009B77F3">
        <w:rPr>
          <w:rFonts w:ascii="Times New Roman" w:hAnsi="Times New Roman" w:cs="Times New Roman"/>
        </w:rPr>
        <w:t xml:space="preserve"> </w:t>
      </w:r>
      <w:proofErr w:type="spellStart"/>
      <w:r w:rsidRPr="009B77F3">
        <w:rPr>
          <w:rFonts w:ascii="Times New Roman" w:hAnsi="Times New Roman" w:cs="Times New Roman"/>
        </w:rPr>
        <w:t>shown</w:t>
      </w:r>
      <w:proofErr w:type="spellEnd"/>
      <w:r w:rsidRPr="009B77F3">
        <w:rPr>
          <w:rFonts w:ascii="Times New Roman" w:hAnsi="Times New Roman" w:cs="Times New Roman"/>
        </w:rPr>
        <w:t xml:space="preserve"> in </w:t>
      </w:r>
      <w:proofErr w:type="spellStart"/>
      <w:r w:rsidRPr="009B77F3">
        <w:rPr>
          <w:rFonts w:ascii="Times New Roman" w:hAnsi="Times New Roman" w:cs="Times New Roman"/>
        </w:rPr>
        <w:t>Table</w:t>
      </w:r>
      <w:proofErr w:type="spellEnd"/>
      <w:r w:rsidRPr="009B77F3">
        <w:rPr>
          <w:rFonts w:ascii="Times New Roman" w:hAnsi="Times New Roman" w:cs="Times New Roman"/>
        </w:rPr>
        <w:t xml:space="preserve"> 1.</w:t>
      </w:r>
      <w:proofErr w:type="gramEnd"/>
    </w:p>
    <w:p w14:paraId="205DB853" w14:textId="1B9F0735" w:rsidR="0007412D" w:rsidRDefault="009B77F3" w:rsidP="009B77F3">
      <w:pPr>
        <w:autoSpaceDE w:val="0"/>
        <w:autoSpaceDN w:val="0"/>
        <w:adjustRightInd w:val="0"/>
        <w:spacing w:after="240"/>
        <w:jc w:val="center"/>
        <w:rPr>
          <w:rFonts w:ascii="Times New Roman" w:hAnsi="Times New Roman" w:cs="Times New Roman"/>
          <w:lang w:val="en-US"/>
        </w:rPr>
      </w:pPr>
      <w:r>
        <w:rPr>
          <w:noProof/>
          <w:lang w:eastAsia="tr-TR"/>
        </w:rPr>
        <w:drawing>
          <wp:inline distT="0" distB="0" distL="0" distR="0" wp14:anchorId="3EE44A8E" wp14:editId="0E8C353B">
            <wp:extent cx="4039263" cy="2703444"/>
            <wp:effectExtent l="0" t="0" r="18415" b="190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54540A" w14:textId="520AECE5" w:rsidR="009B77F3" w:rsidRPr="007F2180" w:rsidRDefault="009B77F3" w:rsidP="009B77F3">
      <w:pPr>
        <w:autoSpaceDE w:val="0"/>
        <w:autoSpaceDN w:val="0"/>
        <w:adjustRightInd w:val="0"/>
        <w:spacing w:after="240"/>
        <w:jc w:val="center"/>
        <w:rPr>
          <w:rFonts w:ascii="Times New Roman" w:eastAsia="TimesNewRomanPSMT" w:hAnsi="Times New Roman" w:cs="Times New Roman"/>
          <w:iCs/>
          <w:sz w:val="20"/>
          <w:szCs w:val="20"/>
        </w:rPr>
      </w:pPr>
      <w:proofErr w:type="spellStart"/>
      <w:r w:rsidRPr="007F2180">
        <w:rPr>
          <w:rFonts w:ascii="Times New Roman" w:eastAsia="TimesNewRomanPSMT" w:hAnsi="Times New Roman" w:cs="Times New Roman"/>
          <w:iCs/>
          <w:sz w:val="20"/>
          <w:szCs w:val="20"/>
        </w:rPr>
        <w:t>Figure</w:t>
      </w:r>
      <w:proofErr w:type="spellEnd"/>
      <w:r w:rsidRPr="007F2180">
        <w:rPr>
          <w:rFonts w:ascii="Times New Roman" w:eastAsia="TimesNewRomanPSMT" w:hAnsi="Times New Roman" w:cs="Times New Roman"/>
          <w:iCs/>
          <w:sz w:val="20"/>
          <w:szCs w:val="20"/>
        </w:rPr>
        <w:t xml:space="preserve"> 1. Activity%-[</w:t>
      </w:r>
      <w:proofErr w:type="spellStart"/>
      <w:r w:rsidRPr="007F2180">
        <w:rPr>
          <w:rFonts w:ascii="Times New Roman" w:eastAsia="TimesNewRomanPSMT" w:hAnsi="Times New Roman" w:cs="Times New Roman"/>
          <w:iCs/>
          <w:sz w:val="20"/>
          <w:szCs w:val="20"/>
        </w:rPr>
        <w:t>Ag</w:t>
      </w:r>
      <w:proofErr w:type="spellEnd"/>
      <w:r w:rsidRPr="007F2180">
        <w:rPr>
          <w:rFonts w:ascii="Times New Roman" w:eastAsia="TimesNewRomanPSMT" w:hAnsi="Times New Roman" w:cs="Times New Roman"/>
          <w:iCs/>
          <w:sz w:val="20"/>
          <w:szCs w:val="20"/>
          <w:vertAlign w:val="superscript"/>
        </w:rPr>
        <w:t>+</w:t>
      </w:r>
      <w:r w:rsidRPr="007F2180">
        <w:rPr>
          <w:rFonts w:ascii="Times New Roman" w:eastAsia="TimesNewRomanPSMT" w:hAnsi="Times New Roman" w:cs="Times New Roman"/>
          <w:iCs/>
          <w:sz w:val="20"/>
          <w:szCs w:val="20"/>
        </w:rPr>
        <w:t xml:space="preserve">] </w:t>
      </w:r>
      <w:proofErr w:type="spellStart"/>
      <w:r w:rsidRPr="007F2180">
        <w:rPr>
          <w:rFonts w:ascii="Times New Roman" w:eastAsia="TimesNewRomanPSMT" w:hAnsi="Times New Roman" w:cs="Times New Roman"/>
          <w:iCs/>
          <w:sz w:val="20"/>
          <w:szCs w:val="20"/>
        </w:rPr>
        <w:t>graph</w:t>
      </w:r>
      <w:proofErr w:type="spellEnd"/>
      <w:r w:rsidRPr="007F2180">
        <w:rPr>
          <w:rFonts w:ascii="Times New Roman" w:eastAsia="TimesNewRomanPSMT" w:hAnsi="Times New Roman" w:cs="Times New Roman"/>
          <w:iCs/>
          <w:sz w:val="20"/>
          <w:szCs w:val="20"/>
        </w:rPr>
        <w:t xml:space="preserve"> </w:t>
      </w:r>
    </w:p>
    <w:p w14:paraId="33EB5DA9" w14:textId="77777777" w:rsidR="009B77F3" w:rsidRDefault="009B77F3" w:rsidP="009B77F3">
      <w:pPr>
        <w:autoSpaceDE w:val="0"/>
        <w:autoSpaceDN w:val="0"/>
        <w:adjustRightInd w:val="0"/>
        <w:spacing w:after="240"/>
        <w:jc w:val="center"/>
        <w:rPr>
          <w:rFonts w:ascii="Times New Roman" w:eastAsia="TimesNewRomanPSMT" w:hAnsi="Times New Roman" w:cs="Times New Roman"/>
          <w:iCs/>
          <w:sz w:val="20"/>
          <w:szCs w:val="20"/>
        </w:rPr>
      </w:pPr>
    </w:p>
    <w:p w14:paraId="6774DB7B" w14:textId="282FAF4C" w:rsidR="009B77F3" w:rsidRDefault="009B77F3" w:rsidP="009B77F3">
      <w:pPr>
        <w:autoSpaceDE w:val="0"/>
        <w:autoSpaceDN w:val="0"/>
        <w:adjustRightInd w:val="0"/>
        <w:spacing w:after="240"/>
        <w:jc w:val="center"/>
        <w:rPr>
          <w:rFonts w:ascii="Times New Roman" w:hAnsi="Times New Roman" w:cs="Times New Roman"/>
          <w:lang w:val="en-US"/>
        </w:rPr>
      </w:pPr>
      <w:r>
        <w:rPr>
          <w:noProof/>
          <w:lang w:eastAsia="tr-TR"/>
        </w:rPr>
        <w:drawing>
          <wp:inline distT="0" distB="0" distL="0" distR="0" wp14:anchorId="4864C1FD" wp14:editId="42320E95">
            <wp:extent cx="4031311" cy="2830802"/>
            <wp:effectExtent l="0" t="0" r="7620" b="825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AE90F" w14:textId="082EE41D" w:rsidR="009B77F3" w:rsidRPr="007F2180" w:rsidRDefault="009B77F3" w:rsidP="009B77F3">
      <w:pPr>
        <w:autoSpaceDE w:val="0"/>
        <w:autoSpaceDN w:val="0"/>
        <w:adjustRightInd w:val="0"/>
        <w:spacing w:after="240"/>
        <w:jc w:val="center"/>
        <w:rPr>
          <w:rFonts w:ascii="Times New Roman" w:eastAsia="TimesNewRomanPSMT" w:hAnsi="Times New Roman" w:cs="Times New Roman"/>
          <w:iCs/>
          <w:sz w:val="20"/>
          <w:szCs w:val="20"/>
        </w:rPr>
      </w:pPr>
      <w:proofErr w:type="spellStart"/>
      <w:r w:rsidRPr="007F2180">
        <w:rPr>
          <w:rFonts w:ascii="Times New Roman" w:eastAsia="TimesNewRomanPSMT" w:hAnsi="Times New Roman" w:cs="Times New Roman"/>
          <w:iCs/>
          <w:sz w:val="20"/>
          <w:szCs w:val="20"/>
        </w:rPr>
        <w:t>Figure</w:t>
      </w:r>
      <w:proofErr w:type="spellEnd"/>
      <w:r w:rsidRPr="007F2180">
        <w:rPr>
          <w:rFonts w:ascii="Times New Roman" w:eastAsia="TimesNewRomanPSMT" w:hAnsi="Times New Roman" w:cs="Times New Roman"/>
          <w:iCs/>
          <w:sz w:val="20"/>
          <w:szCs w:val="20"/>
        </w:rPr>
        <w:t xml:space="preserve"> 2. Activity%-[Pb</w:t>
      </w:r>
      <w:r w:rsidRPr="007F2180">
        <w:rPr>
          <w:rFonts w:ascii="Times New Roman" w:eastAsia="TimesNewRomanPSMT" w:hAnsi="Times New Roman" w:cs="Times New Roman"/>
          <w:iCs/>
          <w:sz w:val="20"/>
          <w:szCs w:val="20"/>
          <w:vertAlign w:val="superscript"/>
        </w:rPr>
        <w:t>2+</w:t>
      </w:r>
      <w:r w:rsidRPr="007F2180">
        <w:rPr>
          <w:rFonts w:ascii="Times New Roman" w:eastAsia="TimesNewRomanPSMT" w:hAnsi="Times New Roman" w:cs="Times New Roman"/>
          <w:iCs/>
          <w:sz w:val="20"/>
          <w:szCs w:val="20"/>
        </w:rPr>
        <w:t xml:space="preserve">] </w:t>
      </w:r>
      <w:proofErr w:type="spellStart"/>
      <w:r w:rsidRPr="007F2180">
        <w:rPr>
          <w:rFonts w:ascii="Times New Roman" w:eastAsia="TimesNewRomanPSMT" w:hAnsi="Times New Roman" w:cs="Times New Roman"/>
          <w:iCs/>
          <w:sz w:val="20"/>
          <w:szCs w:val="20"/>
        </w:rPr>
        <w:t>graph</w:t>
      </w:r>
      <w:proofErr w:type="spellEnd"/>
      <w:r w:rsidRPr="007F2180">
        <w:rPr>
          <w:rFonts w:ascii="Times New Roman" w:eastAsia="TimesNewRomanPSMT" w:hAnsi="Times New Roman" w:cs="Times New Roman"/>
          <w:iCs/>
          <w:sz w:val="20"/>
          <w:szCs w:val="20"/>
        </w:rPr>
        <w:t xml:space="preserve"> </w:t>
      </w:r>
    </w:p>
    <w:p w14:paraId="743765AD" w14:textId="77777777" w:rsidR="009B77F3" w:rsidRDefault="009B77F3" w:rsidP="009B77F3">
      <w:pPr>
        <w:autoSpaceDE w:val="0"/>
        <w:autoSpaceDN w:val="0"/>
        <w:adjustRightInd w:val="0"/>
        <w:spacing w:after="240"/>
        <w:jc w:val="center"/>
        <w:rPr>
          <w:rFonts w:ascii="Times New Roman" w:hAnsi="Times New Roman" w:cs="Times New Roman"/>
          <w:lang w:val="en-US"/>
        </w:rPr>
      </w:pPr>
    </w:p>
    <w:p w14:paraId="3FF69285" w14:textId="58E0CCBA" w:rsidR="009B77F3" w:rsidRDefault="009B77F3" w:rsidP="009B77F3">
      <w:pPr>
        <w:autoSpaceDE w:val="0"/>
        <w:autoSpaceDN w:val="0"/>
        <w:adjustRightInd w:val="0"/>
        <w:spacing w:after="240"/>
        <w:jc w:val="center"/>
        <w:rPr>
          <w:rFonts w:ascii="Times New Roman" w:hAnsi="Times New Roman" w:cs="Times New Roman"/>
          <w:lang w:val="en-US"/>
        </w:rPr>
      </w:pPr>
      <w:r>
        <w:rPr>
          <w:noProof/>
          <w:lang w:eastAsia="tr-TR"/>
        </w:rPr>
        <w:drawing>
          <wp:inline distT="0" distB="0" distL="0" distR="0" wp14:anchorId="431AD389" wp14:editId="750D7767">
            <wp:extent cx="4166483" cy="2902364"/>
            <wp:effectExtent l="0" t="0" r="5715"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3F1FF1" w14:textId="09F1D4A0" w:rsidR="009B77F3" w:rsidRPr="007F2180" w:rsidRDefault="009B77F3" w:rsidP="009B77F3">
      <w:pPr>
        <w:autoSpaceDE w:val="0"/>
        <w:autoSpaceDN w:val="0"/>
        <w:adjustRightInd w:val="0"/>
        <w:spacing w:after="240"/>
        <w:jc w:val="center"/>
        <w:rPr>
          <w:rFonts w:ascii="Times New Roman" w:eastAsia="TimesNewRomanPSMT" w:hAnsi="Times New Roman" w:cs="Times New Roman"/>
          <w:iCs/>
          <w:sz w:val="20"/>
          <w:szCs w:val="20"/>
        </w:rPr>
      </w:pPr>
      <w:proofErr w:type="spellStart"/>
      <w:r w:rsidRPr="007F2180">
        <w:rPr>
          <w:rFonts w:ascii="Times New Roman" w:eastAsia="TimesNewRomanPSMT" w:hAnsi="Times New Roman" w:cs="Times New Roman"/>
          <w:iCs/>
          <w:sz w:val="20"/>
          <w:szCs w:val="20"/>
        </w:rPr>
        <w:t>Figure</w:t>
      </w:r>
      <w:proofErr w:type="spellEnd"/>
      <w:r w:rsidRPr="007F2180">
        <w:rPr>
          <w:rFonts w:ascii="Times New Roman" w:eastAsia="TimesNewRomanPSMT" w:hAnsi="Times New Roman" w:cs="Times New Roman"/>
          <w:iCs/>
          <w:sz w:val="20"/>
          <w:szCs w:val="20"/>
        </w:rPr>
        <w:t xml:space="preserve"> 3. Activity%-[</w:t>
      </w:r>
      <w:proofErr w:type="spellStart"/>
      <w:r w:rsidRPr="007F2180">
        <w:rPr>
          <w:rFonts w:ascii="Times New Roman" w:eastAsia="TimesNewRomanPSMT" w:hAnsi="Times New Roman" w:cs="Times New Roman"/>
          <w:iCs/>
          <w:sz w:val="20"/>
          <w:szCs w:val="20"/>
        </w:rPr>
        <w:t>Na</w:t>
      </w:r>
      <w:proofErr w:type="spellEnd"/>
      <w:r w:rsidRPr="007F2180">
        <w:rPr>
          <w:rFonts w:ascii="Times New Roman" w:eastAsia="TimesNewRomanPSMT" w:hAnsi="Times New Roman" w:cs="Times New Roman"/>
          <w:iCs/>
          <w:sz w:val="20"/>
          <w:szCs w:val="20"/>
          <w:vertAlign w:val="superscript"/>
        </w:rPr>
        <w:t>+</w:t>
      </w:r>
      <w:r w:rsidRPr="007F2180">
        <w:rPr>
          <w:rFonts w:ascii="Times New Roman" w:eastAsia="TimesNewRomanPSMT" w:hAnsi="Times New Roman" w:cs="Times New Roman"/>
          <w:iCs/>
          <w:sz w:val="20"/>
          <w:szCs w:val="20"/>
        </w:rPr>
        <w:t xml:space="preserve">] </w:t>
      </w:r>
      <w:proofErr w:type="spellStart"/>
      <w:r w:rsidRPr="007F2180">
        <w:rPr>
          <w:rFonts w:ascii="Times New Roman" w:eastAsia="TimesNewRomanPSMT" w:hAnsi="Times New Roman" w:cs="Times New Roman"/>
          <w:iCs/>
          <w:sz w:val="20"/>
          <w:szCs w:val="20"/>
        </w:rPr>
        <w:t>graph</w:t>
      </w:r>
      <w:proofErr w:type="spellEnd"/>
    </w:p>
    <w:p w14:paraId="4C8BCCC0" w14:textId="77777777" w:rsidR="009B77F3" w:rsidRDefault="009B77F3" w:rsidP="009B77F3">
      <w:pPr>
        <w:autoSpaceDE w:val="0"/>
        <w:autoSpaceDN w:val="0"/>
        <w:adjustRightInd w:val="0"/>
        <w:spacing w:after="240"/>
        <w:jc w:val="center"/>
        <w:rPr>
          <w:rFonts w:ascii="Times New Roman" w:hAnsi="Times New Roman" w:cs="Times New Roman"/>
          <w:lang w:val="en-US"/>
        </w:rPr>
      </w:pPr>
    </w:p>
    <w:p w14:paraId="5BCBD192" w14:textId="6C2B259C" w:rsidR="009B77F3" w:rsidRPr="00C05365" w:rsidRDefault="009B77F3" w:rsidP="009B77F3">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roofErr w:type="spellStart"/>
      <w:r w:rsidRPr="00C05365">
        <w:rPr>
          <w:rFonts w:ascii="Times New Roman" w:eastAsia="TimesNewRomanPSMT" w:hAnsi="Times New Roman" w:cs="Times New Roman"/>
          <w:iCs/>
          <w:sz w:val="20"/>
          <w:szCs w:val="20"/>
        </w:rPr>
        <w:t>Table</w:t>
      </w:r>
      <w:proofErr w:type="spellEnd"/>
      <w:r w:rsidRPr="00C05365">
        <w:rPr>
          <w:rFonts w:ascii="Times New Roman" w:eastAsia="TimesNewRomanPSMT" w:hAnsi="Times New Roman" w:cs="Times New Roman"/>
          <w:iCs/>
          <w:sz w:val="20"/>
          <w:szCs w:val="20"/>
        </w:rPr>
        <w:t xml:space="preserve"> 1. </w:t>
      </w:r>
      <w:proofErr w:type="spellStart"/>
      <w:r w:rsidRPr="00C05365">
        <w:rPr>
          <w:rFonts w:ascii="Times New Roman" w:eastAsia="TimesNewRomanPSMT" w:hAnsi="Times New Roman" w:cs="Times New Roman"/>
          <w:iCs/>
          <w:sz w:val="20"/>
          <w:szCs w:val="20"/>
        </w:rPr>
        <w:t>Obtained</w:t>
      </w:r>
      <w:proofErr w:type="spellEnd"/>
      <w:r w:rsidRPr="00C05365">
        <w:rPr>
          <w:rFonts w:ascii="Times New Roman" w:eastAsia="TimesNewRomanPSMT" w:hAnsi="Times New Roman" w:cs="Times New Roman"/>
          <w:iCs/>
          <w:sz w:val="20"/>
          <w:szCs w:val="20"/>
        </w:rPr>
        <w:t xml:space="preserve"> IC</w:t>
      </w:r>
      <w:r w:rsidRPr="00C05365">
        <w:rPr>
          <w:rFonts w:ascii="Times New Roman" w:eastAsia="TimesNewRomanPSMT" w:hAnsi="Times New Roman" w:cs="Times New Roman"/>
          <w:iCs/>
          <w:sz w:val="20"/>
          <w:szCs w:val="20"/>
          <w:vertAlign w:val="subscript"/>
        </w:rPr>
        <w:t>50</w:t>
      </w:r>
      <w:r w:rsidRPr="00C05365">
        <w:rPr>
          <w:rFonts w:ascii="Times New Roman" w:eastAsia="TimesNewRomanPSMT" w:hAnsi="Times New Roman" w:cs="Times New Roman"/>
          <w:iCs/>
          <w:sz w:val="20"/>
          <w:szCs w:val="20"/>
        </w:rPr>
        <w:t xml:space="preserve"> </w:t>
      </w:r>
      <w:proofErr w:type="spellStart"/>
      <w:r w:rsidRPr="00C05365">
        <w:rPr>
          <w:rFonts w:ascii="Times New Roman" w:eastAsia="TimesNewRomanPSMT" w:hAnsi="Times New Roman" w:cs="Times New Roman"/>
          <w:iCs/>
          <w:sz w:val="20"/>
          <w:szCs w:val="20"/>
        </w:rPr>
        <w:t>values</w:t>
      </w:r>
      <w:proofErr w:type="spellEnd"/>
    </w:p>
    <w:tbl>
      <w:tblPr>
        <w:tblStyle w:val="DzTablo3"/>
        <w:tblW w:w="0" w:type="auto"/>
        <w:jc w:val="center"/>
        <w:tblLook w:val="0420" w:firstRow="1" w:lastRow="0" w:firstColumn="0" w:lastColumn="0" w:noHBand="0" w:noVBand="1"/>
      </w:tblPr>
      <w:tblGrid>
        <w:gridCol w:w="3219"/>
        <w:gridCol w:w="2706"/>
      </w:tblGrid>
      <w:tr w:rsidR="009B77F3" w:rsidRPr="0044607B" w14:paraId="56097156" w14:textId="77777777" w:rsidTr="00775FB4">
        <w:trPr>
          <w:cnfStyle w:val="100000000000" w:firstRow="1" w:lastRow="0" w:firstColumn="0" w:lastColumn="0" w:oddVBand="0" w:evenVBand="0" w:oddHBand="0" w:evenHBand="0" w:firstRowFirstColumn="0" w:firstRowLastColumn="0" w:lastRowFirstColumn="0" w:lastRowLastColumn="0"/>
          <w:trHeight w:val="350"/>
          <w:jc w:val="center"/>
        </w:trPr>
        <w:tc>
          <w:tcPr>
            <w:tcW w:w="3219" w:type="dxa"/>
            <w:shd w:val="clear" w:color="auto" w:fill="auto"/>
          </w:tcPr>
          <w:p w14:paraId="3533B717" w14:textId="2A4AACEE" w:rsidR="009B77F3" w:rsidRPr="0044607B" w:rsidRDefault="009B77F3" w:rsidP="00775FB4">
            <w:pPr>
              <w:autoSpaceDE w:val="0"/>
              <w:autoSpaceDN w:val="0"/>
              <w:adjustRightInd w:val="0"/>
              <w:contextualSpacing/>
              <w:rPr>
                <w:rFonts w:ascii="Times New Roman" w:eastAsia="TimesNewRomanPSMT" w:hAnsi="Times New Roman"/>
                <w:b w:val="0"/>
                <w:iCs/>
                <w:sz w:val="20"/>
                <w:szCs w:val="20"/>
              </w:rPr>
            </w:pPr>
            <w:proofErr w:type="spellStart"/>
            <w:r>
              <w:rPr>
                <w:rFonts w:ascii="Times New Roman" w:eastAsia="TimesNewRomanPSMT" w:hAnsi="Times New Roman"/>
                <w:iCs/>
                <w:caps w:val="0"/>
                <w:sz w:val="20"/>
                <w:szCs w:val="20"/>
              </w:rPr>
              <w:t>Cation</w:t>
            </w:r>
            <w:proofErr w:type="spellEnd"/>
          </w:p>
        </w:tc>
        <w:tc>
          <w:tcPr>
            <w:tcW w:w="2706" w:type="dxa"/>
            <w:shd w:val="clear" w:color="auto" w:fill="auto"/>
          </w:tcPr>
          <w:p w14:paraId="1C03BA29" w14:textId="77777777" w:rsidR="009B77F3" w:rsidRPr="0044607B" w:rsidRDefault="009B77F3" w:rsidP="00775FB4">
            <w:pPr>
              <w:autoSpaceDE w:val="0"/>
              <w:autoSpaceDN w:val="0"/>
              <w:adjustRightInd w:val="0"/>
              <w:contextualSpacing/>
              <w:rPr>
                <w:rFonts w:ascii="Times New Roman" w:eastAsia="TimesNewRomanPSMT" w:hAnsi="Times New Roman"/>
                <w:b w:val="0"/>
                <w:iCs/>
                <w:sz w:val="20"/>
                <w:szCs w:val="20"/>
              </w:rPr>
            </w:pPr>
            <w:r w:rsidRPr="0044607B">
              <w:rPr>
                <w:rFonts w:ascii="Times New Roman" w:eastAsia="TimesNewRomanPSMT" w:hAnsi="Times New Roman"/>
                <w:iCs/>
                <w:sz w:val="20"/>
                <w:szCs w:val="20"/>
              </w:rPr>
              <w:t>IC</w:t>
            </w:r>
            <w:r w:rsidRPr="0044607B">
              <w:rPr>
                <w:rFonts w:ascii="Times New Roman" w:eastAsia="TimesNewRomanPSMT" w:hAnsi="Times New Roman"/>
                <w:iCs/>
                <w:sz w:val="20"/>
                <w:szCs w:val="20"/>
                <w:vertAlign w:val="subscript"/>
              </w:rPr>
              <w:t>50</w:t>
            </w:r>
            <w:r w:rsidRPr="0044607B">
              <w:rPr>
                <w:rFonts w:ascii="Times New Roman" w:eastAsia="TimesNewRomanPSMT" w:hAnsi="Times New Roman"/>
                <w:iCs/>
                <w:sz w:val="20"/>
                <w:szCs w:val="20"/>
              </w:rPr>
              <w:t xml:space="preserve"> (</w:t>
            </w:r>
            <w:proofErr w:type="spellStart"/>
            <w:r w:rsidRPr="0044607B">
              <w:rPr>
                <w:rFonts w:ascii="Times New Roman" w:eastAsia="TimesNewRomanPSMT" w:hAnsi="Times New Roman"/>
                <w:iCs/>
                <w:caps w:val="0"/>
                <w:sz w:val="20"/>
                <w:szCs w:val="20"/>
              </w:rPr>
              <w:t>m</w:t>
            </w:r>
            <w:r w:rsidRPr="0044607B">
              <w:rPr>
                <w:rFonts w:ascii="Times New Roman" w:eastAsia="TimesNewRomanPSMT" w:hAnsi="Times New Roman"/>
                <w:iCs/>
                <w:sz w:val="20"/>
                <w:szCs w:val="20"/>
              </w:rPr>
              <w:t>M</w:t>
            </w:r>
            <w:proofErr w:type="spellEnd"/>
            <w:r w:rsidRPr="0044607B">
              <w:rPr>
                <w:rFonts w:ascii="Times New Roman" w:eastAsia="TimesNewRomanPSMT" w:hAnsi="Times New Roman"/>
                <w:iCs/>
                <w:sz w:val="20"/>
                <w:szCs w:val="20"/>
              </w:rPr>
              <w:t>)</w:t>
            </w:r>
          </w:p>
        </w:tc>
      </w:tr>
      <w:tr w:rsidR="009B77F3" w:rsidRPr="0044607B" w14:paraId="327CAA50" w14:textId="77777777" w:rsidTr="00775FB4">
        <w:trPr>
          <w:cnfStyle w:val="000000100000" w:firstRow="0" w:lastRow="0" w:firstColumn="0" w:lastColumn="0" w:oddVBand="0" w:evenVBand="0" w:oddHBand="1" w:evenHBand="0" w:firstRowFirstColumn="0" w:firstRowLastColumn="0" w:lastRowFirstColumn="0" w:lastRowLastColumn="0"/>
          <w:trHeight w:val="270"/>
          <w:jc w:val="center"/>
        </w:trPr>
        <w:tc>
          <w:tcPr>
            <w:tcW w:w="3219" w:type="dxa"/>
            <w:shd w:val="clear" w:color="auto" w:fill="auto"/>
          </w:tcPr>
          <w:p w14:paraId="434DE428" w14:textId="336901D9" w:rsidR="009B77F3" w:rsidRPr="0044607B" w:rsidRDefault="009B77F3" w:rsidP="00775FB4">
            <w:pPr>
              <w:autoSpaceDE w:val="0"/>
              <w:autoSpaceDN w:val="0"/>
              <w:adjustRightInd w:val="0"/>
              <w:contextualSpacing/>
              <w:rPr>
                <w:rFonts w:ascii="Times New Roman" w:eastAsia="TimesNewRomanPSMT" w:hAnsi="Times New Roman"/>
                <w:iCs/>
                <w:sz w:val="20"/>
                <w:szCs w:val="20"/>
              </w:rPr>
            </w:pPr>
            <w:proofErr w:type="spellStart"/>
            <w:r>
              <w:rPr>
                <w:rFonts w:ascii="Times New Roman" w:eastAsia="TimesNewRomanPSMT" w:hAnsi="Times New Roman"/>
                <w:iCs/>
                <w:sz w:val="20"/>
                <w:szCs w:val="20"/>
              </w:rPr>
              <w:t>Ag</w:t>
            </w:r>
            <w:proofErr w:type="spellEnd"/>
            <w:r w:rsidRPr="009B77F3">
              <w:rPr>
                <w:rFonts w:ascii="Times New Roman" w:eastAsia="TimesNewRomanPSMT" w:hAnsi="Times New Roman"/>
                <w:iCs/>
                <w:sz w:val="20"/>
                <w:szCs w:val="20"/>
                <w:vertAlign w:val="superscript"/>
              </w:rPr>
              <w:t>+</w:t>
            </w:r>
          </w:p>
        </w:tc>
        <w:tc>
          <w:tcPr>
            <w:tcW w:w="2706" w:type="dxa"/>
            <w:shd w:val="clear" w:color="auto" w:fill="auto"/>
          </w:tcPr>
          <w:p w14:paraId="1E36AC4C" w14:textId="647822B9" w:rsidR="009B77F3" w:rsidRPr="0044607B" w:rsidRDefault="009B77F3" w:rsidP="00775FB4">
            <w:pPr>
              <w:autoSpaceDE w:val="0"/>
              <w:autoSpaceDN w:val="0"/>
              <w:adjustRightInd w:val="0"/>
              <w:contextualSpacing/>
              <w:rPr>
                <w:rFonts w:ascii="Times New Roman" w:eastAsia="TimesNewRomanPSMT" w:hAnsi="Times New Roman"/>
                <w:iCs/>
                <w:sz w:val="20"/>
                <w:szCs w:val="20"/>
              </w:rPr>
            </w:pPr>
            <w:r>
              <w:rPr>
                <w:rFonts w:ascii="Times New Roman" w:eastAsia="TimesNewRomanPSMT" w:hAnsi="Times New Roman"/>
                <w:iCs/>
                <w:sz w:val="20"/>
                <w:szCs w:val="20"/>
              </w:rPr>
              <w:t>0,239</w:t>
            </w:r>
            <w:r w:rsidRPr="0044607B">
              <w:rPr>
                <w:rFonts w:ascii="Times New Roman" w:eastAsia="TimesNewRomanPSMT" w:hAnsi="Times New Roman"/>
                <w:iCs/>
                <w:sz w:val="20"/>
                <w:szCs w:val="20"/>
              </w:rPr>
              <w:t xml:space="preserve">   </w:t>
            </w:r>
          </w:p>
        </w:tc>
      </w:tr>
      <w:tr w:rsidR="009B77F3" w:rsidRPr="0044607B" w14:paraId="671069F6" w14:textId="77777777" w:rsidTr="00775FB4">
        <w:trPr>
          <w:trHeight w:val="274"/>
          <w:jc w:val="center"/>
        </w:trPr>
        <w:tc>
          <w:tcPr>
            <w:tcW w:w="3219" w:type="dxa"/>
            <w:shd w:val="clear" w:color="auto" w:fill="auto"/>
          </w:tcPr>
          <w:p w14:paraId="739E9C92" w14:textId="3DD3C387" w:rsidR="009B77F3" w:rsidRPr="0044607B" w:rsidRDefault="009B77F3" w:rsidP="00775FB4">
            <w:pPr>
              <w:autoSpaceDE w:val="0"/>
              <w:autoSpaceDN w:val="0"/>
              <w:adjustRightInd w:val="0"/>
              <w:contextualSpacing/>
              <w:rPr>
                <w:rFonts w:ascii="Times New Roman" w:eastAsia="TimesNewRomanPSMT" w:hAnsi="Times New Roman"/>
                <w:iCs/>
                <w:sz w:val="20"/>
                <w:szCs w:val="20"/>
              </w:rPr>
            </w:pPr>
            <w:r>
              <w:rPr>
                <w:rFonts w:ascii="Times New Roman" w:eastAsia="TimesNewRomanPSMT" w:hAnsi="Times New Roman"/>
                <w:iCs/>
                <w:sz w:val="20"/>
                <w:szCs w:val="20"/>
              </w:rPr>
              <w:t>Pb</w:t>
            </w:r>
            <w:r w:rsidRPr="009B77F3">
              <w:rPr>
                <w:rFonts w:ascii="Times New Roman" w:eastAsia="TimesNewRomanPSMT" w:hAnsi="Times New Roman"/>
                <w:iCs/>
                <w:sz w:val="20"/>
                <w:szCs w:val="20"/>
                <w:vertAlign w:val="superscript"/>
              </w:rPr>
              <w:t>2+</w:t>
            </w:r>
          </w:p>
        </w:tc>
        <w:tc>
          <w:tcPr>
            <w:tcW w:w="2706" w:type="dxa"/>
            <w:shd w:val="clear" w:color="auto" w:fill="auto"/>
          </w:tcPr>
          <w:p w14:paraId="26E98141" w14:textId="6445DE17" w:rsidR="009B77F3" w:rsidRPr="0044607B" w:rsidRDefault="007F2180" w:rsidP="00775FB4">
            <w:pPr>
              <w:autoSpaceDE w:val="0"/>
              <w:autoSpaceDN w:val="0"/>
              <w:adjustRightInd w:val="0"/>
              <w:contextualSpacing/>
              <w:rPr>
                <w:rFonts w:ascii="Times New Roman" w:eastAsia="TimesNewRomanPSMT" w:hAnsi="Times New Roman"/>
                <w:iCs/>
                <w:sz w:val="20"/>
                <w:szCs w:val="20"/>
              </w:rPr>
            </w:pPr>
            <w:r>
              <w:rPr>
                <w:rFonts w:ascii="Times New Roman" w:eastAsia="TimesNewRomanPSMT" w:hAnsi="Times New Roman"/>
                <w:iCs/>
                <w:sz w:val="20"/>
                <w:szCs w:val="20"/>
              </w:rPr>
              <w:t>0,283</w:t>
            </w:r>
          </w:p>
        </w:tc>
      </w:tr>
      <w:tr w:rsidR="009B77F3" w:rsidRPr="0044607B" w14:paraId="525A458D" w14:textId="77777777" w:rsidTr="00775FB4">
        <w:trPr>
          <w:cnfStyle w:val="000000100000" w:firstRow="0" w:lastRow="0" w:firstColumn="0" w:lastColumn="0" w:oddVBand="0" w:evenVBand="0" w:oddHBand="1" w:evenHBand="0" w:firstRowFirstColumn="0" w:firstRowLastColumn="0" w:lastRowFirstColumn="0" w:lastRowLastColumn="0"/>
          <w:trHeight w:val="264"/>
          <w:jc w:val="center"/>
        </w:trPr>
        <w:tc>
          <w:tcPr>
            <w:tcW w:w="3219" w:type="dxa"/>
            <w:shd w:val="clear" w:color="auto" w:fill="auto"/>
          </w:tcPr>
          <w:p w14:paraId="7BBDE9EA" w14:textId="491CA951" w:rsidR="009B77F3" w:rsidRPr="0044607B" w:rsidRDefault="009B77F3" w:rsidP="00775FB4">
            <w:pPr>
              <w:autoSpaceDE w:val="0"/>
              <w:autoSpaceDN w:val="0"/>
              <w:adjustRightInd w:val="0"/>
              <w:contextualSpacing/>
              <w:rPr>
                <w:rFonts w:ascii="Times New Roman" w:eastAsia="TimesNewRomanPSMT" w:hAnsi="Times New Roman"/>
                <w:iCs/>
                <w:sz w:val="20"/>
                <w:szCs w:val="20"/>
              </w:rPr>
            </w:pPr>
            <w:proofErr w:type="spellStart"/>
            <w:r>
              <w:rPr>
                <w:rFonts w:ascii="Times New Roman" w:eastAsia="TimesNewRomanPSMT" w:hAnsi="Times New Roman"/>
                <w:iCs/>
                <w:sz w:val="20"/>
                <w:szCs w:val="20"/>
              </w:rPr>
              <w:t>Na</w:t>
            </w:r>
            <w:proofErr w:type="spellEnd"/>
            <w:r w:rsidRPr="009B77F3">
              <w:rPr>
                <w:rFonts w:ascii="Times New Roman" w:eastAsia="TimesNewRomanPSMT" w:hAnsi="Times New Roman"/>
                <w:iCs/>
                <w:sz w:val="20"/>
                <w:szCs w:val="20"/>
                <w:vertAlign w:val="superscript"/>
              </w:rPr>
              <w:t>+</w:t>
            </w:r>
          </w:p>
        </w:tc>
        <w:tc>
          <w:tcPr>
            <w:tcW w:w="2706" w:type="dxa"/>
            <w:shd w:val="clear" w:color="auto" w:fill="auto"/>
          </w:tcPr>
          <w:p w14:paraId="3FC3B742" w14:textId="4C8CBB47" w:rsidR="009B77F3" w:rsidRPr="0044607B" w:rsidRDefault="007F2180" w:rsidP="00775FB4">
            <w:pPr>
              <w:autoSpaceDE w:val="0"/>
              <w:autoSpaceDN w:val="0"/>
              <w:adjustRightInd w:val="0"/>
              <w:contextualSpacing/>
              <w:rPr>
                <w:rFonts w:ascii="Times New Roman" w:eastAsia="TimesNewRomanPSMT" w:hAnsi="Times New Roman"/>
                <w:iCs/>
                <w:sz w:val="20"/>
                <w:szCs w:val="20"/>
              </w:rPr>
            </w:pPr>
            <w:r>
              <w:rPr>
                <w:rFonts w:ascii="Times New Roman" w:eastAsia="Times-Bold" w:hAnsi="Times New Roman"/>
                <w:sz w:val="20"/>
                <w:szCs w:val="20"/>
              </w:rPr>
              <w:t>1,725</w:t>
            </w:r>
          </w:p>
        </w:tc>
      </w:tr>
    </w:tbl>
    <w:p w14:paraId="33E2E2EA" w14:textId="77777777" w:rsidR="009B77F3" w:rsidRDefault="009B77F3" w:rsidP="009B77F3">
      <w:pPr>
        <w:autoSpaceDE w:val="0"/>
        <w:autoSpaceDN w:val="0"/>
        <w:adjustRightInd w:val="0"/>
        <w:spacing w:after="240"/>
        <w:jc w:val="center"/>
        <w:rPr>
          <w:rFonts w:ascii="Times New Roman" w:hAnsi="Times New Roman" w:cs="Times New Roman"/>
          <w:lang w:val="en-US"/>
        </w:rPr>
      </w:pPr>
    </w:p>
    <w:p w14:paraId="1F0C882F" w14:textId="15A906E0" w:rsidR="00E910FB" w:rsidRPr="006904B3" w:rsidRDefault="00E910FB" w:rsidP="003C7B97">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rPr>
      </w:pPr>
      <w:proofErr w:type="spellStart"/>
      <w:r w:rsidRPr="006904B3">
        <w:rPr>
          <w:rFonts w:ascii="Times New Roman" w:hAnsi="Times New Roman" w:cs="Times New Roman"/>
          <w:b/>
          <w:color w:val="000000" w:themeColor="text1"/>
          <w:sz w:val="24"/>
          <w:szCs w:val="24"/>
        </w:rPr>
        <w:lastRenderedPageBreak/>
        <w:t>Conclusion</w:t>
      </w:r>
      <w:proofErr w:type="spellEnd"/>
    </w:p>
    <w:p w14:paraId="14F001AA" w14:textId="77777777" w:rsidR="006904B3" w:rsidRPr="00E2662B" w:rsidRDefault="006904B3" w:rsidP="006904B3">
      <w:pPr>
        <w:jc w:val="both"/>
        <w:rPr>
          <w:rFonts w:ascii="Times New Roman" w:hAnsi="Times New Roman" w:cs="Times New Roman"/>
        </w:rPr>
      </w:pPr>
      <w:proofErr w:type="spellStart"/>
      <w:r w:rsidRPr="00E2662B">
        <w:rPr>
          <w:rFonts w:ascii="Times New Roman" w:eastAsia="Times New Roman" w:hAnsi="Times New Roman" w:cs="Times New Roman"/>
          <w:color w:val="000000"/>
          <w:lang w:eastAsia="tr-TR"/>
        </w:rPr>
        <w:t>Glutathione</w:t>
      </w:r>
      <w:proofErr w:type="spellEnd"/>
      <w:r w:rsidRPr="00E2662B">
        <w:rPr>
          <w:rFonts w:ascii="Times New Roman" w:eastAsia="Times New Roman" w:hAnsi="Times New Roman" w:cs="Times New Roman"/>
          <w:color w:val="000000"/>
          <w:lang w:eastAsia="tr-TR"/>
        </w:rPr>
        <w:t xml:space="preserve"> S-</w:t>
      </w:r>
      <w:proofErr w:type="spellStart"/>
      <w:r w:rsidRPr="00E2662B">
        <w:rPr>
          <w:rFonts w:ascii="Times New Roman" w:eastAsia="Times New Roman" w:hAnsi="Times New Roman" w:cs="Times New Roman"/>
          <w:color w:val="000000"/>
          <w:lang w:eastAsia="tr-TR"/>
        </w:rPr>
        <w:t>transferase</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enzyme</w:t>
      </w:r>
      <w:proofErr w:type="spellEnd"/>
      <w:r w:rsidRPr="00E2662B">
        <w:rPr>
          <w:rFonts w:ascii="Times New Roman" w:eastAsia="Times New Roman" w:hAnsi="Times New Roman" w:cs="Times New Roman"/>
          <w:color w:val="000000"/>
          <w:lang w:eastAsia="tr-TR"/>
        </w:rPr>
        <w:t xml:space="preserve"> (GST; EC 2.5.1.18) is an </w:t>
      </w:r>
      <w:proofErr w:type="spellStart"/>
      <w:r w:rsidRPr="00E2662B">
        <w:rPr>
          <w:rFonts w:ascii="Times New Roman" w:eastAsia="Times New Roman" w:hAnsi="Times New Roman" w:cs="Times New Roman"/>
          <w:color w:val="000000"/>
          <w:lang w:eastAsia="tr-TR"/>
        </w:rPr>
        <w:t>important</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antioxidant</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enzyme</w:t>
      </w:r>
      <w:proofErr w:type="spellEnd"/>
      <w:r w:rsidRPr="00E2662B">
        <w:rPr>
          <w:rFonts w:ascii="Times New Roman" w:eastAsia="Times New Roman" w:hAnsi="Times New Roman" w:cs="Times New Roman"/>
          <w:color w:val="000000"/>
          <w:lang w:eastAsia="tr-TR"/>
        </w:rPr>
        <w:t xml:space="preserve"> in </w:t>
      </w:r>
      <w:proofErr w:type="spellStart"/>
      <w:r w:rsidRPr="00E2662B">
        <w:rPr>
          <w:rFonts w:ascii="Times New Roman" w:eastAsia="Times New Roman" w:hAnsi="Times New Roman" w:cs="Times New Roman"/>
          <w:color w:val="000000"/>
          <w:lang w:eastAsia="tr-TR"/>
        </w:rPr>
        <w:t>metabolism</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and</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takes</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part</w:t>
      </w:r>
      <w:proofErr w:type="spellEnd"/>
      <w:r w:rsidRPr="00E2662B">
        <w:rPr>
          <w:rFonts w:ascii="Times New Roman" w:eastAsia="Times New Roman" w:hAnsi="Times New Roman" w:cs="Times New Roman"/>
          <w:color w:val="000000"/>
          <w:lang w:eastAsia="tr-TR"/>
        </w:rPr>
        <w:t xml:space="preserve"> in </w:t>
      </w:r>
      <w:proofErr w:type="spellStart"/>
      <w:r w:rsidRPr="00E2662B">
        <w:rPr>
          <w:rFonts w:ascii="Times New Roman" w:eastAsia="Times New Roman" w:hAnsi="Times New Roman" w:cs="Times New Roman"/>
          <w:color w:val="000000"/>
          <w:lang w:eastAsia="tr-TR"/>
        </w:rPr>
        <w:t>reactions</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that</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provide</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conjugation</w:t>
      </w:r>
      <w:proofErr w:type="spellEnd"/>
      <w:r w:rsidRPr="00E2662B">
        <w:rPr>
          <w:rFonts w:ascii="Times New Roman" w:eastAsia="Times New Roman" w:hAnsi="Times New Roman" w:cs="Times New Roman"/>
          <w:color w:val="000000"/>
          <w:lang w:eastAsia="tr-TR"/>
        </w:rPr>
        <w:t xml:space="preserve"> of </w:t>
      </w:r>
      <w:proofErr w:type="spellStart"/>
      <w:r w:rsidRPr="00E2662B">
        <w:rPr>
          <w:rFonts w:ascii="Times New Roman" w:eastAsia="Times New Roman" w:hAnsi="Times New Roman" w:cs="Times New Roman"/>
          <w:color w:val="000000"/>
          <w:lang w:eastAsia="tr-TR"/>
        </w:rPr>
        <w:t>glutathione</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with</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many</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metabolites</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that</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may</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cause</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eastAsia="Times New Roman" w:hAnsi="Times New Roman" w:cs="Times New Roman"/>
          <w:color w:val="000000"/>
          <w:lang w:eastAsia="tr-TR"/>
        </w:rPr>
        <w:t>toxicity</w:t>
      </w:r>
      <w:proofErr w:type="spellEnd"/>
      <w:r w:rsidRPr="00E2662B">
        <w:rPr>
          <w:rFonts w:ascii="Times New Roman" w:eastAsia="Times New Roman" w:hAnsi="Times New Roman" w:cs="Times New Roman"/>
          <w:color w:val="000000"/>
          <w:lang w:eastAsia="tr-TR"/>
        </w:rPr>
        <w:t xml:space="preserve">. </w:t>
      </w:r>
      <w:proofErr w:type="spellStart"/>
      <w:r w:rsidRPr="00E2662B">
        <w:rPr>
          <w:rFonts w:ascii="Times New Roman" w:hAnsi="Times New Roman" w:cs="Times New Roman"/>
        </w:rPr>
        <w:t>In</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this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study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effects</w:t>
      </w:r>
      <w:proofErr w:type="spellEnd"/>
      <w:r w:rsidRPr="00E2662B">
        <w:rPr>
          <w:rFonts w:ascii="Times New Roman" w:hAnsi="Times New Roman" w:cs="Times New Roman"/>
        </w:rPr>
        <w:t xml:space="preserve"> of </w:t>
      </w:r>
      <w:proofErr w:type="spellStart"/>
      <w:r w:rsidRPr="00E2662B">
        <w:rPr>
          <w:rFonts w:ascii="Times New Roman" w:hAnsi="Times New Roman" w:cs="Times New Roman"/>
        </w:rPr>
        <w:t>cations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such</w:t>
      </w:r>
      <w:proofErr w:type="spellEnd"/>
      <w:r w:rsidRPr="00E2662B">
        <w:rPr>
          <w:rFonts w:ascii="Times New Roman" w:hAnsi="Times New Roman" w:cs="Times New Roman"/>
        </w:rPr>
        <w:t xml:space="preserve"> as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Pb</w:t>
      </w:r>
      <w:r w:rsidRPr="00E2662B">
        <w:rPr>
          <w:rFonts w:ascii="Times New Roman" w:hAnsi="Times New Roman" w:cs="Times New Roman"/>
          <w:vertAlign w:val="superscript"/>
        </w:rPr>
        <w:t xml:space="preserve">2+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Na</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on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enzyme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were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investigated</w:t>
      </w:r>
      <w:proofErr w:type="spellEnd"/>
      <w:r w:rsidRPr="00E2662B">
        <w:rPr>
          <w:rFonts w:ascii="Times New Roman" w:hAnsi="Times New Roman" w:cs="Times New Roman"/>
        </w:rPr>
        <w:t xml:space="preserve">. As a </w:t>
      </w:r>
      <w:proofErr w:type="spellStart"/>
      <w:r w:rsidRPr="00E2662B">
        <w:rPr>
          <w:rFonts w:ascii="Times New Roman" w:hAnsi="Times New Roman" w:cs="Times New Roman"/>
        </w:rPr>
        <w:t>result</w:t>
      </w:r>
      <w:proofErr w:type="spellEnd"/>
      <w:r w:rsidRPr="00E2662B">
        <w:rPr>
          <w:rFonts w:ascii="Times New Roman" w:hAnsi="Times New Roman" w:cs="Times New Roman"/>
        </w:rPr>
        <w:t xml:space="preserve"> of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research</w:t>
      </w:r>
      <w:proofErr w:type="spellEnd"/>
      <w:r w:rsidRPr="00E2662B">
        <w:rPr>
          <w:rFonts w:ascii="Times New Roman" w:hAnsi="Times New Roman" w:cs="Times New Roman"/>
        </w:rPr>
        <w:t xml:space="preserve">, it </w:t>
      </w:r>
      <w:proofErr w:type="spellStart"/>
      <w:r w:rsidRPr="00E2662B">
        <w:rPr>
          <w:rFonts w:ascii="Times New Roman" w:hAnsi="Times New Roman" w:cs="Times New Roman"/>
        </w:rPr>
        <w:t>was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determined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that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Pb</w:t>
      </w:r>
      <w:r w:rsidRPr="00E2662B">
        <w:rPr>
          <w:rFonts w:ascii="Times New Roman" w:hAnsi="Times New Roman" w:cs="Times New Roman"/>
          <w:vertAlign w:val="superscript"/>
        </w:rPr>
        <w:t>2+</w:t>
      </w:r>
      <w:r w:rsidRPr="00E2662B">
        <w:rPr>
          <w:rFonts w:ascii="Times New Roman" w:hAnsi="Times New Roman" w:cs="Times New Roman"/>
        </w:rPr>
        <w:t xml:space="preserve">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Na</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cations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significantly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inhibited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enzyme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Therefore</w:t>
      </w:r>
      <w:proofErr w:type="spellEnd"/>
      <w:r w:rsidRPr="00E2662B">
        <w:rPr>
          <w:rFonts w:ascii="Times New Roman" w:hAnsi="Times New Roman" w:cs="Times New Roman"/>
        </w:rPr>
        <w:t>, IC</w:t>
      </w:r>
      <w:r w:rsidRPr="00E2662B">
        <w:rPr>
          <w:rFonts w:ascii="Times New Roman" w:hAnsi="Times New Roman" w:cs="Times New Roman"/>
          <w:vertAlign w:val="subscript"/>
        </w:rPr>
        <w:t>50</w:t>
      </w:r>
      <w:r w:rsidRPr="00E2662B">
        <w:rPr>
          <w:rFonts w:ascii="Times New Roman" w:hAnsi="Times New Roman" w:cs="Times New Roman"/>
        </w:rPr>
        <w:t xml:space="preserve"> </w:t>
      </w:r>
      <w:proofErr w:type="spellStart"/>
      <w:r w:rsidRPr="00E2662B">
        <w:rPr>
          <w:rFonts w:ascii="Times New Roman" w:hAnsi="Times New Roman" w:cs="Times New Roman"/>
        </w:rPr>
        <w:t>values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were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found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by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drawing</w:t>
      </w:r>
      <w:proofErr w:type="spellEnd"/>
      <w:r w:rsidRPr="00E2662B">
        <w:rPr>
          <w:rFonts w:ascii="Times New Roman" w:hAnsi="Times New Roman" w:cs="Times New Roman"/>
        </w:rPr>
        <w:t xml:space="preserve"> Activity%-[I] </w:t>
      </w:r>
      <w:proofErr w:type="spellStart"/>
      <w:r w:rsidRPr="00E2662B">
        <w:rPr>
          <w:rFonts w:ascii="Times New Roman" w:hAnsi="Times New Roman" w:cs="Times New Roman"/>
        </w:rPr>
        <w:t>graphs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for</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these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cations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Figures</w:t>
      </w:r>
      <w:proofErr w:type="spellEnd"/>
      <w:r w:rsidRPr="00E2662B">
        <w:rPr>
          <w:rFonts w:ascii="Times New Roman" w:hAnsi="Times New Roman" w:cs="Times New Roman"/>
        </w:rPr>
        <w:t xml:space="preserve"> 1, 2, 3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Table</w:t>
      </w:r>
      <w:proofErr w:type="spellEnd"/>
      <w:r w:rsidRPr="00E2662B">
        <w:rPr>
          <w:rFonts w:ascii="Times New Roman" w:hAnsi="Times New Roman" w:cs="Times New Roman"/>
        </w:rPr>
        <w:t xml:space="preserve"> 1). </w:t>
      </w:r>
      <w:proofErr w:type="spellStart"/>
      <w:r w:rsidRPr="00E2662B">
        <w:rPr>
          <w:rFonts w:ascii="Times New Roman" w:hAnsi="Times New Roman" w:cs="Times New Roman"/>
        </w:rPr>
        <w:t>According</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to</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these</w:t>
      </w:r>
      <w:proofErr w:type="spellEnd"/>
      <w:r w:rsidRPr="00E2662B">
        <w:rPr>
          <w:rFonts w:ascii="Times New Roman" w:hAnsi="Times New Roman" w:cs="Times New Roman"/>
        </w:rPr>
        <w:t xml:space="preserve"> IC</w:t>
      </w:r>
      <w:r w:rsidRPr="00E2662B">
        <w:rPr>
          <w:rFonts w:ascii="Times New Roman" w:hAnsi="Times New Roman" w:cs="Times New Roman"/>
          <w:vertAlign w:val="subscript"/>
        </w:rPr>
        <w:t>50</w:t>
      </w:r>
      <w:r w:rsidRPr="00E2662B">
        <w:rPr>
          <w:rFonts w:ascii="Times New Roman" w:hAnsi="Times New Roman" w:cs="Times New Roman"/>
        </w:rPr>
        <w:t xml:space="preserve"> </w:t>
      </w:r>
      <w:proofErr w:type="spellStart"/>
      <w:r w:rsidRPr="00E2662B">
        <w:rPr>
          <w:rFonts w:ascii="Times New Roman" w:hAnsi="Times New Roman" w:cs="Times New Roman"/>
        </w:rPr>
        <w:t>values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inhibitor</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concentration</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that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reduces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enzyme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activity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by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half</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decreasing</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inhibitory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powers</w:t>
      </w:r>
      <w:proofErr w:type="spellEnd"/>
      <w:r w:rsidRPr="00E2662B">
        <w:rPr>
          <w:rFonts w:ascii="Times New Roman" w:hAnsi="Times New Roman" w:cs="Times New Roman"/>
        </w:rPr>
        <w:t xml:space="preserve"> of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drugs</w:t>
      </w:r>
      <w:proofErr w:type="spellEnd"/>
      <w:r w:rsidRPr="00E2662B">
        <w:rPr>
          <w:rFonts w:ascii="Times New Roman" w:hAnsi="Times New Roman" w:cs="Times New Roman"/>
        </w:rPr>
        <w:t xml:space="preserve"> can be </w:t>
      </w:r>
      <w:proofErr w:type="spellStart"/>
      <w:r w:rsidRPr="00E2662B">
        <w:rPr>
          <w:rFonts w:ascii="Times New Roman" w:hAnsi="Times New Roman" w:cs="Times New Roman"/>
        </w:rPr>
        <w:t>listed</w:t>
      </w:r>
      <w:proofErr w:type="spellEnd"/>
      <w:r w:rsidRPr="00E2662B">
        <w:rPr>
          <w:rFonts w:ascii="Times New Roman" w:hAnsi="Times New Roman" w:cs="Times New Roman"/>
        </w:rPr>
        <w:t xml:space="preserve"> as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Pb</w:t>
      </w:r>
      <w:r w:rsidRPr="00E2662B">
        <w:rPr>
          <w:rFonts w:ascii="Times New Roman" w:hAnsi="Times New Roman" w:cs="Times New Roman"/>
          <w:vertAlign w:val="superscript"/>
        </w:rPr>
        <w:t xml:space="preserve">2+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Na</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Because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while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with</w:t>
      </w:r>
      <w:proofErr w:type="spellEnd"/>
      <w:r w:rsidRPr="00E2662B">
        <w:rPr>
          <w:rFonts w:ascii="Times New Roman" w:hAnsi="Times New Roman" w:cs="Times New Roman"/>
        </w:rPr>
        <w:t xml:space="preserve"> a </w:t>
      </w:r>
      <w:proofErr w:type="spellStart"/>
      <w:r w:rsidRPr="00E2662B">
        <w:rPr>
          <w:rFonts w:ascii="Times New Roman" w:hAnsi="Times New Roman" w:cs="Times New Roman"/>
        </w:rPr>
        <w:t>concentration</w:t>
      </w:r>
      <w:proofErr w:type="spellEnd"/>
      <w:r w:rsidRPr="00E2662B">
        <w:rPr>
          <w:rFonts w:ascii="Times New Roman" w:hAnsi="Times New Roman" w:cs="Times New Roman"/>
        </w:rPr>
        <w:t xml:space="preserve"> of 0.239 </w:t>
      </w:r>
      <w:proofErr w:type="spellStart"/>
      <w:r w:rsidRPr="00E2662B">
        <w:rPr>
          <w:rFonts w:ascii="Times New Roman" w:hAnsi="Times New Roman" w:cs="Times New Roman"/>
        </w:rPr>
        <w:t>mM</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causes</w:t>
      </w:r>
      <w:proofErr w:type="spellEnd"/>
      <w:r w:rsidRPr="00E2662B">
        <w:rPr>
          <w:rFonts w:ascii="Times New Roman" w:hAnsi="Times New Roman" w:cs="Times New Roman"/>
        </w:rPr>
        <w:t xml:space="preserve"> 50% </w:t>
      </w:r>
      <w:proofErr w:type="spellStart"/>
      <w:r w:rsidRPr="00E2662B">
        <w:rPr>
          <w:rFonts w:ascii="Times New Roman" w:hAnsi="Times New Roman" w:cs="Times New Roman"/>
        </w:rPr>
        <w:t>inhibition</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this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value</w:t>
      </w:r>
      <w:proofErr w:type="spellEnd"/>
      <w:r w:rsidRPr="00E2662B">
        <w:rPr>
          <w:rFonts w:ascii="Times New Roman" w:hAnsi="Times New Roman" w:cs="Times New Roman"/>
        </w:rPr>
        <w:t xml:space="preserve"> is 0.283 </w:t>
      </w:r>
      <w:proofErr w:type="spellStart"/>
      <w:r w:rsidRPr="00E2662B">
        <w:rPr>
          <w:rFonts w:ascii="Times New Roman" w:hAnsi="Times New Roman" w:cs="Times New Roman"/>
        </w:rPr>
        <w:t>mM</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for</w:t>
      </w:r>
      <w:proofErr w:type="spellEnd"/>
      <w:r w:rsidRPr="00E2662B">
        <w:rPr>
          <w:rFonts w:ascii="Times New Roman" w:hAnsi="Times New Roman" w:cs="Times New Roman"/>
        </w:rPr>
        <w:t xml:space="preserve"> Pb</w:t>
      </w:r>
      <w:r w:rsidRPr="00E2662B">
        <w:rPr>
          <w:rFonts w:ascii="Times New Roman" w:hAnsi="Times New Roman" w:cs="Times New Roman"/>
          <w:vertAlign w:val="superscript"/>
        </w:rPr>
        <w:t>2+</w:t>
      </w:r>
      <w:r w:rsidRPr="00E2662B">
        <w:rPr>
          <w:rFonts w:ascii="Times New Roman" w:hAnsi="Times New Roman" w:cs="Times New Roman"/>
        </w:rPr>
        <w:t xml:space="preserve">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1.725 </w:t>
      </w:r>
      <w:proofErr w:type="spellStart"/>
      <w:r w:rsidRPr="00E2662B">
        <w:rPr>
          <w:rFonts w:ascii="Times New Roman" w:hAnsi="Times New Roman" w:cs="Times New Roman"/>
        </w:rPr>
        <w:t>mM</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for</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Na</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According</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to</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IC</w:t>
      </w:r>
      <w:r w:rsidRPr="00E2662B">
        <w:rPr>
          <w:rFonts w:ascii="Times New Roman" w:hAnsi="Times New Roman" w:cs="Times New Roman"/>
          <w:vertAlign w:val="subscript"/>
        </w:rPr>
        <w:t>50</w:t>
      </w:r>
      <w:r w:rsidRPr="00E2662B">
        <w:rPr>
          <w:rFonts w:ascii="Times New Roman" w:hAnsi="Times New Roman" w:cs="Times New Roman"/>
        </w:rPr>
        <w:t xml:space="preserve"> </w:t>
      </w:r>
      <w:proofErr w:type="spellStart"/>
      <w:r w:rsidRPr="00E2662B">
        <w:rPr>
          <w:rFonts w:ascii="Times New Roman" w:hAnsi="Times New Roman" w:cs="Times New Roman"/>
        </w:rPr>
        <w:t>values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obtained</w:t>
      </w:r>
      <w:proofErr w:type="spellEnd"/>
      <w:r w:rsidRPr="00E2662B">
        <w:rPr>
          <w:rFonts w:ascii="Times New Roman" w:hAnsi="Times New Roman" w:cs="Times New Roman"/>
        </w:rPr>
        <w:t xml:space="preserve"> in </w:t>
      </w:r>
      <w:proofErr w:type="spellStart"/>
      <w:r w:rsidRPr="00E2662B">
        <w:rPr>
          <w:rFonts w:ascii="Times New Roman" w:hAnsi="Times New Roman" w:cs="Times New Roman"/>
        </w:rPr>
        <w:t>this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study</w:t>
      </w:r>
      <w:proofErr w:type="spellEnd"/>
      <w:r w:rsidRPr="00E2662B">
        <w:rPr>
          <w:rFonts w:ascii="Times New Roman" w:hAnsi="Times New Roman" w:cs="Times New Roman"/>
        </w:rPr>
        <w:t xml:space="preserve">, it is </w:t>
      </w:r>
      <w:proofErr w:type="spellStart"/>
      <w:r w:rsidRPr="00E2662B">
        <w:rPr>
          <w:rFonts w:ascii="Times New Roman" w:hAnsi="Times New Roman" w:cs="Times New Roman"/>
        </w:rPr>
        <w:t>understood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that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strongest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inhibitor</w:t>
      </w:r>
      <w:proofErr w:type="spellEnd"/>
      <w:r w:rsidRPr="00E2662B">
        <w:rPr>
          <w:rFonts w:ascii="Times New Roman" w:hAnsi="Times New Roman" w:cs="Times New Roman"/>
        </w:rPr>
        <w:t xml:space="preserve"> is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followed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by</w:t>
      </w:r>
      <w:proofErr w:type="spellEnd"/>
      <w:r w:rsidRPr="00E2662B">
        <w:rPr>
          <w:rFonts w:ascii="Times New Roman" w:hAnsi="Times New Roman" w:cs="Times New Roman"/>
        </w:rPr>
        <w:t xml:space="preserve"> Pb</w:t>
      </w:r>
      <w:r w:rsidRPr="00E2662B">
        <w:rPr>
          <w:rFonts w:ascii="Times New Roman" w:hAnsi="Times New Roman" w:cs="Times New Roman"/>
          <w:vertAlign w:val="superscript"/>
        </w:rPr>
        <w:t xml:space="preserve">2+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Na</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As a </w:t>
      </w:r>
      <w:proofErr w:type="spellStart"/>
      <w:r w:rsidRPr="00E2662B">
        <w:rPr>
          <w:rFonts w:ascii="Times New Roman" w:hAnsi="Times New Roman" w:cs="Times New Roman"/>
        </w:rPr>
        <w:t>result</w:t>
      </w:r>
      <w:proofErr w:type="spellEnd"/>
      <w:r w:rsidRPr="00E2662B">
        <w:rPr>
          <w:rFonts w:ascii="Times New Roman" w:hAnsi="Times New Roman" w:cs="Times New Roman"/>
        </w:rPr>
        <w:t xml:space="preserve">, it </w:t>
      </w:r>
      <w:proofErr w:type="spellStart"/>
      <w:r w:rsidRPr="00E2662B">
        <w:rPr>
          <w:rFonts w:ascii="Times New Roman" w:hAnsi="Times New Roman" w:cs="Times New Roman"/>
        </w:rPr>
        <w:t>will</w:t>
      </w:r>
      <w:proofErr w:type="spellEnd"/>
      <w:r w:rsidRPr="00E2662B">
        <w:rPr>
          <w:rFonts w:ascii="Times New Roman" w:hAnsi="Times New Roman" w:cs="Times New Roman"/>
        </w:rPr>
        <w:t xml:space="preserve"> be </w:t>
      </w:r>
      <w:proofErr w:type="spellStart"/>
      <w:r w:rsidRPr="00E2662B">
        <w:rPr>
          <w:rFonts w:ascii="Times New Roman" w:hAnsi="Times New Roman" w:cs="Times New Roman"/>
        </w:rPr>
        <w:t>important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to</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conduct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more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detailed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inhibition</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studies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for</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these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three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cations</w:t>
      </w:r>
      <w:proofErr w:type="spellEnd"/>
      <w:r w:rsidRPr="00E2662B">
        <w:rPr>
          <w:rFonts w:ascii="Times New Roman" w:hAnsi="Times New Roman" w:cs="Times New Roman"/>
        </w:rPr>
        <w:t xml:space="preserve"> in </w:t>
      </w:r>
      <w:proofErr w:type="spellStart"/>
      <w:r w:rsidRPr="00E2662B">
        <w:rPr>
          <w:rFonts w:ascii="Times New Roman" w:hAnsi="Times New Roman" w:cs="Times New Roman"/>
        </w:rPr>
        <w:t>future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studies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determine</w:t>
      </w:r>
      <w:proofErr w:type="spellEnd"/>
      <w:r w:rsidRPr="00E2662B">
        <w:rPr>
          <w:rFonts w:ascii="Times New Roman" w:hAnsi="Times New Roman" w:cs="Times New Roman"/>
        </w:rPr>
        <w:t xml:space="preserve"> Ki </w:t>
      </w:r>
      <w:proofErr w:type="spellStart"/>
      <w:r w:rsidRPr="00E2662B">
        <w:rPr>
          <w:rFonts w:ascii="Times New Roman" w:hAnsi="Times New Roman" w:cs="Times New Roman"/>
        </w:rPr>
        <w:t>constants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conduct</w:t>
      </w:r>
      <w:proofErr w:type="spellEnd"/>
      <w:r w:rsidRPr="00E2662B">
        <w:rPr>
          <w:rFonts w:ascii="Times New Roman" w:hAnsi="Times New Roman" w:cs="Times New Roman"/>
        </w:rPr>
        <w:t xml:space="preserve"> </w:t>
      </w:r>
      <w:r w:rsidRPr="00E2662B">
        <w:rPr>
          <w:rFonts w:ascii="Times New Roman" w:hAnsi="Times New Roman" w:cs="Times New Roman"/>
          <w:i/>
        </w:rPr>
        <w:t xml:space="preserve">in </w:t>
      </w:r>
      <w:proofErr w:type="spellStart"/>
      <w:r w:rsidRPr="00E2662B">
        <w:rPr>
          <w:rFonts w:ascii="Times New Roman" w:hAnsi="Times New Roman" w:cs="Times New Roman"/>
          <w:i/>
        </w:rPr>
        <w:t>vivo</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studies</w:t>
      </w:r>
      <w:proofErr w:type="spellEnd"/>
      <w:r w:rsidRPr="00E2662B">
        <w:rPr>
          <w:rFonts w:ascii="Times New Roman" w:hAnsi="Times New Roman" w:cs="Times New Roman"/>
        </w:rPr>
        <w:t xml:space="preserve">. As a </w:t>
      </w:r>
      <w:proofErr w:type="spellStart"/>
      <w:r w:rsidRPr="00E2662B">
        <w:rPr>
          <w:rFonts w:ascii="Times New Roman" w:hAnsi="Times New Roman" w:cs="Times New Roman"/>
        </w:rPr>
        <w:t>result</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people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exposed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to</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heavy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metals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with</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low</w:t>
      </w:r>
      <w:proofErr w:type="spellEnd"/>
      <w:r w:rsidRPr="00E2662B">
        <w:rPr>
          <w:rFonts w:ascii="Times New Roman" w:hAnsi="Times New Roman" w:cs="Times New Roman"/>
        </w:rPr>
        <w:t xml:space="preserve"> IC</w:t>
      </w:r>
      <w:r w:rsidRPr="00E2662B">
        <w:rPr>
          <w:rFonts w:ascii="Times New Roman" w:hAnsi="Times New Roman" w:cs="Times New Roman"/>
          <w:vertAlign w:val="subscript"/>
        </w:rPr>
        <w:t>50</w:t>
      </w:r>
      <w:r w:rsidRPr="00E2662B">
        <w:rPr>
          <w:rFonts w:ascii="Times New Roman" w:hAnsi="Times New Roman" w:cs="Times New Roman"/>
        </w:rPr>
        <w:t xml:space="preserve"> </w:t>
      </w:r>
      <w:proofErr w:type="spellStart"/>
      <w:r w:rsidRPr="00E2662B">
        <w:rPr>
          <w:rFonts w:ascii="Times New Roman" w:hAnsi="Times New Roman" w:cs="Times New Roman"/>
        </w:rPr>
        <w:t>values</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such</w:t>
      </w:r>
      <w:proofErr w:type="spellEnd"/>
      <w:r w:rsidRPr="00E2662B">
        <w:rPr>
          <w:rFonts w:ascii="Times New Roman" w:hAnsi="Times New Roman" w:cs="Times New Roman"/>
        </w:rPr>
        <w:t xml:space="preserve"> as </w:t>
      </w:r>
      <w:proofErr w:type="spellStart"/>
      <w:r w:rsidRPr="00E2662B">
        <w:rPr>
          <w:rFonts w:ascii="Times New Roman" w:hAnsi="Times New Roman" w:cs="Times New Roman"/>
        </w:rPr>
        <w:t>Ag</w:t>
      </w:r>
      <w:proofErr w:type="spellEnd"/>
      <w:r w:rsidRPr="00E2662B">
        <w:rPr>
          <w:rFonts w:ascii="Times New Roman" w:hAnsi="Times New Roman" w:cs="Times New Roman"/>
          <w:vertAlign w:val="superscript"/>
        </w:rPr>
        <w:t>+</w:t>
      </w:r>
      <w:r w:rsidRPr="00E2662B">
        <w:rPr>
          <w:rFonts w:ascii="Times New Roman" w:hAnsi="Times New Roman" w:cs="Times New Roman"/>
        </w:rPr>
        <w:t xml:space="preserve">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Pb</w:t>
      </w:r>
      <w:r w:rsidRPr="00E2662B">
        <w:rPr>
          <w:rFonts w:ascii="Times New Roman" w:hAnsi="Times New Roman" w:cs="Times New Roman"/>
          <w:vertAlign w:val="superscript"/>
        </w:rPr>
        <w:t>2+</w:t>
      </w:r>
      <w:r w:rsidRPr="00E2662B">
        <w:rPr>
          <w:rFonts w:ascii="Times New Roman" w:hAnsi="Times New Roman" w:cs="Times New Roman"/>
        </w:rPr>
        <w:t xml:space="preserve"> </w:t>
      </w:r>
      <w:proofErr w:type="spellStart"/>
      <w:r w:rsidRPr="00E2662B">
        <w:rPr>
          <w:rFonts w:ascii="Times New Roman" w:hAnsi="Times New Roman" w:cs="Times New Roman"/>
        </w:rPr>
        <w:t>need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to</w:t>
      </w:r>
      <w:proofErr w:type="spellEnd"/>
      <w:r w:rsidRPr="00E2662B">
        <w:rPr>
          <w:rFonts w:ascii="Times New Roman" w:hAnsi="Times New Roman" w:cs="Times New Roman"/>
        </w:rPr>
        <w:t xml:space="preserve"> be </w:t>
      </w:r>
      <w:proofErr w:type="spellStart"/>
      <w:r w:rsidRPr="00E2662B">
        <w:rPr>
          <w:rFonts w:ascii="Times New Roman" w:hAnsi="Times New Roman" w:cs="Times New Roman"/>
        </w:rPr>
        <w:t>very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careful</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and</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take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the</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necessary</w:t>
      </w:r>
      <w:proofErr w:type="spellEnd"/>
      <w:r w:rsidRPr="00E2662B">
        <w:rPr>
          <w:rFonts w:ascii="Times New Roman" w:hAnsi="Times New Roman" w:cs="Times New Roman"/>
        </w:rPr>
        <w:t xml:space="preserve"> </w:t>
      </w:r>
      <w:proofErr w:type="spellStart"/>
      <w:r w:rsidRPr="00E2662B">
        <w:rPr>
          <w:rFonts w:ascii="Times New Roman" w:hAnsi="Times New Roman" w:cs="Times New Roman"/>
        </w:rPr>
        <w:t>precautions</w:t>
      </w:r>
      <w:proofErr w:type="spellEnd"/>
      <w:r w:rsidRPr="00E2662B">
        <w:rPr>
          <w:rFonts w:ascii="Times New Roman" w:hAnsi="Times New Roman" w:cs="Times New Roman"/>
        </w:rPr>
        <w:t>.</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8E9D7B2" w14:textId="77777777" w:rsidR="007F2180" w:rsidRDefault="007F2180" w:rsidP="00F25C16">
      <w:pPr>
        <w:spacing w:after="0" w:line="23" w:lineRule="atLeast"/>
        <w:jc w:val="both"/>
        <w:rPr>
          <w:rFonts w:ascii="Times New Roman" w:hAnsi="Times New Roman" w:cs="Times New Roman"/>
          <w:b/>
          <w:sz w:val="24"/>
          <w:szCs w:val="24"/>
          <w:lang w:val="en-US" w:eastAsia="tr-TR"/>
        </w:rPr>
      </w:pPr>
    </w:p>
    <w:p w14:paraId="7E1069DA" w14:textId="06797131"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4280517E" w14:textId="77777777" w:rsidR="00D8217C" w:rsidRPr="007F2180"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sectPr w:rsidR="00D8217C" w:rsidRPr="007F2180" w:rsidSect="001869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roofErr w:type="spellStart"/>
      <w:r w:rsidRPr="007F2180">
        <w:rPr>
          <w:rFonts w:ascii="Times New Roman" w:eastAsia="Times New Roman" w:hAnsi="Times New Roman" w:cs="Times New Roman"/>
          <w:color w:val="333333"/>
          <w:lang w:eastAsia="tr-TR"/>
        </w:rPr>
        <w:t>Senyuva</w:t>
      </w:r>
      <w:proofErr w:type="spellEnd"/>
      <w:r w:rsidRPr="007F2180">
        <w:rPr>
          <w:rFonts w:ascii="Times New Roman" w:eastAsia="Times New Roman" w:hAnsi="Times New Roman" w:cs="Times New Roman"/>
          <w:color w:val="333333"/>
          <w:lang w:eastAsia="tr-TR"/>
        </w:rPr>
        <w:t>, H.Z</w:t>
      </w:r>
      <w:proofErr w:type="gramStart"/>
      <w:r w:rsidRPr="007F2180">
        <w:rPr>
          <w:rFonts w:ascii="Times New Roman" w:eastAsia="Times New Roman" w:hAnsi="Times New Roman" w:cs="Times New Roman"/>
          <w:color w:val="333333"/>
          <w:lang w:eastAsia="tr-TR"/>
        </w:rPr>
        <w:t>.,</w:t>
      </w:r>
      <w:proofErr w:type="gramEnd"/>
      <w:r w:rsidRPr="007F2180">
        <w:rPr>
          <w:rFonts w:ascii="Times New Roman" w:eastAsia="Times New Roman" w:hAnsi="Times New Roman" w:cs="Times New Roman"/>
          <w:color w:val="333333"/>
          <w:lang w:eastAsia="tr-TR"/>
        </w:rPr>
        <w:t xml:space="preserve"> </w:t>
      </w:r>
      <w:proofErr w:type="spellStart"/>
      <w:r w:rsidRPr="007F2180">
        <w:rPr>
          <w:rFonts w:ascii="Times New Roman" w:eastAsia="Times New Roman" w:hAnsi="Times New Roman" w:cs="Times New Roman"/>
          <w:color w:val="333333"/>
          <w:lang w:eastAsia="tr-TR"/>
        </w:rPr>
        <w:t>and</w:t>
      </w:r>
      <w:proofErr w:type="spellEnd"/>
      <w:r w:rsidRPr="007F2180">
        <w:rPr>
          <w:rFonts w:ascii="Times New Roman" w:eastAsia="Times New Roman" w:hAnsi="Times New Roman" w:cs="Times New Roman"/>
          <w:color w:val="333333"/>
          <w:lang w:eastAsia="tr-TR"/>
        </w:rPr>
        <w:t xml:space="preserve"> </w:t>
      </w:r>
      <w:proofErr w:type="spellStart"/>
      <w:r w:rsidRPr="007F2180">
        <w:rPr>
          <w:rFonts w:ascii="Times New Roman" w:eastAsia="Times New Roman" w:hAnsi="Times New Roman" w:cs="Times New Roman"/>
          <w:color w:val="333333"/>
          <w:lang w:eastAsia="tr-TR"/>
        </w:rPr>
        <w:t>Gokmen</w:t>
      </w:r>
      <w:proofErr w:type="spellEnd"/>
      <w:r w:rsidRPr="007F2180">
        <w:rPr>
          <w:rFonts w:ascii="Times New Roman" w:eastAsia="Times New Roman" w:hAnsi="Times New Roman" w:cs="Times New Roman"/>
          <w:color w:val="333333"/>
          <w:lang w:eastAsia="tr-TR"/>
        </w:rPr>
        <w:t xml:space="preserve">, V. </w:t>
      </w:r>
      <w:proofErr w:type="spellStart"/>
      <w:r w:rsidRPr="007F2180">
        <w:rPr>
          <w:rFonts w:ascii="Times New Roman" w:eastAsia="Times New Roman" w:hAnsi="Times New Roman" w:cs="Times New Roman"/>
          <w:color w:val="333333"/>
          <w:lang w:eastAsia="tr-TR"/>
        </w:rPr>
        <w:t>Surname</w:t>
      </w:r>
      <w:proofErr w:type="spellEnd"/>
      <w:r w:rsidRPr="007F2180">
        <w:rPr>
          <w:rFonts w:ascii="Times New Roman" w:eastAsia="Times New Roman" w:hAnsi="Times New Roman" w:cs="Times New Roman"/>
          <w:color w:val="333333"/>
          <w:lang w:eastAsia="tr-TR"/>
        </w:rPr>
        <w:t xml:space="preserve"> N., </w:t>
      </w:r>
      <w:r w:rsidRPr="007F2180">
        <w:rPr>
          <w:rFonts w:ascii="Times New Roman" w:hAnsi="Times New Roman" w:cs="Times New Roman"/>
          <w:color w:val="000000"/>
        </w:rPr>
        <w:t xml:space="preserve">(2005). </w:t>
      </w:r>
      <w:proofErr w:type="spellStart"/>
      <w:r w:rsidRPr="007F2180">
        <w:rPr>
          <w:rFonts w:ascii="Times New Roman" w:hAnsi="Times New Roman" w:cs="Times New Roman"/>
          <w:i/>
          <w:color w:val="000000"/>
        </w:rPr>
        <w:t>Food</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Additives</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and</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Contaminatio</w:t>
      </w:r>
      <w:proofErr w:type="spellEnd"/>
      <w:r>
        <w:rPr>
          <w:rFonts w:ascii="Times New Roman" w:hAnsi="Times New Roman" w:cs="Times New Roman"/>
          <w:i/>
          <w:color w:val="000000"/>
        </w:rPr>
        <w:t>,</w:t>
      </w:r>
      <w:r w:rsidRPr="007F2180">
        <w:rPr>
          <w:rFonts w:ascii="Times New Roman" w:hAnsi="Times New Roman" w:cs="Times New Roman"/>
          <w:color w:val="000000"/>
        </w:rPr>
        <w:t xml:space="preserve"> 22 (3), 204-209.</w:t>
      </w:r>
    </w:p>
    <w:p w14:paraId="0817BBA5" w14:textId="77777777" w:rsid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7F2180">
        <w:rPr>
          <w:rFonts w:ascii="Times New Roman" w:hAnsi="Times New Roman" w:cs="Times New Roman"/>
          <w:color w:val="000000"/>
        </w:rPr>
        <w:lastRenderedPageBreak/>
        <w:t>Senyuva</w:t>
      </w:r>
      <w:proofErr w:type="spellEnd"/>
      <w:r w:rsidRPr="007F2180">
        <w:rPr>
          <w:rFonts w:ascii="Times New Roman" w:hAnsi="Times New Roman" w:cs="Times New Roman"/>
          <w:color w:val="000000"/>
        </w:rPr>
        <w:t>, H.Z</w:t>
      </w:r>
      <w:proofErr w:type="gramStart"/>
      <w:r w:rsidRPr="007F2180">
        <w:rPr>
          <w:rFonts w:ascii="Times New Roman" w:hAnsi="Times New Roman" w:cs="Times New Roman"/>
          <w:color w:val="000000"/>
        </w:rPr>
        <w:t>.,</w:t>
      </w:r>
      <w:proofErr w:type="gramEnd"/>
      <w:r w:rsidRPr="007F2180">
        <w:rPr>
          <w:rFonts w:ascii="Times New Roman" w:hAnsi="Times New Roman" w:cs="Times New Roman"/>
          <w:color w:val="000000"/>
        </w:rPr>
        <w:t xml:space="preserve"> </w:t>
      </w:r>
      <w:proofErr w:type="spellStart"/>
      <w:r w:rsidRPr="007F2180">
        <w:rPr>
          <w:rFonts w:ascii="Times New Roman" w:hAnsi="Times New Roman" w:cs="Times New Roman"/>
          <w:color w:val="000000"/>
        </w:rPr>
        <w:t>and</w:t>
      </w:r>
      <w:proofErr w:type="spellEnd"/>
      <w:r w:rsidRPr="007F2180">
        <w:rPr>
          <w:rFonts w:ascii="Times New Roman" w:hAnsi="Times New Roman" w:cs="Times New Roman"/>
          <w:color w:val="000000"/>
        </w:rPr>
        <w:t xml:space="preserve"> Gökmen, V. (2005). </w:t>
      </w:r>
      <w:proofErr w:type="spellStart"/>
      <w:r w:rsidRPr="007F2180">
        <w:rPr>
          <w:rFonts w:ascii="Times New Roman" w:hAnsi="Times New Roman" w:cs="Times New Roman"/>
          <w:i/>
          <w:color w:val="000000"/>
        </w:rPr>
        <w:t>Food</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Additives</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and</w:t>
      </w:r>
      <w:proofErr w:type="spellEnd"/>
      <w:r w:rsidRPr="007F2180">
        <w:rPr>
          <w:rFonts w:ascii="Times New Roman" w:hAnsi="Times New Roman" w:cs="Times New Roman"/>
          <w:i/>
          <w:color w:val="000000"/>
        </w:rPr>
        <w:t xml:space="preserve"> </w:t>
      </w:r>
      <w:proofErr w:type="spellStart"/>
      <w:r w:rsidRPr="007F2180">
        <w:rPr>
          <w:rFonts w:ascii="Times New Roman" w:hAnsi="Times New Roman" w:cs="Times New Roman"/>
          <w:i/>
          <w:color w:val="000000"/>
        </w:rPr>
        <w:t>Contaminatio</w:t>
      </w:r>
      <w:proofErr w:type="spellEnd"/>
      <w:r>
        <w:rPr>
          <w:rFonts w:ascii="Times New Roman" w:hAnsi="Times New Roman" w:cs="Times New Roman"/>
          <w:i/>
          <w:color w:val="000000"/>
        </w:rPr>
        <w:t>,</w:t>
      </w:r>
      <w:r w:rsidRPr="007F2180">
        <w:rPr>
          <w:rFonts w:ascii="Times New Roman" w:hAnsi="Times New Roman" w:cs="Times New Roman"/>
          <w:color w:val="000000"/>
        </w:rPr>
        <w:t xml:space="preserve"> 22 (3), 204-209.</w:t>
      </w:r>
    </w:p>
    <w:p w14:paraId="17B73EBF" w14:textId="77777777" w:rsidR="00D8217C" w:rsidRP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D8217C">
        <w:rPr>
          <w:rFonts w:ascii="Times New Roman" w:eastAsia="Times New Roman" w:hAnsi="Times New Roman" w:cs="Times New Roman"/>
          <w:color w:val="000000"/>
          <w:lang w:eastAsia="tr-TR"/>
        </w:rPr>
        <w:t>Rebbeck</w:t>
      </w:r>
      <w:proofErr w:type="spellEnd"/>
      <w:r w:rsidRPr="00D8217C">
        <w:rPr>
          <w:rFonts w:ascii="Times New Roman" w:eastAsia="Times New Roman" w:hAnsi="Times New Roman" w:cs="Times New Roman"/>
          <w:color w:val="000000"/>
          <w:lang w:eastAsia="tr-TR"/>
        </w:rPr>
        <w:t xml:space="preserve">, T.R. (1997). </w:t>
      </w:r>
      <w:proofErr w:type="spellStart"/>
      <w:r w:rsidRPr="00D8217C">
        <w:rPr>
          <w:rFonts w:ascii="Times New Roman" w:eastAsia="Times New Roman" w:hAnsi="Times New Roman" w:cs="Times New Roman"/>
          <w:color w:val="000000"/>
          <w:lang w:eastAsia="tr-TR"/>
        </w:rPr>
        <w:t>Molecıılar</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Epidemiology</w:t>
      </w:r>
      <w:proofErr w:type="spellEnd"/>
      <w:r w:rsidRPr="00D8217C">
        <w:rPr>
          <w:rFonts w:ascii="Times New Roman" w:eastAsia="Times New Roman" w:hAnsi="Times New Roman" w:cs="Times New Roman"/>
          <w:color w:val="000000"/>
          <w:lang w:eastAsia="tr-TR"/>
        </w:rPr>
        <w:t xml:space="preserve"> of </w:t>
      </w:r>
      <w:proofErr w:type="spellStart"/>
      <w:r w:rsidRPr="00D8217C">
        <w:rPr>
          <w:rFonts w:ascii="Times New Roman" w:eastAsia="Times New Roman" w:hAnsi="Times New Roman" w:cs="Times New Roman"/>
          <w:color w:val="000000"/>
          <w:lang w:eastAsia="tr-TR"/>
        </w:rPr>
        <w:t>the</w:t>
      </w:r>
      <w:proofErr w:type="spellEnd"/>
      <w:r w:rsidRPr="00D8217C">
        <w:rPr>
          <w:rFonts w:ascii="Times New Roman" w:eastAsia="Times New Roman" w:hAnsi="Times New Roman" w:cs="Times New Roman"/>
          <w:color w:val="000000"/>
          <w:lang w:eastAsia="tr-TR"/>
        </w:rPr>
        <w:t xml:space="preserve"> Human </w:t>
      </w:r>
      <w:proofErr w:type="spellStart"/>
      <w:r w:rsidRPr="00D8217C">
        <w:rPr>
          <w:rFonts w:ascii="Times New Roman" w:eastAsia="Times New Roman" w:hAnsi="Times New Roman" w:cs="Times New Roman"/>
          <w:color w:val="000000"/>
          <w:lang w:eastAsia="tr-TR"/>
        </w:rPr>
        <w:t>Glutathione</w:t>
      </w:r>
      <w:proofErr w:type="spellEnd"/>
      <w:r w:rsidRPr="00D8217C">
        <w:rPr>
          <w:rFonts w:ascii="Times New Roman" w:eastAsia="Times New Roman" w:hAnsi="Times New Roman" w:cs="Times New Roman"/>
          <w:color w:val="000000"/>
          <w:lang w:eastAsia="tr-TR"/>
        </w:rPr>
        <w:t xml:space="preserve"> S-</w:t>
      </w:r>
      <w:proofErr w:type="spellStart"/>
      <w:r w:rsidRPr="00D8217C">
        <w:rPr>
          <w:rFonts w:ascii="Times New Roman" w:eastAsia="Times New Roman" w:hAnsi="Times New Roman" w:cs="Times New Roman"/>
          <w:color w:val="000000"/>
          <w:lang w:eastAsia="tr-TR"/>
        </w:rPr>
        <w:t>Transferase</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Genotypes</w:t>
      </w:r>
      <w:proofErr w:type="spellEnd"/>
      <w:r w:rsidRPr="00D8217C">
        <w:rPr>
          <w:rFonts w:ascii="Times New Roman" w:eastAsia="Times New Roman" w:hAnsi="Times New Roman" w:cs="Times New Roman"/>
          <w:color w:val="000000"/>
          <w:lang w:eastAsia="tr-TR"/>
        </w:rPr>
        <w:t xml:space="preserve"> GSTM1 </w:t>
      </w:r>
      <w:proofErr w:type="spellStart"/>
      <w:r w:rsidRPr="00D8217C">
        <w:rPr>
          <w:rFonts w:ascii="Times New Roman" w:eastAsia="Times New Roman" w:hAnsi="Times New Roman" w:cs="Times New Roman"/>
          <w:color w:val="000000"/>
          <w:lang w:eastAsia="tr-TR"/>
        </w:rPr>
        <w:t>and</w:t>
      </w:r>
      <w:proofErr w:type="spellEnd"/>
      <w:r w:rsidRPr="00D8217C">
        <w:rPr>
          <w:rFonts w:ascii="Times New Roman" w:eastAsia="Times New Roman" w:hAnsi="Times New Roman" w:cs="Times New Roman"/>
          <w:color w:val="000000"/>
          <w:lang w:eastAsia="tr-TR"/>
        </w:rPr>
        <w:t xml:space="preserve"> GSTT1 in </w:t>
      </w:r>
      <w:proofErr w:type="spellStart"/>
      <w:r w:rsidRPr="00D8217C">
        <w:rPr>
          <w:rFonts w:ascii="Times New Roman" w:eastAsia="Times New Roman" w:hAnsi="Times New Roman" w:cs="Times New Roman"/>
          <w:color w:val="000000"/>
          <w:lang w:eastAsia="tr-TR"/>
        </w:rPr>
        <w:t>Cancer</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Susceptibility</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i/>
          <w:color w:val="000000"/>
          <w:lang w:eastAsia="tr-TR"/>
        </w:rPr>
        <w:t>Cancer</w:t>
      </w:r>
      <w:proofErr w:type="spellEnd"/>
      <w:r w:rsidRPr="00D8217C">
        <w:rPr>
          <w:rFonts w:ascii="Times New Roman" w:eastAsia="Times New Roman" w:hAnsi="Times New Roman" w:cs="Times New Roman"/>
          <w:i/>
          <w:color w:val="000000"/>
          <w:lang w:eastAsia="tr-TR"/>
        </w:rPr>
        <w:t xml:space="preserve"> </w:t>
      </w:r>
      <w:proofErr w:type="spellStart"/>
      <w:r w:rsidRPr="00D8217C">
        <w:rPr>
          <w:rFonts w:ascii="Times New Roman" w:eastAsia="Times New Roman" w:hAnsi="Times New Roman" w:cs="Times New Roman"/>
          <w:i/>
          <w:color w:val="000000"/>
          <w:lang w:eastAsia="tr-TR"/>
        </w:rPr>
        <w:t>Epidemiology</w:t>
      </w:r>
      <w:proofErr w:type="spellEnd"/>
      <w:r w:rsidRPr="00D8217C">
        <w:rPr>
          <w:rFonts w:ascii="Times New Roman" w:eastAsia="Times New Roman" w:hAnsi="Times New Roman" w:cs="Times New Roman"/>
          <w:i/>
          <w:color w:val="000000"/>
          <w:lang w:eastAsia="tr-TR"/>
        </w:rPr>
        <w:t xml:space="preserve">, </w:t>
      </w:r>
      <w:proofErr w:type="spellStart"/>
      <w:r w:rsidRPr="00D8217C">
        <w:rPr>
          <w:rFonts w:ascii="Times New Roman" w:eastAsia="Times New Roman" w:hAnsi="Times New Roman" w:cs="Times New Roman"/>
          <w:i/>
          <w:color w:val="000000"/>
          <w:lang w:eastAsia="tr-TR"/>
        </w:rPr>
        <w:t>Biomarkers</w:t>
      </w:r>
      <w:proofErr w:type="spellEnd"/>
      <w:r w:rsidRPr="00D8217C">
        <w:rPr>
          <w:rFonts w:ascii="Times New Roman" w:eastAsia="Times New Roman" w:hAnsi="Times New Roman" w:cs="Times New Roman"/>
          <w:i/>
          <w:color w:val="000000"/>
          <w:lang w:eastAsia="tr-TR"/>
        </w:rPr>
        <w:t xml:space="preserve"> &amp;</w:t>
      </w:r>
      <w:proofErr w:type="spellStart"/>
      <w:r w:rsidRPr="00D8217C">
        <w:rPr>
          <w:rFonts w:ascii="Times New Roman" w:eastAsia="Times New Roman" w:hAnsi="Times New Roman" w:cs="Times New Roman"/>
          <w:i/>
          <w:color w:val="000000"/>
          <w:lang w:eastAsia="tr-TR"/>
        </w:rPr>
        <w:t>Prevention</w:t>
      </w:r>
      <w:proofErr w:type="spellEnd"/>
      <w:r w:rsidRPr="00D8217C">
        <w:rPr>
          <w:rFonts w:ascii="Times New Roman" w:eastAsia="Times New Roman" w:hAnsi="Times New Roman" w:cs="Times New Roman"/>
          <w:color w:val="000000"/>
          <w:lang w:eastAsia="tr-TR"/>
        </w:rPr>
        <w:t>, 6(9),733-743.</w:t>
      </w:r>
    </w:p>
    <w:p w14:paraId="05D91ED0" w14:textId="77777777" w:rsidR="00D8217C" w:rsidRP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D8217C">
        <w:rPr>
          <w:rFonts w:ascii="Times New Roman" w:eastAsia="Times New Roman" w:hAnsi="Times New Roman" w:cs="Times New Roman"/>
          <w:color w:val="000000"/>
          <w:lang w:eastAsia="tr-TR"/>
        </w:rPr>
        <w:t>Awasthi</w:t>
      </w:r>
      <w:proofErr w:type="spellEnd"/>
      <w:r w:rsidRPr="00D8217C">
        <w:rPr>
          <w:rFonts w:ascii="Times New Roman" w:eastAsia="Times New Roman" w:hAnsi="Times New Roman" w:cs="Times New Roman"/>
          <w:color w:val="000000"/>
          <w:lang w:eastAsia="tr-TR"/>
        </w:rPr>
        <w:t>, Y. C</w:t>
      </w:r>
      <w:proofErr w:type="gramStart"/>
      <w:r w:rsidRPr="00D8217C">
        <w:rPr>
          <w:rFonts w:ascii="Times New Roman" w:eastAsia="Times New Roman" w:hAnsi="Times New Roman" w:cs="Times New Roman"/>
          <w:color w:val="000000"/>
          <w:lang w:eastAsia="tr-TR"/>
        </w:rPr>
        <w:t>.,</w:t>
      </w:r>
      <w:proofErr w:type="gram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Dao</w:t>
      </w:r>
      <w:proofErr w:type="spellEnd"/>
      <w:r w:rsidRPr="00D8217C">
        <w:rPr>
          <w:rFonts w:ascii="Times New Roman" w:eastAsia="Times New Roman" w:hAnsi="Times New Roman" w:cs="Times New Roman"/>
          <w:color w:val="000000"/>
          <w:lang w:eastAsia="tr-TR"/>
        </w:rPr>
        <w:t xml:space="preserve">, D. D., </w:t>
      </w:r>
      <w:proofErr w:type="spellStart"/>
      <w:r w:rsidRPr="00D8217C">
        <w:rPr>
          <w:rFonts w:ascii="Times New Roman" w:eastAsia="Times New Roman" w:hAnsi="Times New Roman" w:cs="Times New Roman"/>
          <w:color w:val="000000"/>
          <w:lang w:eastAsia="tr-TR"/>
        </w:rPr>
        <w:t>and</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Saneto</w:t>
      </w:r>
      <w:proofErr w:type="spellEnd"/>
      <w:r w:rsidRPr="00D8217C">
        <w:rPr>
          <w:rFonts w:ascii="Times New Roman" w:eastAsia="Times New Roman" w:hAnsi="Times New Roman" w:cs="Times New Roman"/>
          <w:color w:val="000000"/>
          <w:lang w:eastAsia="tr-TR"/>
        </w:rPr>
        <w:t xml:space="preserve">, R. P. (1980). </w:t>
      </w:r>
      <w:proofErr w:type="spellStart"/>
      <w:r w:rsidRPr="00D8217C">
        <w:rPr>
          <w:rFonts w:ascii="Times New Roman" w:eastAsia="Times New Roman" w:hAnsi="Times New Roman" w:cs="Times New Roman"/>
          <w:color w:val="000000"/>
          <w:lang w:eastAsia="tr-TR"/>
        </w:rPr>
        <w:t>Interrelationship</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between</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anionic</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and</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cationicforms</w:t>
      </w:r>
      <w:proofErr w:type="spellEnd"/>
      <w:r w:rsidRPr="00D8217C">
        <w:rPr>
          <w:rFonts w:ascii="Times New Roman" w:eastAsia="Times New Roman" w:hAnsi="Times New Roman" w:cs="Times New Roman"/>
          <w:color w:val="000000"/>
          <w:lang w:eastAsia="tr-TR"/>
        </w:rPr>
        <w:t xml:space="preserve"> of </w:t>
      </w:r>
      <w:proofErr w:type="spellStart"/>
      <w:r w:rsidRPr="00D8217C">
        <w:rPr>
          <w:rFonts w:ascii="Times New Roman" w:eastAsia="Times New Roman" w:hAnsi="Times New Roman" w:cs="Times New Roman"/>
          <w:color w:val="000000"/>
          <w:lang w:eastAsia="tr-TR"/>
        </w:rPr>
        <w:t>glutathione</w:t>
      </w:r>
      <w:proofErr w:type="spellEnd"/>
      <w:r w:rsidRPr="00D8217C">
        <w:rPr>
          <w:rFonts w:ascii="Times New Roman" w:eastAsia="Times New Roman" w:hAnsi="Times New Roman" w:cs="Times New Roman"/>
          <w:color w:val="000000"/>
          <w:lang w:eastAsia="tr-TR"/>
        </w:rPr>
        <w:t xml:space="preserve"> S-</w:t>
      </w:r>
      <w:proofErr w:type="spellStart"/>
      <w:r w:rsidRPr="00D8217C">
        <w:rPr>
          <w:rFonts w:ascii="Times New Roman" w:eastAsia="Times New Roman" w:hAnsi="Times New Roman" w:cs="Times New Roman"/>
          <w:color w:val="000000"/>
          <w:lang w:eastAsia="tr-TR"/>
        </w:rPr>
        <w:t>transferases</w:t>
      </w:r>
      <w:proofErr w:type="spellEnd"/>
      <w:r w:rsidRPr="00D8217C">
        <w:rPr>
          <w:rFonts w:ascii="Times New Roman" w:eastAsia="Times New Roman" w:hAnsi="Times New Roman" w:cs="Times New Roman"/>
          <w:color w:val="000000"/>
          <w:lang w:eastAsia="tr-TR"/>
        </w:rPr>
        <w:t xml:space="preserve"> of </w:t>
      </w:r>
      <w:proofErr w:type="spellStart"/>
      <w:r w:rsidRPr="00D8217C">
        <w:rPr>
          <w:rFonts w:ascii="Times New Roman" w:eastAsia="Times New Roman" w:hAnsi="Times New Roman" w:cs="Times New Roman"/>
          <w:color w:val="000000"/>
          <w:lang w:eastAsia="tr-TR"/>
        </w:rPr>
        <w:t>human</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color w:val="000000"/>
          <w:lang w:eastAsia="tr-TR"/>
        </w:rPr>
        <w:t>liver</w:t>
      </w:r>
      <w:proofErr w:type="spellEnd"/>
      <w:r w:rsidRPr="00D8217C">
        <w:rPr>
          <w:rFonts w:ascii="Times New Roman" w:eastAsia="Times New Roman" w:hAnsi="Times New Roman" w:cs="Times New Roman"/>
          <w:color w:val="000000"/>
          <w:lang w:eastAsia="tr-TR"/>
        </w:rPr>
        <w:t xml:space="preserve">. </w:t>
      </w:r>
      <w:proofErr w:type="spellStart"/>
      <w:r w:rsidRPr="00D8217C">
        <w:rPr>
          <w:rFonts w:ascii="Times New Roman" w:eastAsia="Times New Roman" w:hAnsi="Times New Roman" w:cs="Times New Roman"/>
          <w:i/>
          <w:color w:val="000000"/>
          <w:lang w:eastAsia="tr-TR"/>
        </w:rPr>
        <w:t>Biochem</w:t>
      </w:r>
      <w:proofErr w:type="spellEnd"/>
      <w:r w:rsidRPr="00D8217C">
        <w:rPr>
          <w:rFonts w:ascii="Times New Roman" w:eastAsia="Times New Roman" w:hAnsi="Times New Roman" w:cs="Times New Roman"/>
          <w:i/>
          <w:color w:val="000000"/>
          <w:lang w:eastAsia="tr-TR"/>
        </w:rPr>
        <w:t xml:space="preserve"> J</w:t>
      </w:r>
      <w:proofErr w:type="gramStart"/>
      <w:r w:rsidRPr="00D8217C">
        <w:rPr>
          <w:rFonts w:ascii="Times New Roman" w:eastAsia="Times New Roman" w:hAnsi="Times New Roman" w:cs="Times New Roman"/>
          <w:i/>
          <w:color w:val="000000"/>
          <w:lang w:eastAsia="tr-TR"/>
        </w:rPr>
        <w:t>.,</w:t>
      </w:r>
      <w:proofErr w:type="gramEnd"/>
      <w:r w:rsidRPr="00D8217C">
        <w:rPr>
          <w:rFonts w:ascii="Times New Roman" w:eastAsia="Times New Roman" w:hAnsi="Times New Roman" w:cs="Times New Roman"/>
          <w:color w:val="000000"/>
          <w:lang w:eastAsia="tr-TR"/>
        </w:rPr>
        <w:t xml:space="preserve"> 191(1), 1-10</w:t>
      </w:r>
    </w:p>
    <w:p w14:paraId="23C6F6EF" w14:textId="77777777" w:rsid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D8217C">
        <w:rPr>
          <w:rFonts w:ascii="Times New Roman" w:hAnsi="Times New Roman" w:cs="Times New Roman"/>
          <w:color w:val="000000"/>
        </w:rPr>
        <w:t>Gyamfi</w:t>
      </w:r>
      <w:proofErr w:type="spellEnd"/>
      <w:r w:rsidRPr="00D8217C">
        <w:rPr>
          <w:rFonts w:ascii="Times New Roman" w:hAnsi="Times New Roman" w:cs="Times New Roman"/>
          <w:color w:val="000000"/>
        </w:rPr>
        <w:t>, M. A</w:t>
      </w:r>
      <w:proofErr w:type="gramStart"/>
      <w:r w:rsidRPr="00D8217C">
        <w:rPr>
          <w:rFonts w:ascii="Times New Roman" w:hAnsi="Times New Roman" w:cs="Times New Roman"/>
          <w:color w:val="000000"/>
        </w:rPr>
        <w:t>.,</w:t>
      </w:r>
      <w:proofErr w:type="gram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Ohtani</w:t>
      </w:r>
      <w:proofErr w:type="spellEnd"/>
      <w:r w:rsidRPr="00D8217C">
        <w:rPr>
          <w:rFonts w:ascii="Times New Roman" w:hAnsi="Times New Roman" w:cs="Times New Roman"/>
          <w:color w:val="000000"/>
        </w:rPr>
        <w:t>. II</w:t>
      </w:r>
      <w:proofErr w:type="gramStart"/>
      <w:r w:rsidRPr="00D8217C">
        <w:rPr>
          <w:rFonts w:ascii="Times New Roman" w:hAnsi="Times New Roman" w:cs="Times New Roman"/>
          <w:color w:val="000000"/>
        </w:rPr>
        <w:t>.,</w:t>
      </w:r>
      <w:proofErr w:type="gram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Shinno</w:t>
      </w:r>
      <w:proofErr w:type="spellEnd"/>
      <w:r w:rsidRPr="00D8217C">
        <w:rPr>
          <w:rFonts w:ascii="Times New Roman" w:hAnsi="Times New Roman" w:cs="Times New Roman"/>
          <w:color w:val="000000"/>
        </w:rPr>
        <w:t xml:space="preserve">, E., </w:t>
      </w:r>
      <w:proofErr w:type="spellStart"/>
      <w:r w:rsidRPr="00D8217C">
        <w:rPr>
          <w:rFonts w:ascii="Times New Roman" w:hAnsi="Times New Roman" w:cs="Times New Roman"/>
          <w:color w:val="000000"/>
        </w:rPr>
        <w:t>and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Aniya</w:t>
      </w:r>
      <w:proofErr w:type="spellEnd"/>
      <w:r w:rsidRPr="00D8217C">
        <w:rPr>
          <w:rFonts w:ascii="Times New Roman" w:hAnsi="Times New Roman" w:cs="Times New Roman"/>
          <w:color w:val="000000"/>
        </w:rPr>
        <w:t xml:space="preserve">, Y. (2004). </w:t>
      </w:r>
      <w:proofErr w:type="spellStart"/>
      <w:r w:rsidRPr="00D8217C">
        <w:rPr>
          <w:rFonts w:ascii="Times New Roman" w:hAnsi="Times New Roman" w:cs="Times New Roman"/>
          <w:color w:val="000000"/>
        </w:rPr>
        <w:t>Inhibition</w:t>
      </w:r>
      <w:proofErr w:type="spellEnd"/>
      <w:r w:rsidRPr="00D8217C">
        <w:rPr>
          <w:rFonts w:ascii="Times New Roman" w:hAnsi="Times New Roman" w:cs="Times New Roman"/>
          <w:color w:val="000000"/>
        </w:rPr>
        <w:t xml:space="preserve"> of </w:t>
      </w:r>
      <w:proofErr w:type="spellStart"/>
      <w:r w:rsidRPr="00D8217C">
        <w:rPr>
          <w:rFonts w:ascii="Times New Roman" w:hAnsi="Times New Roman" w:cs="Times New Roman"/>
          <w:color w:val="000000"/>
        </w:rPr>
        <w:t>glutathionestransferases</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by</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thonningianin</w:t>
      </w:r>
      <w:proofErr w:type="spellEnd"/>
      <w:r w:rsidRPr="00D8217C">
        <w:rPr>
          <w:rFonts w:ascii="Times New Roman" w:hAnsi="Times New Roman" w:cs="Times New Roman"/>
          <w:color w:val="000000"/>
        </w:rPr>
        <w:t xml:space="preserve"> A, </w:t>
      </w:r>
      <w:proofErr w:type="spellStart"/>
      <w:r w:rsidRPr="00D8217C">
        <w:rPr>
          <w:rFonts w:ascii="Times New Roman" w:hAnsi="Times New Roman" w:cs="Times New Roman"/>
          <w:color w:val="000000"/>
        </w:rPr>
        <w:t>isolated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from</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the</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African</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medicinal</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herb</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Thonningia</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sanguinea</w:t>
      </w:r>
      <w:proofErr w:type="spellEnd"/>
      <w:r w:rsidRPr="00D8217C">
        <w:rPr>
          <w:rFonts w:ascii="Times New Roman" w:hAnsi="Times New Roman" w:cs="Times New Roman"/>
          <w:color w:val="000000"/>
        </w:rPr>
        <w:t xml:space="preserve">, in </w:t>
      </w:r>
      <w:proofErr w:type="spellStart"/>
      <w:r w:rsidRPr="00D8217C">
        <w:rPr>
          <w:rFonts w:ascii="Times New Roman" w:hAnsi="Times New Roman" w:cs="Times New Roman"/>
          <w:color w:val="000000"/>
        </w:rPr>
        <w:t>vitro</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Food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and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i/>
          <w:color w:val="000000"/>
        </w:rPr>
        <w:t>Chemical</w:t>
      </w:r>
      <w:proofErr w:type="spellEnd"/>
      <w:r w:rsidRPr="00D8217C">
        <w:rPr>
          <w:rFonts w:ascii="Times New Roman" w:hAnsi="Times New Roman" w:cs="Times New Roman"/>
          <w:i/>
          <w:color w:val="000000"/>
        </w:rPr>
        <w:t xml:space="preserve"> </w:t>
      </w:r>
      <w:proofErr w:type="spellStart"/>
      <w:r w:rsidRPr="00D8217C">
        <w:rPr>
          <w:rFonts w:ascii="Times New Roman" w:hAnsi="Times New Roman" w:cs="Times New Roman"/>
          <w:i/>
          <w:color w:val="000000"/>
        </w:rPr>
        <w:t>Toxicology</w:t>
      </w:r>
      <w:proofErr w:type="spellEnd"/>
      <w:r w:rsidRPr="00D8217C">
        <w:rPr>
          <w:rFonts w:ascii="Times New Roman" w:hAnsi="Times New Roman" w:cs="Times New Roman"/>
          <w:i/>
          <w:color w:val="000000"/>
        </w:rPr>
        <w:t>,</w:t>
      </w:r>
      <w:r w:rsidRPr="00D8217C">
        <w:rPr>
          <w:rFonts w:ascii="Times New Roman" w:hAnsi="Times New Roman" w:cs="Times New Roman"/>
          <w:color w:val="000000"/>
        </w:rPr>
        <w:t xml:space="preserve"> 42(9): 1401-1418.</w:t>
      </w:r>
    </w:p>
    <w:p w14:paraId="7F03DECD" w14:textId="77777777" w:rsid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r w:rsidRPr="00D8217C">
        <w:rPr>
          <w:rFonts w:ascii="Times New Roman" w:hAnsi="Times New Roman" w:cs="Times New Roman"/>
          <w:color w:val="000000"/>
        </w:rPr>
        <w:t xml:space="preserve">Bradford, M. M. (1976). A </w:t>
      </w:r>
      <w:proofErr w:type="spellStart"/>
      <w:r w:rsidRPr="00D8217C">
        <w:rPr>
          <w:rFonts w:ascii="Times New Roman" w:hAnsi="Times New Roman" w:cs="Times New Roman"/>
          <w:color w:val="000000"/>
        </w:rPr>
        <w:t>rapid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and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sensitive</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method</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for</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the</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quantitation</w:t>
      </w:r>
      <w:proofErr w:type="spellEnd"/>
      <w:r w:rsidRPr="00D8217C">
        <w:rPr>
          <w:rFonts w:ascii="Times New Roman" w:hAnsi="Times New Roman" w:cs="Times New Roman"/>
          <w:color w:val="000000"/>
        </w:rPr>
        <w:t xml:space="preserve"> of </w:t>
      </w:r>
      <w:proofErr w:type="spellStart"/>
      <w:r w:rsidRPr="00D8217C">
        <w:rPr>
          <w:rFonts w:ascii="Times New Roman" w:hAnsi="Times New Roman" w:cs="Times New Roman"/>
          <w:color w:val="000000"/>
        </w:rPr>
        <w:t>microgram</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quantities</w:t>
      </w:r>
      <w:proofErr w:type="spellEnd"/>
      <w:r w:rsidRPr="00D8217C">
        <w:rPr>
          <w:rFonts w:ascii="Times New Roman" w:hAnsi="Times New Roman" w:cs="Times New Roman"/>
          <w:color w:val="000000"/>
        </w:rPr>
        <w:t xml:space="preserve"> of protein </w:t>
      </w:r>
      <w:proofErr w:type="spellStart"/>
      <w:r w:rsidRPr="00D8217C">
        <w:rPr>
          <w:rFonts w:ascii="Times New Roman" w:hAnsi="Times New Roman" w:cs="Times New Roman"/>
          <w:color w:val="000000"/>
        </w:rPr>
        <w:t>utilizing</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the</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principle</w:t>
      </w:r>
      <w:proofErr w:type="spellEnd"/>
      <w:r w:rsidRPr="00D8217C">
        <w:rPr>
          <w:rFonts w:ascii="Times New Roman" w:hAnsi="Times New Roman" w:cs="Times New Roman"/>
          <w:color w:val="000000"/>
        </w:rPr>
        <w:t xml:space="preserve"> of protein-</w:t>
      </w:r>
      <w:proofErr w:type="spellStart"/>
      <w:r w:rsidRPr="00D8217C">
        <w:rPr>
          <w:rFonts w:ascii="Times New Roman" w:hAnsi="Times New Roman" w:cs="Times New Roman"/>
          <w:color w:val="000000"/>
        </w:rPr>
        <w:t>dye</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color w:val="000000"/>
        </w:rPr>
        <w:t>binding</w:t>
      </w:r>
      <w:proofErr w:type="spellEnd"/>
      <w:r w:rsidRPr="00D8217C">
        <w:rPr>
          <w:rFonts w:ascii="Times New Roman" w:hAnsi="Times New Roman" w:cs="Times New Roman"/>
          <w:color w:val="000000"/>
        </w:rPr>
        <w:t xml:space="preserve">. </w:t>
      </w:r>
      <w:proofErr w:type="spellStart"/>
      <w:r w:rsidRPr="00D8217C">
        <w:rPr>
          <w:rFonts w:ascii="Times New Roman" w:hAnsi="Times New Roman" w:cs="Times New Roman"/>
          <w:i/>
          <w:color w:val="000000"/>
        </w:rPr>
        <w:t>Analytical</w:t>
      </w:r>
      <w:proofErr w:type="spellEnd"/>
      <w:r w:rsidRPr="00D8217C">
        <w:rPr>
          <w:rFonts w:ascii="Times New Roman" w:hAnsi="Times New Roman" w:cs="Times New Roman"/>
          <w:i/>
          <w:color w:val="000000"/>
        </w:rPr>
        <w:t xml:space="preserve"> </w:t>
      </w:r>
      <w:proofErr w:type="spellStart"/>
      <w:r w:rsidRPr="00D8217C">
        <w:rPr>
          <w:rFonts w:ascii="Times New Roman" w:hAnsi="Times New Roman" w:cs="Times New Roman"/>
          <w:i/>
          <w:color w:val="000000"/>
        </w:rPr>
        <w:t>Biochemistry</w:t>
      </w:r>
      <w:proofErr w:type="spellEnd"/>
      <w:r w:rsidRPr="00D8217C">
        <w:rPr>
          <w:rFonts w:ascii="Times New Roman" w:hAnsi="Times New Roman" w:cs="Times New Roman"/>
          <w:color w:val="000000"/>
        </w:rPr>
        <w:t>, 72: 248-251.</w:t>
      </w:r>
    </w:p>
    <w:p w14:paraId="242B859C" w14:textId="77777777" w:rsidR="00D8217C" w:rsidRP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D8217C">
        <w:rPr>
          <w:rFonts w:ascii="Times New Roman" w:hAnsi="Times New Roman" w:cs="Times New Roman"/>
        </w:rPr>
        <w:t>Habig</w:t>
      </w:r>
      <w:proofErr w:type="spellEnd"/>
      <w:r w:rsidRPr="00D8217C">
        <w:rPr>
          <w:rFonts w:ascii="Times New Roman" w:hAnsi="Times New Roman" w:cs="Times New Roman"/>
        </w:rPr>
        <w:t xml:space="preserve"> WH, </w:t>
      </w:r>
      <w:proofErr w:type="spellStart"/>
      <w:r w:rsidRPr="00D8217C">
        <w:rPr>
          <w:rFonts w:ascii="Times New Roman" w:hAnsi="Times New Roman" w:cs="Times New Roman"/>
        </w:rPr>
        <w:t>Pabst</w:t>
      </w:r>
      <w:proofErr w:type="spellEnd"/>
      <w:r w:rsidRPr="00D8217C">
        <w:rPr>
          <w:rFonts w:ascii="Times New Roman" w:hAnsi="Times New Roman" w:cs="Times New Roman"/>
        </w:rPr>
        <w:t xml:space="preserve"> MJ, </w:t>
      </w:r>
      <w:proofErr w:type="spellStart"/>
      <w:r w:rsidRPr="00D8217C">
        <w:rPr>
          <w:rFonts w:ascii="Times New Roman" w:hAnsi="Times New Roman" w:cs="Times New Roman"/>
        </w:rPr>
        <w:t>Jakoby</w:t>
      </w:r>
      <w:proofErr w:type="spellEnd"/>
      <w:r w:rsidRPr="00D8217C">
        <w:rPr>
          <w:rFonts w:ascii="Times New Roman" w:hAnsi="Times New Roman" w:cs="Times New Roman"/>
        </w:rPr>
        <w:t xml:space="preserve"> WB (1974). </w:t>
      </w:r>
      <w:proofErr w:type="spellStart"/>
      <w:r w:rsidRPr="00D8217C">
        <w:rPr>
          <w:rFonts w:ascii="Times New Roman" w:hAnsi="Times New Roman" w:cs="Times New Roman"/>
        </w:rPr>
        <w:t>Glutathione</w:t>
      </w:r>
      <w:proofErr w:type="spellEnd"/>
      <w:r w:rsidRPr="00D8217C">
        <w:rPr>
          <w:rFonts w:ascii="Times New Roman" w:hAnsi="Times New Roman" w:cs="Times New Roman"/>
        </w:rPr>
        <w:t xml:space="preserve"> S-</w:t>
      </w:r>
      <w:proofErr w:type="spellStart"/>
      <w:r w:rsidRPr="00D8217C">
        <w:rPr>
          <w:rFonts w:ascii="Times New Roman" w:hAnsi="Times New Roman" w:cs="Times New Roman"/>
        </w:rPr>
        <w:t>transferases</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The</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first</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enzymatic</w:t>
      </w:r>
      <w:proofErr w:type="spellEnd"/>
      <w:r w:rsidRPr="00D8217C">
        <w:rPr>
          <w:rFonts w:ascii="Times New Roman" w:hAnsi="Times New Roman" w:cs="Times New Roman"/>
        </w:rPr>
        <w:t xml:space="preserve"> step in </w:t>
      </w:r>
      <w:proofErr w:type="spellStart"/>
      <w:r w:rsidRPr="00D8217C">
        <w:rPr>
          <w:rFonts w:ascii="Times New Roman" w:hAnsi="Times New Roman" w:cs="Times New Roman"/>
        </w:rPr>
        <w:t>mercapturic</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acid</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formation</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i/>
        </w:rPr>
        <w:t>Journal</w:t>
      </w:r>
      <w:proofErr w:type="spellEnd"/>
      <w:r w:rsidRPr="00D8217C">
        <w:rPr>
          <w:rFonts w:ascii="Times New Roman" w:hAnsi="Times New Roman" w:cs="Times New Roman"/>
          <w:i/>
        </w:rPr>
        <w:t xml:space="preserve"> of </w:t>
      </w:r>
      <w:proofErr w:type="spellStart"/>
      <w:r w:rsidRPr="00D8217C">
        <w:rPr>
          <w:rFonts w:ascii="Times New Roman" w:hAnsi="Times New Roman" w:cs="Times New Roman"/>
          <w:i/>
        </w:rPr>
        <w:t>Biololgical</w:t>
      </w:r>
      <w:proofErr w:type="spellEnd"/>
      <w:r w:rsidRPr="00D8217C">
        <w:rPr>
          <w:rFonts w:ascii="Times New Roman" w:hAnsi="Times New Roman" w:cs="Times New Roman"/>
          <w:i/>
        </w:rPr>
        <w:t xml:space="preserve"> </w:t>
      </w:r>
      <w:proofErr w:type="spellStart"/>
      <w:r w:rsidRPr="00D8217C">
        <w:rPr>
          <w:rFonts w:ascii="Times New Roman" w:hAnsi="Times New Roman" w:cs="Times New Roman"/>
          <w:i/>
        </w:rPr>
        <w:t>Chemistry</w:t>
      </w:r>
      <w:proofErr w:type="spellEnd"/>
      <w:r w:rsidRPr="00D8217C">
        <w:rPr>
          <w:rFonts w:ascii="Times New Roman" w:hAnsi="Times New Roman" w:cs="Times New Roman"/>
        </w:rPr>
        <w:t>, 249: 7130-7139.</w:t>
      </w:r>
    </w:p>
    <w:p w14:paraId="531D4A5F" w14:textId="34B186CB" w:rsidR="00D8217C" w:rsidRPr="00D8217C" w:rsidRDefault="00D8217C" w:rsidP="00D8217C">
      <w:pPr>
        <w:pStyle w:val="ListeParagraf"/>
        <w:numPr>
          <w:ilvl w:val="0"/>
          <w:numId w:val="38"/>
        </w:numPr>
        <w:autoSpaceDE w:val="0"/>
        <w:autoSpaceDN w:val="0"/>
        <w:adjustRightInd w:val="0"/>
        <w:spacing w:before="240" w:after="0"/>
        <w:ind w:left="426" w:hanging="426"/>
        <w:jc w:val="both"/>
        <w:rPr>
          <w:rFonts w:ascii="Times New Roman" w:hAnsi="Times New Roman" w:cs="Times New Roman"/>
          <w:color w:val="000000"/>
        </w:rPr>
      </w:pPr>
      <w:proofErr w:type="spellStart"/>
      <w:r w:rsidRPr="00D8217C">
        <w:rPr>
          <w:rFonts w:ascii="Times New Roman" w:hAnsi="Times New Roman" w:cs="Times New Roman"/>
        </w:rPr>
        <w:t>Toribio</w:t>
      </w:r>
      <w:proofErr w:type="spellEnd"/>
      <w:r w:rsidRPr="00D8217C">
        <w:rPr>
          <w:rFonts w:ascii="Times New Roman" w:hAnsi="Times New Roman" w:cs="Times New Roman"/>
        </w:rPr>
        <w:t xml:space="preserve"> F</w:t>
      </w:r>
      <w:proofErr w:type="gramStart"/>
      <w:r w:rsidRPr="00D8217C">
        <w:rPr>
          <w:rFonts w:ascii="Times New Roman" w:hAnsi="Times New Roman" w:cs="Times New Roman"/>
        </w:rPr>
        <w:t>.,</w:t>
      </w:r>
      <w:proofErr w:type="gramEnd"/>
      <w:r w:rsidRPr="00D8217C">
        <w:rPr>
          <w:rFonts w:ascii="Times New Roman" w:hAnsi="Times New Roman" w:cs="Times New Roman"/>
        </w:rPr>
        <w:t xml:space="preserve"> </w:t>
      </w:r>
      <w:proofErr w:type="spellStart"/>
      <w:r w:rsidRPr="00D8217C">
        <w:rPr>
          <w:rFonts w:ascii="Times New Roman" w:hAnsi="Times New Roman" w:cs="Times New Roman"/>
        </w:rPr>
        <w:t>Martinet</w:t>
      </w:r>
      <w:proofErr w:type="spellEnd"/>
      <w:r w:rsidRPr="00D8217C">
        <w:rPr>
          <w:rFonts w:ascii="Times New Roman" w:hAnsi="Times New Roman" w:cs="Times New Roman"/>
        </w:rPr>
        <w:t xml:space="preserve"> L.E., </w:t>
      </w:r>
      <w:proofErr w:type="spellStart"/>
      <w:r w:rsidRPr="00D8217C">
        <w:rPr>
          <w:rFonts w:ascii="Times New Roman" w:hAnsi="Times New Roman" w:cs="Times New Roman"/>
        </w:rPr>
        <w:t>Pascual</w:t>
      </w:r>
      <w:proofErr w:type="spellEnd"/>
      <w:r w:rsidRPr="00D8217C">
        <w:rPr>
          <w:rFonts w:ascii="Times New Roman" w:hAnsi="Times New Roman" w:cs="Times New Roman"/>
        </w:rPr>
        <w:t xml:space="preserve"> P., Lopez B.J., 1996. </w:t>
      </w:r>
      <w:proofErr w:type="spellStart"/>
      <w:r w:rsidRPr="00D8217C">
        <w:rPr>
          <w:rFonts w:ascii="Times New Roman" w:hAnsi="Times New Roman" w:cs="Times New Roman"/>
        </w:rPr>
        <w:t>Methods</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for</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purification</w:t>
      </w:r>
      <w:proofErr w:type="spellEnd"/>
      <w:r w:rsidRPr="00D8217C">
        <w:rPr>
          <w:rFonts w:ascii="Times New Roman" w:hAnsi="Times New Roman" w:cs="Times New Roman"/>
        </w:rPr>
        <w:t xml:space="preserve"> of </w:t>
      </w:r>
      <w:proofErr w:type="spellStart"/>
      <w:r w:rsidRPr="00D8217C">
        <w:rPr>
          <w:rFonts w:ascii="Times New Roman" w:hAnsi="Times New Roman" w:cs="Times New Roman"/>
        </w:rPr>
        <w:t>glutathione</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peroxidase</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and</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related</w:t>
      </w:r>
      <w:proofErr w:type="spellEnd"/>
      <w:r w:rsidRPr="00D8217C">
        <w:rPr>
          <w:rFonts w:ascii="Times New Roman" w:hAnsi="Times New Roman" w:cs="Times New Roman"/>
        </w:rPr>
        <w:t xml:space="preserve"> </w:t>
      </w:r>
      <w:proofErr w:type="spellStart"/>
      <w:r w:rsidRPr="00D8217C">
        <w:rPr>
          <w:rFonts w:ascii="Times New Roman" w:hAnsi="Times New Roman" w:cs="Times New Roman"/>
        </w:rPr>
        <w:t>enzymes</w:t>
      </w:r>
      <w:proofErr w:type="spellEnd"/>
      <w:r w:rsidRPr="00D8217C">
        <w:rPr>
          <w:rFonts w:ascii="Times New Roman" w:hAnsi="Times New Roman" w:cs="Times New Roman"/>
        </w:rPr>
        <w:t xml:space="preserve">, </w:t>
      </w:r>
      <w:r w:rsidRPr="00D8217C">
        <w:rPr>
          <w:rFonts w:ascii="Times New Roman" w:hAnsi="Times New Roman" w:cs="Times New Roman"/>
          <w:i/>
        </w:rPr>
        <w:t xml:space="preserve">J. </w:t>
      </w:r>
      <w:proofErr w:type="spellStart"/>
      <w:r w:rsidRPr="00D8217C">
        <w:rPr>
          <w:rFonts w:ascii="Times New Roman" w:hAnsi="Times New Roman" w:cs="Times New Roman"/>
          <w:i/>
        </w:rPr>
        <w:t>Chromatog</w:t>
      </w:r>
      <w:proofErr w:type="spellEnd"/>
      <w:r w:rsidRPr="00D8217C">
        <w:rPr>
          <w:rFonts w:ascii="Times New Roman" w:hAnsi="Times New Roman" w:cs="Times New Roman"/>
          <w:i/>
        </w:rPr>
        <w:t>. B.</w:t>
      </w:r>
      <w:r w:rsidRPr="00D8217C">
        <w:rPr>
          <w:rFonts w:ascii="Times New Roman" w:hAnsi="Times New Roman" w:cs="Times New Roman"/>
        </w:rPr>
        <w:t xml:space="preserve"> 684: 77-97.</w:t>
      </w:r>
    </w:p>
    <w:p w14:paraId="4DF96D61" w14:textId="77777777" w:rsidR="007F2180" w:rsidRPr="004F0667" w:rsidRDefault="007F2180" w:rsidP="00F803B1">
      <w:pPr>
        <w:jc w:val="both"/>
        <w:rPr>
          <w:rFonts w:ascii="Times New Roman" w:hAnsi="Times New Roman" w:cs="Times New Roman"/>
          <w:b/>
          <w:color w:val="FF0000"/>
          <w:highlight w:val="yellow"/>
          <w:lang w:val="en-US" w:eastAsia="tr-TR"/>
        </w:rPr>
      </w:pPr>
    </w:p>
    <w:sectPr w:rsidR="007F2180" w:rsidRPr="004F0667"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F38E4" w14:textId="77777777" w:rsidR="00B27587" w:rsidRDefault="00B27587" w:rsidP="00A86FE2">
      <w:pPr>
        <w:spacing w:after="0"/>
      </w:pPr>
      <w:r>
        <w:separator/>
      </w:r>
    </w:p>
  </w:endnote>
  <w:endnote w:type="continuationSeparator" w:id="0">
    <w:p w14:paraId="0742FBCD" w14:textId="77777777" w:rsidR="00B27587" w:rsidRDefault="00B2758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00E2D" w14:textId="77777777" w:rsidR="00D8217C" w:rsidRDefault="00D8217C">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41055381" wp14:editId="04614E3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55F4AA9" w14:textId="77777777" w:rsidR="00D8217C" w:rsidRPr="00BA518C" w:rsidRDefault="00D8217C">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055381"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155F4AA9" w14:textId="77777777" w:rsidR="00D8217C" w:rsidRPr="00BA518C" w:rsidRDefault="00D8217C">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D0C98FB" w14:textId="77777777" w:rsidR="00D8217C" w:rsidRDefault="00D8217C"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80039"/>
      <w:docPartObj>
        <w:docPartGallery w:val="Page Numbers (Bottom of Page)"/>
        <w:docPartUnique/>
      </w:docPartObj>
    </w:sdtPr>
    <w:sdtEndPr/>
    <w:sdtContent>
      <w:p w14:paraId="5F5BB194" w14:textId="77777777" w:rsidR="00D8217C" w:rsidRDefault="00D8217C" w:rsidP="004F0667">
        <w:pPr>
          <w:pStyle w:val="Altbilgi"/>
          <w:jc w:val="center"/>
        </w:pPr>
        <w:r>
          <w:fldChar w:fldCharType="begin"/>
        </w:r>
        <w:r>
          <w:instrText>PAGE   \* MERGEFORMAT</w:instrText>
        </w:r>
        <w:r>
          <w:fldChar w:fldCharType="separate"/>
        </w:r>
        <w:r w:rsidR="00BA3503">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09931"/>
      <w:docPartObj>
        <w:docPartGallery w:val="Page Numbers (Bottom of Page)"/>
        <w:docPartUnique/>
      </w:docPartObj>
    </w:sdtPr>
    <w:sdtEndPr/>
    <w:sdtContent>
      <w:p w14:paraId="310F9372" w14:textId="77777777" w:rsidR="00D8217C" w:rsidRPr="00DB0AE9" w:rsidRDefault="00D8217C" w:rsidP="00DB0AE9">
        <w:pPr>
          <w:pStyle w:val="Altbilgi"/>
          <w:jc w:val="center"/>
        </w:pPr>
        <w:r>
          <w:fldChar w:fldCharType="begin"/>
        </w:r>
        <w:r>
          <w:instrText>PAGE   \* MERGEFORMAT</w:instrText>
        </w:r>
        <w:r>
          <w:fldChar w:fldCharType="separate"/>
        </w:r>
        <w:r w:rsidR="00BA3503">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3159D2" w:rsidRDefault="003159D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3159D2" w:rsidRDefault="003159D2">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7F218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B866E" w14:textId="77777777" w:rsidR="00B27587" w:rsidRDefault="00B27587" w:rsidP="00A86FE2">
      <w:pPr>
        <w:spacing w:after="0"/>
      </w:pPr>
      <w:r>
        <w:separator/>
      </w:r>
    </w:p>
  </w:footnote>
  <w:footnote w:type="continuationSeparator" w:id="0">
    <w:p w14:paraId="42857154" w14:textId="77777777" w:rsidR="00B27587" w:rsidRDefault="00B27587"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EF78" w14:textId="77777777" w:rsidR="00D8217C" w:rsidRPr="00E21D99" w:rsidRDefault="00D8217C"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175D16DC" wp14:editId="6942A6FF">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005F" w14:textId="77777777" w:rsidR="00D8217C" w:rsidRPr="00AF3867" w:rsidRDefault="00D8217C"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5D16DC"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5BB005F" w14:textId="77777777" w:rsidR="00D8217C" w:rsidRPr="00AF3867" w:rsidRDefault="00D8217C"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3D0D83DE" wp14:editId="4A889F75">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209F888" w14:textId="77777777" w:rsidR="00D8217C" w:rsidRPr="00D47BAE" w:rsidRDefault="00D8217C">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0D83D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1209F888" w14:textId="77777777" w:rsidR="00D8217C" w:rsidRPr="00D47BAE" w:rsidRDefault="00D8217C">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6D57" w14:textId="77777777" w:rsidR="00D8217C" w:rsidRPr="000B0C6C" w:rsidRDefault="00D8217C"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765A341A" wp14:editId="7D8DB929">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03FD7" w14:textId="77777777" w:rsidR="00D8217C" w:rsidRPr="00AF3867" w:rsidRDefault="00D8217C"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6FEDEB0D" w14:textId="77777777" w:rsidR="00D8217C" w:rsidRPr="00AF3867" w:rsidRDefault="00D8217C"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65A341A"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23903FD7" w14:textId="77777777" w:rsidR="00D8217C" w:rsidRPr="00AF3867" w:rsidRDefault="00D8217C"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6FEDEB0D" w14:textId="77777777" w:rsidR="00D8217C" w:rsidRPr="00AF3867" w:rsidRDefault="00D8217C"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C285A" w14:textId="77777777" w:rsidR="00D8217C" w:rsidRPr="00B04BE4" w:rsidRDefault="00D8217C" w:rsidP="000823EB">
    <w:pPr>
      <w:jc w:val="center"/>
      <w:rPr>
        <w:rFonts w:cs="Arial"/>
        <w:b/>
        <w:color w:val="4F81BD" w:themeColor="accent1"/>
        <w:sz w:val="20"/>
        <w:szCs w:val="20"/>
      </w:rPr>
    </w:pPr>
    <w:r>
      <w:rPr>
        <w:noProof/>
        <w:lang w:eastAsia="tr-TR"/>
      </w:rPr>
      <w:drawing>
        <wp:inline distT="0" distB="0" distL="0" distR="0" wp14:anchorId="240238FF" wp14:editId="04515E24">
          <wp:extent cx="464820" cy="464820"/>
          <wp:effectExtent l="0" t="0" r="0" b="0"/>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409533D7" wp14:editId="36F291C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0E4D120" w14:textId="77777777" w:rsidR="00D8217C" w:rsidRDefault="00D8217C" w:rsidP="007B369A">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65377697" w14:textId="77777777" w:rsidR="00D8217C" w:rsidRDefault="00D8217C"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3159D2" w:rsidRDefault="003159D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3159D2" w:rsidRDefault="003159D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114AA"/>
    <w:multiLevelType w:val="hybridMultilevel"/>
    <w:tmpl w:val="F356C652"/>
    <w:lvl w:ilvl="0" w:tplc="99502C88">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1E44F1"/>
    <w:multiLevelType w:val="hybridMultilevel"/>
    <w:tmpl w:val="43E2B7A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9"/>
  </w:num>
  <w:num w:numId="2">
    <w:abstractNumId w:val="12"/>
  </w:num>
  <w:num w:numId="3">
    <w:abstractNumId w:val="9"/>
  </w:num>
  <w:num w:numId="4">
    <w:abstractNumId w:val="0"/>
  </w:num>
  <w:num w:numId="5">
    <w:abstractNumId w:val="33"/>
  </w:num>
  <w:num w:numId="6">
    <w:abstractNumId w:val="11"/>
  </w:num>
  <w:num w:numId="7">
    <w:abstractNumId w:val="5"/>
  </w:num>
  <w:num w:numId="8">
    <w:abstractNumId w:val="20"/>
  </w:num>
  <w:num w:numId="9">
    <w:abstractNumId w:val="28"/>
  </w:num>
  <w:num w:numId="10">
    <w:abstractNumId w:val="24"/>
  </w:num>
  <w:num w:numId="11">
    <w:abstractNumId w:val="13"/>
  </w:num>
  <w:num w:numId="12">
    <w:abstractNumId w:val="3"/>
  </w:num>
  <w:num w:numId="13">
    <w:abstractNumId w:val="25"/>
  </w:num>
  <w:num w:numId="14">
    <w:abstractNumId w:val="34"/>
  </w:num>
  <w:num w:numId="15">
    <w:abstractNumId w:val="36"/>
  </w:num>
  <w:num w:numId="16">
    <w:abstractNumId w:val="38"/>
  </w:num>
  <w:num w:numId="17">
    <w:abstractNumId w:val="15"/>
  </w:num>
  <w:num w:numId="18">
    <w:abstractNumId w:val="30"/>
  </w:num>
  <w:num w:numId="19">
    <w:abstractNumId w:val="32"/>
  </w:num>
  <w:num w:numId="20">
    <w:abstractNumId w:val="10"/>
  </w:num>
  <w:num w:numId="21">
    <w:abstractNumId w:val="21"/>
  </w:num>
  <w:num w:numId="22">
    <w:abstractNumId w:val="7"/>
  </w:num>
  <w:num w:numId="23">
    <w:abstractNumId w:val="27"/>
  </w:num>
  <w:num w:numId="24">
    <w:abstractNumId w:val="2"/>
  </w:num>
  <w:num w:numId="25">
    <w:abstractNumId w:val="8"/>
  </w:num>
  <w:num w:numId="26">
    <w:abstractNumId w:val="18"/>
  </w:num>
  <w:num w:numId="27">
    <w:abstractNumId w:val="17"/>
  </w:num>
  <w:num w:numId="28">
    <w:abstractNumId w:val="31"/>
  </w:num>
  <w:num w:numId="29">
    <w:abstractNumId w:val="35"/>
  </w:num>
  <w:num w:numId="30">
    <w:abstractNumId w:val="22"/>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26"/>
  </w:num>
  <w:num w:numId="36">
    <w:abstractNumId w:val="37"/>
  </w:num>
  <w:num w:numId="37">
    <w:abstractNumId w:val="14"/>
  </w:num>
  <w:num w:numId="3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12D"/>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548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5B95"/>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6F70"/>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7F"/>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04B3"/>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180"/>
    <w:rsid w:val="007F2498"/>
    <w:rsid w:val="007F3721"/>
    <w:rsid w:val="007F5C18"/>
    <w:rsid w:val="007F5C3B"/>
    <w:rsid w:val="007F7E87"/>
    <w:rsid w:val="0080349B"/>
    <w:rsid w:val="00806F69"/>
    <w:rsid w:val="00807439"/>
    <w:rsid w:val="008145E6"/>
    <w:rsid w:val="008162E0"/>
    <w:rsid w:val="008177EE"/>
    <w:rsid w:val="00817FEA"/>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7F3"/>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4601A"/>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3444"/>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587"/>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503"/>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07C8A"/>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2DBA"/>
    <w:rsid w:val="00C92EFA"/>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17C"/>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0153"/>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30E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table" w:styleId="DzTablo3">
    <w:name w:val="Plain Table 3"/>
    <w:basedOn w:val="NormalTablo"/>
    <w:uiPriority w:val="43"/>
    <w:rsid w:val="009B77F3"/>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man.edu.tr/Birimler/1472"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199;ank&#305;r&#305;-Tebli&#287;iler\Metal%20iyonlar&#305;\&#199;ank&#305;r&#305;-Tebli&#287;%20-%20G&#252;m&#252;&#351;%20Nitr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199;ank&#305;r&#305;-Tebli&#287;iler\Metal%20iyonlar&#305;\&#199;ank&#305;r&#305;-Tebli&#287;-Kur&#351;un%20Nitra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199;ank&#305;r&#305;-Tebli&#287;iler\Metal%20iyonlar&#305;\&#199;ank&#305;r&#305;-Tebli&#287;%20-%20Sodyum%20s&#252;lfa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tx1">
                  <a:lumMod val="50000"/>
                  <a:lumOff val="50000"/>
                </a:schemeClr>
              </a:solidFill>
              <a:ln w="19050">
                <a:solidFill>
                  <a:schemeClr val="tx1">
                    <a:lumMod val="50000"/>
                    <a:lumOff val="50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7.3881671041119854E-2"/>
                  <c:y val="-0.5923144502770486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Sayfa1!$C$1:$C$6</c:f>
              <c:numCache>
                <c:formatCode>General</c:formatCode>
                <c:ptCount val="6"/>
                <c:pt idx="0">
                  <c:v>0</c:v>
                </c:pt>
                <c:pt idx="1">
                  <c:v>0.1</c:v>
                </c:pt>
                <c:pt idx="2">
                  <c:v>0.2</c:v>
                </c:pt>
                <c:pt idx="3">
                  <c:v>0.3</c:v>
                </c:pt>
                <c:pt idx="4">
                  <c:v>0.5</c:v>
                </c:pt>
                <c:pt idx="5">
                  <c:v>0.7</c:v>
                </c:pt>
              </c:numCache>
            </c:numRef>
          </c:xVal>
          <c:yVal>
            <c:numRef>
              <c:f>Sayfa1!$D$1:$D$6</c:f>
              <c:numCache>
                <c:formatCode>General</c:formatCode>
                <c:ptCount val="6"/>
                <c:pt idx="0">
                  <c:v>100</c:v>
                </c:pt>
                <c:pt idx="1">
                  <c:v>63.4</c:v>
                </c:pt>
                <c:pt idx="2">
                  <c:v>43.47</c:v>
                </c:pt>
                <c:pt idx="3">
                  <c:v>37.56</c:v>
                </c:pt>
                <c:pt idx="4">
                  <c:v>25</c:v>
                </c:pt>
                <c:pt idx="5">
                  <c:v>15.3</c:v>
                </c:pt>
              </c:numCache>
            </c:numRef>
          </c:yVal>
          <c:smooth val="0"/>
        </c:ser>
        <c:dLbls>
          <c:showLegendKey val="0"/>
          <c:showVal val="0"/>
          <c:showCatName val="0"/>
          <c:showSerName val="0"/>
          <c:showPercent val="0"/>
          <c:showBubbleSize val="0"/>
        </c:dLbls>
        <c:axId val="295100776"/>
        <c:axId val="295097640"/>
      </c:scatterChart>
      <c:valAx>
        <c:axId val="29510077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t>
                </a:r>
                <a:r>
                  <a:rPr lang="tr-TR" baseline="0"/>
                  <a:t>Ag</a:t>
                </a:r>
                <a:r>
                  <a:rPr lang="tr-TR" baseline="30000"/>
                  <a:t>+</a:t>
                </a:r>
                <a:r>
                  <a:rPr lang="tr-TR"/>
                  <a:t>] mM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097640"/>
        <c:crosses val="autoZero"/>
        <c:crossBetween val="midCat"/>
      </c:valAx>
      <c:valAx>
        <c:axId val="29509764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100776"/>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tx1">
                  <a:lumMod val="50000"/>
                  <a:lumOff val="50000"/>
                </a:schemeClr>
              </a:solidFill>
              <a:ln w="19050">
                <a:solidFill>
                  <a:schemeClr val="tx1">
                    <a:lumMod val="50000"/>
                    <a:lumOff val="50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7.3881671041119854E-2"/>
                  <c:y val="-0.5923144502770486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Sayfa1!$C$1:$C$5</c:f>
              <c:numCache>
                <c:formatCode>General</c:formatCode>
                <c:ptCount val="5"/>
                <c:pt idx="0">
                  <c:v>0</c:v>
                </c:pt>
                <c:pt idx="1">
                  <c:v>0.1</c:v>
                </c:pt>
                <c:pt idx="2">
                  <c:v>0.3</c:v>
                </c:pt>
                <c:pt idx="3">
                  <c:v>0.5</c:v>
                </c:pt>
                <c:pt idx="4">
                  <c:v>0.7</c:v>
                </c:pt>
              </c:numCache>
            </c:numRef>
          </c:xVal>
          <c:yVal>
            <c:numRef>
              <c:f>Sayfa1!$D$1:$D$5</c:f>
              <c:numCache>
                <c:formatCode>General</c:formatCode>
                <c:ptCount val="5"/>
                <c:pt idx="0">
                  <c:v>100</c:v>
                </c:pt>
                <c:pt idx="1">
                  <c:v>86.95</c:v>
                </c:pt>
                <c:pt idx="2">
                  <c:v>65</c:v>
                </c:pt>
                <c:pt idx="3">
                  <c:v>42</c:v>
                </c:pt>
                <c:pt idx="4">
                  <c:v>12.5</c:v>
                </c:pt>
              </c:numCache>
            </c:numRef>
          </c:yVal>
          <c:smooth val="0"/>
        </c:ser>
        <c:dLbls>
          <c:showLegendKey val="0"/>
          <c:showVal val="0"/>
          <c:showCatName val="0"/>
          <c:showSerName val="0"/>
          <c:showPercent val="0"/>
          <c:showBubbleSize val="0"/>
        </c:dLbls>
        <c:axId val="295101560"/>
        <c:axId val="295098424"/>
      </c:scatterChart>
      <c:valAx>
        <c:axId val="295101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t>
                </a:r>
                <a:r>
                  <a:rPr lang="tr-TR" baseline="0"/>
                  <a:t>Pb</a:t>
                </a:r>
                <a:r>
                  <a:rPr lang="tr-TR" baseline="30000"/>
                  <a:t>2+</a:t>
                </a:r>
                <a:r>
                  <a:rPr lang="tr-TR"/>
                  <a:t>] mM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098424"/>
        <c:crosses val="autoZero"/>
        <c:crossBetween val="midCat"/>
      </c:valAx>
      <c:valAx>
        <c:axId val="2950984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101560"/>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tx1">
                  <a:lumMod val="50000"/>
                  <a:lumOff val="50000"/>
                </a:schemeClr>
              </a:solidFill>
              <a:ln w="19050">
                <a:solidFill>
                  <a:schemeClr val="tx1">
                    <a:lumMod val="50000"/>
                    <a:lumOff val="50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0.13025625986695788"/>
                  <c:y val="-0.702868040792033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Sayfa1!$C$1:$C$6</c:f>
              <c:numCache>
                <c:formatCode>General</c:formatCode>
                <c:ptCount val="6"/>
                <c:pt idx="0">
                  <c:v>0</c:v>
                </c:pt>
                <c:pt idx="1">
                  <c:v>1</c:v>
                </c:pt>
                <c:pt idx="2">
                  <c:v>1.5</c:v>
                </c:pt>
                <c:pt idx="3">
                  <c:v>3</c:v>
                </c:pt>
                <c:pt idx="4">
                  <c:v>4</c:v>
                </c:pt>
                <c:pt idx="5">
                  <c:v>5</c:v>
                </c:pt>
              </c:numCache>
            </c:numRef>
          </c:xVal>
          <c:yVal>
            <c:numRef>
              <c:f>Sayfa1!$D$1:$D$6</c:f>
              <c:numCache>
                <c:formatCode>General</c:formatCode>
                <c:ptCount val="6"/>
                <c:pt idx="0">
                  <c:v>100</c:v>
                </c:pt>
                <c:pt idx="1">
                  <c:v>75</c:v>
                </c:pt>
                <c:pt idx="2">
                  <c:v>56.52</c:v>
                </c:pt>
                <c:pt idx="3">
                  <c:v>37.56</c:v>
                </c:pt>
                <c:pt idx="4">
                  <c:v>18.78</c:v>
                </c:pt>
                <c:pt idx="5">
                  <c:v>12.52</c:v>
                </c:pt>
              </c:numCache>
            </c:numRef>
          </c:yVal>
          <c:smooth val="0"/>
        </c:ser>
        <c:dLbls>
          <c:showLegendKey val="0"/>
          <c:showVal val="0"/>
          <c:showCatName val="0"/>
          <c:showSerName val="0"/>
          <c:showPercent val="0"/>
          <c:showBubbleSize val="0"/>
        </c:dLbls>
        <c:axId val="295098816"/>
        <c:axId val="295099208"/>
      </c:scatterChart>
      <c:valAx>
        <c:axId val="2950988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t>
                </a:r>
                <a:r>
                  <a:rPr lang="tr-TR" baseline="0"/>
                  <a:t>Na</a:t>
                </a:r>
                <a:r>
                  <a:rPr lang="tr-TR" baseline="30000"/>
                  <a:t>+</a:t>
                </a:r>
                <a:r>
                  <a:rPr lang="tr-TR"/>
                  <a:t>] mM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099208"/>
        <c:crosses val="autoZero"/>
        <c:crossBetween val="midCat"/>
      </c:valAx>
      <c:valAx>
        <c:axId val="29509920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295098816"/>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31D5A330-4EC2-4607-B824-F17FED5C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1352</Words>
  <Characters>7710</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Lenovo</cp:lastModifiedBy>
  <cp:revision>5</cp:revision>
  <cp:lastPrinted>2023-12-18T09:07:00Z</cp:lastPrinted>
  <dcterms:created xsi:type="dcterms:W3CDTF">2023-12-11T07:19:00Z</dcterms:created>
  <dcterms:modified xsi:type="dcterms:W3CDTF">2023-12-19T06:55:00Z</dcterms:modified>
</cp:coreProperties>
</file>